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99" w:rsidRPr="000654A0" w:rsidRDefault="000654A0" w:rsidP="00DE1CC2">
      <w:pPr>
        <w:spacing w:after="120"/>
        <w:rPr>
          <w:b/>
        </w:rPr>
      </w:pPr>
      <w:bookmarkStart w:id="0" w:name="_GoBack"/>
      <w:bookmarkEnd w:id="0"/>
      <w:r w:rsidRPr="000654A0">
        <w:rPr>
          <w:b/>
        </w:rPr>
        <w:t>Annex 1: Charter of the Office of Audit and Investigations</w:t>
      </w:r>
    </w:p>
    <w:p w:rsidR="000654A0" w:rsidRPr="000654A0" w:rsidRDefault="000654A0" w:rsidP="00DE1CC2">
      <w:pPr>
        <w:spacing w:after="120"/>
        <w:rPr>
          <w:b/>
        </w:rPr>
      </w:pPr>
    </w:p>
    <w:p w:rsidR="000654A0" w:rsidRPr="0057009B" w:rsidRDefault="000654A0" w:rsidP="000654A0">
      <w:pPr>
        <w:ind w:right="108"/>
        <w:rPr>
          <w:b/>
          <w:sz w:val="20"/>
          <w:szCs w:val="20"/>
        </w:rPr>
      </w:pPr>
      <w:r w:rsidRPr="0057009B">
        <w:rPr>
          <w:b/>
          <w:sz w:val="20"/>
          <w:szCs w:val="20"/>
        </w:rPr>
        <w:t>Introduction</w:t>
      </w:r>
    </w:p>
    <w:p w:rsidR="000654A0" w:rsidRPr="0057009B" w:rsidRDefault="000654A0" w:rsidP="000654A0">
      <w:pPr>
        <w:ind w:right="108"/>
        <w:rPr>
          <w:b/>
          <w:sz w:val="20"/>
          <w:szCs w:val="20"/>
        </w:rPr>
      </w:pPr>
    </w:p>
    <w:p w:rsidR="0057009B" w:rsidRPr="0057009B" w:rsidRDefault="0057009B" w:rsidP="0057009B">
      <w:pPr>
        <w:numPr>
          <w:ilvl w:val="0"/>
          <w:numId w:val="2"/>
        </w:numPr>
        <w:ind w:right="108"/>
        <w:rPr>
          <w:sz w:val="20"/>
          <w:szCs w:val="20"/>
        </w:rPr>
      </w:pPr>
      <w:r w:rsidRPr="0057009B">
        <w:rPr>
          <w:sz w:val="20"/>
          <w:szCs w:val="20"/>
        </w:rPr>
        <w:t>The UNDP Financial Regulation 4.01 stipulates that the Office of Audit and Investigations shall be responsible for the internal audit of UNDP. “It shall conduct independent, objective assurance and advisory activities in conformity with the International Standards for the Professional Practice of Internal Auditing. It shall evaluate and contribute to the improvement of governance, risk management and control processes, and report thereon. The Office of Audit and Investigations shall exercise operational independence in the performance of its duties.”</w:t>
      </w:r>
    </w:p>
    <w:p w:rsidR="0057009B" w:rsidRPr="0057009B" w:rsidRDefault="0057009B" w:rsidP="0057009B">
      <w:pPr>
        <w:ind w:left="360" w:right="108"/>
        <w:rPr>
          <w:sz w:val="20"/>
          <w:szCs w:val="20"/>
        </w:rPr>
      </w:pPr>
    </w:p>
    <w:p w:rsidR="0057009B" w:rsidRPr="0057009B" w:rsidRDefault="0057009B" w:rsidP="0057009B">
      <w:pPr>
        <w:numPr>
          <w:ilvl w:val="0"/>
          <w:numId w:val="2"/>
        </w:numPr>
        <w:ind w:right="108"/>
        <w:rPr>
          <w:sz w:val="20"/>
          <w:szCs w:val="20"/>
        </w:rPr>
      </w:pPr>
      <w:r w:rsidRPr="0057009B">
        <w:rPr>
          <w:sz w:val="20"/>
          <w:szCs w:val="20"/>
        </w:rPr>
        <w:t>The UNDP Financial Regulation 4.02 states that the Office of Audit and Investigations shall be responsible for assessing and investigating allegations of fraud and corruption committed by UNDP personnel or committed by others to the detriment of UNDP.</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08"/>
        <w:rPr>
          <w:sz w:val="20"/>
          <w:szCs w:val="20"/>
        </w:rPr>
      </w:pPr>
      <w:r w:rsidRPr="0057009B">
        <w:rPr>
          <w:sz w:val="20"/>
          <w:szCs w:val="20"/>
        </w:rPr>
        <w:t>Financial Regulation 4.03 stipulates that the internal audit function’s purpose, authority and responsibility shall be further defined in the Charter of the Office of Audit and Investigations.</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This Charter sets out the purpose, authority and responsibility, policies and procedures applicable to the Office of Audit and Investigations (OAI) of the United Nations Development Programme (UNDP). </w:t>
      </w:r>
    </w:p>
    <w:p w:rsidR="000654A0" w:rsidRPr="0057009B" w:rsidRDefault="000654A0" w:rsidP="000654A0">
      <w:pPr>
        <w:ind w:right="108"/>
        <w:rPr>
          <w:sz w:val="20"/>
          <w:szCs w:val="20"/>
        </w:rPr>
      </w:pPr>
    </w:p>
    <w:p w:rsidR="000654A0" w:rsidRPr="0057009B" w:rsidRDefault="000654A0" w:rsidP="000654A0">
      <w:pPr>
        <w:ind w:right="108"/>
        <w:rPr>
          <w:b/>
          <w:sz w:val="20"/>
          <w:szCs w:val="20"/>
        </w:rPr>
      </w:pPr>
      <w:r w:rsidRPr="0057009B">
        <w:rPr>
          <w:b/>
          <w:sz w:val="20"/>
          <w:szCs w:val="20"/>
        </w:rPr>
        <w:t xml:space="preserve">Mission of OAI </w:t>
      </w:r>
    </w:p>
    <w:p w:rsidR="000654A0" w:rsidRPr="0057009B" w:rsidRDefault="000654A0" w:rsidP="000654A0">
      <w:pPr>
        <w:ind w:right="108"/>
        <w:rPr>
          <w:b/>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The mission of OAI is to provide UNDP an effective system of independent and objective internal oversight that is designed to improve the effectiveness and efficiency of UNDP’s operations in achieving its developmental goals and objectives through the provision of (i) internal audit and related advisory services, and (ii) investigation services. </w:t>
      </w:r>
    </w:p>
    <w:p w:rsidR="000654A0" w:rsidRPr="0057009B" w:rsidRDefault="000654A0" w:rsidP="000654A0">
      <w:pPr>
        <w:ind w:right="108"/>
        <w:rPr>
          <w:sz w:val="20"/>
          <w:szCs w:val="20"/>
        </w:rPr>
      </w:pPr>
    </w:p>
    <w:p w:rsidR="000654A0" w:rsidRPr="0057009B" w:rsidRDefault="000654A0" w:rsidP="000654A0">
      <w:pPr>
        <w:ind w:right="108"/>
        <w:rPr>
          <w:b/>
          <w:sz w:val="20"/>
          <w:szCs w:val="20"/>
        </w:rPr>
      </w:pPr>
      <w:r w:rsidRPr="0057009B">
        <w:rPr>
          <w:b/>
          <w:sz w:val="20"/>
          <w:szCs w:val="20"/>
        </w:rPr>
        <w:t>Scope of work</w:t>
      </w:r>
    </w:p>
    <w:p w:rsidR="000654A0" w:rsidRPr="0057009B" w:rsidRDefault="000654A0" w:rsidP="000654A0">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The internal oversight services cover all programmes, operations and activities undertaken by UNDP at its headquarters and its country offices, regional service centers, liaison offices and offices in any other location. The services also cover UNDP’s coordination function as well as the activities of UNDP’s affiliated entities, which include the United Nations Capital Development Fund and </w:t>
      </w:r>
      <w:r w:rsidRPr="0057009B">
        <w:rPr>
          <w:color w:val="000000"/>
          <w:sz w:val="20"/>
          <w:szCs w:val="20"/>
        </w:rPr>
        <w:t>United Nations Volunteers</w:t>
      </w:r>
      <w:r w:rsidRPr="0057009B">
        <w:rPr>
          <w:sz w:val="20"/>
          <w:szCs w:val="20"/>
        </w:rPr>
        <w:t>.  However, the investigation function in respect to United Nations Volunteers is restricted to persons working in UNDP projects or working on UNDP premises.</w:t>
      </w:r>
    </w:p>
    <w:p w:rsidR="000654A0" w:rsidRPr="0057009B" w:rsidRDefault="000654A0" w:rsidP="000654A0">
      <w:pPr>
        <w:ind w:right="108"/>
        <w:rPr>
          <w:sz w:val="20"/>
          <w:szCs w:val="20"/>
        </w:rPr>
      </w:pPr>
    </w:p>
    <w:p w:rsidR="000654A0" w:rsidRPr="0057009B" w:rsidRDefault="000654A0" w:rsidP="000654A0">
      <w:pPr>
        <w:tabs>
          <w:tab w:val="left" w:pos="900"/>
        </w:tabs>
        <w:ind w:left="360"/>
        <w:rPr>
          <w:b/>
          <w:sz w:val="20"/>
          <w:szCs w:val="20"/>
          <w:lang w:val="en-GB"/>
        </w:rPr>
      </w:pPr>
      <w:r w:rsidRPr="0057009B">
        <w:rPr>
          <w:b/>
          <w:sz w:val="20"/>
          <w:szCs w:val="20"/>
          <w:lang w:val="en-GB"/>
        </w:rPr>
        <w:t xml:space="preserve">(A) </w:t>
      </w:r>
      <w:r w:rsidRPr="0057009B">
        <w:rPr>
          <w:b/>
          <w:sz w:val="20"/>
          <w:szCs w:val="20"/>
          <w:lang w:val="en-GB"/>
        </w:rPr>
        <w:tab/>
        <w:t>Internal Audit</w:t>
      </w:r>
    </w:p>
    <w:p w:rsidR="000654A0" w:rsidRPr="0057009B" w:rsidRDefault="000654A0" w:rsidP="000654A0">
      <w:pPr>
        <w:rPr>
          <w:b/>
          <w:sz w:val="20"/>
          <w:szCs w:val="20"/>
          <w:lang w:val="en-GB"/>
        </w:rPr>
      </w:pPr>
    </w:p>
    <w:p w:rsidR="0057009B" w:rsidRPr="0057009B" w:rsidRDefault="0057009B" w:rsidP="0057009B">
      <w:pPr>
        <w:pStyle w:val="List2"/>
        <w:numPr>
          <w:ilvl w:val="0"/>
          <w:numId w:val="2"/>
        </w:numPr>
        <w:rPr>
          <w:sz w:val="20"/>
          <w:szCs w:val="20"/>
        </w:rPr>
      </w:pPr>
      <w:r w:rsidRPr="0057009B">
        <w:rPr>
          <w:sz w:val="20"/>
          <w:szCs w:val="20"/>
        </w:rPr>
        <w:t>Internal auditing is an independent, objective assurance and advisory activity designed to add value and improve the operations of UNDP.  It helps UNDP accomplish its objectives by bringing a systematic, disciplined approach to evaluate and improve the effectiveness of governance, risk management, and control processes.</w:t>
      </w:r>
    </w:p>
    <w:p w:rsidR="0057009B" w:rsidRPr="0057009B" w:rsidRDefault="0057009B" w:rsidP="0057009B">
      <w:pPr>
        <w:pStyle w:val="List2"/>
        <w:ind w:left="0" w:firstLine="0"/>
        <w:rPr>
          <w:sz w:val="20"/>
          <w:szCs w:val="20"/>
        </w:rPr>
      </w:pPr>
    </w:p>
    <w:p w:rsidR="0057009B" w:rsidRPr="0057009B" w:rsidRDefault="0057009B" w:rsidP="0057009B">
      <w:pPr>
        <w:pStyle w:val="List2"/>
        <w:numPr>
          <w:ilvl w:val="0"/>
          <w:numId w:val="2"/>
        </w:numPr>
        <w:rPr>
          <w:sz w:val="20"/>
          <w:szCs w:val="20"/>
        </w:rPr>
      </w:pPr>
      <w:r w:rsidRPr="0057009B">
        <w:rPr>
          <w:sz w:val="20"/>
          <w:szCs w:val="20"/>
        </w:rPr>
        <w:t xml:space="preserve">OAI shall undertake its internal audits in accordance with the International Standards for the Professional Practice of Internal Auditing and the Code of Ethics established by the Institute of Internal Auditors (IIA) as adopted by the Representatives of Internal Audit Services of the United Nations Organizations, Multilateral Financial Institutions and Associated Intergovernmental Organizations (RIAS). </w:t>
      </w:r>
    </w:p>
    <w:p w:rsidR="0057009B" w:rsidRPr="0057009B" w:rsidRDefault="0057009B" w:rsidP="0057009B">
      <w:pPr>
        <w:pStyle w:val="ListParagraph"/>
        <w:rPr>
          <w:sz w:val="20"/>
          <w:szCs w:val="20"/>
        </w:rPr>
      </w:pPr>
    </w:p>
    <w:p w:rsidR="0057009B" w:rsidRPr="0057009B" w:rsidRDefault="0057009B" w:rsidP="0057009B">
      <w:pPr>
        <w:ind w:right="108"/>
        <w:rPr>
          <w:sz w:val="20"/>
          <w:szCs w:val="20"/>
        </w:rPr>
      </w:pPr>
    </w:p>
    <w:p w:rsidR="0057009B" w:rsidRPr="0057009B" w:rsidRDefault="0057009B" w:rsidP="0057009B">
      <w:pPr>
        <w:pStyle w:val="ListParagraph"/>
        <w:numPr>
          <w:ilvl w:val="0"/>
          <w:numId w:val="2"/>
        </w:numPr>
        <w:ind w:right="108"/>
        <w:rPr>
          <w:sz w:val="20"/>
          <w:szCs w:val="20"/>
        </w:rPr>
      </w:pPr>
      <w:r w:rsidRPr="0057009B">
        <w:rPr>
          <w:sz w:val="20"/>
          <w:szCs w:val="20"/>
        </w:rPr>
        <w:t xml:space="preserve">OAI will audit risk exposures relating to UNDP’s governance, risk management and controls to ensure: </w:t>
      </w:r>
    </w:p>
    <w:p w:rsidR="0057009B" w:rsidRPr="0057009B" w:rsidRDefault="0057009B" w:rsidP="007B263A">
      <w:pPr>
        <w:pStyle w:val="ListParagraph"/>
        <w:numPr>
          <w:ilvl w:val="1"/>
          <w:numId w:val="2"/>
        </w:numPr>
        <w:tabs>
          <w:tab w:val="clear" w:pos="1440"/>
          <w:tab w:val="left" w:pos="480"/>
          <w:tab w:val="num" w:pos="810"/>
          <w:tab w:val="left" w:pos="1080"/>
          <w:tab w:val="num" w:pos="1170"/>
          <w:tab w:val="left" w:pos="1350"/>
          <w:tab w:val="num" w:pos="1620"/>
          <w:tab w:val="left" w:pos="9090"/>
        </w:tabs>
        <w:spacing w:before="120"/>
        <w:ind w:left="720" w:right="115" w:firstLine="0"/>
        <w:rPr>
          <w:sz w:val="20"/>
          <w:szCs w:val="20"/>
        </w:rPr>
      </w:pPr>
      <w:r w:rsidRPr="0057009B">
        <w:rPr>
          <w:sz w:val="20"/>
          <w:szCs w:val="20"/>
        </w:rPr>
        <w:t xml:space="preserve">achievement of the organization’s strategic objectives; </w:t>
      </w:r>
    </w:p>
    <w:p w:rsidR="0057009B" w:rsidRPr="0057009B" w:rsidRDefault="0057009B" w:rsidP="0057009B">
      <w:pPr>
        <w:pStyle w:val="ListParagraph"/>
        <w:numPr>
          <w:ilvl w:val="1"/>
          <w:numId w:val="2"/>
        </w:numPr>
        <w:tabs>
          <w:tab w:val="clear" w:pos="1440"/>
          <w:tab w:val="left" w:pos="480"/>
          <w:tab w:val="num" w:pos="810"/>
          <w:tab w:val="left" w:pos="1080"/>
          <w:tab w:val="num" w:pos="1170"/>
          <w:tab w:val="left" w:pos="1350"/>
          <w:tab w:val="num" w:pos="1620"/>
          <w:tab w:val="left" w:pos="9090"/>
        </w:tabs>
        <w:spacing w:before="120"/>
        <w:ind w:left="720" w:right="115" w:firstLine="0"/>
        <w:rPr>
          <w:sz w:val="20"/>
        </w:rPr>
      </w:pPr>
      <w:r w:rsidRPr="0057009B">
        <w:rPr>
          <w:sz w:val="20"/>
        </w:rPr>
        <w:t>reliability and integrity of financial and operational information;</w:t>
      </w:r>
    </w:p>
    <w:p w:rsidR="0057009B" w:rsidRPr="0057009B" w:rsidRDefault="0057009B" w:rsidP="0057009B">
      <w:pPr>
        <w:pStyle w:val="ListParagraph"/>
        <w:numPr>
          <w:ilvl w:val="1"/>
          <w:numId w:val="2"/>
        </w:numPr>
        <w:tabs>
          <w:tab w:val="clear" w:pos="1440"/>
          <w:tab w:val="left" w:pos="480"/>
          <w:tab w:val="num" w:pos="810"/>
          <w:tab w:val="left" w:pos="1080"/>
          <w:tab w:val="num" w:pos="1170"/>
          <w:tab w:val="left" w:pos="1350"/>
          <w:tab w:val="num" w:pos="1620"/>
          <w:tab w:val="left" w:pos="9090"/>
        </w:tabs>
        <w:spacing w:before="120"/>
        <w:ind w:left="720" w:right="115" w:firstLine="0"/>
        <w:rPr>
          <w:sz w:val="20"/>
          <w:szCs w:val="20"/>
        </w:rPr>
      </w:pPr>
      <w:r w:rsidRPr="0057009B">
        <w:rPr>
          <w:sz w:val="20"/>
          <w:szCs w:val="20"/>
        </w:rPr>
        <w:lastRenderedPageBreak/>
        <w:t>effectiveness and efficiency of operations;</w:t>
      </w:r>
    </w:p>
    <w:p w:rsidR="0057009B" w:rsidRPr="0057009B" w:rsidRDefault="0057009B" w:rsidP="0057009B">
      <w:pPr>
        <w:pStyle w:val="ListParagraph"/>
        <w:numPr>
          <w:ilvl w:val="1"/>
          <w:numId w:val="2"/>
        </w:numPr>
        <w:tabs>
          <w:tab w:val="clear" w:pos="1440"/>
          <w:tab w:val="left" w:pos="480"/>
          <w:tab w:val="num" w:pos="810"/>
          <w:tab w:val="left" w:pos="1080"/>
          <w:tab w:val="num" w:pos="1170"/>
          <w:tab w:val="left" w:pos="1350"/>
          <w:tab w:val="num" w:pos="1620"/>
          <w:tab w:val="left" w:pos="9090"/>
        </w:tabs>
        <w:spacing w:before="120"/>
        <w:ind w:left="720" w:right="108" w:firstLine="0"/>
        <w:rPr>
          <w:sz w:val="20"/>
          <w:szCs w:val="20"/>
        </w:rPr>
      </w:pPr>
      <w:r w:rsidRPr="0057009B">
        <w:rPr>
          <w:sz w:val="20"/>
          <w:szCs w:val="20"/>
        </w:rPr>
        <w:t>safeguarding of assets; and</w:t>
      </w:r>
    </w:p>
    <w:p w:rsidR="0057009B" w:rsidRPr="0057009B" w:rsidRDefault="0057009B" w:rsidP="0057009B">
      <w:pPr>
        <w:pStyle w:val="ListParagraph"/>
        <w:numPr>
          <w:ilvl w:val="1"/>
          <w:numId w:val="2"/>
        </w:numPr>
        <w:tabs>
          <w:tab w:val="clear" w:pos="1440"/>
          <w:tab w:val="left" w:pos="480"/>
          <w:tab w:val="num" w:pos="810"/>
          <w:tab w:val="left" w:pos="1080"/>
          <w:tab w:val="num" w:pos="1170"/>
          <w:tab w:val="left" w:pos="1350"/>
          <w:tab w:val="num" w:pos="1620"/>
          <w:tab w:val="left" w:pos="9090"/>
        </w:tabs>
        <w:spacing w:before="120"/>
        <w:ind w:left="720" w:right="108" w:firstLine="0"/>
        <w:rPr>
          <w:sz w:val="20"/>
          <w:szCs w:val="20"/>
        </w:rPr>
      </w:pPr>
      <w:r w:rsidRPr="0057009B">
        <w:rPr>
          <w:sz w:val="20"/>
          <w:szCs w:val="20"/>
        </w:rPr>
        <w:t>compliance with legislative mandates, regulations and rules, policies and procedures.</w:t>
      </w:r>
    </w:p>
    <w:p w:rsidR="0057009B" w:rsidRPr="0057009B" w:rsidRDefault="0057009B" w:rsidP="0057009B">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OAI shall assess and make appropriate recommendations for improving the governance, risk management and controls in the organization.</w:t>
      </w:r>
    </w:p>
    <w:p w:rsidR="0057009B" w:rsidRPr="0057009B" w:rsidRDefault="0057009B" w:rsidP="0057009B">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In order to provide the audit services efficiently and effectively, the Director shall prepare and submit for the review of the Audit Advisory Committee and approval of the Administrator </w:t>
      </w:r>
    </w:p>
    <w:p w:rsidR="0057009B" w:rsidRPr="0057009B" w:rsidRDefault="0057009B" w:rsidP="0057009B">
      <w:pPr>
        <w:ind w:right="108"/>
        <w:rPr>
          <w:sz w:val="20"/>
          <w:szCs w:val="20"/>
        </w:rPr>
      </w:pPr>
    </w:p>
    <w:p w:rsidR="0057009B" w:rsidRPr="0057009B" w:rsidRDefault="0057009B" w:rsidP="0057009B">
      <w:pPr>
        <w:pStyle w:val="ListParagraph"/>
        <w:numPr>
          <w:ilvl w:val="0"/>
          <w:numId w:val="3"/>
        </w:numPr>
        <w:ind w:left="1080" w:right="108"/>
        <w:rPr>
          <w:sz w:val="20"/>
          <w:szCs w:val="20"/>
        </w:rPr>
      </w:pPr>
      <w:r w:rsidRPr="0057009B">
        <w:rPr>
          <w:sz w:val="20"/>
          <w:szCs w:val="20"/>
        </w:rPr>
        <w:t xml:space="preserve">Every four years: An internal audit and investigation strategy covering a four-year period and aligned with the period of coverage by the UNDP Strategic Plan; and </w:t>
      </w:r>
    </w:p>
    <w:p w:rsidR="0057009B" w:rsidRPr="0057009B" w:rsidRDefault="0057009B" w:rsidP="0057009B">
      <w:pPr>
        <w:ind w:left="900" w:right="108" w:hanging="540"/>
        <w:rPr>
          <w:sz w:val="20"/>
          <w:szCs w:val="20"/>
        </w:rPr>
      </w:pPr>
    </w:p>
    <w:p w:rsidR="0057009B" w:rsidRPr="0057009B" w:rsidRDefault="0057009B" w:rsidP="0057009B">
      <w:pPr>
        <w:pStyle w:val="ListParagraph"/>
        <w:numPr>
          <w:ilvl w:val="0"/>
          <w:numId w:val="3"/>
        </w:numPr>
        <w:ind w:left="1080" w:right="108"/>
        <w:rPr>
          <w:sz w:val="20"/>
          <w:szCs w:val="20"/>
        </w:rPr>
      </w:pPr>
      <w:r w:rsidRPr="0057009B">
        <w:rPr>
          <w:sz w:val="20"/>
          <w:szCs w:val="20"/>
        </w:rPr>
        <w:t xml:space="preserve">Annually: A risk-based annual work plan that is flexible and adaptable to the emerging needs and issues. </w:t>
      </w:r>
    </w:p>
    <w:p w:rsidR="0057009B" w:rsidRPr="0057009B" w:rsidRDefault="0057009B" w:rsidP="0057009B">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The approval requirement does not prevent OAI from auditing any other area within the purview of its mandate, which OAI deems necessary.</w:t>
      </w:r>
    </w:p>
    <w:p w:rsidR="0057009B" w:rsidRPr="0057009B" w:rsidRDefault="0057009B" w:rsidP="0057009B">
      <w:pPr>
        <w:ind w:left="360" w:right="108"/>
        <w:rPr>
          <w:sz w:val="20"/>
          <w:szCs w:val="20"/>
        </w:rPr>
      </w:pPr>
    </w:p>
    <w:p w:rsidR="0057009B" w:rsidRPr="0057009B" w:rsidRDefault="0057009B" w:rsidP="0057009B">
      <w:pPr>
        <w:numPr>
          <w:ilvl w:val="0"/>
          <w:numId w:val="2"/>
        </w:numPr>
        <w:ind w:right="108"/>
        <w:rPr>
          <w:sz w:val="20"/>
          <w:szCs w:val="20"/>
        </w:rPr>
      </w:pPr>
      <w:r w:rsidRPr="0057009B">
        <w:rPr>
          <w:sz w:val="20"/>
          <w:szCs w:val="20"/>
        </w:rPr>
        <w:t>In preparing the annual work plan, OAI shall consult with the management of bureaus and offices, the United Nations Board of Auditors, and where appropriate, other stakeholders.  OAI shall apply a risk-based methodology, including risks and concerns identified by management to identify and prioritize engagements to be undertaken during the year.  OAI aims at covering all UNDP country offices on a cycle ranging from two to five years, depending on financial exposure and other risks.</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08"/>
        <w:rPr>
          <w:sz w:val="20"/>
          <w:szCs w:val="20"/>
        </w:rPr>
      </w:pPr>
      <w:r w:rsidRPr="0057009B">
        <w:rPr>
          <w:sz w:val="20"/>
          <w:szCs w:val="20"/>
        </w:rPr>
        <w:t>In cooperation with the Internal Audit Services of other United Nations system organizations, OAI shall initiate and coordinate joint audits of inter-agency activities, including Multi Partner Trust Funds, Joint Programmes and Delivering as One Programmes.</w:t>
      </w:r>
    </w:p>
    <w:p w:rsidR="0057009B" w:rsidRPr="0057009B" w:rsidRDefault="0057009B" w:rsidP="0057009B">
      <w:pPr>
        <w:ind w:right="108"/>
        <w:rPr>
          <w:sz w:val="20"/>
          <w:szCs w:val="20"/>
        </w:rPr>
      </w:pPr>
    </w:p>
    <w:p w:rsidR="0057009B" w:rsidRPr="0057009B" w:rsidRDefault="0057009B" w:rsidP="0057009B">
      <w:pPr>
        <w:numPr>
          <w:ilvl w:val="0"/>
          <w:numId w:val="2"/>
        </w:numPr>
        <w:ind w:right="115"/>
        <w:rPr>
          <w:sz w:val="20"/>
          <w:szCs w:val="20"/>
        </w:rPr>
      </w:pPr>
      <w:r w:rsidRPr="0057009B">
        <w:rPr>
          <w:sz w:val="20"/>
          <w:szCs w:val="20"/>
        </w:rPr>
        <w:t>OAI shall submit its audit reports to the Administrator, the Head of the Bureau concerned and the Head of the audited unit.  OAI aims at submitting its final audit reports within three months after the completion of audit field work.</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15"/>
        <w:rPr>
          <w:sz w:val="20"/>
          <w:szCs w:val="20"/>
        </w:rPr>
      </w:pPr>
      <w:r w:rsidRPr="0057009B">
        <w:rPr>
          <w:sz w:val="20"/>
          <w:szCs w:val="20"/>
        </w:rPr>
        <w:t>In addition, OAI may submit special reports to the Administrator and senior management on cross-cutting or other significant issues, such as those related to specific functions, processes and programmes, including the potential for the improvement to processes.</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In accordance with decision 2012/18 of the UNDP Executive Board, OAI shall make publicly available all internal audit reports issued from 1 December 2012. In exceptional cases, reports may be redacted, or withheld in their entirety, at the discretion of the Director of OAI. In accordance with Executive Board decisions 2008/37 and 2011/23, the Director of OAI may disclose, upon request,  internal audit reports issued prior to 1 December 2012 and after 19 September 2008, to Member States and, in case of audits of projects (co-)funded by intergovernmental organizations or by the Global Fund, to the donor concerned. </w:t>
      </w:r>
    </w:p>
    <w:p w:rsidR="0057009B" w:rsidRPr="0057009B" w:rsidRDefault="0057009B" w:rsidP="0057009B">
      <w:pPr>
        <w:tabs>
          <w:tab w:val="left" w:pos="720"/>
          <w:tab w:val="num" w:pos="1440"/>
        </w:tabs>
        <w:ind w:right="115"/>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OAI shall periodically inform the Audit Advisory Committee and the Administrator of: </w:t>
      </w:r>
    </w:p>
    <w:p w:rsidR="0057009B" w:rsidRPr="0057009B" w:rsidRDefault="0057009B" w:rsidP="0057009B">
      <w:pPr>
        <w:ind w:right="108"/>
        <w:rPr>
          <w:sz w:val="20"/>
          <w:szCs w:val="20"/>
        </w:rPr>
      </w:pPr>
    </w:p>
    <w:p w:rsidR="0057009B" w:rsidRPr="0057009B" w:rsidRDefault="0057009B" w:rsidP="0057009B">
      <w:pPr>
        <w:numPr>
          <w:ilvl w:val="1"/>
          <w:numId w:val="2"/>
        </w:numPr>
        <w:tabs>
          <w:tab w:val="clear" w:pos="1440"/>
          <w:tab w:val="num" w:pos="450"/>
          <w:tab w:val="left" w:pos="1080"/>
          <w:tab w:val="num" w:pos="1620"/>
        </w:tabs>
        <w:ind w:left="1080" w:right="108"/>
        <w:rPr>
          <w:sz w:val="20"/>
          <w:szCs w:val="20"/>
        </w:rPr>
      </w:pPr>
      <w:r w:rsidRPr="0057009B">
        <w:rPr>
          <w:sz w:val="20"/>
          <w:szCs w:val="20"/>
        </w:rPr>
        <w:t xml:space="preserve">Progress made in the implementation of the annual plan, changes made thereto and other issues related to the implementation of the plan;  </w:t>
      </w:r>
    </w:p>
    <w:p w:rsidR="0057009B" w:rsidRPr="0057009B" w:rsidRDefault="0057009B" w:rsidP="0057009B">
      <w:pPr>
        <w:tabs>
          <w:tab w:val="left" w:pos="1080"/>
          <w:tab w:val="num" w:pos="1620"/>
        </w:tabs>
        <w:ind w:left="1260" w:right="108" w:hanging="540"/>
        <w:rPr>
          <w:sz w:val="20"/>
          <w:szCs w:val="20"/>
        </w:rPr>
      </w:pPr>
    </w:p>
    <w:p w:rsidR="0057009B" w:rsidRPr="0057009B" w:rsidRDefault="0057009B" w:rsidP="0057009B">
      <w:pPr>
        <w:numPr>
          <w:ilvl w:val="1"/>
          <w:numId w:val="2"/>
        </w:numPr>
        <w:tabs>
          <w:tab w:val="clear" w:pos="1440"/>
          <w:tab w:val="num" w:pos="810"/>
          <w:tab w:val="left" w:pos="1080"/>
          <w:tab w:val="num" w:pos="1620"/>
        </w:tabs>
        <w:ind w:left="1260" w:right="108" w:hanging="540"/>
        <w:rPr>
          <w:sz w:val="20"/>
          <w:szCs w:val="20"/>
        </w:rPr>
      </w:pPr>
      <w:r w:rsidRPr="0057009B">
        <w:rPr>
          <w:sz w:val="20"/>
          <w:szCs w:val="20"/>
        </w:rPr>
        <w:t xml:space="preserve">Summaries of significant and systemic audit findings; and </w:t>
      </w:r>
    </w:p>
    <w:p w:rsidR="0057009B" w:rsidRPr="0057009B" w:rsidRDefault="0057009B" w:rsidP="0057009B">
      <w:pPr>
        <w:tabs>
          <w:tab w:val="left" w:pos="1080"/>
          <w:tab w:val="num" w:pos="1620"/>
        </w:tabs>
        <w:ind w:left="1260" w:right="108" w:hanging="540"/>
        <w:rPr>
          <w:sz w:val="20"/>
          <w:szCs w:val="20"/>
        </w:rPr>
      </w:pPr>
    </w:p>
    <w:p w:rsidR="0057009B" w:rsidRPr="0057009B" w:rsidRDefault="0057009B" w:rsidP="0057009B">
      <w:pPr>
        <w:numPr>
          <w:ilvl w:val="1"/>
          <w:numId w:val="2"/>
        </w:numPr>
        <w:tabs>
          <w:tab w:val="clear" w:pos="1440"/>
          <w:tab w:val="num" w:pos="810"/>
          <w:tab w:val="left" w:pos="1080"/>
          <w:tab w:val="num" w:pos="1620"/>
        </w:tabs>
        <w:ind w:left="1260" w:right="108" w:hanging="540"/>
        <w:rPr>
          <w:sz w:val="20"/>
          <w:szCs w:val="20"/>
        </w:rPr>
      </w:pPr>
      <w:r w:rsidRPr="0057009B">
        <w:rPr>
          <w:sz w:val="20"/>
          <w:szCs w:val="20"/>
        </w:rPr>
        <w:t>Action taken by management on the implementation of audit recommendations.</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OAI shall review and assess audit reports prepared by third party auditors on audits of nationally implemented projects and projects implemented by Non-Governmental Organizations (“NGO/NIM audits”) and on audits of implementing partners in the context of the Harmonized Approach to Cash Transfers (“HACT audits”).  OAI may review and assess any other third party audit reports related to UNDP funded activities.  </w:t>
      </w:r>
    </w:p>
    <w:p w:rsidR="0057009B" w:rsidRPr="0057009B" w:rsidRDefault="0057009B" w:rsidP="0057009B">
      <w:pPr>
        <w:ind w:left="360" w:right="115"/>
        <w:rPr>
          <w:sz w:val="20"/>
          <w:szCs w:val="20"/>
        </w:rPr>
      </w:pPr>
    </w:p>
    <w:p w:rsidR="0057009B" w:rsidRPr="0057009B" w:rsidRDefault="0057009B" w:rsidP="0057009B">
      <w:pPr>
        <w:numPr>
          <w:ilvl w:val="0"/>
          <w:numId w:val="2"/>
        </w:numPr>
        <w:ind w:right="115"/>
        <w:rPr>
          <w:sz w:val="20"/>
          <w:szCs w:val="20"/>
        </w:rPr>
      </w:pPr>
      <w:r w:rsidRPr="0057009B">
        <w:rPr>
          <w:sz w:val="20"/>
          <w:szCs w:val="20"/>
        </w:rPr>
        <w:lastRenderedPageBreak/>
        <w:t>In addition to assurance services, OAI provides advisory services at the request of management on issues from an internal control perspective, on the design and adoption of practices and procedures that add value to the organization and contribute to the improvement of risk management and operational effectiveness.</w:t>
      </w:r>
    </w:p>
    <w:p w:rsidR="0057009B" w:rsidRPr="0057009B" w:rsidRDefault="0057009B" w:rsidP="0057009B">
      <w:pPr>
        <w:numPr>
          <w:ilvl w:val="0"/>
          <w:numId w:val="2"/>
        </w:numPr>
        <w:spacing w:before="120"/>
        <w:ind w:right="108"/>
        <w:rPr>
          <w:sz w:val="20"/>
          <w:szCs w:val="20"/>
        </w:rPr>
      </w:pPr>
      <w:r w:rsidRPr="0057009B">
        <w:rPr>
          <w:sz w:val="20"/>
          <w:szCs w:val="20"/>
        </w:rPr>
        <w:t xml:space="preserve">OAI shall provide such advisory services in accordance with IIA standards, taking care to ensure that OAI’s independence and objectivity are not compromised. </w:t>
      </w:r>
    </w:p>
    <w:p w:rsidR="000654A0" w:rsidRPr="0057009B" w:rsidRDefault="000654A0" w:rsidP="000654A0">
      <w:pPr>
        <w:ind w:right="108"/>
        <w:rPr>
          <w:b/>
          <w:sz w:val="20"/>
          <w:szCs w:val="20"/>
        </w:rPr>
      </w:pPr>
    </w:p>
    <w:p w:rsidR="000654A0" w:rsidRPr="0057009B" w:rsidRDefault="000654A0" w:rsidP="000654A0">
      <w:pPr>
        <w:ind w:left="900" w:right="108" w:hanging="540"/>
        <w:rPr>
          <w:b/>
          <w:sz w:val="20"/>
          <w:szCs w:val="20"/>
        </w:rPr>
      </w:pPr>
      <w:r w:rsidRPr="0057009B">
        <w:rPr>
          <w:b/>
          <w:sz w:val="20"/>
          <w:szCs w:val="20"/>
        </w:rPr>
        <w:t xml:space="preserve">(B) </w:t>
      </w:r>
      <w:r w:rsidRPr="0057009B">
        <w:rPr>
          <w:b/>
          <w:sz w:val="20"/>
          <w:szCs w:val="20"/>
        </w:rPr>
        <w:tab/>
        <w:t>Investigations</w:t>
      </w:r>
    </w:p>
    <w:p w:rsidR="000654A0" w:rsidRPr="0057009B" w:rsidRDefault="000654A0" w:rsidP="000654A0">
      <w:pPr>
        <w:ind w:right="108"/>
        <w:rPr>
          <w:b/>
          <w:sz w:val="20"/>
          <w:szCs w:val="20"/>
        </w:rPr>
      </w:pPr>
    </w:p>
    <w:p w:rsidR="0057009B" w:rsidRPr="0057009B" w:rsidRDefault="0057009B" w:rsidP="0057009B">
      <w:pPr>
        <w:pStyle w:val="CommentText"/>
        <w:numPr>
          <w:ilvl w:val="0"/>
          <w:numId w:val="2"/>
        </w:numPr>
      </w:pPr>
      <w:r w:rsidRPr="0057009B">
        <w:t xml:space="preserve">OAI shall assess and conduct investigations into allegations of misconduct, such as fraud, theft and embezzlement, corruption, abuse of privileges and immunities, sexual exploitation and sexual abuse, workplace harassment and abuse of authority, retaliation on whistleblowers, or other acts or omissions in conflict with the general obligations of staff members that involve UNDP staff and other personnel. </w:t>
      </w:r>
    </w:p>
    <w:p w:rsidR="0057009B" w:rsidRPr="0057009B" w:rsidRDefault="0057009B" w:rsidP="0057009B">
      <w:pPr>
        <w:pStyle w:val="CommentText"/>
        <w:ind w:left="360"/>
      </w:pPr>
    </w:p>
    <w:p w:rsidR="0057009B" w:rsidRPr="0057009B" w:rsidRDefault="0057009B" w:rsidP="0057009B">
      <w:pPr>
        <w:pStyle w:val="CommentText"/>
        <w:numPr>
          <w:ilvl w:val="0"/>
          <w:numId w:val="2"/>
        </w:numPr>
      </w:pPr>
      <w:r w:rsidRPr="0057009B">
        <w:t>OAI may assess and conduct investigations into allegations of fraud and other financial irregularities committed by contractors, implementing partners and other third parties, deemed to be detrimental to UNDP.</w:t>
      </w:r>
    </w:p>
    <w:p w:rsidR="0057009B" w:rsidRPr="0057009B" w:rsidRDefault="0057009B" w:rsidP="0057009B">
      <w:pPr>
        <w:pStyle w:val="CommentText"/>
        <w:ind w:left="360"/>
      </w:pPr>
    </w:p>
    <w:p w:rsidR="0057009B" w:rsidRPr="0057009B" w:rsidRDefault="0057009B" w:rsidP="0057009B">
      <w:pPr>
        <w:pStyle w:val="CommentText"/>
        <w:numPr>
          <w:ilvl w:val="0"/>
          <w:numId w:val="2"/>
        </w:numPr>
      </w:pPr>
      <w:r w:rsidRPr="0057009B">
        <w:t xml:space="preserve"> In addition, OAI may undertake proactive investigations in high risk areas that are susceptible to fraud, corruption and other wrongdoings. </w:t>
      </w:r>
    </w:p>
    <w:p w:rsidR="0057009B" w:rsidRPr="0057009B" w:rsidRDefault="0057009B" w:rsidP="0057009B">
      <w:pPr>
        <w:pStyle w:val="ListParagraph"/>
      </w:pPr>
    </w:p>
    <w:p w:rsidR="0057009B" w:rsidRPr="0057009B" w:rsidRDefault="0057009B" w:rsidP="0057009B">
      <w:pPr>
        <w:pStyle w:val="CommentText"/>
        <w:numPr>
          <w:ilvl w:val="0"/>
          <w:numId w:val="2"/>
        </w:numPr>
      </w:pPr>
      <w:r w:rsidRPr="0057009B">
        <w:t xml:space="preserve">OAI shall assume the function of compliance review for UNDP’s social and environmental policies and procedures. In that regard, OAI will operate a reporting mechanism and will assess all reports received to determine whether an investigation is required or whether the issue raised is more appropriately dealt with through the separate Grievance Handling process. Where the assessment determines that an investigation is warranted, OAI will investigate allegations of non-compliance with UNDP’s social and environmental policies and procedures.  On the basis of the evidence collected during the investigation, OAI will recommend action to bring a project into compliance. </w:t>
      </w:r>
    </w:p>
    <w:p w:rsidR="0057009B" w:rsidRPr="0057009B" w:rsidRDefault="0057009B" w:rsidP="0057009B">
      <w:pPr>
        <w:pStyle w:val="ListParagraph"/>
        <w:rPr>
          <w:sz w:val="20"/>
          <w:szCs w:val="20"/>
        </w:rPr>
      </w:pPr>
    </w:p>
    <w:p w:rsidR="0057009B" w:rsidRPr="0057009B" w:rsidRDefault="0057009B" w:rsidP="0057009B">
      <w:pPr>
        <w:numPr>
          <w:ilvl w:val="0"/>
          <w:numId w:val="2"/>
        </w:numPr>
        <w:rPr>
          <w:sz w:val="20"/>
          <w:szCs w:val="20"/>
        </w:rPr>
      </w:pPr>
      <w:r w:rsidRPr="0057009B">
        <w:rPr>
          <w:sz w:val="20"/>
          <w:szCs w:val="20"/>
        </w:rPr>
        <w:t xml:space="preserve">OAI shall have sole responsibility for the conduct of all investigations within UNDP. </w:t>
      </w:r>
    </w:p>
    <w:p w:rsidR="0057009B" w:rsidRPr="0057009B" w:rsidRDefault="0057009B" w:rsidP="0057009B">
      <w:pPr>
        <w:pStyle w:val="List2"/>
        <w:ind w:left="0" w:firstLine="0"/>
        <w:rPr>
          <w:b/>
          <w:sz w:val="20"/>
          <w:szCs w:val="20"/>
          <w:lang w:val="en-US"/>
        </w:rPr>
      </w:pPr>
    </w:p>
    <w:p w:rsidR="0057009B" w:rsidRPr="0057009B" w:rsidRDefault="0057009B" w:rsidP="0057009B">
      <w:pPr>
        <w:numPr>
          <w:ilvl w:val="0"/>
          <w:numId w:val="2"/>
        </w:numPr>
        <w:rPr>
          <w:sz w:val="20"/>
          <w:szCs w:val="20"/>
        </w:rPr>
      </w:pPr>
      <w:r w:rsidRPr="0057009B">
        <w:rPr>
          <w:sz w:val="20"/>
          <w:szCs w:val="20"/>
        </w:rPr>
        <w:t>OAI shall conduct investigations in accordance with the Uniform Principles and Guidelines for Investigations endorsed by the 10</w:t>
      </w:r>
      <w:r w:rsidRPr="0057009B">
        <w:rPr>
          <w:sz w:val="20"/>
          <w:szCs w:val="20"/>
          <w:vertAlign w:val="superscript"/>
        </w:rPr>
        <w:t>th</w:t>
      </w:r>
      <w:r w:rsidRPr="0057009B">
        <w:rPr>
          <w:sz w:val="20"/>
          <w:szCs w:val="20"/>
        </w:rPr>
        <w:t xml:space="preserve"> Conference of International Investigators, with the UNDP Legal Framework for Addressing Non-Compliance with the United Nations Standards of Conduct, and with the OAI Investigation Guidelines.</w:t>
      </w:r>
    </w:p>
    <w:p w:rsidR="0057009B" w:rsidRPr="0057009B" w:rsidRDefault="0057009B" w:rsidP="0057009B">
      <w:pPr>
        <w:pStyle w:val="ListParagraph"/>
        <w:rPr>
          <w:sz w:val="20"/>
          <w:szCs w:val="20"/>
        </w:rPr>
      </w:pPr>
    </w:p>
    <w:p w:rsidR="0057009B" w:rsidRPr="0057009B" w:rsidRDefault="0057009B" w:rsidP="0057009B">
      <w:pPr>
        <w:numPr>
          <w:ilvl w:val="0"/>
          <w:numId w:val="2"/>
        </w:numPr>
        <w:rPr>
          <w:sz w:val="20"/>
          <w:szCs w:val="20"/>
        </w:rPr>
      </w:pPr>
      <w:r w:rsidRPr="0057009B">
        <w:rPr>
          <w:sz w:val="20"/>
          <w:szCs w:val="20"/>
        </w:rPr>
        <w:t xml:space="preserve">The assessment, investigation and reporting of alleged non-compliance with UNDP’s social and environmental policies and procedures will be conducted in accordance with generally accepted international processes.   </w:t>
      </w:r>
    </w:p>
    <w:p w:rsidR="0057009B" w:rsidRPr="0057009B" w:rsidRDefault="0057009B" w:rsidP="0057009B">
      <w:pPr>
        <w:rPr>
          <w:sz w:val="20"/>
          <w:szCs w:val="20"/>
        </w:rPr>
      </w:pPr>
    </w:p>
    <w:p w:rsidR="0057009B" w:rsidRPr="0057009B" w:rsidRDefault="0057009B" w:rsidP="0057009B">
      <w:pPr>
        <w:numPr>
          <w:ilvl w:val="0"/>
          <w:numId w:val="2"/>
        </w:numPr>
        <w:ind w:right="115"/>
        <w:rPr>
          <w:sz w:val="20"/>
          <w:szCs w:val="20"/>
        </w:rPr>
      </w:pPr>
      <w:r w:rsidRPr="0057009B">
        <w:rPr>
          <w:sz w:val="20"/>
          <w:szCs w:val="20"/>
        </w:rPr>
        <w:t>OAI shall maintain reporting facilities (telephone hotline, web-based reporting facility, email, postal address and other means as appropriate) that function around the clock to facilitate staff, management and others to report any instances of fraud, corruption or other wrongdoings. OAI will operate separate mechanisms for the reporting of alleged non-compliance with UNDP’s social and environmental policies and procedures.</w:t>
      </w:r>
    </w:p>
    <w:p w:rsidR="0057009B" w:rsidRPr="0057009B" w:rsidRDefault="0057009B" w:rsidP="0057009B">
      <w:pPr>
        <w:ind w:right="115"/>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OAI shall maintain an effective system for the recording and management of all cases.      </w:t>
      </w:r>
    </w:p>
    <w:p w:rsidR="0057009B" w:rsidRPr="0057009B" w:rsidRDefault="0057009B" w:rsidP="0057009B">
      <w:pPr>
        <w:ind w:right="115"/>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OAI shall prepare an annual work plan for the efficient and timely management of all investigations.  The plan shall be submitted to the Administrator for approval after review and advice by the Audit Advisory Committee. </w:t>
      </w:r>
    </w:p>
    <w:p w:rsidR="0057009B" w:rsidRPr="0057009B" w:rsidRDefault="0057009B" w:rsidP="0057009B">
      <w:pPr>
        <w:ind w:right="115"/>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OAI shall submit its investigation reports concerning UNDP staff members to the Legal Support Office for consideration and disciplinary or administrative action, as appropriate. </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In cases involving contract personnel, OAI shall submit its investigation reports to the Head of Office concerned for administrative or other action, as appropriate. </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In case the investigation results in credible allegations of criminal conduct, OAI shall prepare a case file with a recommendation for referral to national law enforcement authorities, as appropriate, for criminal investigation and prosecution. </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15"/>
        <w:rPr>
          <w:sz w:val="20"/>
          <w:szCs w:val="20"/>
        </w:rPr>
      </w:pPr>
      <w:r w:rsidRPr="0057009B">
        <w:rPr>
          <w:sz w:val="20"/>
          <w:szCs w:val="20"/>
        </w:rPr>
        <w:lastRenderedPageBreak/>
        <w:t>In cases where a vendor is found to have engaged in ‘proscribed practices’ (corrupt practice, fraudulent practice, coercive practice, collusive practice, unethical practice or obstruction), OAI shall submit its investigation report to the UNDP Vendor Review Committee for consideration of appropriate action in accordance with UNDP’s Vendor Sanctions Procedures.</w:t>
      </w:r>
      <w:r w:rsidRPr="0057009B">
        <w:rPr>
          <w:sz w:val="20"/>
          <w:szCs w:val="20"/>
        </w:rPr>
        <w:br/>
      </w:r>
    </w:p>
    <w:p w:rsidR="0057009B" w:rsidRPr="0057009B" w:rsidRDefault="0057009B" w:rsidP="0057009B">
      <w:pPr>
        <w:numPr>
          <w:ilvl w:val="0"/>
          <w:numId w:val="2"/>
        </w:numPr>
        <w:ind w:right="115"/>
        <w:rPr>
          <w:sz w:val="20"/>
          <w:szCs w:val="20"/>
        </w:rPr>
      </w:pPr>
      <w:r w:rsidRPr="0057009B">
        <w:rPr>
          <w:sz w:val="20"/>
          <w:szCs w:val="20"/>
        </w:rPr>
        <w:t>OAI shall submit its investigation reports as soon as possible, based on the priority of the case and available resources.</w:t>
      </w:r>
    </w:p>
    <w:p w:rsidR="0057009B" w:rsidRPr="0057009B" w:rsidRDefault="0057009B" w:rsidP="0057009B">
      <w:pPr>
        <w:ind w:right="115"/>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OAI shall also submit reports to the Administrator and senior management on weaknesses in controls, processes, deficiencies in regulations and guidance that are identified in the course of investigations with recommendations for addressing these weaknesses and further strengthening the accountability framework in the organization.       </w:t>
      </w:r>
    </w:p>
    <w:p w:rsidR="000654A0" w:rsidRPr="0057009B" w:rsidRDefault="000654A0" w:rsidP="000654A0">
      <w:pPr>
        <w:rPr>
          <w:b/>
          <w:sz w:val="20"/>
          <w:szCs w:val="20"/>
        </w:rPr>
      </w:pPr>
    </w:p>
    <w:p w:rsidR="000654A0" w:rsidRPr="0057009B" w:rsidRDefault="000654A0" w:rsidP="000654A0">
      <w:pPr>
        <w:ind w:right="108"/>
        <w:rPr>
          <w:b/>
          <w:sz w:val="20"/>
          <w:szCs w:val="20"/>
        </w:rPr>
      </w:pPr>
      <w:r w:rsidRPr="0057009B">
        <w:rPr>
          <w:b/>
          <w:sz w:val="20"/>
          <w:szCs w:val="20"/>
        </w:rPr>
        <w:t>Responsibility and Authority</w:t>
      </w:r>
    </w:p>
    <w:p w:rsidR="000654A0" w:rsidRPr="0057009B" w:rsidRDefault="000654A0" w:rsidP="000654A0">
      <w:pPr>
        <w:ind w:right="108"/>
        <w:rPr>
          <w:b/>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The Director of OAI is accountable to the Administrator for the provision of internal audit and investigation services in accordance with the provisions of the Financial Regulations and Rules and this Charter. </w:t>
      </w:r>
    </w:p>
    <w:p w:rsidR="0057009B" w:rsidRPr="0057009B" w:rsidRDefault="0057009B" w:rsidP="0057009B">
      <w:pPr>
        <w:ind w:left="360" w:right="115"/>
        <w:rPr>
          <w:sz w:val="20"/>
          <w:szCs w:val="20"/>
        </w:rPr>
      </w:pPr>
    </w:p>
    <w:p w:rsidR="0057009B" w:rsidRPr="0057009B" w:rsidRDefault="0057009B" w:rsidP="0057009B">
      <w:pPr>
        <w:numPr>
          <w:ilvl w:val="0"/>
          <w:numId w:val="2"/>
        </w:numPr>
        <w:ind w:right="115"/>
        <w:rPr>
          <w:sz w:val="20"/>
          <w:szCs w:val="20"/>
        </w:rPr>
      </w:pPr>
      <w:r w:rsidRPr="0057009B">
        <w:rPr>
          <w:sz w:val="20"/>
          <w:szCs w:val="20"/>
        </w:rPr>
        <w:t>The Director of OAI shall report to the Administrator on the performance of OAI against agreed key performance indicators.</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15"/>
        <w:rPr>
          <w:sz w:val="20"/>
          <w:szCs w:val="20"/>
        </w:rPr>
      </w:pPr>
      <w:r w:rsidRPr="0057009B">
        <w:rPr>
          <w:sz w:val="20"/>
          <w:szCs w:val="20"/>
        </w:rPr>
        <w:t>The Director of OAI shall maintain a quality assurance and improvement program that covers all aspects of the internal audit and investigations activity.</w:t>
      </w:r>
    </w:p>
    <w:p w:rsidR="0057009B" w:rsidRPr="0057009B" w:rsidRDefault="0057009B" w:rsidP="0057009B">
      <w:pPr>
        <w:ind w:right="115"/>
        <w:rPr>
          <w:sz w:val="20"/>
          <w:szCs w:val="20"/>
        </w:rPr>
      </w:pPr>
    </w:p>
    <w:p w:rsidR="0057009B" w:rsidRPr="0057009B" w:rsidRDefault="0057009B" w:rsidP="0057009B">
      <w:pPr>
        <w:numPr>
          <w:ilvl w:val="0"/>
          <w:numId w:val="2"/>
        </w:numPr>
        <w:ind w:right="115"/>
        <w:rPr>
          <w:sz w:val="20"/>
          <w:szCs w:val="20"/>
        </w:rPr>
      </w:pPr>
      <w:r w:rsidRPr="0057009B">
        <w:rPr>
          <w:sz w:val="20"/>
          <w:szCs w:val="20"/>
        </w:rPr>
        <w:t xml:space="preserve">The Director of OAI shall be responsible for selecting and maintaining a cadre of audit and investigation staff with sufficient knowledge, skills, experience, and professional certifications in order to provide the independent and objective internal oversight services envisaged in this Charter. In addition to staff, the Director may engage consultants and experts as necessary for the performance of the functions under this Charter.     </w:t>
      </w:r>
    </w:p>
    <w:p w:rsidR="0057009B" w:rsidRPr="0057009B" w:rsidRDefault="0057009B" w:rsidP="0057009B">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The Director of OAI shall engage and manage all staff and apply resources allocated to OAI in accordance with the relevant regulations, rules, policies and procedures established by UNDP.  </w:t>
      </w:r>
    </w:p>
    <w:p w:rsidR="0057009B" w:rsidRPr="0057009B" w:rsidRDefault="0057009B" w:rsidP="0057009B">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OAI shall have: </w:t>
      </w:r>
    </w:p>
    <w:p w:rsidR="0057009B" w:rsidRPr="0057009B" w:rsidRDefault="0057009B" w:rsidP="0057009B">
      <w:pPr>
        <w:numPr>
          <w:ilvl w:val="1"/>
          <w:numId w:val="2"/>
        </w:numPr>
        <w:tabs>
          <w:tab w:val="clear" w:pos="1440"/>
          <w:tab w:val="num" w:pos="810"/>
          <w:tab w:val="num" w:pos="1620"/>
        </w:tabs>
        <w:spacing w:before="120"/>
        <w:ind w:left="810" w:right="108"/>
        <w:rPr>
          <w:sz w:val="20"/>
          <w:szCs w:val="20"/>
        </w:rPr>
      </w:pPr>
      <w:r w:rsidRPr="0057009B">
        <w:rPr>
          <w:sz w:val="20"/>
          <w:szCs w:val="20"/>
        </w:rPr>
        <w:t xml:space="preserve">Free access to the organization’s records, personnel and premises, as necessary, in its opinion, for the performance of its duties; and  </w:t>
      </w:r>
    </w:p>
    <w:p w:rsidR="0057009B" w:rsidRPr="0057009B" w:rsidRDefault="0057009B" w:rsidP="0057009B">
      <w:pPr>
        <w:numPr>
          <w:ilvl w:val="1"/>
          <w:numId w:val="2"/>
        </w:numPr>
        <w:tabs>
          <w:tab w:val="clear" w:pos="1440"/>
          <w:tab w:val="num" w:pos="810"/>
          <w:tab w:val="num" w:pos="1620"/>
        </w:tabs>
        <w:spacing w:before="120"/>
        <w:ind w:left="810" w:right="108"/>
        <w:rPr>
          <w:sz w:val="20"/>
          <w:szCs w:val="20"/>
        </w:rPr>
      </w:pPr>
      <w:r w:rsidRPr="0057009B">
        <w:rPr>
          <w:sz w:val="20"/>
          <w:szCs w:val="20"/>
        </w:rPr>
        <w:t xml:space="preserve">The assistance and cooperation of all UNDP personnel deemed necessary for the discharge of responsibilities under this Charter. This includes communicating directly with all levels of staff and management as well as requesting any staff member to furnish all information and explanation that are deemed necessary for the completion of any audit or investigation. </w:t>
      </w:r>
    </w:p>
    <w:p w:rsidR="0057009B" w:rsidRPr="0057009B" w:rsidRDefault="0057009B" w:rsidP="0057009B">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Management and staff shall have the responsibility to provide a written response to all OAI audit and investigation reports within a reasonable period of time. </w:t>
      </w:r>
    </w:p>
    <w:p w:rsidR="0057009B" w:rsidRPr="0057009B" w:rsidRDefault="0057009B" w:rsidP="0057009B">
      <w:pPr>
        <w:tabs>
          <w:tab w:val="left" w:pos="720"/>
        </w:tabs>
        <w:ind w:left="360" w:right="108" w:hanging="720"/>
        <w:rPr>
          <w:sz w:val="20"/>
          <w:szCs w:val="20"/>
        </w:rPr>
      </w:pPr>
    </w:p>
    <w:p w:rsidR="0057009B" w:rsidRPr="0057009B" w:rsidRDefault="0057009B" w:rsidP="0057009B">
      <w:pPr>
        <w:numPr>
          <w:ilvl w:val="0"/>
          <w:numId w:val="2"/>
        </w:numPr>
        <w:ind w:right="108"/>
        <w:rPr>
          <w:sz w:val="20"/>
          <w:szCs w:val="20"/>
        </w:rPr>
      </w:pPr>
      <w:r w:rsidRPr="0057009B">
        <w:rPr>
          <w:sz w:val="20"/>
          <w:szCs w:val="20"/>
        </w:rPr>
        <w:t>The Director and staff of OAI are not authorized to:</w:t>
      </w:r>
    </w:p>
    <w:p w:rsidR="0057009B" w:rsidRPr="0057009B" w:rsidRDefault="0057009B" w:rsidP="0057009B">
      <w:pPr>
        <w:numPr>
          <w:ilvl w:val="1"/>
          <w:numId w:val="2"/>
        </w:numPr>
        <w:tabs>
          <w:tab w:val="clear" w:pos="1440"/>
          <w:tab w:val="num" w:pos="810"/>
          <w:tab w:val="num" w:pos="1620"/>
        </w:tabs>
        <w:spacing w:before="120"/>
        <w:ind w:left="810" w:right="108"/>
        <w:rPr>
          <w:sz w:val="20"/>
          <w:szCs w:val="20"/>
        </w:rPr>
      </w:pPr>
      <w:r w:rsidRPr="0057009B">
        <w:rPr>
          <w:sz w:val="20"/>
          <w:szCs w:val="20"/>
        </w:rPr>
        <w:t>Perform any operational, managerial or supervisory duties for UNDP or its affiliates;</w:t>
      </w:r>
    </w:p>
    <w:p w:rsidR="0057009B" w:rsidRPr="0057009B" w:rsidRDefault="0057009B" w:rsidP="0057009B">
      <w:pPr>
        <w:numPr>
          <w:ilvl w:val="1"/>
          <w:numId w:val="2"/>
        </w:numPr>
        <w:tabs>
          <w:tab w:val="clear" w:pos="1440"/>
          <w:tab w:val="num" w:pos="810"/>
          <w:tab w:val="num" w:pos="1620"/>
        </w:tabs>
        <w:spacing w:before="120"/>
        <w:ind w:left="810" w:right="108"/>
        <w:rPr>
          <w:sz w:val="20"/>
          <w:szCs w:val="20"/>
        </w:rPr>
      </w:pPr>
      <w:r w:rsidRPr="0057009B">
        <w:rPr>
          <w:sz w:val="20"/>
          <w:szCs w:val="20"/>
        </w:rPr>
        <w:t>Initiate or approve accounting transactions external to OAI; and</w:t>
      </w:r>
    </w:p>
    <w:p w:rsidR="0057009B" w:rsidRPr="0057009B" w:rsidRDefault="0057009B" w:rsidP="0057009B">
      <w:pPr>
        <w:numPr>
          <w:ilvl w:val="1"/>
          <w:numId w:val="2"/>
        </w:numPr>
        <w:tabs>
          <w:tab w:val="clear" w:pos="1440"/>
          <w:tab w:val="num" w:pos="810"/>
          <w:tab w:val="num" w:pos="1620"/>
        </w:tabs>
        <w:spacing w:before="120"/>
        <w:ind w:left="810" w:right="108"/>
        <w:rPr>
          <w:sz w:val="20"/>
          <w:szCs w:val="20"/>
        </w:rPr>
      </w:pPr>
      <w:r w:rsidRPr="0057009B">
        <w:rPr>
          <w:sz w:val="20"/>
          <w:szCs w:val="20"/>
        </w:rPr>
        <w:t>Direct the activities of any UNDP personnel not employed by OAI, except to the extent that such personnel have been appropriately assigned to OAI teams or to otherwise assist OAI.</w:t>
      </w:r>
    </w:p>
    <w:p w:rsidR="000654A0" w:rsidRPr="0057009B" w:rsidRDefault="000654A0" w:rsidP="000654A0">
      <w:pPr>
        <w:rPr>
          <w:b/>
          <w:sz w:val="20"/>
          <w:szCs w:val="20"/>
        </w:rPr>
      </w:pPr>
    </w:p>
    <w:p w:rsidR="000654A0" w:rsidRPr="0057009B" w:rsidRDefault="000654A0" w:rsidP="000654A0">
      <w:pPr>
        <w:keepNext/>
        <w:ind w:right="108"/>
        <w:rPr>
          <w:b/>
          <w:sz w:val="20"/>
          <w:szCs w:val="20"/>
        </w:rPr>
      </w:pPr>
      <w:r w:rsidRPr="0057009B">
        <w:rPr>
          <w:b/>
          <w:sz w:val="20"/>
          <w:szCs w:val="20"/>
        </w:rPr>
        <w:t>Independence</w:t>
      </w:r>
    </w:p>
    <w:p w:rsidR="000654A0" w:rsidRPr="0057009B" w:rsidRDefault="000654A0" w:rsidP="000654A0">
      <w:pPr>
        <w:keepNext/>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OAI shall exercise operational independence in the conduct of its duties. It shall be free from interference in determining the scope of its audit and investigations, performing the work and communicating results.</w:t>
      </w:r>
    </w:p>
    <w:p w:rsidR="0057009B" w:rsidRPr="0057009B" w:rsidRDefault="0057009B" w:rsidP="0057009B">
      <w:pPr>
        <w:ind w:left="360" w:right="108"/>
        <w:rPr>
          <w:sz w:val="20"/>
          <w:szCs w:val="20"/>
        </w:rPr>
      </w:pPr>
    </w:p>
    <w:p w:rsidR="0057009B" w:rsidRPr="0057009B" w:rsidRDefault="0057009B" w:rsidP="0057009B">
      <w:pPr>
        <w:numPr>
          <w:ilvl w:val="0"/>
          <w:numId w:val="2"/>
        </w:numPr>
        <w:ind w:right="115"/>
        <w:rPr>
          <w:sz w:val="20"/>
          <w:szCs w:val="20"/>
        </w:rPr>
      </w:pPr>
      <w:r w:rsidRPr="0057009B">
        <w:rPr>
          <w:sz w:val="20"/>
          <w:szCs w:val="20"/>
        </w:rPr>
        <w:lastRenderedPageBreak/>
        <w:t xml:space="preserve">The Director of OAI shall be appointed for a term of five years, with the possibility of renewal once for a maximum of five years, and shall be barred from re-entry into UNDP after the expiry of his/her term.  The Administrator shall consult with the Audit Advisory Committee on the appointment, performance evaluation, extension and dismissal of the Director of OAI. </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15"/>
        <w:rPr>
          <w:sz w:val="20"/>
          <w:szCs w:val="20"/>
        </w:rPr>
      </w:pPr>
      <w:r w:rsidRPr="0057009B">
        <w:rPr>
          <w:sz w:val="20"/>
          <w:szCs w:val="20"/>
        </w:rPr>
        <w:t>The Director shall have free and unrestricted access to the Chairpersons of the Executive Board and the Audit Advisory Committee and to the Board of Auditors.</w:t>
      </w:r>
    </w:p>
    <w:p w:rsidR="0057009B" w:rsidRPr="0057009B" w:rsidRDefault="0057009B" w:rsidP="0057009B">
      <w:pPr>
        <w:ind w:left="360" w:right="108"/>
        <w:rPr>
          <w:sz w:val="20"/>
          <w:szCs w:val="20"/>
        </w:rPr>
      </w:pPr>
    </w:p>
    <w:p w:rsidR="0057009B" w:rsidRPr="0057009B" w:rsidRDefault="0057009B" w:rsidP="0057009B">
      <w:pPr>
        <w:numPr>
          <w:ilvl w:val="0"/>
          <w:numId w:val="2"/>
        </w:numPr>
        <w:ind w:right="108"/>
        <w:rPr>
          <w:sz w:val="20"/>
          <w:szCs w:val="20"/>
        </w:rPr>
      </w:pPr>
      <w:r w:rsidRPr="0057009B">
        <w:rPr>
          <w:sz w:val="20"/>
          <w:szCs w:val="20"/>
        </w:rPr>
        <w:t>The Director and staff of OAI shall abide by the United Nations Code of Conduct as well as the IIA’s Code of Ethics to which they are subject to and shall at all times maintain and safeguard their independence, objectivity and professionalism in fulfilling the responsibilities assigned under this Charter.</w:t>
      </w:r>
    </w:p>
    <w:p w:rsidR="0057009B" w:rsidRPr="0057009B" w:rsidRDefault="0057009B" w:rsidP="0057009B">
      <w:pPr>
        <w:ind w:right="108"/>
        <w:rPr>
          <w:sz w:val="20"/>
          <w:szCs w:val="20"/>
        </w:rPr>
      </w:pPr>
    </w:p>
    <w:p w:rsidR="0057009B" w:rsidRPr="0057009B" w:rsidRDefault="0057009B" w:rsidP="0057009B">
      <w:pPr>
        <w:numPr>
          <w:ilvl w:val="0"/>
          <w:numId w:val="2"/>
        </w:numPr>
        <w:ind w:right="115"/>
        <w:rPr>
          <w:sz w:val="20"/>
          <w:szCs w:val="20"/>
        </w:rPr>
      </w:pPr>
      <w:r w:rsidRPr="0057009B">
        <w:rPr>
          <w:sz w:val="20"/>
          <w:szCs w:val="20"/>
        </w:rPr>
        <w:t>The Director and staff of OAI must refrain from assessing specific operations for which they were previously responsible.  Functions for which the Director and staff of OAI have responsibility shall not be audited by OAI. Allegations of misconduct against OAI staff members, which require an investigation, shall not be investigated by OAI.</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The Director and staff of OAI must avoid being placed in situations which might create any conflict of interest that may impair their judgment on audit and investigation matters. The Director or staff concerned shall declare any conflict of interests or impairment that may affect their participation in an audit or investigation engagement and accordingly discharge themselves from such participation. </w:t>
      </w:r>
    </w:p>
    <w:p w:rsidR="0057009B" w:rsidRPr="0057009B" w:rsidRDefault="0057009B" w:rsidP="0057009B">
      <w:pPr>
        <w:pStyle w:val="ListParagraph"/>
        <w:rPr>
          <w:sz w:val="20"/>
          <w:szCs w:val="20"/>
        </w:rPr>
      </w:pPr>
    </w:p>
    <w:p w:rsidR="0057009B" w:rsidRPr="0057009B" w:rsidRDefault="0057009B" w:rsidP="0057009B">
      <w:pPr>
        <w:numPr>
          <w:ilvl w:val="0"/>
          <w:numId w:val="2"/>
        </w:numPr>
        <w:ind w:right="108"/>
        <w:rPr>
          <w:sz w:val="20"/>
          <w:szCs w:val="20"/>
        </w:rPr>
      </w:pPr>
      <w:r w:rsidRPr="0057009B">
        <w:rPr>
          <w:sz w:val="20"/>
          <w:szCs w:val="20"/>
        </w:rPr>
        <w:t>The Director of OAI shall bring to the attention of the Audit Advisory Committee any impairment to independence, objectivity or professionalism.</w:t>
      </w:r>
    </w:p>
    <w:p w:rsidR="000654A0" w:rsidRPr="0057009B" w:rsidRDefault="000654A0" w:rsidP="000654A0">
      <w:pPr>
        <w:keepNext/>
        <w:spacing w:before="240" w:after="60"/>
        <w:outlineLvl w:val="2"/>
        <w:rPr>
          <w:b/>
          <w:bCs/>
          <w:sz w:val="20"/>
          <w:szCs w:val="20"/>
          <w:lang w:val="en-GB"/>
        </w:rPr>
      </w:pPr>
      <w:r w:rsidRPr="0057009B">
        <w:rPr>
          <w:b/>
          <w:bCs/>
          <w:sz w:val="20"/>
          <w:szCs w:val="20"/>
          <w:lang w:val="en-GB"/>
        </w:rPr>
        <w:t>Resources</w:t>
      </w:r>
    </w:p>
    <w:p w:rsidR="000654A0" w:rsidRPr="0057009B" w:rsidRDefault="000654A0" w:rsidP="000654A0">
      <w:pPr>
        <w:rPr>
          <w:sz w:val="20"/>
          <w:szCs w:val="20"/>
        </w:rPr>
      </w:pPr>
    </w:p>
    <w:p w:rsidR="0057009B" w:rsidRPr="0057009B" w:rsidRDefault="0057009B" w:rsidP="0057009B">
      <w:pPr>
        <w:pStyle w:val="List2"/>
        <w:numPr>
          <w:ilvl w:val="0"/>
          <w:numId w:val="2"/>
        </w:numPr>
        <w:rPr>
          <w:sz w:val="20"/>
          <w:szCs w:val="20"/>
        </w:rPr>
      </w:pPr>
      <w:r w:rsidRPr="0057009B">
        <w:rPr>
          <w:sz w:val="20"/>
          <w:szCs w:val="20"/>
        </w:rPr>
        <w:t xml:space="preserve">OAI shall be provided with the necessary resources, including appropriately trained and experienced professionals, in order to fulfil its responsibilities under this Charter.  The budget of OAI shall be approved by the Administrator on the basis of the request submitted by the Director of OAI in accordance with the strategy and the annual work plan, after review and advice by the Audit Advisory Committee. </w:t>
      </w:r>
    </w:p>
    <w:p w:rsidR="000654A0" w:rsidRPr="0057009B" w:rsidRDefault="000654A0" w:rsidP="000654A0">
      <w:pPr>
        <w:rPr>
          <w:sz w:val="20"/>
          <w:szCs w:val="20"/>
          <w:lang w:val="en-GB"/>
        </w:rPr>
      </w:pPr>
    </w:p>
    <w:p w:rsidR="000654A0" w:rsidRPr="0057009B" w:rsidRDefault="000654A0" w:rsidP="000654A0">
      <w:pPr>
        <w:numPr>
          <w:ilvl w:val="0"/>
          <w:numId w:val="2"/>
        </w:numPr>
        <w:rPr>
          <w:bCs/>
          <w:iCs/>
          <w:sz w:val="20"/>
          <w:szCs w:val="20"/>
          <w:lang w:val="en-GB"/>
        </w:rPr>
      </w:pPr>
      <w:r w:rsidRPr="0057009B">
        <w:rPr>
          <w:bCs/>
          <w:iCs/>
          <w:sz w:val="20"/>
          <w:szCs w:val="20"/>
          <w:lang w:val="en-GB"/>
        </w:rPr>
        <w:t xml:space="preserve">The Director of OAI shall keep the Audit Advisory Committee apprised on the funding and staffing of OAI. </w:t>
      </w:r>
    </w:p>
    <w:p w:rsidR="000654A0" w:rsidRPr="0057009B" w:rsidRDefault="000654A0" w:rsidP="000654A0">
      <w:pPr>
        <w:rPr>
          <w:bCs/>
          <w:iCs/>
          <w:sz w:val="20"/>
          <w:szCs w:val="20"/>
        </w:rPr>
      </w:pPr>
    </w:p>
    <w:p w:rsidR="000654A0" w:rsidRPr="0057009B" w:rsidRDefault="000654A0" w:rsidP="000654A0">
      <w:pPr>
        <w:rPr>
          <w:b/>
          <w:bCs/>
          <w:iCs/>
          <w:sz w:val="20"/>
          <w:szCs w:val="20"/>
        </w:rPr>
      </w:pPr>
      <w:r w:rsidRPr="0057009B">
        <w:rPr>
          <w:b/>
          <w:bCs/>
          <w:iCs/>
          <w:sz w:val="20"/>
          <w:szCs w:val="20"/>
        </w:rPr>
        <w:t>Cost Reimbursable Services</w:t>
      </w:r>
    </w:p>
    <w:p w:rsidR="000654A0" w:rsidRPr="0057009B" w:rsidRDefault="000654A0" w:rsidP="000654A0">
      <w:pPr>
        <w:rPr>
          <w:b/>
          <w:bCs/>
          <w:iCs/>
          <w:sz w:val="20"/>
          <w:szCs w:val="20"/>
        </w:rPr>
      </w:pPr>
    </w:p>
    <w:p w:rsidR="0057009B" w:rsidRPr="0057009B" w:rsidRDefault="0057009B" w:rsidP="0057009B">
      <w:pPr>
        <w:pStyle w:val="List2"/>
        <w:numPr>
          <w:ilvl w:val="0"/>
          <w:numId w:val="2"/>
        </w:numPr>
        <w:rPr>
          <w:rStyle w:val="Strong"/>
          <w:b w:val="0"/>
          <w:iCs/>
          <w:sz w:val="20"/>
          <w:szCs w:val="20"/>
        </w:rPr>
      </w:pPr>
      <w:r w:rsidRPr="0057009B">
        <w:rPr>
          <w:rStyle w:val="Strong"/>
          <w:b w:val="0"/>
          <w:iCs/>
          <w:sz w:val="20"/>
          <w:szCs w:val="20"/>
          <w:lang w:val="en-US"/>
        </w:rPr>
        <w:t xml:space="preserve">OAI may provide internal audit and investigation services to other organizations of the United Nations system on a cost reimbursement basis. The cost of supervising and/or conducting specific audits of UNDP projects may be charged to those projects.  </w:t>
      </w:r>
    </w:p>
    <w:p w:rsidR="000654A0" w:rsidRPr="0057009B" w:rsidRDefault="000654A0" w:rsidP="000654A0">
      <w:pPr>
        <w:rPr>
          <w:b/>
          <w:sz w:val="20"/>
          <w:szCs w:val="20"/>
        </w:rPr>
      </w:pPr>
    </w:p>
    <w:p w:rsidR="000654A0" w:rsidRPr="0057009B" w:rsidRDefault="000654A0" w:rsidP="000654A0">
      <w:pPr>
        <w:tabs>
          <w:tab w:val="left" w:pos="342"/>
        </w:tabs>
        <w:rPr>
          <w:b/>
          <w:sz w:val="20"/>
          <w:szCs w:val="20"/>
        </w:rPr>
      </w:pPr>
      <w:r w:rsidRPr="0057009B">
        <w:rPr>
          <w:b/>
          <w:sz w:val="20"/>
          <w:szCs w:val="20"/>
        </w:rPr>
        <w:t>Coordination with the United Nations Board of Auditors</w:t>
      </w:r>
    </w:p>
    <w:p w:rsidR="000654A0" w:rsidRPr="0057009B" w:rsidRDefault="000654A0" w:rsidP="000654A0">
      <w:pPr>
        <w:tabs>
          <w:tab w:val="left" w:pos="342"/>
          <w:tab w:val="left" w:pos="720"/>
        </w:tabs>
        <w:ind w:hanging="7"/>
        <w:rPr>
          <w:b/>
          <w:sz w:val="20"/>
          <w:szCs w:val="20"/>
        </w:rPr>
      </w:pPr>
    </w:p>
    <w:p w:rsidR="0057009B" w:rsidRPr="0057009B" w:rsidRDefault="0057009B" w:rsidP="0057009B">
      <w:pPr>
        <w:numPr>
          <w:ilvl w:val="0"/>
          <w:numId w:val="2"/>
        </w:numPr>
        <w:rPr>
          <w:sz w:val="20"/>
          <w:szCs w:val="20"/>
        </w:rPr>
      </w:pPr>
      <w:r w:rsidRPr="0057009B">
        <w:rPr>
          <w:sz w:val="20"/>
          <w:szCs w:val="20"/>
        </w:rPr>
        <w:t xml:space="preserve">In planning its audits, OAI shall interact regularly with the Board of Auditors in order to optimize audit coverage and avoid duplication of assurance work.  OAI shall share with the Board of Auditors information on issues of mutual interest.  </w:t>
      </w:r>
    </w:p>
    <w:p w:rsidR="000654A0" w:rsidRPr="0057009B" w:rsidRDefault="000654A0" w:rsidP="000654A0">
      <w:pPr>
        <w:ind w:right="108"/>
        <w:rPr>
          <w:b/>
          <w:sz w:val="20"/>
          <w:szCs w:val="20"/>
        </w:rPr>
      </w:pPr>
    </w:p>
    <w:p w:rsidR="000654A0" w:rsidRPr="0057009B" w:rsidRDefault="000654A0" w:rsidP="000654A0">
      <w:pPr>
        <w:ind w:right="108"/>
        <w:rPr>
          <w:b/>
          <w:sz w:val="20"/>
          <w:szCs w:val="20"/>
        </w:rPr>
      </w:pPr>
      <w:r w:rsidRPr="0057009B">
        <w:rPr>
          <w:b/>
          <w:sz w:val="20"/>
          <w:szCs w:val="20"/>
        </w:rPr>
        <w:t>Accountability to the Executive Board</w:t>
      </w:r>
    </w:p>
    <w:p w:rsidR="000654A0" w:rsidRPr="0057009B" w:rsidRDefault="000654A0" w:rsidP="000654A0">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OAI shall independently prepare and submit to the Executive Board, after review by the Audit Advisory Committee, an annual report for each completed calendar year on its activities, resources, disclosure of audit reports, significant audit findings, systemic weaknesses identified in audits, action taken by management to implement audit recommendations and such other matters as may be requested by the Executive Board. </w:t>
      </w:r>
    </w:p>
    <w:p w:rsidR="0057009B" w:rsidRPr="0057009B" w:rsidRDefault="0057009B" w:rsidP="0057009B">
      <w:pPr>
        <w:ind w:left="360" w:right="108"/>
        <w:rPr>
          <w:sz w:val="20"/>
          <w:szCs w:val="20"/>
        </w:rPr>
      </w:pPr>
    </w:p>
    <w:p w:rsidR="0057009B" w:rsidRPr="0057009B" w:rsidRDefault="0057009B" w:rsidP="0057009B">
      <w:pPr>
        <w:numPr>
          <w:ilvl w:val="0"/>
          <w:numId w:val="2"/>
        </w:numPr>
        <w:ind w:right="108"/>
        <w:rPr>
          <w:sz w:val="20"/>
          <w:szCs w:val="20"/>
        </w:rPr>
      </w:pPr>
      <w:r w:rsidRPr="0057009B">
        <w:rPr>
          <w:sz w:val="20"/>
          <w:szCs w:val="20"/>
        </w:rPr>
        <w:t>In the annual report, the Director of OAI shall confirm to the Executive Board the organizational independence of the internal audit and investigation functions.</w:t>
      </w:r>
    </w:p>
    <w:p w:rsidR="000654A0" w:rsidRDefault="000654A0" w:rsidP="000654A0">
      <w:pPr>
        <w:ind w:right="108"/>
        <w:rPr>
          <w:sz w:val="20"/>
          <w:szCs w:val="20"/>
        </w:rPr>
      </w:pPr>
    </w:p>
    <w:p w:rsidR="009D3DF8" w:rsidRDefault="009D3DF8" w:rsidP="000654A0">
      <w:pPr>
        <w:ind w:right="108"/>
        <w:rPr>
          <w:sz w:val="20"/>
          <w:szCs w:val="20"/>
        </w:rPr>
      </w:pPr>
    </w:p>
    <w:p w:rsidR="009D3DF8" w:rsidRDefault="009D3DF8" w:rsidP="000654A0">
      <w:pPr>
        <w:ind w:right="108"/>
        <w:rPr>
          <w:sz w:val="20"/>
          <w:szCs w:val="20"/>
        </w:rPr>
      </w:pPr>
    </w:p>
    <w:p w:rsidR="009D3DF8" w:rsidRPr="0057009B" w:rsidRDefault="009D3DF8" w:rsidP="000654A0">
      <w:pPr>
        <w:ind w:right="108"/>
        <w:rPr>
          <w:sz w:val="20"/>
          <w:szCs w:val="20"/>
        </w:rPr>
      </w:pPr>
    </w:p>
    <w:p w:rsidR="000654A0" w:rsidRPr="0057009B" w:rsidRDefault="000654A0" w:rsidP="000654A0">
      <w:pPr>
        <w:ind w:right="108"/>
        <w:rPr>
          <w:b/>
          <w:sz w:val="20"/>
          <w:szCs w:val="20"/>
        </w:rPr>
      </w:pPr>
      <w:r w:rsidRPr="0057009B">
        <w:rPr>
          <w:b/>
          <w:sz w:val="20"/>
          <w:szCs w:val="20"/>
        </w:rPr>
        <w:lastRenderedPageBreak/>
        <w:t>Approval and revision of the Charter</w:t>
      </w:r>
    </w:p>
    <w:p w:rsidR="000654A0" w:rsidRPr="0057009B" w:rsidRDefault="000654A0" w:rsidP="000654A0">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This revised version of the Charter was reviewed and endorsed by the Audit Advisory Committee and has been approved by the Administrator. </w:t>
      </w:r>
    </w:p>
    <w:p w:rsidR="0057009B" w:rsidRPr="0057009B" w:rsidRDefault="0057009B" w:rsidP="0057009B">
      <w:pPr>
        <w:ind w:right="108"/>
        <w:rPr>
          <w:sz w:val="20"/>
          <w:szCs w:val="20"/>
        </w:rPr>
      </w:pPr>
    </w:p>
    <w:p w:rsidR="0057009B" w:rsidRPr="0057009B" w:rsidRDefault="0057009B" w:rsidP="0057009B">
      <w:pPr>
        <w:numPr>
          <w:ilvl w:val="0"/>
          <w:numId w:val="2"/>
        </w:numPr>
        <w:ind w:right="108"/>
        <w:rPr>
          <w:sz w:val="20"/>
          <w:szCs w:val="20"/>
        </w:rPr>
      </w:pPr>
      <w:r w:rsidRPr="0057009B">
        <w:rPr>
          <w:sz w:val="20"/>
          <w:szCs w:val="20"/>
        </w:rPr>
        <w:t xml:space="preserve">The Charter shall be reviewed at least every two years, or more often, if required. Any revision shall be approved by the Administrator after consultation with the Audit Advisory Committee and shall be brought to the attention of the Executive Board. </w:t>
      </w:r>
    </w:p>
    <w:p w:rsidR="000654A0" w:rsidRPr="0057009B" w:rsidRDefault="000654A0" w:rsidP="000654A0">
      <w:pPr>
        <w:ind w:left="720"/>
        <w:contextualSpacing/>
        <w:rPr>
          <w:sz w:val="20"/>
          <w:szCs w:val="20"/>
        </w:rPr>
      </w:pPr>
    </w:p>
    <w:p w:rsidR="000654A0" w:rsidRPr="0057009B" w:rsidRDefault="000654A0" w:rsidP="000654A0">
      <w:pPr>
        <w:ind w:right="108"/>
        <w:jc w:val="both"/>
        <w:rPr>
          <w:sz w:val="20"/>
          <w:szCs w:val="20"/>
        </w:rPr>
      </w:pPr>
    </w:p>
    <w:p w:rsidR="000654A0" w:rsidRPr="0057009B" w:rsidRDefault="000654A0" w:rsidP="000654A0">
      <w:pPr>
        <w:ind w:right="108"/>
        <w:jc w:val="both"/>
        <w:rPr>
          <w:sz w:val="20"/>
          <w:szCs w:val="20"/>
        </w:rPr>
      </w:pPr>
    </w:p>
    <w:p w:rsidR="009D3DF8" w:rsidRDefault="009D3DF8" w:rsidP="000654A0">
      <w:pPr>
        <w:ind w:left="360" w:right="108"/>
        <w:rPr>
          <w:sz w:val="20"/>
          <w:szCs w:val="20"/>
        </w:rPr>
      </w:pPr>
    </w:p>
    <w:p w:rsidR="000654A0" w:rsidRPr="0057009B" w:rsidRDefault="000654A0" w:rsidP="000654A0">
      <w:pPr>
        <w:ind w:left="360" w:right="108"/>
        <w:rPr>
          <w:sz w:val="20"/>
          <w:szCs w:val="20"/>
        </w:rPr>
      </w:pPr>
      <w:r w:rsidRPr="0057009B">
        <w:rPr>
          <w:sz w:val="20"/>
          <w:szCs w:val="20"/>
        </w:rPr>
        <w:t xml:space="preserve">Approved by the </w:t>
      </w:r>
      <w:r w:rsidR="00A718BA">
        <w:rPr>
          <w:sz w:val="20"/>
          <w:szCs w:val="20"/>
        </w:rPr>
        <w:t xml:space="preserve">Associate </w:t>
      </w:r>
      <w:r w:rsidRPr="0057009B">
        <w:rPr>
          <w:sz w:val="20"/>
          <w:szCs w:val="20"/>
        </w:rPr>
        <w:t xml:space="preserve">Administrator </w:t>
      </w:r>
      <w:r w:rsidR="00556680">
        <w:rPr>
          <w:sz w:val="20"/>
          <w:szCs w:val="20"/>
        </w:rPr>
        <w:t xml:space="preserve">on behalf of </w:t>
      </w:r>
      <w:r w:rsidR="00F6666E">
        <w:rPr>
          <w:sz w:val="20"/>
          <w:szCs w:val="20"/>
        </w:rPr>
        <w:t>the</w:t>
      </w:r>
      <w:r w:rsidR="00556680">
        <w:rPr>
          <w:sz w:val="20"/>
          <w:szCs w:val="20"/>
        </w:rPr>
        <w:t xml:space="preserve"> Administrator</w:t>
      </w:r>
    </w:p>
    <w:p w:rsidR="006C3AF2" w:rsidRPr="0057009B" w:rsidRDefault="0057009B" w:rsidP="000654A0">
      <w:pPr>
        <w:ind w:left="360" w:right="108"/>
        <w:rPr>
          <w:sz w:val="20"/>
          <w:szCs w:val="20"/>
        </w:rPr>
      </w:pPr>
      <w:r w:rsidRPr="0057009B">
        <w:rPr>
          <w:sz w:val="20"/>
          <w:szCs w:val="20"/>
        </w:rPr>
        <w:t>27</w:t>
      </w:r>
      <w:r w:rsidR="000654A0" w:rsidRPr="0057009B">
        <w:rPr>
          <w:sz w:val="20"/>
          <w:szCs w:val="20"/>
        </w:rPr>
        <w:t xml:space="preserve"> </w:t>
      </w:r>
      <w:r w:rsidRPr="0057009B">
        <w:rPr>
          <w:sz w:val="20"/>
          <w:szCs w:val="20"/>
        </w:rPr>
        <w:t>Decem</w:t>
      </w:r>
      <w:r w:rsidR="000654A0" w:rsidRPr="0057009B">
        <w:rPr>
          <w:sz w:val="20"/>
          <w:szCs w:val="20"/>
        </w:rPr>
        <w:t>ber 201</w:t>
      </w:r>
      <w:r w:rsidRPr="0057009B">
        <w:rPr>
          <w:sz w:val="20"/>
          <w:szCs w:val="20"/>
        </w:rPr>
        <w:t>3</w:t>
      </w:r>
    </w:p>
    <w:p w:rsidR="006C3AF2" w:rsidRPr="000654A0" w:rsidRDefault="006C3AF2" w:rsidP="000654A0">
      <w:pPr>
        <w:ind w:left="360" w:right="108"/>
        <w:rPr>
          <w:rFonts w:ascii="Myriad Pro" w:hAnsi="Myriad Pro"/>
          <w:sz w:val="20"/>
          <w:szCs w:val="20"/>
        </w:rPr>
      </w:pPr>
    </w:p>
    <w:p w:rsidR="006C3AF2" w:rsidRPr="000654A0" w:rsidRDefault="006C3AF2" w:rsidP="000654A0">
      <w:pPr>
        <w:ind w:left="360" w:right="108"/>
        <w:rPr>
          <w:rFonts w:ascii="Myriad Pro" w:hAnsi="Myriad Pro"/>
          <w:sz w:val="20"/>
          <w:szCs w:val="20"/>
        </w:rPr>
      </w:pPr>
    </w:p>
    <w:p w:rsidR="006C3AF2" w:rsidRDefault="006C3AF2" w:rsidP="00DE1CC2">
      <w:pPr>
        <w:spacing w:after="120"/>
        <w:rPr>
          <w:noProof/>
          <w:lang w:val="en-GB" w:eastAsia="en-GB"/>
        </w:rPr>
      </w:pPr>
    </w:p>
    <w:p w:rsidR="006C3AF2" w:rsidRDefault="006C3AF2" w:rsidP="00DE1CC2">
      <w:pPr>
        <w:spacing w:after="120"/>
        <w:rPr>
          <w:noProof/>
          <w:lang w:val="en-GB" w:eastAsia="en-GB"/>
        </w:rPr>
      </w:pPr>
    </w:p>
    <w:p w:rsidR="006C3AF2" w:rsidRDefault="006C3AF2" w:rsidP="00DE1CC2">
      <w:pPr>
        <w:spacing w:after="120"/>
        <w:rPr>
          <w:noProof/>
          <w:lang w:val="en-GB" w:eastAsia="en-GB"/>
        </w:rPr>
      </w:pPr>
    </w:p>
    <w:p w:rsidR="006C3AF2" w:rsidRDefault="006C3AF2" w:rsidP="00DE1CC2">
      <w:pPr>
        <w:spacing w:after="120"/>
        <w:rPr>
          <w:noProof/>
          <w:lang w:val="en-GB" w:eastAsia="en-GB"/>
        </w:rPr>
      </w:pPr>
    </w:p>
    <w:p w:rsidR="006C3AF2" w:rsidRDefault="006C3AF2" w:rsidP="00DE1CC2">
      <w:pPr>
        <w:spacing w:after="120"/>
        <w:rPr>
          <w:noProof/>
          <w:lang w:val="en-GB" w:eastAsia="en-GB"/>
        </w:rPr>
      </w:pPr>
    </w:p>
    <w:p w:rsidR="006C3AF2" w:rsidRDefault="006C3AF2" w:rsidP="00DE1CC2">
      <w:pPr>
        <w:spacing w:after="120"/>
        <w:rPr>
          <w:noProof/>
          <w:lang w:val="en-GB" w:eastAsia="en-GB"/>
        </w:rPr>
      </w:pPr>
    </w:p>
    <w:p w:rsidR="006C3AF2" w:rsidRDefault="006C3AF2" w:rsidP="00DE1CC2">
      <w:pPr>
        <w:spacing w:after="120"/>
        <w:rPr>
          <w:noProof/>
          <w:lang w:val="en-GB" w:eastAsia="en-GB"/>
        </w:rPr>
      </w:pPr>
    </w:p>
    <w:p w:rsidR="006C3AF2" w:rsidRDefault="006C3AF2" w:rsidP="00DE1CC2">
      <w:pPr>
        <w:spacing w:after="120"/>
        <w:rPr>
          <w:noProof/>
          <w:lang w:val="en-GB" w:eastAsia="en-GB"/>
        </w:rPr>
      </w:pPr>
    </w:p>
    <w:p w:rsidR="006C3AF2" w:rsidRDefault="006C3AF2" w:rsidP="00DE1CC2">
      <w:pPr>
        <w:spacing w:after="120"/>
        <w:rPr>
          <w:noProof/>
          <w:lang w:val="en-GB" w:eastAsia="en-GB"/>
        </w:rPr>
      </w:pPr>
    </w:p>
    <w:p w:rsidR="000654A0" w:rsidRDefault="000654A0" w:rsidP="00DE1CC2">
      <w:pPr>
        <w:spacing w:after="120"/>
        <w:rPr>
          <w:noProof/>
          <w:lang w:val="en-GB" w:eastAsia="en-GB"/>
        </w:rPr>
      </w:pPr>
    </w:p>
    <w:p w:rsidR="000654A0" w:rsidRDefault="000654A0" w:rsidP="00DE1CC2">
      <w:pPr>
        <w:spacing w:after="120"/>
        <w:rPr>
          <w:noProof/>
          <w:lang w:val="en-GB" w:eastAsia="en-GB"/>
        </w:rPr>
      </w:pPr>
    </w:p>
    <w:p w:rsidR="0057009B" w:rsidRDefault="0057009B" w:rsidP="00DE1CC2">
      <w:pPr>
        <w:spacing w:after="120"/>
        <w:rPr>
          <w:noProof/>
          <w:lang w:val="en-GB" w:eastAsia="en-GB"/>
        </w:rPr>
      </w:pPr>
    </w:p>
    <w:p w:rsidR="0057009B" w:rsidRDefault="0057009B" w:rsidP="00DE1CC2">
      <w:pPr>
        <w:spacing w:after="120"/>
        <w:rPr>
          <w:noProof/>
          <w:lang w:val="en-GB" w:eastAsia="en-GB"/>
        </w:rPr>
      </w:pPr>
    </w:p>
    <w:p w:rsidR="0057009B" w:rsidRDefault="0057009B" w:rsidP="00DE1CC2">
      <w:pPr>
        <w:spacing w:after="120"/>
        <w:rPr>
          <w:noProof/>
          <w:lang w:val="en-GB" w:eastAsia="en-GB"/>
        </w:rPr>
      </w:pPr>
    </w:p>
    <w:p w:rsidR="0057009B" w:rsidRDefault="0057009B" w:rsidP="00DE1CC2">
      <w:pPr>
        <w:spacing w:after="120"/>
        <w:rPr>
          <w:noProof/>
          <w:lang w:val="en-GB" w:eastAsia="en-GB"/>
        </w:rPr>
      </w:pPr>
    </w:p>
    <w:p w:rsidR="000654A0" w:rsidRDefault="000654A0" w:rsidP="00DE1CC2">
      <w:pPr>
        <w:spacing w:after="120"/>
        <w:rPr>
          <w:noProof/>
          <w:lang w:val="en-GB" w:eastAsia="en-GB"/>
        </w:rPr>
      </w:pPr>
    </w:p>
    <w:p w:rsidR="006C3AF2" w:rsidRDefault="006C3AF2" w:rsidP="00DE1CC2">
      <w:pPr>
        <w:spacing w:after="120"/>
        <w:rPr>
          <w:noProof/>
          <w:lang w:val="en-GB" w:eastAsia="en-GB"/>
        </w:rPr>
      </w:pPr>
    </w:p>
    <w:p w:rsidR="0034625B" w:rsidRDefault="0034625B" w:rsidP="008327E4">
      <w:pPr>
        <w:spacing w:after="120"/>
        <w:rPr>
          <w:b/>
        </w:rPr>
      </w:pPr>
    </w:p>
    <w:p w:rsidR="0034625B" w:rsidRDefault="0034625B" w:rsidP="008327E4">
      <w:pPr>
        <w:spacing w:after="120"/>
        <w:rPr>
          <w:b/>
        </w:rPr>
      </w:pPr>
    </w:p>
    <w:p w:rsidR="0034625B" w:rsidRDefault="0034625B" w:rsidP="008327E4">
      <w:pPr>
        <w:spacing w:after="120"/>
        <w:rPr>
          <w:b/>
        </w:rPr>
      </w:pPr>
    </w:p>
    <w:p w:rsidR="0034625B" w:rsidRDefault="0034625B" w:rsidP="008327E4">
      <w:pPr>
        <w:spacing w:after="120"/>
        <w:rPr>
          <w:b/>
        </w:rPr>
      </w:pPr>
    </w:p>
    <w:p w:rsidR="0034625B" w:rsidRDefault="0034625B" w:rsidP="008327E4">
      <w:pPr>
        <w:spacing w:after="120"/>
        <w:rPr>
          <w:b/>
        </w:rPr>
      </w:pPr>
    </w:p>
    <w:p w:rsidR="0034625B" w:rsidRDefault="0034625B" w:rsidP="008327E4">
      <w:pPr>
        <w:spacing w:after="120"/>
        <w:rPr>
          <w:b/>
        </w:rPr>
      </w:pPr>
    </w:p>
    <w:p w:rsidR="0034625B" w:rsidRDefault="0034625B" w:rsidP="008327E4">
      <w:pPr>
        <w:spacing w:after="120"/>
        <w:rPr>
          <w:b/>
        </w:rPr>
      </w:pPr>
    </w:p>
    <w:p w:rsidR="0034625B" w:rsidRDefault="0034625B" w:rsidP="008327E4">
      <w:pPr>
        <w:spacing w:after="120"/>
        <w:rPr>
          <w:b/>
        </w:rPr>
      </w:pPr>
    </w:p>
    <w:p w:rsidR="008327E4" w:rsidRPr="00464C78" w:rsidRDefault="008327E4" w:rsidP="008327E4">
      <w:pPr>
        <w:spacing w:after="120"/>
        <w:rPr>
          <w:b/>
        </w:rPr>
      </w:pPr>
      <w:r w:rsidRPr="00464C78">
        <w:rPr>
          <w:b/>
        </w:rPr>
        <w:lastRenderedPageBreak/>
        <w:t xml:space="preserve">Annex 2: </w:t>
      </w:r>
      <w:r w:rsidR="009D641B" w:rsidRPr="00464C78">
        <w:rPr>
          <w:b/>
        </w:rPr>
        <w:tab/>
        <w:t>Office of Audit and Investigations audit reports issued in 201</w:t>
      </w:r>
      <w:r w:rsidR="00AD7996" w:rsidRPr="00464C78">
        <w:rPr>
          <w:b/>
        </w:rPr>
        <w:t>5</w:t>
      </w:r>
      <w:r w:rsidR="009D641B" w:rsidRPr="00464C78">
        <w:rPr>
          <w:b/>
        </w:rPr>
        <w:t xml:space="preserve"> pertaining to UNDP</w:t>
      </w:r>
    </w:p>
    <w:p w:rsidR="008327E4" w:rsidRPr="008327E4" w:rsidRDefault="008327E4" w:rsidP="008327E4">
      <w:pPr>
        <w:rPr>
          <w:sz w:val="18"/>
          <w:szCs w:val="18"/>
        </w:rPr>
      </w:pPr>
    </w:p>
    <w:tbl>
      <w:tblPr>
        <w:tblW w:w="5000" w:type="pct"/>
        <w:jc w:val="center"/>
        <w:tblLayout w:type="fixed"/>
        <w:tblLook w:val="04A0" w:firstRow="1" w:lastRow="0" w:firstColumn="1" w:lastColumn="0" w:noHBand="0" w:noVBand="1"/>
      </w:tblPr>
      <w:tblGrid>
        <w:gridCol w:w="626"/>
        <w:gridCol w:w="1414"/>
        <w:gridCol w:w="877"/>
        <w:gridCol w:w="4746"/>
        <w:gridCol w:w="1687"/>
      </w:tblGrid>
      <w:tr w:rsidR="00C6061F" w:rsidRPr="006D0E3B" w:rsidTr="002C34B9">
        <w:trPr>
          <w:trHeight w:val="332"/>
          <w:tblHeader/>
          <w:jc w:val="center"/>
        </w:trPr>
        <w:tc>
          <w:tcPr>
            <w:tcW w:w="335" w:type="pct"/>
            <w:tcBorders>
              <w:top w:val="single" w:sz="4" w:space="0" w:color="auto"/>
              <w:left w:val="single" w:sz="4" w:space="0" w:color="auto"/>
              <w:bottom w:val="single" w:sz="12" w:space="0" w:color="auto"/>
              <w:right w:val="single" w:sz="4" w:space="0" w:color="auto"/>
            </w:tcBorders>
            <w:shd w:val="clear" w:color="auto" w:fill="A6A6A6" w:themeFill="background1" w:themeFillShade="A6"/>
            <w:noWrap/>
            <w:vAlign w:val="center"/>
            <w:hideMark/>
          </w:tcPr>
          <w:p w:rsidR="00C6061F" w:rsidRPr="006D0E3B" w:rsidRDefault="00C6061F" w:rsidP="005E1561">
            <w:pPr>
              <w:rPr>
                <w:b/>
                <w:bCs/>
                <w:color w:val="000000"/>
                <w:sz w:val="20"/>
                <w:szCs w:val="20"/>
              </w:rPr>
            </w:pPr>
            <w:r w:rsidRPr="006D0E3B">
              <w:rPr>
                <w:b/>
                <w:bCs/>
                <w:color w:val="000000"/>
                <w:sz w:val="20"/>
                <w:szCs w:val="20"/>
              </w:rPr>
              <w:t> </w:t>
            </w:r>
          </w:p>
        </w:tc>
        <w:tc>
          <w:tcPr>
            <w:tcW w:w="756"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center"/>
          </w:tcPr>
          <w:p w:rsidR="00C6061F" w:rsidRPr="006D0E3B" w:rsidRDefault="00C6061F" w:rsidP="005E1561">
            <w:pPr>
              <w:rPr>
                <w:b/>
                <w:bCs/>
                <w:color w:val="000000"/>
                <w:sz w:val="20"/>
                <w:szCs w:val="20"/>
              </w:rPr>
            </w:pPr>
            <w:r w:rsidRPr="006D0E3B">
              <w:rPr>
                <w:b/>
                <w:bCs/>
                <w:color w:val="000000"/>
                <w:sz w:val="20"/>
                <w:szCs w:val="20"/>
              </w:rPr>
              <w:t>Audit Type</w:t>
            </w:r>
          </w:p>
        </w:tc>
        <w:tc>
          <w:tcPr>
            <w:tcW w:w="469" w:type="pct"/>
            <w:tcBorders>
              <w:top w:val="single" w:sz="4" w:space="0" w:color="auto"/>
              <w:left w:val="single" w:sz="4" w:space="0" w:color="auto"/>
              <w:bottom w:val="single" w:sz="12" w:space="0" w:color="auto"/>
              <w:right w:val="single" w:sz="4" w:space="0" w:color="auto"/>
            </w:tcBorders>
            <w:shd w:val="clear" w:color="auto" w:fill="A6A6A6" w:themeFill="background1" w:themeFillShade="A6"/>
            <w:noWrap/>
            <w:vAlign w:val="center"/>
            <w:hideMark/>
          </w:tcPr>
          <w:p w:rsidR="00C6061F" w:rsidRPr="006D0E3B" w:rsidRDefault="00C6061F" w:rsidP="005E1561">
            <w:pPr>
              <w:rPr>
                <w:b/>
                <w:bCs/>
                <w:color w:val="000000"/>
                <w:sz w:val="20"/>
                <w:szCs w:val="20"/>
              </w:rPr>
            </w:pPr>
            <w:r w:rsidRPr="006D0E3B">
              <w:rPr>
                <w:b/>
                <w:bCs/>
                <w:color w:val="000000"/>
                <w:sz w:val="20"/>
                <w:szCs w:val="20"/>
              </w:rPr>
              <w:t>Report no.</w:t>
            </w:r>
          </w:p>
        </w:tc>
        <w:tc>
          <w:tcPr>
            <w:tcW w:w="2538" w:type="pct"/>
            <w:tcBorders>
              <w:top w:val="single" w:sz="4" w:space="0" w:color="auto"/>
              <w:left w:val="single" w:sz="4" w:space="0" w:color="auto"/>
              <w:bottom w:val="single" w:sz="12" w:space="0" w:color="auto"/>
              <w:right w:val="single" w:sz="4" w:space="0" w:color="auto"/>
            </w:tcBorders>
            <w:shd w:val="clear" w:color="auto" w:fill="A6A6A6" w:themeFill="background1" w:themeFillShade="A6"/>
            <w:noWrap/>
            <w:vAlign w:val="center"/>
            <w:hideMark/>
          </w:tcPr>
          <w:p w:rsidR="00C6061F" w:rsidRPr="006D0E3B" w:rsidRDefault="00C6061F" w:rsidP="005E1561">
            <w:pPr>
              <w:rPr>
                <w:b/>
                <w:bCs/>
                <w:color w:val="000000"/>
                <w:sz w:val="20"/>
                <w:szCs w:val="20"/>
              </w:rPr>
            </w:pPr>
            <w:r w:rsidRPr="006D0E3B">
              <w:rPr>
                <w:b/>
                <w:bCs/>
                <w:color w:val="000000"/>
                <w:sz w:val="20"/>
                <w:szCs w:val="20"/>
              </w:rPr>
              <w:t>Audit Subjects</w:t>
            </w:r>
          </w:p>
        </w:tc>
        <w:tc>
          <w:tcPr>
            <w:tcW w:w="902" w:type="pct"/>
            <w:tcBorders>
              <w:top w:val="single" w:sz="4" w:space="0" w:color="auto"/>
              <w:left w:val="single" w:sz="4" w:space="0" w:color="auto"/>
              <w:bottom w:val="single" w:sz="12" w:space="0" w:color="auto"/>
              <w:right w:val="single" w:sz="4" w:space="0" w:color="auto"/>
            </w:tcBorders>
            <w:shd w:val="clear" w:color="auto" w:fill="A6A6A6" w:themeFill="background1" w:themeFillShade="A6"/>
            <w:vAlign w:val="center"/>
          </w:tcPr>
          <w:p w:rsidR="00C6061F" w:rsidRPr="006D0E3B" w:rsidRDefault="00C6061F" w:rsidP="005E1561">
            <w:pPr>
              <w:rPr>
                <w:b/>
                <w:bCs/>
                <w:color w:val="000000"/>
                <w:sz w:val="20"/>
                <w:szCs w:val="20"/>
              </w:rPr>
            </w:pPr>
            <w:r w:rsidRPr="006D0E3B">
              <w:rPr>
                <w:b/>
                <w:bCs/>
                <w:color w:val="000000"/>
                <w:sz w:val="20"/>
                <w:szCs w:val="20"/>
              </w:rPr>
              <w:t>Rating</w:t>
            </w:r>
            <w:r w:rsidRPr="006D0E3B">
              <w:rPr>
                <w:rStyle w:val="FootnoteReference"/>
                <w:b/>
                <w:bCs/>
                <w:color w:val="000000"/>
                <w:sz w:val="20"/>
                <w:szCs w:val="20"/>
              </w:rPr>
              <w:footnoteReference w:id="1"/>
            </w:r>
          </w:p>
        </w:tc>
      </w:tr>
      <w:tr w:rsidR="00C6061F" w:rsidRPr="006D0E3B" w:rsidTr="002C34B9">
        <w:trPr>
          <w:trHeight w:val="300"/>
          <w:jc w:val="center"/>
        </w:trPr>
        <w:tc>
          <w:tcPr>
            <w:tcW w:w="335" w:type="pct"/>
            <w:tcBorders>
              <w:top w:val="single" w:sz="12" w:space="0" w:color="auto"/>
              <w:left w:val="single" w:sz="4" w:space="0" w:color="auto"/>
              <w:bottom w:val="single" w:sz="12" w:space="0" w:color="auto"/>
            </w:tcBorders>
            <w:shd w:val="clear" w:color="auto" w:fill="D9D9D9" w:themeFill="background1" w:themeFillShade="D9"/>
            <w:noWrap/>
            <w:vAlign w:val="center"/>
            <w:hideMark/>
          </w:tcPr>
          <w:p w:rsidR="00C6061F" w:rsidRPr="006D0E3B" w:rsidRDefault="00C6061F" w:rsidP="005E1561">
            <w:pPr>
              <w:rPr>
                <w:color w:val="000000"/>
                <w:sz w:val="20"/>
                <w:szCs w:val="20"/>
              </w:rPr>
            </w:pPr>
          </w:p>
        </w:tc>
        <w:tc>
          <w:tcPr>
            <w:tcW w:w="756" w:type="pct"/>
            <w:tcBorders>
              <w:top w:val="single" w:sz="12" w:space="0" w:color="auto"/>
              <w:bottom w:val="single" w:sz="12" w:space="0" w:color="auto"/>
              <w:right w:val="nil"/>
            </w:tcBorders>
            <w:shd w:val="clear" w:color="auto" w:fill="D9D9D9" w:themeFill="background1" w:themeFillShade="D9"/>
            <w:vAlign w:val="center"/>
          </w:tcPr>
          <w:p w:rsidR="00C6061F" w:rsidRPr="006D0E3B" w:rsidRDefault="00C6061F" w:rsidP="005E1561">
            <w:pPr>
              <w:rPr>
                <w:color w:val="000000"/>
                <w:sz w:val="20"/>
                <w:szCs w:val="20"/>
              </w:rPr>
            </w:pPr>
            <w:r w:rsidRPr="006D0E3B">
              <w:rPr>
                <w:b/>
                <w:color w:val="000000"/>
                <w:sz w:val="20"/>
                <w:szCs w:val="20"/>
              </w:rPr>
              <w:t>Headquarters</w:t>
            </w:r>
          </w:p>
        </w:tc>
        <w:tc>
          <w:tcPr>
            <w:tcW w:w="469" w:type="pct"/>
            <w:tcBorders>
              <w:top w:val="single" w:sz="12" w:space="0" w:color="auto"/>
              <w:left w:val="nil"/>
              <w:bottom w:val="single" w:sz="12" w:space="0" w:color="auto"/>
              <w:right w:val="nil"/>
            </w:tcBorders>
            <w:shd w:val="clear" w:color="auto" w:fill="D9D9D9" w:themeFill="background1" w:themeFillShade="D9"/>
            <w:noWrap/>
            <w:vAlign w:val="center"/>
            <w:hideMark/>
          </w:tcPr>
          <w:p w:rsidR="00C6061F" w:rsidRPr="006D0E3B" w:rsidRDefault="00C6061F" w:rsidP="005E1561">
            <w:pPr>
              <w:rPr>
                <w:b/>
                <w:color w:val="000000"/>
                <w:sz w:val="20"/>
                <w:szCs w:val="20"/>
              </w:rPr>
            </w:pPr>
          </w:p>
        </w:tc>
        <w:tc>
          <w:tcPr>
            <w:tcW w:w="2538" w:type="pct"/>
            <w:tcBorders>
              <w:top w:val="single" w:sz="12" w:space="0" w:color="auto"/>
              <w:left w:val="nil"/>
              <w:bottom w:val="single" w:sz="12" w:space="0" w:color="auto"/>
              <w:right w:val="single" w:sz="4" w:space="0" w:color="auto"/>
            </w:tcBorders>
            <w:shd w:val="clear" w:color="auto" w:fill="D9D9D9" w:themeFill="background1" w:themeFillShade="D9"/>
            <w:noWrap/>
            <w:vAlign w:val="center"/>
            <w:hideMark/>
          </w:tcPr>
          <w:p w:rsidR="00C6061F" w:rsidRPr="006D0E3B" w:rsidRDefault="00C6061F" w:rsidP="005E1561">
            <w:pPr>
              <w:rPr>
                <w:b/>
                <w:color w:val="000000"/>
                <w:sz w:val="20"/>
                <w:szCs w:val="20"/>
              </w:rPr>
            </w:pPr>
          </w:p>
        </w:tc>
        <w:tc>
          <w:tcPr>
            <w:tcW w:w="902" w:type="pct"/>
            <w:tcBorders>
              <w:top w:val="single" w:sz="12" w:space="0" w:color="auto"/>
              <w:left w:val="nil"/>
              <w:bottom w:val="single" w:sz="12" w:space="0" w:color="auto"/>
              <w:right w:val="single" w:sz="4" w:space="0" w:color="auto"/>
            </w:tcBorders>
            <w:shd w:val="clear" w:color="auto" w:fill="D9D9D9" w:themeFill="background1" w:themeFillShade="D9"/>
          </w:tcPr>
          <w:p w:rsidR="00C6061F" w:rsidRPr="006D0E3B" w:rsidRDefault="00C6061F" w:rsidP="005E1561">
            <w:pPr>
              <w:rPr>
                <w:b/>
                <w:color w:val="000000"/>
                <w:sz w:val="20"/>
                <w:szCs w:val="20"/>
              </w:rPr>
            </w:pPr>
          </w:p>
        </w:tc>
      </w:tr>
      <w:tr w:rsidR="00AD7996" w:rsidRPr="006D0E3B" w:rsidTr="002C34B9">
        <w:trPr>
          <w:trHeight w:val="224"/>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1</w:t>
            </w:r>
          </w:p>
        </w:tc>
        <w:tc>
          <w:tcPr>
            <w:tcW w:w="756" w:type="pct"/>
            <w:vMerge w:val="restart"/>
            <w:tcBorders>
              <w:top w:val="single" w:sz="12" w:space="0" w:color="auto"/>
              <w:left w:val="nil"/>
              <w:right w:val="single" w:sz="4" w:space="0" w:color="auto"/>
            </w:tcBorders>
            <w:shd w:val="clear" w:color="auto" w:fill="auto"/>
            <w:vAlign w:val="center"/>
          </w:tcPr>
          <w:p w:rsidR="00AD7996" w:rsidRPr="006D0E3B" w:rsidRDefault="00AD7996" w:rsidP="00AD7996">
            <w:pPr>
              <w:rPr>
                <w:color w:val="000000"/>
                <w:sz w:val="20"/>
                <w:szCs w:val="20"/>
              </w:rPr>
            </w:pPr>
            <w:r w:rsidRPr="006D0E3B">
              <w:rPr>
                <w:color w:val="000000"/>
                <w:sz w:val="20"/>
                <w:szCs w:val="20"/>
              </w:rPr>
              <w:t>Performance audits</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1465</w:t>
            </w:r>
          </w:p>
        </w:tc>
        <w:tc>
          <w:tcPr>
            <w:tcW w:w="2538" w:type="pct"/>
            <w:tcBorders>
              <w:top w:val="single" w:sz="12" w:space="0" w:color="auto"/>
              <w:left w:val="single" w:sz="4" w:space="0" w:color="auto"/>
              <w:bottom w:val="single" w:sz="4" w:space="0" w:color="auto"/>
              <w:right w:val="single" w:sz="4" w:space="0" w:color="auto"/>
            </w:tcBorders>
            <w:shd w:val="clear" w:color="auto" w:fill="auto"/>
            <w:noWrap/>
          </w:tcPr>
          <w:p w:rsidR="00AD7996" w:rsidRPr="006D0E3B" w:rsidRDefault="00AD7996" w:rsidP="009D3DF8">
            <w:pPr>
              <w:rPr>
                <w:color w:val="000000"/>
                <w:sz w:val="20"/>
                <w:szCs w:val="20"/>
              </w:rPr>
            </w:pPr>
            <w:r w:rsidRPr="006D0E3B">
              <w:rPr>
                <w:color w:val="000000"/>
                <w:sz w:val="20"/>
                <w:szCs w:val="20"/>
              </w:rPr>
              <w:t>Regional Programme for Africa</w:t>
            </w:r>
          </w:p>
        </w:tc>
        <w:tc>
          <w:tcPr>
            <w:tcW w:w="902" w:type="pct"/>
            <w:tcBorders>
              <w:top w:val="single" w:sz="12" w:space="0" w:color="auto"/>
              <w:left w:val="single" w:sz="4" w:space="0" w:color="auto"/>
              <w:bottom w:val="single" w:sz="4" w:space="0" w:color="auto"/>
              <w:right w:val="single" w:sz="4" w:space="0" w:color="auto"/>
            </w:tcBorders>
            <w:vAlign w:val="bottom"/>
          </w:tcPr>
          <w:p w:rsidR="00AD7996" w:rsidRPr="006D0E3B" w:rsidRDefault="00AD7996" w:rsidP="00AD7996">
            <w:pPr>
              <w:rPr>
                <w:color w:val="000000"/>
                <w:sz w:val="20"/>
                <w:szCs w:val="20"/>
              </w:rPr>
            </w:pPr>
            <w:r w:rsidRPr="006D0E3B">
              <w:rPr>
                <w:color w:val="000000"/>
                <w:sz w:val="20"/>
                <w:szCs w:val="20"/>
              </w:rPr>
              <w:t>Partially Satisfactory</w:t>
            </w:r>
          </w:p>
        </w:tc>
      </w:tr>
      <w:tr w:rsidR="00AD7996" w:rsidRPr="006D0E3B" w:rsidTr="009D3DF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2</w:t>
            </w:r>
          </w:p>
        </w:tc>
        <w:tc>
          <w:tcPr>
            <w:tcW w:w="756" w:type="pct"/>
            <w:vMerge/>
            <w:tcBorders>
              <w:left w:val="nil"/>
              <w:right w:val="single" w:sz="4" w:space="0" w:color="auto"/>
            </w:tcBorders>
            <w:shd w:val="clear" w:color="auto" w:fill="auto"/>
            <w:vAlign w:val="center"/>
          </w:tcPr>
          <w:p w:rsidR="00AD7996" w:rsidRPr="006D0E3B" w:rsidRDefault="00AD7996" w:rsidP="00AD7996">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1480</w:t>
            </w:r>
          </w:p>
        </w:tc>
        <w:tc>
          <w:tcPr>
            <w:tcW w:w="2538"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rPr>
                <w:color w:val="000000"/>
                <w:sz w:val="20"/>
                <w:szCs w:val="20"/>
              </w:rPr>
            </w:pPr>
            <w:r w:rsidRPr="006D0E3B">
              <w:rPr>
                <w:color w:val="000000"/>
                <w:sz w:val="20"/>
                <w:szCs w:val="20"/>
              </w:rPr>
              <w:t>Performance Audit of UNDP Procurement Management</w:t>
            </w:r>
          </w:p>
        </w:tc>
        <w:tc>
          <w:tcPr>
            <w:tcW w:w="902" w:type="pct"/>
            <w:tcBorders>
              <w:top w:val="nil"/>
              <w:left w:val="single" w:sz="4" w:space="0" w:color="auto"/>
              <w:bottom w:val="single" w:sz="4" w:space="0" w:color="auto"/>
              <w:right w:val="single" w:sz="4" w:space="0" w:color="auto"/>
            </w:tcBorders>
            <w:vAlign w:val="bottom"/>
          </w:tcPr>
          <w:p w:rsidR="00AD7996" w:rsidRPr="006D0E3B" w:rsidRDefault="00AD7996" w:rsidP="00AD7996">
            <w:pPr>
              <w:rPr>
                <w:color w:val="000000"/>
                <w:sz w:val="20"/>
                <w:szCs w:val="20"/>
              </w:rPr>
            </w:pPr>
            <w:r w:rsidRPr="006D0E3B">
              <w:rPr>
                <w:color w:val="000000"/>
                <w:sz w:val="20"/>
                <w:szCs w:val="20"/>
              </w:rPr>
              <w:t>Partially Satisfactory</w:t>
            </w:r>
          </w:p>
        </w:tc>
      </w:tr>
      <w:tr w:rsidR="00AD7996" w:rsidRPr="006D0E3B" w:rsidTr="009D3DF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3</w:t>
            </w:r>
          </w:p>
        </w:tc>
        <w:tc>
          <w:tcPr>
            <w:tcW w:w="756" w:type="pct"/>
            <w:vMerge/>
            <w:tcBorders>
              <w:left w:val="nil"/>
              <w:right w:val="single" w:sz="4" w:space="0" w:color="auto"/>
            </w:tcBorders>
            <w:shd w:val="clear" w:color="auto" w:fill="auto"/>
            <w:vAlign w:val="center"/>
          </w:tcPr>
          <w:p w:rsidR="00AD7996" w:rsidRPr="006D0E3B" w:rsidRDefault="00AD7996" w:rsidP="00AD7996">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1446</w:t>
            </w:r>
          </w:p>
        </w:tc>
        <w:tc>
          <w:tcPr>
            <w:tcW w:w="2538"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rPr>
                <w:color w:val="000000"/>
                <w:sz w:val="20"/>
                <w:szCs w:val="20"/>
              </w:rPr>
            </w:pPr>
            <w:r w:rsidRPr="006D0E3B">
              <w:rPr>
                <w:color w:val="000000"/>
                <w:sz w:val="20"/>
                <w:szCs w:val="20"/>
              </w:rPr>
              <w:t>UNDP Travel Management</w:t>
            </w:r>
          </w:p>
        </w:tc>
        <w:tc>
          <w:tcPr>
            <w:tcW w:w="902" w:type="pct"/>
            <w:tcBorders>
              <w:top w:val="nil"/>
              <w:left w:val="single" w:sz="4" w:space="0" w:color="auto"/>
              <w:bottom w:val="single" w:sz="4" w:space="0" w:color="auto"/>
              <w:right w:val="single" w:sz="4" w:space="0" w:color="auto"/>
            </w:tcBorders>
            <w:vAlign w:val="bottom"/>
          </w:tcPr>
          <w:p w:rsidR="00AD7996" w:rsidRPr="006D0E3B" w:rsidRDefault="00AD7996" w:rsidP="00AD7996">
            <w:pPr>
              <w:rPr>
                <w:color w:val="000000"/>
                <w:sz w:val="20"/>
                <w:szCs w:val="20"/>
              </w:rPr>
            </w:pPr>
            <w:r w:rsidRPr="006D0E3B">
              <w:rPr>
                <w:color w:val="000000"/>
                <w:sz w:val="20"/>
                <w:szCs w:val="20"/>
              </w:rPr>
              <w:t>Partially Satisfactory</w:t>
            </w:r>
          </w:p>
        </w:tc>
      </w:tr>
      <w:tr w:rsidR="00AD7996" w:rsidRPr="006D0E3B" w:rsidTr="009D3DF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4</w:t>
            </w:r>
          </w:p>
        </w:tc>
        <w:tc>
          <w:tcPr>
            <w:tcW w:w="756" w:type="pct"/>
            <w:vMerge/>
            <w:tcBorders>
              <w:left w:val="nil"/>
              <w:right w:val="single" w:sz="4" w:space="0" w:color="auto"/>
            </w:tcBorders>
            <w:shd w:val="clear" w:color="auto" w:fill="auto"/>
            <w:vAlign w:val="center"/>
          </w:tcPr>
          <w:p w:rsidR="00AD7996" w:rsidRPr="006D0E3B" w:rsidRDefault="00AD7996" w:rsidP="00AD7996">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1397</w:t>
            </w:r>
          </w:p>
        </w:tc>
        <w:tc>
          <w:tcPr>
            <w:tcW w:w="2538" w:type="pct"/>
            <w:tcBorders>
              <w:top w:val="nil"/>
              <w:left w:val="single" w:sz="4" w:space="0" w:color="auto"/>
              <w:bottom w:val="single" w:sz="4" w:space="0" w:color="auto"/>
              <w:right w:val="single" w:sz="4" w:space="0" w:color="auto"/>
            </w:tcBorders>
            <w:shd w:val="clear" w:color="auto" w:fill="auto"/>
            <w:noWrap/>
          </w:tcPr>
          <w:p w:rsidR="00AD7996" w:rsidRPr="006D0E3B" w:rsidRDefault="00AD7996" w:rsidP="009D3DF8">
            <w:pPr>
              <w:rPr>
                <w:color w:val="000000"/>
                <w:sz w:val="20"/>
                <w:szCs w:val="20"/>
              </w:rPr>
            </w:pPr>
            <w:r w:rsidRPr="006D0E3B">
              <w:rPr>
                <w:color w:val="000000"/>
                <w:sz w:val="20"/>
                <w:szCs w:val="20"/>
              </w:rPr>
              <w:t>Performance audit of UNDP Monitoring Practices</w:t>
            </w:r>
          </w:p>
        </w:tc>
        <w:tc>
          <w:tcPr>
            <w:tcW w:w="902" w:type="pct"/>
            <w:tcBorders>
              <w:top w:val="nil"/>
              <w:left w:val="single" w:sz="4" w:space="0" w:color="auto"/>
              <w:bottom w:val="single" w:sz="4" w:space="0" w:color="auto"/>
              <w:right w:val="single" w:sz="4" w:space="0" w:color="auto"/>
            </w:tcBorders>
            <w:vAlign w:val="bottom"/>
          </w:tcPr>
          <w:p w:rsidR="00AD7996" w:rsidRPr="006D0E3B" w:rsidRDefault="00AD7996" w:rsidP="00AD7996">
            <w:pPr>
              <w:rPr>
                <w:color w:val="000000"/>
                <w:sz w:val="20"/>
                <w:szCs w:val="20"/>
              </w:rPr>
            </w:pPr>
            <w:r w:rsidRPr="006D0E3B">
              <w:rPr>
                <w:color w:val="000000"/>
                <w:sz w:val="20"/>
                <w:szCs w:val="20"/>
              </w:rPr>
              <w:t>Partially Satisfactory</w:t>
            </w:r>
          </w:p>
        </w:tc>
      </w:tr>
      <w:tr w:rsidR="00AD7996" w:rsidRPr="006D0E3B" w:rsidTr="009D3DF8">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5</w:t>
            </w:r>
          </w:p>
        </w:tc>
        <w:tc>
          <w:tcPr>
            <w:tcW w:w="756" w:type="pct"/>
            <w:tcBorders>
              <w:left w:val="nil"/>
              <w:bottom w:val="single" w:sz="12" w:space="0" w:color="auto"/>
              <w:right w:val="single" w:sz="4" w:space="0" w:color="auto"/>
            </w:tcBorders>
            <w:shd w:val="clear" w:color="auto" w:fill="auto"/>
            <w:vAlign w:val="center"/>
          </w:tcPr>
          <w:p w:rsidR="00AD7996" w:rsidRPr="006D0E3B" w:rsidRDefault="00AD7996" w:rsidP="00AD7996">
            <w:pPr>
              <w:rPr>
                <w:color w:val="000000"/>
                <w:sz w:val="20"/>
                <w:szCs w:val="20"/>
              </w:rPr>
            </w:pPr>
          </w:p>
        </w:tc>
        <w:tc>
          <w:tcPr>
            <w:tcW w:w="469" w:type="pct"/>
            <w:tcBorders>
              <w:top w:val="nil"/>
              <w:left w:val="single" w:sz="4" w:space="0" w:color="auto"/>
              <w:bottom w:val="single" w:sz="12"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1413</w:t>
            </w:r>
          </w:p>
        </w:tc>
        <w:tc>
          <w:tcPr>
            <w:tcW w:w="2538" w:type="pct"/>
            <w:tcBorders>
              <w:top w:val="nil"/>
              <w:left w:val="single" w:sz="4" w:space="0" w:color="auto"/>
              <w:bottom w:val="single" w:sz="12" w:space="0" w:color="auto"/>
              <w:right w:val="single" w:sz="4" w:space="0" w:color="auto"/>
            </w:tcBorders>
            <w:shd w:val="clear" w:color="auto" w:fill="auto"/>
            <w:noWrap/>
          </w:tcPr>
          <w:p w:rsidR="00AD7996" w:rsidRPr="006D0E3B" w:rsidRDefault="00AD7996" w:rsidP="009D3DF8">
            <w:pPr>
              <w:rPr>
                <w:color w:val="000000"/>
                <w:sz w:val="20"/>
                <w:szCs w:val="20"/>
              </w:rPr>
            </w:pPr>
            <w:r w:rsidRPr="006D0E3B">
              <w:rPr>
                <w:color w:val="000000"/>
                <w:sz w:val="20"/>
                <w:szCs w:val="20"/>
              </w:rPr>
              <w:t>UNDP Ghana - Community Resilience through Early Warning (CREW)</w:t>
            </w:r>
          </w:p>
        </w:tc>
        <w:tc>
          <w:tcPr>
            <w:tcW w:w="902" w:type="pct"/>
            <w:tcBorders>
              <w:top w:val="nil"/>
              <w:left w:val="single" w:sz="4" w:space="0" w:color="auto"/>
              <w:bottom w:val="single" w:sz="12" w:space="0" w:color="auto"/>
              <w:right w:val="single" w:sz="4" w:space="0" w:color="auto"/>
            </w:tcBorders>
            <w:vAlign w:val="bottom"/>
          </w:tcPr>
          <w:p w:rsidR="00AD7996" w:rsidRPr="006D0E3B" w:rsidRDefault="00AD7996" w:rsidP="00AD7996">
            <w:pPr>
              <w:rPr>
                <w:color w:val="000000"/>
                <w:sz w:val="20"/>
                <w:szCs w:val="20"/>
              </w:rPr>
            </w:pPr>
            <w:r w:rsidRPr="006D0E3B">
              <w:rPr>
                <w:color w:val="000000"/>
                <w:sz w:val="20"/>
                <w:szCs w:val="20"/>
              </w:rPr>
              <w:t>Partially Satisfactory</w:t>
            </w:r>
          </w:p>
        </w:tc>
      </w:tr>
      <w:tr w:rsidR="00AD7996" w:rsidRPr="006D0E3B" w:rsidTr="00B56B0C">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6</w:t>
            </w:r>
          </w:p>
        </w:tc>
        <w:tc>
          <w:tcPr>
            <w:tcW w:w="756" w:type="pct"/>
            <w:vMerge w:val="restart"/>
            <w:tcBorders>
              <w:top w:val="single" w:sz="12" w:space="0" w:color="auto"/>
              <w:left w:val="nil"/>
              <w:right w:val="single" w:sz="4" w:space="0" w:color="auto"/>
            </w:tcBorders>
            <w:shd w:val="clear" w:color="auto" w:fill="auto"/>
            <w:vAlign w:val="center"/>
          </w:tcPr>
          <w:p w:rsidR="00AD7996" w:rsidRPr="006D0E3B" w:rsidRDefault="00CB45F2" w:rsidP="00AD7996">
            <w:pPr>
              <w:rPr>
                <w:color w:val="000000"/>
                <w:sz w:val="20"/>
                <w:szCs w:val="20"/>
              </w:rPr>
            </w:pPr>
            <w:r w:rsidRPr="006D0E3B">
              <w:rPr>
                <w:color w:val="000000"/>
                <w:sz w:val="20"/>
                <w:szCs w:val="20"/>
              </w:rPr>
              <w:t>Compliance audits</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AD7996" w:rsidRPr="006D0E3B" w:rsidRDefault="00AD7996" w:rsidP="00B56B0C">
            <w:pPr>
              <w:jc w:val="center"/>
              <w:rPr>
                <w:color w:val="000000"/>
                <w:sz w:val="20"/>
                <w:szCs w:val="20"/>
              </w:rPr>
            </w:pPr>
            <w:r w:rsidRPr="006D0E3B">
              <w:rPr>
                <w:color w:val="000000"/>
                <w:sz w:val="20"/>
                <w:szCs w:val="20"/>
              </w:rPr>
              <w:t>1452</w:t>
            </w:r>
          </w:p>
        </w:tc>
        <w:tc>
          <w:tcPr>
            <w:tcW w:w="2538" w:type="pct"/>
            <w:tcBorders>
              <w:top w:val="single" w:sz="12" w:space="0" w:color="auto"/>
              <w:left w:val="single" w:sz="4" w:space="0" w:color="auto"/>
              <w:bottom w:val="single" w:sz="4" w:space="0" w:color="auto"/>
              <w:right w:val="single" w:sz="4" w:space="0" w:color="auto"/>
            </w:tcBorders>
            <w:shd w:val="clear" w:color="auto" w:fill="auto"/>
            <w:noWrap/>
          </w:tcPr>
          <w:p w:rsidR="00AD7996" w:rsidRPr="006D0E3B" w:rsidRDefault="00AD7996" w:rsidP="009D3DF8">
            <w:pPr>
              <w:rPr>
                <w:color w:val="000000"/>
                <w:sz w:val="20"/>
                <w:szCs w:val="20"/>
              </w:rPr>
            </w:pPr>
            <w:r w:rsidRPr="006D0E3B">
              <w:rPr>
                <w:color w:val="000000"/>
                <w:sz w:val="20"/>
                <w:szCs w:val="20"/>
              </w:rPr>
              <w:t>UNDP Cost Recovery Practices</w:t>
            </w:r>
          </w:p>
        </w:tc>
        <w:tc>
          <w:tcPr>
            <w:tcW w:w="902" w:type="pct"/>
            <w:tcBorders>
              <w:top w:val="single" w:sz="12" w:space="0" w:color="auto"/>
              <w:left w:val="single" w:sz="4" w:space="0" w:color="auto"/>
              <w:bottom w:val="single" w:sz="4" w:space="0" w:color="auto"/>
              <w:right w:val="single" w:sz="4" w:space="0" w:color="auto"/>
            </w:tcBorders>
            <w:vAlign w:val="bottom"/>
          </w:tcPr>
          <w:p w:rsidR="00AD7996" w:rsidRPr="006D0E3B" w:rsidRDefault="00AD7996" w:rsidP="00AD7996">
            <w:pPr>
              <w:rPr>
                <w:color w:val="000000"/>
                <w:sz w:val="20"/>
                <w:szCs w:val="20"/>
              </w:rPr>
            </w:pPr>
            <w:r w:rsidRPr="006D0E3B">
              <w:rPr>
                <w:color w:val="000000"/>
                <w:sz w:val="20"/>
                <w:szCs w:val="20"/>
              </w:rPr>
              <w:t>Partially Satisfactory</w:t>
            </w:r>
          </w:p>
        </w:tc>
      </w:tr>
      <w:tr w:rsidR="00AD7996" w:rsidRPr="006D0E3B" w:rsidTr="00B56B0C">
        <w:trPr>
          <w:trHeight w:val="300"/>
          <w:jc w:val="center"/>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7</w:t>
            </w:r>
          </w:p>
        </w:tc>
        <w:tc>
          <w:tcPr>
            <w:tcW w:w="756" w:type="pct"/>
            <w:vMerge/>
            <w:tcBorders>
              <w:left w:val="nil"/>
              <w:right w:val="single" w:sz="4" w:space="0" w:color="auto"/>
            </w:tcBorders>
            <w:shd w:val="clear" w:color="auto" w:fill="auto"/>
            <w:vAlign w:val="center"/>
          </w:tcPr>
          <w:p w:rsidR="00AD7996" w:rsidRPr="006D0E3B" w:rsidRDefault="00AD7996" w:rsidP="00AD7996">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AD7996" w:rsidRPr="006D0E3B" w:rsidRDefault="00AD7996" w:rsidP="00B56B0C">
            <w:pPr>
              <w:jc w:val="center"/>
              <w:rPr>
                <w:sz w:val="20"/>
                <w:szCs w:val="20"/>
              </w:rPr>
            </w:pPr>
            <w:r w:rsidRPr="006D0E3B">
              <w:rPr>
                <w:color w:val="000000"/>
                <w:sz w:val="20"/>
                <w:szCs w:val="20"/>
              </w:rPr>
              <w:t>1452</w:t>
            </w:r>
          </w:p>
        </w:tc>
        <w:tc>
          <w:tcPr>
            <w:tcW w:w="2538" w:type="pct"/>
            <w:tcBorders>
              <w:top w:val="single" w:sz="4" w:space="0" w:color="auto"/>
              <w:left w:val="single" w:sz="4" w:space="0" w:color="auto"/>
              <w:bottom w:val="single" w:sz="4" w:space="0" w:color="auto"/>
              <w:right w:val="single" w:sz="4" w:space="0" w:color="auto"/>
            </w:tcBorders>
            <w:shd w:val="clear" w:color="auto" w:fill="auto"/>
            <w:noWrap/>
          </w:tcPr>
          <w:p w:rsidR="00AD7996" w:rsidRPr="006D0E3B" w:rsidRDefault="00AD7996" w:rsidP="009D3DF8">
            <w:pPr>
              <w:rPr>
                <w:sz w:val="20"/>
                <w:szCs w:val="20"/>
              </w:rPr>
            </w:pPr>
            <w:r w:rsidRPr="006D0E3B">
              <w:rPr>
                <w:color w:val="000000"/>
                <w:sz w:val="20"/>
                <w:szCs w:val="20"/>
              </w:rPr>
              <w:t>UNDP Cost Recovery Practices</w:t>
            </w:r>
          </w:p>
        </w:tc>
        <w:tc>
          <w:tcPr>
            <w:tcW w:w="902" w:type="pct"/>
            <w:tcBorders>
              <w:top w:val="single" w:sz="4" w:space="0" w:color="auto"/>
              <w:left w:val="single" w:sz="4" w:space="0" w:color="auto"/>
              <w:bottom w:val="single" w:sz="4" w:space="0" w:color="auto"/>
              <w:right w:val="single" w:sz="4" w:space="0" w:color="auto"/>
            </w:tcBorders>
            <w:vAlign w:val="bottom"/>
          </w:tcPr>
          <w:p w:rsidR="00AD7996" w:rsidRPr="006D0E3B" w:rsidRDefault="00AD7996" w:rsidP="00AD7996">
            <w:pPr>
              <w:rPr>
                <w:sz w:val="20"/>
                <w:szCs w:val="20"/>
              </w:rPr>
            </w:pPr>
            <w:r w:rsidRPr="006D0E3B">
              <w:rPr>
                <w:color w:val="000000"/>
                <w:sz w:val="20"/>
                <w:szCs w:val="20"/>
              </w:rPr>
              <w:t>Partially Satisfactory</w:t>
            </w:r>
          </w:p>
        </w:tc>
      </w:tr>
      <w:tr w:rsidR="00AD7996" w:rsidRPr="006D0E3B" w:rsidTr="00B56B0C">
        <w:trPr>
          <w:trHeight w:val="300"/>
          <w:jc w:val="center"/>
        </w:trPr>
        <w:tc>
          <w:tcPr>
            <w:tcW w:w="335" w:type="pct"/>
            <w:tcBorders>
              <w:top w:val="single" w:sz="4" w:space="0" w:color="auto"/>
              <w:left w:val="single" w:sz="4" w:space="0" w:color="auto"/>
              <w:bottom w:val="single" w:sz="12" w:space="0" w:color="auto"/>
              <w:right w:val="single" w:sz="4" w:space="0" w:color="auto"/>
            </w:tcBorders>
            <w:shd w:val="clear" w:color="auto" w:fill="auto"/>
            <w:noWrap/>
          </w:tcPr>
          <w:p w:rsidR="00AD7996" w:rsidRPr="006D0E3B" w:rsidRDefault="00AD7996" w:rsidP="009D3DF8">
            <w:pPr>
              <w:jc w:val="center"/>
              <w:rPr>
                <w:color w:val="000000"/>
                <w:sz w:val="20"/>
                <w:szCs w:val="20"/>
              </w:rPr>
            </w:pPr>
            <w:r w:rsidRPr="006D0E3B">
              <w:rPr>
                <w:color w:val="000000"/>
                <w:sz w:val="20"/>
                <w:szCs w:val="20"/>
              </w:rPr>
              <w:t>8</w:t>
            </w:r>
          </w:p>
        </w:tc>
        <w:tc>
          <w:tcPr>
            <w:tcW w:w="756" w:type="pct"/>
            <w:vMerge/>
            <w:tcBorders>
              <w:left w:val="nil"/>
              <w:bottom w:val="single" w:sz="12" w:space="0" w:color="auto"/>
              <w:right w:val="single" w:sz="4" w:space="0" w:color="auto"/>
            </w:tcBorders>
            <w:shd w:val="clear" w:color="auto" w:fill="auto"/>
            <w:vAlign w:val="center"/>
          </w:tcPr>
          <w:p w:rsidR="00AD7996" w:rsidRPr="006D0E3B" w:rsidRDefault="00AD7996" w:rsidP="00AD7996">
            <w:pPr>
              <w:rPr>
                <w:color w:val="000000"/>
                <w:sz w:val="20"/>
                <w:szCs w:val="20"/>
              </w:rPr>
            </w:pPr>
          </w:p>
        </w:tc>
        <w:tc>
          <w:tcPr>
            <w:tcW w:w="469" w:type="pct"/>
            <w:tcBorders>
              <w:top w:val="single" w:sz="4" w:space="0" w:color="auto"/>
              <w:left w:val="single" w:sz="4" w:space="0" w:color="auto"/>
              <w:bottom w:val="single" w:sz="12" w:space="0" w:color="auto"/>
              <w:right w:val="single" w:sz="4" w:space="0" w:color="auto"/>
            </w:tcBorders>
            <w:shd w:val="clear" w:color="auto" w:fill="auto"/>
            <w:noWrap/>
          </w:tcPr>
          <w:p w:rsidR="00AD7996" w:rsidRPr="006D0E3B" w:rsidRDefault="00AD7996" w:rsidP="00B56B0C">
            <w:pPr>
              <w:jc w:val="center"/>
              <w:rPr>
                <w:sz w:val="20"/>
                <w:szCs w:val="20"/>
              </w:rPr>
            </w:pPr>
            <w:r w:rsidRPr="006D0E3B">
              <w:rPr>
                <w:color w:val="000000"/>
                <w:sz w:val="20"/>
                <w:szCs w:val="20"/>
              </w:rPr>
              <w:t>1481</w:t>
            </w:r>
          </w:p>
        </w:tc>
        <w:tc>
          <w:tcPr>
            <w:tcW w:w="2538" w:type="pct"/>
            <w:tcBorders>
              <w:top w:val="single" w:sz="4" w:space="0" w:color="auto"/>
              <w:left w:val="single" w:sz="4" w:space="0" w:color="auto"/>
              <w:bottom w:val="single" w:sz="12" w:space="0" w:color="auto"/>
              <w:right w:val="single" w:sz="4" w:space="0" w:color="auto"/>
            </w:tcBorders>
            <w:shd w:val="clear" w:color="auto" w:fill="auto"/>
            <w:noWrap/>
          </w:tcPr>
          <w:p w:rsidR="00AD7996" w:rsidRPr="006D0E3B" w:rsidRDefault="00AD7996" w:rsidP="009D3DF8">
            <w:pPr>
              <w:rPr>
                <w:sz w:val="20"/>
                <w:szCs w:val="20"/>
              </w:rPr>
            </w:pPr>
            <w:r w:rsidRPr="006D0E3B">
              <w:rPr>
                <w:color w:val="000000"/>
                <w:sz w:val="20"/>
                <w:szCs w:val="20"/>
              </w:rPr>
              <w:t>UNDP Electronic Funds Transfer by the Treasury Division</w:t>
            </w:r>
          </w:p>
        </w:tc>
        <w:tc>
          <w:tcPr>
            <w:tcW w:w="902" w:type="pct"/>
            <w:tcBorders>
              <w:top w:val="single" w:sz="4" w:space="0" w:color="auto"/>
              <w:left w:val="single" w:sz="4" w:space="0" w:color="auto"/>
              <w:bottom w:val="single" w:sz="12" w:space="0" w:color="auto"/>
              <w:right w:val="single" w:sz="4" w:space="0" w:color="auto"/>
            </w:tcBorders>
            <w:vAlign w:val="bottom"/>
          </w:tcPr>
          <w:p w:rsidR="00AD7996" w:rsidRPr="006D0E3B" w:rsidRDefault="00AD7996" w:rsidP="00AD7996">
            <w:pPr>
              <w:rPr>
                <w:sz w:val="20"/>
                <w:szCs w:val="20"/>
              </w:rPr>
            </w:pPr>
            <w:r w:rsidRPr="006D0E3B">
              <w:rPr>
                <w:color w:val="000000"/>
                <w:sz w:val="20"/>
                <w:szCs w:val="20"/>
              </w:rPr>
              <w:t>Satisfactory</w:t>
            </w:r>
          </w:p>
        </w:tc>
      </w:tr>
      <w:tr w:rsidR="00C6061F" w:rsidRPr="006D0E3B" w:rsidTr="00B56B0C">
        <w:trPr>
          <w:trHeight w:val="300"/>
          <w:jc w:val="center"/>
        </w:trPr>
        <w:tc>
          <w:tcPr>
            <w:tcW w:w="335" w:type="pct"/>
            <w:tcBorders>
              <w:top w:val="single" w:sz="12" w:space="0" w:color="auto"/>
              <w:left w:val="single" w:sz="4" w:space="0" w:color="auto"/>
              <w:bottom w:val="single" w:sz="2" w:space="0" w:color="auto"/>
              <w:right w:val="single" w:sz="4" w:space="0" w:color="auto"/>
            </w:tcBorders>
            <w:shd w:val="clear" w:color="auto" w:fill="auto"/>
            <w:noWrap/>
          </w:tcPr>
          <w:p w:rsidR="00C6061F" w:rsidRPr="006D0E3B" w:rsidRDefault="00CB45F2" w:rsidP="009D3DF8">
            <w:pPr>
              <w:jc w:val="center"/>
              <w:rPr>
                <w:color w:val="000000"/>
                <w:sz w:val="20"/>
                <w:szCs w:val="20"/>
              </w:rPr>
            </w:pPr>
            <w:r w:rsidRPr="006D0E3B">
              <w:rPr>
                <w:color w:val="000000"/>
                <w:sz w:val="20"/>
                <w:szCs w:val="20"/>
              </w:rPr>
              <w:t>9</w:t>
            </w:r>
          </w:p>
        </w:tc>
        <w:tc>
          <w:tcPr>
            <w:tcW w:w="756" w:type="pct"/>
            <w:vMerge w:val="restart"/>
            <w:tcBorders>
              <w:top w:val="single" w:sz="12" w:space="0" w:color="auto"/>
              <w:left w:val="nil"/>
              <w:right w:val="single" w:sz="4" w:space="0" w:color="auto"/>
            </w:tcBorders>
            <w:shd w:val="clear" w:color="auto" w:fill="auto"/>
            <w:vAlign w:val="center"/>
          </w:tcPr>
          <w:p w:rsidR="00C6061F" w:rsidRPr="006D0E3B" w:rsidRDefault="00CB45F2" w:rsidP="005E1561">
            <w:pPr>
              <w:rPr>
                <w:color w:val="000000"/>
                <w:sz w:val="20"/>
                <w:szCs w:val="20"/>
              </w:rPr>
            </w:pPr>
            <w:r w:rsidRPr="006D0E3B">
              <w:rPr>
                <w:color w:val="000000"/>
                <w:sz w:val="20"/>
                <w:szCs w:val="20"/>
              </w:rPr>
              <w:t>Global Fund grants</w:t>
            </w:r>
          </w:p>
        </w:tc>
        <w:tc>
          <w:tcPr>
            <w:tcW w:w="469" w:type="pct"/>
            <w:tcBorders>
              <w:top w:val="single" w:sz="12" w:space="0" w:color="auto"/>
              <w:left w:val="single" w:sz="4" w:space="0" w:color="auto"/>
              <w:bottom w:val="single" w:sz="2" w:space="0" w:color="auto"/>
              <w:right w:val="single" w:sz="4" w:space="0" w:color="auto"/>
            </w:tcBorders>
            <w:shd w:val="clear" w:color="auto" w:fill="auto"/>
            <w:noWrap/>
          </w:tcPr>
          <w:p w:rsidR="00C6061F" w:rsidRPr="006D0E3B" w:rsidRDefault="00CB45F2" w:rsidP="00B56B0C">
            <w:pPr>
              <w:jc w:val="center"/>
              <w:rPr>
                <w:sz w:val="20"/>
                <w:szCs w:val="20"/>
              </w:rPr>
            </w:pPr>
            <w:r w:rsidRPr="006D0E3B">
              <w:rPr>
                <w:sz w:val="20"/>
                <w:szCs w:val="20"/>
              </w:rPr>
              <w:t>1451</w:t>
            </w:r>
          </w:p>
        </w:tc>
        <w:tc>
          <w:tcPr>
            <w:tcW w:w="2538" w:type="pct"/>
            <w:tcBorders>
              <w:top w:val="single" w:sz="12" w:space="0" w:color="auto"/>
              <w:left w:val="single" w:sz="4" w:space="0" w:color="auto"/>
              <w:bottom w:val="single" w:sz="2" w:space="0" w:color="auto"/>
              <w:right w:val="single" w:sz="4" w:space="0" w:color="auto"/>
            </w:tcBorders>
            <w:shd w:val="clear" w:color="auto" w:fill="auto"/>
            <w:noWrap/>
            <w:vAlign w:val="center"/>
          </w:tcPr>
          <w:p w:rsidR="00C6061F" w:rsidRPr="006D0E3B" w:rsidRDefault="00CB45F2" w:rsidP="005E1561">
            <w:pPr>
              <w:rPr>
                <w:color w:val="000000"/>
                <w:sz w:val="20"/>
                <w:szCs w:val="20"/>
              </w:rPr>
            </w:pPr>
            <w:r w:rsidRPr="006D0E3B">
              <w:rPr>
                <w:color w:val="000000"/>
                <w:sz w:val="20"/>
                <w:szCs w:val="20"/>
              </w:rPr>
              <w:t>Consolidated report on audits of UNDP COs as PR of grants for the Global Fund</w:t>
            </w:r>
          </w:p>
        </w:tc>
        <w:tc>
          <w:tcPr>
            <w:tcW w:w="902" w:type="pct"/>
            <w:tcBorders>
              <w:top w:val="single" w:sz="12" w:space="0" w:color="auto"/>
              <w:left w:val="single" w:sz="4" w:space="0" w:color="auto"/>
              <w:bottom w:val="single" w:sz="2" w:space="0" w:color="auto"/>
              <w:right w:val="single" w:sz="4" w:space="0" w:color="auto"/>
            </w:tcBorders>
            <w:vAlign w:val="center"/>
          </w:tcPr>
          <w:p w:rsidR="00C6061F" w:rsidRPr="006D0E3B" w:rsidRDefault="00CB45F2" w:rsidP="005E1561">
            <w:pPr>
              <w:rPr>
                <w:sz w:val="20"/>
                <w:szCs w:val="20"/>
              </w:rPr>
            </w:pPr>
            <w:r w:rsidRPr="006D0E3B">
              <w:rPr>
                <w:sz w:val="20"/>
                <w:szCs w:val="20"/>
              </w:rPr>
              <w:t>N/A</w:t>
            </w:r>
          </w:p>
        </w:tc>
      </w:tr>
      <w:tr w:rsidR="00C6061F" w:rsidRPr="006D0E3B" w:rsidTr="002C34B9">
        <w:trPr>
          <w:trHeight w:val="300"/>
          <w:jc w:val="center"/>
        </w:trPr>
        <w:tc>
          <w:tcPr>
            <w:tcW w:w="335" w:type="pct"/>
            <w:tcBorders>
              <w:top w:val="single" w:sz="2" w:space="0" w:color="auto"/>
              <w:left w:val="single" w:sz="4" w:space="0" w:color="auto"/>
              <w:bottom w:val="single" w:sz="12" w:space="0" w:color="auto"/>
              <w:right w:val="single" w:sz="4" w:space="0" w:color="auto"/>
            </w:tcBorders>
            <w:shd w:val="clear" w:color="auto" w:fill="auto"/>
            <w:noWrap/>
          </w:tcPr>
          <w:p w:rsidR="00C6061F" w:rsidRPr="006D0E3B" w:rsidRDefault="00CB45F2" w:rsidP="009D3DF8">
            <w:pPr>
              <w:jc w:val="center"/>
              <w:rPr>
                <w:color w:val="000000"/>
                <w:sz w:val="20"/>
                <w:szCs w:val="20"/>
              </w:rPr>
            </w:pPr>
            <w:r w:rsidRPr="006D0E3B">
              <w:rPr>
                <w:color w:val="000000"/>
                <w:sz w:val="20"/>
                <w:szCs w:val="20"/>
              </w:rPr>
              <w:t>10</w:t>
            </w:r>
          </w:p>
        </w:tc>
        <w:tc>
          <w:tcPr>
            <w:tcW w:w="756" w:type="pct"/>
            <w:vMerge/>
            <w:tcBorders>
              <w:left w:val="nil"/>
              <w:bottom w:val="single" w:sz="12" w:space="0" w:color="auto"/>
              <w:right w:val="single" w:sz="4" w:space="0" w:color="auto"/>
            </w:tcBorders>
            <w:shd w:val="clear" w:color="auto" w:fill="auto"/>
            <w:vAlign w:val="center"/>
          </w:tcPr>
          <w:p w:rsidR="00C6061F" w:rsidRPr="006D0E3B" w:rsidRDefault="00C6061F" w:rsidP="005E1561">
            <w:pPr>
              <w:rPr>
                <w:color w:val="000000"/>
                <w:sz w:val="20"/>
                <w:szCs w:val="20"/>
              </w:rPr>
            </w:pPr>
          </w:p>
        </w:tc>
        <w:tc>
          <w:tcPr>
            <w:tcW w:w="469" w:type="pct"/>
            <w:tcBorders>
              <w:top w:val="single" w:sz="2" w:space="0" w:color="auto"/>
              <w:left w:val="single" w:sz="4" w:space="0" w:color="auto"/>
              <w:bottom w:val="single" w:sz="12" w:space="0" w:color="auto"/>
              <w:right w:val="single" w:sz="4" w:space="0" w:color="auto"/>
            </w:tcBorders>
            <w:shd w:val="clear" w:color="auto" w:fill="auto"/>
            <w:noWrap/>
          </w:tcPr>
          <w:p w:rsidR="00C6061F" w:rsidRPr="006D0E3B" w:rsidRDefault="00CB45F2" w:rsidP="00B56B0C">
            <w:pPr>
              <w:jc w:val="center"/>
              <w:rPr>
                <w:sz w:val="20"/>
                <w:szCs w:val="20"/>
              </w:rPr>
            </w:pPr>
            <w:r w:rsidRPr="006D0E3B">
              <w:rPr>
                <w:sz w:val="20"/>
                <w:szCs w:val="20"/>
              </w:rPr>
              <w:t>1428</w:t>
            </w:r>
          </w:p>
        </w:tc>
        <w:tc>
          <w:tcPr>
            <w:tcW w:w="2538" w:type="pct"/>
            <w:tcBorders>
              <w:top w:val="single" w:sz="2" w:space="0" w:color="auto"/>
              <w:left w:val="single" w:sz="4" w:space="0" w:color="auto"/>
              <w:bottom w:val="single" w:sz="12" w:space="0" w:color="auto"/>
              <w:right w:val="single" w:sz="4" w:space="0" w:color="auto"/>
            </w:tcBorders>
            <w:shd w:val="clear" w:color="auto" w:fill="auto"/>
            <w:noWrap/>
            <w:vAlign w:val="center"/>
          </w:tcPr>
          <w:p w:rsidR="00C6061F" w:rsidRPr="006D0E3B" w:rsidRDefault="00CB45F2" w:rsidP="005E1561">
            <w:pPr>
              <w:rPr>
                <w:color w:val="000000"/>
                <w:sz w:val="20"/>
                <w:szCs w:val="20"/>
              </w:rPr>
            </w:pPr>
            <w:r w:rsidRPr="006D0E3B">
              <w:rPr>
                <w:color w:val="000000"/>
                <w:sz w:val="20"/>
                <w:szCs w:val="20"/>
              </w:rPr>
              <w:t>Consolidated report on audits of Sub-recipients of grants from the Global Fund m</w:t>
            </w:r>
          </w:p>
        </w:tc>
        <w:tc>
          <w:tcPr>
            <w:tcW w:w="902" w:type="pct"/>
            <w:tcBorders>
              <w:top w:val="single" w:sz="2" w:space="0" w:color="auto"/>
              <w:left w:val="single" w:sz="4" w:space="0" w:color="auto"/>
              <w:bottom w:val="single" w:sz="12" w:space="0" w:color="auto"/>
              <w:right w:val="single" w:sz="4" w:space="0" w:color="auto"/>
            </w:tcBorders>
            <w:vAlign w:val="center"/>
          </w:tcPr>
          <w:p w:rsidR="00C6061F" w:rsidRPr="006D0E3B" w:rsidRDefault="00CB45F2" w:rsidP="005E1561">
            <w:pPr>
              <w:rPr>
                <w:sz w:val="20"/>
                <w:szCs w:val="20"/>
              </w:rPr>
            </w:pPr>
            <w:r w:rsidRPr="006D0E3B">
              <w:rPr>
                <w:sz w:val="20"/>
                <w:szCs w:val="20"/>
              </w:rPr>
              <w:t>N/A</w:t>
            </w:r>
          </w:p>
        </w:tc>
      </w:tr>
      <w:tr w:rsidR="00C6061F" w:rsidRPr="006D0E3B" w:rsidTr="002C34B9">
        <w:trPr>
          <w:trHeight w:val="300"/>
          <w:jc w:val="center"/>
        </w:trPr>
        <w:tc>
          <w:tcPr>
            <w:tcW w:w="335" w:type="pct"/>
            <w:tcBorders>
              <w:top w:val="single" w:sz="12" w:space="0" w:color="auto"/>
              <w:left w:val="single" w:sz="4" w:space="0" w:color="auto"/>
              <w:bottom w:val="single" w:sz="12" w:space="0" w:color="auto"/>
            </w:tcBorders>
            <w:shd w:val="clear" w:color="auto" w:fill="D9D9D9" w:themeFill="background1" w:themeFillShade="D9"/>
            <w:noWrap/>
            <w:vAlign w:val="center"/>
          </w:tcPr>
          <w:p w:rsidR="00C6061F" w:rsidRPr="006D0E3B" w:rsidRDefault="00C6061F" w:rsidP="00CB45F2">
            <w:pPr>
              <w:jc w:val="right"/>
              <w:rPr>
                <w:b/>
                <w:color w:val="000000"/>
                <w:sz w:val="20"/>
                <w:szCs w:val="20"/>
              </w:rPr>
            </w:pPr>
          </w:p>
        </w:tc>
        <w:tc>
          <w:tcPr>
            <w:tcW w:w="756" w:type="pct"/>
            <w:tcBorders>
              <w:top w:val="single" w:sz="12" w:space="0" w:color="auto"/>
              <w:bottom w:val="single" w:sz="12" w:space="0" w:color="auto"/>
            </w:tcBorders>
            <w:shd w:val="clear" w:color="auto" w:fill="D9D9D9" w:themeFill="background1" w:themeFillShade="D9"/>
            <w:vAlign w:val="center"/>
          </w:tcPr>
          <w:p w:rsidR="00C6061F" w:rsidRPr="006D0E3B" w:rsidRDefault="00CB45F2" w:rsidP="005E1561">
            <w:pPr>
              <w:rPr>
                <w:b/>
                <w:color w:val="000000"/>
                <w:sz w:val="20"/>
                <w:szCs w:val="20"/>
              </w:rPr>
            </w:pPr>
            <w:r w:rsidRPr="006D0E3B">
              <w:rPr>
                <w:b/>
                <w:color w:val="000000"/>
                <w:sz w:val="20"/>
                <w:szCs w:val="20"/>
              </w:rPr>
              <w:t>Inter-Agency</w:t>
            </w:r>
          </w:p>
        </w:tc>
        <w:tc>
          <w:tcPr>
            <w:tcW w:w="469" w:type="pct"/>
            <w:tcBorders>
              <w:top w:val="single" w:sz="12" w:space="0" w:color="auto"/>
              <w:bottom w:val="single" w:sz="12" w:space="0" w:color="auto"/>
            </w:tcBorders>
            <w:shd w:val="clear" w:color="auto" w:fill="D9D9D9" w:themeFill="background1" w:themeFillShade="D9"/>
            <w:noWrap/>
            <w:vAlign w:val="center"/>
          </w:tcPr>
          <w:p w:rsidR="00C6061F" w:rsidRPr="006D0E3B" w:rsidRDefault="00C6061F" w:rsidP="00CB45F2">
            <w:pPr>
              <w:jc w:val="right"/>
              <w:rPr>
                <w:b/>
                <w:color w:val="000000"/>
                <w:sz w:val="20"/>
                <w:szCs w:val="20"/>
              </w:rPr>
            </w:pPr>
          </w:p>
        </w:tc>
        <w:tc>
          <w:tcPr>
            <w:tcW w:w="2538" w:type="pct"/>
            <w:tcBorders>
              <w:top w:val="single" w:sz="12" w:space="0" w:color="auto"/>
              <w:bottom w:val="single" w:sz="12" w:space="0" w:color="auto"/>
              <w:right w:val="single" w:sz="4" w:space="0" w:color="auto"/>
            </w:tcBorders>
            <w:shd w:val="clear" w:color="auto" w:fill="D9D9D9" w:themeFill="background1" w:themeFillShade="D9"/>
            <w:noWrap/>
            <w:vAlign w:val="center"/>
          </w:tcPr>
          <w:p w:rsidR="00C6061F" w:rsidRPr="006D0E3B" w:rsidRDefault="00C6061F" w:rsidP="005E1561">
            <w:pPr>
              <w:rPr>
                <w:b/>
                <w:color w:val="000000"/>
                <w:sz w:val="20"/>
                <w:szCs w:val="20"/>
              </w:rPr>
            </w:pPr>
          </w:p>
        </w:tc>
        <w:tc>
          <w:tcPr>
            <w:tcW w:w="902" w:type="pct"/>
            <w:tcBorders>
              <w:top w:val="single" w:sz="12" w:space="0" w:color="auto"/>
              <w:bottom w:val="single" w:sz="12" w:space="0" w:color="auto"/>
              <w:right w:val="single" w:sz="4" w:space="0" w:color="auto"/>
            </w:tcBorders>
            <w:shd w:val="clear" w:color="auto" w:fill="D9D9D9" w:themeFill="background1" w:themeFillShade="D9"/>
            <w:vAlign w:val="center"/>
          </w:tcPr>
          <w:p w:rsidR="00C6061F" w:rsidRPr="006D0E3B" w:rsidRDefault="00C6061F" w:rsidP="005E1561">
            <w:pPr>
              <w:rPr>
                <w:b/>
                <w:color w:val="000000"/>
                <w:sz w:val="20"/>
                <w:szCs w:val="20"/>
              </w:rPr>
            </w:pPr>
          </w:p>
        </w:tc>
      </w:tr>
      <w:tr w:rsidR="00C6061F" w:rsidRPr="006D0E3B" w:rsidTr="002C34B9">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C6061F" w:rsidRPr="006D0E3B" w:rsidRDefault="00CB45F2" w:rsidP="00B56B0C">
            <w:pPr>
              <w:jc w:val="center"/>
              <w:rPr>
                <w:color w:val="000000"/>
                <w:sz w:val="20"/>
                <w:szCs w:val="20"/>
              </w:rPr>
            </w:pPr>
            <w:r w:rsidRPr="006D0E3B">
              <w:rPr>
                <w:color w:val="000000"/>
                <w:sz w:val="20"/>
                <w:szCs w:val="20"/>
              </w:rPr>
              <w:t>11</w:t>
            </w:r>
          </w:p>
        </w:tc>
        <w:tc>
          <w:tcPr>
            <w:tcW w:w="756" w:type="pct"/>
            <w:vMerge w:val="restart"/>
            <w:tcBorders>
              <w:top w:val="single" w:sz="12" w:space="0" w:color="auto"/>
              <w:left w:val="nil"/>
              <w:right w:val="single" w:sz="4" w:space="0" w:color="auto"/>
            </w:tcBorders>
            <w:shd w:val="clear" w:color="auto" w:fill="auto"/>
            <w:vAlign w:val="center"/>
          </w:tcPr>
          <w:p w:rsidR="00C6061F" w:rsidRPr="006D0E3B" w:rsidRDefault="00872A05" w:rsidP="005E1561">
            <w:pPr>
              <w:pStyle w:val="Memoheading"/>
              <w:rPr>
                <w:noProof w:val="0"/>
                <w:lang w:val="en-GB"/>
              </w:rPr>
            </w:pPr>
            <w:r w:rsidRPr="006D0E3B">
              <w:rPr>
                <w:noProof w:val="0"/>
                <w:lang w:val="en-GB"/>
              </w:rPr>
              <w:t>Inter-Agency</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C6061F" w:rsidRPr="006D0E3B" w:rsidRDefault="00872A05" w:rsidP="00B56B0C">
            <w:pPr>
              <w:jc w:val="center"/>
              <w:rPr>
                <w:color w:val="000000"/>
                <w:sz w:val="20"/>
                <w:szCs w:val="20"/>
              </w:rPr>
            </w:pPr>
            <w:r w:rsidRPr="006D0E3B">
              <w:rPr>
                <w:color w:val="000000"/>
                <w:sz w:val="20"/>
                <w:szCs w:val="20"/>
              </w:rPr>
              <w:t>1546</w:t>
            </w:r>
          </w:p>
        </w:tc>
        <w:tc>
          <w:tcPr>
            <w:tcW w:w="2538" w:type="pct"/>
            <w:tcBorders>
              <w:top w:val="single" w:sz="12" w:space="0" w:color="auto"/>
              <w:left w:val="single" w:sz="4" w:space="0" w:color="auto"/>
              <w:bottom w:val="single" w:sz="4" w:space="0" w:color="auto"/>
              <w:right w:val="single" w:sz="4" w:space="0" w:color="auto"/>
            </w:tcBorders>
            <w:shd w:val="clear" w:color="auto" w:fill="auto"/>
            <w:noWrap/>
            <w:vAlign w:val="center"/>
          </w:tcPr>
          <w:p w:rsidR="00C6061F" w:rsidRPr="006D0E3B" w:rsidRDefault="00872A05" w:rsidP="005E1561">
            <w:pPr>
              <w:rPr>
                <w:color w:val="000000"/>
                <w:sz w:val="20"/>
                <w:szCs w:val="20"/>
              </w:rPr>
            </w:pPr>
            <w:r w:rsidRPr="006D0E3B">
              <w:rPr>
                <w:color w:val="000000"/>
                <w:sz w:val="20"/>
                <w:szCs w:val="20"/>
              </w:rPr>
              <w:t>Audit of the Managing Agent Function South Sudan Common Humanitarian Fund</w:t>
            </w:r>
          </w:p>
        </w:tc>
        <w:tc>
          <w:tcPr>
            <w:tcW w:w="902" w:type="pct"/>
            <w:tcBorders>
              <w:top w:val="single" w:sz="12" w:space="0" w:color="auto"/>
              <w:left w:val="single" w:sz="4" w:space="0" w:color="auto"/>
              <w:bottom w:val="single" w:sz="4" w:space="0" w:color="auto"/>
              <w:right w:val="single" w:sz="4" w:space="0" w:color="auto"/>
            </w:tcBorders>
            <w:vAlign w:val="center"/>
          </w:tcPr>
          <w:p w:rsidR="00C6061F" w:rsidRPr="006D0E3B" w:rsidRDefault="00872A05" w:rsidP="005E1561">
            <w:pPr>
              <w:rPr>
                <w:color w:val="000000"/>
                <w:sz w:val="20"/>
                <w:szCs w:val="20"/>
              </w:rPr>
            </w:pPr>
            <w:r w:rsidRPr="006D0E3B">
              <w:rPr>
                <w:color w:val="000000"/>
                <w:sz w:val="20"/>
                <w:szCs w:val="20"/>
              </w:rPr>
              <w:t>Partially Satisfactory</w:t>
            </w:r>
          </w:p>
        </w:tc>
      </w:tr>
      <w:tr w:rsidR="00C6061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C6061F" w:rsidRPr="006D0E3B" w:rsidRDefault="00CB45F2" w:rsidP="00B56B0C">
            <w:pPr>
              <w:jc w:val="center"/>
              <w:rPr>
                <w:color w:val="000000"/>
                <w:sz w:val="20"/>
                <w:szCs w:val="20"/>
              </w:rPr>
            </w:pPr>
            <w:r w:rsidRPr="006D0E3B">
              <w:rPr>
                <w:color w:val="000000"/>
                <w:sz w:val="20"/>
                <w:szCs w:val="20"/>
              </w:rPr>
              <w:t>12</w:t>
            </w:r>
          </w:p>
        </w:tc>
        <w:tc>
          <w:tcPr>
            <w:tcW w:w="756" w:type="pct"/>
            <w:vMerge/>
            <w:tcBorders>
              <w:left w:val="nil"/>
              <w:right w:val="single" w:sz="4" w:space="0" w:color="auto"/>
            </w:tcBorders>
            <w:shd w:val="clear" w:color="auto" w:fill="auto"/>
            <w:vAlign w:val="center"/>
          </w:tcPr>
          <w:p w:rsidR="00C6061F" w:rsidRPr="006D0E3B" w:rsidRDefault="00C6061F" w:rsidP="005E1561">
            <w:pPr>
              <w:pStyle w:val="Memoheading"/>
              <w:rPr>
                <w:noProof w:val="0"/>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C6061F" w:rsidRPr="006D0E3B" w:rsidRDefault="00872A05" w:rsidP="00B56B0C">
            <w:pPr>
              <w:jc w:val="center"/>
              <w:rPr>
                <w:color w:val="000000"/>
                <w:sz w:val="20"/>
                <w:szCs w:val="20"/>
              </w:rPr>
            </w:pPr>
            <w:r w:rsidRPr="006D0E3B">
              <w:rPr>
                <w:color w:val="000000"/>
                <w:sz w:val="20"/>
                <w:szCs w:val="20"/>
              </w:rPr>
              <w:t>1561</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061F" w:rsidRPr="006D0E3B" w:rsidRDefault="00872A05" w:rsidP="005E1561">
            <w:pPr>
              <w:rPr>
                <w:color w:val="000000"/>
                <w:sz w:val="20"/>
                <w:szCs w:val="20"/>
              </w:rPr>
            </w:pPr>
            <w:r w:rsidRPr="006D0E3B">
              <w:rPr>
                <w:color w:val="000000"/>
                <w:sz w:val="20"/>
                <w:szCs w:val="20"/>
              </w:rPr>
              <w:t>Joint audit of the UN-REDD Programme-by FAO, UNDP, and UNEP</w:t>
            </w:r>
          </w:p>
        </w:tc>
        <w:tc>
          <w:tcPr>
            <w:tcW w:w="902" w:type="pct"/>
            <w:tcBorders>
              <w:top w:val="single" w:sz="4" w:space="0" w:color="auto"/>
              <w:left w:val="single" w:sz="4" w:space="0" w:color="auto"/>
              <w:bottom w:val="single" w:sz="4" w:space="0" w:color="auto"/>
              <w:right w:val="single" w:sz="4" w:space="0" w:color="auto"/>
            </w:tcBorders>
            <w:vAlign w:val="center"/>
          </w:tcPr>
          <w:p w:rsidR="00C6061F" w:rsidRPr="006D0E3B" w:rsidRDefault="00872A05" w:rsidP="005E1561">
            <w:pPr>
              <w:rPr>
                <w:color w:val="000000"/>
                <w:sz w:val="20"/>
                <w:szCs w:val="20"/>
              </w:rPr>
            </w:pPr>
            <w:r w:rsidRPr="006D0E3B">
              <w:rPr>
                <w:color w:val="000000"/>
                <w:sz w:val="20"/>
                <w:szCs w:val="20"/>
              </w:rPr>
              <w:t>N/A</w:t>
            </w:r>
          </w:p>
        </w:tc>
      </w:tr>
      <w:tr w:rsidR="00C6061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C6061F" w:rsidRPr="006D0E3B" w:rsidRDefault="00CB45F2" w:rsidP="00B56B0C">
            <w:pPr>
              <w:jc w:val="center"/>
              <w:rPr>
                <w:color w:val="000000"/>
                <w:sz w:val="20"/>
                <w:szCs w:val="20"/>
              </w:rPr>
            </w:pPr>
            <w:r w:rsidRPr="006D0E3B">
              <w:rPr>
                <w:color w:val="000000"/>
                <w:sz w:val="20"/>
                <w:szCs w:val="20"/>
              </w:rPr>
              <w:t>13</w:t>
            </w:r>
          </w:p>
        </w:tc>
        <w:tc>
          <w:tcPr>
            <w:tcW w:w="756" w:type="pct"/>
            <w:vMerge/>
            <w:tcBorders>
              <w:left w:val="nil"/>
              <w:bottom w:val="single" w:sz="4" w:space="0" w:color="auto"/>
              <w:right w:val="single" w:sz="4" w:space="0" w:color="auto"/>
            </w:tcBorders>
            <w:shd w:val="clear" w:color="auto" w:fill="auto"/>
            <w:vAlign w:val="center"/>
          </w:tcPr>
          <w:p w:rsidR="00C6061F" w:rsidRPr="006D0E3B" w:rsidRDefault="00C6061F" w:rsidP="005E1561">
            <w:pPr>
              <w:pStyle w:val="Memoheading"/>
              <w:rPr>
                <w:noProof w:val="0"/>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C6061F" w:rsidRPr="006D0E3B" w:rsidRDefault="00872A05" w:rsidP="00B56B0C">
            <w:pPr>
              <w:jc w:val="center"/>
              <w:rPr>
                <w:color w:val="000000"/>
                <w:sz w:val="20"/>
                <w:szCs w:val="20"/>
              </w:rPr>
            </w:pPr>
            <w:r w:rsidRPr="006D0E3B">
              <w:rPr>
                <w:color w:val="000000"/>
                <w:sz w:val="20"/>
                <w:szCs w:val="20"/>
              </w:rPr>
              <w:t>1494</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061F" w:rsidRPr="006D0E3B" w:rsidRDefault="00872A05" w:rsidP="005E1561">
            <w:pPr>
              <w:rPr>
                <w:color w:val="000000"/>
                <w:sz w:val="20"/>
                <w:szCs w:val="20"/>
              </w:rPr>
            </w:pPr>
            <w:r w:rsidRPr="006D0E3B">
              <w:rPr>
                <w:color w:val="000000"/>
                <w:sz w:val="20"/>
                <w:szCs w:val="20"/>
              </w:rPr>
              <w:t>Audit of the Administrative Agent Function South Sudan Common Humanitarian Fund</w:t>
            </w:r>
          </w:p>
        </w:tc>
        <w:tc>
          <w:tcPr>
            <w:tcW w:w="902" w:type="pct"/>
            <w:tcBorders>
              <w:top w:val="single" w:sz="4" w:space="0" w:color="auto"/>
              <w:left w:val="single" w:sz="4" w:space="0" w:color="auto"/>
              <w:bottom w:val="single" w:sz="4" w:space="0" w:color="auto"/>
              <w:right w:val="single" w:sz="4" w:space="0" w:color="auto"/>
            </w:tcBorders>
            <w:vAlign w:val="center"/>
          </w:tcPr>
          <w:p w:rsidR="00872A05" w:rsidRPr="006D0E3B" w:rsidRDefault="00872A05" w:rsidP="00872A05">
            <w:pPr>
              <w:rPr>
                <w:color w:val="000000"/>
                <w:sz w:val="20"/>
                <w:szCs w:val="20"/>
              </w:rPr>
            </w:pPr>
            <w:r w:rsidRPr="006D0E3B">
              <w:rPr>
                <w:color w:val="000000"/>
                <w:sz w:val="20"/>
                <w:szCs w:val="20"/>
              </w:rPr>
              <w:t>Satisfactory</w:t>
            </w:r>
          </w:p>
          <w:p w:rsidR="00C6061F" w:rsidRPr="006D0E3B" w:rsidRDefault="00C6061F" w:rsidP="005E1561">
            <w:pPr>
              <w:rPr>
                <w:color w:val="000000"/>
                <w:sz w:val="20"/>
                <w:szCs w:val="20"/>
                <w:lang w:val="en-GB"/>
              </w:rPr>
            </w:pPr>
          </w:p>
        </w:tc>
      </w:tr>
      <w:tr w:rsidR="00C6061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C6061F" w:rsidRPr="006D0E3B" w:rsidRDefault="00CB45F2" w:rsidP="00B56B0C">
            <w:pPr>
              <w:jc w:val="center"/>
              <w:rPr>
                <w:color w:val="000000"/>
                <w:sz w:val="20"/>
                <w:szCs w:val="20"/>
              </w:rPr>
            </w:pPr>
            <w:r w:rsidRPr="006D0E3B">
              <w:rPr>
                <w:color w:val="000000"/>
                <w:sz w:val="20"/>
                <w:szCs w:val="20"/>
              </w:rPr>
              <w:t>14</w:t>
            </w:r>
          </w:p>
        </w:tc>
        <w:tc>
          <w:tcPr>
            <w:tcW w:w="756" w:type="pct"/>
            <w:vMerge/>
            <w:tcBorders>
              <w:left w:val="nil"/>
              <w:bottom w:val="single" w:sz="4" w:space="0" w:color="auto"/>
              <w:right w:val="single" w:sz="4" w:space="0" w:color="auto"/>
            </w:tcBorders>
            <w:shd w:val="clear" w:color="auto" w:fill="auto"/>
            <w:vAlign w:val="center"/>
          </w:tcPr>
          <w:p w:rsidR="00C6061F" w:rsidRPr="006D0E3B" w:rsidRDefault="00C6061F" w:rsidP="005E1561">
            <w:pPr>
              <w:pStyle w:val="Memoheading"/>
              <w:rPr>
                <w:noProof w:val="0"/>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C6061F" w:rsidRPr="006D0E3B" w:rsidRDefault="00872A05" w:rsidP="00B56B0C">
            <w:pPr>
              <w:jc w:val="center"/>
              <w:rPr>
                <w:color w:val="000000"/>
                <w:sz w:val="20"/>
                <w:szCs w:val="20"/>
              </w:rPr>
            </w:pPr>
            <w:r w:rsidRPr="006D0E3B">
              <w:rPr>
                <w:color w:val="000000"/>
                <w:sz w:val="20"/>
                <w:szCs w:val="20"/>
              </w:rPr>
              <w:t>1312</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6061F" w:rsidRPr="006D0E3B" w:rsidRDefault="00872A05" w:rsidP="005E1561">
            <w:pPr>
              <w:rPr>
                <w:color w:val="000000"/>
                <w:sz w:val="20"/>
                <w:szCs w:val="20"/>
              </w:rPr>
            </w:pPr>
            <w:r w:rsidRPr="006D0E3B">
              <w:rPr>
                <w:color w:val="000000"/>
                <w:sz w:val="20"/>
                <w:szCs w:val="20"/>
              </w:rPr>
              <w:t>Joint audit of 'Delivering as One' in Malawi</w:t>
            </w:r>
          </w:p>
        </w:tc>
        <w:tc>
          <w:tcPr>
            <w:tcW w:w="902" w:type="pct"/>
            <w:tcBorders>
              <w:top w:val="single" w:sz="4" w:space="0" w:color="auto"/>
              <w:left w:val="single" w:sz="4" w:space="0" w:color="auto"/>
              <w:bottom w:val="single" w:sz="4" w:space="0" w:color="auto"/>
              <w:right w:val="single" w:sz="4" w:space="0" w:color="auto"/>
            </w:tcBorders>
            <w:vAlign w:val="center"/>
          </w:tcPr>
          <w:p w:rsidR="00100538" w:rsidRPr="006D0E3B" w:rsidRDefault="00872A05" w:rsidP="005E1561">
            <w:pPr>
              <w:rPr>
                <w:color w:val="000000"/>
                <w:sz w:val="20"/>
                <w:szCs w:val="20"/>
              </w:rPr>
            </w:pPr>
            <w:r w:rsidRPr="006D0E3B">
              <w:rPr>
                <w:color w:val="000000"/>
                <w:sz w:val="20"/>
                <w:szCs w:val="20"/>
              </w:rPr>
              <w:t>Partially Satisfactory</w:t>
            </w:r>
          </w:p>
        </w:tc>
      </w:tr>
      <w:tr w:rsidR="00CB45F2"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CB45F2" w:rsidRPr="006D0E3B" w:rsidRDefault="00CB45F2" w:rsidP="00B56B0C">
            <w:pPr>
              <w:jc w:val="center"/>
              <w:rPr>
                <w:color w:val="000000"/>
                <w:sz w:val="20"/>
                <w:szCs w:val="20"/>
              </w:rPr>
            </w:pPr>
            <w:r w:rsidRPr="006D0E3B">
              <w:rPr>
                <w:color w:val="000000"/>
                <w:sz w:val="20"/>
                <w:szCs w:val="20"/>
              </w:rPr>
              <w:t>15</w:t>
            </w:r>
          </w:p>
        </w:tc>
        <w:tc>
          <w:tcPr>
            <w:tcW w:w="756" w:type="pct"/>
            <w:tcBorders>
              <w:left w:val="nil"/>
              <w:bottom w:val="single" w:sz="4" w:space="0" w:color="auto"/>
              <w:right w:val="single" w:sz="4" w:space="0" w:color="auto"/>
            </w:tcBorders>
            <w:shd w:val="clear" w:color="auto" w:fill="auto"/>
            <w:vAlign w:val="center"/>
          </w:tcPr>
          <w:p w:rsidR="00CB45F2" w:rsidRPr="006D0E3B" w:rsidRDefault="00CB45F2" w:rsidP="005E1561">
            <w:pPr>
              <w:pStyle w:val="Memoheading"/>
              <w:rPr>
                <w:noProof w:val="0"/>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CB45F2" w:rsidRPr="006D0E3B" w:rsidRDefault="00872A05" w:rsidP="00B56B0C">
            <w:pPr>
              <w:jc w:val="center"/>
              <w:rPr>
                <w:color w:val="000000"/>
                <w:sz w:val="20"/>
                <w:szCs w:val="20"/>
              </w:rPr>
            </w:pPr>
            <w:r w:rsidRPr="006D0E3B">
              <w:rPr>
                <w:color w:val="000000"/>
                <w:sz w:val="20"/>
                <w:szCs w:val="20"/>
              </w:rPr>
              <w:t>1423</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B45F2" w:rsidRPr="006D0E3B" w:rsidRDefault="00872A05" w:rsidP="005E1561">
            <w:pPr>
              <w:rPr>
                <w:color w:val="000000"/>
                <w:sz w:val="20"/>
                <w:szCs w:val="20"/>
              </w:rPr>
            </w:pPr>
            <w:r w:rsidRPr="006D0E3B">
              <w:rPr>
                <w:color w:val="000000"/>
                <w:sz w:val="20"/>
                <w:szCs w:val="20"/>
              </w:rPr>
              <w:t>The UN Collaborative Programme on REDD in Developing Countries</w:t>
            </w:r>
          </w:p>
        </w:tc>
        <w:tc>
          <w:tcPr>
            <w:tcW w:w="902" w:type="pct"/>
            <w:tcBorders>
              <w:top w:val="single" w:sz="4" w:space="0" w:color="auto"/>
              <w:left w:val="single" w:sz="4" w:space="0" w:color="auto"/>
              <w:bottom w:val="single" w:sz="4" w:space="0" w:color="auto"/>
              <w:right w:val="single" w:sz="4" w:space="0" w:color="auto"/>
            </w:tcBorders>
            <w:vAlign w:val="center"/>
          </w:tcPr>
          <w:p w:rsidR="00CB45F2" w:rsidRPr="006D0E3B" w:rsidRDefault="00872A05" w:rsidP="005E1561">
            <w:pPr>
              <w:rPr>
                <w:color w:val="000000"/>
                <w:sz w:val="20"/>
                <w:szCs w:val="20"/>
              </w:rPr>
            </w:pPr>
            <w:r w:rsidRPr="006D0E3B">
              <w:rPr>
                <w:color w:val="000000"/>
                <w:sz w:val="20"/>
                <w:szCs w:val="20"/>
              </w:rPr>
              <w:t>Partially Satisfactory</w:t>
            </w:r>
          </w:p>
        </w:tc>
      </w:tr>
      <w:tr w:rsidR="00C6061F" w:rsidRPr="006D0E3B" w:rsidTr="00CB0512">
        <w:trPr>
          <w:trHeight w:val="300"/>
          <w:jc w:val="center"/>
        </w:trPr>
        <w:tc>
          <w:tcPr>
            <w:tcW w:w="335" w:type="pct"/>
            <w:tcBorders>
              <w:top w:val="single" w:sz="4" w:space="0" w:color="auto"/>
              <w:left w:val="single" w:sz="4" w:space="0" w:color="auto"/>
              <w:bottom w:val="single" w:sz="12" w:space="0" w:color="auto"/>
            </w:tcBorders>
            <w:shd w:val="clear" w:color="auto" w:fill="D9D9D9" w:themeFill="background1" w:themeFillShade="D9"/>
            <w:noWrap/>
            <w:vAlign w:val="center"/>
          </w:tcPr>
          <w:p w:rsidR="00C6061F" w:rsidRPr="006D0E3B" w:rsidRDefault="00C6061F" w:rsidP="00CB45F2">
            <w:pPr>
              <w:jc w:val="right"/>
              <w:rPr>
                <w:b/>
                <w:color w:val="000000"/>
                <w:sz w:val="20"/>
                <w:szCs w:val="20"/>
              </w:rPr>
            </w:pPr>
          </w:p>
        </w:tc>
        <w:tc>
          <w:tcPr>
            <w:tcW w:w="1225" w:type="pct"/>
            <w:gridSpan w:val="2"/>
            <w:tcBorders>
              <w:top w:val="single" w:sz="4" w:space="0" w:color="auto"/>
              <w:bottom w:val="single" w:sz="12" w:space="0" w:color="auto"/>
            </w:tcBorders>
            <w:shd w:val="clear" w:color="auto" w:fill="D9D9D9" w:themeFill="background1" w:themeFillShade="D9"/>
            <w:vAlign w:val="center"/>
          </w:tcPr>
          <w:p w:rsidR="00C6061F" w:rsidRPr="006D0E3B" w:rsidRDefault="00872A05" w:rsidP="00872A05">
            <w:pPr>
              <w:rPr>
                <w:b/>
                <w:color w:val="000000"/>
                <w:sz w:val="20"/>
                <w:szCs w:val="20"/>
              </w:rPr>
            </w:pPr>
            <w:r w:rsidRPr="006D0E3B">
              <w:rPr>
                <w:b/>
                <w:color w:val="000000"/>
                <w:sz w:val="20"/>
                <w:szCs w:val="20"/>
              </w:rPr>
              <w:t>Country Offices</w:t>
            </w:r>
          </w:p>
        </w:tc>
        <w:tc>
          <w:tcPr>
            <w:tcW w:w="2538" w:type="pct"/>
            <w:tcBorders>
              <w:top w:val="single" w:sz="4" w:space="0" w:color="auto"/>
              <w:bottom w:val="single" w:sz="12" w:space="0" w:color="auto"/>
              <w:right w:val="single" w:sz="4" w:space="0" w:color="auto"/>
            </w:tcBorders>
            <w:shd w:val="clear" w:color="auto" w:fill="D9D9D9" w:themeFill="background1" w:themeFillShade="D9"/>
            <w:noWrap/>
            <w:vAlign w:val="center"/>
          </w:tcPr>
          <w:p w:rsidR="00C6061F" w:rsidRPr="006D0E3B" w:rsidRDefault="00C6061F" w:rsidP="005E1561">
            <w:pPr>
              <w:rPr>
                <w:color w:val="000000"/>
                <w:sz w:val="20"/>
                <w:szCs w:val="20"/>
              </w:rPr>
            </w:pPr>
          </w:p>
        </w:tc>
        <w:tc>
          <w:tcPr>
            <w:tcW w:w="902" w:type="pct"/>
            <w:tcBorders>
              <w:top w:val="single" w:sz="4" w:space="0" w:color="auto"/>
              <w:bottom w:val="single" w:sz="12" w:space="0" w:color="auto"/>
              <w:right w:val="single" w:sz="4" w:space="0" w:color="auto"/>
            </w:tcBorders>
            <w:shd w:val="clear" w:color="auto" w:fill="D9D9D9" w:themeFill="background1" w:themeFillShade="D9"/>
            <w:vAlign w:val="center"/>
          </w:tcPr>
          <w:p w:rsidR="00C6061F" w:rsidRPr="006D0E3B" w:rsidRDefault="00C6061F" w:rsidP="005E1561">
            <w:pPr>
              <w:rPr>
                <w:color w:val="000000"/>
                <w:sz w:val="20"/>
                <w:szCs w:val="20"/>
              </w:rPr>
            </w:pPr>
          </w:p>
        </w:tc>
      </w:tr>
      <w:tr w:rsidR="00C6061F" w:rsidRPr="006D0E3B" w:rsidTr="00CB0512">
        <w:trPr>
          <w:trHeight w:val="300"/>
          <w:jc w:val="center"/>
        </w:trPr>
        <w:tc>
          <w:tcPr>
            <w:tcW w:w="335" w:type="pct"/>
            <w:tcBorders>
              <w:top w:val="single" w:sz="12" w:space="0" w:color="auto"/>
              <w:left w:val="single" w:sz="4" w:space="0" w:color="auto"/>
              <w:bottom w:val="single" w:sz="12" w:space="0" w:color="auto"/>
            </w:tcBorders>
            <w:shd w:val="clear" w:color="auto" w:fill="D9D9D9" w:themeFill="background1" w:themeFillShade="D9"/>
            <w:noWrap/>
            <w:vAlign w:val="center"/>
          </w:tcPr>
          <w:p w:rsidR="00C6061F" w:rsidRPr="006D0E3B" w:rsidRDefault="00C6061F" w:rsidP="00CB45F2">
            <w:pPr>
              <w:jc w:val="right"/>
              <w:rPr>
                <w:color w:val="000000"/>
                <w:sz w:val="20"/>
                <w:szCs w:val="20"/>
              </w:rPr>
            </w:pPr>
          </w:p>
        </w:tc>
        <w:tc>
          <w:tcPr>
            <w:tcW w:w="756" w:type="pct"/>
            <w:tcBorders>
              <w:top w:val="single" w:sz="12" w:space="0" w:color="auto"/>
              <w:bottom w:val="single" w:sz="12" w:space="0" w:color="auto"/>
            </w:tcBorders>
            <w:shd w:val="clear" w:color="auto" w:fill="D9D9D9" w:themeFill="background1" w:themeFillShade="D9"/>
            <w:vAlign w:val="center"/>
          </w:tcPr>
          <w:p w:rsidR="00C6061F" w:rsidRPr="006D0E3B" w:rsidRDefault="00C6061F" w:rsidP="005E1561">
            <w:pPr>
              <w:rPr>
                <w:color w:val="000000"/>
                <w:sz w:val="20"/>
                <w:szCs w:val="20"/>
              </w:rPr>
            </w:pPr>
          </w:p>
        </w:tc>
        <w:tc>
          <w:tcPr>
            <w:tcW w:w="469" w:type="pct"/>
            <w:tcBorders>
              <w:top w:val="single" w:sz="12" w:space="0" w:color="auto"/>
              <w:bottom w:val="single" w:sz="12" w:space="0" w:color="auto"/>
            </w:tcBorders>
            <w:shd w:val="clear" w:color="auto" w:fill="D9D9D9" w:themeFill="background1" w:themeFillShade="D9"/>
            <w:noWrap/>
            <w:vAlign w:val="center"/>
          </w:tcPr>
          <w:p w:rsidR="00C6061F" w:rsidRPr="006D0E3B" w:rsidRDefault="00C6061F" w:rsidP="00CB45F2">
            <w:pPr>
              <w:jc w:val="right"/>
              <w:rPr>
                <w:color w:val="000000"/>
                <w:sz w:val="20"/>
                <w:szCs w:val="20"/>
              </w:rPr>
            </w:pPr>
          </w:p>
        </w:tc>
        <w:tc>
          <w:tcPr>
            <w:tcW w:w="2538" w:type="pct"/>
            <w:tcBorders>
              <w:top w:val="single" w:sz="12" w:space="0" w:color="auto"/>
              <w:bottom w:val="single" w:sz="12" w:space="0" w:color="auto"/>
              <w:right w:val="single" w:sz="4" w:space="0" w:color="auto"/>
            </w:tcBorders>
            <w:shd w:val="clear" w:color="auto" w:fill="D9D9D9" w:themeFill="background1" w:themeFillShade="D9"/>
            <w:noWrap/>
            <w:vAlign w:val="center"/>
          </w:tcPr>
          <w:p w:rsidR="00C6061F" w:rsidRPr="006D0E3B" w:rsidRDefault="00872A05" w:rsidP="005E1561">
            <w:pPr>
              <w:rPr>
                <w:b/>
                <w:color w:val="000000"/>
                <w:sz w:val="20"/>
                <w:szCs w:val="20"/>
              </w:rPr>
            </w:pPr>
            <w:r w:rsidRPr="006D0E3B">
              <w:rPr>
                <w:b/>
                <w:color w:val="000000"/>
                <w:sz w:val="20"/>
                <w:szCs w:val="20"/>
              </w:rPr>
              <w:t>Africa</w:t>
            </w:r>
          </w:p>
        </w:tc>
        <w:tc>
          <w:tcPr>
            <w:tcW w:w="902" w:type="pct"/>
            <w:tcBorders>
              <w:top w:val="single" w:sz="12" w:space="0" w:color="auto"/>
              <w:bottom w:val="single" w:sz="12" w:space="0" w:color="auto"/>
              <w:right w:val="single" w:sz="4" w:space="0" w:color="auto"/>
            </w:tcBorders>
            <w:shd w:val="clear" w:color="auto" w:fill="D9D9D9" w:themeFill="background1" w:themeFillShade="D9"/>
            <w:vAlign w:val="center"/>
          </w:tcPr>
          <w:p w:rsidR="00C6061F" w:rsidRPr="006D0E3B" w:rsidRDefault="00C6061F" w:rsidP="005E1561">
            <w:pPr>
              <w:rPr>
                <w:b/>
                <w:color w:val="000000"/>
                <w:sz w:val="20"/>
                <w:szCs w:val="20"/>
              </w:rPr>
            </w:pPr>
          </w:p>
        </w:tc>
      </w:tr>
      <w:tr w:rsidR="00872A05" w:rsidRPr="006D0E3B" w:rsidTr="00CB0512">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872A05" w:rsidRPr="006D0E3B" w:rsidRDefault="00872A05" w:rsidP="00B56B0C">
            <w:pPr>
              <w:jc w:val="center"/>
              <w:rPr>
                <w:color w:val="000000"/>
                <w:sz w:val="20"/>
                <w:szCs w:val="20"/>
              </w:rPr>
            </w:pPr>
            <w:r w:rsidRPr="006D0E3B">
              <w:rPr>
                <w:color w:val="000000"/>
                <w:sz w:val="20"/>
                <w:szCs w:val="20"/>
              </w:rPr>
              <w:t>16</w:t>
            </w:r>
          </w:p>
        </w:tc>
        <w:tc>
          <w:tcPr>
            <w:tcW w:w="756" w:type="pct"/>
            <w:vMerge w:val="restart"/>
            <w:tcBorders>
              <w:top w:val="single" w:sz="12" w:space="0" w:color="auto"/>
              <w:left w:val="nil"/>
              <w:bottom w:val="single" w:sz="4" w:space="0" w:color="auto"/>
              <w:right w:val="single" w:sz="4" w:space="0" w:color="auto"/>
            </w:tcBorders>
            <w:shd w:val="clear" w:color="auto" w:fill="auto"/>
            <w:vAlign w:val="center"/>
          </w:tcPr>
          <w:p w:rsidR="00872A05" w:rsidRPr="006D0E3B" w:rsidRDefault="00685375" w:rsidP="00872A05">
            <w:pPr>
              <w:rPr>
                <w:color w:val="000000"/>
                <w:sz w:val="20"/>
                <w:szCs w:val="20"/>
              </w:rPr>
            </w:pPr>
            <w:r>
              <w:rPr>
                <w:color w:val="000000"/>
                <w:sz w:val="20"/>
                <w:szCs w:val="20"/>
              </w:rPr>
              <w:t>General Scope</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872A05" w:rsidRPr="006D0E3B" w:rsidRDefault="00872A05" w:rsidP="00B56B0C">
            <w:pPr>
              <w:jc w:val="center"/>
              <w:rPr>
                <w:color w:val="000000"/>
                <w:sz w:val="20"/>
                <w:szCs w:val="20"/>
              </w:rPr>
            </w:pPr>
            <w:r w:rsidRPr="006D0E3B">
              <w:rPr>
                <w:color w:val="000000"/>
                <w:sz w:val="20"/>
                <w:szCs w:val="20"/>
              </w:rPr>
              <w:t>1496</w:t>
            </w:r>
          </w:p>
        </w:tc>
        <w:tc>
          <w:tcPr>
            <w:tcW w:w="2538" w:type="pct"/>
            <w:tcBorders>
              <w:top w:val="single" w:sz="12" w:space="0" w:color="auto"/>
              <w:left w:val="nil"/>
              <w:bottom w:val="single" w:sz="4" w:space="0" w:color="auto"/>
              <w:right w:val="single" w:sz="4" w:space="0" w:color="auto"/>
            </w:tcBorders>
            <w:shd w:val="clear" w:color="auto" w:fill="auto"/>
            <w:noWrap/>
          </w:tcPr>
          <w:p w:rsidR="00872A05" w:rsidRPr="006D0E3B" w:rsidRDefault="00872A05" w:rsidP="00B56B0C">
            <w:pPr>
              <w:rPr>
                <w:color w:val="000000"/>
                <w:sz w:val="20"/>
                <w:szCs w:val="20"/>
              </w:rPr>
            </w:pPr>
            <w:r w:rsidRPr="006D0E3B">
              <w:rPr>
                <w:color w:val="000000"/>
                <w:sz w:val="20"/>
                <w:szCs w:val="20"/>
              </w:rPr>
              <w:t>UNDP Togo</w:t>
            </w:r>
          </w:p>
        </w:tc>
        <w:tc>
          <w:tcPr>
            <w:tcW w:w="902" w:type="pct"/>
            <w:tcBorders>
              <w:top w:val="single" w:sz="12" w:space="0" w:color="auto"/>
              <w:left w:val="nil"/>
              <w:bottom w:val="single" w:sz="4" w:space="0" w:color="auto"/>
              <w:right w:val="single" w:sz="4" w:space="0" w:color="auto"/>
            </w:tcBorders>
            <w:shd w:val="clear" w:color="auto" w:fill="auto"/>
            <w:vAlign w:val="bottom"/>
          </w:tcPr>
          <w:p w:rsidR="00872A05" w:rsidRPr="006D0E3B" w:rsidRDefault="00872A05" w:rsidP="00872A05">
            <w:pPr>
              <w:rPr>
                <w:color w:val="000000"/>
                <w:sz w:val="20"/>
                <w:szCs w:val="20"/>
              </w:rPr>
            </w:pPr>
            <w:r w:rsidRPr="006D0E3B">
              <w:rPr>
                <w:color w:val="000000"/>
                <w:sz w:val="20"/>
                <w:szCs w:val="20"/>
              </w:rPr>
              <w:t>Satisfactory</w:t>
            </w:r>
          </w:p>
        </w:tc>
      </w:tr>
      <w:tr w:rsidR="00872A05"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872A05" w:rsidRPr="006D0E3B" w:rsidRDefault="00872A05" w:rsidP="00B56B0C">
            <w:pPr>
              <w:jc w:val="center"/>
              <w:rPr>
                <w:color w:val="000000"/>
                <w:sz w:val="20"/>
                <w:szCs w:val="20"/>
              </w:rPr>
            </w:pPr>
            <w:r w:rsidRPr="006D0E3B">
              <w:rPr>
                <w:color w:val="000000"/>
                <w:sz w:val="20"/>
                <w:szCs w:val="20"/>
              </w:rPr>
              <w:t>17</w:t>
            </w:r>
          </w:p>
        </w:tc>
        <w:tc>
          <w:tcPr>
            <w:tcW w:w="756" w:type="pct"/>
            <w:vMerge/>
            <w:tcBorders>
              <w:left w:val="nil"/>
              <w:bottom w:val="single" w:sz="4" w:space="0" w:color="auto"/>
              <w:right w:val="single" w:sz="4" w:space="0" w:color="auto"/>
            </w:tcBorders>
            <w:shd w:val="clear" w:color="auto" w:fill="auto"/>
            <w:vAlign w:val="center"/>
          </w:tcPr>
          <w:p w:rsidR="00872A05" w:rsidRPr="006D0E3B" w:rsidRDefault="00872A05" w:rsidP="00872A05">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872A05" w:rsidRPr="006D0E3B" w:rsidRDefault="00872A05" w:rsidP="00B56B0C">
            <w:pPr>
              <w:jc w:val="center"/>
              <w:rPr>
                <w:color w:val="000000"/>
                <w:sz w:val="20"/>
                <w:szCs w:val="20"/>
              </w:rPr>
            </w:pPr>
            <w:r w:rsidRPr="006D0E3B">
              <w:rPr>
                <w:color w:val="000000"/>
                <w:sz w:val="20"/>
                <w:szCs w:val="20"/>
              </w:rPr>
              <w:t>1541</w:t>
            </w:r>
          </w:p>
        </w:tc>
        <w:tc>
          <w:tcPr>
            <w:tcW w:w="2538" w:type="pct"/>
            <w:tcBorders>
              <w:top w:val="single" w:sz="4" w:space="0" w:color="auto"/>
              <w:left w:val="nil"/>
              <w:bottom w:val="single" w:sz="4" w:space="0" w:color="auto"/>
              <w:right w:val="single" w:sz="4" w:space="0" w:color="auto"/>
            </w:tcBorders>
            <w:shd w:val="clear" w:color="auto" w:fill="auto"/>
            <w:noWrap/>
          </w:tcPr>
          <w:p w:rsidR="00872A05" w:rsidRPr="006D0E3B" w:rsidRDefault="00872A05" w:rsidP="00B56B0C">
            <w:pPr>
              <w:rPr>
                <w:color w:val="000000"/>
                <w:sz w:val="20"/>
                <w:szCs w:val="20"/>
              </w:rPr>
            </w:pPr>
            <w:r w:rsidRPr="006D0E3B">
              <w:rPr>
                <w:color w:val="000000"/>
                <w:sz w:val="20"/>
                <w:szCs w:val="20"/>
              </w:rPr>
              <w:t>UNDP Kenya</w:t>
            </w:r>
          </w:p>
        </w:tc>
        <w:tc>
          <w:tcPr>
            <w:tcW w:w="902" w:type="pct"/>
            <w:tcBorders>
              <w:top w:val="single" w:sz="4" w:space="0" w:color="auto"/>
              <w:left w:val="nil"/>
              <w:bottom w:val="single" w:sz="4" w:space="0" w:color="auto"/>
              <w:right w:val="single" w:sz="4" w:space="0" w:color="auto"/>
            </w:tcBorders>
            <w:shd w:val="clear" w:color="auto" w:fill="auto"/>
            <w:vAlign w:val="bottom"/>
          </w:tcPr>
          <w:p w:rsidR="00872A05" w:rsidRPr="006D0E3B" w:rsidRDefault="00872A05" w:rsidP="00872A05">
            <w:pPr>
              <w:rPr>
                <w:color w:val="000000"/>
                <w:sz w:val="20"/>
                <w:szCs w:val="20"/>
              </w:rPr>
            </w:pPr>
            <w:r w:rsidRPr="006D0E3B">
              <w:rPr>
                <w:color w:val="000000"/>
                <w:sz w:val="20"/>
                <w:szCs w:val="20"/>
              </w:rPr>
              <w:t>Partially Satisfactory</w:t>
            </w:r>
          </w:p>
        </w:tc>
      </w:tr>
      <w:tr w:rsidR="00872A05"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872A05" w:rsidRPr="006D0E3B" w:rsidRDefault="00872A05" w:rsidP="00B56B0C">
            <w:pPr>
              <w:jc w:val="center"/>
              <w:rPr>
                <w:color w:val="000000"/>
                <w:sz w:val="20"/>
                <w:szCs w:val="20"/>
              </w:rPr>
            </w:pPr>
            <w:r w:rsidRPr="006D0E3B">
              <w:rPr>
                <w:color w:val="000000"/>
                <w:sz w:val="20"/>
                <w:szCs w:val="20"/>
              </w:rPr>
              <w:t>18</w:t>
            </w:r>
          </w:p>
        </w:tc>
        <w:tc>
          <w:tcPr>
            <w:tcW w:w="756" w:type="pct"/>
            <w:vMerge/>
            <w:tcBorders>
              <w:left w:val="nil"/>
              <w:bottom w:val="single" w:sz="4" w:space="0" w:color="auto"/>
              <w:right w:val="single" w:sz="4" w:space="0" w:color="auto"/>
            </w:tcBorders>
            <w:shd w:val="clear" w:color="auto" w:fill="auto"/>
            <w:vAlign w:val="center"/>
          </w:tcPr>
          <w:p w:rsidR="00872A05" w:rsidRPr="006D0E3B" w:rsidRDefault="00872A05" w:rsidP="00872A05">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872A05" w:rsidRPr="006D0E3B" w:rsidRDefault="00872A05" w:rsidP="00B56B0C">
            <w:pPr>
              <w:jc w:val="center"/>
              <w:rPr>
                <w:color w:val="000000"/>
                <w:sz w:val="20"/>
                <w:szCs w:val="20"/>
              </w:rPr>
            </w:pPr>
            <w:r w:rsidRPr="006D0E3B">
              <w:rPr>
                <w:color w:val="000000"/>
                <w:sz w:val="20"/>
                <w:szCs w:val="20"/>
              </w:rPr>
              <w:t>1495</w:t>
            </w:r>
          </w:p>
        </w:tc>
        <w:tc>
          <w:tcPr>
            <w:tcW w:w="2538" w:type="pct"/>
            <w:tcBorders>
              <w:top w:val="single" w:sz="4" w:space="0" w:color="auto"/>
              <w:left w:val="nil"/>
              <w:bottom w:val="single" w:sz="4" w:space="0" w:color="auto"/>
              <w:right w:val="single" w:sz="4" w:space="0" w:color="auto"/>
            </w:tcBorders>
            <w:shd w:val="clear" w:color="auto" w:fill="auto"/>
            <w:noWrap/>
          </w:tcPr>
          <w:p w:rsidR="00872A05" w:rsidRPr="006D0E3B" w:rsidRDefault="00872A05" w:rsidP="00B56B0C">
            <w:pPr>
              <w:rPr>
                <w:color w:val="000000"/>
                <w:sz w:val="20"/>
                <w:szCs w:val="20"/>
              </w:rPr>
            </w:pPr>
            <w:r w:rsidRPr="006D0E3B">
              <w:rPr>
                <w:color w:val="000000"/>
                <w:sz w:val="20"/>
                <w:szCs w:val="20"/>
              </w:rPr>
              <w:t>UNDP Democratic Republic of the Congo</w:t>
            </w:r>
          </w:p>
        </w:tc>
        <w:tc>
          <w:tcPr>
            <w:tcW w:w="902" w:type="pct"/>
            <w:tcBorders>
              <w:top w:val="single" w:sz="4" w:space="0" w:color="auto"/>
              <w:left w:val="nil"/>
              <w:bottom w:val="single" w:sz="4" w:space="0" w:color="auto"/>
              <w:right w:val="single" w:sz="4" w:space="0" w:color="auto"/>
            </w:tcBorders>
            <w:shd w:val="clear" w:color="auto" w:fill="auto"/>
            <w:vAlign w:val="bottom"/>
          </w:tcPr>
          <w:p w:rsidR="00872A05" w:rsidRPr="006D0E3B" w:rsidRDefault="00872A05" w:rsidP="00872A05">
            <w:pPr>
              <w:rPr>
                <w:color w:val="000000"/>
                <w:sz w:val="20"/>
                <w:szCs w:val="20"/>
              </w:rPr>
            </w:pPr>
            <w:r w:rsidRPr="006D0E3B">
              <w:rPr>
                <w:color w:val="000000"/>
                <w:sz w:val="20"/>
                <w:szCs w:val="20"/>
              </w:rPr>
              <w:t>Partially Satisfactory</w:t>
            </w:r>
          </w:p>
        </w:tc>
      </w:tr>
      <w:tr w:rsidR="00872A05"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872A05" w:rsidRPr="006D0E3B" w:rsidRDefault="00872A05" w:rsidP="00B56B0C">
            <w:pPr>
              <w:jc w:val="center"/>
              <w:rPr>
                <w:color w:val="000000"/>
                <w:sz w:val="20"/>
                <w:szCs w:val="20"/>
              </w:rPr>
            </w:pPr>
            <w:r w:rsidRPr="006D0E3B">
              <w:rPr>
                <w:color w:val="000000"/>
                <w:sz w:val="20"/>
                <w:szCs w:val="20"/>
              </w:rPr>
              <w:t>19</w:t>
            </w:r>
          </w:p>
        </w:tc>
        <w:tc>
          <w:tcPr>
            <w:tcW w:w="756" w:type="pct"/>
            <w:vMerge/>
            <w:tcBorders>
              <w:left w:val="nil"/>
              <w:bottom w:val="single" w:sz="4" w:space="0" w:color="auto"/>
              <w:right w:val="single" w:sz="4" w:space="0" w:color="auto"/>
            </w:tcBorders>
            <w:shd w:val="clear" w:color="auto" w:fill="auto"/>
            <w:vAlign w:val="center"/>
          </w:tcPr>
          <w:p w:rsidR="00872A05" w:rsidRPr="006D0E3B" w:rsidRDefault="00872A05" w:rsidP="00872A05">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872A05" w:rsidRPr="006D0E3B" w:rsidRDefault="00872A05" w:rsidP="00B56B0C">
            <w:pPr>
              <w:jc w:val="center"/>
              <w:rPr>
                <w:color w:val="000000"/>
                <w:sz w:val="20"/>
                <w:szCs w:val="20"/>
              </w:rPr>
            </w:pPr>
            <w:r w:rsidRPr="006D0E3B">
              <w:rPr>
                <w:color w:val="000000"/>
                <w:sz w:val="20"/>
                <w:szCs w:val="20"/>
              </w:rPr>
              <w:t>1518</w:t>
            </w:r>
          </w:p>
        </w:tc>
        <w:tc>
          <w:tcPr>
            <w:tcW w:w="2538" w:type="pct"/>
            <w:tcBorders>
              <w:top w:val="single" w:sz="4" w:space="0" w:color="auto"/>
              <w:left w:val="nil"/>
              <w:bottom w:val="single" w:sz="4" w:space="0" w:color="auto"/>
              <w:right w:val="single" w:sz="4" w:space="0" w:color="auto"/>
            </w:tcBorders>
            <w:shd w:val="clear" w:color="auto" w:fill="auto"/>
            <w:noWrap/>
          </w:tcPr>
          <w:p w:rsidR="00872A05" w:rsidRPr="006D0E3B" w:rsidRDefault="00872A05" w:rsidP="00B56B0C">
            <w:pPr>
              <w:rPr>
                <w:color w:val="000000"/>
                <w:sz w:val="20"/>
                <w:szCs w:val="20"/>
              </w:rPr>
            </w:pPr>
            <w:r w:rsidRPr="006D0E3B">
              <w:rPr>
                <w:color w:val="000000"/>
                <w:sz w:val="20"/>
                <w:szCs w:val="20"/>
              </w:rPr>
              <w:t>UNDP Nigeria</w:t>
            </w:r>
          </w:p>
        </w:tc>
        <w:tc>
          <w:tcPr>
            <w:tcW w:w="902" w:type="pct"/>
            <w:tcBorders>
              <w:top w:val="single" w:sz="4" w:space="0" w:color="auto"/>
              <w:left w:val="nil"/>
              <w:bottom w:val="single" w:sz="4" w:space="0" w:color="auto"/>
              <w:right w:val="single" w:sz="4" w:space="0" w:color="auto"/>
            </w:tcBorders>
            <w:shd w:val="clear" w:color="auto" w:fill="auto"/>
            <w:vAlign w:val="bottom"/>
          </w:tcPr>
          <w:p w:rsidR="00872A05" w:rsidRPr="006D0E3B" w:rsidRDefault="00872A05" w:rsidP="00872A05">
            <w:pPr>
              <w:rPr>
                <w:color w:val="000000"/>
                <w:sz w:val="20"/>
                <w:szCs w:val="20"/>
              </w:rPr>
            </w:pPr>
            <w:r w:rsidRPr="006D0E3B">
              <w:rPr>
                <w:color w:val="000000"/>
                <w:sz w:val="20"/>
                <w:szCs w:val="20"/>
              </w:rPr>
              <w:t>Satisfactory</w:t>
            </w:r>
          </w:p>
        </w:tc>
      </w:tr>
      <w:tr w:rsidR="009C20DD"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20</w:t>
            </w:r>
          </w:p>
        </w:tc>
        <w:tc>
          <w:tcPr>
            <w:tcW w:w="756" w:type="pct"/>
            <w:vMerge/>
            <w:tcBorders>
              <w:left w:val="nil"/>
              <w:bottom w:val="single" w:sz="4" w:space="0" w:color="auto"/>
              <w:right w:val="single" w:sz="4" w:space="0" w:color="auto"/>
            </w:tcBorders>
            <w:shd w:val="clear" w:color="auto" w:fill="auto"/>
            <w:vAlign w:val="center"/>
          </w:tcPr>
          <w:p w:rsidR="009C20DD" w:rsidRPr="006D0E3B" w:rsidRDefault="009C20DD" w:rsidP="009C20DD">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1449</w:t>
            </w:r>
          </w:p>
        </w:tc>
        <w:tc>
          <w:tcPr>
            <w:tcW w:w="2538" w:type="pct"/>
            <w:tcBorders>
              <w:top w:val="single" w:sz="4" w:space="0" w:color="auto"/>
              <w:left w:val="nil"/>
              <w:bottom w:val="single" w:sz="4" w:space="0" w:color="auto"/>
              <w:right w:val="single" w:sz="4" w:space="0" w:color="auto"/>
            </w:tcBorders>
            <w:shd w:val="clear" w:color="auto" w:fill="auto"/>
            <w:noWrap/>
          </w:tcPr>
          <w:p w:rsidR="009C20DD" w:rsidRPr="006D0E3B" w:rsidRDefault="009C20DD" w:rsidP="00B56B0C">
            <w:pPr>
              <w:rPr>
                <w:color w:val="000000"/>
                <w:sz w:val="20"/>
                <w:szCs w:val="20"/>
              </w:rPr>
            </w:pPr>
            <w:r w:rsidRPr="006D0E3B">
              <w:rPr>
                <w:color w:val="000000"/>
                <w:sz w:val="20"/>
                <w:szCs w:val="20"/>
              </w:rPr>
              <w:t>UNDP Mozambique</w:t>
            </w:r>
          </w:p>
        </w:tc>
        <w:tc>
          <w:tcPr>
            <w:tcW w:w="902" w:type="pct"/>
            <w:tcBorders>
              <w:top w:val="single" w:sz="4" w:space="0" w:color="auto"/>
              <w:left w:val="nil"/>
              <w:bottom w:val="single" w:sz="4" w:space="0" w:color="auto"/>
              <w:right w:val="single" w:sz="4" w:space="0" w:color="auto"/>
            </w:tcBorders>
            <w:shd w:val="clear" w:color="auto" w:fill="auto"/>
            <w:vAlign w:val="bottom"/>
          </w:tcPr>
          <w:p w:rsidR="009C20DD" w:rsidRPr="006D0E3B" w:rsidRDefault="009C20DD" w:rsidP="009C20DD">
            <w:pPr>
              <w:rPr>
                <w:color w:val="000000"/>
                <w:sz w:val="20"/>
                <w:szCs w:val="20"/>
              </w:rPr>
            </w:pPr>
            <w:r w:rsidRPr="006D0E3B">
              <w:rPr>
                <w:color w:val="000000"/>
                <w:sz w:val="20"/>
                <w:szCs w:val="20"/>
              </w:rPr>
              <w:t>Partially Satisfactory</w:t>
            </w:r>
          </w:p>
        </w:tc>
      </w:tr>
      <w:tr w:rsidR="009C20DD"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21</w:t>
            </w:r>
          </w:p>
        </w:tc>
        <w:tc>
          <w:tcPr>
            <w:tcW w:w="756" w:type="pct"/>
            <w:vMerge/>
            <w:tcBorders>
              <w:left w:val="nil"/>
              <w:bottom w:val="single" w:sz="4" w:space="0" w:color="auto"/>
              <w:right w:val="single" w:sz="4" w:space="0" w:color="auto"/>
            </w:tcBorders>
            <w:shd w:val="clear" w:color="auto" w:fill="auto"/>
            <w:vAlign w:val="center"/>
          </w:tcPr>
          <w:p w:rsidR="009C20DD" w:rsidRPr="006D0E3B" w:rsidRDefault="009C20DD" w:rsidP="009C20DD">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1431</w:t>
            </w:r>
          </w:p>
        </w:tc>
        <w:tc>
          <w:tcPr>
            <w:tcW w:w="2538" w:type="pct"/>
            <w:tcBorders>
              <w:top w:val="single" w:sz="4" w:space="0" w:color="auto"/>
              <w:left w:val="nil"/>
              <w:bottom w:val="single" w:sz="4" w:space="0" w:color="auto"/>
              <w:right w:val="single" w:sz="4" w:space="0" w:color="auto"/>
            </w:tcBorders>
            <w:shd w:val="clear" w:color="auto" w:fill="auto"/>
            <w:noWrap/>
          </w:tcPr>
          <w:p w:rsidR="009C20DD" w:rsidRPr="006D0E3B" w:rsidRDefault="009C20DD" w:rsidP="00B56B0C">
            <w:pPr>
              <w:rPr>
                <w:color w:val="000000"/>
                <w:sz w:val="20"/>
                <w:szCs w:val="20"/>
              </w:rPr>
            </w:pPr>
            <w:r w:rsidRPr="006D0E3B">
              <w:rPr>
                <w:color w:val="000000"/>
                <w:sz w:val="20"/>
                <w:szCs w:val="20"/>
              </w:rPr>
              <w:t>UNDP The Islamic Republic of Mauritania</w:t>
            </w:r>
          </w:p>
        </w:tc>
        <w:tc>
          <w:tcPr>
            <w:tcW w:w="902" w:type="pct"/>
            <w:tcBorders>
              <w:top w:val="single" w:sz="4" w:space="0" w:color="auto"/>
              <w:left w:val="nil"/>
              <w:bottom w:val="single" w:sz="4" w:space="0" w:color="auto"/>
              <w:right w:val="single" w:sz="4" w:space="0" w:color="auto"/>
            </w:tcBorders>
            <w:shd w:val="clear" w:color="auto" w:fill="auto"/>
            <w:vAlign w:val="bottom"/>
          </w:tcPr>
          <w:p w:rsidR="009C20DD" w:rsidRPr="006D0E3B" w:rsidRDefault="009C20DD" w:rsidP="009C20DD">
            <w:pPr>
              <w:rPr>
                <w:color w:val="000000"/>
                <w:sz w:val="20"/>
                <w:szCs w:val="20"/>
              </w:rPr>
            </w:pPr>
            <w:r w:rsidRPr="006D0E3B">
              <w:rPr>
                <w:color w:val="000000"/>
                <w:sz w:val="20"/>
                <w:szCs w:val="20"/>
              </w:rPr>
              <w:t>Unsatisfactory</w:t>
            </w:r>
          </w:p>
        </w:tc>
      </w:tr>
      <w:tr w:rsidR="009C20DD"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22</w:t>
            </w:r>
          </w:p>
        </w:tc>
        <w:tc>
          <w:tcPr>
            <w:tcW w:w="756" w:type="pct"/>
            <w:vMerge/>
            <w:tcBorders>
              <w:left w:val="nil"/>
              <w:bottom w:val="single" w:sz="4" w:space="0" w:color="auto"/>
              <w:right w:val="single" w:sz="4" w:space="0" w:color="auto"/>
            </w:tcBorders>
            <w:shd w:val="clear" w:color="auto" w:fill="auto"/>
            <w:vAlign w:val="center"/>
          </w:tcPr>
          <w:p w:rsidR="009C20DD" w:rsidRPr="006D0E3B" w:rsidRDefault="009C20DD" w:rsidP="009C20DD">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1433</w:t>
            </w:r>
          </w:p>
        </w:tc>
        <w:tc>
          <w:tcPr>
            <w:tcW w:w="2538" w:type="pct"/>
            <w:tcBorders>
              <w:top w:val="single" w:sz="4" w:space="0" w:color="auto"/>
              <w:left w:val="nil"/>
              <w:bottom w:val="single" w:sz="4" w:space="0" w:color="auto"/>
              <w:right w:val="single" w:sz="4" w:space="0" w:color="auto"/>
            </w:tcBorders>
            <w:shd w:val="clear" w:color="auto" w:fill="auto"/>
            <w:noWrap/>
          </w:tcPr>
          <w:p w:rsidR="009C20DD" w:rsidRPr="006D0E3B" w:rsidRDefault="009C20DD" w:rsidP="00B56B0C">
            <w:pPr>
              <w:rPr>
                <w:color w:val="000000"/>
                <w:sz w:val="20"/>
                <w:szCs w:val="20"/>
              </w:rPr>
            </w:pPr>
            <w:r w:rsidRPr="006D0E3B">
              <w:rPr>
                <w:color w:val="000000"/>
                <w:sz w:val="20"/>
                <w:szCs w:val="20"/>
              </w:rPr>
              <w:t>UNDP South Sudan</w:t>
            </w:r>
          </w:p>
        </w:tc>
        <w:tc>
          <w:tcPr>
            <w:tcW w:w="902" w:type="pct"/>
            <w:tcBorders>
              <w:top w:val="single" w:sz="4" w:space="0" w:color="auto"/>
              <w:left w:val="nil"/>
              <w:bottom w:val="single" w:sz="4" w:space="0" w:color="auto"/>
              <w:right w:val="single" w:sz="4" w:space="0" w:color="auto"/>
            </w:tcBorders>
            <w:shd w:val="clear" w:color="auto" w:fill="auto"/>
            <w:vAlign w:val="bottom"/>
          </w:tcPr>
          <w:p w:rsidR="009C20DD" w:rsidRPr="006D0E3B" w:rsidRDefault="009C20DD" w:rsidP="009C20DD">
            <w:pPr>
              <w:rPr>
                <w:color w:val="000000"/>
                <w:sz w:val="20"/>
                <w:szCs w:val="20"/>
              </w:rPr>
            </w:pPr>
            <w:r w:rsidRPr="006D0E3B">
              <w:rPr>
                <w:color w:val="000000"/>
                <w:sz w:val="20"/>
                <w:szCs w:val="20"/>
              </w:rPr>
              <w:t>Partially Satisfactory</w:t>
            </w:r>
          </w:p>
        </w:tc>
      </w:tr>
      <w:tr w:rsidR="009C20DD"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lastRenderedPageBreak/>
              <w:t>23</w:t>
            </w:r>
          </w:p>
        </w:tc>
        <w:tc>
          <w:tcPr>
            <w:tcW w:w="756" w:type="pct"/>
            <w:vMerge/>
            <w:tcBorders>
              <w:left w:val="nil"/>
              <w:bottom w:val="single" w:sz="4" w:space="0" w:color="auto"/>
              <w:right w:val="single" w:sz="4" w:space="0" w:color="auto"/>
            </w:tcBorders>
            <w:shd w:val="clear" w:color="auto" w:fill="auto"/>
            <w:vAlign w:val="center"/>
          </w:tcPr>
          <w:p w:rsidR="009C20DD" w:rsidRPr="006D0E3B" w:rsidRDefault="009C20DD" w:rsidP="009C20DD">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1418</w:t>
            </w:r>
          </w:p>
        </w:tc>
        <w:tc>
          <w:tcPr>
            <w:tcW w:w="2538" w:type="pct"/>
            <w:tcBorders>
              <w:top w:val="single" w:sz="4" w:space="0" w:color="auto"/>
              <w:left w:val="nil"/>
              <w:bottom w:val="single" w:sz="4" w:space="0" w:color="auto"/>
              <w:right w:val="single" w:sz="4" w:space="0" w:color="auto"/>
            </w:tcBorders>
            <w:shd w:val="clear" w:color="auto" w:fill="auto"/>
            <w:noWrap/>
          </w:tcPr>
          <w:p w:rsidR="009C20DD" w:rsidRPr="006D0E3B" w:rsidRDefault="009C20DD" w:rsidP="00B56B0C">
            <w:pPr>
              <w:rPr>
                <w:color w:val="000000"/>
                <w:sz w:val="20"/>
                <w:szCs w:val="20"/>
              </w:rPr>
            </w:pPr>
            <w:r w:rsidRPr="006D0E3B">
              <w:rPr>
                <w:color w:val="000000"/>
                <w:sz w:val="20"/>
                <w:szCs w:val="20"/>
              </w:rPr>
              <w:t>UNDP Gabon</w:t>
            </w:r>
          </w:p>
        </w:tc>
        <w:tc>
          <w:tcPr>
            <w:tcW w:w="902" w:type="pct"/>
            <w:tcBorders>
              <w:top w:val="single" w:sz="4" w:space="0" w:color="auto"/>
              <w:left w:val="nil"/>
              <w:bottom w:val="single" w:sz="4" w:space="0" w:color="auto"/>
              <w:right w:val="single" w:sz="4" w:space="0" w:color="auto"/>
            </w:tcBorders>
            <w:shd w:val="clear" w:color="auto" w:fill="auto"/>
            <w:vAlign w:val="bottom"/>
          </w:tcPr>
          <w:p w:rsidR="009C20DD" w:rsidRPr="006D0E3B" w:rsidRDefault="009C20DD" w:rsidP="009C20DD">
            <w:pPr>
              <w:rPr>
                <w:color w:val="000000"/>
                <w:sz w:val="20"/>
                <w:szCs w:val="20"/>
              </w:rPr>
            </w:pPr>
            <w:r w:rsidRPr="006D0E3B">
              <w:rPr>
                <w:color w:val="000000"/>
                <w:sz w:val="20"/>
                <w:szCs w:val="20"/>
              </w:rPr>
              <w:t>Partially Satisfactory</w:t>
            </w:r>
          </w:p>
        </w:tc>
      </w:tr>
      <w:tr w:rsidR="009C20DD" w:rsidRPr="006D0E3B" w:rsidTr="00CB0512">
        <w:trPr>
          <w:trHeight w:val="300"/>
          <w:jc w:val="center"/>
        </w:trPr>
        <w:tc>
          <w:tcPr>
            <w:tcW w:w="335" w:type="pct"/>
            <w:tcBorders>
              <w:top w:val="single" w:sz="4" w:space="0" w:color="auto"/>
              <w:left w:val="single" w:sz="2" w:space="0" w:color="auto"/>
              <w:bottom w:val="single" w:sz="12"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24</w:t>
            </w:r>
          </w:p>
        </w:tc>
        <w:tc>
          <w:tcPr>
            <w:tcW w:w="756" w:type="pct"/>
            <w:vMerge/>
            <w:tcBorders>
              <w:top w:val="single" w:sz="4" w:space="0" w:color="auto"/>
              <w:left w:val="nil"/>
              <w:bottom w:val="single" w:sz="12" w:space="0" w:color="auto"/>
              <w:right w:val="single" w:sz="4" w:space="0" w:color="auto"/>
            </w:tcBorders>
            <w:shd w:val="clear" w:color="auto" w:fill="auto"/>
            <w:vAlign w:val="center"/>
          </w:tcPr>
          <w:p w:rsidR="009C20DD" w:rsidRPr="006D0E3B" w:rsidRDefault="009C20DD" w:rsidP="009C20DD">
            <w:pPr>
              <w:rPr>
                <w:color w:val="000000"/>
                <w:sz w:val="20"/>
                <w:szCs w:val="20"/>
              </w:rPr>
            </w:pPr>
          </w:p>
        </w:tc>
        <w:tc>
          <w:tcPr>
            <w:tcW w:w="469" w:type="pct"/>
            <w:tcBorders>
              <w:top w:val="single" w:sz="4" w:space="0" w:color="auto"/>
              <w:left w:val="single" w:sz="4" w:space="0" w:color="auto"/>
              <w:bottom w:val="single" w:sz="12" w:space="0" w:color="auto"/>
              <w:right w:val="single" w:sz="4" w:space="0" w:color="auto"/>
            </w:tcBorders>
            <w:shd w:val="clear" w:color="auto" w:fill="auto"/>
            <w:noWrap/>
          </w:tcPr>
          <w:p w:rsidR="009C20DD" w:rsidRPr="006D0E3B" w:rsidRDefault="009C20DD" w:rsidP="00B56B0C">
            <w:pPr>
              <w:jc w:val="center"/>
              <w:rPr>
                <w:color w:val="000000"/>
                <w:sz w:val="20"/>
                <w:szCs w:val="20"/>
              </w:rPr>
            </w:pPr>
            <w:r w:rsidRPr="006D0E3B">
              <w:rPr>
                <w:color w:val="000000"/>
                <w:sz w:val="20"/>
                <w:szCs w:val="20"/>
              </w:rPr>
              <w:t>1314</w:t>
            </w:r>
          </w:p>
        </w:tc>
        <w:tc>
          <w:tcPr>
            <w:tcW w:w="2538" w:type="pct"/>
            <w:tcBorders>
              <w:top w:val="single" w:sz="4" w:space="0" w:color="auto"/>
              <w:left w:val="nil"/>
              <w:bottom w:val="single" w:sz="12" w:space="0" w:color="auto"/>
              <w:right w:val="single" w:sz="4" w:space="0" w:color="auto"/>
            </w:tcBorders>
            <w:shd w:val="clear" w:color="auto" w:fill="auto"/>
            <w:noWrap/>
          </w:tcPr>
          <w:p w:rsidR="009C20DD" w:rsidRPr="006D0E3B" w:rsidRDefault="009C20DD" w:rsidP="00B56B0C">
            <w:pPr>
              <w:rPr>
                <w:color w:val="000000"/>
                <w:sz w:val="20"/>
                <w:szCs w:val="20"/>
              </w:rPr>
            </w:pPr>
            <w:r w:rsidRPr="006D0E3B">
              <w:rPr>
                <w:color w:val="000000"/>
                <w:sz w:val="20"/>
                <w:szCs w:val="20"/>
              </w:rPr>
              <w:t>UNDP Guinea-Bissau</w:t>
            </w:r>
          </w:p>
        </w:tc>
        <w:tc>
          <w:tcPr>
            <w:tcW w:w="902" w:type="pct"/>
            <w:tcBorders>
              <w:top w:val="single" w:sz="4" w:space="0" w:color="auto"/>
              <w:left w:val="nil"/>
              <w:bottom w:val="single" w:sz="12" w:space="0" w:color="auto"/>
              <w:right w:val="single" w:sz="4" w:space="0" w:color="auto"/>
            </w:tcBorders>
            <w:shd w:val="clear" w:color="auto" w:fill="auto"/>
            <w:vAlign w:val="bottom"/>
          </w:tcPr>
          <w:p w:rsidR="009C20DD" w:rsidRPr="006D0E3B" w:rsidRDefault="009C20DD" w:rsidP="009C20DD">
            <w:pPr>
              <w:rPr>
                <w:color w:val="000000"/>
                <w:sz w:val="20"/>
                <w:szCs w:val="20"/>
              </w:rPr>
            </w:pPr>
            <w:r w:rsidRPr="006D0E3B">
              <w:rPr>
                <w:color w:val="000000"/>
                <w:sz w:val="20"/>
                <w:szCs w:val="20"/>
              </w:rPr>
              <w:t>Unsatisfactory</w:t>
            </w:r>
          </w:p>
        </w:tc>
      </w:tr>
      <w:tr w:rsidR="009C20DD" w:rsidRPr="006D0E3B" w:rsidTr="00CB0512">
        <w:trPr>
          <w:trHeight w:val="300"/>
          <w:jc w:val="center"/>
        </w:trPr>
        <w:tc>
          <w:tcPr>
            <w:tcW w:w="335" w:type="pct"/>
            <w:tcBorders>
              <w:top w:val="single" w:sz="12" w:space="0" w:color="auto"/>
              <w:left w:val="single" w:sz="4" w:space="0" w:color="auto"/>
              <w:bottom w:val="single" w:sz="12" w:space="0" w:color="auto"/>
              <w:right w:val="single" w:sz="4" w:space="0" w:color="auto"/>
            </w:tcBorders>
            <w:shd w:val="clear" w:color="auto" w:fill="auto"/>
            <w:noWrap/>
          </w:tcPr>
          <w:p w:rsidR="009C20DD" w:rsidRPr="006D0E3B" w:rsidRDefault="00A867BF" w:rsidP="00B56B0C">
            <w:pPr>
              <w:jc w:val="center"/>
              <w:rPr>
                <w:color w:val="000000"/>
                <w:sz w:val="20"/>
                <w:szCs w:val="20"/>
              </w:rPr>
            </w:pPr>
            <w:r w:rsidRPr="006D0E3B">
              <w:rPr>
                <w:color w:val="000000"/>
                <w:sz w:val="20"/>
                <w:szCs w:val="20"/>
              </w:rPr>
              <w:t>25</w:t>
            </w:r>
          </w:p>
        </w:tc>
        <w:tc>
          <w:tcPr>
            <w:tcW w:w="756" w:type="pct"/>
            <w:tcBorders>
              <w:top w:val="single" w:sz="12" w:space="0" w:color="auto"/>
              <w:left w:val="nil"/>
              <w:bottom w:val="single" w:sz="12" w:space="0" w:color="auto"/>
              <w:right w:val="single" w:sz="4" w:space="0" w:color="auto"/>
            </w:tcBorders>
            <w:shd w:val="clear" w:color="auto" w:fill="auto"/>
            <w:vAlign w:val="center"/>
          </w:tcPr>
          <w:p w:rsidR="009C20DD" w:rsidRPr="006D0E3B" w:rsidRDefault="00A867BF" w:rsidP="009C20DD">
            <w:pPr>
              <w:rPr>
                <w:color w:val="000000"/>
                <w:sz w:val="20"/>
                <w:szCs w:val="20"/>
              </w:rPr>
            </w:pPr>
            <w:r w:rsidRPr="006D0E3B">
              <w:rPr>
                <w:color w:val="000000"/>
                <w:sz w:val="20"/>
                <w:szCs w:val="20"/>
              </w:rPr>
              <w:t>Follow-up</w:t>
            </w:r>
          </w:p>
        </w:tc>
        <w:tc>
          <w:tcPr>
            <w:tcW w:w="469" w:type="pct"/>
            <w:tcBorders>
              <w:top w:val="single" w:sz="12" w:space="0" w:color="auto"/>
              <w:left w:val="single" w:sz="4" w:space="0" w:color="auto"/>
              <w:bottom w:val="single" w:sz="12" w:space="0" w:color="auto"/>
              <w:right w:val="single" w:sz="4" w:space="0" w:color="auto"/>
            </w:tcBorders>
            <w:shd w:val="clear" w:color="auto" w:fill="auto"/>
            <w:noWrap/>
          </w:tcPr>
          <w:p w:rsidR="009C20DD" w:rsidRPr="006D0E3B" w:rsidRDefault="00A867BF" w:rsidP="00B56B0C">
            <w:pPr>
              <w:jc w:val="center"/>
              <w:rPr>
                <w:color w:val="000000"/>
                <w:sz w:val="20"/>
                <w:szCs w:val="20"/>
              </w:rPr>
            </w:pPr>
            <w:r w:rsidRPr="006D0E3B">
              <w:rPr>
                <w:color w:val="000000"/>
                <w:sz w:val="20"/>
                <w:szCs w:val="20"/>
              </w:rPr>
              <w:t>1427</w:t>
            </w:r>
          </w:p>
        </w:tc>
        <w:tc>
          <w:tcPr>
            <w:tcW w:w="2538" w:type="pct"/>
            <w:tcBorders>
              <w:top w:val="single" w:sz="12" w:space="0" w:color="auto"/>
              <w:left w:val="single" w:sz="4" w:space="0" w:color="auto"/>
              <w:bottom w:val="single" w:sz="12" w:space="0" w:color="auto"/>
              <w:right w:val="single" w:sz="4" w:space="0" w:color="auto"/>
            </w:tcBorders>
            <w:shd w:val="clear" w:color="auto" w:fill="auto"/>
            <w:noWrap/>
          </w:tcPr>
          <w:p w:rsidR="009C20DD" w:rsidRPr="006D0E3B" w:rsidRDefault="00A867BF" w:rsidP="00B56B0C">
            <w:pPr>
              <w:rPr>
                <w:color w:val="000000"/>
                <w:sz w:val="20"/>
                <w:szCs w:val="20"/>
              </w:rPr>
            </w:pPr>
            <w:r w:rsidRPr="006D0E3B">
              <w:rPr>
                <w:color w:val="000000"/>
                <w:sz w:val="20"/>
                <w:szCs w:val="20"/>
              </w:rPr>
              <w:t>UNDP Central African Republic - Follow-up Audit</w:t>
            </w:r>
          </w:p>
        </w:tc>
        <w:tc>
          <w:tcPr>
            <w:tcW w:w="902" w:type="pct"/>
            <w:tcBorders>
              <w:top w:val="single" w:sz="12" w:space="0" w:color="auto"/>
              <w:left w:val="single" w:sz="4" w:space="0" w:color="auto"/>
              <w:bottom w:val="single" w:sz="12" w:space="0" w:color="auto"/>
              <w:right w:val="single" w:sz="4" w:space="0" w:color="auto"/>
            </w:tcBorders>
            <w:vAlign w:val="center"/>
          </w:tcPr>
          <w:p w:rsidR="009C20DD" w:rsidRPr="006D0E3B" w:rsidRDefault="00A867BF" w:rsidP="009C20DD">
            <w:pPr>
              <w:rPr>
                <w:color w:val="000000"/>
                <w:sz w:val="20"/>
                <w:szCs w:val="20"/>
              </w:rPr>
            </w:pPr>
            <w:r w:rsidRPr="006D0E3B">
              <w:rPr>
                <w:color w:val="000000"/>
                <w:sz w:val="20"/>
                <w:szCs w:val="20"/>
              </w:rPr>
              <w:t>N/A</w:t>
            </w:r>
          </w:p>
        </w:tc>
      </w:tr>
      <w:tr w:rsidR="009C20DD" w:rsidRPr="006D0E3B" w:rsidTr="00B56B0C">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9C20DD" w:rsidRPr="006D0E3B" w:rsidRDefault="00A867BF" w:rsidP="00B56B0C">
            <w:pPr>
              <w:jc w:val="center"/>
              <w:rPr>
                <w:color w:val="000000"/>
                <w:sz w:val="20"/>
                <w:szCs w:val="20"/>
              </w:rPr>
            </w:pPr>
            <w:r w:rsidRPr="006D0E3B">
              <w:rPr>
                <w:color w:val="000000"/>
                <w:sz w:val="20"/>
                <w:szCs w:val="20"/>
              </w:rPr>
              <w:t>26</w:t>
            </w:r>
          </w:p>
        </w:tc>
        <w:tc>
          <w:tcPr>
            <w:tcW w:w="756" w:type="pct"/>
            <w:vMerge w:val="restart"/>
            <w:tcBorders>
              <w:top w:val="single" w:sz="12" w:space="0" w:color="auto"/>
              <w:left w:val="nil"/>
              <w:right w:val="single" w:sz="4" w:space="0" w:color="auto"/>
            </w:tcBorders>
            <w:shd w:val="clear" w:color="auto" w:fill="auto"/>
            <w:vAlign w:val="center"/>
          </w:tcPr>
          <w:p w:rsidR="009C20DD" w:rsidRPr="006D0E3B" w:rsidRDefault="00A867BF" w:rsidP="009C20DD">
            <w:pPr>
              <w:rPr>
                <w:color w:val="000000"/>
                <w:sz w:val="20"/>
                <w:szCs w:val="20"/>
              </w:rPr>
            </w:pPr>
            <w:r w:rsidRPr="006D0E3B">
              <w:rPr>
                <w:color w:val="000000"/>
                <w:sz w:val="20"/>
                <w:szCs w:val="20"/>
              </w:rPr>
              <w:t>DIM Projects</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9C20DD" w:rsidRPr="006D0E3B" w:rsidRDefault="00A867BF" w:rsidP="00B56B0C">
            <w:pPr>
              <w:jc w:val="center"/>
              <w:rPr>
                <w:color w:val="000000"/>
                <w:sz w:val="20"/>
                <w:szCs w:val="20"/>
              </w:rPr>
            </w:pPr>
            <w:r w:rsidRPr="006D0E3B">
              <w:rPr>
                <w:color w:val="000000"/>
                <w:sz w:val="20"/>
                <w:szCs w:val="20"/>
              </w:rPr>
              <w:t>1522</w:t>
            </w:r>
          </w:p>
        </w:tc>
        <w:tc>
          <w:tcPr>
            <w:tcW w:w="2538" w:type="pct"/>
            <w:tcBorders>
              <w:top w:val="single" w:sz="12" w:space="0" w:color="auto"/>
              <w:left w:val="single" w:sz="4" w:space="0" w:color="auto"/>
              <w:bottom w:val="single" w:sz="4" w:space="0" w:color="auto"/>
              <w:right w:val="single" w:sz="4" w:space="0" w:color="auto"/>
            </w:tcBorders>
            <w:shd w:val="clear" w:color="auto" w:fill="auto"/>
            <w:noWrap/>
            <w:vAlign w:val="center"/>
          </w:tcPr>
          <w:p w:rsidR="009C20DD" w:rsidRPr="006D0E3B" w:rsidRDefault="00A867BF" w:rsidP="009C20DD">
            <w:pPr>
              <w:rPr>
                <w:color w:val="000000"/>
                <w:sz w:val="20"/>
                <w:szCs w:val="20"/>
              </w:rPr>
            </w:pPr>
            <w:r w:rsidRPr="006D0E3B">
              <w:rPr>
                <w:color w:val="000000"/>
                <w:sz w:val="20"/>
                <w:szCs w:val="20"/>
              </w:rPr>
              <w:t>UNDP Democratic Republic of the Congo - Autorité de L' Etat (Project No. 72468, Output Nos. 85547, 86178, 86625, 86626, 86627 and 90384)</w:t>
            </w:r>
          </w:p>
        </w:tc>
        <w:tc>
          <w:tcPr>
            <w:tcW w:w="902" w:type="pct"/>
            <w:tcBorders>
              <w:top w:val="single" w:sz="12" w:space="0" w:color="auto"/>
              <w:left w:val="single" w:sz="4" w:space="0" w:color="auto"/>
              <w:bottom w:val="single" w:sz="4" w:space="0" w:color="auto"/>
              <w:right w:val="single" w:sz="4" w:space="0" w:color="auto"/>
            </w:tcBorders>
            <w:vAlign w:val="center"/>
          </w:tcPr>
          <w:p w:rsidR="009C20DD" w:rsidRPr="006D0E3B" w:rsidRDefault="00A867BF" w:rsidP="009C20DD">
            <w:pPr>
              <w:rPr>
                <w:color w:val="000000"/>
                <w:sz w:val="20"/>
                <w:szCs w:val="20"/>
              </w:rPr>
            </w:pPr>
            <w:r w:rsidRPr="006D0E3B">
              <w:rPr>
                <w:color w:val="000000"/>
                <w:sz w:val="20"/>
                <w:szCs w:val="20"/>
              </w:rPr>
              <w:t>N/A</w:t>
            </w:r>
          </w:p>
        </w:tc>
      </w:tr>
      <w:tr w:rsidR="00A867B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27</w:t>
            </w:r>
          </w:p>
        </w:tc>
        <w:tc>
          <w:tcPr>
            <w:tcW w:w="756" w:type="pct"/>
            <w:vMerge/>
            <w:tcBorders>
              <w:left w:val="nil"/>
              <w:right w:val="single" w:sz="4" w:space="0" w:color="auto"/>
            </w:tcBorders>
            <w:shd w:val="clear" w:color="auto" w:fill="auto"/>
            <w:vAlign w:val="center"/>
          </w:tcPr>
          <w:p w:rsidR="00A867BF" w:rsidRPr="006D0E3B" w:rsidRDefault="00A867BF" w:rsidP="00A867BF">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1524</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67BF" w:rsidRPr="006D0E3B" w:rsidRDefault="00A867BF" w:rsidP="00A867BF">
            <w:pPr>
              <w:rPr>
                <w:color w:val="000000"/>
                <w:sz w:val="20"/>
                <w:szCs w:val="20"/>
              </w:rPr>
            </w:pPr>
            <w:r w:rsidRPr="006D0E3B">
              <w:rPr>
                <w:color w:val="000000"/>
                <w:sz w:val="20"/>
                <w:szCs w:val="20"/>
              </w:rPr>
              <w:t>UNDP Democratic Republic of the Congo - Relèvement Communautaire (Project No. 72471, Output No. 86481)</w:t>
            </w:r>
          </w:p>
        </w:tc>
        <w:tc>
          <w:tcPr>
            <w:tcW w:w="902" w:type="pct"/>
            <w:tcBorders>
              <w:top w:val="single" w:sz="4" w:space="0" w:color="auto"/>
              <w:left w:val="nil"/>
              <w:bottom w:val="single" w:sz="4" w:space="0" w:color="auto"/>
              <w:right w:val="single" w:sz="4" w:space="0" w:color="auto"/>
            </w:tcBorders>
            <w:shd w:val="clear" w:color="auto" w:fill="auto"/>
            <w:vAlign w:val="bottom"/>
          </w:tcPr>
          <w:p w:rsidR="00A867BF" w:rsidRPr="006D0E3B" w:rsidRDefault="00A867BF" w:rsidP="00A867BF">
            <w:pPr>
              <w:rPr>
                <w:color w:val="000000"/>
                <w:sz w:val="20"/>
                <w:szCs w:val="20"/>
              </w:rPr>
            </w:pPr>
            <w:r w:rsidRPr="006D0E3B">
              <w:rPr>
                <w:color w:val="000000"/>
                <w:sz w:val="20"/>
                <w:szCs w:val="20"/>
              </w:rPr>
              <w:t>N/A</w:t>
            </w:r>
          </w:p>
        </w:tc>
      </w:tr>
      <w:tr w:rsidR="00A867B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28</w:t>
            </w:r>
          </w:p>
        </w:tc>
        <w:tc>
          <w:tcPr>
            <w:tcW w:w="756" w:type="pct"/>
            <w:vMerge/>
            <w:tcBorders>
              <w:left w:val="nil"/>
              <w:right w:val="single" w:sz="4" w:space="0" w:color="auto"/>
            </w:tcBorders>
            <w:shd w:val="clear" w:color="auto" w:fill="auto"/>
            <w:vAlign w:val="center"/>
          </w:tcPr>
          <w:p w:rsidR="00A867BF" w:rsidRPr="006D0E3B" w:rsidRDefault="00A867BF" w:rsidP="00A867BF">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1466</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67BF" w:rsidRPr="006D0E3B" w:rsidRDefault="00A867BF" w:rsidP="00A867BF">
            <w:pPr>
              <w:rPr>
                <w:color w:val="000000"/>
                <w:sz w:val="20"/>
                <w:szCs w:val="20"/>
              </w:rPr>
            </w:pPr>
            <w:r w:rsidRPr="006D0E3B">
              <w:rPr>
                <w:color w:val="000000"/>
                <w:sz w:val="20"/>
                <w:szCs w:val="20"/>
              </w:rPr>
              <w:t>UNDP Nigeria - Democratic Governance for Development Programme: Deepening Democracy in Nigeria (Project No. 56855, Output No. 69949)</w:t>
            </w:r>
          </w:p>
        </w:tc>
        <w:tc>
          <w:tcPr>
            <w:tcW w:w="902" w:type="pct"/>
            <w:tcBorders>
              <w:top w:val="single" w:sz="4" w:space="0" w:color="auto"/>
              <w:left w:val="nil"/>
              <w:bottom w:val="single" w:sz="4" w:space="0" w:color="auto"/>
              <w:right w:val="single" w:sz="4" w:space="0" w:color="auto"/>
            </w:tcBorders>
            <w:shd w:val="clear" w:color="auto" w:fill="auto"/>
            <w:vAlign w:val="bottom"/>
          </w:tcPr>
          <w:p w:rsidR="00A867BF" w:rsidRPr="006D0E3B" w:rsidRDefault="00A867BF" w:rsidP="00A867BF">
            <w:pPr>
              <w:rPr>
                <w:color w:val="000000"/>
                <w:sz w:val="20"/>
                <w:szCs w:val="20"/>
              </w:rPr>
            </w:pPr>
            <w:r w:rsidRPr="006D0E3B">
              <w:rPr>
                <w:color w:val="000000"/>
                <w:sz w:val="20"/>
                <w:szCs w:val="20"/>
              </w:rPr>
              <w:t>Satisfactory</w:t>
            </w:r>
          </w:p>
        </w:tc>
      </w:tr>
      <w:tr w:rsidR="00A867B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29</w:t>
            </w:r>
          </w:p>
        </w:tc>
        <w:tc>
          <w:tcPr>
            <w:tcW w:w="756" w:type="pct"/>
            <w:vMerge/>
            <w:tcBorders>
              <w:left w:val="nil"/>
              <w:right w:val="single" w:sz="4" w:space="0" w:color="auto"/>
            </w:tcBorders>
            <w:shd w:val="clear" w:color="auto" w:fill="auto"/>
            <w:vAlign w:val="center"/>
          </w:tcPr>
          <w:p w:rsidR="00A867BF" w:rsidRPr="006D0E3B" w:rsidRDefault="00A867BF" w:rsidP="00A867BF">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1492</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67BF" w:rsidRPr="006D0E3B" w:rsidRDefault="00A867BF" w:rsidP="00464C78">
            <w:pPr>
              <w:rPr>
                <w:color w:val="000000"/>
                <w:sz w:val="20"/>
                <w:szCs w:val="20"/>
              </w:rPr>
            </w:pPr>
            <w:r w:rsidRPr="006D0E3B">
              <w:rPr>
                <w:color w:val="000000"/>
                <w:sz w:val="20"/>
                <w:szCs w:val="20"/>
              </w:rPr>
              <w:t xml:space="preserve">UNDP Malawi </w:t>
            </w:r>
            <w:r w:rsidR="00464C78">
              <w:rPr>
                <w:color w:val="000000"/>
                <w:sz w:val="20"/>
                <w:szCs w:val="20"/>
              </w:rPr>
              <w:t>–</w:t>
            </w:r>
            <w:r w:rsidRPr="006D0E3B">
              <w:rPr>
                <w:color w:val="000000"/>
                <w:sz w:val="20"/>
                <w:szCs w:val="20"/>
              </w:rPr>
              <w:t xml:space="preserve"> </w:t>
            </w:r>
            <w:r w:rsidR="00464C78">
              <w:rPr>
                <w:color w:val="000000"/>
                <w:sz w:val="20"/>
                <w:szCs w:val="20"/>
              </w:rPr>
              <w:t>(</w:t>
            </w:r>
            <w:r w:rsidRPr="006D0E3B">
              <w:rPr>
                <w:color w:val="000000"/>
                <w:sz w:val="20"/>
                <w:szCs w:val="20"/>
              </w:rPr>
              <w:t>Project No. 71929, Output Nos. 85180, 86778, 86779 and 86780)</w:t>
            </w:r>
          </w:p>
        </w:tc>
        <w:tc>
          <w:tcPr>
            <w:tcW w:w="902" w:type="pct"/>
            <w:tcBorders>
              <w:top w:val="single" w:sz="4" w:space="0" w:color="auto"/>
              <w:left w:val="nil"/>
              <w:bottom w:val="single" w:sz="4" w:space="0" w:color="auto"/>
              <w:right w:val="single" w:sz="4" w:space="0" w:color="auto"/>
            </w:tcBorders>
            <w:shd w:val="clear" w:color="auto" w:fill="auto"/>
            <w:vAlign w:val="bottom"/>
          </w:tcPr>
          <w:p w:rsidR="00A867BF" w:rsidRPr="006D0E3B" w:rsidRDefault="00A867BF" w:rsidP="00A867BF">
            <w:pPr>
              <w:rPr>
                <w:color w:val="000000"/>
                <w:sz w:val="20"/>
                <w:szCs w:val="20"/>
              </w:rPr>
            </w:pPr>
            <w:r w:rsidRPr="006D0E3B">
              <w:rPr>
                <w:color w:val="000000"/>
                <w:sz w:val="20"/>
                <w:szCs w:val="20"/>
              </w:rPr>
              <w:t>Satisfactory</w:t>
            </w:r>
          </w:p>
        </w:tc>
      </w:tr>
      <w:tr w:rsidR="00A867B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30</w:t>
            </w:r>
          </w:p>
        </w:tc>
        <w:tc>
          <w:tcPr>
            <w:tcW w:w="756" w:type="pct"/>
            <w:vMerge/>
            <w:tcBorders>
              <w:left w:val="nil"/>
              <w:right w:val="single" w:sz="4" w:space="0" w:color="auto"/>
            </w:tcBorders>
            <w:shd w:val="clear" w:color="auto" w:fill="auto"/>
            <w:vAlign w:val="center"/>
          </w:tcPr>
          <w:p w:rsidR="00A867BF" w:rsidRPr="006D0E3B" w:rsidRDefault="00A867BF" w:rsidP="00A867BF">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1521</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67BF" w:rsidRPr="006D0E3B" w:rsidRDefault="00A867BF" w:rsidP="00A867BF">
            <w:pPr>
              <w:rPr>
                <w:color w:val="000000"/>
                <w:sz w:val="20"/>
                <w:szCs w:val="20"/>
              </w:rPr>
            </w:pPr>
            <w:r w:rsidRPr="006D0E3B">
              <w:rPr>
                <w:color w:val="000000"/>
                <w:sz w:val="20"/>
                <w:szCs w:val="20"/>
              </w:rPr>
              <w:t>UNDP Democratic Republic of the Congo - Consolidation de la paix dans les zones minieres (Project No. 66357, Output No. 82554)</w:t>
            </w:r>
          </w:p>
        </w:tc>
        <w:tc>
          <w:tcPr>
            <w:tcW w:w="902" w:type="pct"/>
            <w:tcBorders>
              <w:top w:val="single" w:sz="4" w:space="0" w:color="auto"/>
              <w:left w:val="nil"/>
              <w:bottom w:val="single" w:sz="4" w:space="0" w:color="auto"/>
              <w:right w:val="single" w:sz="4" w:space="0" w:color="auto"/>
            </w:tcBorders>
            <w:shd w:val="clear" w:color="auto" w:fill="auto"/>
            <w:vAlign w:val="bottom"/>
          </w:tcPr>
          <w:p w:rsidR="00A867BF" w:rsidRPr="006D0E3B" w:rsidRDefault="00A867BF" w:rsidP="00A867BF">
            <w:pPr>
              <w:rPr>
                <w:color w:val="000000"/>
                <w:sz w:val="20"/>
                <w:szCs w:val="20"/>
              </w:rPr>
            </w:pPr>
            <w:r w:rsidRPr="006D0E3B">
              <w:rPr>
                <w:color w:val="000000"/>
                <w:sz w:val="20"/>
                <w:szCs w:val="20"/>
              </w:rPr>
              <w:t>N/A</w:t>
            </w:r>
          </w:p>
        </w:tc>
      </w:tr>
      <w:tr w:rsidR="00A867B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31</w:t>
            </w:r>
          </w:p>
        </w:tc>
        <w:tc>
          <w:tcPr>
            <w:tcW w:w="756" w:type="pct"/>
            <w:vMerge/>
            <w:tcBorders>
              <w:left w:val="nil"/>
              <w:right w:val="single" w:sz="4" w:space="0" w:color="auto"/>
            </w:tcBorders>
            <w:shd w:val="clear" w:color="auto" w:fill="auto"/>
            <w:vAlign w:val="center"/>
          </w:tcPr>
          <w:p w:rsidR="00A867BF" w:rsidRPr="006D0E3B" w:rsidRDefault="00A867BF" w:rsidP="00A867BF">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1523</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67BF" w:rsidRPr="00EE1A4F" w:rsidRDefault="00A867BF" w:rsidP="00A867BF">
            <w:pPr>
              <w:rPr>
                <w:color w:val="000000"/>
                <w:sz w:val="20"/>
                <w:szCs w:val="20"/>
                <w:lang w:val="fr-FR"/>
              </w:rPr>
            </w:pPr>
            <w:r w:rsidRPr="00EE1A4F">
              <w:rPr>
                <w:color w:val="000000"/>
                <w:sz w:val="20"/>
                <w:szCs w:val="20"/>
                <w:lang w:val="fr-FR"/>
              </w:rPr>
              <w:t>UNDP Mali - Projet d'Appui au Processus Électoral au Mali (Project No. 64570, Output No. 81302)</w:t>
            </w:r>
          </w:p>
        </w:tc>
        <w:tc>
          <w:tcPr>
            <w:tcW w:w="902" w:type="pct"/>
            <w:tcBorders>
              <w:top w:val="single" w:sz="4" w:space="0" w:color="auto"/>
              <w:left w:val="nil"/>
              <w:bottom w:val="single" w:sz="4" w:space="0" w:color="auto"/>
              <w:right w:val="single" w:sz="4" w:space="0" w:color="auto"/>
            </w:tcBorders>
            <w:shd w:val="clear" w:color="auto" w:fill="auto"/>
            <w:vAlign w:val="bottom"/>
          </w:tcPr>
          <w:p w:rsidR="00A867BF" w:rsidRPr="006D0E3B" w:rsidRDefault="00A867BF" w:rsidP="00A867BF">
            <w:pPr>
              <w:rPr>
                <w:color w:val="000000"/>
                <w:sz w:val="20"/>
                <w:szCs w:val="20"/>
              </w:rPr>
            </w:pPr>
            <w:r w:rsidRPr="006D0E3B">
              <w:rPr>
                <w:color w:val="000000"/>
                <w:sz w:val="20"/>
                <w:szCs w:val="20"/>
              </w:rPr>
              <w:t>N/A</w:t>
            </w:r>
          </w:p>
        </w:tc>
      </w:tr>
      <w:tr w:rsidR="00A867BF" w:rsidRPr="006D0E3B" w:rsidTr="00B56B0C">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32</w:t>
            </w:r>
          </w:p>
        </w:tc>
        <w:tc>
          <w:tcPr>
            <w:tcW w:w="756" w:type="pct"/>
            <w:vMerge/>
            <w:tcBorders>
              <w:left w:val="nil"/>
              <w:right w:val="single" w:sz="4" w:space="0" w:color="auto"/>
            </w:tcBorders>
            <w:shd w:val="clear" w:color="auto" w:fill="auto"/>
            <w:vAlign w:val="center"/>
          </w:tcPr>
          <w:p w:rsidR="00A867BF" w:rsidRPr="006D0E3B" w:rsidRDefault="00A867BF" w:rsidP="00A867BF">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1491</w:t>
            </w:r>
          </w:p>
        </w:tc>
        <w:tc>
          <w:tcPr>
            <w:tcW w:w="2538" w:type="pct"/>
            <w:tcBorders>
              <w:top w:val="single" w:sz="4" w:space="0" w:color="auto"/>
              <w:left w:val="single" w:sz="4" w:space="0" w:color="auto"/>
              <w:bottom w:val="single" w:sz="4" w:space="0" w:color="auto"/>
              <w:right w:val="single" w:sz="4" w:space="0" w:color="auto"/>
            </w:tcBorders>
            <w:shd w:val="clear" w:color="auto" w:fill="auto"/>
            <w:noWrap/>
            <w:vAlign w:val="bottom"/>
          </w:tcPr>
          <w:p w:rsidR="00A867BF" w:rsidRPr="006D0E3B" w:rsidRDefault="00A867BF" w:rsidP="00A867BF">
            <w:pPr>
              <w:rPr>
                <w:color w:val="000000"/>
                <w:sz w:val="20"/>
                <w:szCs w:val="20"/>
              </w:rPr>
            </w:pPr>
            <w:r w:rsidRPr="006D0E3B">
              <w:rPr>
                <w:color w:val="000000"/>
                <w:sz w:val="20"/>
                <w:szCs w:val="20"/>
              </w:rPr>
              <w:t>UNDP South Sudan - Support to Public Administration (Project No. 72642, Output No. 85700)</w:t>
            </w:r>
          </w:p>
        </w:tc>
        <w:tc>
          <w:tcPr>
            <w:tcW w:w="902" w:type="pct"/>
            <w:tcBorders>
              <w:top w:val="single" w:sz="4" w:space="0" w:color="auto"/>
              <w:left w:val="nil"/>
              <w:bottom w:val="single" w:sz="4" w:space="0" w:color="auto"/>
              <w:right w:val="single" w:sz="4" w:space="0" w:color="auto"/>
            </w:tcBorders>
            <w:shd w:val="clear" w:color="auto" w:fill="auto"/>
            <w:vAlign w:val="bottom"/>
          </w:tcPr>
          <w:p w:rsidR="00A867BF" w:rsidRPr="006D0E3B" w:rsidRDefault="00A867BF" w:rsidP="00A867BF">
            <w:pPr>
              <w:rPr>
                <w:color w:val="000000"/>
                <w:sz w:val="20"/>
                <w:szCs w:val="20"/>
              </w:rPr>
            </w:pPr>
            <w:r w:rsidRPr="006D0E3B">
              <w:rPr>
                <w:color w:val="000000"/>
                <w:sz w:val="20"/>
                <w:szCs w:val="20"/>
              </w:rPr>
              <w:t>Satisfactory</w:t>
            </w:r>
          </w:p>
        </w:tc>
      </w:tr>
      <w:tr w:rsidR="00A867BF" w:rsidRPr="006D0E3B" w:rsidTr="00B56B0C">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33</w:t>
            </w:r>
          </w:p>
        </w:tc>
        <w:tc>
          <w:tcPr>
            <w:tcW w:w="756" w:type="pct"/>
            <w:vMerge/>
            <w:tcBorders>
              <w:left w:val="nil"/>
              <w:bottom w:val="single" w:sz="12" w:space="0" w:color="auto"/>
              <w:right w:val="single" w:sz="4" w:space="0" w:color="auto"/>
            </w:tcBorders>
            <w:shd w:val="clear" w:color="auto" w:fill="auto"/>
            <w:vAlign w:val="center"/>
          </w:tcPr>
          <w:p w:rsidR="00A867BF" w:rsidRPr="006D0E3B" w:rsidRDefault="00A867BF" w:rsidP="00A867BF">
            <w:pPr>
              <w:rPr>
                <w:color w:val="000000"/>
                <w:sz w:val="20"/>
                <w:szCs w:val="20"/>
              </w:rPr>
            </w:pPr>
          </w:p>
        </w:tc>
        <w:tc>
          <w:tcPr>
            <w:tcW w:w="469" w:type="pct"/>
            <w:tcBorders>
              <w:top w:val="single" w:sz="4" w:space="0" w:color="auto"/>
              <w:left w:val="single" w:sz="4" w:space="0" w:color="auto"/>
              <w:bottom w:val="single" w:sz="12" w:space="0" w:color="auto"/>
              <w:right w:val="single" w:sz="4" w:space="0" w:color="auto"/>
            </w:tcBorders>
            <w:shd w:val="clear" w:color="auto" w:fill="auto"/>
            <w:noWrap/>
          </w:tcPr>
          <w:p w:rsidR="00A867BF" w:rsidRPr="006D0E3B" w:rsidRDefault="00A867BF" w:rsidP="00B56B0C">
            <w:pPr>
              <w:jc w:val="center"/>
              <w:rPr>
                <w:color w:val="000000"/>
                <w:sz w:val="20"/>
                <w:szCs w:val="20"/>
              </w:rPr>
            </w:pPr>
            <w:r w:rsidRPr="006D0E3B">
              <w:rPr>
                <w:color w:val="000000"/>
                <w:sz w:val="20"/>
                <w:szCs w:val="20"/>
              </w:rPr>
              <w:t>1519</w:t>
            </w:r>
          </w:p>
        </w:tc>
        <w:tc>
          <w:tcPr>
            <w:tcW w:w="2538" w:type="pct"/>
            <w:tcBorders>
              <w:top w:val="single" w:sz="4" w:space="0" w:color="auto"/>
              <w:left w:val="single" w:sz="4" w:space="0" w:color="auto"/>
              <w:bottom w:val="single" w:sz="12" w:space="0" w:color="auto"/>
              <w:right w:val="single" w:sz="4" w:space="0" w:color="auto"/>
            </w:tcBorders>
            <w:shd w:val="clear" w:color="auto" w:fill="auto"/>
            <w:noWrap/>
            <w:vAlign w:val="bottom"/>
          </w:tcPr>
          <w:p w:rsidR="00A867BF" w:rsidRPr="006D0E3B" w:rsidRDefault="00A867BF" w:rsidP="00A867BF">
            <w:pPr>
              <w:rPr>
                <w:color w:val="000000"/>
                <w:sz w:val="20"/>
                <w:szCs w:val="20"/>
              </w:rPr>
            </w:pPr>
            <w:r w:rsidRPr="006D0E3B">
              <w:rPr>
                <w:color w:val="000000"/>
                <w:sz w:val="20"/>
                <w:szCs w:val="20"/>
              </w:rPr>
              <w:t>UNDP South Sudan - Access to Justice and Rule of Law (Project No. 77970, Output Nos. 88485, 88486, 88487, 88488)</w:t>
            </w:r>
          </w:p>
        </w:tc>
        <w:tc>
          <w:tcPr>
            <w:tcW w:w="902" w:type="pct"/>
            <w:tcBorders>
              <w:top w:val="single" w:sz="4" w:space="0" w:color="auto"/>
              <w:left w:val="nil"/>
              <w:bottom w:val="single" w:sz="12" w:space="0" w:color="auto"/>
              <w:right w:val="single" w:sz="4" w:space="0" w:color="auto"/>
            </w:tcBorders>
            <w:shd w:val="clear" w:color="auto" w:fill="auto"/>
            <w:vAlign w:val="bottom"/>
          </w:tcPr>
          <w:p w:rsidR="00A867BF" w:rsidRPr="006D0E3B" w:rsidRDefault="00A867BF" w:rsidP="00A867BF">
            <w:pPr>
              <w:rPr>
                <w:color w:val="000000"/>
                <w:sz w:val="20"/>
                <w:szCs w:val="20"/>
              </w:rPr>
            </w:pPr>
            <w:r w:rsidRPr="006D0E3B">
              <w:rPr>
                <w:color w:val="000000"/>
                <w:sz w:val="20"/>
                <w:szCs w:val="20"/>
              </w:rPr>
              <w:t>Satisfactory</w:t>
            </w:r>
          </w:p>
        </w:tc>
      </w:tr>
      <w:tr w:rsidR="00BE053D" w:rsidRPr="006D0E3B" w:rsidTr="00464C78">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BE053D" w:rsidRPr="006D0E3B" w:rsidRDefault="00BE053D" w:rsidP="00464C78">
            <w:pPr>
              <w:jc w:val="center"/>
              <w:rPr>
                <w:color w:val="000000"/>
                <w:sz w:val="20"/>
                <w:szCs w:val="20"/>
              </w:rPr>
            </w:pPr>
            <w:r w:rsidRPr="006D0E3B">
              <w:rPr>
                <w:color w:val="000000"/>
                <w:sz w:val="20"/>
                <w:szCs w:val="20"/>
              </w:rPr>
              <w:t>34</w:t>
            </w:r>
          </w:p>
        </w:tc>
        <w:tc>
          <w:tcPr>
            <w:tcW w:w="756" w:type="pct"/>
            <w:vMerge w:val="restart"/>
            <w:tcBorders>
              <w:top w:val="single" w:sz="12" w:space="0" w:color="auto"/>
              <w:left w:val="nil"/>
              <w:right w:val="single" w:sz="4" w:space="0" w:color="auto"/>
            </w:tcBorders>
            <w:shd w:val="clear" w:color="auto" w:fill="auto"/>
            <w:vAlign w:val="center"/>
          </w:tcPr>
          <w:p w:rsidR="00BE053D" w:rsidRPr="006D0E3B" w:rsidRDefault="00BE053D" w:rsidP="00BE053D">
            <w:pPr>
              <w:rPr>
                <w:color w:val="000000"/>
                <w:sz w:val="20"/>
                <w:szCs w:val="20"/>
              </w:rPr>
            </w:pPr>
            <w:r w:rsidRPr="006D0E3B">
              <w:rPr>
                <w:color w:val="000000"/>
                <w:sz w:val="20"/>
                <w:szCs w:val="20"/>
              </w:rPr>
              <w:t>Global Fund grants</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BE053D" w:rsidRPr="006D0E3B" w:rsidRDefault="00BE053D" w:rsidP="00B56B0C">
            <w:pPr>
              <w:jc w:val="center"/>
              <w:rPr>
                <w:color w:val="000000"/>
                <w:sz w:val="20"/>
                <w:szCs w:val="20"/>
              </w:rPr>
            </w:pPr>
            <w:r w:rsidRPr="006D0E3B">
              <w:rPr>
                <w:color w:val="000000"/>
                <w:sz w:val="20"/>
                <w:szCs w:val="20"/>
              </w:rPr>
              <w:t>1447</w:t>
            </w:r>
          </w:p>
        </w:tc>
        <w:tc>
          <w:tcPr>
            <w:tcW w:w="2538" w:type="pct"/>
            <w:tcBorders>
              <w:top w:val="single" w:sz="12" w:space="0" w:color="auto"/>
              <w:left w:val="nil"/>
              <w:bottom w:val="single" w:sz="4" w:space="0" w:color="auto"/>
              <w:right w:val="single" w:sz="4" w:space="0" w:color="auto"/>
            </w:tcBorders>
            <w:shd w:val="clear" w:color="auto" w:fill="auto"/>
            <w:noWrap/>
            <w:vAlign w:val="bottom"/>
          </w:tcPr>
          <w:p w:rsidR="00BE053D" w:rsidRPr="006D0E3B" w:rsidRDefault="00BE053D" w:rsidP="00BE053D">
            <w:pPr>
              <w:rPr>
                <w:color w:val="000000"/>
                <w:sz w:val="20"/>
                <w:szCs w:val="20"/>
              </w:rPr>
            </w:pPr>
            <w:r w:rsidRPr="006D0E3B">
              <w:rPr>
                <w:color w:val="000000"/>
                <w:sz w:val="20"/>
                <w:szCs w:val="20"/>
              </w:rPr>
              <w:t>UNDP Zambia - Global Fund</w:t>
            </w:r>
          </w:p>
        </w:tc>
        <w:tc>
          <w:tcPr>
            <w:tcW w:w="902" w:type="pct"/>
            <w:tcBorders>
              <w:top w:val="single" w:sz="12" w:space="0" w:color="auto"/>
              <w:left w:val="nil"/>
              <w:bottom w:val="single" w:sz="4" w:space="0" w:color="auto"/>
              <w:right w:val="single" w:sz="4" w:space="0" w:color="auto"/>
            </w:tcBorders>
            <w:shd w:val="clear" w:color="auto" w:fill="auto"/>
            <w:vAlign w:val="bottom"/>
          </w:tcPr>
          <w:p w:rsidR="00BE053D" w:rsidRPr="006D0E3B" w:rsidRDefault="00BE053D" w:rsidP="00BE053D">
            <w:pPr>
              <w:rPr>
                <w:color w:val="000000"/>
                <w:sz w:val="20"/>
                <w:szCs w:val="20"/>
              </w:rPr>
            </w:pPr>
            <w:r w:rsidRPr="006D0E3B">
              <w:rPr>
                <w:color w:val="000000"/>
                <w:sz w:val="20"/>
                <w:szCs w:val="20"/>
              </w:rPr>
              <w:t>Satisfactory</w:t>
            </w:r>
          </w:p>
        </w:tc>
      </w:tr>
      <w:tr w:rsidR="00BE053D" w:rsidRPr="006D0E3B" w:rsidTr="00464C78">
        <w:trPr>
          <w:trHeight w:val="300"/>
          <w:jc w:val="center"/>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BE053D" w:rsidRPr="006D0E3B" w:rsidRDefault="00BE053D" w:rsidP="00464C78">
            <w:pPr>
              <w:jc w:val="center"/>
              <w:rPr>
                <w:color w:val="000000"/>
                <w:sz w:val="20"/>
                <w:szCs w:val="20"/>
              </w:rPr>
            </w:pPr>
            <w:r w:rsidRPr="006D0E3B">
              <w:rPr>
                <w:color w:val="000000"/>
                <w:sz w:val="20"/>
                <w:szCs w:val="20"/>
              </w:rPr>
              <w:t>35</w:t>
            </w:r>
          </w:p>
        </w:tc>
        <w:tc>
          <w:tcPr>
            <w:tcW w:w="756" w:type="pct"/>
            <w:vMerge/>
            <w:tcBorders>
              <w:left w:val="nil"/>
              <w:right w:val="single" w:sz="4" w:space="0" w:color="auto"/>
            </w:tcBorders>
            <w:shd w:val="clear" w:color="auto" w:fill="auto"/>
            <w:vAlign w:val="center"/>
          </w:tcPr>
          <w:p w:rsidR="00BE053D" w:rsidRPr="006D0E3B" w:rsidRDefault="00BE053D" w:rsidP="00BE053D">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BE053D" w:rsidRPr="006D0E3B" w:rsidRDefault="00BE053D" w:rsidP="00B56B0C">
            <w:pPr>
              <w:jc w:val="center"/>
              <w:rPr>
                <w:color w:val="000000"/>
                <w:sz w:val="20"/>
                <w:szCs w:val="20"/>
              </w:rPr>
            </w:pPr>
            <w:r w:rsidRPr="006D0E3B">
              <w:rPr>
                <w:color w:val="000000"/>
                <w:sz w:val="20"/>
                <w:szCs w:val="20"/>
              </w:rPr>
              <w:t>1432</w:t>
            </w:r>
          </w:p>
        </w:tc>
        <w:tc>
          <w:tcPr>
            <w:tcW w:w="2538" w:type="pct"/>
            <w:tcBorders>
              <w:top w:val="single" w:sz="4" w:space="0" w:color="auto"/>
              <w:left w:val="nil"/>
              <w:bottom w:val="single" w:sz="4" w:space="0" w:color="auto"/>
              <w:right w:val="single" w:sz="4" w:space="0" w:color="auto"/>
            </w:tcBorders>
            <w:shd w:val="clear" w:color="auto" w:fill="auto"/>
            <w:noWrap/>
            <w:vAlign w:val="bottom"/>
          </w:tcPr>
          <w:p w:rsidR="00BE053D" w:rsidRPr="006D0E3B" w:rsidRDefault="00BE053D" w:rsidP="00BE053D">
            <w:pPr>
              <w:rPr>
                <w:color w:val="000000"/>
                <w:sz w:val="20"/>
                <w:szCs w:val="20"/>
              </w:rPr>
            </w:pPr>
            <w:r w:rsidRPr="006D0E3B">
              <w:rPr>
                <w:color w:val="000000"/>
                <w:sz w:val="20"/>
                <w:szCs w:val="20"/>
              </w:rPr>
              <w:t>UNDP Mali - Global Fund</w:t>
            </w:r>
          </w:p>
        </w:tc>
        <w:tc>
          <w:tcPr>
            <w:tcW w:w="902" w:type="pct"/>
            <w:tcBorders>
              <w:top w:val="single" w:sz="4" w:space="0" w:color="auto"/>
              <w:left w:val="nil"/>
              <w:bottom w:val="single" w:sz="4" w:space="0" w:color="auto"/>
              <w:right w:val="single" w:sz="4" w:space="0" w:color="auto"/>
            </w:tcBorders>
            <w:shd w:val="clear" w:color="auto" w:fill="auto"/>
            <w:vAlign w:val="bottom"/>
          </w:tcPr>
          <w:p w:rsidR="00BE053D" w:rsidRPr="006D0E3B" w:rsidRDefault="00BE053D" w:rsidP="00BE053D">
            <w:pPr>
              <w:rPr>
                <w:color w:val="000000"/>
                <w:sz w:val="20"/>
                <w:szCs w:val="20"/>
              </w:rPr>
            </w:pPr>
            <w:r w:rsidRPr="006D0E3B">
              <w:rPr>
                <w:color w:val="000000"/>
                <w:sz w:val="20"/>
                <w:szCs w:val="20"/>
              </w:rPr>
              <w:t>Partially Satisfactory</w:t>
            </w:r>
          </w:p>
        </w:tc>
      </w:tr>
      <w:tr w:rsidR="00BE053D" w:rsidRPr="006D0E3B" w:rsidTr="00D23C57">
        <w:trPr>
          <w:trHeight w:val="300"/>
          <w:jc w:val="center"/>
        </w:trPr>
        <w:tc>
          <w:tcPr>
            <w:tcW w:w="335" w:type="pct"/>
            <w:tcBorders>
              <w:top w:val="single" w:sz="4" w:space="0" w:color="auto"/>
              <w:left w:val="single" w:sz="4" w:space="0" w:color="auto"/>
              <w:bottom w:val="single" w:sz="12" w:space="0" w:color="auto"/>
              <w:right w:val="single" w:sz="4" w:space="0" w:color="auto"/>
            </w:tcBorders>
            <w:shd w:val="clear" w:color="auto" w:fill="auto"/>
            <w:noWrap/>
          </w:tcPr>
          <w:p w:rsidR="00BE053D" w:rsidRPr="006D0E3B" w:rsidRDefault="00BE053D" w:rsidP="00464C78">
            <w:pPr>
              <w:jc w:val="center"/>
              <w:rPr>
                <w:color w:val="000000"/>
                <w:sz w:val="20"/>
                <w:szCs w:val="20"/>
              </w:rPr>
            </w:pPr>
            <w:r w:rsidRPr="006D0E3B">
              <w:rPr>
                <w:color w:val="000000"/>
                <w:sz w:val="20"/>
                <w:szCs w:val="20"/>
              </w:rPr>
              <w:t>36</w:t>
            </w:r>
          </w:p>
        </w:tc>
        <w:tc>
          <w:tcPr>
            <w:tcW w:w="756" w:type="pct"/>
            <w:vMerge/>
            <w:tcBorders>
              <w:left w:val="nil"/>
              <w:bottom w:val="single" w:sz="12" w:space="0" w:color="auto"/>
              <w:right w:val="single" w:sz="4" w:space="0" w:color="auto"/>
            </w:tcBorders>
            <w:shd w:val="clear" w:color="auto" w:fill="auto"/>
            <w:vAlign w:val="center"/>
          </w:tcPr>
          <w:p w:rsidR="00BE053D" w:rsidRPr="006D0E3B" w:rsidRDefault="00BE053D" w:rsidP="00BE053D">
            <w:pPr>
              <w:rPr>
                <w:color w:val="000000"/>
                <w:sz w:val="20"/>
                <w:szCs w:val="20"/>
              </w:rPr>
            </w:pPr>
          </w:p>
        </w:tc>
        <w:tc>
          <w:tcPr>
            <w:tcW w:w="469" w:type="pct"/>
            <w:tcBorders>
              <w:top w:val="single" w:sz="4" w:space="0" w:color="auto"/>
              <w:left w:val="single" w:sz="4" w:space="0" w:color="auto"/>
              <w:bottom w:val="single" w:sz="12" w:space="0" w:color="auto"/>
              <w:right w:val="single" w:sz="4" w:space="0" w:color="auto"/>
            </w:tcBorders>
            <w:shd w:val="clear" w:color="auto" w:fill="auto"/>
            <w:noWrap/>
          </w:tcPr>
          <w:p w:rsidR="00BE053D" w:rsidRPr="006D0E3B" w:rsidRDefault="00BE053D" w:rsidP="00B56B0C">
            <w:pPr>
              <w:jc w:val="center"/>
              <w:rPr>
                <w:color w:val="000000"/>
                <w:sz w:val="20"/>
                <w:szCs w:val="20"/>
              </w:rPr>
            </w:pPr>
            <w:r w:rsidRPr="006D0E3B">
              <w:rPr>
                <w:color w:val="000000"/>
                <w:sz w:val="20"/>
                <w:szCs w:val="20"/>
              </w:rPr>
              <w:t>1400</w:t>
            </w:r>
          </w:p>
        </w:tc>
        <w:tc>
          <w:tcPr>
            <w:tcW w:w="2538" w:type="pct"/>
            <w:tcBorders>
              <w:top w:val="single" w:sz="4" w:space="0" w:color="auto"/>
              <w:left w:val="nil"/>
              <w:bottom w:val="single" w:sz="12" w:space="0" w:color="auto"/>
              <w:right w:val="single" w:sz="4" w:space="0" w:color="auto"/>
            </w:tcBorders>
            <w:shd w:val="clear" w:color="auto" w:fill="auto"/>
            <w:noWrap/>
            <w:vAlign w:val="bottom"/>
          </w:tcPr>
          <w:p w:rsidR="00BE053D" w:rsidRPr="006D0E3B" w:rsidRDefault="00BE053D" w:rsidP="00BE053D">
            <w:pPr>
              <w:rPr>
                <w:color w:val="000000"/>
                <w:sz w:val="20"/>
                <w:szCs w:val="20"/>
              </w:rPr>
            </w:pPr>
            <w:r w:rsidRPr="006D0E3B">
              <w:rPr>
                <w:color w:val="000000"/>
                <w:sz w:val="20"/>
                <w:szCs w:val="20"/>
              </w:rPr>
              <w:t>UNDP South Sudan - Global Fund</w:t>
            </w:r>
          </w:p>
        </w:tc>
        <w:tc>
          <w:tcPr>
            <w:tcW w:w="902" w:type="pct"/>
            <w:tcBorders>
              <w:top w:val="single" w:sz="4" w:space="0" w:color="auto"/>
              <w:left w:val="nil"/>
              <w:bottom w:val="single" w:sz="12" w:space="0" w:color="auto"/>
              <w:right w:val="single" w:sz="4" w:space="0" w:color="auto"/>
            </w:tcBorders>
            <w:shd w:val="clear" w:color="auto" w:fill="auto"/>
            <w:vAlign w:val="bottom"/>
          </w:tcPr>
          <w:p w:rsidR="00BE053D" w:rsidRPr="006D0E3B" w:rsidRDefault="00BE053D" w:rsidP="00BE053D">
            <w:pPr>
              <w:rPr>
                <w:color w:val="000000"/>
                <w:sz w:val="20"/>
                <w:szCs w:val="20"/>
              </w:rPr>
            </w:pPr>
            <w:r w:rsidRPr="006D0E3B">
              <w:rPr>
                <w:color w:val="000000"/>
                <w:sz w:val="20"/>
                <w:szCs w:val="20"/>
              </w:rPr>
              <w:t>Partially Satisfactory</w:t>
            </w:r>
          </w:p>
        </w:tc>
      </w:tr>
      <w:tr w:rsidR="00BE053D" w:rsidRPr="006D0E3B" w:rsidTr="00D23C57">
        <w:trPr>
          <w:trHeight w:val="300"/>
          <w:jc w:val="center"/>
        </w:trPr>
        <w:tc>
          <w:tcPr>
            <w:tcW w:w="335" w:type="pct"/>
            <w:tcBorders>
              <w:top w:val="single" w:sz="12" w:space="0" w:color="auto"/>
              <w:left w:val="single" w:sz="4" w:space="0" w:color="auto"/>
              <w:bottom w:val="single" w:sz="12" w:space="0" w:color="auto"/>
            </w:tcBorders>
            <w:shd w:val="clear" w:color="auto" w:fill="D9D9D9" w:themeFill="background1" w:themeFillShade="D9"/>
            <w:noWrap/>
            <w:vAlign w:val="center"/>
          </w:tcPr>
          <w:p w:rsidR="00BE053D" w:rsidRPr="006D0E3B" w:rsidRDefault="00BE053D" w:rsidP="00BE053D">
            <w:pPr>
              <w:jc w:val="right"/>
              <w:rPr>
                <w:color w:val="000000"/>
                <w:sz w:val="20"/>
                <w:szCs w:val="20"/>
              </w:rPr>
            </w:pPr>
          </w:p>
        </w:tc>
        <w:tc>
          <w:tcPr>
            <w:tcW w:w="756" w:type="pct"/>
            <w:tcBorders>
              <w:top w:val="single" w:sz="12" w:space="0" w:color="auto"/>
              <w:bottom w:val="single" w:sz="12" w:space="0" w:color="auto"/>
            </w:tcBorders>
            <w:shd w:val="clear" w:color="auto" w:fill="D9D9D9" w:themeFill="background1" w:themeFillShade="D9"/>
            <w:vAlign w:val="center"/>
          </w:tcPr>
          <w:p w:rsidR="00BE053D" w:rsidRPr="006D0E3B" w:rsidRDefault="00BE053D" w:rsidP="00BE053D">
            <w:pPr>
              <w:rPr>
                <w:color w:val="000000"/>
                <w:sz w:val="20"/>
                <w:szCs w:val="20"/>
              </w:rPr>
            </w:pPr>
          </w:p>
        </w:tc>
        <w:tc>
          <w:tcPr>
            <w:tcW w:w="469" w:type="pct"/>
            <w:tcBorders>
              <w:top w:val="single" w:sz="12" w:space="0" w:color="auto"/>
              <w:bottom w:val="single" w:sz="12" w:space="0" w:color="auto"/>
            </w:tcBorders>
            <w:shd w:val="clear" w:color="auto" w:fill="D9D9D9" w:themeFill="background1" w:themeFillShade="D9"/>
            <w:noWrap/>
            <w:vAlign w:val="center"/>
          </w:tcPr>
          <w:p w:rsidR="00BE053D" w:rsidRPr="006D0E3B" w:rsidRDefault="00BE053D" w:rsidP="00BE053D">
            <w:pPr>
              <w:jc w:val="right"/>
              <w:rPr>
                <w:color w:val="000000"/>
                <w:sz w:val="20"/>
                <w:szCs w:val="20"/>
              </w:rPr>
            </w:pPr>
          </w:p>
        </w:tc>
        <w:tc>
          <w:tcPr>
            <w:tcW w:w="2538" w:type="pct"/>
            <w:tcBorders>
              <w:top w:val="single" w:sz="12" w:space="0" w:color="auto"/>
              <w:bottom w:val="single" w:sz="12" w:space="0" w:color="auto"/>
              <w:right w:val="single" w:sz="4" w:space="0" w:color="auto"/>
            </w:tcBorders>
            <w:shd w:val="clear" w:color="auto" w:fill="D9D9D9" w:themeFill="background1" w:themeFillShade="D9"/>
            <w:noWrap/>
            <w:vAlign w:val="center"/>
          </w:tcPr>
          <w:p w:rsidR="00BE053D" w:rsidRPr="006D0E3B" w:rsidRDefault="00BE053D" w:rsidP="00BE053D">
            <w:pPr>
              <w:rPr>
                <w:b/>
                <w:color w:val="000000"/>
                <w:sz w:val="20"/>
                <w:szCs w:val="20"/>
              </w:rPr>
            </w:pPr>
            <w:r w:rsidRPr="006D0E3B">
              <w:rPr>
                <w:b/>
                <w:color w:val="000000"/>
                <w:sz w:val="20"/>
                <w:szCs w:val="20"/>
              </w:rPr>
              <w:t>Arab States</w:t>
            </w:r>
          </w:p>
        </w:tc>
        <w:tc>
          <w:tcPr>
            <w:tcW w:w="902" w:type="pct"/>
            <w:tcBorders>
              <w:top w:val="single" w:sz="12" w:space="0" w:color="auto"/>
              <w:bottom w:val="single" w:sz="12" w:space="0" w:color="auto"/>
              <w:right w:val="single" w:sz="4" w:space="0" w:color="auto"/>
            </w:tcBorders>
            <w:shd w:val="clear" w:color="auto" w:fill="D9D9D9" w:themeFill="background1" w:themeFillShade="D9"/>
            <w:vAlign w:val="center"/>
          </w:tcPr>
          <w:p w:rsidR="00BE053D" w:rsidRPr="006D0E3B" w:rsidRDefault="00BE053D" w:rsidP="00BE053D">
            <w:pPr>
              <w:rPr>
                <w:b/>
                <w:color w:val="000000"/>
                <w:sz w:val="20"/>
                <w:szCs w:val="20"/>
              </w:rPr>
            </w:pPr>
          </w:p>
        </w:tc>
      </w:tr>
      <w:tr w:rsidR="00913B89" w:rsidRPr="006D0E3B" w:rsidTr="00D23C57">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913B89" w:rsidRPr="006D0E3B" w:rsidRDefault="00913B89" w:rsidP="00464C78">
            <w:pPr>
              <w:jc w:val="center"/>
              <w:rPr>
                <w:color w:val="000000"/>
                <w:sz w:val="20"/>
                <w:szCs w:val="20"/>
              </w:rPr>
            </w:pPr>
            <w:r w:rsidRPr="006D0E3B">
              <w:rPr>
                <w:color w:val="000000"/>
                <w:sz w:val="20"/>
                <w:szCs w:val="20"/>
              </w:rPr>
              <w:t>37</w:t>
            </w:r>
          </w:p>
        </w:tc>
        <w:tc>
          <w:tcPr>
            <w:tcW w:w="756" w:type="pct"/>
            <w:vMerge w:val="restart"/>
            <w:tcBorders>
              <w:top w:val="single" w:sz="12" w:space="0" w:color="auto"/>
              <w:left w:val="nil"/>
              <w:right w:val="single" w:sz="4" w:space="0" w:color="auto"/>
            </w:tcBorders>
            <w:shd w:val="clear" w:color="auto" w:fill="auto"/>
            <w:vAlign w:val="center"/>
          </w:tcPr>
          <w:p w:rsidR="00913B89" w:rsidRPr="006D0E3B" w:rsidRDefault="00913B89" w:rsidP="00913B89">
            <w:pPr>
              <w:rPr>
                <w:color w:val="000000"/>
                <w:sz w:val="20"/>
                <w:szCs w:val="20"/>
              </w:rPr>
            </w:pPr>
            <w:r w:rsidRPr="006D0E3B">
              <w:rPr>
                <w:color w:val="000000"/>
                <w:sz w:val="20"/>
                <w:szCs w:val="20"/>
              </w:rPr>
              <w:t>General Scope</w:t>
            </w:r>
          </w:p>
        </w:tc>
        <w:tc>
          <w:tcPr>
            <w:tcW w:w="469" w:type="pct"/>
            <w:tcBorders>
              <w:top w:val="single" w:sz="12" w:space="0" w:color="auto"/>
              <w:left w:val="nil"/>
              <w:bottom w:val="single" w:sz="4" w:space="0" w:color="auto"/>
              <w:right w:val="single" w:sz="4" w:space="0" w:color="auto"/>
            </w:tcBorders>
            <w:shd w:val="clear" w:color="auto" w:fill="auto"/>
            <w:noWrap/>
          </w:tcPr>
          <w:p w:rsidR="00913B89" w:rsidRPr="006D0E3B" w:rsidRDefault="00913B89" w:rsidP="00464C78">
            <w:pPr>
              <w:jc w:val="center"/>
              <w:rPr>
                <w:color w:val="000000"/>
                <w:sz w:val="20"/>
                <w:szCs w:val="20"/>
              </w:rPr>
            </w:pPr>
            <w:r w:rsidRPr="006D0E3B">
              <w:rPr>
                <w:color w:val="000000"/>
                <w:sz w:val="20"/>
                <w:szCs w:val="20"/>
              </w:rPr>
              <w:t>1444</w:t>
            </w:r>
          </w:p>
        </w:tc>
        <w:tc>
          <w:tcPr>
            <w:tcW w:w="2538" w:type="pct"/>
            <w:tcBorders>
              <w:top w:val="single" w:sz="12" w:space="0" w:color="auto"/>
              <w:left w:val="nil"/>
              <w:bottom w:val="single" w:sz="4" w:space="0" w:color="auto"/>
              <w:right w:val="single" w:sz="4" w:space="0" w:color="auto"/>
            </w:tcBorders>
            <w:shd w:val="clear" w:color="auto" w:fill="auto"/>
            <w:noWrap/>
          </w:tcPr>
          <w:p w:rsidR="00913B89" w:rsidRPr="006D0E3B" w:rsidRDefault="00913B89" w:rsidP="00464C78">
            <w:pPr>
              <w:rPr>
                <w:color w:val="000000"/>
                <w:sz w:val="20"/>
                <w:szCs w:val="20"/>
              </w:rPr>
            </w:pPr>
            <w:r w:rsidRPr="006D0E3B">
              <w:rPr>
                <w:color w:val="000000"/>
                <w:sz w:val="20"/>
                <w:szCs w:val="20"/>
              </w:rPr>
              <w:t>UNDP Iraq</w:t>
            </w:r>
          </w:p>
        </w:tc>
        <w:tc>
          <w:tcPr>
            <w:tcW w:w="902" w:type="pct"/>
            <w:tcBorders>
              <w:top w:val="single" w:sz="12" w:space="0" w:color="auto"/>
              <w:left w:val="nil"/>
              <w:bottom w:val="single" w:sz="4" w:space="0" w:color="auto"/>
              <w:right w:val="single" w:sz="4" w:space="0" w:color="auto"/>
            </w:tcBorders>
            <w:shd w:val="clear" w:color="auto" w:fill="auto"/>
            <w:vAlign w:val="center"/>
          </w:tcPr>
          <w:p w:rsidR="00913B89" w:rsidRPr="006D0E3B" w:rsidRDefault="00913B89" w:rsidP="00913B89">
            <w:pPr>
              <w:rPr>
                <w:color w:val="000000"/>
                <w:sz w:val="20"/>
                <w:szCs w:val="20"/>
              </w:rPr>
            </w:pPr>
            <w:r w:rsidRPr="006D0E3B">
              <w:rPr>
                <w:color w:val="000000"/>
                <w:sz w:val="20"/>
                <w:szCs w:val="20"/>
              </w:rPr>
              <w:t>Unsatisfactory</w:t>
            </w:r>
          </w:p>
        </w:tc>
      </w:tr>
      <w:tr w:rsidR="00913B89" w:rsidRPr="006D0E3B" w:rsidTr="00464C78">
        <w:trPr>
          <w:trHeight w:val="300"/>
          <w:jc w:val="center"/>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913B89" w:rsidRPr="006D0E3B" w:rsidRDefault="00913B89" w:rsidP="00464C78">
            <w:pPr>
              <w:jc w:val="center"/>
              <w:rPr>
                <w:color w:val="000000"/>
                <w:sz w:val="20"/>
                <w:szCs w:val="20"/>
              </w:rPr>
            </w:pPr>
            <w:r w:rsidRPr="006D0E3B">
              <w:rPr>
                <w:color w:val="000000"/>
                <w:sz w:val="20"/>
                <w:szCs w:val="20"/>
              </w:rPr>
              <w:t>38</w:t>
            </w:r>
          </w:p>
        </w:tc>
        <w:tc>
          <w:tcPr>
            <w:tcW w:w="756" w:type="pct"/>
            <w:vMerge/>
            <w:tcBorders>
              <w:left w:val="nil"/>
              <w:right w:val="single" w:sz="4" w:space="0" w:color="auto"/>
            </w:tcBorders>
            <w:shd w:val="clear" w:color="auto" w:fill="auto"/>
            <w:vAlign w:val="center"/>
          </w:tcPr>
          <w:p w:rsidR="00913B89" w:rsidRPr="006D0E3B" w:rsidRDefault="00913B89" w:rsidP="00913B89">
            <w:pPr>
              <w:rPr>
                <w:color w:val="000000"/>
                <w:sz w:val="20"/>
                <w:szCs w:val="20"/>
              </w:rPr>
            </w:pPr>
          </w:p>
        </w:tc>
        <w:tc>
          <w:tcPr>
            <w:tcW w:w="469" w:type="pct"/>
            <w:tcBorders>
              <w:top w:val="single" w:sz="4" w:space="0" w:color="auto"/>
              <w:left w:val="nil"/>
              <w:bottom w:val="nil"/>
              <w:right w:val="single" w:sz="4" w:space="0" w:color="auto"/>
            </w:tcBorders>
            <w:shd w:val="clear" w:color="auto" w:fill="auto"/>
            <w:noWrap/>
          </w:tcPr>
          <w:p w:rsidR="00913B89" w:rsidRPr="006D0E3B" w:rsidRDefault="00913B89" w:rsidP="00464C78">
            <w:pPr>
              <w:jc w:val="center"/>
              <w:rPr>
                <w:color w:val="000000"/>
                <w:sz w:val="20"/>
                <w:szCs w:val="20"/>
              </w:rPr>
            </w:pPr>
            <w:r w:rsidRPr="006D0E3B">
              <w:rPr>
                <w:color w:val="000000"/>
                <w:sz w:val="20"/>
                <w:szCs w:val="20"/>
              </w:rPr>
              <w:t>1458</w:t>
            </w:r>
          </w:p>
        </w:tc>
        <w:tc>
          <w:tcPr>
            <w:tcW w:w="2538" w:type="pct"/>
            <w:tcBorders>
              <w:top w:val="single" w:sz="4" w:space="0" w:color="auto"/>
              <w:left w:val="nil"/>
              <w:bottom w:val="nil"/>
              <w:right w:val="single" w:sz="4" w:space="0" w:color="auto"/>
            </w:tcBorders>
            <w:shd w:val="clear" w:color="auto" w:fill="auto"/>
            <w:noWrap/>
          </w:tcPr>
          <w:p w:rsidR="00913B89" w:rsidRPr="006D0E3B" w:rsidRDefault="00913B89" w:rsidP="00464C78">
            <w:pPr>
              <w:rPr>
                <w:color w:val="000000"/>
                <w:sz w:val="20"/>
                <w:szCs w:val="20"/>
              </w:rPr>
            </w:pPr>
            <w:r w:rsidRPr="006D0E3B">
              <w:rPr>
                <w:color w:val="000000"/>
                <w:sz w:val="20"/>
                <w:szCs w:val="20"/>
              </w:rPr>
              <w:t>UNDP Djibouti</w:t>
            </w:r>
          </w:p>
        </w:tc>
        <w:tc>
          <w:tcPr>
            <w:tcW w:w="902" w:type="pct"/>
            <w:tcBorders>
              <w:top w:val="single" w:sz="4" w:space="0" w:color="auto"/>
              <w:left w:val="nil"/>
              <w:bottom w:val="nil"/>
              <w:right w:val="single" w:sz="4" w:space="0" w:color="auto"/>
            </w:tcBorders>
            <w:shd w:val="clear" w:color="auto" w:fill="auto"/>
            <w:vAlign w:val="center"/>
          </w:tcPr>
          <w:p w:rsidR="00913B89" w:rsidRPr="006D0E3B" w:rsidRDefault="00913B89" w:rsidP="00913B89">
            <w:pPr>
              <w:rPr>
                <w:color w:val="000000"/>
                <w:sz w:val="20"/>
                <w:szCs w:val="20"/>
              </w:rPr>
            </w:pPr>
            <w:r w:rsidRPr="006D0E3B">
              <w:rPr>
                <w:color w:val="000000"/>
                <w:sz w:val="20"/>
                <w:szCs w:val="20"/>
              </w:rPr>
              <w:t>Partially Satisfactory</w:t>
            </w:r>
          </w:p>
        </w:tc>
      </w:tr>
      <w:tr w:rsidR="00913B89" w:rsidRPr="006D0E3B" w:rsidTr="003317E9">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913B89" w:rsidRPr="006D0E3B" w:rsidRDefault="00913B89" w:rsidP="00464C78">
            <w:pPr>
              <w:jc w:val="center"/>
              <w:rPr>
                <w:color w:val="000000"/>
                <w:sz w:val="20"/>
                <w:szCs w:val="20"/>
              </w:rPr>
            </w:pPr>
            <w:r w:rsidRPr="006D0E3B">
              <w:rPr>
                <w:color w:val="000000"/>
                <w:sz w:val="20"/>
                <w:szCs w:val="20"/>
              </w:rPr>
              <w:t>39</w:t>
            </w:r>
          </w:p>
        </w:tc>
        <w:tc>
          <w:tcPr>
            <w:tcW w:w="756" w:type="pct"/>
            <w:vMerge/>
            <w:tcBorders>
              <w:left w:val="nil"/>
              <w:bottom w:val="single" w:sz="12" w:space="0" w:color="auto"/>
              <w:right w:val="single" w:sz="4" w:space="0" w:color="auto"/>
            </w:tcBorders>
            <w:shd w:val="clear" w:color="auto" w:fill="auto"/>
            <w:vAlign w:val="center"/>
          </w:tcPr>
          <w:p w:rsidR="00913B89" w:rsidRPr="006D0E3B" w:rsidRDefault="00913B89" w:rsidP="00913B89">
            <w:pPr>
              <w:rPr>
                <w:color w:val="000000"/>
                <w:sz w:val="20"/>
                <w:szCs w:val="20"/>
              </w:rPr>
            </w:pPr>
          </w:p>
        </w:tc>
        <w:tc>
          <w:tcPr>
            <w:tcW w:w="469" w:type="pct"/>
            <w:tcBorders>
              <w:top w:val="single" w:sz="4" w:space="0" w:color="auto"/>
              <w:left w:val="nil"/>
              <w:bottom w:val="single" w:sz="12" w:space="0" w:color="auto"/>
              <w:right w:val="single" w:sz="4" w:space="0" w:color="auto"/>
            </w:tcBorders>
            <w:shd w:val="clear" w:color="auto" w:fill="auto"/>
            <w:noWrap/>
          </w:tcPr>
          <w:p w:rsidR="00913B89" w:rsidRPr="006D0E3B" w:rsidRDefault="00913B89" w:rsidP="00464C78">
            <w:pPr>
              <w:jc w:val="center"/>
              <w:rPr>
                <w:color w:val="000000"/>
                <w:sz w:val="20"/>
                <w:szCs w:val="20"/>
              </w:rPr>
            </w:pPr>
            <w:r w:rsidRPr="006D0E3B">
              <w:rPr>
                <w:color w:val="000000"/>
                <w:sz w:val="20"/>
                <w:szCs w:val="20"/>
              </w:rPr>
              <w:t>1398</w:t>
            </w:r>
          </w:p>
        </w:tc>
        <w:tc>
          <w:tcPr>
            <w:tcW w:w="2538" w:type="pct"/>
            <w:tcBorders>
              <w:top w:val="single" w:sz="4" w:space="0" w:color="auto"/>
              <w:left w:val="nil"/>
              <w:bottom w:val="single" w:sz="12" w:space="0" w:color="auto"/>
              <w:right w:val="single" w:sz="4" w:space="0" w:color="auto"/>
            </w:tcBorders>
            <w:shd w:val="clear" w:color="auto" w:fill="auto"/>
            <w:noWrap/>
          </w:tcPr>
          <w:p w:rsidR="00913B89" w:rsidRPr="006D0E3B" w:rsidRDefault="00913B89" w:rsidP="00464C78">
            <w:pPr>
              <w:rPr>
                <w:color w:val="000000"/>
                <w:sz w:val="20"/>
                <w:szCs w:val="20"/>
              </w:rPr>
            </w:pPr>
            <w:r w:rsidRPr="006D0E3B">
              <w:rPr>
                <w:color w:val="000000"/>
                <w:sz w:val="20"/>
                <w:szCs w:val="20"/>
              </w:rPr>
              <w:t>UNDP Yemen (Remote Audit)</w:t>
            </w:r>
          </w:p>
        </w:tc>
        <w:tc>
          <w:tcPr>
            <w:tcW w:w="902" w:type="pct"/>
            <w:tcBorders>
              <w:top w:val="single" w:sz="4" w:space="0" w:color="auto"/>
              <w:left w:val="nil"/>
              <w:bottom w:val="single" w:sz="12" w:space="0" w:color="auto"/>
              <w:right w:val="single" w:sz="4" w:space="0" w:color="auto"/>
            </w:tcBorders>
            <w:shd w:val="clear" w:color="auto" w:fill="auto"/>
            <w:vAlign w:val="bottom"/>
          </w:tcPr>
          <w:p w:rsidR="00913B89" w:rsidRPr="006D0E3B" w:rsidRDefault="00913B89" w:rsidP="00913B89">
            <w:pPr>
              <w:rPr>
                <w:color w:val="000000"/>
                <w:sz w:val="20"/>
                <w:szCs w:val="20"/>
              </w:rPr>
            </w:pPr>
            <w:r w:rsidRPr="006D0E3B">
              <w:rPr>
                <w:color w:val="000000"/>
                <w:sz w:val="20"/>
                <w:szCs w:val="20"/>
              </w:rPr>
              <w:t>Partially Satisfactory</w:t>
            </w:r>
          </w:p>
        </w:tc>
      </w:tr>
      <w:tr w:rsidR="00BE5D4D" w:rsidRPr="006D0E3B" w:rsidTr="003317E9">
        <w:trPr>
          <w:trHeight w:val="300"/>
          <w:jc w:val="center"/>
        </w:trPr>
        <w:tc>
          <w:tcPr>
            <w:tcW w:w="335" w:type="pct"/>
            <w:tcBorders>
              <w:top w:val="single" w:sz="12" w:space="0" w:color="auto"/>
              <w:left w:val="single" w:sz="4" w:space="0" w:color="auto"/>
              <w:bottom w:val="single" w:sz="12" w:space="0" w:color="auto"/>
              <w:right w:val="single" w:sz="4" w:space="0" w:color="auto"/>
            </w:tcBorders>
            <w:shd w:val="clear" w:color="auto" w:fill="auto"/>
            <w:noWrap/>
          </w:tcPr>
          <w:p w:rsidR="00BE5D4D" w:rsidRPr="006D0E3B" w:rsidRDefault="00BE5D4D" w:rsidP="00464C78">
            <w:pPr>
              <w:jc w:val="center"/>
              <w:rPr>
                <w:color w:val="000000"/>
                <w:sz w:val="20"/>
                <w:szCs w:val="20"/>
              </w:rPr>
            </w:pPr>
            <w:r w:rsidRPr="006D0E3B">
              <w:rPr>
                <w:color w:val="000000"/>
                <w:sz w:val="20"/>
                <w:szCs w:val="20"/>
              </w:rPr>
              <w:t>40</w:t>
            </w:r>
          </w:p>
        </w:tc>
        <w:tc>
          <w:tcPr>
            <w:tcW w:w="756" w:type="pct"/>
            <w:tcBorders>
              <w:top w:val="single" w:sz="12" w:space="0" w:color="auto"/>
              <w:left w:val="nil"/>
              <w:bottom w:val="single" w:sz="12" w:space="0" w:color="auto"/>
              <w:right w:val="single" w:sz="4" w:space="0" w:color="auto"/>
            </w:tcBorders>
            <w:shd w:val="clear" w:color="auto" w:fill="auto"/>
            <w:vAlign w:val="center"/>
          </w:tcPr>
          <w:p w:rsidR="00BE5D4D" w:rsidRPr="006D0E3B" w:rsidRDefault="00BE5D4D" w:rsidP="00BE5D4D">
            <w:pPr>
              <w:rPr>
                <w:color w:val="000000"/>
                <w:sz w:val="20"/>
                <w:szCs w:val="20"/>
              </w:rPr>
            </w:pPr>
            <w:r w:rsidRPr="006D0E3B">
              <w:rPr>
                <w:color w:val="000000"/>
                <w:sz w:val="20"/>
                <w:szCs w:val="20"/>
              </w:rPr>
              <w:t>Follow-up</w:t>
            </w:r>
          </w:p>
        </w:tc>
        <w:tc>
          <w:tcPr>
            <w:tcW w:w="469" w:type="pct"/>
            <w:tcBorders>
              <w:top w:val="single" w:sz="12" w:space="0" w:color="auto"/>
              <w:left w:val="single" w:sz="4" w:space="0" w:color="auto"/>
              <w:bottom w:val="single" w:sz="12" w:space="0" w:color="auto"/>
              <w:right w:val="single" w:sz="4" w:space="0" w:color="auto"/>
            </w:tcBorders>
            <w:shd w:val="clear" w:color="auto" w:fill="auto"/>
            <w:noWrap/>
            <w:vAlign w:val="center"/>
          </w:tcPr>
          <w:p w:rsidR="00BE5D4D" w:rsidRPr="006D0E3B" w:rsidRDefault="00BE5D4D" w:rsidP="00B10CD5">
            <w:pPr>
              <w:jc w:val="center"/>
              <w:rPr>
                <w:color w:val="000000"/>
                <w:sz w:val="20"/>
                <w:szCs w:val="20"/>
              </w:rPr>
            </w:pPr>
            <w:r w:rsidRPr="006D0E3B">
              <w:rPr>
                <w:color w:val="000000"/>
                <w:sz w:val="20"/>
                <w:szCs w:val="20"/>
              </w:rPr>
              <w:t>1460</w:t>
            </w:r>
          </w:p>
        </w:tc>
        <w:tc>
          <w:tcPr>
            <w:tcW w:w="2538" w:type="pct"/>
            <w:tcBorders>
              <w:top w:val="single" w:sz="12" w:space="0" w:color="auto"/>
              <w:left w:val="nil"/>
              <w:bottom w:val="single" w:sz="12" w:space="0" w:color="auto"/>
              <w:right w:val="single" w:sz="4" w:space="0" w:color="auto"/>
            </w:tcBorders>
            <w:shd w:val="clear" w:color="auto" w:fill="auto"/>
            <w:noWrap/>
            <w:vAlign w:val="bottom"/>
          </w:tcPr>
          <w:p w:rsidR="00BE5D4D" w:rsidRPr="006D0E3B" w:rsidRDefault="00BE5D4D" w:rsidP="00BE5D4D">
            <w:pPr>
              <w:rPr>
                <w:color w:val="000000"/>
                <w:sz w:val="20"/>
                <w:szCs w:val="20"/>
              </w:rPr>
            </w:pPr>
            <w:r w:rsidRPr="006D0E3B">
              <w:rPr>
                <w:color w:val="000000"/>
                <w:sz w:val="20"/>
                <w:szCs w:val="20"/>
              </w:rPr>
              <w:t>UNDP Kuwait - Follow-up Audit</w:t>
            </w:r>
          </w:p>
        </w:tc>
        <w:tc>
          <w:tcPr>
            <w:tcW w:w="902" w:type="pct"/>
            <w:tcBorders>
              <w:top w:val="single" w:sz="12" w:space="0" w:color="auto"/>
              <w:left w:val="nil"/>
              <w:bottom w:val="single" w:sz="12" w:space="0" w:color="auto"/>
              <w:right w:val="single" w:sz="4" w:space="0" w:color="auto"/>
            </w:tcBorders>
            <w:shd w:val="clear" w:color="auto" w:fill="auto"/>
            <w:vAlign w:val="bottom"/>
          </w:tcPr>
          <w:p w:rsidR="00BE5D4D" w:rsidRPr="006D0E3B" w:rsidRDefault="00BE5D4D" w:rsidP="00BE5D4D">
            <w:pPr>
              <w:rPr>
                <w:color w:val="000000"/>
                <w:sz w:val="20"/>
                <w:szCs w:val="20"/>
              </w:rPr>
            </w:pPr>
            <w:r w:rsidRPr="006D0E3B">
              <w:rPr>
                <w:color w:val="000000"/>
                <w:sz w:val="20"/>
                <w:szCs w:val="20"/>
              </w:rPr>
              <w:t>N/A</w:t>
            </w:r>
          </w:p>
        </w:tc>
      </w:tr>
      <w:tr w:rsidR="00053104" w:rsidRPr="006D0E3B" w:rsidTr="002533D5">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41</w:t>
            </w:r>
          </w:p>
        </w:tc>
        <w:tc>
          <w:tcPr>
            <w:tcW w:w="75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53104" w:rsidRDefault="00053104" w:rsidP="00053104">
            <w:pPr>
              <w:rPr>
                <w:color w:val="000000"/>
                <w:sz w:val="20"/>
                <w:szCs w:val="20"/>
              </w:rPr>
            </w:pPr>
            <w:r>
              <w:rPr>
                <w:color w:val="000000"/>
                <w:sz w:val="20"/>
                <w:szCs w:val="20"/>
              </w:rPr>
              <w:t>DIM Projects</w:t>
            </w:r>
          </w:p>
        </w:tc>
        <w:tc>
          <w:tcPr>
            <w:tcW w:w="469" w:type="pct"/>
            <w:tcBorders>
              <w:top w:val="single" w:sz="12" w:space="0" w:color="auto"/>
              <w:left w:val="nil"/>
              <w:bottom w:val="nil"/>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1489</w:t>
            </w:r>
          </w:p>
        </w:tc>
        <w:tc>
          <w:tcPr>
            <w:tcW w:w="2538" w:type="pct"/>
            <w:tcBorders>
              <w:top w:val="single" w:sz="12" w:space="0" w:color="auto"/>
              <w:left w:val="nil"/>
              <w:bottom w:val="nil"/>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Libya - Libya Electoral Assistance Project (Project No. 65426, Output No. 81933)</w:t>
            </w:r>
          </w:p>
        </w:tc>
        <w:tc>
          <w:tcPr>
            <w:tcW w:w="902" w:type="pct"/>
            <w:tcBorders>
              <w:top w:val="single" w:sz="12" w:space="0" w:color="auto"/>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42</w:t>
            </w:r>
          </w:p>
        </w:tc>
        <w:tc>
          <w:tcPr>
            <w:tcW w:w="756" w:type="pct"/>
            <w:vMerge/>
            <w:tcBorders>
              <w:top w:val="single" w:sz="4" w:space="0" w:color="auto"/>
              <w:left w:val="single" w:sz="4" w:space="0" w:color="auto"/>
              <w:bottom w:val="single" w:sz="4" w:space="0" w:color="000000"/>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1483</w:t>
            </w:r>
          </w:p>
        </w:tc>
        <w:tc>
          <w:tcPr>
            <w:tcW w:w="2538"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Iraq - Local Area Development Program Phase II (Project No. 66352, Output No. 82552)</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43</w:t>
            </w:r>
          </w:p>
        </w:tc>
        <w:tc>
          <w:tcPr>
            <w:tcW w:w="756" w:type="pct"/>
            <w:vMerge/>
            <w:tcBorders>
              <w:top w:val="single" w:sz="4" w:space="0" w:color="auto"/>
              <w:left w:val="single" w:sz="4" w:space="0" w:color="auto"/>
              <w:bottom w:val="single" w:sz="4" w:space="0" w:color="000000"/>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1501</w:t>
            </w:r>
          </w:p>
        </w:tc>
        <w:tc>
          <w:tcPr>
            <w:tcW w:w="2538"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Lebanon - Early Recovery for displaced Syrians, Lebanes</w:t>
            </w:r>
            <w:r>
              <w:rPr>
                <w:color w:val="000000"/>
                <w:sz w:val="20"/>
                <w:szCs w:val="20"/>
              </w:rPr>
              <w:t>e</w:t>
            </w:r>
            <w:r w:rsidRPr="006D0E3B">
              <w:rPr>
                <w:color w:val="000000"/>
                <w:sz w:val="20"/>
                <w:szCs w:val="20"/>
              </w:rPr>
              <w:t xml:space="preserve"> Hosting Communities Support Project (Project No. 65799, Output No. 84708)</w:t>
            </w:r>
          </w:p>
        </w:tc>
        <w:tc>
          <w:tcPr>
            <w:tcW w:w="902" w:type="pct"/>
            <w:tcBorders>
              <w:top w:val="single" w:sz="4" w:space="0" w:color="auto"/>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44</w:t>
            </w:r>
          </w:p>
        </w:tc>
        <w:tc>
          <w:tcPr>
            <w:tcW w:w="756" w:type="pct"/>
            <w:vMerge/>
            <w:tcBorders>
              <w:top w:val="single" w:sz="4" w:space="0" w:color="auto"/>
              <w:left w:val="single" w:sz="4" w:space="0" w:color="auto"/>
              <w:bottom w:val="single" w:sz="4" w:space="0" w:color="000000"/>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1514</w:t>
            </w:r>
          </w:p>
        </w:tc>
        <w:tc>
          <w:tcPr>
            <w:tcW w:w="2538"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Lebanon - Rehabilitation of Saida Dumpsite (Project No. 68385, Ouput No. 83622)</w:t>
            </w:r>
          </w:p>
        </w:tc>
        <w:tc>
          <w:tcPr>
            <w:tcW w:w="902" w:type="pct"/>
            <w:tcBorders>
              <w:top w:val="single" w:sz="4" w:space="0" w:color="auto"/>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45</w:t>
            </w:r>
          </w:p>
        </w:tc>
        <w:tc>
          <w:tcPr>
            <w:tcW w:w="756" w:type="pct"/>
            <w:vMerge/>
            <w:tcBorders>
              <w:top w:val="single" w:sz="4" w:space="0" w:color="auto"/>
              <w:left w:val="single" w:sz="4" w:space="0" w:color="auto"/>
              <w:bottom w:val="single" w:sz="4" w:space="0" w:color="000000"/>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1502</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PAPP - KFW Poverty Oriented Infrastructure (Project No. 41098, Output Nos. 46774, 60764,73017 and 86843)</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46</w:t>
            </w:r>
          </w:p>
        </w:tc>
        <w:tc>
          <w:tcPr>
            <w:tcW w:w="756" w:type="pct"/>
            <w:vMerge/>
            <w:tcBorders>
              <w:top w:val="single" w:sz="4" w:space="0" w:color="auto"/>
              <w:left w:val="single" w:sz="4" w:space="0" w:color="auto"/>
              <w:bottom w:val="single" w:sz="4" w:space="0" w:color="000000"/>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1506</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PAPP - Quarter Blair Mission Dos (Project No. 47872, Output No. 62844)</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2533D5">
        <w:trPr>
          <w:trHeight w:val="300"/>
          <w:jc w:val="center"/>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47</w:t>
            </w:r>
          </w:p>
        </w:tc>
        <w:tc>
          <w:tcPr>
            <w:tcW w:w="756" w:type="pct"/>
            <w:vMerge/>
            <w:tcBorders>
              <w:top w:val="single" w:sz="4" w:space="0" w:color="auto"/>
              <w:left w:val="single" w:sz="4" w:space="0" w:color="auto"/>
              <w:bottom w:val="single" w:sz="4" w:space="0" w:color="000000"/>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1507</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PAPP - Emergency Supply and Advanced Plan for Early Recovery-Gaza (Project No. 50123, Output Nos. 71646 and 92145)</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lastRenderedPageBreak/>
              <w:t>48</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1490</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Somalia- Somali  Institutional Development (Project No.51402, Output Nos. 63985, 83421, 85765 and 91939)</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49</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1515</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Somalia- Civilian Police Project in Somalia (Project No.58607, Output Nos. 53319, 72852, 73323, 73552, 82348, 85942, 87378 and 89925)</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50</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1516</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Somalia- Access to Justice in Somalia (Project No. 5864, Output Nos. 73553, 53320, 60258, 87338 and 72868)</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51</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1517</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Somalia- DDR/Armed Violence Reduction Plan (Project No. 58616, Output Nos. 72870, 83857, 89926, 83614 and 78475)</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52</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1509</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PAPP -  Foreign Affairs Building (Project No. 51015, Output No. 63303)</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53</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1510</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PAPP - Community Resilience and Development Programme for Area C and East Jerusalem (Project No. 69435, Output No. 84013)</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54</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1512</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PAPP - Strengthening the Rule of Law in the OPT - Justice and Security for the Palistinian People (Project No. 77565, Output No. 88270)</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55</w:t>
            </w:r>
          </w:p>
        </w:tc>
        <w:tc>
          <w:tcPr>
            <w:tcW w:w="756" w:type="pct"/>
            <w:vMerge/>
            <w:tcBorders>
              <w:left w:val="nil"/>
              <w:bottom w:val="single" w:sz="12" w:space="0" w:color="auto"/>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nil"/>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1365</w:t>
            </w:r>
          </w:p>
        </w:tc>
        <w:tc>
          <w:tcPr>
            <w:tcW w:w="2538" w:type="pct"/>
            <w:tcBorders>
              <w:top w:val="nil"/>
              <w:left w:val="nil"/>
              <w:bottom w:val="single" w:sz="12"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Iraq - Institutional Development of Iraqi Independent High Electoral Commission (Project No. 60760, Output No. 76645)</w:t>
            </w:r>
          </w:p>
        </w:tc>
        <w:tc>
          <w:tcPr>
            <w:tcW w:w="902" w:type="pct"/>
            <w:tcBorders>
              <w:top w:val="nil"/>
              <w:left w:val="nil"/>
              <w:bottom w:val="single" w:sz="12"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56</w:t>
            </w:r>
          </w:p>
        </w:tc>
        <w:tc>
          <w:tcPr>
            <w:tcW w:w="756" w:type="pct"/>
            <w:tcBorders>
              <w:top w:val="single" w:sz="12" w:space="0" w:color="auto"/>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lang w:val="en-GB"/>
              </w:rPr>
            </w:pPr>
            <w:r w:rsidRPr="006D0E3B">
              <w:rPr>
                <w:color w:val="000000"/>
                <w:sz w:val="20"/>
                <w:szCs w:val="20"/>
                <w:lang w:val="en-GB"/>
              </w:rPr>
              <w:t>1511</w:t>
            </w:r>
          </w:p>
        </w:tc>
        <w:tc>
          <w:tcPr>
            <w:tcW w:w="2538"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rPr>
                <w:color w:val="000000"/>
                <w:sz w:val="20"/>
                <w:szCs w:val="20"/>
                <w:lang w:val="en-GB"/>
              </w:rPr>
            </w:pPr>
            <w:r w:rsidRPr="006D0E3B">
              <w:rPr>
                <w:color w:val="000000"/>
                <w:sz w:val="20"/>
                <w:szCs w:val="20"/>
                <w:lang w:val="en-GB"/>
              </w:rPr>
              <w:t>UNDP PAPP - HIV/AIDS Response Program &amp; Tuberculosis Response Program</w:t>
            </w:r>
          </w:p>
        </w:tc>
        <w:tc>
          <w:tcPr>
            <w:tcW w:w="902" w:type="pct"/>
            <w:tcBorders>
              <w:top w:val="single" w:sz="12" w:space="0" w:color="auto"/>
              <w:left w:val="single" w:sz="4" w:space="0" w:color="auto"/>
              <w:bottom w:val="single" w:sz="4" w:space="0" w:color="auto"/>
              <w:right w:val="single" w:sz="4" w:space="0" w:color="auto"/>
            </w:tcBorders>
            <w:vAlign w:val="center"/>
          </w:tcPr>
          <w:p w:rsidR="00053104" w:rsidRPr="006D0E3B" w:rsidRDefault="00053104" w:rsidP="00053104">
            <w:pPr>
              <w:rPr>
                <w:sz w:val="20"/>
                <w:szCs w:val="20"/>
              </w:rPr>
            </w:pPr>
            <w:r w:rsidRPr="006D0E3B">
              <w:rPr>
                <w:sz w:val="20"/>
                <w:szCs w:val="20"/>
              </w:rPr>
              <w:t>N/A</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57</w:t>
            </w:r>
          </w:p>
        </w:tc>
        <w:tc>
          <w:tcPr>
            <w:tcW w:w="756" w:type="pct"/>
            <w:vMerge w:val="restart"/>
            <w:tcBorders>
              <w:left w:val="nil"/>
              <w:right w:val="single" w:sz="4" w:space="0" w:color="auto"/>
            </w:tcBorders>
            <w:vAlign w:val="center"/>
          </w:tcPr>
          <w:p w:rsidR="00053104" w:rsidRPr="006D0E3B" w:rsidRDefault="00053104" w:rsidP="00053104">
            <w:pPr>
              <w:rPr>
                <w:color w:val="000000"/>
                <w:sz w:val="20"/>
                <w:szCs w:val="20"/>
                <w:lang w:val="en-GB"/>
              </w:rPr>
            </w:pPr>
            <w:r w:rsidRPr="006D0E3B">
              <w:rPr>
                <w:color w:val="000000"/>
                <w:sz w:val="20"/>
                <w:szCs w:val="20"/>
                <w:lang w:val="en-GB"/>
              </w:rPr>
              <w:t>Global Fund grants</w:t>
            </w: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1450</w:t>
            </w:r>
          </w:p>
        </w:tc>
        <w:tc>
          <w:tcPr>
            <w:tcW w:w="2538"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Sudan - Global Fund</w:t>
            </w:r>
          </w:p>
        </w:tc>
        <w:tc>
          <w:tcPr>
            <w:tcW w:w="902" w:type="pct"/>
            <w:tcBorders>
              <w:top w:val="single" w:sz="4" w:space="0" w:color="auto"/>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58</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1445</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Iraq - Global Fund</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59</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single" w:sz="4" w:space="0" w:color="auto"/>
              <w:bottom w:val="nil"/>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1457</w:t>
            </w:r>
          </w:p>
        </w:tc>
        <w:tc>
          <w:tcPr>
            <w:tcW w:w="2538" w:type="pct"/>
            <w:tcBorders>
              <w:top w:val="nil"/>
              <w:left w:val="nil"/>
              <w:bottom w:val="nil"/>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Djibouti - Global Fund</w:t>
            </w:r>
          </w:p>
        </w:tc>
        <w:tc>
          <w:tcPr>
            <w:tcW w:w="902" w:type="pct"/>
            <w:tcBorders>
              <w:top w:val="nil"/>
              <w:left w:val="nil"/>
              <w:bottom w:val="nil"/>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60</w:t>
            </w:r>
          </w:p>
        </w:tc>
        <w:tc>
          <w:tcPr>
            <w:tcW w:w="756" w:type="pct"/>
            <w:vMerge/>
            <w:tcBorders>
              <w:left w:val="nil"/>
              <w:bottom w:val="single" w:sz="12" w:space="0" w:color="auto"/>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single" w:sz="4" w:space="0" w:color="auto"/>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1366</w:t>
            </w:r>
          </w:p>
        </w:tc>
        <w:tc>
          <w:tcPr>
            <w:tcW w:w="2538" w:type="pct"/>
            <w:tcBorders>
              <w:top w:val="single" w:sz="4" w:space="0" w:color="auto"/>
              <w:left w:val="single" w:sz="4" w:space="0" w:color="auto"/>
              <w:bottom w:val="single" w:sz="12" w:space="0" w:color="auto"/>
              <w:right w:val="single" w:sz="4" w:space="0" w:color="auto"/>
            </w:tcBorders>
            <w:shd w:val="clear" w:color="auto" w:fill="auto"/>
            <w:noWrap/>
          </w:tcPr>
          <w:p w:rsidR="00053104" w:rsidRPr="006D0E3B" w:rsidRDefault="00053104" w:rsidP="00053104">
            <w:pPr>
              <w:rPr>
                <w:sz w:val="20"/>
                <w:szCs w:val="20"/>
              </w:rPr>
            </w:pPr>
            <w:r w:rsidRPr="006D0E3B">
              <w:rPr>
                <w:sz w:val="20"/>
                <w:szCs w:val="20"/>
              </w:rPr>
              <w:t>UNDP Iraq - Support to TB and HIV Programs (Project No. 47321, Output No. 56801)</w:t>
            </w:r>
          </w:p>
        </w:tc>
        <w:tc>
          <w:tcPr>
            <w:tcW w:w="902" w:type="pct"/>
            <w:tcBorders>
              <w:top w:val="single" w:sz="4" w:space="0" w:color="auto"/>
              <w:left w:val="single" w:sz="4" w:space="0" w:color="auto"/>
              <w:bottom w:val="single" w:sz="12" w:space="0" w:color="auto"/>
              <w:right w:val="single" w:sz="4" w:space="0" w:color="auto"/>
            </w:tcBorders>
            <w:vAlign w:val="center"/>
          </w:tcPr>
          <w:p w:rsidR="00053104" w:rsidRPr="006D0E3B" w:rsidRDefault="00053104" w:rsidP="00053104">
            <w:pPr>
              <w:rPr>
                <w:sz w:val="20"/>
                <w:szCs w:val="20"/>
              </w:rPr>
            </w:pPr>
            <w:r w:rsidRPr="006D0E3B">
              <w:rPr>
                <w:sz w:val="20"/>
                <w:szCs w:val="20"/>
              </w:rPr>
              <w:t>N/A</w:t>
            </w:r>
          </w:p>
        </w:tc>
      </w:tr>
      <w:tr w:rsidR="00053104" w:rsidRPr="006D0E3B" w:rsidTr="00464C78">
        <w:trPr>
          <w:trHeight w:val="300"/>
          <w:jc w:val="center"/>
        </w:trPr>
        <w:tc>
          <w:tcPr>
            <w:tcW w:w="335" w:type="pct"/>
            <w:tcBorders>
              <w:top w:val="single" w:sz="4" w:space="0" w:color="auto"/>
              <w:left w:val="single" w:sz="4" w:space="0" w:color="auto"/>
              <w:bottom w:val="single" w:sz="12" w:space="0" w:color="auto"/>
            </w:tcBorders>
            <w:shd w:val="clear" w:color="auto" w:fill="D9D9D9" w:themeFill="background1" w:themeFillShade="D9"/>
            <w:noWrap/>
          </w:tcPr>
          <w:p w:rsidR="00053104" w:rsidRPr="006D0E3B" w:rsidRDefault="00053104" w:rsidP="00053104">
            <w:pPr>
              <w:jc w:val="center"/>
              <w:rPr>
                <w:color w:val="000000"/>
                <w:sz w:val="20"/>
                <w:szCs w:val="20"/>
              </w:rPr>
            </w:pPr>
          </w:p>
        </w:tc>
        <w:tc>
          <w:tcPr>
            <w:tcW w:w="756" w:type="pct"/>
            <w:tcBorders>
              <w:top w:val="single" w:sz="4" w:space="0" w:color="auto"/>
              <w:bottom w:val="single" w:sz="12" w:space="0" w:color="auto"/>
            </w:tcBorders>
            <w:shd w:val="clear" w:color="auto" w:fill="D9D9D9" w:themeFill="background1" w:themeFillShade="D9"/>
            <w:vAlign w:val="center"/>
          </w:tcPr>
          <w:p w:rsidR="00053104" w:rsidRPr="006D0E3B" w:rsidRDefault="00053104" w:rsidP="00053104">
            <w:pPr>
              <w:rPr>
                <w:color w:val="000000"/>
                <w:sz w:val="20"/>
                <w:szCs w:val="20"/>
              </w:rPr>
            </w:pPr>
          </w:p>
        </w:tc>
        <w:tc>
          <w:tcPr>
            <w:tcW w:w="469" w:type="pct"/>
            <w:tcBorders>
              <w:top w:val="single" w:sz="4" w:space="0" w:color="auto"/>
              <w:bottom w:val="single" w:sz="12" w:space="0" w:color="auto"/>
            </w:tcBorders>
            <w:shd w:val="clear" w:color="auto" w:fill="D9D9D9" w:themeFill="background1" w:themeFillShade="D9"/>
            <w:noWrap/>
          </w:tcPr>
          <w:p w:rsidR="00053104" w:rsidRPr="006D0E3B" w:rsidRDefault="00053104" w:rsidP="00053104">
            <w:pPr>
              <w:jc w:val="center"/>
              <w:rPr>
                <w:color w:val="000000"/>
                <w:sz w:val="20"/>
                <w:szCs w:val="20"/>
              </w:rPr>
            </w:pPr>
          </w:p>
        </w:tc>
        <w:tc>
          <w:tcPr>
            <w:tcW w:w="2538" w:type="pct"/>
            <w:tcBorders>
              <w:top w:val="single" w:sz="4" w:space="0" w:color="auto"/>
              <w:bottom w:val="single" w:sz="12" w:space="0" w:color="auto"/>
              <w:right w:val="single" w:sz="4" w:space="0" w:color="auto"/>
            </w:tcBorders>
            <w:shd w:val="clear" w:color="auto" w:fill="D9D9D9" w:themeFill="background1" w:themeFillShade="D9"/>
            <w:noWrap/>
          </w:tcPr>
          <w:p w:rsidR="00053104" w:rsidRPr="006D0E3B" w:rsidRDefault="00053104" w:rsidP="00053104">
            <w:pPr>
              <w:rPr>
                <w:b/>
                <w:color w:val="000000"/>
                <w:sz w:val="20"/>
                <w:szCs w:val="20"/>
              </w:rPr>
            </w:pPr>
            <w:r w:rsidRPr="006D0E3B">
              <w:rPr>
                <w:b/>
                <w:color w:val="000000"/>
                <w:sz w:val="20"/>
                <w:szCs w:val="20"/>
              </w:rPr>
              <w:t>Europe and CIS</w:t>
            </w:r>
          </w:p>
        </w:tc>
        <w:tc>
          <w:tcPr>
            <w:tcW w:w="902" w:type="pct"/>
            <w:tcBorders>
              <w:top w:val="single" w:sz="4" w:space="0" w:color="auto"/>
              <w:bottom w:val="single" w:sz="12" w:space="0" w:color="auto"/>
              <w:right w:val="single" w:sz="4" w:space="0" w:color="auto"/>
            </w:tcBorders>
            <w:shd w:val="clear" w:color="auto" w:fill="D9D9D9" w:themeFill="background1" w:themeFillShade="D9"/>
            <w:vAlign w:val="center"/>
          </w:tcPr>
          <w:p w:rsidR="00053104" w:rsidRPr="006D0E3B" w:rsidRDefault="00053104" w:rsidP="00053104">
            <w:pPr>
              <w:rPr>
                <w:b/>
                <w:color w:val="000000"/>
                <w:sz w:val="20"/>
                <w:szCs w:val="20"/>
              </w:rPr>
            </w:pPr>
          </w:p>
        </w:tc>
      </w:tr>
      <w:tr w:rsidR="00053104" w:rsidRPr="006D0E3B" w:rsidTr="00464C78">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61</w:t>
            </w:r>
          </w:p>
        </w:tc>
        <w:tc>
          <w:tcPr>
            <w:tcW w:w="756" w:type="pct"/>
            <w:tcBorders>
              <w:top w:val="single" w:sz="12" w:space="0" w:color="auto"/>
              <w:left w:val="nil"/>
              <w:right w:val="single" w:sz="4" w:space="0" w:color="auto"/>
            </w:tcBorders>
            <w:vAlign w:val="center"/>
          </w:tcPr>
          <w:p w:rsidR="00053104" w:rsidRPr="006D0E3B" w:rsidRDefault="00053104" w:rsidP="00053104">
            <w:pPr>
              <w:jc w:val="center"/>
              <w:rPr>
                <w:color w:val="000000"/>
                <w:sz w:val="20"/>
                <w:szCs w:val="20"/>
                <w:lang w:val="en-GB"/>
              </w:rPr>
            </w:pP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1493</w:t>
            </w:r>
          </w:p>
        </w:tc>
        <w:tc>
          <w:tcPr>
            <w:tcW w:w="2538" w:type="pct"/>
            <w:tcBorders>
              <w:top w:val="single" w:sz="12" w:space="0" w:color="auto"/>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Ukraine</w:t>
            </w:r>
          </w:p>
        </w:tc>
        <w:tc>
          <w:tcPr>
            <w:tcW w:w="902" w:type="pct"/>
            <w:tcBorders>
              <w:top w:val="single" w:sz="12" w:space="0" w:color="auto"/>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62</w:t>
            </w:r>
          </w:p>
        </w:tc>
        <w:tc>
          <w:tcPr>
            <w:tcW w:w="756" w:type="pct"/>
            <w:vMerge w:val="restart"/>
            <w:tcBorders>
              <w:left w:val="nil"/>
              <w:right w:val="single" w:sz="4" w:space="0" w:color="auto"/>
            </w:tcBorders>
            <w:vAlign w:val="center"/>
          </w:tcPr>
          <w:p w:rsidR="00053104" w:rsidRPr="006D0E3B" w:rsidRDefault="00053104" w:rsidP="00053104">
            <w:pPr>
              <w:rPr>
                <w:color w:val="000000"/>
                <w:sz w:val="20"/>
                <w:szCs w:val="20"/>
                <w:lang w:val="en-GB"/>
              </w:rPr>
            </w:pPr>
            <w:r w:rsidRPr="006D0E3B">
              <w:rPr>
                <w:color w:val="000000"/>
                <w:sz w:val="20"/>
                <w:szCs w:val="20"/>
                <w:lang w:val="en-GB"/>
              </w:rPr>
              <w:t>General Scope</w:t>
            </w: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1498</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Montenegro</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63</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1453</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Uzbekistan</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Unsatisfactory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64</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1464</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Project Management Office in the Russian Federation</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65</w:t>
            </w:r>
          </w:p>
        </w:tc>
        <w:tc>
          <w:tcPr>
            <w:tcW w:w="756" w:type="pct"/>
            <w:vMerge/>
            <w:tcBorders>
              <w:left w:val="nil"/>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1463</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Project Management Office in Romania</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Satisfactory</w:t>
            </w:r>
          </w:p>
        </w:tc>
      </w:tr>
      <w:tr w:rsidR="00053104" w:rsidRPr="006D0E3B" w:rsidTr="00464C78">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66</w:t>
            </w:r>
          </w:p>
        </w:tc>
        <w:tc>
          <w:tcPr>
            <w:tcW w:w="756" w:type="pct"/>
            <w:tcBorders>
              <w:left w:val="nil"/>
              <w:bottom w:val="single" w:sz="12" w:space="0" w:color="auto"/>
              <w:right w:val="single" w:sz="4" w:space="0" w:color="auto"/>
            </w:tcBorders>
            <w:vAlign w:val="center"/>
          </w:tcPr>
          <w:tbl>
            <w:tblPr>
              <w:tblW w:w="6620" w:type="dxa"/>
              <w:tblLayout w:type="fixed"/>
              <w:tblLook w:val="04A0" w:firstRow="1" w:lastRow="0" w:firstColumn="1" w:lastColumn="0" w:noHBand="0" w:noVBand="1"/>
            </w:tblPr>
            <w:tblGrid>
              <w:gridCol w:w="1160"/>
              <w:gridCol w:w="4040"/>
              <w:gridCol w:w="1420"/>
            </w:tblGrid>
            <w:tr w:rsidR="00053104" w:rsidRPr="005D4CEC" w:rsidTr="005D4CEC">
              <w:trPr>
                <w:trHeight w:val="540"/>
              </w:trPr>
              <w:tc>
                <w:tcPr>
                  <w:tcW w:w="1160"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053104" w:rsidRPr="005D4CEC" w:rsidRDefault="00053104" w:rsidP="00053104">
                  <w:pPr>
                    <w:jc w:val="center"/>
                    <w:rPr>
                      <w:color w:val="000000"/>
                      <w:sz w:val="20"/>
                      <w:szCs w:val="20"/>
                    </w:rPr>
                  </w:pPr>
                  <w:r w:rsidRPr="005D4CEC">
                    <w:rPr>
                      <w:color w:val="000000"/>
                      <w:sz w:val="20"/>
                      <w:szCs w:val="20"/>
                    </w:rPr>
                    <w:t>1422</w:t>
                  </w:r>
                </w:p>
              </w:tc>
              <w:tc>
                <w:tcPr>
                  <w:tcW w:w="4040" w:type="dxa"/>
                  <w:tcBorders>
                    <w:top w:val="single" w:sz="4" w:space="0" w:color="auto"/>
                    <w:left w:val="nil"/>
                    <w:bottom w:val="single" w:sz="8" w:space="0" w:color="auto"/>
                    <w:right w:val="single" w:sz="4" w:space="0" w:color="auto"/>
                  </w:tcBorders>
                  <w:shd w:val="clear" w:color="auto" w:fill="auto"/>
                  <w:vAlign w:val="bottom"/>
                  <w:hideMark/>
                </w:tcPr>
                <w:p w:rsidR="00053104" w:rsidRPr="005D4CEC" w:rsidRDefault="00053104" w:rsidP="00053104">
                  <w:pPr>
                    <w:rPr>
                      <w:color w:val="000000"/>
                      <w:sz w:val="20"/>
                      <w:szCs w:val="20"/>
                    </w:rPr>
                  </w:pPr>
                  <w:r w:rsidRPr="005D4CEC">
                    <w:rPr>
                      <w:color w:val="000000"/>
                      <w:sz w:val="20"/>
                      <w:szCs w:val="20"/>
                    </w:rPr>
                    <w:t>UNDP The Former Yugoslav Republic of Macedonia</w:t>
                  </w:r>
                </w:p>
              </w:tc>
              <w:tc>
                <w:tcPr>
                  <w:tcW w:w="1420" w:type="dxa"/>
                  <w:tcBorders>
                    <w:top w:val="single" w:sz="4" w:space="0" w:color="auto"/>
                    <w:left w:val="nil"/>
                    <w:bottom w:val="single" w:sz="8" w:space="0" w:color="auto"/>
                    <w:right w:val="single" w:sz="4" w:space="0" w:color="auto"/>
                  </w:tcBorders>
                  <w:shd w:val="clear" w:color="auto" w:fill="auto"/>
                  <w:vAlign w:val="bottom"/>
                  <w:hideMark/>
                </w:tcPr>
                <w:p w:rsidR="00053104" w:rsidRPr="005D4CEC" w:rsidRDefault="00053104" w:rsidP="00053104">
                  <w:pPr>
                    <w:rPr>
                      <w:color w:val="000000"/>
                      <w:sz w:val="20"/>
                      <w:szCs w:val="20"/>
                    </w:rPr>
                  </w:pPr>
                  <w:r w:rsidRPr="005D4CEC">
                    <w:rPr>
                      <w:color w:val="000000"/>
                      <w:sz w:val="20"/>
                      <w:szCs w:val="20"/>
                    </w:rPr>
                    <w:t>Satisfactory</w:t>
                  </w:r>
                </w:p>
              </w:tc>
            </w:tr>
          </w:tbl>
          <w:p w:rsidR="00053104" w:rsidRPr="006D0E3B" w:rsidRDefault="00053104" w:rsidP="00053104">
            <w:pPr>
              <w:rPr>
                <w:color w:val="000000"/>
                <w:sz w:val="20"/>
                <w:szCs w:val="20"/>
                <w:lang w:val="en-GB"/>
              </w:rPr>
            </w:pPr>
          </w:p>
        </w:tc>
        <w:tc>
          <w:tcPr>
            <w:tcW w:w="469" w:type="pct"/>
            <w:tcBorders>
              <w:top w:val="single" w:sz="4" w:space="0" w:color="auto"/>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1422</w:t>
            </w:r>
          </w:p>
        </w:tc>
        <w:tc>
          <w:tcPr>
            <w:tcW w:w="2538" w:type="pct"/>
            <w:tcBorders>
              <w:top w:val="single" w:sz="4" w:space="0" w:color="auto"/>
              <w:left w:val="nil"/>
              <w:bottom w:val="single" w:sz="12"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The Former Yugoslav Republic of Macedonia</w:t>
            </w:r>
          </w:p>
        </w:tc>
        <w:tc>
          <w:tcPr>
            <w:tcW w:w="902" w:type="pct"/>
            <w:tcBorders>
              <w:top w:val="single" w:sz="4" w:space="0" w:color="auto"/>
              <w:left w:val="nil"/>
              <w:bottom w:val="single" w:sz="12"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Satisfactory</w:t>
            </w:r>
          </w:p>
        </w:tc>
      </w:tr>
      <w:tr w:rsidR="00053104" w:rsidRPr="006D0E3B" w:rsidTr="00464C78">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67</w:t>
            </w:r>
          </w:p>
        </w:tc>
        <w:tc>
          <w:tcPr>
            <w:tcW w:w="756" w:type="pct"/>
            <w:vMerge w:val="restart"/>
            <w:tcBorders>
              <w:top w:val="single" w:sz="12" w:space="0" w:color="auto"/>
              <w:left w:val="nil"/>
              <w:right w:val="single" w:sz="4" w:space="0" w:color="auto"/>
            </w:tcBorders>
            <w:vAlign w:val="center"/>
          </w:tcPr>
          <w:p w:rsidR="00053104" w:rsidRPr="006D0E3B" w:rsidRDefault="00053104" w:rsidP="00053104">
            <w:pPr>
              <w:rPr>
                <w:color w:val="000000"/>
                <w:sz w:val="20"/>
                <w:szCs w:val="20"/>
                <w:lang w:val="en-GB"/>
              </w:rPr>
            </w:pPr>
            <w:r w:rsidRPr="006D0E3B">
              <w:rPr>
                <w:color w:val="000000"/>
                <w:sz w:val="20"/>
                <w:szCs w:val="20"/>
                <w:lang w:val="en-GB"/>
              </w:rPr>
              <w:t>DIM Projects</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lang w:val="en-GB"/>
              </w:rPr>
            </w:pPr>
            <w:r w:rsidRPr="006D0E3B">
              <w:rPr>
                <w:color w:val="000000"/>
                <w:sz w:val="20"/>
                <w:szCs w:val="20"/>
                <w:lang w:val="en-GB"/>
              </w:rPr>
              <w:t>1484</w:t>
            </w:r>
          </w:p>
        </w:tc>
        <w:tc>
          <w:tcPr>
            <w:tcW w:w="2538"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rPr>
                <w:color w:val="000000"/>
                <w:sz w:val="20"/>
                <w:szCs w:val="20"/>
                <w:lang w:val="en-GB"/>
              </w:rPr>
            </w:pPr>
            <w:r w:rsidRPr="006D0E3B">
              <w:rPr>
                <w:color w:val="000000"/>
                <w:sz w:val="20"/>
                <w:szCs w:val="20"/>
                <w:lang w:val="en-GB"/>
              </w:rPr>
              <w:t>UNDP Armenia - Modernization of Bagratashen, Bavra, Gogavan Border Crossing Points of the Republic of Armenia (Project No. 68950, Output No. 83816)</w:t>
            </w:r>
          </w:p>
        </w:tc>
        <w:tc>
          <w:tcPr>
            <w:tcW w:w="902" w:type="pct"/>
            <w:tcBorders>
              <w:top w:val="single" w:sz="12" w:space="0" w:color="auto"/>
              <w:left w:val="single" w:sz="4" w:space="0" w:color="auto"/>
              <w:bottom w:val="single" w:sz="4" w:space="0" w:color="auto"/>
              <w:right w:val="single" w:sz="4" w:space="0" w:color="auto"/>
            </w:tcBorders>
            <w:vAlign w:val="center"/>
          </w:tcPr>
          <w:p w:rsidR="00053104" w:rsidRPr="006D0E3B" w:rsidRDefault="00053104" w:rsidP="00053104">
            <w:pPr>
              <w:rPr>
                <w:sz w:val="20"/>
                <w:szCs w:val="20"/>
              </w:rPr>
            </w:pPr>
            <w:r w:rsidRPr="006D0E3B">
              <w:rPr>
                <w:sz w:val="20"/>
                <w:szCs w:val="20"/>
              </w:rPr>
              <w:t>N/A</w:t>
            </w:r>
          </w:p>
        </w:tc>
      </w:tr>
      <w:tr w:rsidR="00053104" w:rsidRPr="006D0E3B" w:rsidTr="00464C78">
        <w:trPr>
          <w:trHeight w:val="300"/>
          <w:jc w:val="center"/>
        </w:trPr>
        <w:tc>
          <w:tcPr>
            <w:tcW w:w="335" w:type="pct"/>
            <w:tcBorders>
              <w:top w:val="single" w:sz="4"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68</w:t>
            </w:r>
          </w:p>
        </w:tc>
        <w:tc>
          <w:tcPr>
            <w:tcW w:w="756" w:type="pct"/>
            <w:vMerge/>
            <w:tcBorders>
              <w:left w:val="nil"/>
              <w:bottom w:val="single" w:sz="4" w:space="0" w:color="auto"/>
              <w:right w:val="single" w:sz="4" w:space="0" w:color="auto"/>
            </w:tcBorders>
            <w:vAlign w:val="center"/>
          </w:tcPr>
          <w:p w:rsidR="00053104" w:rsidRPr="006D0E3B" w:rsidRDefault="00053104" w:rsidP="00053104">
            <w:pPr>
              <w:rPr>
                <w:color w:val="000000"/>
                <w:sz w:val="20"/>
                <w:szCs w:val="20"/>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lang w:val="en-GB"/>
              </w:rPr>
            </w:pPr>
            <w:r w:rsidRPr="006D0E3B">
              <w:rPr>
                <w:color w:val="000000"/>
                <w:sz w:val="20"/>
                <w:szCs w:val="20"/>
                <w:lang w:val="en-GB"/>
              </w:rPr>
              <w:t>1485</w:t>
            </w:r>
          </w:p>
        </w:tc>
        <w:tc>
          <w:tcPr>
            <w:tcW w:w="2538" w:type="pct"/>
            <w:tcBorders>
              <w:top w:val="single" w:sz="4"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rPr>
                <w:color w:val="000000"/>
                <w:sz w:val="20"/>
                <w:szCs w:val="20"/>
                <w:lang w:val="en-GB"/>
              </w:rPr>
            </w:pPr>
            <w:r w:rsidRPr="006D0E3B">
              <w:rPr>
                <w:color w:val="000000"/>
                <w:sz w:val="20"/>
                <w:szCs w:val="20"/>
                <w:lang w:val="en-GB"/>
              </w:rPr>
              <w:t>UNDP Bosnia and Herzegovina - UN Response to BIH Floods 2014 (Project No. 81239, Output Nos. 90579, 90943, 91517 and 92158)</w:t>
            </w:r>
          </w:p>
        </w:tc>
        <w:tc>
          <w:tcPr>
            <w:tcW w:w="902" w:type="pct"/>
            <w:tcBorders>
              <w:top w:val="single" w:sz="4" w:space="0" w:color="auto"/>
              <w:left w:val="single" w:sz="4" w:space="0" w:color="auto"/>
              <w:bottom w:val="single" w:sz="4" w:space="0" w:color="auto"/>
              <w:right w:val="single" w:sz="4" w:space="0" w:color="auto"/>
            </w:tcBorders>
            <w:vAlign w:val="center"/>
          </w:tcPr>
          <w:p w:rsidR="00053104" w:rsidRPr="006D0E3B" w:rsidRDefault="00053104" w:rsidP="00053104">
            <w:pPr>
              <w:rPr>
                <w:color w:val="000000"/>
                <w:sz w:val="20"/>
                <w:szCs w:val="20"/>
                <w:lang w:val="en-GB"/>
              </w:rPr>
            </w:pPr>
            <w:r w:rsidRPr="006D0E3B">
              <w:rPr>
                <w:color w:val="000000"/>
                <w:sz w:val="20"/>
                <w:szCs w:val="20"/>
                <w:lang w:val="en-GB"/>
              </w:rPr>
              <w:t>N/A</w:t>
            </w:r>
          </w:p>
        </w:tc>
      </w:tr>
      <w:tr w:rsidR="00053104" w:rsidRPr="006D0E3B" w:rsidTr="00464C78">
        <w:trPr>
          <w:trHeight w:val="300"/>
          <w:jc w:val="center"/>
        </w:trPr>
        <w:tc>
          <w:tcPr>
            <w:tcW w:w="335" w:type="pct"/>
            <w:tcBorders>
              <w:top w:val="single" w:sz="12" w:space="0" w:color="auto"/>
              <w:left w:val="single" w:sz="4" w:space="0" w:color="auto"/>
              <w:bottom w:val="single" w:sz="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69</w:t>
            </w:r>
          </w:p>
        </w:tc>
        <w:tc>
          <w:tcPr>
            <w:tcW w:w="756" w:type="pct"/>
            <w:vMerge w:val="restart"/>
            <w:tcBorders>
              <w:top w:val="single" w:sz="12" w:space="0" w:color="auto"/>
              <w:left w:val="nil"/>
              <w:right w:val="single" w:sz="4" w:space="0" w:color="auto"/>
            </w:tcBorders>
            <w:vAlign w:val="center"/>
          </w:tcPr>
          <w:p w:rsidR="00053104" w:rsidRPr="006D0E3B" w:rsidRDefault="00053104" w:rsidP="00053104">
            <w:pPr>
              <w:rPr>
                <w:color w:val="000000"/>
                <w:sz w:val="20"/>
                <w:szCs w:val="20"/>
              </w:rPr>
            </w:pPr>
            <w:r w:rsidRPr="006D0E3B">
              <w:rPr>
                <w:color w:val="000000"/>
                <w:sz w:val="20"/>
                <w:szCs w:val="20"/>
              </w:rPr>
              <w:t>Global Fund grants</w:t>
            </w:r>
          </w:p>
        </w:tc>
        <w:tc>
          <w:tcPr>
            <w:tcW w:w="469" w:type="pct"/>
            <w:tcBorders>
              <w:top w:val="single" w:sz="12" w:space="0" w:color="auto"/>
              <w:left w:val="single" w:sz="4" w:space="0" w:color="auto"/>
              <w:bottom w:val="single" w:sz="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1499</w:t>
            </w:r>
          </w:p>
        </w:tc>
        <w:tc>
          <w:tcPr>
            <w:tcW w:w="2538" w:type="pct"/>
            <w:tcBorders>
              <w:top w:val="single" w:sz="12" w:space="0" w:color="auto"/>
              <w:left w:val="single" w:sz="4" w:space="0" w:color="auto"/>
              <w:bottom w:val="single" w:sz="2"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Montenegro - Global Fund</w:t>
            </w:r>
          </w:p>
        </w:tc>
        <w:tc>
          <w:tcPr>
            <w:tcW w:w="902" w:type="pct"/>
            <w:tcBorders>
              <w:top w:val="single" w:sz="12" w:space="0" w:color="auto"/>
              <w:left w:val="single" w:sz="4" w:space="0" w:color="auto"/>
              <w:bottom w:val="single" w:sz="2" w:space="0" w:color="auto"/>
              <w:right w:val="single" w:sz="4" w:space="0" w:color="auto"/>
            </w:tcBorders>
            <w:vAlign w:val="center"/>
          </w:tcPr>
          <w:p w:rsidR="00053104" w:rsidRPr="006D0E3B" w:rsidRDefault="00053104" w:rsidP="00053104">
            <w:pPr>
              <w:rPr>
                <w:color w:val="000000"/>
                <w:sz w:val="20"/>
                <w:szCs w:val="20"/>
              </w:rPr>
            </w:pPr>
            <w:r w:rsidRPr="006D0E3B">
              <w:rPr>
                <w:color w:val="000000"/>
                <w:sz w:val="20"/>
                <w:szCs w:val="20"/>
              </w:rPr>
              <w:t>Satisfactory</w:t>
            </w:r>
          </w:p>
        </w:tc>
      </w:tr>
      <w:tr w:rsidR="00053104" w:rsidRPr="006D0E3B" w:rsidTr="00464C78">
        <w:trPr>
          <w:trHeight w:val="300"/>
          <w:jc w:val="center"/>
        </w:trPr>
        <w:tc>
          <w:tcPr>
            <w:tcW w:w="335" w:type="pct"/>
            <w:tcBorders>
              <w:top w:val="single" w:sz="2" w:space="0" w:color="auto"/>
              <w:left w:val="single" w:sz="4" w:space="0" w:color="auto"/>
              <w:bottom w:val="single" w:sz="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70</w:t>
            </w:r>
          </w:p>
        </w:tc>
        <w:tc>
          <w:tcPr>
            <w:tcW w:w="756" w:type="pct"/>
            <w:vMerge/>
            <w:tcBorders>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single" w:sz="2" w:space="0" w:color="auto"/>
              <w:left w:val="single" w:sz="4" w:space="0" w:color="auto"/>
              <w:bottom w:val="single" w:sz="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1500</w:t>
            </w:r>
          </w:p>
        </w:tc>
        <w:tc>
          <w:tcPr>
            <w:tcW w:w="2538" w:type="pct"/>
            <w:tcBorders>
              <w:top w:val="single" w:sz="2" w:space="0" w:color="auto"/>
              <w:left w:val="single" w:sz="4" w:space="0" w:color="auto"/>
              <w:bottom w:val="single" w:sz="2"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Uzbekistan - Global Fund</w:t>
            </w:r>
          </w:p>
        </w:tc>
        <w:tc>
          <w:tcPr>
            <w:tcW w:w="902" w:type="pct"/>
            <w:tcBorders>
              <w:top w:val="single" w:sz="4" w:space="0" w:color="auto"/>
              <w:left w:val="single" w:sz="4" w:space="0" w:color="auto"/>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single" w:sz="2" w:space="0" w:color="auto"/>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lastRenderedPageBreak/>
              <w:t>71</w:t>
            </w:r>
          </w:p>
        </w:tc>
        <w:tc>
          <w:tcPr>
            <w:tcW w:w="756" w:type="pct"/>
            <w:vMerge/>
            <w:tcBorders>
              <w:left w:val="nil"/>
              <w:bottom w:val="single" w:sz="12" w:space="0" w:color="auto"/>
              <w:right w:val="single" w:sz="4" w:space="0" w:color="auto"/>
            </w:tcBorders>
            <w:vAlign w:val="center"/>
          </w:tcPr>
          <w:p w:rsidR="00053104" w:rsidRPr="006D0E3B" w:rsidRDefault="00053104" w:rsidP="00053104">
            <w:pPr>
              <w:rPr>
                <w:color w:val="000000"/>
                <w:sz w:val="20"/>
                <w:szCs w:val="20"/>
              </w:rPr>
            </w:pPr>
          </w:p>
        </w:tc>
        <w:tc>
          <w:tcPr>
            <w:tcW w:w="469" w:type="pct"/>
            <w:tcBorders>
              <w:top w:val="single" w:sz="2" w:space="0" w:color="auto"/>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1414</w:t>
            </w:r>
          </w:p>
        </w:tc>
        <w:tc>
          <w:tcPr>
            <w:tcW w:w="2538" w:type="pct"/>
            <w:tcBorders>
              <w:top w:val="single" w:sz="2" w:space="0" w:color="auto"/>
              <w:left w:val="single" w:sz="4" w:space="0" w:color="auto"/>
              <w:bottom w:val="single" w:sz="12"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Tajikistan - Global Fund</w:t>
            </w:r>
          </w:p>
        </w:tc>
        <w:tc>
          <w:tcPr>
            <w:tcW w:w="902" w:type="pct"/>
            <w:tcBorders>
              <w:top w:val="nil"/>
              <w:left w:val="single" w:sz="4" w:space="0" w:color="auto"/>
              <w:bottom w:val="single" w:sz="12"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single" w:sz="12" w:space="0" w:color="auto"/>
              <w:left w:val="single" w:sz="4" w:space="0" w:color="auto"/>
              <w:bottom w:val="single" w:sz="12" w:space="0" w:color="auto"/>
            </w:tcBorders>
            <w:shd w:val="clear" w:color="auto" w:fill="D9D9D9" w:themeFill="background1" w:themeFillShade="D9"/>
            <w:noWrap/>
            <w:vAlign w:val="center"/>
          </w:tcPr>
          <w:p w:rsidR="00053104" w:rsidRPr="006D0E3B" w:rsidRDefault="00053104" w:rsidP="00053104">
            <w:pPr>
              <w:jc w:val="right"/>
              <w:rPr>
                <w:color w:val="000000"/>
                <w:sz w:val="20"/>
                <w:szCs w:val="20"/>
              </w:rPr>
            </w:pPr>
          </w:p>
        </w:tc>
        <w:tc>
          <w:tcPr>
            <w:tcW w:w="756" w:type="pct"/>
            <w:tcBorders>
              <w:top w:val="single" w:sz="12" w:space="0" w:color="auto"/>
              <w:bottom w:val="single" w:sz="12" w:space="0" w:color="auto"/>
            </w:tcBorders>
            <w:shd w:val="clear" w:color="auto" w:fill="D9D9D9" w:themeFill="background1" w:themeFillShade="D9"/>
            <w:vAlign w:val="center"/>
          </w:tcPr>
          <w:p w:rsidR="00053104" w:rsidRPr="006D0E3B" w:rsidRDefault="00053104" w:rsidP="00053104">
            <w:pPr>
              <w:rPr>
                <w:color w:val="000000"/>
                <w:sz w:val="20"/>
                <w:szCs w:val="20"/>
              </w:rPr>
            </w:pPr>
          </w:p>
        </w:tc>
        <w:tc>
          <w:tcPr>
            <w:tcW w:w="469" w:type="pct"/>
            <w:tcBorders>
              <w:top w:val="single" w:sz="12" w:space="0" w:color="auto"/>
              <w:bottom w:val="single" w:sz="12" w:space="0" w:color="auto"/>
            </w:tcBorders>
            <w:shd w:val="clear" w:color="auto" w:fill="D9D9D9" w:themeFill="background1" w:themeFillShade="D9"/>
            <w:noWrap/>
          </w:tcPr>
          <w:p w:rsidR="00053104" w:rsidRPr="006D0E3B" w:rsidRDefault="00053104" w:rsidP="00053104">
            <w:pPr>
              <w:jc w:val="center"/>
              <w:rPr>
                <w:color w:val="000000"/>
                <w:sz w:val="20"/>
                <w:szCs w:val="20"/>
              </w:rPr>
            </w:pPr>
          </w:p>
        </w:tc>
        <w:tc>
          <w:tcPr>
            <w:tcW w:w="2538" w:type="pct"/>
            <w:tcBorders>
              <w:top w:val="single" w:sz="12" w:space="0" w:color="auto"/>
              <w:bottom w:val="single" w:sz="12" w:space="0" w:color="auto"/>
              <w:right w:val="single" w:sz="4" w:space="0" w:color="auto"/>
            </w:tcBorders>
            <w:shd w:val="clear" w:color="auto" w:fill="D9D9D9" w:themeFill="background1" w:themeFillShade="D9"/>
            <w:noWrap/>
            <w:vAlign w:val="center"/>
          </w:tcPr>
          <w:p w:rsidR="00053104" w:rsidRPr="006D0E3B" w:rsidRDefault="00053104" w:rsidP="00053104">
            <w:pPr>
              <w:rPr>
                <w:b/>
                <w:color w:val="000000"/>
                <w:sz w:val="20"/>
                <w:szCs w:val="20"/>
              </w:rPr>
            </w:pPr>
            <w:r w:rsidRPr="006D0E3B">
              <w:rPr>
                <w:b/>
                <w:color w:val="000000"/>
                <w:sz w:val="20"/>
                <w:szCs w:val="20"/>
              </w:rPr>
              <w:t>Asia and the Pacific</w:t>
            </w:r>
            <w:r w:rsidRPr="006D0E3B">
              <w:rPr>
                <w:b/>
                <w:color w:val="000000"/>
                <w:sz w:val="20"/>
                <w:szCs w:val="20"/>
              </w:rPr>
              <w:tab/>
            </w:r>
            <w:r w:rsidRPr="006D0E3B">
              <w:rPr>
                <w:b/>
                <w:color w:val="000000"/>
                <w:sz w:val="20"/>
                <w:szCs w:val="20"/>
              </w:rPr>
              <w:tab/>
            </w:r>
            <w:r w:rsidRPr="006D0E3B">
              <w:rPr>
                <w:b/>
                <w:color w:val="000000"/>
                <w:sz w:val="20"/>
                <w:szCs w:val="20"/>
              </w:rPr>
              <w:tab/>
            </w:r>
            <w:r w:rsidRPr="006D0E3B">
              <w:rPr>
                <w:b/>
                <w:color w:val="000000"/>
                <w:sz w:val="20"/>
                <w:szCs w:val="20"/>
              </w:rPr>
              <w:tab/>
            </w:r>
          </w:p>
        </w:tc>
        <w:tc>
          <w:tcPr>
            <w:tcW w:w="902" w:type="pct"/>
            <w:tcBorders>
              <w:top w:val="single" w:sz="12" w:space="0" w:color="auto"/>
              <w:bottom w:val="single" w:sz="12" w:space="0" w:color="auto"/>
              <w:right w:val="single" w:sz="4" w:space="0" w:color="auto"/>
            </w:tcBorders>
            <w:shd w:val="clear" w:color="auto" w:fill="D9D9D9" w:themeFill="background1" w:themeFillShade="D9"/>
            <w:vAlign w:val="center"/>
          </w:tcPr>
          <w:p w:rsidR="00053104" w:rsidRPr="006D0E3B" w:rsidRDefault="00053104" w:rsidP="00053104">
            <w:pPr>
              <w:rPr>
                <w:b/>
                <w:color w:val="000000"/>
                <w:sz w:val="20"/>
                <w:szCs w:val="20"/>
              </w:rPr>
            </w:pPr>
          </w:p>
        </w:tc>
      </w:tr>
      <w:tr w:rsidR="00053104" w:rsidRPr="006D0E3B" w:rsidTr="00464C78">
        <w:trPr>
          <w:trHeight w:val="6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72</w:t>
            </w:r>
          </w:p>
        </w:tc>
        <w:tc>
          <w:tcPr>
            <w:tcW w:w="756" w:type="pct"/>
            <w:tcBorders>
              <w:top w:val="single" w:sz="12" w:space="0" w:color="auto"/>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1553</w:t>
            </w:r>
          </w:p>
        </w:tc>
        <w:tc>
          <w:tcPr>
            <w:tcW w:w="2538" w:type="pct"/>
            <w:tcBorders>
              <w:top w:val="single" w:sz="4" w:space="0" w:color="auto"/>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Samoa</w:t>
            </w:r>
          </w:p>
        </w:tc>
        <w:tc>
          <w:tcPr>
            <w:tcW w:w="902" w:type="pct"/>
            <w:tcBorders>
              <w:top w:val="single" w:sz="4" w:space="0" w:color="auto"/>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73</w:t>
            </w:r>
          </w:p>
        </w:tc>
        <w:tc>
          <w:tcPr>
            <w:tcW w:w="756" w:type="pct"/>
            <w:tcBorders>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1538</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Iran</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74</w:t>
            </w:r>
          </w:p>
        </w:tc>
        <w:tc>
          <w:tcPr>
            <w:tcW w:w="756" w:type="pct"/>
            <w:tcBorders>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1525</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Cambodia</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75</w:t>
            </w:r>
          </w:p>
        </w:tc>
        <w:tc>
          <w:tcPr>
            <w:tcW w:w="756" w:type="pct"/>
            <w:tcBorders>
              <w:left w:val="nil"/>
              <w:right w:val="single" w:sz="4" w:space="0" w:color="auto"/>
            </w:tcBorders>
            <w:vAlign w:val="center"/>
          </w:tcPr>
          <w:p w:rsidR="00053104" w:rsidRPr="006D0E3B" w:rsidRDefault="00053104" w:rsidP="00053104">
            <w:pPr>
              <w:rPr>
                <w:color w:val="000000"/>
                <w:sz w:val="20"/>
                <w:szCs w:val="20"/>
              </w:rPr>
            </w:pPr>
            <w:r w:rsidRPr="006D0E3B">
              <w:rPr>
                <w:color w:val="000000"/>
                <w:sz w:val="20"/>
                <w:szCs w:val="20"/>
              </w:rPr>
              <w:t>General Scope</w:t>
            </w: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1462</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Malaysia</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76</w:t>
            </w:r>
          </w:p>
        </w:tc>
        <w:tc>
          <w:tcPr>
            <w:tcW w:w="756" w:type="pct"/>
            <w:tcBorders>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1467</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India</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77</w:t>
            </w:r>
          </w:p>
        </w:tc>
        <w:tc>
          <w:tcPr>
            <w:tcW w:w="756" w:type="pct"/>
            <w:tcBorders>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1429</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Bangladesh</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78</w:t>
            </w:r>
          </w:p>
        </w:tc>
        <w:tc>
          <w:tcPr>
            <w:tcW w:w="756" w:type="pct"/>
            <w:tcBorders>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1421</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Democratic People's Republic of Korea (Remote Audit)</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Satisfactory</w:t>
            </w:r>
          </w:p>
        </w:tc>
      </w:tr>
      <w:tr w:rsidR="00053104" w:rsidRPr="006D0E3B" w:rsidTr="00464C78">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79</w:t>
            </w:r>
          </w:p>
        </w:tc>
        <w:tc>
          <w:tcPr>
            <w:tcW w:w="756" w:type="pct"/>
            <w:tcBorders>
              <w:left w:val="nil"/>
              <w:bottom w:val="single" w:sz="12" w:space="0" w:color="auto"/>
              <w:right w:val="single" w:sz="4" w:space="0" w:color="auto"/>
            </w:tcBorders>
            <w:vAlign w:val="center"/>
          </w:tcPr>
          <w:p w:rsidR="00053104" w:rsidRPr="006D0E3B" w:rsidRDefault="00053104" w:rsidP="00053104">
            <w:pPr>
              <w:rPr>
                <w:color w:val="000000"/>
                <w:sz w:val="20"/>
                <w:szCs w:val="20"/>
              </w:rPr>
            </w:pPr>
          </w:p>
        </w:tc>
        <w:tc>
          <w:tcPr>
            <w:tcW w:w="469" w:type="pct"/>
            <w:tcBorders>
              <w:top w:val="nil"/>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1415</w:t>
            </w:r>
          </w:p>
        </w:tc>
        <w:tc>
          <w:tcPr>
            <w:tcW w:w="2538" w:type="pct"/>
            <w:tcBorders>
              <w:top w:val="nil"/>
              <w:left w:val="nil"/>
              <w:bottom w:val="single" w:sz="12"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Mongolia</w:t>
            </w:r>
          </w:p>
        </w:tc>
        <w:tc>
          <w:tcPr>
            <w:tcW w:w="902" w:type="pct"/>
            <w:tcBorders>
              <w:top w:val="nil"/>
              <w:left w:val="nil"/>
              <w:bottom w:val="single" w:sz="12"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Partially Satisfactory</w:t>
            </w:r>
          </w:p>
        </w:tc>
      </w:tr>
      <w:tr w:rsidR="00053104" w:rsidRPr="006D0E3B" w:rsidTr="00464C78">
        <w:trPr>
          <w:trHeight w:val="300"/>
          <w:jc w:val="center"/>
        </w:trPr>
        <w:tc>
          <w:tcPr>
            <w:tcW w:w="335" w:type="pct"/>
            <w:tcBorders>
              <w:top w:val="single" w:sz="12" w:space="0" w:color="auto"/>
              <w:left w:val="single" w:sz="4" w:space="0" w:color="auto"/>
              <w:bottom w:val="single" w:sz="2"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80</w:t>
            </w:r>
          </w:p>
        </w:tc>
        <w:tc>
          <w:tcPr>
            <w:tcW w:w="756" w:type="pct"/>
            <w:vMerge w:val="restart"/>
            <w:tcBorders>
              <w:top w:val="single" w:sz="12" w:space="0" w:color="auto"/>
              <w:left w:val="nil"/>
              <w:right w:val="single" w:sz="4" w:space="0" w:color="auto"/>
            </w:tcBorders>
            <w:vAlign w:val="center"/>
          </w:tcPr>
          <w:p w:rsidR="00053104" w:rsidRPr="006D0E3B" w:rsidRDefault="00053104" w:rsidP="00053104">
            <w:pPr>
              <w:rPr>
                <w:color w:val="000000"/>
                <w:sz w:val="20"/>
                <w:szCs w:val="20"/>
              </w:rPr>
            </w:pPr>
            <w:r w:rsidRPr="006D0E3B">
              <w:rPr>
                <w:color w:val="000000"/>
                <w:sz w:val="20"/>
                <w:szCs w:val="20"/>
              </w:rPr>
              <w:t>Follow-up</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1554</w:t>
            </w:r>
          </w:p>
        </w:tc>
        <w:tc>
          <w:tcPr>
            <w:tcW w:w="2538" w:type="pct"/>
            <w:tcBorders>
              <w:top w:val="single" w:sz="12" w:space="0" w:color="auto"/>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Afghanistan - LOTFA Monitoring Agent Oversight</w:t>
            </w:r>
          </w:p>
        </w:tc>
        <w:tc>
          <w:tcPr>
            <w:tcW w:w="902" w:type="pct"/>
            <w:tcBorders>
              <w:top w:val="single" w:sz="12" w:space="0" w:color="auto"/>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single" w:sz="2" w:space="0" w:color="auto"/>
              <w:left w:val="single" w:sz="4" w:space="0" w:color="auto"/>
              <w:bottom w:val="single" w:sz="2"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81</w:t>
            </w:r>
          </w:p>
        </w:tc>
        <w:tc>
          <w:tcPr>
            <w:tcW w:w="756" w:type="pct"/>
            <w:vMerge/>
            <w:tcBorders>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1419</w:t>
            </w:r>
          </w:p>
        </w:tc>
        <w:tc>
          <w:tcPr>
            <w:tcW w:w="2538" w:type="pct"/>
            <w:tcBorders>
              <w:top w:val="nil"/>
              <w:left w:val="nil"/>
              <w:bottom w:val="single" w:sz="4"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 xml:space="preserve">UNDP Afghanistan - Programme </w:t>
            </w:r>
          </w:p>
        </w:tc>
        <w:tc>
          <w:tcPr>
            <w:tcW w:w="902" w:type="pct"/>
            <w:tcBorders>
              <w:top w:val="nil"/>
              <w:left w:val="nil"/>
              <w:bottom w:val="single" w:sz="4"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single" w:sz="2" w:space="0" w:color="auto"/>
              <w:left w:val="single" w:sz="4" w:space="0" w:color="auto"/>
              <w:bottom w:val="single" w:sz="2"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82</w:t>
            </w:r>
          </w:p>
        </w:tc>
        <w:tc>
          <w:tcPr>
            <w:tcW w:w="756" w:type="pct"/>
            <w:vMerge/>
            <w:tcBorders>
              <w:left w:val="nil"/>
              <w:right w:val="single" w:sz="4" w:space="0" w:color="auto"/>
            </w:tcBorders>
            <w:vAlign w:val="center"/>
          </w:tcPr>
          <w:p w:rsidR="00053104" w:rsidRPr="006D0E3B" w:rsidRDefault="00053104" w:rsidP="00053104">
            <w:pPr>
              <w:rPr>
                <w:color w:val="000000"/>
                <w:sz w:val="20"/>
                <w:szCs w:val="20"/>
              </w:rPr>
            </w:pPr>
          </w:p>
        </w:tc>
        <w:tc>
          <w:tcPr>
            <w:tcW w:w="469" w:type="pct"/>
            <w:tcBorders>
              <w:top w:val="nil"/>
              <w:left w:val="single" w:sz="4" w:space="0" w:color="auto"/>
              <w:bottom w:val="single" w:sz="8"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1424</w:t>
            </w:r>
          </w:p>
        </w:tc>
        <w:tc>
          <w:tcPr>
            <w:tcW w:w="2538" w:type="pct"/>
            <w:tcBorders>
              <w:top w:val="nil"/>
              <w:left w:val="nil"/>
              <w:bottom w:val="single" w:sz="8"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 xml:space="preserve">UNDP Afghanistan - Procurement </w:t>
            </w:r>
          </w:p>
        </w:tc>
        <w:tc>
          <w:tcPr>
            <w:tcW w:w="902" w:type="pct"/>
            <w:tcBorders>
              <w:top w:val="nil"/>
              <w:left w:val="nil"/>
              <w:bottom w:val="single" w:sz="8"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053104" w:rsidRPr="006D0E3B" w:rsidTr="00464C78">
        <w:trPr>
          <w:trHeight w:val="300"/>
          <w:jc w:val="center"/>
        </w:trPr>
        <w:tc>
          <w:tcPr>
            <w:tcW w:w="335" w:type="pct"/>
            <w:tcBorders>
              <w:top w:val="single" w:sz="12" w:space="0" w:color="auto"/>
              <w:left w:val="single" w:sz="4" w:space="0" w:color="auto"/>
              <w:bottom w:val="single" w:sz="12" w:space="0" w:color="auto"/>
              <w:right w:val="single" w:sz="4" w:space="0" w:color="auto"/>
            </w:tcBorders>
            <w:shd w:val="clear" w:color="auto" w:fill="auto"/>
            <w:noWrap/>
          </w:tcPr>
          <w:p w:rsidR="00053104" w:rsidRPr="006D0E3B" w:rsidRDefault="00053104" w:rsidP="002B16AD">
            <w:pPr>
              <w:jc w:val="center"/>
              <w:rPr>
                <w:color w:val="000000"/>
                <w:sz w:val="20"/>
                <w:szCs w:val="20"/>
              </w:rPr>
            </w:pPr>
            <w:r w:rsidRPr="006D0E3B">
              <w:rPr>
                <w:color w:val="000000"/>
                <w:sz w:val="20"/>
                <w:szCs w:val="20"/>
              </w:rPr>
              <w:t>83</w:t>
            </w:r>
          </w:p>
        </w:tc>
        <w:tc>
          <w:tcPr>
            <w:tcW w:w="756" w:type="pct"/>
            <w:tcBorders>
              <w:top w:val="single" w:sz="12" w:space="0" w:color="auto"/>
              <w:left w:val="nil"/>
              <w:bottom w:val="single" w:sz="12" w:space="0" w:color="auto"/>
              <w:right w:val="single" w:sz="4" w:space="0" w:color="auto"/>
            </w:tcBorders>
            <w:vAlign w:val="center"/>
          </w:tcPr>
          <w:p w:rsidR="00053104" w:rsidRPr="006D0E3B" w:rsidRDefault="00053104" w:rsidP="00053104">
            <w:pPr>
              <w:rPr>
                <w:color w:val="000000"/>
                <w:sz w:val="20"/>
                <w:szCs w:val="20"/>
              </w:rPr>
            </w:pPr>
            <w:r>
              <w:rPr>
                <w:color w:val="000000"/>
                <w:sz w:val="20"/>
                <w:szCs w:val="20"/>
              </w:rPr>
              <w:t>Functional audit</w:t>
            </w:r>
          </w:p>
        </w:tc>
        <w:tc>
          <w:tcPr>
            <w:tcW w:w="469" w:type="pct"/>
            <w:tcBorders>
              <w:top w:val="single" w:sz="12" w:space="0" w:color="auto"/>
              <w:left w:val="single" w:sz="4" w:space="0" w:color="auto"/>
              <w:bottom w:val="single" w:sz="12" w:space="0" w:color="auto"/>
              <w:right w:val="single" w:sz="4" w:space="0" w:color="auto"/>
            </w:tcBorders>
            <w:shd w:val="clear" w:color="auto" w:fill="auto"/>
            <w:noWrap/>
          </w:tcPr>
          <w:p w:rsidR="00053104" w:rsidRPr="006D0E3B" w:rsidRDefault="00053104" w:rsidP="00053104">
            <w:pPr>
              <w:jc w:val="center"/>
              <w:rPr>
                <w:color w:val="000000"/>
                <w:sz w:val="20"/>
                <w:szCs w:val="20"/>
              </w:rPr>
            </w:pPr>
            <w:r w:rsidRPr="006D0E3B">
              <w:rPr>
                <w:color w:val="000000"/>
                <w:sz w:val="20"/>
                <w:szCs w:val="20"/>
              </w:rPr>
              <w:t>1554</w:t>
            </w:r>
          </w:p>
        </w:tc>
        <w:tc>
          <w:tcPr>
            <w:tcW w:w="2538" w:type="pct"/>
            <w:tcBorders>
              <w:top w:val="single" w:sz="12" w:space="0" w:color="auto"/>
              <w:left w:val="nil"/>
              <w:bottom w:val="single" w:sz="12" w:space="0" w:color="auto"/>
              <w:right w:val="single" w:sz="4" w:space="0" w:color="auto"/>
            </w:tcBorders>
            <w:shd w:val="clear" w:color="auto" w:fill="auto"/>
            <w:noWrap/>
          </w:tcPr>
          <w:p w:rsidR="00053104" w:rsidRPr="006D0E3B" w:rsidRDefault="00053104" w:rsidP="00053104">
            <w:pPr>
              <w:rPr>
                <w:color w:val="000000"/>
                <w:sz w:val="20"/>
                <w:szCs w:val="20"/>
              </w:rPr>
            </w:pPr>
            <w:r w:rsidRPr="006D0E3B">
              <w:rPr>
                <w:color w:val="000000"/>
                <w:sz w:val="20"/>
                <w:szCs w:val="20"/>
              </w:rPr>
              <w:t>UNDP Afghanistan - LOTFA Monitoring Agent Oversight</w:t>
            </w:r>
          </w:p>
        </w:tc>
        <w:tc>
          <w:tcPr>
            <w:tcW w:w="902" w:type="pct"/>
            <w:tcBorders>
              <w:top w:val="single" w:sz="12" w:space="0" w:color="auto"/>
              <w:left w:val="nil"/>
              <w:bottom w:val="single" w:sz="12" w:space="0" w:color="auto"/>
              <w:right w:val="single" w:sz="4" w:space="0" w:color="auto"/>
            </w:tcBorders>
            <w:shd w:val="clear" w:color="auto" w:fill="auto"/>
            <w:vAlign w:val="bottom"/>
          </w:tcPr>
          <w:p w:rsidR="00053104" w:rsidRPr="006D0E3B" w:rsidRDefault="00053104" w:rsidP="00053104">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Default="009968C7" w:rsidP="002B16AD">
            <w:pPr>
              <w:jc w:val="center"/>
              <w:rPr>
                <w:color w:val="000000"/>
                <w:sz w:val="20"/>
                <w:szCs w:val="20"/>
              </w:rPr>
            </w:pPr>
            <w:r>
              <w:rPr>
                <w:color w:val="000000"/>
                <w:sz w:val="20"/>
                <w:szCs w:val="20"/>
              </w:rPr>
              <w:t>84</w:t>
            </w:r>
          </w:p>
        </w:tc>
        <w:tc>
          <w:tcPr>
            <w:tcW w:w="756" w:type="pct"/>
            <w:vMerge w:val="restart"/>
            <w:tcBorders>
              <w:top w:val="nil"/>
              <w:left w:val="single" w:sz="4" w:space="0" w:color="auto"/>
              <w:bottom w:val="single" w:sz="4" w:space="0" w:color="000000"/>
              <w:right w:val="single" w:sz="4" w:space="0" w:color="000000"/>
            </w:tcBorders>
            <w:shd w:val="clear" w:color="auto" w:fill="auto"/>
            <w:vAlign w:val="center"/>
          </w:tcPr>
          <w:p w:rsidR="009968C7" w:rsidRPr="009968C7" w:rsidRDefault="009968C7" w:rsidP="009968C7">
            <w:pPr>
              <w:rPr>
                <w:color w:val="000000"/>
                <w:sz w:val="20"/>
                <w:szCs w:val="20"/>
              </w:rPr>
            </w:pPr>
            <w:r w:rsidRPr="009968C7">
              <w:rPr>
                <w:color w:val="000000"/>
                <w:sz w:val="20"/>
                <w:szCs w:val="20"/>
              </w:rPr>
              <w:t>DIM Projects</w:t>
            </w:r>
          </w:p>
        </w:tc>
        <w:tc>
          <w:tcPr>
            <w:tcW w:w="469" w:type="pct"/>
            <w:tcBorders>
              <w:top w:val="nil"/>
              <w:left w:val="nil"/>
              <w:bottom w:val="single" w:sz="4" w:space="0" w:color="auto"/>
              <w:right w:val="single" w:sz="4" w:space="0" w:color="auto"/>
            </w:tcBorders>
            <w:shd w:val="clear" w:color="auto" w:fill="auto"/>
            <w:noWrap/>
            <w:vAlign w:val="center"/>
          </w:tcPr>
          <w:p w:rsidR="009968C7" w:rsidRDefault="009968C7" w:rsidP="002B16AD">
            <w:pPr>
              <w:jc w:val="center"/>
              <w:rPr>
                <w:color w:val="000000"/>
                <w:sz w:val="20"/>
                <w:szCs w:val="20"/>
              </w:rPr>
            </w:pPr>
            <w:r>
              <w:rPr>
                <w:color w:val="000000"/>
                <w:sz w:val="20"/>
                <w:szCs w:val="20"/>
              </w:rPr>
              <w:t>1470</w:t>
            </w:r>
          </w:p>
        </w:tc>
        <w:tc>
          <w:tcPr>
            <w:tcW w:w="2538" w:type="pct"/>
            <w:tcBorders>
              <w:top w:val="single" w:sz="12" w:space="0" w:color="auto"/>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Myanmar Improved Livelihoods &amp; Social Cohesion (Project No. 74124, Output No. 86669)</w:t>
            </w:r>
          </w:p>
        </w:tc>
        <w:tc>
          <w:tcPr>
            <w:tcW w:w="902" w:type="pct"/>
            <w:tcBorders>
              <w:top w:val="single" w:sz="12" w:space="0" w:color="auto"/>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85</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1471</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Bangladesh - Urban Partnerships for Poverty Reduction (Project No. 11492, Output No. 58224)</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86</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1472</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Bangladesh - Comprehensive Disaster Management Programme Phase II (Project No. 58919, Output No. 73416)</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87</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1473</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Bangladesh - Promotion of Development and Confidence Building in the Chittagong Hill Tracts (Project No. 11503, Output Nos. 63953, 80119, 87092 and 88730)</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88</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1477</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National Area Based Development Programme (Project No. 57359, Ouput Nos. 70832, 81443, 81444, 81451, and 81452)</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89</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1478</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Justice and Human Rights in Afghanistan (Project No. 68012, Output Nos. 85458, 85459, 85460 and 85461)</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90</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1479</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Gender Equality Project (Project No. 71928, Output Nos. 85146, 85152, 85178 and 85179)</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91</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1474</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Law and Order Trust Fund for Afghanistan (Project No. 61104, Ou</w:t>
            </w:r>
            <w:r>
              <w:rPr>
                <w:color w:val="000000"/>
                <w:sz w:val="20"/>
                <w:szCs w:val="20"/>
              </w:rPr>
              <w:t>t</w:t>
            </w:r>
            <w:r w:rsidRPr="006D0E3B">
              <w:rPr>
                <w:color w:val="000000"/>
                <w:sz w:val="20"/>
                <w:szCs w:val="20"/>
              </w:rPr>
              <w:t>put Nos. 77273, 77274, 77275, 78879, 81409 and 81410)</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92</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1475</w:t>
            </w:r>
          </w:p>
        </w:tc>
        <w:tc>
          <w:tcPr>
            <w:tcW w:w="2538" w:type="pct"/>
            <w:tcBorders>
              <w:top w:val="single" w:sz="4" w:space="0" w:color="auto"/>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Peace and Reintegration Programme (Project No. 60777, Output Nos. 79480, 79526, 79527, 79528 and 79529)</w:t>
            </w:r>
          </w:p>
        </w:tc>
        <w:tc>
          <w:tcPr>
            <w:tcW w:w="902" w:type="pct"/>
            <w:tcBorders>
              <w:top w:val="single" w:sz="4" w:space="0" w:color="auto"/>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93</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1476</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Afghanistan Sub-national Governance Programme (Project No. 58922, Output Nos. 73419, 76102, 78991, 78993 and 79239)</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t>94</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center"/>
          </w:tcPr>
          <w:p w:rsidR="009968C7" w:rsidRPr="006D0E3B" w:rsidRDefault="009968C7" w:rsidP="002B16AD">
            <w:pPr>
              <w:jc w:val="center"/>
              <w:rPr>
                <w:color w:val="000000"/>
                <w:sz w:val="20"/>
                <w:szCs w:val="20"/>
              </w:rPr>
            </w:pPr>
            <w:r>
              <w:rPr>
                <w:color w:val="000000"/>
                <w:sz w:val="20"/>
                <w:szCs w:val="20"/>
              </w:rPr>
              <w:t>1459</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ELECT Phase II (Project No. 63078)</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Unsatisfactory</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Pr>
                <w:color w:val="000000"/>
                <w:sz w:val="20"/>
                <w:szCs w:val="20"/>
              </w:rPr>
              <w:lastRenderedPageBreak/>
              <w:t>95</w:t>
            </w:r>
          </w:p>
        </w:tc>
        <w:tc>
          <w:tcPr>
            <w:tcW w:w="756" w:type="pct"/>
            <w:vMerge/>
            <w:tcBorders>
              <w:top w:val="nil"/>
              <w:left w:val="single" w:sz="4" w:space="0" w:color="auto"/>
              <w:bottom w:val="single" w:sz="4" w:space="0" w:color="000000"/>
              <w:right w:val="single" w:sz="4" w:space="0" w:color="000000"/>
            </w:tcBorders>
            <w:vAlign w:val="center"/>
          </w:tcPr>
          <w:p w:rsidR="009968C7" w:rsidRPr="006D0E3B" w:rsidRDefault="009968C7" w:rsidP="009968C7">
            <w:pPr>
              <w:rPr>
                <w:color w:val="000000"/>
                <w:sz w:val="20"/>
                <w:szCs w:val="20"/>
              </w:rPr>
            </w:pPr>
          </w:p>
        </w:tc>
        <w:tc>
          <w:tcPr>
            <w:tcW w:w="469" w:type="pct"/>
            <w:tcBorders>
              <w:top w:val="nil"/>
              <w:left w:val="nil"/>
              <w:bottom w:val="single" w:sz="4" w:space="0" w:color="auto"/>
              <w:right w:val="single" w:sz="4" w:space="0" w:color="auto"/>
            </w:tcBorders>
            <w:shd w:val="clear" w:color="auto" w:fill="auto"/>
            <w:noWrap/>
            <w:vAlign w:val="bottom"/>
          </w:tcPr>
          <w:p w:rsidR="009968C7" w:rsidRPr="006D0E3B" w:rsidRDefault="009968C7" w:rsidP="002B16AD">
            <w:pPr>
              <w:jc w:val="center"/>
              <w:rPr>
                <w:color w:val="000000"/>
                <w:sz w:val="20"/>
                <w:szCs w:val="20"/>
              </w:rPr>
            </w:pPr>
            <w:r w:rsidRPr="009968C7">
              <w:rPr>
                <w:color w:val="000000"/>
                <w:sz w:val="20"/>
                <w:szCs w:val="20"/>
              </w:rPr>
              <w:t>1468</w:t>
            </w:r>
          </w:p>
        </w:tc>
        <w:tc>
          <w:tcPr>
            <w:tcW w:w="2538" w:type="pct"/>
            <w:tcBorders>
              <w:top w:val="single" w:sz="4" w:space="0" w:color="auto"/>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Indonesia-Support to the Establishment of Indonesia REDD+Infrastructure Capacity: Interim Phase (Project No. 75619, Output Nos. 87420, 87421, 87422 and 87423)</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96</w:t>
            </w:r>
          </w:p>
        </w:tc>
        <w:tc>
          <w:tcPr>
            <w:tcW w:w="756" w:type="pct"/>
            <w:vMerge/>
            <w:tcBorders>
              <w:top w:val="single" w:sz="4" w:space="0" w:color="auto"/>
              <w:left w:val="single" w:sz="4" w:space="0" w:color="auto"/>
              <w:bottom w:val="single" w:sz="4" w:space="0" w:color="000000"/>
              <w:right w:val="single" w:sz="4" w:space="0" w:color="auto"/>
            </w:tcBorders>
            <w:vAlign w:val="center"/>
          </w:tcPr>
          <w:p w:rsidR="009968C7" w:rsidRPr="006D0E3B" w:rsidRDefault="009968C7" w:rsidP="009968C7">
            <w:pPr>
              <w:rPr>
                <w:color w:val="000000"/>
                <w:sz w:val="20"/>
                <w:szCs w:val="20"/>
              </w:rPr>
            </w:pPr>
          </w:p>
        </w:tc>
        <w:tc>
          <w:tcPr>
            <w:tcW w:w="469" w:type="pct"/>
            <w:tcBorders>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1469</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India-Improving Efficiency of Health Care Systems in Multiple States (Project No. 73182, Output Nos. 86136 and 86879)</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97</w:t>
            </w:r>
          </w:p>
        </w:tc>
        <w:tc>
          <w:tcPr>
            <w:tcW w:w="756" w:type="pct"/>
            <w:vMerge/>
            <w:tcBorders>
              <w:top w:val="single" w:sz="4" w:space="0" w:color="auto"/>
              <w:left w:val="single" w:sz="4" w:space="0" w:color="auto"/>
              <w:bottom w:val="single" w:sz="4" w:space="0" w:color="000000"/>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1417</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Support Services to Law and Order Trust Fund for Afghanistan (Project No. 61104)</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Partially Satisfactory</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98</w:t>
            </w:r>
          </w:p>
        </w:tc>
        <w:tc>
          <w:tcPr>
            <w:tcW w:w="756" w:type="pct"/>
            <w:vMerge/>
            <w:tcBorders>
              <w:top w:val="single" w:sz="4" w:space="0" w:color="auto"/>
              <w:left w:val="single" w:sz="4" w:space="0" w:color="auto"/>
              <w:bottom w:val="single" w:sz="4" w:space="0" w:color="000000"/>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1412</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Philippines - Support to Typhoon Recovery and Resilience in the Vis</w:t>
            </w:r>
            <w:r>
              <w:rPr>
                <w:color w:val="000000"/>
                <w:sz w:val="20"/>
                <w:szCs w:val="20"/>
              </w:rPr>
              <w:t>c</w:t>
            </w:r>
            <w:r w:rsidRPr="006D0E3B">
              <w:rPr>
                <w:color w:val="000000"/>
                <w:sz w:val="20"/>
                <w:szCs w:val="20"/>
              </w:rPr>
              <w:t>ayas (Project No. 77462, Output Nos. 88169, 88231, 88305) (Project No. 77462, Output No. 88217)</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Partially Satisfactory</w:t>
            </w:r>
          </w:p>
        </w:tc>
      </w:tr>
      <w:tr w:rsidR="009968C7" w:rsidRPr="006D0E3B" w:rsidTr="002533D5">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99</w:t>
            </w:r>
          </w:p>
        </w:tc>
        <w:tc>
          <w:tcPr>
            <w:tcW w:w="756" w:type="pct"/>
            <w:vMerge/>
            <w:tcBorders>
              <w:top w:val="single" w:sz="4" w:space="0" w:color="auto"/>
              <w:left w:val="single" w:sz="4" w:space="0" w:color="auto"/>
              <w:bottom w:val="single" w:sz="4" w:space="0" w:color="000000"/>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1408</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Afghanistan - Afghanistan Sub-national Governance Programme (Project No. 58922)</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Unsatisfactory</w:t>
            </w:r>
          </w:p>
        </w:tc>
      </w:tr>
      <w:tr w:rsidR="009968C7" w:rsidRPr="006D0E3B" w:rsidTr="002533D5">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100</w:t>
            </w:r>
          </w:p>
        </w:tc>
        <w:tc>
          <w:tcPr>
            <w:tcW w:w="756" w:type="pct"/>
            <w:vMerge/>
            <w:tcBorders>
              <w:top w:val="single" w:sz="4" w:space="0" w:color="auto"/>
              <w:left w:val="single" w:sz="4" w:space="0" w:color="auto"/>
              <w:bottom w:val="single" w:sz="4" w:space="0" w:color="000000"/>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12"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1426</w:t>
            </w:r>
          </w:p>
        </w:tc>
        <w:tc>
          <w:tcPr>
            <w:tcW w:w="2538" w:type="pct"/>
            <w:tcBorders>
              <w:top w:val="nil"/>
              <w:left w:val="nil"/>
              <w:bottom w:val="single" w:sz="12"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Indonesia - Support to the establishment of Indonesia REDD+ Infrastructure and Capacity (Project No. 60694, Output Nos. 76532, 76555, 82624, 82629, 82630, 82645, 82646, 82647, 82648, 82649)</w:t>
            </w:r>
          </w:p>
        </w:tc>
        <w:tc>
          <w:tcPr>
            <w:tcW w:w="902" w:type="pct"/>
            <w:tcBorders>
              <w:top w:val="nil"/>
              <w:left w:val="nil"/>
              <w:bottom w:val="single" w:sz="12"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6940B8">
        <w:trPr>
          <w:trHeight w:val="300"/>
          <w:jc w:val="center"/>
        </w:trPr>
        <w:tc>
          <w:tcPr>
            <w:tcW w:w="335" w:type="pct"/>
            <w:tcBorders>
              <w:top w:val="single" w:sz="12" w:space="0" w:color="auto"/>
              <w:left w:val="single" w:sz="4" w:space="0" w:color="auto"/>
              <w:bottom w:val="single" w:sz="12"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101</w:t>
            </w:r>
          </w:p>
        </w:tc>
        <w:tc>
          <w:tcPr>
            <w:tcW w:w="756" w:type="pct"/>
            <w:tcBorders>
              <w:top w:val="single" w:sz="12" w:space="0" w:color="auto"/>
              <w:left w:val="nil"/>
              <w:bottom w:val="single" w:sz="12" w:space="0" w:color="auto"/>
              <w:right w:val="single" w:sz="4" w:space="0" w:color="auto"/>
            </w:tcBorders>
            <w:vAlign w:val="center"/>
          </w:tcPr>
          <w:p w:rsidR="009968C7" w:rsidRPr="006D0E3B" w:rsidRDefault="009968C7" w:rsidP="009968C7">
            <w:pPr>
              <w:rPr>
                <w:color w:val="000000"/>
                <w:sz w:val="20"/>
                <w:szCs w:val="20"/>
              </w:rPr>
            </w:pPr>
            <w:r w:rsidRPr="006D0E3B">
              <w:rPr>
                <w:color w:val="000000"/>
                <w:sz w:val="20"/>
                <w:szCs w:val="20"/>
              </w:rPr>
              <w:t>Global Fund grants</w:t>
            </w:r>
          </w:p>
        </w:tc>
        <w:tc>
          <w:tcPr>
            <w:tcW w:w="469" w:type="pct"/>
            <w:tcBorders>
              <w:top w:val="single" w:sz="12" w:space="0" w:color="auto"/>
              <w:left w:val="single" w:sz="4" w:space="0" w:color="auto"/>
              <w:bottom w:val="single" w:sz="12"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1539</w:t>
            </w:r>
          </w:p>
        </w:tc>
        <w:tc>
          <w:tcPr>
            <w:tcW w:w="2538" w:type="pct"/>
            <w:tcBorders>
              <w:top w:val="single" w:sz="12" w:space="0" w:color="auto"/>
              <w:left w:val="single" w:sz="4" w:space="0" w:color="auto"/>
              <w:bottom w:val="single" w:sz="12" w:space="0" w:color="auto"/>
              <w:right w:val="single" w:sz="4" w:space="0" w:color="auto"/>
            </w:tcBorders>
            <w:shd w:val="clear" w:color="auto" w:fill="auto"/>
            <w:noWrap/>
          </w:tcPr>
          <w:p w:rsidR="009968C7" w:rsidRPr="006D0E3B" w:rsidRDefault="009968C7" w:rsidP="009968C7">
            <w:pPr>
              <w:rPr>
                <w:color w:val="000000"/>
                <w:sz w:val="20"/>
                <w:szCs w:val="20"/>
                <w:lang w:val="en-GB"/>
              </w:rPr>
            </w:pPr>
            <w:r w:rsidRPr="006D0E3B">
              <w:rPr>
                <w:color w:val="000000"/>
                <w:sz w:val="20"/>
                <w:szCs w:val="20"/>
                <w:lang w:val="en-GB"/>
              </w:rPr>
              <w:t>UNDP Iran - Global Fund</w:t>
            </w:r>
          </w:p>
        </w:tc>
        <w:tc>
          <w:tcPr>
            <w:tcW w:w="902" w:type="pct"/>
            <w:tcBorders>
              <w:top w:val="single" w:sz="12" w:space="0" w:color="auto"/>
              <w:left w:val="single" w:sz="4" w:space="0" w:color="auto"/>
              <w:bottom w:val="single" w:sz="12" w:space="0" w:color="auto"/>
              <w:right w:val="single" w:sz="4" w:space="0" w:color="auto"/>
            </w:tcBorders>
            <w:vAlign w:val="center"/>
          </w:tcPr>
          <w:p w:rsidR="009968C7" w:rsidRPr="006D0E3B" w:rsidRDefault="009968C7" w:rsidP="009968C7">
            <w:pPr>
              <w:rPr>
                <w:sz w:val="20"/>
                <w:szCs w:val="20"/>
              </w:rPr>
            </w:pPr>
            <w:r w:rsidRPr="006D0E3B">
              <w:rPr>
                <w:sz w:val="20"/>
                <w:szCs w:val="20"/>
              </w:rPr>
              <w:t>Satisfactory</w:t>
            </w:r>
          </w:p>
        </w:tc>
      </w:tr>
      <w:tr w:rsidR="009968C7" w:rsidRPr="006D0E3B" w:rsidTr="00464C78">
        <w:trPr>
          <w:trHeight w:val="300"/>
          <w:jc w:val="center"/>
        </w:trPr>
        <w:tc>
          <w:tcPr>
            <w:tcW w:w="335" w:type="pct"/>
            <w:tcBorders>
              <w:top w:val="single" w:sz="12" w:space="0" w:color="auto"/>
              <w:left w:val="single" w:sz="4" w:space="0" w:color="auto"/>
              <w:bottom w:val="single" w:sz="12" w:space="0" w:color="auto"/>
            </w:tcBorders>
            <w:shd w:val="clear" w:color="auto" w:fill="D9D9D9" w:themeFill="background1" w:themeFillShade="D9"/>
            <w:noWrap/>
          </w:tcPr>
          <w:p w:rsidR="009968C7" w:rsidRPr="006D0E3B" w:rsidRDefault="009968C7" w:rsidP="009968C7">
            <w:pPr>
              <w:jc w:val="center"/>
              <w:rPr>
                <w:color w:val="000000"/>
                <w:sz w:val="20"/>
                <w:szCs w:val="20"/>
              </w:rPr>
            </w:pPr>
          </w:p>
        </w:tc>
        <w:tc>
          <w:tcPr>
            <w:tcW w:w="756" w:type="pct"/>
            <w:tcBorders>
              <w:top w:val="single" w:sz="12" w:space="0" w:color="auto"/>
              <w:bottom w:val="single" w:sz="12" w:space="0" w:color="auto"/>
            </w:tcBorders>
            <w:shd w:val="clear" w:color="auto" w:fill="D9D9D9" w:themeFill="background1" w:themeFillShade="D9"/>
            <w:vAlign w:val="center"/>
          </w:tcPr>
          <w:p w:rsidR="009968C7" w:rsidRPr="006D0E3B" w:rsidRDefault="009968C7" w:rsidP="009968C7">
            <w:pPr>
              <w:rPr>
                <w:color w:val="000000"/>
                <w:sz w:val="20"/>
                <w:szCs w:val="20"/>
              </w:rPr>
            </w:pPr>
          </w:p>
        </w:tc>
        <w:tc>
          <w:tcPr>
            <w:tcW w:w="469" w:type="pct"/>
            <w:tcBorders>
              <w:top w:val="single" w:sz="12" w:space="0" w:color="auto"/>
              <w:bottom w:val="single" w:sz="12" w:space="0" w:color="auto"/>
            </w:tcBorders>
            <w:shd w:val="clear" w:color="auto" w:fill="D9D9D9" w:themeFill="background1" w:themeFillShade="D9"/>
            <w:noWrap/>
          </w:tcPr>
          <w:p w:rsidR="009968C7" w:rsidRPr="006D0E3B" w:rsidRDefault="009968C7" w:rsidP="002B16AD">
            <w:pPr>
              <w:jc w:val="center"/>
              <w:rPr>
                <w:color w:val="000000"/>
                <w:sz w:val="20"/>
                <w:szCs w:val="20"/>
              </w:rPr>
            </w:pPr>
          </w:p>
        </w:tc>
        <w:tc>
          <w:tcPr>
            <w:tcW w:w="2538" w:type="pct"/>
            <w:tcBorders>
              <w:top w:val="single" w:sz="12" w:space="0" w:color="auto"/>
              <w:bottom w:val="single" w:sz="12" w:space="0" w:color="auto"/>
              <w:right w:val="single" w:sz="4" w:space="0" w:color="auto"/>
            </w:tcBorders>
            <w:shd w:val="clear" w:color="auto" w:fill="D9D9D9" w:themeFill="background1" w:themeFillShade="D9"/>
            <w:noWrap/>
            <w:vAlign w:val="center"/>
          </w:tcPr>
          <w:p w:rsidR="009968C7" w:rsidRPr="006D0E3B" w:rsidRDefault="009968C7" w:rsidP="009968C7">
            <w:pPr>
              <w:rPr>
                <w:b/>
                <w:color w:val="000000"/>
                <w:sz w:val="20"/>
                <w:szCs w:val="20"/>
              </w:rPr>
            </w:pPr>
            <w:r w:rsidRPr="006D0E3B">
              <w:rPr>
                <w:b/>
                <w:color w:val="000000"/>
                <w:sz w:val="20"/>
                <w:szCs w:val="20"/>
              </w:rPr>
              <w:t>Latin America &amp; the Caribbean</w:t>
            </w:r>
            <w:r w:rsidRPr="006D0E3B">
              <w:rPr>
                <w:b/>
                <w:color w:val="000000"/>
                <w:sz w:val="20"/>
                <w:szCs w:val="20"/>
              </w:rPr>
              <w:tab/>
            </w:r>
            <w:r w:rsidRPr="006D0E3B">
              <w:rPr>
                <w:b/>
                <w:color w:val="000000"/>
                <w:sz w:val="20"/>
                <w:szCs w:val="20"/>
              </w:rPr>
              <w:tab/>
            </w:r>
            <w:r w:rsidRPr="006D0E3B">
              <w:rPr>
                <w:b/>
                <w:color w:val="000000"/>
                <w:sz w:val="20"/>
                <w:szCs w:val="20"/>
              </w:rPr>
              <w:tab/>
            </w:r>
            <w:r w:rsidRPr="006D0E3B">
              <w:rPr>
                <w:b/>
                <w:color w:val="000000"/>
                <w:sz w:val="20"/>
                <w:szCs w:val="20"/>
              </w:rPr>
              <w:tab/>
            </w:r>
            <w:r w:rsidRPr="006D0E3B">
              <w:rPr>
                <w:b/>
                <w:color w:val="000000"/>
                <w:sz w:val="20"/>
                <w:szCs w:val="20"/>
              </w:rPr>
              <w:tab/>
            </w:r>
            <w:r w:rsidRPr="006D0E3B">
              <w:rPr>
                <w:b/>
                <w:color w:val="000000"/>
                <w:sz w:val="20"/>
                <w:szCs w:val="20"/>
              </w:rPr>
              <w:tab/>
            </w:r>
            <w:r w:rsidRPr="006D0E3B">
              <w:rPr>
                <w:b/>
                <w:color w:val="000000"/>
                <w:sz w:val="20"/>
                <w:szCs w:val="20"/>
              </w:rPr>
              <w:tab/>
            </w:r>
            <w:r w:rsidRPr="006D0E3B">
              <w:rPr>
                <w:b/>
                <w:color w:val="000000"/>
                <w:sz w:val="20"/>
                <w:szCs w:val="20"/>
              </w:rPr>
              <w:tab/>
            </w:r>
          </w:p>
        </w:tc>
        <w:tc>
          <w:tcPr>
            <w:tcW w:w="902" w:type="pct"/>
            <w:tcBorders>
              <w:top w:val="single" w:sz="12" w:space="0" w:color="auto"/>
              <w:bottom w:val="single" w:sz="12" w:space="0" w:color="auto"/>
              <w:right w:val="single" w:sz="4" w:space="0" w:color="auto"/>
            </w:tcBorders>
            <w:shd w:val="clear" w:color="auto" w:fill="D9D9D9" w:themeFill="background1" w:themeFillShade="D9"/>
            <w:vAlign w:val="center"/>
          </w:tcPr>
          <w:p w:rsidR="009968C7" w:rsidRPr="006D0E3B" w:rsidRDefault="009968C7" w:rsidP="009968C7">
            <w:pPr>
              <w:rPr>
                <w:b/>
                <w:color w:val="000000"/>
                <w:sz w:val="20"/>
                <w:szCs w:val="20"/>
              </w:rPr>
            </w:pPr>
          </w:p>
        </w:tc>
      </w:tr>
      <w:tr w:rsidR="009968C7" w:rsidRPr="006D0E3B" w:rsidTr="00464C78">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102</w:t>
            </w:r>
          </w:p>
        </w:tc>
        <w:tc>
          <w:tcPr>
            <w:tcW w:w="756" w:type="pct"/>
            <w:tcBorders>
              <w:top w:val="single" w:sz="12" w:space="0" w:color="auto"/>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1543</w:t>
            </w:r>
          </w:p>
        </w:tc>
        <w:tc>
          <w:tcPr>
            <w:tcW w:w="2538" w:type="pct"/>
            <w:tcBorders>
              <w:top w:val="single" w:sz="4" w:space="0" w:color="auto"/>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Honduras</w:t>
            </w:r>
          </w:p>
        </w:tc>
        <w:tc>
          <w:tcPr>
            <w:tcW w:w="902" w:type="pct"/>
            <w:tcBorders>
              <w:top w:val="single" w:sz="4" w:space="0" w:color="auto"/>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Partially Satisfactory</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103</w:t>
            </w:r>
          </w:p>
        </w:tc>
        <w:tc>
          <w:tcPr>
            <w:tcW w:w="756" w:type="pct"/>
            <w:vMerge w:val="restart"/>
            <w:tcBorders>
              <w:left w:val="nil"/>
              <w:right w:val="single" w:sz="4" w:space="0" w:color="auto"/>
            </w:tcBorders>
            <w:vAlign w:val="center"/>
          </w:tcPr>
          <w:p w:rsidR="009968C7" w:rsidRPr="006D0E3B" w:rsidRDefault="009968C7" w:rsidP="009968C7">
            <w:pPr>
              <w:rPr>
                <w:color w:val="000000"/>
                <w:sz w:val="20"/>
                <w:szCs w:val="20"/>
              </w:rPr>
            </w:pPr>
            <w:r w:rsidRPr="006D0E3B">
              <w:rPr>
                <w:color w:val="000000"/>
                <w:sz w:val="20"/>
                <w:szCs w:val="20"/>
              </w:rPr>
              <w:t>General Scope</w:t>
            </w: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1513</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Bolivia</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Unsatisfactory</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104</w:t>
            </w:r>
          </w:p>
        </w:tc>
        <w:tc>
          <w:tcPr>
            <w:tcW w:w="756" w:type="pct"/>
            <w:vMerge/>
            <w:tcBorders>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1482</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Peru</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Satisfactory</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105</w:t>
            </w:r>
          </w:p>
        </w:tc>
        <w:tc>
          <w:tcPr>
            <w:tcW w:w="756" w:type="pct"/>
            <w:vMerge/>
            <w:tcBorders>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1455</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Chile</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Satisfactory</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106</w:t>
            </w:r>
          </w:p>
        </w:tc>
        <w:tc>
          <w:tcPr>
            <w:tcW w:w="756" w:type="pct"/>
            <w:vMerge/>
            <w:tcBorders>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1430</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Jamaica</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Partially Satisfactory</w:t>
            </w:r>
          </w:p>
        </w:tc>
      </w:tr>
      <w:tr w:rsidR="009968C7" w:rsidRPr="006D0E3B" w:rsidTr="00DE5E0B">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107</w:t>
            </w:r>
          </w:p>
        </w:tc>
        <w:tc>
          <w:tcPr>
            <w:tcW w:w="756" w:type="pct"/>
            <w:tcBorders>
              <w:left w:val="nil"/>
              <w:bottom w:val="single" w:sz="12" w:space="0" w:color="auto"/>
              <w:right w:val="single" w:sz="4" w:space="0" w:color="auto"/>
            </w:tcBorders>
            <w:vAlign w:val="center"/>
          </w:tcPr>
          <w:p w:rsidR="009968C7" w:rsidRPr="006D0E3B" w:rsidRDefault="009968C7" w:rsidP="009968C7">
            <w:pPr>
              <w:rPr>
                <w:color w:val="000000"/>
                <w:sz w:val="20"/>
                <w:szCs w:val="20"/>
              </w:rPr>
            </w:pPr>
          </w:p>
        </w:tc>
        <w:tc>
          <w:tcPr>
            <w:tcW w:w="469" w:type="pct"/>
            <w:tcBorders>
              <w:top w:val="single" w:sz="4" w:space="0" w:color="auto"/>
              <w:left w:val="single" w:sz="4" w:space="0" w:color="auto"/>
              <w:bottom w:val="single" w:sz="12"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1416</w:t>
            </w:r>
          </w:p>
        </w:tc>
        <w:tc>
          <w:tcPr>
            <w:tcW w:w="2538" w:type="pct"/>
            <w:tcBorders>
              <w:top w:val="single" w:sz="4" w:space="0" w:color="auto"/>
              <w:left w:val="single" w:sz="4" w:space="0" w:color="auto"/>
              <w:bottom w:val="single" w:sz="12" w:space="0" w:color="auto"/>
              <w:right w:val="single" w:sz="4" w:space="0" w:color="auto"/>
            </w:tcBorders>
            <w:shd w:val="clear" w:color="auto" w:fill="auto"/>
            <w:noWrap/>
          </w:tcPr>
          <w:p w:rsidR="009968C7" w:rsidRPr="006D0E3B" w:rsidRDefault="009968C7" w:rsidP="009968C7">
            <w:pPr>
              <w:rPr>
                <w:color w:val="000000"/>
                <w:sz w:val="20"/>
                <w:szCs w:val="20"/>
                <w:lang w:val="en-GB"/>
              </w:rPr>
            </w:pPr>
            <w:r w:rsidRPr="006D0E3B">
              <w:rPr>
                <w:color w:val="000000"/>
                <w:sz w:val="20"/>
                <w:szCs w:val="20"/>
                <w:lang w:val="en-GB"/>
              </w:rPr>
              <w:t>UNDP Haiti</w:t>
            </w:r>
          </w:p>
        </w:tc>
        <w:tc>
          <w:tcPr>
            <w:tcW w:w="902" w:type="pct"/>
            <w:tcBorders>
              <w:top w:val="single" w:sz="4" w:space="0" w:color="auto"/>
              <w:left w:val="single" w:sz="4" w:space="0" w:color="auto"/>
              <w:bottom w:val="single" w:sz="12" w:space="0" w:color="auto"/>
              <w:right w:val="single" w:sz="4" w:space="0" w:color="auto"/>
            </w:tcBorders>
            <w:vAlign w:val="center"/>
          </w:tcPr>
          <w:p w:rsidR="009968C7" w:rsidRPr="006D0E3B" w:rsidRDefault="009968C7" w:rsidP="009968C7">
            <w:pPr>
              <w:rPr>
                <w:color w:val="000000"/>
                <w:sz w:val="20"/>
                <w:szCs w:val="20"/>
              </w:rPr>
            </w:pPr>
            <w:r w:rsidRPr="006D0E3B">
              <w:rPr>
                <w:color w:val="000000"/>
                <w:sz w:val="20"/>
                <w:szCs w:val="20"/>
              </w:rPr>
              <w:t>Partially Satisfactory</w:t>
            </w:r>
          </w:p>
        </w:tc>
      </w:tr>
      <w:tr w:rsidR="009968C7" w:rsidRPr="006D0E3B" w:rsidTr="00DE5E0B">
        <w:trPr>
          <w:trHeight w:val="300"/>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108</w:t>
            </w:r>
          </w:p>
        </w:tc>
        <w:tc>
          <w:tcPr>
            <w:tcW w:w="756" w:type="pct"/>
            <w:vMerge w:val="restart"/>
            <w:tcBorders>
              <w:top w:val="single" w:sz="12" w:space="0" w:color="auto"/>
              <w:left w:val="nil"/>
              <w:right w:val="single" w:sz="4" w:space="0" w:color="auto"/>
            </w:tcBorders>
            <w:vAlign w:val="center"/>
          </w:tcPr>
          <w:p w:rsidR="009968C7" w:rsidRPr="006D0E3B" w:rsidRDefault="009968C7" w:rsidP="009968C7">
            <w:pPr>
              <w:rPr>
                <w:color w:val="000000"/>
                <w:sz w:val="20"/>
                <w:szCs w:val="20"/>
              </w:rPr>
            </w:pPr>
            <w:r w:rsidRPr="006D0E3B">
              <w:rPr>
                <w:color w:val="000000"/>
                <w:sz w:val="20"/>
                <w:szCs w:val="20"/>
              </w:rPr>
              <w:t>DIM Projects</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1528</w:t>
            </w:r>
          </w:p>
        </w:tc>
        <w:tc>
          <w:tcPr>
            <w:tcW w:w="2538" w:type="pct"/>
            <w:tcBorders>
              <w:top w:val="single" w:sz="12" w:space="0" w:color="auto"/>
              <w:left w:val="single" w:sz="4" w:space="0" w:color="auto"/>
              <w:bottom w:val="single" w:sz="4" w:space="0" w:color="auto"/>
              <w:right w:val="single" w:sz="4" w:space="0" w:color="auto"/>
            </w:tcBorders>
            <w:shd w:val="clear" w:color="auto" w:fill="auto"/>
            <w:noWrap/>
          </w:tcPr>
          <w:p w:rsidR="009968C7" w:rsidRPr="006D0E3B" w:rsidRDefault="009968C7" w:rsidP="009968C7">
            <w:pPr>
              <w:rPr>
                <w:color w:val="000000"/>
                <w:sz w:val="20"/>
                <w:szCs w:val="20"/>
                <w:lang w:val="en-GB"/>
              </w:rPr>
            </w:pPr>
            <w:r w:rsidRPr="006D0E3B">
              <w:rPr>
                <w:color w:val="000000"/>
                <w:sz w:val="20"/>
                <w:szCs w:val="20"/>
                <w:lang w:val="en-GB"/>
              </w:rPr>
              <w:t>UNDP Brazil - Capacity Development, Sustainable Economic Justice and Promotion of Best Practices for the Achievement of the Millenium Development Goals in Brazil (Project No. 63852, Output Nos. 80726, 80727, 82515 and 82633)</w:t>
            </w:r>
          </w:p>
        </w:tc>
        <w:tc>
          <w:tcPr>
            <w:tcW w:w="902" w:type="pct"/>
            <w:tcBorders>
              <w:top w:val="single" w:sz="12" w:space="0" w:color="auto"/>
              <w:left w:val="single" w:sz="4" w:space="0" w:color="auto"/>
              <w:bottom w:val="single" w:sz="4" w:space="0" w:color="auto"/>
              <w:right w:val="single" w:sz="4" w:space="0" w:color="auto"/>
            </w:tcBorders>
            <w:vAlign w:val="center"/>
          </w:tcPr>
          <w:p w:rsidR="009968C7" w:rsidRPr="006D0E3B" w:rsidRDefault="009968C7" w:rsidP="009968C7">
            <w:pPr>
              <w:rPr>
                <w:sz w:val="20"/>
                <w:szCs w:val="20"/>
              </w:rPr>
            </w:pPr>
            <w:r w:rsidRPr="006D0E3B">
              <w:rPr>
                <w:sz w:val="20"/>
                <w:szCs w:val="20"/>
              </w:rPr>
              <w:t>N/A</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109</w:t>
            </w:r>
          </w:p>
        </w:tc>
        <w:tc>
          <w:tcPr>
            <w:tcW w:w="756" w:type="pct"/>
            <w:vMerge/>
            <w:tcBorders>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single" w:sz="4" w:space="0" w:color="auto"/>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1532</w:t>
            </w:r>
          </w:p>
        </w:tc>
        <w:tc>
          <w:tcPr>
            <w:tcW w:w="2538" w:type="pct"/>
            <w:tcBorders>
              <w:top w:val="single" w:sz="4" w:space="0" w:color="auto"/>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Brazil - Support to the Organization of the 2013 Confederations Cup and the FIFA World Cup 2014 in Brasilia (Project No. 72804, Output No. 85841)</w:t>
            </w:r>
          </w:p>
        </w:tc>
        <w:tc>
          <w:tcPr>
            <w:tcW w:w="902" w:type="pct"/>
            <w:tcBorders>
              <w:top w:val="single" w:sz="4" w:space="0" w:color="auto"/>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110</w:t>
            </w:r>
          </w:p>
        </w:tc>
        <w:tc>
          <w:tcPr>
            <w:tcW w:w="756" w:type="pct"/>
            <w:vMerge/>
            <w:tcBorders>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1534</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Colombia - Desarrollo Económico Incluyente Urbano (Project No. 77717, Output No. 88328)</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111</w:t>
            </w:r>
          </w:p>
        </w:tc>
        <w:tc>
          <w:tcPr>
            <w:tcW w:w="756" w:type="pct"/>
            <w:vMerge/>
            <w:tcBorders>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2B16AD">
            <w:pPr>
              <w:jc w:val="center"/>
              <w:rPr>
                <w:color w:val="000000"/>
                <w:sz w:val="20"/>
                <w:szCs w:val="20"/>
              </w:rPr>
            </w:pPr>
            <w:r w:rsidRPr="006D0E3B">
              <w:rPr>
                <w:color w:val="000000"/>
                <w:sz w:val="20"/>
                <w:szCs w:val="20"/>
              </w:rPr>
              <w:t>1526</w:t>
            </w:r>
          </w:p>
        </w:tc>
        <w:tc>
          <w:tcPr>
            <w:tcW w:w="2538" w:type="pct"/>
            <w:tcBorders>
              <w:top w:val="nil"/>
              <w:left w:val="nil"/>
              <w:bottom w:val="single" w:sz="4" w:space="0" w:color="auto"/>
              <w:right w:val="single" w:sz="4" w:space="0" w:color="auto"/>
            </w:tcBorders>
            <w:shd w:val="clear" w:color="auto" w:fill="auto"/>
            <w:noWrap/>
          </w:tcPr>
          <w:p w:rsidR="009968C7" w:rsidRPr="00EE1A4F" w:rsidRDefault="009968C7" w:rsidP="009968C7">
            <w:pPr>
              <w:rPr>
                <w:color w:val="000000"/>
                <w:sz w:val="20"/>
                <w:szCs w:val="20"/>
                <w:lang w:val="fr-FR"/>
              </w:rPr>
            </w:pPr>
            <w:r w:rsidRPr="00EE1A4F">
              <w:rPr>
                <w:color w:val="000000"/>
                <w:sz w:val="20"/>
                <w:szCs w:val="20"/>
                <w:lang w:val="fr-FR"/>
              </w:rPr>
              <w:t>UNDP Haiti - Appui au retour aux quartiers (Project No. 50968, Output No. 79750)</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112</w:t>
            </w:r>
          </w:p>
        </w:tc>
        <w:tc>
          <w:tcPr>
            <w:tcW w:w="756" w:type="pct"/>
            <w:vMerge/>
            <w:tcBorders>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1527</w:t>
            </w:r>
          </w:p>
        </w:tc>
        <w:tc>
          <w:tcPr>
            <w:tcW w:w="2538" w:type="pct"/>
            <w:tcBorders>
              <w:top w:val="nil"/>
              <w:left w:val="nil"/>
              <w:bottom w:val="single" w:sz="4" w:space="0" w:color="auto"/>
              <w:right w:val="single" w:sz="4" w:space="0" w:color="auto"/>
            </w:tcBorders>
            <w:shd w:val="clear" w:color="auto" w:fill="auto"/>
            <w:noWrap/>
          </w:tcPr>
          <w:p w:rsidR="009968C7" w:rsidRPr="00387986" w:rsidRDefault="009968C7" w:rsidP="009968C7">
            <w:pPr>
              <w:rPr>
                <w:color w:val="000000"/>
                <w:sz w:val="20"/>
                <w:szCs w:val="20"/>
                <w:lang w:val="fr-CA"/>
              </w:rPr>
            </w:pPr>
            <w:r w:rsidRPr="00387986">
              <w:rPr>
                <w:color w:val="000000"/>
                <w:sz w:val="20"/>
                <w:szCs w:val="20"/>
                <w:lang w:val="fr-CA"/>
              </w:rPr>
              <w:t>UNDP Haiti - Reduction de la Vulnerabilité, Gestion Bassins Versants Sud II (Project No. 60857, Output No. 85351)</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464C78">
        <w:trPr>
          <w:trHeight w:val="300"/>
          <w:jc w:val="center"/>
        </w:trPr>
        <w:tc>
          <w:tcPr>
            <w:tcW w:w="335"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113</w:t>
            </w:r>
          </w:p>
        </w:tc>
        <w:tc>
          <w:tcPr>
            <w:tcW w:w="756" w:type="pct"/>
            <w:vMerge/>
            <w:tcBorders>
              <w:left w:val="nil"/>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1533</w:t>
            </w:r>
          </w:p>
        </w:tc>
        <w:tc>
          <w:tcPr>
            <w:tcW w:w="2538" w:type="pct"/>
            <w:tcBorders>
              <w:top w:val="nil"/>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Brazil - Strengthening of the National Truth Commission (Project No. 76172, Output No. 87696)</w:t>
            </w:r>
          </w:p>
        </w:tc>
        <w:tc>
          <w:tcPr>
            <w:tcW w:w="902" w:type="pct"/>
            <w:tcBorders>
              <w:top w:val="nil"/>
              <w:left w:val="nil"/>
              <w:bottom w:val="single" w:sz="4"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DE5E0B">
        <w:trPr>
          <w:trHeight w:val="300"/>
          <w:jc w:val="center"/>
        </w:trPr>
        <w:tc>
          <w:tcPr>
            <w:tcW w:w="335" w:type="pct"/>
            <w:tcBorders>
              <w:top w:val="nil"/>
              <w:left w:val="single" w:sz="4" w:space="0" w:color="auto"/>
              <w:bottom w:val="single" w:sz="12"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114</w:t>
            </w:r>
          </w:p>
        </w:tc>
        <w:tc>
          <w:tcPr>
            <w:tcW w:w="756" w:type="pct"/>
            <w:vMerge/>
            <w:tcBorders>
              <w:left w:val="nil"/>
              <w:bottom w:val="single" w:sz="12" w:space="0" w:color="auto"/>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12"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1535</w:t>
            </w:r>
          </w:p>
        </w:tc>
        <w:tc>
          <w:tcPr>
            <w:tcW w:w="2538" w:type="pct"/>
            <w:tcBorders>
              <w:top w:val="nil"/>
              <w:left w:val="nil"/>
              <w:bottom w:val="single" w:sz="12"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Peru - Supporting Peruvian Government to Chair the Twentieth Conference of Parties of the United Nations Framework Convention on Climate Change (COP20-PERU-2014) (Project No. 75011, Output No. 87130)</w:t>
            </w:r>
          </w:p>
        </w:tc>
        <w:tc>
          <w:tcPr>
            <w:tcW w:w="902" w:type="pct"/>
            <w:tcBorders>
              <w:top w:val="nil"/>
              <w:left w:val="nil"/>
              <w:bottom w:val="single" w:sz="12" w:space="0" w:color="auto"/>
              <w:right w:val="single" w:sz="4" w:space="0" w:color="auto"/>
            </w:tcBorders>
            <w:shd w:val="clear" w:color="auto" w:fill="auto"/>
            <w:vAlign w:val="bottom"/>
          </w:tcPr>
          <w:p w:rsidR="009968C7" w:rsidRPr="006D0E3B" w:rsidRDefault="009968C7" w:rsidP="009968C7">
            <w:pPr>
              <w:rPr>
                <w:color w:val="000000"/>
                <w:sz w:val="20"/>
                <w:szCs w:val="20"/>
              </w:rPr>
            </w:pPr>
            <w:r w:rsidRPr="006D0E3B">
              <w:rPr>
                <w:color w:val="000000"/>
                <w:sz w:val="20"/>
                <w:szCs w:val="20"/>
              </w:rPr>
              <w:t>N/A</w:t>
            </w:r>
          </w:p>
        </w:tc>
      </w:tr>
      <w:tr w:rsidR="009968C7" w:rsidRPr="006D0E3B" w:rsidTr="00DE5E0B">
        <w:trPr>
          <w:trHeight w:val="349"/>
          <w:jc w:val="center"/>
        </w:trPr>
        <w:tc>
          <w:tcPr>
            <w:tcW w:w="335" w:type="pct"/>
            <w:tcBorders>
              <w:top w:val="single" w:sz="12" w:space="0" w:color="auto"/>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lastRenderedPageBreak/>
              <w:t>115</w:t>
            </w:r>
          </w:p>
        </w:tc>
        <w:tc>
          <w:tcPr>
            <w:tcW w:w="756" w:type="pct"/>
            <w:vMerge w:val="restart"/>
            <w:tcBorders>
              <w:top w:val="single" w:sz="12" w:space="0" w:color="auto"/>
              <w:left w:val="single" w:sz="4" w:space="0" w:color="auto"/>
              <w:bottom w:val="single" w:sz="4" w:space="0" w:color="auto"/>
              <w:right w:val="single" w:sz="4" w:space="0" w:color="auto"/>
            </w:tcBorders>
            <w:vAlign w:val="center"/>
          </w:tcPr>
          <w:p w:rsidR="009968C7" w:rsidRPr="006D0E3B" w:rsidRDefault="009968C7" w:rsidP="009968C7">
            <w:pPr>
              <w:rPr>
                <w:color w:val="000000"/>
                <w:sz w:val="20"/>
                <w:szCs w:val="20"/>
              </w:rPr>
            </w:pPr>
            <w:r w:rsidRPr="006D0E3B">
              <w:rPr>
                <w:color w:val="000000"/>
                <w:sz w:val="20"/>
                <w:szCs w:val="20"/>
              </w:rPr>
              <w:t>Global Fund grants</w:t>
            </w:r>
          </w:p>
        </w:tc>
        <w:tc>
          <w:tcPr>
            <w:tcW w:w="469" w:type="pct"/>
            <w:tcBorders>
              <w:top w:val="single" w:sz="12" w:space="0" w:color="auto"/>
              <w:left w:val="single" w:sz="4" w:space="0" w:color="auto"/>
              <w:bottom w:val="single" w:sz="4"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1456</w:t>
            </w:r>
          </w:p>
        </w:tc>
        <w:tc>
          <w:tcPr>
            <w:tcW w:w="2538" w:type="pct"/>
            <w:tcBorders>
              <w:top w:val="single" w:sz="12" w:space="0" w:color="auto"/>
              <w:left w:val="nil"/>
              <w:bottom w:val="single" w:sz="4"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Haiti - Global Fund</w:t>
            </w:r>
          </w:p>
        </w:tc>
        <w:tc>
          <w:tcPr>
            <w:tcW w:w="902" w:type="pct"/>
            <w:tcBorders>
              <w:top w:val="single" w:sz="12" w:space="0" w:color="auto"/>
              <w:left w:val="nil"/>
              <w:bottom w:val="single" w:sz="4" w:space="0" w:color="auto"/>
              <w:right w:val="single" w:sz="4" w:space="0" w:color="auto"/>
            </w:tcBorders>
            <w:shd w:val="clear" w:color="auto" w:fill="auto"/>
          </w:tcPr>
          <w:p w:rsidR="009968C7" w:rsidRPr="006D0E3B" w:rsidRDefault="009968C7" w:rsidP="009968C7">
            <w:pPr>
              <w:rPr>
                <w:color w:val="000000"/>
                <w:sz w:val="20"/>
                <w:szCs w:val="20"/>
              </w:rPr>
            </w:pPr>
            <w:r w:rsidRPr="006D0E3B">
              <w:rPr>
                <w:color w:val="000000"/>
                <w:sz w:val="20"/>
                <w:szCs w:val="20"/>
              </w:rPr>
              <w:t>Partially Satisfactory</w:t>
            </w:r>
          </w:p>
        </w:tc>
      </w:tr>
      <w:tr w:rsidR="009968C7" w:rsidRPr="006D0E3B" w:rsidTr="004A3199">
        <w:trPr>
          <w:trHeight w:val="233"/>
          <w:jc w:val="center"/>
        </w:trPr>
        <w:tc>
          <w:tcPr>
            <w:tcW w:w="335" w:type="pct"/>
            <w:tcBorders>
              <w:top w:val="single" w:sz="4" w:space="0" w:color="auto"/>
              <w:left w:val="single" w:sz="4" w:space="0" w:color="auto"/>
              <w:bottom w:val="single" w:sz="12"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116</w:t>
            </w:r>
          </w:p>
        </w:tc>
        <w:tc>
          <w:tcPr>
            <w:tcW w:w="756" w:type="pct"/>
            <w:vMerge/>
            <w:tcBorders>
              <w:top w:val="single" w:sz="4" w:space="0" w:color="auto"/>
              <w:left w:val="single" w:sz="4" w:space="0" w:color="auto"/>
              <w:bottom w:val="single" w:sz="12" w:space="0" w:color="auto"/>
              <w:right w:val="single" w:sz="4" w:space="0" w:color="auto"/>
            </w:tcBorders>
            <w:vAlign w:val="center"/>
          </w:tcPr>
          <w:p w:rsidR="009968C7" w:rsidRPr="006D0E3B" w:rsidRDefault="009968C7" w:rsidP="009968C7">
            <w:pPr>
              <w:rPr>
                <w:color w:val="000000"/>
                <w:sz w:val="20"/>
                <w:szCs w:val="20"/>
              </w:rPr>
            </w:pPr>
          </w:p>
        </w:tc>
        <w:tc>
          <w:tcPr>
            <w:tcW w:w="469" w:type="pct"/>
            <w:tcBorders>
              <w:top w:val="nil"/>
              <w:left w:val="single" w:sz="4" w:space="0" w:color="auto"/>
              <w:bottom w:val="single" w:sz="12" w:space="0" w:color="auto"/>
              <w:right w:val="single" w:sz="4" w:space="0" w:color="auto"/>
            </w:tcBorders>
            <w:shd w:val="clear" w:color="auto" w:fill="auto"/>
            <w:noWrap/>
          </w:tcPr>
          <w:p w:rsidR="009968C7" w:rsidRPr="006D0E3B" w:rsidRDefault="009968C7" w:rsidP="009968C7">
            <w:pPr>
              <w:jc w:val="center"/>
              <w:rPr>
                <w:color w:val="000000"/>
                <w:sz w:val="20"/>
                <w:szCs w:val="20"/>
              </w:rPr>
            </w:pPr>
            <w:r w:rsidRPr="006D0E3B">
              <w:rPr>
                <w:color w:val="000000"/>
                <w:sz w:val="20"/>
                <w:szCs w:val="20"/>
              </w:rPr>
              <w:t>1454</w:t>
            </w:r>
          </w:p>
        </w:tc>
        <w:tc>
          <w:tcPr>
            <w:tcW w:w="2538" w:type="pct"/>
            <w:tcBorders>
              <w:top w:val="nil"/>
              <w:left w:val="nil"/>
              <w:bottom w:val="single" w:sz="12" w:space="0" w:color="auto"/>
              <w:right w:val="single" w:sz="4" w:space="0" w:color="auto"/>
            </w:tcBorders>
            <w:shd w:val="clear" w:color="auto" w:fill="auto"/>
            <w:noWrap/>
          </w:tcPr>
          <w:p w:rsidR="009968C7" w:rsidRPr="006D0E3B" w:rsidRDefault="009968C7" w:rsidP="009968C7">
            <w:pPr>
              <w:rPr>
                <w:color w:val="000000"/>
                <w:sz w:val="20"/>
                <w:szCs w:val="20"/>
              </w:rPr>
            </w:pPr>
            <w:r w:rsidRPr="006D0E3B">
              <w:rPr>
                <w:color w:val="000000"/>
                <w:sz w:val="20"/>
                <w:szCs w:val="20"/>
              </w:rPr>
              <w:t>UNDP Cuba - Global Fund</w:t>
            </w:r>
          </w:p>
        </w:tc>
        <w:tc>
          <w:tcPr>
            <w:tcW w:w="902" w:type="pct"/>
            <w:tcBorders>
              <w:top w:val="nil"/>
              <w:left w:val="nil"/>
              <w:bottom w:val="single" w:sz="12" w:space="0" w:color="auto"/>
              <w:right w:val="single" w:sz="4" w:space="0" w:color="auto"/>
            </w:tcBorders>
            <w:shd w:val="clear" w:color="auto" w:fill="auto"/>
          </w:tcPr>
          <w:p w:rsidR="009968C7" w:rsidRPr="006D0E3B" w:rsidRDefault="009968C7" w:rsidP="009968C7">
            <w:pPr>
              <w:rPr>
                <w:color w:val="000000"/>
                <w:sz w:val="20"/>
                <w:szCs w:val="20"/>
              </w:rPr>
            </w:pPr>
            <w:r w:rsidRPr="006D0E3B">
              <w:rPr>
                <w:color w:val="000000"/>
                <w:sz w:val="20"/>
                <w:szCs w:val="20"/>
              </w:rPr>
              <w:t>Satisfactory</w:t>
            </w:r>
          </w:p>
        </w:tc>
      </w:tr>
    </w:tbl>
    <w:p w:rsidR="00C6061F" w:rsidRPr="004A3199" w:rsidRDefault="00C6061F" w:rsidP="00C6061F">
      <w:pPr>
        <w:rPr>
          <w:sz w:val="12"/>
          <w:szCs w:val="12"/>
        </w:rPr>
      </w:pPr>
      <w:r w:rsidRPr="004A3199">
        <w:rPr>
          <w:rFonts w:eastAsiaTheme="minorHAnsi"/>
          <w:sz w:val="12"/>
          <w:szCs w:val="12"/>
        </w:rPr>
        <w:t>DIM=directly-implemented projects</w:t>
      </w:r>
    </w:p>
    <w:p w:rsidR="00604DD5" w:rsidRPr="00E272C3" w:rsidRDefault="00604DD5" w:rsidP="00604DD5">
      <w:pPr>
        <w:spacing w:after="120"/>
        <w:rPr>
          <w:b/>
          <w:lang w:val="en-GB"/>
        </w:rPr>
      </w:pPr>
      <w:r w:rsidRPr="00E272C3">
        <w:rPr>
          <w:b/>
          <w:lang w:val="en-GB"/>
        </w:rPr>
        <w:t>Annex 3: Recommendations unresolved for 18 months or more as of 31 December 201</w:t>
      </w:r>
      <w:r w:rsidR="005C3E83" w:rsidRPr="00E272C3">
        <w:rPr>
          <w:b/>
          <w:lang w:val="en-GB"/>
        </w:rPr>
        <w:t>5</w:t>
      </w:r>
    </w:p>
    <w:p w:rsidR="00133293" w:rsidRDefault="00133293" w:rsidP="008327E4"/>
    <w:tbl>
      <w:tblPr>
        <w:tblW w:w="9270" w:type="dxa"/>
        <w:tblInd w:w="108" w:type="dxa"/>
        <w:tblLayout w:type="fixed"/>
        <w:tblLook w:val="04A0" w:firstRow="1" w:lastRow="0" w:firstColumn="1" w:lastColumn="0" w:noHBand="0" w:noVBand="1"/>
      </w:tblPr>
      <w:tblGrid>
        <w:gridCol w:w="540"/>
        <w:gridCol w:w="8730"/>
      </w:tblGrid>
      <w:tr w:rsidR="00604DD5" w:rsidRPr="00610862" w:rsidTr="00AD2D21">
        <w:trPr>
          <w:trHeight w:val="315"/>
          <w:tblHeader/>
        </w:trPr>
        <w:tc>
          <w:tcPr>
            <w:tcW w:w="540" w:type="dxa"/>
            <w:tcBorders>
              <w:top w:val="single" w:sz="8" w:space="0" w:color="auto"/>
              <w:left w:val="single" w:sz="12" w:space="0" w:color="auto"/>
              <w:right w:val="single" w:sz="12" w:space="0" w:color="auto"/>
            </w:tcBorders>
          </w:tcPr>
          <w:p w:rsidR="00604DD5" w:rsidRPr="00610862" w:rsidRDefault="00604DD5" w:rsidP="00604DD5">
            <w:pPr>
              <w:rPr>
                <w:b/>
                <w:bCs/>
                <w:color w:val="000000"/>
                <w:sz w:val="20"/>
                <w:szCs w:val="20"/>
              </w:rPr>
            </w:pPr>
          </w:p>
        </w:tc>
        <w:tc>
          <w:tcPr>
            <w:tcW w:w="8730" w:type="dxa"/>
            <w:tcBorders>
              <w:top w:val="single" w:sz="8" w:space="0" w:color="auto"/>
              <w:left w:val="single" w:sz="12" w:space="0" w:color="auto"/>
              <w:bottom w:val="single" w:sz="12" w:space="0" w:color="000000"/>
              <w:right w:val="single" w:sz="12" w:space="0" w:color="auto"/>
            </w:tcBorders>
            <w:shd w:val="clear" w:color="auto" w:fill="D9D9D9" w:themeFill="background1" w:themeFillShade="D9"/>
          </w:tcPr>
          <w:p w:rsidR="00604DD5" w:rsidRPr="00610862" w:rsidRDefault="00604DD5" w:rsidP="00604DD5">
            <w:pPr>
              <w:jc w:val="center"/>
              <w:rPr>
                <w:b/>
                <w:bCs/>
                <w:color w:val="000000"/>
                <w:sz w:val="20"/>
                <w:szCs w:val="20"/>
              </w:rPr>
            </w:pPr>
            <w:r w:rsidRPr="00610862">
              <w:rPr>
                <w:b/>
                <w:bCs/>
                <w:color w:val="000000"/>
                <w:sz w:val="20"/>
                <w:szCs w:val="20"/>
              </w:rPr>
              <w:t>Headquarters audit recommendations unresolved for 18 months or more</w:t>
            </w:r>
          </w:p>
        </w:tc>
      </w:tr>
      <w:tr w:rsidR="00604DD5" w:rsidRPr="00610862" w:rsidTr="00AD2D21">
        <w:trPr>
          <w:trHeight w:val="315"/>
          <w:tblHeader/>
        </w:trPr>
        <w:tc>
          <w:tcPr>
            <w:tcW w:w="540" w:type="dxa"/>
            <w:tcBorders>
              <w:left w:val="single" w:sz="12" w:space="0" w:color="auto"/>
              <w:right w:val="single" w:sz="12" w:space="0" w:color="auto"/>
            </w:tcBorders>
          </w:tcPr>
          <w:p w:rsidR="00604DD5" w:rsidRPr="00610862" w:rsidRDefault="00604DD5" w:rsidP="00604DD5">
            <w:pPr>
              <w:rPr>
                <w:b/>
                <w:bCs/>
                <w:color w:val="000000"/>
                <w:sz w:val="20"/>
                <w:szCs w:val="20"/>
              </w:rPr>
            </w:pPr>
          </w:p>
        </w:tc>
        <w:tc>
          <w:tcPr>
            <w:tcW w:w="8730" w:type="dxa"/>
            <w:tcBorders>
              <w:top w:val="single" w:sz="12" w:space="0" w:color="000000"/>
              <w:left w:val="single" w:sz="12" w:space="0" w:color="auto"/>
              <w:bottom w:val="single" w:sz="8" w:space="0" w:color="auto"/>
              <w:right w:val="single" w:sz="12" w:space="0" w:color="auto"/>
            </w:tcBorders>
          </w:tcPr>
          <w:p w:rsidR="00604DD5" w:rsidRPr="00610862" w:rsidRDefault="00604DD5" w:rsidP="00604DD5">
            <w:pPr>
              <w:rPr>
                <w:b/>
                <w:bCs/>
                <w:color w:val="000000"/>
                <w:sz w:val="20"/>
                <w:szCs w:val="20"/>
              </w:rPr>
            </w:pPr>
          </w:p>
        </w:tc>
      </w:tr>
      <w:tr w:rsidR="00D40BA0" w:rsidRPr="00610862" w:rsidTr="00D40BA0">
        <w:trPr>
          <w:trHeight w:val="315"/>
          <w:tblHeader/>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rPr>
                <w:b/>
                <w:bCs/>
                <w:color w:val="000000"/>
                <w:sz w:val="20"/>
                <w:szCs w:val="20"/>
              </w:rPr>
            </w:pPr>
          </w:p>
        </w:tc>
        <w:tc>
          <w:tcPr>
            <w:tcW w:w="8730" w:type="dxa"/>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tcPr>
          <w:p w:rsidR="00D40BA0" w:rsidRPr="00610862" w:rsidRDefault="00D40BA0" w:rsidP="00E31FA3">
            <w:pPr>
              <w:rPr>
                <w:b/>
                <w:bCs/>
                <w:color w:val="000000"/>
                <w:sz w:val="20"/>
                <w:szCs w:val="20"/>
              </w:rPr>
            </w:pPr>
            <w:r w:rsidRPr="00610862">
              <w:rPr>
                <w:b/>
                <w:bCs/>
                <w:color w:val="000000"/>
                <w:sz w:val="20"/>
                <w:szCs w:val="20"/>
              </w:rPr>
              <w:t>Unresolved recommendations (by cause, by year)</w:t>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rPr>
                <w:b/>
                <w:bCs/>
                <w:color w:val="000000"/>
                <w:sz w:val="20"/>
                <w:szCs w:val="20"/>
              </w:rPr>
            </w:pPr>
          </w:p>
        </w:tc>
        <w:tc>
          <w:tcPr>
            <w:tcW w:w="8730" w:type="dxa"/>
            <w:tcBorders>
              <w:top w:val="single" w:sz="8" w:space="0" w:color="auto"/>
              <w:left w:val="single" w:sz="12" w:space="0" w:color="auto"/>
              <w:bottom w:val="single" w:sz="8" w:space="0" w:color="auto"/>
              <w:right w:val="single" w:sz="12" w:space="0" w:color="auto"/>
            </w:tcBorders>
            <w:shd w:val="clear" w:color="auto" w:fill="D9D9D9" w:themeFill="background1" w:themeFillShade="D9"/>
            <w:vAlign w:val="center"/>
          </w:tcPr>
          <w:p w:rsidR="00D40BA0" w:rsidRPr="00610862" w:rsidRDefault="00D40BA0" w:rsidP="00E31FA3">
            <w:pPr>
              <w:rPr>
                <w:b/>
                <w:bCs/>
                <w:color w:val="000000"/>
                <w:sz w:val="20"/>
                <w:szCs w:val="20"/>
              </w:rPr>
            </w:pPr>
            <w:r w:rsidRPr="00610862">
              <w:rPr>
                <w:b/>
                <w:bCs/>
                <w:color w:val="000000"/>
                <w:sz w:val="20"/>
                <w:szCs w:val="20"/>
              </w:rPr>
              <w:t>HEADQUARTERS AUDIT</w:t>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jc w:val="center"/>
              <w:rPr>
                <w:color w:val="000000"/>
                <w:sz w:val="20"/>
                <w:szCs w:val="20"/>
              </w:rPr>
            </w:pPr>
          </w:p>
        </w:tc>
        <w:tc>
          <w:tcPr>
            <w:tcW w:w="8730" w:type="dxa"/>
            <w:tcBorders>
              <w:top w:val="single" w:sz="8" w:space="0" w:color="auto"/>
              <w:left w:val="single" w:sz="12" w:space="0" w:color="auto"/>
              <w:bottom w:val="single" w:sz="8" w:space="0" w:color="auto"/>
              <w:right w:val="single" w:sz="12" w:space="0" w:color="auto"/>
            </w:tcBorders>
            <w:shd w:val="clear" w:color="auto" w:fill="A6A6A6" w:themeFill="background1" w:themeFillShade="A6"/>
            <w:noWrap/>
            <w:vAlign w:val="center"/>
          </w:tcPr>
          <w:p w:rsidR="00D40BA0" w:rsidRPr="00610862" w:rsidRDefault="00D40BA0" w:rsidP="00604DD5">
            <w:pPr>
              <w:rPr>
                <w:b/>
                <w:bCs/>
                <w:color w:val="000000"/>
                <w:sz w:val="20"/>
                <w:szCs w:val="20"/>
              </w:rPr>
            </w:pPr>
            <w:r>
              <w:rPr>
                <w:b/>
                <w:bCs/>
                <w:color w:val="000000"/>
                <w:sz w:val="20"/>
                <w:szCs w:val="20"/>
              </w:rPr>
              <w:t>Requires More Action by Office</w:t>
            </w:r>
            <w:r w:rsidRPr="00986EE3">
              <w:rPr>
                <w:b/>
                <w:bCs/>
                <w:color w:val="000000"/>
                <w:sz w:val="20"/>
                <w:szCs w:val="20"/>
              </w:rPr>
              <w:t xml:space="preserve"> Concerned</w:t>
            </w:r>
            <w:r w:rsidRPr="00986EE3">
              <w:rPr>
                <w:b/>
                <w:bCs/>
                <w:color w:val="000000"/>
                <w:sz w:val="20"/>
                <w:szCs w:val="20"/>
              </w:rPr>
              <w:tab/>
            </w:r>
            <w:r w:rsidRPr="00986EE3">
              <w:rPr>
                <w:b/>
                <w:bCs/>
                <w:color w:val="000000"/>
                <w:sz w:val="20"/>
                <w:szCs w:val="20"/>
              </w:rPr>
              <w:tab/>
            </w:r>
            <w:r w:rsidRPr="00986EE3">
              <w:rPr>
                <w:b/>
                <w:bCs/>
                <w:color w:val="000000"/>
                <w:sz w:val="20"/>
                <w:szCs w:val="20"/>
              </w:rPr>
              <w:tab/>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jc w:val="center"/>
              <w:rPr>
                <w:color w:val="000000"/>
                <w:sz w:val="20"/>
                <w:szCs w:val="20"/>
              </w:rPr>
            </w:pPr>
          </w:p>
        </w:tc>
        <w:tc>
          <w:tcPr>
            <w:tcW w:w="8730" w:type="dxa"/>
            <w:tcBorders>
              <w:top w:val="single" w:sz="8" w:space="0" w:color="auto"/>
              <w:left w:val="single" w:sz="12" w:space="0" w:color="auto"/>
              <w:right w:val="single" w:sz="12" w:space="0" w:color="auto"/>
            </w:tcBorders>
            <w:shd w:val="clear" w:color="auto" w:fill="D9D9D9" w:themeFill="background1" w:themeFillShade="D9"/>
            <w:noWrap/>
            <w:vAlign w:val="center"/>
          </w:tcPr>
          <w:p w:rsidR="00D40BA0" w:rsidRPr="00610862" w:rsidRDefault="00D40BA0" w:rsidP="00604DD5">
            <w:pPr>
              <w:rPr>
                <w:b/>
                <w:bCs/>
                <w:color w:val="000000"/>
                <w:sz w:val="20"/>
                <w:szCs w:val="20"/>
              </w:rPr>
            </w:pPr>
            <w:r w:rsidRPr="00610862">
              <w:rPr>
                <w:b/>
                <w:bCs/>
                <w:color w:val="000000"/>
                <w:sz w:val="20"/>
                <w:szCs w:val="20"/>
              </w:rPr>
              <w:t>2013</w:t>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jc w:val="center"/>
              <w:rPr>
                <w:color w:val="000000"/>
                <w:sz w:val="20"/>
                <w:szCs w:val="20"/>
              </w:rPr>
            </w:pPr>
            <w:r w:rsidRPr="00610862">
              <w:rPr>
                <w:color w:val="000000"/>
                <w:sz w:val="20"/>
                <w:szCs w:val="20"/>
              </w:rPr>
              <w:t>1</w:t>
            </w:r>
          </w:p>
        </w:tc>
        <w:tc>
          <w:tcPr>
            <w:tcW w:w="8730" w:type="dxa"/>
            <w:tcBorders>
              <w:left w:val="single" w:sz="12" w:space="0" w:color="auto"/>
              <w:right w:val="single" w:sz="12" w:space="0" w:color="auto"/>
            </w:tcBorders>
            <w:shd w:val="clear" w:color="auto" w:fill="auto"/>
            <w:noWrap/>
            <w:vAlign w:val="center"/>
          </w:tcPr>
          <w:p w:rsidR="00D40BA0" w:rsidRPr="00610862" w:rsidRDefault="00D40BA0" w:rsidP="00D40BA0">
            <w:pPr>
              <w:rPr>
                <w:color w:val="000000"/>
                <w:sz w:val="20"/>
                <w:szCs w:val="20"/>
              </w:rPr>
            </w:pPr>
            <w:r w:rsidRPr="00533047">
              <w:rPr>
                <w:bCs/>
                <w:iCs/>
                <w:color w:val="000000"/>
                <w:sz w:val="20"/>
                <w:szCs w:val="20"/>
              </w:rPr>
              <w:t>OHR should finalize and implement the new People Capability Strategy that includes: (a) strategic goals for human resource management in line with organizational needs;(b) objectives and priorities that are defined in the context of available resources and tools;(c) specific and measurable targets, indicators, and timelines; and(d) clearly defined responsibilities for implementation of formulated objectives. (R1109/6) (High)</w:t>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D40BA0" w:rsidRPr="00610862" w:rsidRDefault="00D40BA0" w:rsidP="00604DD5">
            <w:pPr>
              <w:jc w:val="center"/>
              <w:rPr>
                <w:color w:val="000000"/>
                <w:sz w:val="20"/>
                <w:szCs w:val="20"/>
              </w:rPr>
            </w:pP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jc w:val="center"/>
              <w:rPr>
                <w:color w:val="000000"/>
                <w:sz w:val="20"/>
                <w:szCs w:val="20"/>
              </w:rPr>
            </w:pPr>
            <w:r w:rsidRPr="00610862">
              <w:rPr>
                <w:color w:val="000000"/>
                <w:sz w:val="20"/>
                <w:szCs w:val="20"/>
              </w:rPr>
              <w:t>2</w:t>
            </w:r>
          </w:p>
        </w:tc>
        <w:tc>
          <w:tcPr>
            <w:tcW w:w="8730" w:type="dxa"/>
            <w:tcBorders>
              <w:left w:val="single" w:sz="12" w:space="0" w:color="auto"/>
              <w:right w:val="single" w:sz="12" w:space="0" w:color="auto"/>
            </w:tcBorders>
            <w:shd w:val="clear" w:color="auto" w:fill="auto"/>
            <w:noWrap/>
            <w:vAlign w:val="center"/>
          </w:tcPr>
          <w:p w:rsidR="00D40BA0" w:rsidRPr="00610862" w:rsidRDefault="00D40BA0" w:rsidP="00D40BA0">
            <w:pPr>
              <w:rPr>
                <w:color w:val="000000"/>
                <w:sz w:val="20"/>
                <w:szCs w:val="20"/>
              </w:rPr>
            </w:pPr>
            <w:r w:rsidRPr="00533047">
              <w:rPr>
                <w:bCs/>
                <w:iCs/>
                <w:color w:val="000000"/>
                <w:sz w:val="20"/>
                <w:szCs w:val="20"/>
              </w:rPr>
              <w:t>OHR should ensure that all new and updated policy documents follow a standard format and layout. At a minimum, this should include information on, the effective date of the policy, version control, review due date, policy owner and a sign-off by an authorized member of management. Additionally, OHR should ensure that human resource policies are:(a) consolidated to improve their clarity and to facilitate maintenance of policy versions and intranet links and overall applicability;(b) adequately referenced and provide links to related policies;(c) translated into other UNDP working languages (French and Spanish);(d) reviewed systematically and thoroughly with particular attention to avoiding misleading, unclear and ambiguous wording and formulation; and(e) accessed only through the Programme and Operations Policies and Procedures path on the UNDP intranet. (R1109/9) (High)</w:t>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D40BA0" w:rsidRPr="00610862" w:rsidRDefault="00D40BA0" w:rsidP="00604DD5">
            <w:pPr>
              <w:jc w:val="center"/>
              <w:rPr>
                <w:color w:val="000000"/>
                <w:sz w:val="20"/>
                <w:szCs w:val="20"/>
              </w:rPr>
            </w:pP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Pr="00610862" w:rsidRDefault="00D40BA0" w:rsidP="00604DD5">
            <w:pPr>
              <w:jc w:val="center"/>
              <w:rPr>
                <w:color w:val="000000"/>
                <w:sz w:val="20"/>
                <w:szCs w:val="20"/>
              </w:rPr>
            </w:pPr>
            <w:r>
              <w:rPr>
                <w:color w:val="000000"/>
                <w:sz w:val="20"/>
                <w:szCs w:val="20"/>
              </w:rPr>
              <w:t>3</w:t>
            </w:r>
          </w:p>
        </w:tc>
        <w:tc>
          <w:tcPr>
            <w:tcW w:w="8730" w:type="dxa"/>
            <w:tcBorders>
              <w:left w:val="single" w:sz="12" w:space="0" w:color="auto"/>
              <w:right w:val="single" w:sz="12" w:space="0" w:color="auto"/>
            </w:tcBorders>
            <w:shd w:val="clear" w:color="auto" w:fill="auto"/>
            <w:noWrap/>
            <w:vAlign w:val="center"/>
          </w:tcPr>
          <w:p w:rsidR="00D40BA0" w:rsidRPr="00610862" w:rsidRDefault="00D40BA0" w:rsidP="00D40BA0">
            <w:pPr>
              <w:rPr>
                <w:color w:val="000000"/>
                <w:sz w:val="20"/>
                <w:szCs w:val="20"/>
              </w:rPr>
            </w:pPr>
            <w:r w:rsidRPr="00533047">
              <w:rPr>
                <w:bCs/>
                <w:iCs/>
                <w:color w:val="000000"/>
                <w:sz w:val="20"/>
                <w:szCs w:val="20"/>
              </w:rPr>
              <w:t>OHR should develop and implement a mechanism for strategic workforce and succession planning, which includes formulating policy and providing guidance to ensure that the organization's future staffing requirements are met and that key roles are filled in a timely manner to support the achievement of</w:t>
            </w:r>
            <w:r>
              <w:rPr>
                <w:bCs/>
                <w:iCs/>
                <w:color w:val="000000"/>
                <w:sz w:val="20"/>
                <w:szCs w:val="20"/>
              </w:rPr>
              <w:t xml:space="preserve"> </w:t>
            </w:r>
            <w:r w:rsidRPr="00533047">
              <w:rPr>
                <w:bCs/>
                <w:iCs/>
                <w:color w:val="000000"/>
                <w:sz w:val="20"/>
                <w:szCs w:val="20"/>
              </w:rPr>
              <w:t>organizational objectives. The policy should clearly set out the roles of OHR as well as the hiring units and include requirements for regular progress monitoring and reporting. (R1109/10) (Medium)</w:t>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Default="00D40BA0" w:rsidP="00604DD5">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D40BA0" w:rsidRPr="00533047" w:rsidRDefault="00D40BA0" w:rsidP="00604DD5">
            <w:pPr>
              <w:jc w:val="center"/>
              <w:rPr>
                <w:color w:val="000000"/>
                <w:sz w:val="20"/>
                <w:szCs w:val="20"/>
              </w:rPr>
            </w:pP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Default="00D40BA0" w:rsidP="00604DD5">
            <w:pPr>
              <w:jc w:val="center"/>
              <w:rPr>
                <w:color w:val="000000"/>
                <w:sz w:val="20"/>
                <w:szCs w:val="20"/>
              </w:rPr>
            </w:pPr>
            <w:r>
              <w:rPr>
                <w:color w:val="000000"/>
                <w:sz w:val="20"/>
                <w:szCs w:val="20"/>
              </w:rPr>
              <w:t>4</w:t>
            </w:r>
          </w:p>
        </w:tc>
        <w:tc>
          <w:tcPr>
            <w:tcW w:w="8730" w:type="dxa"/>
            <w:tcBorders>
              <w:left w:val="single" w:sz="12" w:space="0" w:color="auto"/>
              <w:right w:val="single" w:sz="12" w:space="0" w:color="auto"/>
            </w:tcBorders>
            <w:shd w:val="clear" w:color="auto" w:fill="auto"/>
            <w:noWrap/>
            <w:vAlign w:val="center"/>
          </w:tcPr>
          <w:p w:rsidR="00D40BA0" w:rsidRPr="00533047" w:rsidRDefault="00D40BA0" w:rsidP="00D40BA0">
            <w:pPr>
              <w:rPr>
                <w:color w:val="000000"/>
                <w:sz w:val="20"/>
                <w:szCs w:val="20"/>
              </w:rPr>
            </w:pPr>
            <w:r w:rsidRPr="00533047">
              <w:rPr>
                <w:bCs/>
                <w:iCs/>
                <w:color w:val="000000"/>
                <w:sz w:val="20"/>
                <w:szCs w:val="20"/>
              </w:rPr>
              <w:t>OHR should review all documents on recruitment policies and procedures in their entirety and:(a) update and consolidate them and institute periodic reviews thereof;(b) remove exceptions from standard procedures which may lead to a breach of the guiding principles of recruitment and selection as defined in the UNDP Recruitment and Selection Framework; and(c) ensure that the formulation is understandable and unambiguous, using terms that are clearly defined and used consistently throughout all policy documents. (R1109/12) (High)</w:t>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r w:rsidRPr="00533047">
              <w:rPr>
                <w:bCs/>
                <w:iCs/>
                <w:color w:val="000000"/>
                <w:sz w:val="20"/>
                <w:szCs w:val="20"/>
              </w:rPr>
              <w:tab/>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Default="00D40BA0" w:rsidP="00604DD5">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D40BA0" w:rsidRPr="00533047" w:rsidRDefault="00D40BA0" w:rsidP="00604DD5">
            <w:pPr>
              <w:jc w:val="center"/>
              <w:rPr>
                <w:color w:val="000000"/>
                <w:sz w:val="20"/>
                <w:szCs w:val="20"/>
              </w:rPr>
            </w:pP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Default="00D40BA0" w:rsidP="00533047">
            <w:pPr>
              <w:jc w:val="center"/>
              <w:rPr>
                <w:color w:val="000000"/>
                <w:sz w:val="20"/>
                <w:szCs w:val="20"/>
              </w:rPr>
            </w:pPr>
            <w:r>
              <w:rPr>
                <w:color w:val="000000"/>
                <w:sz w:val="20"/>
                <w:szCs w:val="20"/>
              </w:rPr>
              <w:t>5</w:t>
            </w:r>
          </w:p>
        </w:tc>
        <w:tc>
          <w:tcPr>
            <w:tcW w:w="8730" w:type="dxa"/>
            <w:tcBorders>
              <w:top w:val="nil"/>
              <w:left w:val="single" w:sz="12" w:space="0" w:color="auto"/>
              <w:bottom w:val="nil"/>
              <w:right w:val="single" w:sz="12" w:space="0" w:color="auto"/>
            </w:tcBorders>
            <w:shd w:val="clear" w:color="auto" w:fill="auto"/>
            <w:noWrap/>
            <w:vAlign w:val="center"/>
          </w:tcPr>
          <w:p w:rsidR="00D40BA0" w:rsidRDefault="00D40BA0" w:rsidP="00D40BA0">
            <w:pPr>
              <w:rPr>
                <w:color w:val="000000"/>
                <w:sz w:val="20"/>
                <w:szCs w:val="20"/>
              </w:rPr>
            </w:pPr>
            <w:r>
              <w:rPr>
                <w:color w:val="000000"/>
                <w:sz w:val="20"/>
                <w:szCs w:val="20"/>
              </w:rPr>
              <w:t>OHR should review the existing time-in-post policy to assess its relevance. (R1109/14) (Medium)</w:t>
            </w:r>
          </w:p>
        </w:tc>
      </w:tr>
      <w:tr w:rsidR="00D40BA0" w:rsidRPr="00610862" w:rsidTr="00D40BA0">
        <w:trPr>
          <w:trHeight w:val="315"/>
        </w:trPr>
        <w:tc>
          <w:tcPr>
            <w:tcW w:w="540" w:type="dxa"/>
            <w:tcBorders>
              <w:left w:val="single" w:sz="12" w:space="0" w:color="auto"/>
              <w:right w:val="single" w:sz="12" w:space="0" w:color="auto"/>
            </w:tcBorders>
            <w:shd w:val="clear" w:color="auto" w:fill="auto"/>
            <w:vAlign w:val="center"/>
          </w:tcPr>
          <w:p w:rsidR="00D40BA0" w:rsidRDefault="00D40BA0" w:rsidP="00533047">
            <w:pPr>
              <w:jc w:val="center"/>
              <w:rPr>
                <w:color w:val="000000"/>
                <w:sz w:val="20"/>
                <w:szCs w:val="20"/>
              </w:rPr>
            </w:pPr>
          </w:p>
        </w:tc>
        <w:tc>
          <w:tcPr>
            <w:tcW w:w="8730" w:type="dxa"/>
            <w:tcBorders>
              <w:top w:val="nil"/>
              <w:left w:val="single" w:sz="12" w:space="0" w:color="auto"/>
              <w:bottom w:val="nil"/>
              <w:right w:val="single" w:sz="12" w:space="0" w:color="auto"/>
            </w:tcBorders>
            <w:shd w:val="clear" w:color="auto" w:fill="auto"/>
            <w:noWrap/>
            <w:vAlign w:val="center"/>
          </w:tcPr>
          <w:p w:rsidR="00D40BA0" w:rsidRDefault="00D40BA0" w:rsidP="00533047">
            <w:pPr>
              <w:jc w:val="center"/>
              <w:rPr>
                <w:color w:val="000000"/>
                <w:sz w:val="20"/>
                <w:szCs w:val="20"/>
              </w:rPr>
            </w:pPr>
            <w:r>
              <w:rPr>
                <w:color w:val="000000"/>
                <w:sz w:val="20"/>
                <w:szCs w:val="20"/>
              </w:rPr>
              <w:t> </w:t>
            </w:r>
          </w:p>
        </w:tc>
      </w:tr>
      <w:tr w:rsidR="00D40BA0" w:rsidRPr="00610862" w:rsidTr="003D4F80">
        <w:trPr>
          <w:trHeight w:val="315"/>
        </w:trPr>
        <w:tc>
          <w:tcPr>
            <w:tcW w:w="540" w:type="dxa"/>
            <w:tcBorders>
              <w:left w:val="single" w:sz="12" w:space="0" w:color="auto"/>
              <w:right w:val="single" w:sz="12" w:space="0" w:color="auto"/>
            </w:tcBorders>
            <w:shd w:val="clear" w:color="auto" w:fill="auto"/>
            <w:vAlign w:val="center"/>
          </w:tcPr>
          <w:p w:rsidR="00D40BA0" w:rsidRDefault="00D40BA0" w:rsidP="00533047">
            <w:pPr>
              <w:jc w:val="center"/>
              <w:rPr>
                <w:color w:val="000000"/>
                <w:sz w:val="20"/>
                <w:szCs w:val="20"/>
              </w:rPr>
            </w:pPr>
            <w:r>
              <w:rPr>
                <w:color w:val="000000"/>
                <w:sz w:val="20"/>
                <w:szCs w:val="20"/>
              </w:rPr>
              <w:t>6</w:t>
            </w:r>
          </w:p>
        </w:tc>
        <w:tc>
          <w:tcPr>
            <w:tcW w:w="8730" w:type="dxa"/>
            <w:tcBorders>
              <w:top w:val="nil"/>
              <w:left w:val="single" w:sz="12" w:space="0" w:color="auto"/>
              <w:bottom w:val="nil"/>
              <w:right w:val="single" w:sz="12" w:space="0" w:color="auto"/>
            </w:tcBorders>
            <w:shd w:val="clear" w:color="auto" w:fill="auto"/>
            <w:noWrap/>
            <w:vAlign w:val="center"/>
          </w:tcPr>
          <w:p w:rsidR="00D40BA0" w:rsidRDefault="00D40BA0" w:rsidP="00D40BA0">
            <w:pPr>
              <w:rPr>
                <w:color w:val="000000"/>
                <w:sz w:val="20"/>
                <w:szCs w:val="20"/>
              </w:rPr>
            </w:pPr>
            <w:r>
              <w:rPr>
                <w:color w:val="000000"/>
                <w:sz w:val="20"/>
                <w:szCs w:val="20"/>
              </w:rPr>
              <w:t>OHR should further develop the roster mechanism for recruitment. Furthermore, Office of Human Resources should make sure that the rosters are updated, and that the rosters are supported by the new IT systems. (R1109/15) (Medium)</w:t>
            </w:r>
          </w:p>
        </w:tc>
      </w:tr>
      <w:tr w:rsidR="00D40BA0" w:rsidRPr="00610862" w:rsidTr="003D4F80">
        <w:trPr>
          <w:trHeight w:val="315"/>
        </w:trPr>
        <w:tc>
          <w:tcPr>
            <w:tcW w:w="540" w:type="dxa"/>
            <w:tcBorders>
              <w:left w:val="single" w:sz="12" w:space="0" w:color="auto"/>
              <w:right w:val="single" w:sz="12" w:space="0" w:color="auto"/>
            </w:tcBorders>
            <w:shd w:val="clear" w:color="auto" w:fill="auto"/>
            <w:vAlign w:val="center"/>
          </w:tcPr>
          <w:p w:rsidR="00D40BA0" w:rsidRDefault="00D40BA0" w:rsidP="00533047">
            <w:pPr>
              <w:jc w:val="center"/>
              <w:rPr>
                <w:color w:val="000000"/>
                <w:sz w:val="20"/>
                <w:szCs w:val="20"/>
              </w:rPr>
            </w:pPr>
          </w:p>
        </w:tc>
        <w:tc>
          <w:tcPr>
            <w:tcW w:w="8730" w:type="dxa"/>
            <w:tcBorders>
              <w:top w:val="nil"/>
              <w:left w:val="single" w:sz="12" w:space="0" w:color="auto"/>
              <w:right w:val="single" w:sz="12" w:space="0" w:color="auto"/>
            </w:tcBorders>
            <w:shd w:val="clear" w:color="auto" w:fill="auto"/>
            <w:noWrap/>
            <w:vAlign w:val="center"/>
          </w:tcPr>
          <w:p w:rsidR="00D40BA0" w:rsidRDefault="00D40BA0" w:rsidP="00533047">
            <w:pPr>
              <w:jc w:val="center"/>
              <w:rPr>
                <w:color w:val="000000"/>
                <w:sz w:val="20"/>
                <w:szCs w:val="20"/>
              </w:rPr>
            </w:pPr>
          </w:p>
        </w:tc>
      </w:tr>
      <w:tr w:rsidR="00D40BA0" w:rsidRPr="00610862" w:rsidTr="003D4F80">
        <w:trPr>
          <w:trHeight w:val="315"/>
        </w:trPr>
        <w:tc>
          <w:tcPr>
            <w:tcW w:w="540" w:type="dxa"/>
            <w:tcBorders>
              <w:left w:val="single" w:sz="12" w:space="0" w:color="auto"/>
              <w:bottom w:val="single" w:sz="4" w:space="0" w:color="auto"/>
              <w:right w:val="single" w:sz="12" w:space="0" w:color="auto"/>
            </w:tcBorders>
            <w:shd w:val="clear" w:color="auto" w:fill="auto"/>
            <w:vAlign w:val="center"/>
          </w:tcPr>
          <w:p w:rsidR="00D40BA0" w:rsidRDefault="00D40BA0" w:rsidP="00533047">
            <w:pPr>
              <w:jc w:val="center"/>
              <w:rPr>
                <w:color w:val="000000"/>
                <w:sz w:val="20"/>
                <w:szCs w:val="20"/>
              </w:rPr>
            </w:pPr>
            <w:r>
              <w:rPr>
                <w:color w:val="000000"/>
                <w:sz w:val="20"/>
                <w:szCs w:val="20"/>
              </w:rPr>
              <w:t>7</w:t>
            </w:r>
          </w:p>
        </w:tc>
        <w:tc>
          <w:tcPr>
            <w:tcW w:w="8730" w:type="dxa"/>
            <w:tcBorders>
              <w:top w:val="nil"/>
              <w:left w:val="single" w:sz="12" w:space="0" w:color="auto"/>
              <w:bottom w:val="single" w:sz="4" w:space="0" w:color="auto"/>
              <w:right w:val="single" w:sz="12" w:space="0" w:color="auto"/>
            </w:tcBorders>
            <w:shd w:val="clear" w:color="auto" w:fill="auto"/>
            <w:noWrap/>
            <w:vAlign w:val="center"/>
          </w:tcPr>
          <w:p w:rsidR="00D40BA0" w:rsidRDefault="00D40BA0" w:rsidP="00D40BA0">
            <w:pPr>
              <w:rPr>
                <w:color w:val="000000"/>
                <w:sz w:val="20"/>
                <w:szCs w:val="20"/>
              </w:rPr>
            </w:pPr>
            <w:r w:rsidRPr="00533047">
              <w:rPr>
                <w:color w:val="000000"/>
                <w:sz w:val="20"/>
                <w:szCs w:val="20"/>
              </w:rPr>
              <w:t xml:space="preserve">OHR should strengthen its internal control procedures by ensuring that:(a) Recruitment documentation for all staff members is readily available and accessible to enable UNDP to demonstrate compliance with Staff Rules and Staff Regulations of the United Nations and recruitment and hiring policies and procedures.(b) Long-listing and shortlisting decisions and rationale are clearly documented in all </w:t>
            </w:r>
            <w:r w:rsidRPr="00533047">
              <w:rPr>
                <w:color w:val="000000"/>
                <w:sz w:val="20"/>
                <w:szCs w:val="20"/>
              </w:rPr>
              <w:lastRenderedPageBreak/>
              <w:t>instances. A standard form/template should be used which should identify the panel performing the long-listing and shortlisting.(c) All interview panels consist of a minimum of (i) the hiring manager (or a representative), (ii) an HR professional or associate and (iii) two staff members from outside the hiring unit, as set out in the Recruitment Guide. Interview reports should clearly indicate the above roles and provide job titles and bureau/unit information for each panel member.</w:t>
            </w:r>
            <w:r>
              <w:rPr>
                <w:color w:val="000000"/>
                <w:sz w:val="20"/>
                <w:szCs w:val="20"/>
              </w:rPr>
              <w:t xml:space="preserve"> </w:t>
            </w:r>
            <w:r w:rsidRPr="00533047">
              <w:rPr>
                <w:color w:val="000000"/>
                <w:sz w:val="20"/>
                <w:szCs w:val="20"/>
              </w:rPr>
              <w:t>(d) Action/reasons need to be created in Atlas to correctly capture staff movements made through decisions other than regular reassignment. These include strategic placements, lateral moves and candidate pool selections.(e) The recruitment strategy and assessment criteria are clearly defined and documented prior to the start of the vacancy announcement and as</w:t>
            </w:r>
            <w:r>
              <w:rPr>
                <w:color w:val="000000"/>
                <w:sz w:val="20"/>
                <w:szCs w:val="20"/>
              </w:rPr>
              <w:t>sessment process.(f) Candidates’</w:t>
            </w:r>
            <w:r w:rsidRPr="00533047">
              <w:rPr>
                <w:color w:val="000000"/>
                <w:sz w:val="20"/>
                <w:szCs w:val="20"/>
              </w:rPr>
              <w:t xml:space="preserve"> academic and work experience qualifications are met for long-listed candidates. If an exception to such requirements is made for whatever reason, the documentation granting the waiver should be included in the recruitment file. The validity of academic institutions that candidates obtained qualifications from are checked against an agreed source and evidence of the check performed is kept on the recruitment file for each candidate/position. Reference checks are performed for all applicants. If an exception to such requirements is made for whatever reason, this</w:t>
            </w:r>
            <w:r>
              <w:rPr>
                <w:color w:val="000000"/>
                <w:sz w:val="20"/>
                <w:szCs w:val="20"/>
              </w:rPr>
              <w:t xml:space="preserve"> </w:t>
            </w:r>
            <w:r w:rsidRPr="00533047">
              <w:rPr>
                <w:color w:val="000000"/>
                <w:sz w:val="20"/>
                <w:szCs w:val="20"/>
              </w:rPr>
              <w:t>should be documented in writing and relevant approval obtained by OHR.(g) If candidates have been previously employed by UNDP, evidence should be captured in the recruitment files that prior performance records (e.g., Results and Competency Assessments) are obtained and reviewed. (R1109/17) (Medium)</w:t>
            </w:r>
            <w:r w:rsidRPr="00533047">
              <w:rPr>
                <w:color w:val="000000"/>
                <w:sz w:val="20"/>
                <w:szCs w:val="20"/>
              </w:rPr>
              <w:tab/>
            </w:r>
            <w:r w:rsidRPr="00533047">
              <w:rPr>
                <w:color w:val="000000"/>
                <w:sz w:val="20"/>
                <w:szCs w:val="20"/>
              </w:rPr>
              <w:tab/>
            </w:r>
            <w:r w:rsidRPr="00533047">
              <w:rPr>
                <w:color w:val="000000"/>
                <w:sz w:val="20"/>
                <w:szCs w:val="20"/>
              </w:rPr>
              <w:tab/>
            </w:r>
            <w:r w:rsidRPr="00533047">
              <w:rPr>
                <w:color w:val="000000"/>
                <w:sz w:val="20"/>
                <w:szCs w:val="20"/>
              </w:rPr>
              <w:tab/>
            </w:r>
            <w:r w:rsidRPr="00533047">
              <w:rPr>
                <w:color w:val="000000"/>
                <w:sz w:val="20"/>
                <w:szCs w:val="20"/>
              </w:rPr>
              <w:tab/>
            </w:r>
            <w:r w:rsidRPr="00533047">
              <w:rPr>
                <w:color w:val="000000"/>
                <w:sz w:val="20"/>
                <w:szCs w:val="20"/>
              </w:rPr>
              <w:tab/>
            </w:r>
          </w:p>
          <w:p w:rsidR="003D4F80" w:rsidRDefault="003D4F80" w:rsidP="00D40BA0">
            <w:pPr>
              <w:rPr>
                <w:color w:val="000000"/>
                <w:sz w:val="20"/>
                <w:szCs w:val="20"/>
              </w:rPr>
            </w:pPr>
          </w:p>
        </w:tc>
      </w:tr>
      <w:tr w:rsidR="00D40BA0" w:rsidRPr="00610862" w:rsidTr="003D4F80">
        <w:trPr>
          <w:trHeight w:val="315"/>
        </w:trPr>
        <w:tc>
          <w:tcPr>
            <w:tcW w:w="540" w:type="dxa"/>
            <w:tcBorders>
              <w:top w:val="single" w:sz="4" w:space="0" w:color="auto"/>
              <w:left w:val="single" w:sz="12" w:space="0" w:color="auto"/>
              <w:right w:val="single" w:sz="12" w:space="0" w:color="auto"/>
            </w:tcBorders>
            <w:shd w:val="clear" w:color="auto" w:fill="auto"/>
            <w:vAlign w:val="center"/>
          </w:tcPr>
          <w:p w:rsidR="00D40BA0" w:rsidRDefault="00D40BA0" w:rsidP="00533047">
            <w:pPr>
              <w:jc w:val="center"/>
              <w:rPr>
                <w:color w:val="000000"/>
                <w:sz w:val="20"/>
                <w:szCs w:val="20"/>
              </w:rPr>
            </w:pPr>
            <w:r>
              <w:rPr>
                <w:color w:val="000000"/>
                <w:sz w:val="20"/>
                <w:szCs w:val="20"/>
              </w:rPr>
              <w:lastRenderedPageBreak/>
              <w:t>8</w:t>
            </w:r>
          </w:p>
        </w:tc>
        <w:tc>
          <w:tcPr>
            <w:tcW w:w="8730" w:type="dxa"/>
            <w:tcBorders>
              <w:top w:val="single" w:sz="4" w:space="0" w:color="auto"/>
              <w:left w:val="single" w:sz="12" w:space="0" w:color="auto"/>
              <w:bottom w:val="nil"/>
              <w:right w:val="single" w:sz="12" w:space="0" w:color="auto"/>
            </w:tcBorders>
            <w:shd w:val="clear" w:color="auto" w:fill="auto"/>
            <w:noWrap/>
            <w:vAlign w:val="center"/>
          </w:tcPr>
          <w:p w:rsidR="00D40BA0" w:rsidRDefault="00D40BA0" w:rsidP="00D40BA0">
            <w:pPr>
              <w:rPr>
                <w:color w:val="000000"/>
                <w:sz w:val="20"/>
                <w:szCs w:val="20"/>
              </w:rPr>
            </w:pPr>
            <w:r w:rsidRPr="00533047">
              <w:rPr>
                <w:color w:val="000000"/>
                <w:sz w:val="20"/>
                <w:szCs w:val="20"/>
              </w:rPr>
              <w:t>OHR should develop a comprehensive procedure setting out all the key steps and requirements of the hiring process, including target timelines and detailed staff instructions for each step of the process. OHR should monitor compliance and timelines against the procedure on an on-going basis. (R1109/19) (Medium)</w:t>
            </w:r>
            <w:r w:rsidRPr="00533047">
              <w:rPr>
                <w:color w:val="000000"/>
                <w:sz w:val="20"/>
                <w:szCs w:val="20"/>
              </w:rPr>
              <w:tab/>
            </w:r>
            <w:r w:rsidRPr="00533047">
              <w:rPr>
                <w:color w:val="000000"/>
                <w:sz w:val="20"/>
                <w:szCs w:val="20"/>
              </w:rPr>
              <w:tab/>
            </w:r>
            <w:r w:rsidRPr="00533047">
              <w:rPr>
                <w:color w:val="000000"/>
                <w:sz w:val="20"/>
                <w:szCs w:val="20"/>
              </w:rPr>
              <w:tab/>
            </w:r>
            <w:r w:rsidRPr="00533047">
              <w:rPr>
                <w:color w:val="000000"/>
                <w:sz w:val="20"/>
                <w:szCs w:val="20"/>
              </w:rPr>
              <w:tab/>
            </w:r>
            <w:r w:rsidRPr="00533047">
              <w:rPr>
                <w:color w:val="000000"/>
                <w:sz w:val="20"/>
                <w:szCs w:val="20"/>
              </w:rPr>
              <w:tab/>
            </w:r>
            <w:r w:rsidRPr="00533047">
              <w:rPr>
                <w:color w:val="000000"/>
                <w:sz w:val="20"/>
                <w:szCs w:val="20"/>
              </w:rPr>
              <w:tab/>
            </w:r>
          </w:p>
        </w:tc>
      </w:tr>
      <w:tr w:rsidR="00D40BA0" w:rsidRPr="00610862" w:rsidTr="003D4F80">
        <w:trPr>
          <w:trHeight w:val="315"/>
        </w:trPr>
        <w:tc>
          <w:tcPr>
            <w:tcW w:w="540" w:type="dxa"/>
            <w:tcBorders>
              <w:left w:val="single" w:sz="12" w:space="0" w:color="auto"/>
              <w:right w:val="single" w:sz="12" w:space="0" w:color="auto"/>
            </w:tcBorders>
            <w:shd w:val="clear" w:color="auto" w:fill="auto"/>
            <w:vAlign w:val="center"/>
          </w:tcPr>
          <w:p w:rsidR="00D40BA0" w:rsidRDefault="00D40BA0" w:rsidP="00533047">
            <w:pPr>
              <w:jc w:val="center"/>
              <w:rPr>
                <w:color w:val="000000"/>
                <w:sz w:val="20"/>
                <w:szCs w:val="20"/>
              </w:rPr>
            </w:pPr>
          </w:p>
        </w:tc>
        <w:tc>
          <w:tcPr>
            <w:tcW w:w="8730" w:type="dxa"/>
            <w:tcBorders>
              <w:top w:val="nil"/>
              <w:left w:val="single" w:sz="12" w:space="0" w:color="auto"/>
              <w:right w:val="single" w:sz="12" w:space="0" w:color="auto"/>
            </w:tcBorders>
            <w:shd w:val="clear" w:color="auto" w:fill="auto"/>
            <w:noWrap/>
            <w:vAlign w:val="center"/>
          </w:tcPr>
          <w:p w:rsidR="00D40BA0" w:rsidRDefault="00D40BA0" w:rsidP="00533047">
            <w:pPr>
              <w:jc w:val="center"/>
              <w:rPr>
                <w:color w:val="000000"/>
                <w:sz w:val="20"/>
                <w:szCs w:val="20"/>
              </w:rPr>
            </w:pPr>
          </w:p>
        </w:tc>
      </w:tr>
      <w:tr w:rsidR="00D40BA0" w:rsidRPr="00610862" w:rsidTr="003D4F80">
        <w:trPr>
          <w:trHeight w:val="315"/>
        </w:trPr>
        <w:tc>
          <w:tcPr>
            <w:tcW w:w="540" w:type="dxa"/>
            <w:tcBorders>
              <w:left w:val="single" w:sz="12" w:space="0" w:color="auto"/>
              <w:right w:val="single" w:sz="12" w:space="0" w:color="auto"/>
            </w:tcBorders>
            <w:shd w:val="clear" w:color="auto" w:fill="auto"/>
            <w:vAlign w:val="center"/>
          </w:tcPr>
          <w:p w:rsidR="00D40BA0" w:rsidRDefault="00D40BA0" w:rsidP="00533047">
            <w:pPr>
              <w:jc w:val="center"/>
              <w:rPr>
                <w:color w:val="000000"/>
                <w:sz w:val="20"/>
                <w:szCs w:val="20"/>
              </w:rPr>
            </w:pPr>
            <w:r>
              <w:rPr>
                <w:color w:val="000000"/>
                <w:sz w:val="20"/>
                <w:szCs w:val="20"/>
              </w:rPr>
              <w:t>9</w:t>
            </w:r>
          </w:p>
        </w:tc>
        <w:tc>
          <w:tcPr>
            <w:tcW w:w="8730" w:type="dxa"/>
            <w:tcBorders>
              <w:left w:val="single" w:sz="12" w:space="0" w:color="auto"/>
              <w:right w:val="single" w:sz="12" w:space="0" w:color="auto"/>
            </w:tcBorders>
            <w:shd w:val="clear" w:color="auto" w:fill="auto"/>
            <w:noWrap/>
            <w:vAlign w:val="center"/>
          </w:tcPr>
          <w:p w:rsidR="00D40BA0" w:rsidRDefault="00D40BA0" w:rsidP="00D40BA0">
            <w:pPr>
              <w:rPr>
                <w:color w:val="000000"/>
                <w:sz w:val="20"/>
                <w:szCs w:val="20"/>
              </w:rPr>
            </w:pPr>
            <w:r w:rsidRPr="0070274B">
              <w:rPr>
                <w:color w:val="000000"/>
                <w:sz w:val="20"/>
                <w:szCs w:val="20"/>
              </w:rPr>
              <w:t>OHR should, in order to improve the transparency and timeliness of the hiring process:(a) Identify key documents, reorganize folder structures in Super</w:t>
            </w:r>
            <w:r>
              <w:rPr>
                <w:color w:val="000000"/>
                <w:sz w:val="20"/>
                <w:szCs w:val="20"/>
              </w:rPr>
              <w:t xml:space="preserve"> </w:t>
            </w:r>
            <w:r w:rsidRPr="0070274B">
              <w:rPr>
                <w:color w:val="000000"/>
                <w:sz w:val="20"/>
                <w:szCs w:val="20"/>
              </w:rPr>
              <w:t>Office or its alternative, develop and maintain a tool/function that provides an overview of the hiring process and that can be used as a checklist to know the status of key documents, i.e., requested, received and outstanding. It is understood that this functionality will be available in the eHire system being developed by OHR.(b) Consider maximizing the use of eHire as the central repository of key documents and designing system-controlled process flows.(c) Under the current, email-based system, contact persons in all concerned units (i.e. OHR/Staff Administrative Ser</w:t>
            </w:r>
            <w:r>
              <w:rPr>
                <w:color w:val="000000"/>
                <w:sz w:val="20"/>
                <w:szCs w:val="20"/>
              </w:rPr>
              <w:t>vices, Hiring Unit, Hiring Unit’</w:t>
            </w:r>
            <w:r w:rsidRPr="0070274B">
              <w:rPr>
                <w:color w:val="000000"/>
                <w:sz w:val="20"/>
                <w:szCs w:val="20"/>
              </w:rPr>
              <w:t>s HR focal point, and others) should be consistently copied on relevant emails from/to candidates, keeping everyone informed and reducing delays due</w:t>
            </w:r>
            <w:r>
              <w:rPr>
                <w:color w:val="000000"/>
                <w:sz w:val="20"/>
                <w:szCs w:val="20"/>
              </w:rPr>
              <w:t xml:space="preserve"> </w:t>
            </w:r>
            <w:r w:rsidRPr="0070274B">
              <w:rPr>
                <w:color w:val="000000"/>
                <w:sz w:val="20"/>
                <w:szCs w:val="20"/>
              </w:rPr>
              <w:t>to missing information/documents.(d) Document the receipt of medical clearance or confirm the waiver of need of medical clearance in all cases and ensure that access to medical examination results is adequately controlled.(e) Document visa clearance checks in Super</w:t>
            </w:r>
            <w:r>
              <w:rPr>
                <w:color w:val="000000"/>
                <w:sz w:val="20"/>
                <w:szCs w:val="20"/>
              </w:rPr>
              <w:t xml:space="preserve"> </w:t>
            </w:r>
            <w:r w:rsidRPr="0070274B">
              <w:rPr>
                <w:color w:val="000000"/>
                <w:sz w:val="20"/>
                <w:szCs w:val="20"/>
              </w:rPr>
              <w:t>Office (or any relevant future system) in all cases.(f) Confirm the appointment formally and in writing after obtaining the medical and visa clearance and request that the candidate resign from their current employment. (R1109/20) (Medium)</w:t>
            </w:r>
            <w:r w:rsidRPr="0070274B">
              <w:rPr>
                <w:color w:val="000000"/>
                <w:sz w:val="20"/>
                <w:szCs w:val="20"/>
              </w:rPr>
              <w:tab/>
            </w:r>
            <w:r w:rsidRPr="0070274B">
              <w:rPr>
                <w:color w:val="000000"/>
                <w:sz w:val="20"/>
                <w:szCs w:val="20"/>
              </w:rPr>
              <w:tab/>
            </w:r>
            <w:r w:rsidRPr="0070274B">
              <w:rPr>
                <w:color w:val="000000"/>
                <w:sz w:val="20"/>
                <w:szCs w:val="20"/>
              </w:rPr>
              <w:tab/>
            </w:r>
            <w:r w:rsidRPr="0070274B">
              <w:rPr>
                <w:color w:val="000000"/>
                <w:sz w:val="20"/>
                <w:szCs w:val="20"/>
              </w:rPr>
              <w:tab/>
            </w:r>
            <w:r w:rsidRPr="0070274B">
              <w:rPr>
                <w:color w:val="000000"/>
                <w:sz w:val="20"/>
                <w:szCs w:val="20"/>
              </w:rPr>
              <w:tab/>
            </w:r>
            <w:r w:rsidRPr="0070274B">
              <w:rPr>
                <w:color w:val="000000"/>
                <w:sz w:val="20"/>
                <w:szCs w:val="20"/>
              </w:rPr>
              <w:tab/>
            </w:r>
          </w:p>
          <w:p w:rsidR="00534B5F" w:rsidRDefault="00534B5F" w:rsidP="00D40BA0">
            <w:pPr>
              <w:rPr>
                <w:color w:val="000000"/>
                <w:sz w:val="20"/>
                <w:szCs w:val="20"/>
              </w:rPr>
            </w:pPr>
          </w:p>
        </w:tc>
      </w:tr>
      <w:tr w:rsidR="00534B5F" w:rsidRPr="00610862" w:rsidTr="00893976">
        <w:trPr>
          <w:trHeight w:val="670"/>
        </w:trPr>
        <w:tc>
          <w:tcPr>
            <w:tcW w:w="540" w:type="dxa"/>
            <w:tcBorders>
              <w:left w:val="single" w:sz="12" w:space="0" w:color="auto"/>
              <w:right w:val="single" w:sz="12" w:space="0" w:color="auto"/>
            </w:tcBorders>
            <w:shd w:val="clear" w:color="auto" w:fill="auto"/>
            <w:vAlign w:val="center"/>
          </w:tcPr>
          <w:p w:rsidR="00534B5F" w:rsidRDefault="00534B5F" w:rsidP="00533047">
            <w:pPr>
              <w:jc w:val="center"/>
              <w:rPr>
                <w:color w:val="000000"/>
                <w:sz w:val="20"/>
                <w:szCs w:val="20"/>
              </w:rPr>
            </w:pPr>
            <w:r w:rsidRPr="00534B5F">
              <w:rPr>
                <w:color w:val="000000"/>
                <w:sz w:val="20"/>
                <w:szCs w:val="20"/>
              </w:rPr>
              <w:t>10</w:t>
            </w:r>
          </w:p>
        </w:tc>
        <w:tc>
          <w:tcPr>
            <w:tcW w:w="8730" w:type="dxa"/>
            <w:tcBorders>
              <w:top w:val="nil"/>
              <w:left w:val="single" w:sz="12" w:space="0" w:color="auto"/>
              <w:right w:val="single" w:sz="12" w:space="0" w:color="auto"/>
            </w:tcBorders>
            <w:shd w:val="clear" w:color="auto" w:fill="auto"/>
            <w:noWrap/>
            <w:vAlign w:val="center"/>
          </w:tcPr>
          <w:p w:rsidR="00534B5F" w:rsidRDefault="00534B5F" w:rsidP="00534B5F">
            <w:pPr>
              <w:rPr>
                <w:color w:val="000000"/>
                <w:sz w:val="20"/>
                <w:szCs w:val="20"/>
              </w:rPr>
            </w:pPr>
            <w:r w:rsidRPr="00534B5F">
              <w:rPr>
                <w:color w:val="000000"/>
                <w:sz w:val="20"/>
                <w:szCs w:val="20"/>
              </w:rPr>
              <w:t>OHR should revise its policies on separations by removing inconsistencies with the Staff Rules and Staff Regulations of the United Nations, specifying requirements where not clearly defined and formulating a policy for unassigned staff. (R1109/21) (High)</w:t>
            </w:r>
            <w:r w:rsidRPr="00534B5F">
              <w:rPr>
                <w:color w:val="000000"/>
                <w:sz w:val="20"/>
                <w:szCs w:val="20"/>
              </w:rPr>
              <w:tab/>
            </w:r>
            <w:r w:rsidRPr="00534B5F">
              <w:rPr>
                <w:color w:val="000000"/>
                <w:sz w:val="20"/>
                <w:szCs w:val="20"/>
              </w:rPr>
              <w:tab/>
            </w:r>
            <w:r w:rsidRPr="00534B5F">
              <w:rPr>
                <w:color w:val="000000"/>
                <w:sz w:val="20"/>
                <w:szCs w:val="20"/>
              </w:rPr>
              <w:tab/>
            </w:r>
            <w:r w:rsidRPr="00534B5F">
              <w:rPr>
                <w:color w:val="000000"/>
                <w:sz w:val="20"/>
                <w:szCs w:val="20"/>
              </w:rPr>
              <w:tab/>
            </w:r>
            <w:r w:rsidRPr="00534B5F">
              <w:rPr>
                <w:color w:val="000000"/>
                <w:sz w:val="20"/>
                <w:szCs w:val="20"/>
              </w:rPr>
              <w:tab/>
            </w:r>
            <w:r w:rsidRPr="00534B5F">
              <w:rPr>
                <w:color w:val="000000"/>
                <w:sz w:val="20"/>
                <w:szCs w:val="20"/>
              </w:rPr>
              <w:tab/>
            </w:r>
          </w:p>
        </w:tc>
      </w:tr>
      <w:tr w:rsidR="00534B5F" w:rsidRPr="00610862" w:rsidTr="009D08C7">
        <w:trPr>
          <w:trHeight w:val="315"/>
        </w:trPr>
        <w:tc>
          <w:tcPr>
            <w:tcW w:w="540" w:type="dxa"/>
            <w:tcBorders>
              <w:left w:val="single" w:sz="12" w:space="0" w:color="auto"/>
              <w:right w:val="single" w:sz="12" w:space="0" w:color="auto"/>
            </w:tcBorders>
            <w:shd w:val="clear" w:color="auto" w:fill="auto"/>
            <w:vAlign w:val="center"/>
          </w:tcPr>
          <w:p w:rsidR="00534B5F" w:rsidRDefault="00534B5F" w:rsidP="00533047">
            <w:pPr>
              <w:jc w:val="center"/>
              <w:rPr>
                <w:color w:val="000000"/>
                <w:sz w:val="20"/>
                <w:szCs w:val="20"/>
              </w:rPr>
            </w:pPr>
          </w:p>
        </w:tc>
        <w:tc>
          <w:tcPr>
            <w:tcW w:w="8730" w:type="dxa"/>
            <w:tcBorders>
              <w:left w:val="single" w:sz="12" w:space="0" w:color="auto"/>
              <w:bottom w:val="nil"/>
              <w:right w:val="single" w:sz="12" w:space="0" w:color="auto"/>
            </w:tcBorders>
            <w:shd w:val="clear" w:color="auto" w:fill="auto"/>
            <w:noWrap/>
            <w:vAlign w:val="center"/>
          </w:tcPr>
          <w:p w:rsidR="00534B5F" w:rsidRDefault="00534B5F" w:rsidP="00533047">
            <w:pPr>
              <w:jc w:val="center"/>
              <w:rPr>
                <w:color w:val="000000"/>
                <w:sz w:val="20"/>
                <w:szCs w:val="20"/>
              </w:rPr>
            </w:pPr>
          </w:p>
        </w:tc>
      </w:tr>
      <w:tr w:rsidR="00534B5F" w:rsidRPr="00610862" w:rsidTr="00A33A94">
        <w:trPr>
          <w:trHeight w:val="315"/>
        </w:trPr>
        <w:tc>
          <w:tcPr>
            <w:tcW w:w="540" w:type="dxa"/>
            <w:tcBorders>
              <w:top w:val="nil"/>
              <w:left w:val="single" w:sz="12" w:space="0" w:color="auto"/>
              <w:right w:val="single" w:sz="12" w:space="0" w:color="auto"/>
            </w:tcBorders>
            <w:shd w:val="clear" w:color="auto" w:fill="auto"/>
            <w:noWrap/>
            <w:vAlign w:val="center"/>
          </w:tcPr>
          <w:p w:rsidR="00534B5F" w:rsidRPr="00610862" w:rsidRDefault="00534B5F" w:rsidP="00986EE3">
            <w:pPr>
              <w:jc w:val="center"/>
              <w:rPr>
                <w:color w:val="000000"/>
                <w:sz w:val="20"/>
                <w:szCs w:val="20"/>
              </w:rPr>
            </w:pPr>
          </w:p>
        </w:tc>
        <w:tc>
          <w:tcPr>
            <w:tcW w:w="8730" w:type="dxa"/>
            <w:tcBorders>
              <w:top w:val="single" w:sz="8" w:space="0" w:color="auto"/>
              <w:left w:val="single" w:sz="12" w:space="0" w:color="auto"/>
              <w:bottom w:val="single" w:sz="4" w:space="0" w:color="auto"/>
              <w:right w:val="single" w:sz="12" w:space="0" w:color="auto"/>
            </w:tcBorders>
            <w:shd w:val="clear" w:color="000000" w:fill="A6A6A6" w:themeFill="background1" w:themeFillShade="A6"/>
            <w:noWrap/>
            <w:vAlign w:val="center"/>
            <w:hideMark/>
          </w:tcPr>
          <w:p w:rsidR="00534B5F" w:rsidRPr="00610862" w:rsidRDefault="00534B5F" w:rsidP="00986EE3">
            <w:pPr>
              <w:rPr>
                <w:b/>
                <w:bCs/>
                <w:color w:val="000000"/>
                <w:sz w:val="20"/>
                <w:szCs w:val="20"/>
              </w:rPr>
            </w:pPr>
            <w:r w:rsidRPr="00610862">
              <w:rPr>
                <w:b/>
                <w:bCs/>
                <w:color w:val="000000"/>
                <w:sz w:val="20"/>
                <w:szCs w:val="20"/>
              </w:rPr>
              <w:t>Req</w:t>
            </w:r>
            <w:r>
              <w:rPr>
                <w:b/>
                <w:bCs/>
                <w:color w:val="000000"/>
                <w:sz w:val="20"/>
                <w:szCs w:val="20"/>
              </w:rPr>
              <w:t>uires More Action by Country Office C</w:t>
            </w:r>
            <w:r w:rsidRPr="00610862">
              <w:rPr>
                <w:b/>
                <w:bCs/>
                <w:color w:val="000000"/>
                <w:sz w:val="20"/>
                <w:szCs w:val="20"/>
              </w:rPr>
              <w:t>oncerned</w:t>
            </w:r>
          </w:p>
        </w:tc>
      </w:tr>
      <w:tr w:rsidR="00534B5F" w:rsidRPr="00610862" w:rsidTr="00EC3D17">
        <w:trPr>
          <w:trHeight w:val="300"/>
        </w:trPr>
        <w:tc>
          <w:tcPr>
            <w:tcW w:w="540" w:type="dxa"/>
            <w:tcBorders>
              <w:top w:val="nil"/>
              <w:left w:val="single" w:sz="12" w:space="0" w:color="auto"/>
              <w:bottom w:val="nil"/>
              <w:right w:val="single" w:sz="12" w:space="0" w:color="auto"/>
            </w:tcBorders>
            <w:shd w:val="clear" w:color="auto" w:fill="auto"/>
            <w:noWrap/>
            <w:vAlign w:val="center"/>
          </w:tcPr>
          <w:p w:rsidR="00534B5F" w:rsidRPr="00610862" w:rsidRDefault="00534B5F" w:rsidP="00986EE3">
            <w:pPr>
              <w:jc w:val="center"/>
              <w:rPr>
                <w:bCs/>
                <w:color w:val="000000"/>
                <w:sz w:val="20"/>
                <w:szCs w:val="20"/>
              </w:rPr>
            </w:pPr>
          </w:p>
        </w:tc>
        <w:tc>
          <w:tcPr>
            <w:tcW w:w="8730" w:type="dxa"/>
            <w:tcBorders>
              <w:top w:val="nil"/>
              <w:left w:val="single" w:sz="12" w:space="0" w:color="auto"/>
              <w:bottom w:val="nil"/>
              <w:right w:val="single" w:sz="12" w:space="0" w:color="auto"/>
            </w:tcBorders>
            <w:shd w:val="clear" w:color="auto" w:fill="D9D9D9" w:themeFill="background1" w:themeFillShade="D9"/>
            <w:vAlign w:val="center"/>
          </w:tcPr>
          <w:p w:rsidR="00534B5F" w:rsidRPr="00610862" w:rsidRDefault="00534B5F" w:rsidP="00534B5F">
            <w:pPr>
              <w:rPr>
                <w:color w:val="000000"/>
                <w:sz w:val="20"/>
                <w:szCs w:val="20"/>
              </w:rPr>
            </w:pPr>
            <w:r>
              <w:rPr>
                <w:b/>
                <w:color w:val="000000"/>
                <w:sz w:val="20"/>
                <w:szCs w:val="20"/>
              </w:rPr>
              <w:t>2014</w:t>
            </w:r>
          </w:p>
        </w:tc>
      </w:tr>
      <w:tr w:rsidR="00534B5F" w:rsidRPr="00610862" w:rsidTr="002161DA">
        <w:trPr>
          <w:trHeight w:val="315"/>
        </w:trPr>
        <w:tc>
          <w:tcPr>
            <w:tcW w:w="540" w:type="dxa"/>
            <w:tcBorders>
              <w:left w:val="single" w:sz="12" w:space="0" w:color="auto"/>
              <w:right w:val="single" w:sz="12" w:space="0" w:color="auto"/>
            </w:tcBorders>
            <w:shd w:val="clear" w:color="auto" w:fill="auto"/>
            <w:vAlign w:val="center"/>
          </w:tcPr>
          <w:p w:rsidR="00534B5F" w:rsidRDefault="00534B5F" w:rsidP="00533047">
            <w:pPr>
              <w:jc w:val="center"/>
              <w:rPr>
                <w:color w:val="000000"/>
                <w:sz w:val="20"/>
                <w:szCs w:val="20"/>
              </w:rPr>
            </w:pPr>
          </w:p>
        </w:tc>
        <w:tc>
          <w:tcPr>
            <w:tcW w:w="8730" w:type="dxa"/>
            <w:tcBorders>
              <w:top w:val="nil"/>
              <w:left w:val="single" w:sz="12" w:space="0" w:color="auto"/>
              <w:bottom w:val="nil"/>
              <w:right w:val="single" w:sz="12" w:space="0" w:color="auto"/>
            </w:tcBorders>
            <w:shd w:val="clear" w:color="auto" w:fill="auto"/>
            <w:noWrap/>
            <w:vAlign w:val="center"/>
          </w:tcPr>
          <w:p w:rsidR="00534B5F" w:rsidRDefault="00534B5F" w:rsidP="00533047">
            <w:pPr>
              <w:jc w:val="center"/>
              <w:rPr>
                <w:color w:val="000000"/>
                <w:sz w:val="20"/>
                <w:szCs w:val="20"/>
              </w:rPr>
            </w:pPr>
          </w:p>
        </w:tc>
      </w:tr>
      <w:tr w:rsidR="00534B5F" w:rsidRPr="00610862" w:rsidTr="00C7306A">
        <w:trPr>
          <w:trHeight w:val="315"/>
        </w:trPr>
        <w:tc>
          <w:tcPr>
            <w:tcW w:w="540" w:type="dxa"/>
            <w:tcBorders>
              <w:left w:val="single" w:sz="12" w:space="0" w:color="auto"/>
              <w:right w:val="single" w:sz="12" w:space="0" w:color="auto"/>
            </w:tcBorders>
            <w:shd w:val="clear" w:color="auto" w:fill="auto"/>
            <w:vAlign w:val="center"/>
          </w:tcPr>
          <w:p w:rsidR="00534B5F" w:rsidRDefault="00534B5F" w:rsidP="00533047">
            <w:pPr>
              <w:jc w:val="center"/>
              <w:rPr>
                <w:color w:val="000000"/>
                <w:sz w:val="20"/>
                <w:szCs w:val="20"/>
              </w:rPr>
            </w:pPr>
            <w:r>
              <w:rPr>
                <w:color w:val="000000"/>
                <w:sz w:val="20"/>
                <w:szCs w:val="20"/>
              </w:rPr>
              <w:t>11</w:t>
            </w:r>
          </w:p>
        </w:tc>
        <w:tc>
          <w:tcPr>
            <w:tcW w:w="8730" w:type="dxa"/>
            <w:tcBorders>
              <w:top w:val="nil"/>
              <w:left w:val="single" w:sz="12" w:space="0" w:color="auto"/>
              <w:bottom w:val="nil"/>
              <w:right w:val="single" w:sz="12" w:space="0" w:color="auto"/>
            </w:tcBorders>
            <w:shd w:val="clear" w:color="auto" w:fill="auto"/>
            <w:noWrap/>
            <w:vAlign w:val="center"/>
          </w:tcPr>
          <w:p w:rsidR="00534B5F" w:rsidRDefault="00534B5F" w:rsidP="00534B5F">
            <w:pPr>
              <w:rPr>
                <w:color w:val="000000"/>
                <w:sz w:val="20"/>
                <w:szCs w:val="20"/>
              </w:rPr>
            </w:pPr>
            <w:r w:rsidRPr="00CE79C4">
              <w:rPr>
                <w:color w:val="000000"/>
                <w:sz w:val="20"/>
                <w:szCs w:val="20"/>
              </w:rPr>
              <w:t>Follow up on the implementation of, and strengthen the reporting on the five steps of the risk management cycle (identification, assessment, prioritization, taking action, and monitoring and reporting) at all levels of the organization. (R1181/1) (High)</w:t>
            </w:r>
            <w:r w:rsidRPr="00CE79C4">
              <w:rPr>
                <w:color w:val="000000"/>
                <w:sz w:val="20"/>
                <w:szCs w:val="20"/>
              </w:rPr>
              <w:tab/>
            </w:r>
            <w:r w:rsidRPr="00CE79C4">
              <w:rPr>
                <w:color w:val="000000"/>
                <w:sz w:val="20"/>
                <w:szCs w:val="20"/>
              </w:rPr>
              <w:tab/>
            </w:r>
            <w:r w:rsidRPr="00CE79C4">
              <w:rPr>
                <w:color w:val="000000"/>
                <w:sz w:val="20"/>
                <w:szCs w:val="20"/>
              </w:rPr>
              <w:tab/>
            </w:r>
            <w:r w:rsidRPr="00CE79C4">
              <w:rPr>
                <w:color w:val="000000"/>
                <w:sz w:val="20"/>
                <w:szCs w:val="20"/>
              </w:rPr>
              <w:tab/>
            </w:r>
            <w:r w:rsidRPr="00CE79C4">
              <w:rPr>
                <w:color w:val="000000"/>
                <w:sz w:val="20"/>
                <w:szCs w:val="20"/>
              </w:rPr>
              <w:tab/>
            </w:r>
            <w:r w:rsidRPr="00CE79C4">
              <w:rPr>
                <w:color w:val="000000"/>
                <w:sz w:val="20"/>
                <w:szCs w:val="20"/>
              </w:rPr>
              <w:tab/>
            </w:r>
          </w:p>
        </w:tc>
      </w:tr>
      <w:tr w:rsidR="00534B5F" w:rsidRPr="00610862" w:rsidTr="00F06448">
        <w:trPr>
          <w:trHeight w:val="315"/>
        </w:trPr>
        <w:tc>
          <w:tcPr>
            <w:tcW w:w="540" w:type="dxa"/>
            <w:tcBorders>
              <w:left w:val="single" w:sz="12" w:space="0" w:color="auto"/>
              <w:right w:val="single" w:sz="12" w:space="0" w:color="auto"/>
            </w:tcBorders>
            <w:shd w:val="clear" w:color="auto" w:fill="auto"/>
            <w:vAlign w:val="center"/>
          </w:tcPr>
          <w:p w:rsidR="00534B5F" w:rsidRDefault="00534B5F" w:rsidP="00533047">
            <w:pPr>
              <w:jc w:val="center"/>
              <w:rPr>
                <w:color w:val="000000"/>
                <w:sz w:val="20"/>
                <w:szCs w:val="20"/>
              </w:rPr>
            </w:pPr>
          </w:p>
        </w:tc>
        <w:tc>
          <w:tcPr>
            <w:tcW w:w="8730" w:type="dxa"/>
            <w:tcBorders>
              <w:top w:val="nil"/>
              <w:left w:val="single" w:sz="12" w:space="0" w:color="auto"/>
              <w:bottom w:val="nil"/>
              <w:right w:val="single" w:sz="12" w:space="0" w:color="auto"/>
            </w:tcBorders>
            <w:shd w:val="clear" w:color="auto" w:fill="auto"/>
            <w:noWrap/>
            <w:vAlign w:val="center"/>
          </w:tcPr>
          <w:p w:rsidR="00534B5F" w:rsidRDefault="00534B5F" w:rsidP="00533047">
            <w:pPr>
              <w:jc w:val="center"/>
              <w:rPr>
                <w:color w:val="000000"/>
                <w:sz w:val="20"/>
                <w:szCs w:val="20"/>
              </w:rPr>
            </w:pPr>
          </w:p>
        </w:tc>
      </w:tr>
      <w:tr w:rsidR="00534B5F" w:rsidRPr="00610862" w:rsidTr="00D83733">
        <w:trPr>
          <w:trHeight w:val="315"/>
        </w:trPr>
        <w:tc>
          <w:tcPr>
            <w:tcW w:w="540" w:type="dxa"/>
            <w:tcBorders>
              <w:left w:val="single" w:sz="12" w:space="0" w:color="auto"/>
              <w:right w:val="single" w:sz="12" w:space="0" w:color="auto"/>
            </w:tcBorders>
            <w:shd w:val="clear" w:color="auto" w:fill="auto"/>
            <w:vAlign w:val="center"/>
          </w:tcPr>
          <w:p w:rsidR="00534B5F" w:rsidRDefault="00534B5F" w:rsidP="00533047">
            <w:pPr>
              <w:jc w:val="center"/>
              <w:rPr>
                <w:color w:val="000000"/>
                <w:sz w:val="20"/>
                <w:szCs w:val="20"/>
              </w:rPr>
            </w:pPr>
            <w:r>
              <w:rPr>
                <w:color w:val="000000"/>
                <w:sz w:val="20"/>
                <w:szCs w:val="20"/>
              </w:rPr>
              <w:t>12</w:t>
            </w:r>
          </w:p>
        </w:tc>
        <w:tc>
          <w:tcPr>
            <w:tcW w:w="8730" w:type="dxa"/>
            <w:tcBorders>
              <w:top w:val="nil"/>
              <w:left w:val="single" w:sz="12" w:space="0" w:color="auto"/>
              <w:bottom w:val="nil"/>
              <w:right w:val="single" w:sz="12" w:space="0" w:color="auto"/>
            </w:tcBorders>
            <w:shd w:val="clear" w:color="auto" w:fill="auto"/>
            <w:noWrap/>
            <w:vAlign w:val="center"/>
          </w:tcPr>
          <w:p w:rsidR="00534B5F" w:rsidRDefault="00534B5F" w:rsidP="00534B5F">
            <w:pPr>
              <w:rPr>
                <w:color w:val="000000"/>
                <w:sz w:val="20"/>
                <w:szCs w:val="20"/>
              </w:rPr>
            </w:pPr>
            <w:r w:rsidRPr="00CE79C4">
              <w:rPr>
                <w:color w:val="000000"/>
                <w:sz w:val="20"/>
                <w:szCs w:val="20"/>
              </w:rPr>
              <w:t>Harmonize and better integrate risk management processes and tools at all levels of the organization. (R1181/2) (Medium)</w:t>
            </w:r>
            <w:r w:rsidRPr="00CE79C4">
              <w:rPr>
                <w:color w:val="000000"/>
                <w:sz w:val="20"/>
                <w:szCs w:val="20"/>
              </w:rPr>
              <w:tab/>
            </w:r>
            <w:r w:rsidRPr="00CE79C4">
              <w:rPr>
                <w:color w:val="000000"/>
                <w:sz w:val="20"/>
                <w:szCs w:val="20"/>
              </w:rPr>
              <w:tab/>
            </w:r>
            <w:r w:rsidRPr="00CE79C4">
              <w:rPr>
                <w:color w:val="000000"/>
                <w:sz w:val="20"/>
                <w:szCs w:val="20"/>
              </w:rPr>
              <w:tab/>
            </w:r>
            <w:r w:rsidRPr="00CE79C4">
              <w:rPr>
                <w:color w:val="000000"/>
                <w:sz w:val="20"/>
                <w:szCs w:val="20"/>
              </w:rPr>
              <w:tab/>
            </w:r>
            <w:r w:rsidRPr="00CE79C4">
              <w:rPr>
                <w:color w:val="000000"/>
                <w:sz w:val="20"/>
                <w:szCs w:val="20"/>
              </w:rPr>
              <w:tab/>
            </w:r>
            <w:r w:rsidRPr="00CE79C4">
              <w:rPr>
                <w:color w:val="000000"/>
                <w:sz w:val="20"/>
                <w:szCs w:val="20"/>
              </w:rPr>
              <w:tab/>
            </w:r>
          </w:p>
        </w:tc>
      </w:tr>
      <w:tr w:rsidR="00534B5F" w:rsidRPr="00610862" w:rsidTr="003D4F80">
        <w:trPr>
          <w:trHeight w:val="315"/>
        </w:trPr>
        <w:tc>
          <w:tcPr>
            <w:tcW w:w="540" w:type="dxa"/>
            <w:tcBorders>
              <w:left w:val="single" w:sz="12" w:space="0" w:color="auto"/>
              <w:right w:val="single" w:sz="12" w:space="0" w:color="auto"/>
            </w:tcBorders>
            <w:shd w:val="clear" w:color="auto" w:fill="auto"/>
            <w:vAlign w:val="center"/>
          </w:tcPr>
          <w:p w:rsidR="00534B5F" w:rsidRDefault="00534B5F" w:rsidP="00533047">
            <w:pPr>
              <w:jc w:val="center"/>
              <w:rPr>
                <w:color w:val="000000"/>
                <w:sz w:val="20"/>
                <w:szCs w:val="20"/>
              </w:rPr>
            </w:pPr>
          </w:p>
        </w:tc>
        <w:tc>
          <w:tcPr>
            <w:tcW w:w="8730" w:type="dxa"/>
            <w:tcBorders>
              <w:top w:val="nil"/>
              <w:left w:val="single" w:sz="12" w:space="0" w:color="auto"/>
              <w:right w:val="single" w:sz="12" w:space="0" w:color="auto"/>
            </w:tcBorders>
            <w:shd w:val="clear" w:color="auto" w:fill="auto"/>
            <w:noWrap/>
            <w:vAlign w:val="center"/>
          </w:tcPr>
          <w:p w:rsidR="00534B5F" w:rsidRDefault="00534B5F" w:rsidP="00533047">
            <w:pPr>
              <w:jc w:val="center"/>
              <w:rPr>
                <w:color w:val="000000"/>
                <w:sz w:val="20"/>
                <w:szCs w:val="20"/>
              </w:rPr>
            </w:pPr>
          </w:p>
        </w:tc>
      </w:tr>
      <w:tr w:rsidR="00534B5F" w:rsidRPr="00610862" w:rsidTr="003D4F80">
        <w:trPr>
          <w:trHeight w:val="315"/>
        </w:trPr>
        <w:tc>
          <w:tcPr>
            <w:tcW w:w="540" w:type="dxa"/>
            <w:tcBorders>
              <w:left w:val="single" w:sz="12" w:space="0" w:color="auto"/>
              <w:bottom w:val="single" w:sz="4" w:space="0" w:color="auto"/>
              <w:right w:val="single" w:sz="12" w:space="0" w:color="auto"/>
            </w:tcBorders>
            <w:shd w:val="clear" w:color="auto" w:fill="auto"/>
            <w:vAlign w:val="center"/>
          </w:tcPr>
          <w:p w:rsidR="00534B5F" w:rsidRDefault="00534B5F" w:rsidP="00533047">
            <w:pPr>
              <w:jc w:val="center"/>
              <w:rPr>
                <w:color w:val="000000"/>
                <w:sz w:val="20"/>
                <w:szCs w:val="20"/>
              </w:rPr>
            </w:pPr>
            <w:r>
              <w:rPr>
                <w:color w:val="000000"/>
                <w:sz w:val="20"/>
                <w:szCs w:val="20"/>
              </w:rPr>
              <w:t>13</w:t>
            </w:r>
          </w:p>
        </w:tc>
        <w:tc>
          <w:tcPr>
            <w:tcW w:w="8730" w:type="dxa"/>
            <w:tcBorders>
              <w:top w:val="nil"/>
              <w:left w:val="single" w:sz="12" w:space="0" w:color="auto"/>
              <w:bottom w:val="single" w:sz="4" w:space="0" w:color="auto"/>
              <w:right w:val="single" w:sz="12" w:space="0" w:color="auto"/>
            </w:tcBorders>
            <w:shd w:val="clear" w:color="auto" w:fill="auto"/>
            <w:noWrap/>
            <w:vAlign w:val="center"/>
          </w:tcPr>
          <w:p w:rsidR="00534B5F" w:rsidRDefault="00534B5F" w:rsidP="00054059">
            <w:pPr>
              <w:rPr>
                <w:color w:val="000000"/>
                <w:sz w:val="20"/>
                <w:szCs w:val="20"/>
              </w:rPr>
            </w:pPr>
            <w:r w:rsidRPr="006304C4">
              <w:rPr>
                <w:color w:val="000000"/>
                <w:sz w:val="20"/>
                <w:szCs w:val="20"/>
              </w:rPr>
              <w:t>Building on lessons learned from the Enterprise Risk Management implementation since 2007, best practices and standards, as well as the changing business model of UNDP, new Strategic Plan and availability of various technological tools, UNDP should redesign the related policy, tools and practices, as appropriate, and identify the level of resources that would be necessary for a successful organization-wide update and maintenance. (R1181/3) (High)</w:t>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p>
        </w:tc>
      </w:tr>
      <w:tr w:rsidR="00054059" w:rsidRPr="00610862" w:rsidTr="00F223B7">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r>
              <w:rPr>
                <w:color w:val="000000"/>
                <w:sz w:val="20"/>
                <w:szCs w:val="20"/>
              </w:rPr>
              <w:t>14</w:t>
            </w:r>
          </w:p>
        </w:tc>
        <w:tc>
          <w:tcPr>
            <w:tcW w:w="8730" w:type="dxa"/>
            <w:tcBorders>
              <w:top w:val="nil"/>
              <w:left w:val="single" w:sz="12" w:space="0" w:color="auto"/>
              <w:bottom w:val="nil"/>
              <w:right w:val="single" w:sz="12" w:space="0" w:color="auto"/>
            </w:tcBorders>
            <w:shd w:val="clear" w:color="auto" w:fill="auto"/>
            <w:noWrap/>
            <w:vAlign w:val="center"/>
          </w:tcPr>
          <w:p w:rsidR="00054059" w:rsidRDefault="00054059" w:rsidP="00054059">
            <w:pPr>
              <w:rPr>
                <w:color w:val="000000"/>
                <w:sz w:val="20"/>
                <w:szCs w:val="20"/>
              </w:rPr>
            </w:pPr>
            <w:r w:rsidRPr="006304C4">
              <w:rPr>
                <w:color w:val="000000"/>
                <w:sz w:val="20"/>
                <w:szCs w:val="20"/>
              </w:rPr>
              <w:t>Consider the implementation of additional measures, such as adding a second layer of authentication to enhance existing Atlas security and manage user access risks to the Atlas application. (R1163/1) (High)</w:t>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p>
        </w:tc>
      </w:tr>
      <w:tr w:rsidR="00054059" w:rsidRPr="00610862" w:rsidTr="00D814FA">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p>
        </w:tc>
        <w:tc>
          <w:tcPr>
            <w:tcW w:w="8730" w:type="dxa"/>
            <w:tcBorders>
              <w:top w:val="nil"/>
              <w:left w:val="single" w:sz="12" w:space="0" w:color="auto"/>
              <w:bottom w:val="nil"/>
              <w:right w:val="single" w:sz="12" w:space="0" w:color="auto"/>
            </w:tcBorders>
            <w:shd w:val="clear" w:color="auto" w:fill="auto"/>
            <w:noWrap/>
            <w:vAlign w:val="center"/>
          </w:tcPr>
          <w:p w:rsidR="00054059" w:rsidRDefault="00054059" w:rsidP="00533047">
            <w:pPr>
              <w:jc w:val="center"/>
              <w:rPr>
                <w:color w:val="000000"/>
                <w:sz w:val="20"/>
                <w:szCs w:val="20"/>
              </w:rPr>
            </w:pPr>
          </w:p>
        </w:tc>
      </w:tr>
      <w:tr w:rsidR="00054059" w:rsidRPr="00610862" w:rsidTr="004E0237">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r>
              <w:rPr>
                <w:color w:val="000000"/>
                <w:sz w:val="20"/>
                <w:szCs w:val="20"/>
              </w:rPr>
              <w:t>15</w:t>
            </w:r>
          </w:p>
        </w:tc>
        <w:tc>
          <w:tcPr>
            <w:tcW w:w="8730" w:type="dxa"/>
            <w:tcBorders>
              <w:top w:val="nil"/>
              <w:left w:val="single" w:sz="12" w:space="0" w:color="auto"/>
              <w:bottom w:val="nil"/>
              <w:right w:val="single" w:sz="12" w:space="0" w:color="auto"/>
            </w:tcBorders>
            <w:shd w:val="clear" w:color="auto" w:fill="auto"/>
            <w:noWrap/>
            <w:vAlign w:val="center"/>
          </w:tcPr>
          <w:p w:rsidR="00054059" w:rsidRDefault="00054059" w:rsidP="00054059">
            <w:pPr>
              <w:rPr>
                <w:color w:val="000000"/>
                <w:sz w:val="20"/>
                <w:szCs w:val="20"/>
              </w:rPr>
            </w:pPr>
            <w:r w:rsidRPr="006304C4">
              <w:rPr>
                <w:color w:val="000000"/>
                <w:sz w:val="20"/>
                <w:szCs w:val="20"/>
              </w:rPr>
              <w:t>Address the risk relating to access to un</w:t>
            </w:r>
            <w:r>
              <w:rPr>
                <w:color w:val="000000"/>
                <w:sz w:val="20"/>
                <w:szCs w:val="20"/>
              </w:rPr>
              <w:t xml:space="preserve"> </w:t>
            </w:r>
            <w:r w:rsidRPr="006304C4">
              <w:rPr>
                <w:color w:val="000000"/>
                <w:sz w:val="20"/>
                <w:szCs w:val="20"/>
              </w:rPr>
              <w:t>post journal entries by:(a)assessing the extent to which security features in PeopleSoft 9.1 can be used to restrict users from other agencies from modifying UNDP transactions; and(b)planning for the implementation of the new security features upon transition to PeopleSoft 9.2 as a way to provide additional assurance to UNDP management that users are not processing transactions for General Ledger accounts outside of their respective agencies or business units.</w:t>
            </w:r>
            <w:r>
              <w:rPr>
                <w:color w:val="000000"/>
                <w:sz w:val="20"/>
                <w:szCs w:val="20"/>
              </w:rPr>
              <w:t xml:space="preserve"> </w:t>
            </w:r>
            <w:r w:rsidRPr="006304C4">
              <w:rPr>
                <w:color w:val="000000"/>
                <w:sz w:val="20"/>
                <w:szCs w:val="20"/>
              </w:rPr>
              <w:t>(R1163/4) (Medium)</w:t>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r w:rsidRPr="006304C4">
              <w:rPr>
                <w:color w:val="000000"/>
                <w:sz w:val="20"/>
                <w:szCs w:val="20"/>
              </w:rPr>
              <w:tab/>
            </w:r>
          </w:p>
        </w:tc>
      </w:tr>
      <w:tr w:rsidR="00054059" w:rsidRPr="00610862" w:rsidTr="00A36850">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054059" w:rsidRPr="00533047" w:rsidRDefault="00054059" w:rsidP="00533047">
            <w:pPr>
              <w:jc w:val="center"/>
              <w:rPr>
                <w:color w:val="000000"/>
                <w:sz w:val="20"/>
                <w:szCs w:val="20"/>
              </w:rPr>
            </w:pPr>
          </w:p>
        </w:tc>
      </w:tr>
      <w:tr w:rsidR="00054059" w:rsidRPr="00610862" w:rsidTr="009E6B6B">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r>
              <w:rPr>
                <w:color w:val="000000"/>
                <w:sz w:val="20"/>
                <w:szCs w:val="20"/>
              </w:rPr>
              <w:t>16</w:t>
            </w:r>
          </w:p>
        </w:tc>
        <w:tc>
          <w:tcPr>
            <w:tcW w:w="8730" w:type="dxa"/>
            <w:tcBorders>
              <w:left w:val="single" w:sz="12" w:space="0" w:color="auto"/>
              <w:right w:val="single" w:sz="12" w:space="0" w:color="auto"/>
            </w:tcBorders>
            <w:shd w:val="clear" w:color="auto" w:fill="auto"/>
            <w:noWrap/>
            <w:vAlign w:val="center"/>
          </w:tcPr>
          <w:p w:rsidR="00054059" w:rsidRPr="00533047" w:rsidRDefault="00054059" w:rsidP="00054059">
            <w:pPr>
              <w:rPr>
                <w:color w:val="000000"/>
                <w:sz w:val="20"/>
                <w:szCs w:val="20"/>
              </w:rPr>
            </w:pPr>
            <w:r w:rsidRPr="006304C4">
              <w:rPr>
                <w:bCs/>
                <w:iCs/>
                <w:color w:val="000000"/>
                <w:sz w:val="20"/>
                <w:szCs w:val="20"/>
              </w:rPr>
              <w:t>Review lists of open status Customer Relationship Management helpdesk tickets regularly and resolve them in a timely manner.</w:t>
            </w:r>
            <w:r>
              <w:rPr>
                <w:bCs/>
                <w:iCs/>
                <w:color w:val="000000"/>
                <w:sz w:val="20"/>
                <w:szCs w:val="20"/>
              </w:rPr>
              <w:t xml:space="preserve"> </w:t>
            </w:r>
            <w:r w:rsidRPr="006304C4">
              <w:rPr>
                <w:bCs/>
                <w:iCs/>
                <w:color w:val="000000"/>
                <w:sz w:val="20"/>
                <w:szCs w:val="20"/>
              </w:rPr>
              <w:t>(R1163/6) (Medium)</w:t>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p>
        </w:tc>
      </w:tr>
      <w:tr w:rsidR="00054059" w:rsidRPr="00610862" w:rsidTr="00543B36">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054059" w:rsidRPr="00533047" w:rsidRDefault="00054059" w:rsidP="00533047">
            <w:pPr>
              <w:jc w:val="center"/>
              <w:rPr>
                <w:color w:val="000000"/>
                <w:sz w:val="20"/>
                <w:szCs w:val="20"/>
              </w:rPr>
            </w:pPr>
          </w:p>
        </w:tc>
      </w:tr>
      <w:tr w:rsidR="00054059" w:rsidRPr="00610862" w:rsidTr="00543B36">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r>
              <w:rPr>
                <w:color w:val="000000"/>
                <w:sz w:val="20"/>
                <w:szCs w:val="20"/>
              </w:rPr>
              <w:t>17</w:t>
            </w:r>
          </w:p>
        </w:tc>
        <w:tc>
          <w:tcPr>
            <w:tcW w:w="8730" w:type="dxa"/>
            <w:tcBorders>
              <w:left w:val="single" w:sz="12" w:space="0" w:color="auto"/>
              <w:right w:val="single" w:sz="12" w:space="0" w:color="auto"/>
            </w:tcBorders>
            <w:shd w:val="clear" w:color="auto" w:fill="auto"/>
            <w:noWrap/>
            <w:vAlign w:val="center"/>
          </w:tcPr>
          <w:p w:rsidR="00054059" w:rsidRPr="00533047" w:rsidRDefault="00054059" w:rsidP="00054059">
            <w:pPr>
              <w:rPr>
                <w:color w:val="000000"/>
                <w:sz w:val="20"/>
                <w:szCs w:val="20"/>
              </w:rPr>
            </w:pPr>
            <w:r w:rsidRPr="006304C4">
              <w:rPr>
                <w:bCs/>
                <w:iCs/>
                <w:color w:val="000000"/>
                <w:sz w:val="20"/>
                <w:szCs w:val="20"/>
              </w:rPr>
              <w:t>Lower risk relating to access to transaction processing by</w:t>
            </w:r>
            <w:r>
              <w:rPr>
                <w:bCs/>
                <w:iCs/>
                <w:color w:val="000000"/>
                <w:sz w:val="20"/>
                <w:szCs w:val="20"/>
              </w:rPr>
              <w:t xml:space="preserve">: </w:t>
            </w:r>
            <w:r w:rsidRPr="006304C4">
              <w:rPr>
                <w:bCs/>
                <w:iCs/>
                <w:color w:val="000000"/>
                <w:sz w:val="20"/>
                <w:szCs w:val="20"/>
              </w:rPr>
              <w:t>(a)</w:t>
            </w:r>
            <w:r>
              <w:rPr>
                <w:bCs/>
                <w:iCs/>
                <w:color w:val="000000"/>
                <w:sz w:val="20"/>
                <w:szCs w:val="20"/>
              </w:rPr>
              <w:t xml:space="preserve"> </w:t>
            </w:r>
            <w:r w:rsidRPr="006304C4">
              <w:rPr>
                <w:bCs/>
                <w:iCs/>
                <w:color w:val="000000"/>
                <w:sz w:val="20"/>
                <w:szCs w:val="20"/>
              </w:rPr>
              <w:t>limiting general processing rights to business users and to a limited number of system administrators; and(b)restricting update/edit access of Security Team to security maintenance pages, specifically to pages required to modify user profiles, roles, and permission lists.</w:t>
            </w:r>
            <w:r>
              <w:rPr>
                <w:bCs/>
                <w:iCs/>
                <w:color w:val="000000"/>
                <w:sz w:val="20"/>
                <w:szCs w:val="20"/>
              </w:rPr>
              <w:t xml:space="preserve"> </w:t>
            </w:r>
            <w:r w:rsidRPr="006304C4">
              <w:rPr>
                <w:bCs/>
                <w:iCs/>
                <w:color w:val="000000"/>
                <w:sz w:val="20"/>
                <w:szCs w:val="20"/>
              </w:rPr>
              <w:t>(R1163/2) (High)</w:t>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p>
        </w:tc>
      </w:tr>
      <w:tr w:rsidR="00054059" w:rsidRPr="00610862" w:rsidTr="00543B36">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054059" w:rsidRPr="00533047" w:rsidRDefault="00054059" w:rsidP="00533047">
            <w:pPr>
              <w:jc w:val="center"/>
              <w:rPr>
                <w:color w:val="000000"/>
                <w:sz w:val="20"/>
                <w:szCs w:val="20"/>
              </w:rPr>
            </w:pPr>
          </w:p>
        </w:tc>
      </w:tr>
      <w:tr w:rsidR="00054059" w:rsidRPr="00610862" w:rsidTr="00543B36">
        <w:trPr>
          <w:trHeight w:val="315"/>
        </w:trPr>
        <w:tc>
          <w:tcPr>
            <w:tcW w:w="540" w:type="dxa"/>
            <w:tcBorders>
              <w:left w:val="single" w:sz="12" w:space="0" w:color="auto"/>
              <w:right w:val="single" w:sz="12" w:space="0" w:color="auto"/>
            </w:tcBorders>
            <w:shd w:val="clear" w:color="auto" w:fill="auto"/>
            <w:vAlign w:val="center"/>
          </w:tcPr>
          <w:p w:rsidR="00054059" w:rsidRDefault="00054059" w:rsidP="00533047">
            <w:pPr>
              <w:jc w:val="center"/>
              <w:rPr>
                <w:color w:val="000000"/>
                <w:sz w:val="20"/>
                <w:szCs w:val="20"/>
              </w:rPr>
            </w:pPr>
            <w:r>
              <w:rPr>
                <w:color w:val="000000"/>
                <w:sz w:val="20"/>
                <w:szCs w:val="20"/>
              </w:rPr>
              <w:t>18</w:t>
            </w:r>
          </w:p>
        </w:tc>
        <w:tc>
          <w:tcPr>
            <w:tcW w:w="8730" w:type="dxa"/>
            <w:tcBorders>
              <w:left w:val="single" w:sz="12" w:space="0" w:color="auto"/>
              <w:right w:val="single" w:sz="12" w:space="0" w:color="auto"/>
            </w:tcBorders>
            <w:shd w:val="clear" w:color="auto" w:fill="auto"/>
            <w:noWrap/>
            <w:vAlign w:val="center"/>
          </w:tcPr>
          <w:p w:rsidR="00054059" w:rsidRPr="00533047" w:rsidRDefault="00054059" w:rsidP="00054059">
            <w:pPr>
              <w:rPr>
                <w:color w:val="000000"/>
                <w:sz w:val="20"/>
                <w:szCs w:val="20"/>
              </w:rPr>
            </w:pPr>
            <w:r w:rsidRPr="006304C4">
              <w:rPr>
                <w:bCs/>
                <w:iCs/>
                <w:color w:val="000000"/>
                <w:sz w:val="20"/>
                <w:szCs w:val="20"/>
              </w:rPr>
              <w:t>Manage the risk of potential unauthorized access by Atlas partner agencies by:(a)defining explicitly in the change management policy the configurations which can be made outside of the PHIRE (UNDP's change management tool) process (all chartfields, changes to business units, etc.);</w:t>
            </w:r>
            <w:r>
              <w:rPr>
                <w:bCs/>
                <w:iCs/>
                <w:color w:val="000000"/>
                <w:sz w:val="20"/>
                <w:szCs w:val="20"/>
              </w:rPr>
              <w:t xml:space="preserve"> </w:t>
            </w:r>
            <w:r w:rsidRPr="006304C4">
              <w:rPr>
                <w:bCs/>
                <w:iCs/>
                <w:color w:val="000000"/>
                <w:sz w:val="20"/>
                <w:szCs w:val="20"/>
              </w:rPr>
              <w:t>(b)</w:t>
            </w:r>
            <w:r>
              <w:rPr>
                <w:bCs/>
                <w:iCs/>
                <w:color w:val="000000"/>
                <w:sz w:val="20"/>
                <w:szCs w:val="20"/>
              </w:rPr>
              <w:t xml:space="preserve"> </w:t>
            </w:r>
            <w:r w:rsidRPr="006304C4">
              <w:rPr>
                <w:bCs/>
                <w:iCs/>
                <w:color w:val="000000"/>
                <w:sz w:val="20"/>
                <w:szCs w:val="20"/>
              </w:rPr>
              <w:t>developing a mechanism to monitor UNDP configuration and chartfields that can be updated outside of UNDP</w:t>
            </w:r>
            <w:r>
              <w:rPr>
                <w:bCs/>
                <w:iCs/>
                <w:color w:val="000000"/>
                <w:sz w:val="20"/>
                <w:szCs w:val="20"/>
              </w:rPr>
              <w:t>’</w:t>
            </w:r>
            <w:r w:rsidRPr="006304C4">
              <w:rPr>
                <w:bCs/>
                <w:iCs/>
                <w:color w:val="000000"/>
                <w:sz w:val="20"/>
                <w:szCs w:val="20"/>
              </w:rPr>
              <w:t>s change management system on a periodic basis for accuracy; and</w:t>
            </w:r>
            <w:r>
              <w:rPr>
                <w:bCs/>
                <w:iCs/>
                <w:color w:val="000000"/>
                <w:sz w:val="20"/>
                <w:szCs w:val="20"/>
              </w:rPr>
              <w:t xml:space="preserve"> </w:t>
            </w:r>
            <w:r w:rsidRPr="006304C4">
              <w:rPr>
                <w:bCs/>
                <w:iCs/>
                <w:color w:val="000000"/>
                <w:sz w:val="20"/>
                <w:szCs w:val="20"/>
              </w:rPr>
              <w:t>(c)</w:t>
            </w:r>
            <w:r>
              <w:rPr>
                <w:bCs/>
                <w:iCs/>
                <w:color w:val="000000"/>
                <w:sz w:val="20"/>
                <w:szCs w:val="20"/>
              </w:rPr>
              <w:t xml:space="preserve"> </w:t>
            </w:r>
            <w:r w:rsidRPr="006304C4">
              <w:rPr>
                <w:bCs/>
                <w:iCs/>
                <w:color w:val="000000"/>
                <w:sz w:val="20"/>
                <w:szCs w:val="20"/>
              </w:rPr>
              <w:t>until the implementation of Oracle's Configuration Controls Governor, considering taking quarterly extracts of key configuration tables, comparing results with prior periods, and then checking change tickets for any discrepancies to ensure no unauthorized changes occurred.</w:t>
            </w:r>
            <w:r>
              <w:rPr>
                <w:bCs/>
                <w:iCs/>
                <w:color w:val="000000"/>
                <w:sz w:val="20"/>
                <w:szCs w:val="20"/>
              </w:rPr>
              <w:t xml:space="preserve"> </w:t>
            </w:r>
            <w:r w:rsidRPr="006304C4">
              <w:rPr>
                <w:bCs/>
                <w:iCs/>
                <w:color w:val="000000"/>
                <w:sz w:val="20"/>
                <w:szCs w:val="20"/>
              </w:rPr>
              <w:t>(R1163/3) (High)</w:t>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p>
        </w:tc>
      </w:tr>
      <w:tr w:rsidR="00F40A64" w:rsidRPr="00610862" w:rsidTr="007E2DFD">
        <w:trPr>
          <w:trHeight w:val="315"/>
        </w:trPr>
        <w:tc>
          <w:tcPr>
            <w:tcW w:w="540" w:type="dxa"/>
            <w:tcBorders>
              <w:left w:val="single" w:sz="12" w:space="0" w:color="auto"/>
              <w:right w:val="single" w:sz="12" w:space="0" w:color="auto"/>
            </w:tcBorders>
            <w:shd w:val="clear" w:color="auto" w:fill="auto"/>
            <w:vAlign w:val="center"/>
          </w:tcPr>
          <w:p w:rsidR="00F40A64" w:rsidRDefault="00F40A64" w:rsidP="00533047">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F40A64" w:rsidRPr="00533047" w:rsidRDefault="00F40A64" w:rsidP="00533047">
            <w:pPr>
              <w:jc w:val="center"/>
              <w:rPr>
                <w:color w:val="000000"/>
                <w:sz w:val="20"/>
                <w:szCs w:val="20"/>
              </w:rPr>
            </w:pPr>
          </w:p>
        </w:tc>
      </w:tr>
      <w:tr w:rsidR="00F40A64" w:rsidRPr="00610862" w:rsidTr="00215303">
        <w:trPr>
          <w:trHeight w:val="315"/>
        </w:trPr>
        <w:tc>
          <w:tcPr>
            <w:tcW w:w="540" w:type="dxa"/>
            <w:tcBorders>
              <w:left w:val="single" w:sz="12" w:space="0" w:color="auto"/>
              <w:right w:val="single" w:sz="12" w:space="0" w:color="auto"/>
            </w:tcBorders>
            <w:shd w:val="clear" w:color="auto" w:fill="auto"/>
            <w:vAlign w:val="center"/>
          </w:tcPr>
          <w:p w:rsidR="00F40A64" w:rsidRDefault="00F40A64" w:rsidP="00533047">
            <w:pPr>
              <w:jc w:val="center"/>
              <w:rPr>
                <w:color w:val="000000"/>
                <w:sz w:val="20"/>
                <w:szCs w:val="20"/>
              </w:rPr>
            </w:pPr>
            <w:r>
              <w:rPr>
                <w:color w:val="000000"/>
                <w:sz w:val="20"/>
                <w:szCs w:val="20"/>
              </w:rPr>
              <w:t>19</w:t>
            </w:r>
          </w:p>
        </w:tc>
        <w:tc>
          <w:tcPr>
            <w:tcW w:w="8730" w:type="dxa"/>
            <w:tcBorders>
              <w:left w:val="single" w:sz="12" w:space="0" w:color="auto"/>
              <w:right w:val="single" w:sz="12" w:space="0" w:color="auto"/>
            </w:tcBorders>
            <w:shd w:val="clear" w:color="auto" w:fill="auto"/>
            <w:noWrap/>
            <w:vAlign w:val="center"/>
          </w:tcPr>
          <w:p w:rsidR="00F40A64" w:rsidRPr="00533047" w:rsidRDefault="00F40A64" w:rsidP="00F40A64">
            <w:pPr>
              <w:rPr>
                <w:color w:val="000000"/>
                <w:sz w:val="20"/>
                <w:szCs w:val="20"/>
              </w:rPr>
            </w:pPr>
            <w:r w:rsidRPr="006304C4">
              <w:rPr>
                <w:bCs/>
                <w:iCs/>
                <w:color w:val="000000"/>
                <w:sz w:val="20"/>
                <w:szCs w:val="20"/>
              </w:rPr>
              <w:t>Perform periodic review of the database monitoring tools in place to ensure that all changes made by users with access to both production database and the front-end application are in line with defect/issue requests. (R1163/7) (Medium)</w:t>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r w:rsidRPr="006304C4">
              <w:rPr>
                <w:bCs/>
                <w:iCs/>
                <w:color w:val="000000"/>
                <w:sz w:val="20"/>
                <w:szCs w:val="20"/>
              </w:rPr>
              <w:tab/>
            </w:r>
          </w:p>
        </w:tc>
      </w:tr>
      <w:tr w:rsidR="00F40A64" w:rsidRPr="00610862" w:rsidTr="00B603E1">
        <w:trPr>
          <w:trHeight w:val="315"/>
        </w:trPr>
        <w:tc>
          <w:tcPr>
            <w:tcW w:w="540" w:type="dxa"/>
            <w:tcBorders>
              <w:left w:val="single" w:sz="12" w:space="0" w:color="auto"/>
              <w:right w:val="single" w:sz="12" w:space="0" w:color="auto"/>
            </w:tcBorders>
            <w:shd w:val="clear" w:color="auto" w:fill="auto"/>
            <w:vAlign w:val="center"/>
          </w:tcPr>
          <w:p w:rsidR="00F40A64" w:rsidRDefault="00F40A64" w:rsidP="00533047">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F40A64" w:rsidRPr="00533047" w:rsidRDefault="00F40A64" w:rsidP="00533047">
            <w:pPr>
              <w:jc w:val="center"/>
              <w:rPr>
                <w:color w:val="000000"/>
                <w:sz w:val="20"/>
                <w:szCs w:val="20"/>
              </w:rPr>
            </w:pPr>
          </w:p>
        </w:tc>
      </w:tr>
      <w:tr w:rsidR="00F40A64" w:rsidRPr="00610862" w:rsidTr="0093561C">
        <w:trPr>
          <w:trHeight w:val="315"/>
        </w:trPr>
        <w:tc>
          <w:tcPr>
            <w:tcW w:w="540" w:type="dxa"/>
            <w:tcBorders>
              <w:left w:val="single" w:sz="12" w:space="0" w:color="auto"/>
              <w:right w:val="single" w:sz="12" w:space="0" w:color="auto"/>
            </w:tcBorders>
            <w:shd w:val="clear" w:color="auto" w:fill="auto"/>
            <w:vAlign w:val="center"/>
          </w:tcPr>
          <w:p w:rsidR="00F40A64" w:rsidRDefault="00F40A64" w:rsidP="00533047">
            <w:pPr>
              <w:jc w:val="center"/>
              <w:rPr>
                <w:color w:val="000000"/>
                <w:sz w:val="20"/>
                <w:szCs w:val="20"/>
              </w:rPr>
            </w:pPr>
            <w:r>
              <w:rPr>
                <w:color w:val="000000"/>
                <w:sz w:val="20"/>
                <w:szCs w:val="20"/>
              </w:rPr>
              <w:t>20</w:t>
            </w:r>
          </w:p>
        </w:tc>
        <w:tc>
          <w:tcPr>
            <w:tcW w:w="8730" w:type="dxa"/>
            <w:tcBorders>
              <w:left w:val="single" w:sz="12" w:space="0" w:color="auto"/>
              <w:right w:val="single" w:sz="12" w:space="0" w:color="auto"/>
            </w:tcBorders>
            <w:shd w:val="clear" w:color="auto" w:fill="auto"/>
            <w:noWrap/>
            <w:vAlign w:val="center"/>
          </w:tcPr>
          <w:p w:rsidR="00F40A64" w:rsidRPr="00533047" w:rsidRDefault="00F40A64" w:rsidP="00F40A64">
            <w:pPr>
              <w:rPr>
                <w:color w:val="000000"/>
                <w:sz w:val="20"/>
                <w:szCs w:val="20"/>
              </w:rPr>
            </w:pPr>
            <w:r w:rsidRPr="00CD6C5E">
              <w:rPr>
                <w:bCs/>
                <w:iCs/>
                <w:color w:val="000000"/>
                <w:sz w:val="20"/>
                <w:szCs w:val="20"/>
              </w:rPr>
              <w:t>Review the Direct Budget Support engagement approval process based on the lessons learned in the Office, and improve timeliness to avoid implementation delays.</w:t>
            </w:r>
            <w:r>
              <w:rPr>
                <w:bCs/>
                <w:iCs/>
                <w:color w:val="000000"/>
                <w:sz w:val="20"/>
                <w:szCs w:val="20"/>
              </w:rPr>
              <w:t xml:space="preserve"> </w:t>
            </w:r>
            <w:r w:rsidRPr="00CD6C5E">
              <w:rPr>
                <w:bCs/>
                <w:iCs/>
                <w:color w:val="000000"/>
                <w:sz w:val="20"/>
                <w:szCs w:val="20"/>
              </w:rPr>
              <w:t>(R1284/1) (Medium)</w:t>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p>
        </w:tc>
      </w:tr>
      <w:tr w:rsidR="00F40A64" w:rsidRPr="00610862" w:rsidTr="00BD63F2">
        <w:trPr>
          <w:trHeight w:val="315"/>
        </w:trPr>
        <w:tc>
          <w:tcPr>
            <w:tcW w:w="540" w:type="dxa"/>
            <w:tcBorders>
              <w:left w:val="single" w:sz="12" w:space="0" w:color="auto"/>
              <w:right w:val="single" w:sz="12" w:space="0" w:color="auto"/>
            </w:tcBorders>
            <w:shd w:val="clear" w:color="auto" w:fill="auto"/>
            <w:vAlign w:val="center"/>
          </w:tcPr>
          <w:p w:rsidR="00F40A64" w:rsidRDefault="00F40A64" w:rsidP="00533047">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F40A64" w:rsidRPr="00533047" w:rsidRDefault="00F40A64" w:rsidP="00533047">
            <w:pPr>
              <w:jc w:val="center"/>
              <w:rPr>
                <w:color w:val="000000"/>
                <w:sz w:val="20"/>
                <w:szCs w:val="20"/>
              </w:rPr>
            </w:pPr>
          </w:p>
        </w:tc>
      </w:tr>
      <w:tr w:rsidR="00F40A64" w:rsidRPr="00610862" w:rsidTr="00512B74">
        <w:trPr>
          <w:trHeight w:val="315"/>
        </w:trPr>
        <w:tc>
          <w:tcPr>
            <w:tcW w:w="540" w:type="dxa"/>
            <w:tcBorders>
              <w:left w:val="single" w:sz="12" w:space="0" w:color="auto"/>
              <w:right w:val="single" w:sz="12" w:space="0" w:color="auto"/>
            </w:tcBorders>
            <w:shd w:val="clear" w:color="auto" w:fill="auto"/>
            <w:vAlign w:val="center"/>
          </w:tcPr>
          <w:p w:rsidR="00F40A64" w:rsidRDefault="00F40A64" w:rsidP="00533047">
            <w:pPr>
              <w:jc w:val="center"/>
              <w:rPr>
                <w:color w:val="000000"/>
                <w:sz w:val="20"/>
                <w:szCs w:val="20"/>
              </w:rPr>
            </w:pPr>
            <w:r>
              <w:rPr>
                <w:color w:val="000000"/>
                <w:sz w:val="20"/>
                <w:szCs w:val="20"/>
              </w:rPr>
              <w:t>21</w:t>
            </w:r>
          </w:p>
        </w:tc>
        <w:tc>
          <w:tcPr>
            <w:tcW w:w="8730" w:type="dxa"/>
            <w:tcBorders>
              <w:left w:val="single" w:sz="12" w:space="0" w:color="auto"/>
              <w:right w:val="single" w:sz="12" w:space="0" w:color="auto"/>
            </w:tcBorders>
            <w:shd w:val="clear" w:color="auto" w:fill="auto"/>
            <w:noWrap/>
            <w:vAlign w:val="center"/>
          </w:tcPr>
          <w:p w:rsidR="00F40A64" w:rsidRPr="00533047" w:rsidRDefault="00F40A64" w:rsidP="00F40A64">
            <w:pPr>
              <w:rPr>
                <w:color w:val="000000"/>
                <w:sz w:val="20"/>
                <w:szCs w:val="20"/>
              </w:rPr>
            </w:pPr>
            <w:r w:rsidRPr="00CD6C5E">
              <w:rPr>
                <w:bCs/>
                <w:iCs/>
                <w:color w:val="000000"/>
                <w:sz w:val="20"/>
                <w:szCs w:val="20"/>
              </w:rPr>
              <w:t>Improve support to the leave management system by:(a)</w:t>
            </w:r>
            <w:r>
              <w:rPr>
                <w:bCs/>
                <w:iCs/>
                <w:color w:val="000000"/>
                <w:sz w:val="20"/>
                <w:szCs w:val="20"/>
              </w:rPr>
              <w:t xml:space="preserve"> </w:t>
            </w:r>
            <w:r w:rsidRPr="00CD6C5E">
              <w:rPr>
                <w:bCs/>
                <w:iCs/>
                <w:color w:val="000000"/>
                <w:sz w:val="20"/>
                <w:szCs w:val="20"/>
              </w:rPr>
              <w:t>defining the roles and responsibilities for providing system and user support for the e</w:t>
            </w:r>
            <w:r>
              <w:rPr>
                <w:bCs/>
                <w:iCs/>
                <w:color w:val="000000"/>
                <w:sz w:val="20"/>
                <w:szCs w:val="20"/>
              </w:rPr>
              <w:t>-</w:t>
            </w:r>
            <w:r w:rsidRPr="00CD6C5E">
              <w:rPr>
                <w:bCs/>
                <w:iCs/>
                <w:color w:val="000000"/>
                <w:sz w:val="20"/>
                <w:szCs w:val="20"/>
              </w:rPr>
              <w:t>Services leave module in consultation with the Office of Information Systems and Technology and the Office of Financial Resources Management; and</w:t>
            </w:r>
            <w:r>
              <w:rPr>
                <w:bCs/>
                <w:iCs/>
                <w:color w:val="000000"/>
                <w:sz w:val="20"/>
                <w:szCs w:val="20"/>
              </w:rPr>
              <w:t xml:space="preserve"> </w:t>
            </w:r>
            <w:r w:rsidRPr="00CD6C5E">
              <w:rPr>
                <w:bCs/>
                <w:iCs/>
                <w:color w:val="000000"/>
                <w:sz w:val="20"/>
                <w:szCs w:val="20"/>
              </w:rPr>
              <w:t>(b)</w:t>
            </w:r>
            <w:r>
              <w:rPr>
                <w:bCs/>
                <w:iCs/>
                <w:color w:val="000000"/>
                <w:sz w:val="20"/>
                <w:szCs w:val="20"/>
              </w:rPr>
              <w:t xml:space="preserve"> </w:t>
            </w:r>
            <w:r w:rsidRPr="00CD6C5E">
              <w:rPr>
                <w:bCs/>
                <w:iCs/>
                <w:color w:val="000000"/>
                <w:sz w:val="20"/>
                <w:szCs w:val="20"/>
              </w:rPr>
              <w:t>creating a mechanism for managing and transferring business and technical knowledge relating to the e</w:t>
            </w:r>
            <w:r>
              <w:rPr>
                <w:bCs/>
                <w:iCs/>
                <w:color w:val="000000"/>
                <w:sz w:val="20"/>
                <w:szCs w:val="20"/>
              </w:rPr>
              <w:t>-</w:t>
            </w:r>
            <w:r w:rsidRPr="00CD6C5E">
              <w:rPr>
                <w:bCs/>
                <w:iCs/>
                <w:color w:val="000000"/>
                <w:sz w:val="20"/>
                <w:szCs w:val="20"/>
              </w:rPr>
              <w:t>Services leave module.</w:t>
            </w:r>
            <w:r>
              <w:rPr>
                <w:bCs/>
                <w:iCs/>
                <w:color w:val="000000"/>
                <w:sz w:val="20"/>
                <w:szCs w:val="20"/>
              </w:rPr>
              <w:t xml:space="preserve"> </w:t>
            </w:r>
            <w:r w:rsidRPr="00CD6C5E">
              <w:rPr>
                <w:bCs/>
                <w:iCs/>
                <w:color w:val="000000"/>
                <w:sz w:val="20"/>
                <w:szCs w:val="20"/>
              </w:rPr>
              <w:t>(R1283/1) (Medium)</w:t>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p>
        </w:tc>
      </w:tr>
      <w:tr w:rsidR="005432AC" w:rsidRPr="00610862" w:rsidTr="00543B36">
        <w:trPr>
          <w:trHeight w:val="315"/>
        </w:trPr>
        <w:tc>
          <w:tcPr>
            <w:tcW w:w="540" w:type="dxa"/>
            <w:tcBorders>
              <w:left w:val="single" w:sz="12" w:space="0" w:color="auto"/>
              <w:right w:val="single" w:sz="12" w:space="0" w:color="auto"/>
            </w:tcBorders>
            <w:shd w:val="clear" w:color="auto" w:fill="auto"/>
            <w:vAlign w:val="center"/>
          </w:tcPr>
          <w:p w:rsidR="005432AC" w:rsidRDefault="005432AC" w:rsidP="00533047">
            <w:pPr>
              <w:jc w:val="center"/>
              <w:rPr>
                <w:color w:val="000000"/>
                <w:sz w:val="20"/>
                <w:szCs w:val="20"/>
              </w:rPr>
            </w:pPr>
          </w:p>
        </w:tc>
        <w:tc>
          <w:tcPr>
            <w:tcW w:w="8730" w:type="dxa"/>
            <w:tcBorders>
              <w:left w:val="single" w:sz="12" w:space="0" w:color="auto"/>
              <w:right w:val="single" w:sz="12" w:space="0" w:color="auto"/>
            </w:tcBorders>
            <w:shd w:val="clear" w:color="auto" w:fill="auto"/>
            <w:noWrap/>
            <w:vAlign w:val="center"/>
          </w:tcPr>
          <w:p w:rsidR="005432AC" w:rsidRPr="00533047" w:rsidRDefault="005432AC" w:rsidP="00533047">
            <w:pPr>
              <w:jc w:val="center"/>
              <w:rPr>
                <w:color w:val="000000"/>
                <w:sz w:val="20"/>
                <w:szCs w:val="20"/>
              </w:rPr>
            </w:pPr>
          </w:p>
        </w:tc>
      </w:tr>
      <w:tr w:rsidR="005432AC" w:rsidRPr="00610862" w:rsidTr="00543B36">
        <w:trPr>
          <w:trHeight w:val="315"/>
        </w:trPr>
        <w:tc>
          <w:tcPr>
            <w:tcW w:w="540" w:type="dxa"/>
            <w:tcBorders>
              <w:left w:val="single" w:sz="12" w:space="0" w:color="auto"/>
              <w:bottom w:val="single" w:sz="4" w:space="0" w:color="auto"/>
              <w:right w:val="single" w:sz="12" w:space="0" w:color="auto"/>
            </w:tcBorders>
            <w:shd w:val="clear" w:color="auto" w:fill="auto"/>
            <w:vAlign w:val="center"/>
          </w:tcPr>
          <w:p w:rsidR="005432AC" w:rsidRDefault="005432AC" w:rsidP="00533047">
            <w:pPr>
              <w:jc w:val="center"/>
              <w:rPr>
                <w:color w:val="000000"/>
                <w:sz w:val="20"/>
                <w:szCs w:val="20"/>
              </w:rPr>
            </w:pPr>
            <w:r>
              <w:rPr>
                <w:color w:val="000000"/>
                <w:sz w:val="20"/>
                <w:szCs w:val="20"/>
              </w:rPr>
              <w:t>22</w:t>
            </w:r>
          </w:p>
        </w:tc>
        <w:tc>
          <w:tcPr>
            <w:tcW w:w="8730" w:type="dxa"/>
            <w:tcBorders>
              <w:left w:val="single" w:sz="12" w:space="0" w:color="auto"/>
              <w:bottom w:val="single" w:sz="4" w:space="0" w:color="auto"/>
              <w:right w:val="single" w:sz="12" w:space="0" w:color="auto"/>
            </w:tcBorders>
            <w:shd w:val="clear" w:color="auto" w:fill="auto"/>
            <w:noWrap/>
            <w:vAlign w:val="center"/>
          </w:tcPr>
          <w:p w:rsidR="005432AC" w:rsidRPr="00533047" w:rsidRDefault="005432AC" w:rsidP="005432AC">
            <w:pPr>
              <w:rPr>
                <w:color w:val="000000"/>
                <w:sz w:val="20"/>
                <w:szCs w:val="20"/>
              </w:rPr>
            </w:pPr>
            <w:r w:rsidRPr="00CD6C5E">
              <w:rPr>
                <w:bCs/>
                <w:iCs/>
                <w:color w:val="000000"/>
                <w:sz w:val="20"/>
                <w:szCs w:val="20"/>
              </w:rPr>
              <w:t>Improve controls for recording and monitoring leave by:(a)requiring that automated email notifications be sent to staff members and their supervisors for each entry made by a leave monitor, and reminding Heads of Office of the requirements to (i) review leave requests that may result in negative leave balances, and (ii) upload evidence of written approval in the e</w:t>
            </w:r>
            <w:r>
              <w:rPr>
                <w:bCs/>
                <w:iCs/>
                <w:color w:val="000000"/>
                <w:sz w:val="20"/>
                <w:szCs w:val="20"/>
              </w:rPr>
              <w:t xml:space="preserve"> </w:t>
            </w:r>
            <w:r w:rsidRPr="00CD6C5E">
              <w:rPr>
                <w:bCs/>
                <w:iCs/>
                <w:color w:val="000000"/>
                <w:sz w:val="20"/>
                <w:szCs w:val="20"/>
              </w:rPr>
              <w:t xml:space="preserve">Services leave module;(b)introducing additional reports and/or improve the functionality of the available Atlas queries that would allow supervisors to easily </w:t>
            </w:r>
            <w:r w:rsidRPr="00CD6C5E">
              <w:rPr>
                <w:bCs/>
                <w:iCs/>
                <w:color w:val="000000"/>
                <w:sz w:val="20"/>
                <w:szCs w:val="20"/>
              </w:rPr>
              <w:lastRenderedPageBreak/>
              <w:t>monitor manual adjustments;(c)reminding staff of the requirement to use the e</w:t>
            </w:r>
            <w:r>
              <w:rPr>
                <w:bCs/>
                <w:iCs/>
                <w:color w:val="000000"/>
                <w:sz w:val="20"/>
                <w:szCs w:val="20"/>
              </w:rPr>
              <w:t xml:space="preserve"> </w:t>
            </w:r>
            <w:r w:rsidRPr="00CD6C5E">
              <w:rPr>
                <w:bCs/>
                <w:iCs/>
                <w:color w:val="000000"/>
                <w:sz w:val="20"/>
                <w:szCs w:val="20"/>
              </w:rPr>
              <w:t>Services leave module to request leave and remind managers that they can track staff use of e</w:t>
            </w:r>
            <w:r>
              <w:rPr>
                <w:bCs/>
                <w:iCs/>
                <w:color w:val="000000"/>
                <w:sz w:val="20"/>
                <w:szCs w:val="20"/>
              </w:rPr>
              <w:t xml:space="preserve"> </w:t>
            </w:r>
            <w:r w:rsidRPr="00CD6C5E">
              <w:rPr>
                <w:bCs/>
                <w:iCs/>
                <w:color w:val="000000"/>
                <w:sz w:val="20"/>
                <w:szCs w:val="20"/>
              </w:rPr>
              <w:t>Services, including the number of instances where staff members did not request leave through e</w:t>
            </w:r>
            <w:r>
              <w:rPr>
                <w:bCs/>
                <w:iCs/>
                <w:color w:val="000000"/>
                <w:sz w:val="20"/>
                <w:szCs w:val="20"/>
              </w:rPr>
              <w:t xml:space="preserve"> </w:t>
            </w:r>
            <w:r w:rsidRPr="00CD6C5E">
              <w:rPr>
                <w:bCs/>
                <w:iCs/>
                <w:color w:val="000000"/>
                <w:sz w:val="20"/>
                <w:szCs w:val="20"/>
              </w:rPr>
              <w:t>Services or where the leave was requested after it was taken in the IPSAS Dashboard; and(d)reminding human resources focal points of the home leave policy and the need to reject any home leave requests which would result in the home leave</w:t>
            </w:r>
            <w:r>
              <w:rPr>
                <w:bCs/>
                <w:iCs/>
                <w:color w:val="000000"/>
                <w:sz w:val="20"/>
                <w:szCs w:val="20"/>
              </w:rPr>
              <w:t xml:space="preserve"> point</w:t>
            </w:r>
            <w:r w:rsidRPr="00CD6C5E">
              <w:rPr>
                <w:bCs/>
                <w:iCs/>
                <w:color w:val="000000"/>
                <w:sz w:val="20"/>
                <w:szCs w:val="20"/>
              </w:rPr>
              <w:t xml:space="preserve"> balances no longer complying with existing policy.</w:t>
            </w:r>
            <w:r>
              <w:rPr>
                <w:bCs/>
                <w:iCs/>
                <w:color w:val="000000"/>
                <w:sz w:val="20"/>
                <w:szCs w:val="20"/>
              </w:rPr>
              <w:t xml:space="preserve"> </w:t>
            </w:r>
            <w:r w:rsidRPr="00CD6C5E">
              <w:rPr>
                <w:bCs/>
                <w:iCs/>
                <w:color w:val="000000"/>
                <w:sz w:val="20"/>
                <w:szCs w:val="20"/>
              </w:rPr>
              <w:t>(R1283/3) (High)</w:t>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p>
        </w:tc>
      </w:tr>
      <w:tr w:rsidR="005432AC" w:rsidRPr="00610862" w:rsidTr="00D07D62">
        <w:trPr>
          <w:trHeight w:val="315"/>
        </w:trPr>
        <w:tc>
          <w:tcPr>
            <w:tcW w:w="540" w:type="dxa"/>
            <w:tcBorders>
              <w:left w:val="single" w:sz="12" w:space="0" w:color="auto"/>
              <w:right w:val="single" w:sz="12" w:space="0" w:color="auto"/>
            </w:tcBorders>
            <w:shd w:val="clear" w:color="auto" w:fill="auto"/>
            <w:vAlign w:val="center"/>
          </w:tcPr>
          <w:p w:rsidR="005432AC" w:rsidRDefault="005432AC" w:rsidP="00533047">
            <w:pPr>
              <w:jc w:val="center"/>
              <w:rPr>
                <w:color w:val="000000"/>
                <w:sz w:val="20"/>
                <w:szCs w:val="20"/>
              </w:rPr>
            </w:pPr>
            <w:r>
              <w:rPr>
                <w:color w:val="000000"/>
                <w:sz w:val="20"/>
                <w:szCs w:val="20"/>
              </w:rPr>
              <w:lastRenderedPageBreak/>
              <w:t>23</w:t>
            </w:r>
          </w:p>
        </w:tc>
        <w:tc>
          <w:tcPr>
            <w:tcW w:w="8730" w:type="dxa"/>
            <w:tcBorders>
              <w:left w:val="single" w:sz="12" w:space="0" w:color="auto"/>
              <w:right w:val="single" w:sz="12" w:space="0" w:color="auto"/>
            </w:tcBorders>
            <w:shd w:val="clear" w:color="auto" w:fill="auto"/>
            <w:noWrap/>
            <w:vAlign w:val="center"/>
          </w:tcPr>
          <w:p w:rsidR="005432AC" w:rsidRPr="00533047" w:rsidRDefault="005432AC" w:rsidP="005432AC">
            <w:pPr>
              <w:rPr>
                <w:color w:val="000000"/>
                <w:sz w:val="20"/>
                <w:szCs w:val="20"/>
              </w:rPr>
            </w:pPr>
            <w:r w:rsidRPr="00CD6C5E">
              <w:rPr>
                <w:bCs/>
                <w:iCs/>
                <w:color w:val="000000"/>
                <w:sz w:val="20"/>
                <w:szCs w:val="20"/>
              </w:rPr>
              <w:t>UNV should adopt the UNDP Enterprise Risk Management model to design and implement a comprehensive corporate risk management mechanism that also addresses ICT risk management requirements. (R1173/4) (Medium)</w:t>
            </w:r>
            <w:r>
              <w:rPr>
                <w:bCs/>
                <w:iCs/>
                <w:color w:val="000000"/>
                <w:sz w:val="20"/>
                <w:szCs w:val="20"/>
              </w:rPr>
              <w:t>.</w:t>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p>
        </w:tc>
      </w:tr>
      <w:tr w:rsidR="005432AC" w:rsidRPr="00610862" w:rsidTr="007F381B">
        <w:trPr>
          <w:trHeight w:val="315"/>
        </w:trPr>
        <w:tc>
          <w:tcPr>
            <w:tcW w:w="540" w:type="dxa"/>
            <w:tcBorders>
              <w:left w:val="single" w:sz="12" w:space="0" w:color="auto"/>
              <w:bottom w:val="single" w:sz="4" w:space="0" w:color="auto"/>
              <w:right w:val="single" w:sz="12" w:space="0" w:color="auto"/>
            </w:tcBorders>
            <w:shd w:val="clear" w:color="auto" w:fill="auto"/>
            <w:vAlign w:val="center"/>
          </w:tcPr>
          <w:p w:rsidR="005432AC" w:rsidRDefault="005432AC" w:rsidP="00533047">
            <w:pPr>
              <w:jc w:val="center"/>
              <w:rPr>
                <w:color w:val="000000"/>
                <w:sz w:val="20"/>
                <w:szCs w:val="20"/>
              </w:rPr>
            </w:pPr>
            <w:r>
              <w:rPr>
                <w:color w:val="000000"/>
                <w:sz w:val="20"/>
                <w:szCs w:val="20"/>
              </w:rPr>
              <w:t>24</w:t>
            </w:r>
          </w:p>
        </w:tc>
        <w:tc>
          <w:tcPr>
            <w:tcW w:w="8730" w:type="dxa"/>
            <w:tcBorders>
              <w:left w:val="single" w:sz="12" w:space="0" w:color="auto"/>
              <w:bottom w:val="single" w:sz="4" w:space="0" w:color="auto"/>
              <w:right w:val="single" w:sz="12" w:space="0" w:color="auto"/>
            </w:tcBorders>
            <w:shd w:val="clear" w:color="auto" w:fill="auto"/>
            <w:noWrap/>
            <w:vAlign w:val="center"/>
          </w:tcPr>
          <w:p w:rsidR="005432AC" w:rsidRPr="00CD6C5E" w:rsidRDefault="005432AC" w:rsidP="005432AC">
            <w:pPr>
              <w:rPr>
                <w:bCs/>
                <w:iCs/>
                <w:color w:val="000000"/>
                <w:sz w:val="20"/>
                <w:szCs w:val="20"/>
              </w:rPr>
            </w:pPr>
          </w:p>
          <w:p w:rsidR="005432AC" w:rsidRPr="00533047" w:rsidRDefault="005432AC" w:rsidP="005432AC">
            <w:pPr>
              <w:rPr>
                <w:color w:val="000000"/>
                <w:sz w:val="20"/>
                <w:szCs w:val="20"/>
              </w:rPr>
            </w:pPr>
            <w:r w:rsidRPr="00CD6C5E">
              <w:rPr>
                <w:bCs/>
                <w:iCs/>
                <w:color w:val="000000"/>
                <w:sz w:val="20"/>
                <w:szCs w:val="20"/>
              </w:rPr>
              <w:t>UNV should improve its disaster/emergency preparedness by finalizing the business continuity plan. (R1173/5) (Medium)"</w:t>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r w:rsidRPr="00CD6C5E">
              <w:rPr>
                <w:bCs/>
                <w:iCs/>
                <w:color w:val="000000"/>
                <w:sz w:val="20"/>
                <w:szCs w:val="20"/>
              </w:rPr>
              <w:tab/>
            </w:r>
          </w:p>
        </w:tc>
      </w:tr>
    </w:tbl>
    <w:p w:rsidR="00604DD5" w:rsidRDefault="00604DD5" w:rsidP="00604DD5">
      <w:pPr>
        <w:spacing w:after="120"/>
        <w:rPr>
          <w:b/>
          <w:sz w:val="20"/>
          <w:szCs w:val="20"/>
        </w:rPr>
      </w:pPr>
    </w:p>
    <w:p w:rsidR="00EA3CAD" w:rsidRDefault="00EA3CAD" w:rsidP="00604DD5">
      <w:pPr>
        <w:spacing w:after="120"/>
        <w:rPr>
          <w:b/>
          <w:sz w:val="20"/>
          <w:szCs w:val="20"/>
        </w:rPr>
      </w:pPr>
    </w:p>
    <w:tbl>
      <w:tblPr>
        <w:tblW w:w="9270" w:type="dxa"/>
        <w:tblInd w:w="108" w:type="dxa"/>
        <w:tblLayout w:type="fixed"/>
        <w:tblLook w:val="04A0" w:firstRow="1" w:lastRow="0" w:firstColumn="1" w:lastColumn="0" w:noHBand="0" w:noVBand="1"/>
      </w:tblPr>
      <w:tblGrid>
        <w:gridCol w:w="540"/>
        <w:gridCol w:w="7110"/>
        <w:gridCol w:w="1620"/>
      </w:tblGrid>
      <w:tr w:rsidR="00604DD5" w:rsidRPr="00610862" w:rsidTr="006377FA">
        <w:trPr>
          <w:trHeight w:val="315"/>
          <w:tblHeader/>
        </w:trPr>
        <w:tc>
          <w:tcPr>
            <w:tcW w:w="540" w:type="dxa"/>
            <w:tcBorders>
              <w:top w:val="single" w:sz="8" w:space="0" w:color="auto"/>
              <w:left w:val="single" w:sz="12" w:space="0" w:color="auto"/>
              <w:bottom w:val="nil"/>
              <w:right w:val="single" w:sz="12" w:space="0" w:color="auto"/>
            </w:tcBorders>
            <w:shd w:val="clear" w:color="auto" w:fill="auto"/>
            <w:noWrap/>
            <w:vAlign w:val="center"/>
            <w:hideMark/>
          </w:tcPr>
          <w:p w:rsidR="00604DD5" w:rsidRPr="00610862" w:rsidRDefault="00604DD5" w:rsidP="00604DD5">
            <w:pPr>
              <w:jc w:val="center"/>
              <w:rPr>
                <w:b/>
                <w:bCs/>
                <w:color w:val="000000"/>
                <w:sz w:val="20"/>
                <w:szCs w:val="20"/>
              </w:rPr>
            </w:pPr>
            <w:r w:rsidRPr="00610862">
              <w:rPr>
                <w:b/>
                <w:bCs/>
                <w:color w:val="000000"/>
                <w:sz w:val="20"/>
                <w:szCs w:val="20"/>
              </w:rPr>
              <w:t> </w:t>
            </w:r>
          </w:p>
        </w:tc>
        <w:tc>
          <w:tcPr>
            <w:tcW w:w="8730" w:type="dxa"/>
            <w:gridSpan w:val="2"/>
            <w:tcBorders>
              <w:top w:val="single" w:sz="8" w:space="0" w:color="auto"/>
              <w:left w:val="single" w:sz="12" w:space="0" w:color="auto"/>
              <w:bottom w:val="single" w:sz="12" w:space="0" w:color="auto"/>
              <w:right w:val="single" w:sz="12" w:space="0" w:color="auto"/>
            </w:tcBorders>
            <w:shd w:val="clear" w:color="000000" w:fill="D8D8D8"/>
            <w:noWrap/>
            <w:vAlign w:val="center"/>
            <w:hideMark/>
          </w:tcPr>
          <w:p w:rsidR="00604DD5" w:rsidRPr="00610862" w:rsidRDefault="00604DD5" w:rsidP="00604DD5">
            <w:pPr>
              <w:jc w:val="center"/>
              <w:rPr>
                <w:b/>
                <w:bCs/>
                <w:color w:val="000000"/>
                <w:sz w:val="20"/>
                <w:szCs w:val="20"/>
              </w:rPr>
            </w:pPr>
            <w:r w:rsidRPr="00610862">
              <w:rPr>
                <w:b/>
                <w:bCs/>
                <w:color w:val="000000"/>
                <w:sz w:val="20"/>
                <w:szCs w:val="20"/>
              </w:rPr>
              <w:t>Country Office audit recommendations unresolved for 18 months or more</w:t>
            </w:r>
          </w:p>
        </w:tc>
      </w:tr>
      <w:tr w:rsidR="00604DD5" w:rsidRPr="00610862" w:rsidTr="006377FA">
        <w:trPr>
          <w:trHeight w:val="330"/>
          <w:tblHeader/>
        </w:trPr>
        <w:tc>
          <w:tcPr>
            <w:tcW w:w="540" w:type="dxa"/>
            <w:tcBorders>
              <w:top w:val="nil"/>
              <w:left w:val="single" w:sz="12" w:space="0" w:color="auto"/>
              <w:bottom w:val="nil"/>
              <w:right w:val="single" w:sz="12" w:space="0" w:color="auto"/>
            </w:tcBorders>
            <w:shd w:val="clear" w:color="auto" w:fill="auto"/>
            <w:noWrap/>
            <w:vAlign w:val="center"/>
            <w:hideMark/>
          </w:tcPr>
          <w:p w:rsidR="00604DD5" w:rsidRPr="00610862" w:rsidRDefault="00604DD5" w:rsidP="00604DD5">
            <w:pPr>
              <w:jc w:val="center"/>
              <w:rPr>
                <w:b/>
                <w:bCs/>
                <w:color w:val="000000"/>
                <w:sz w:val="20"/>
                <w:szCs w:val="20"/>
              </w:rPr>
            </w:pPr>
            <w:r w:rsidRPr="00610862">
              <w:rPr>
                <w:b/>
                <w:bCs/>
                <w:color w:val="000000"/>
                <w:sz w:val="20"/>
                <w:szCs w:val="20"/>
              </w:rPr>
              <w:t> </w:t>
            </w:r>
          </w:p>
        </w:tc>
        <w:tc>
          <w:tcPr>
            <w:tcW w:w="7110" w:type="dxa"/>
            <w:tcBorders>
              <w:top w:val="nil"/>
              <w:left w:val="single" w:sz="12" w:space="0" w:color="auto"/>
              <w:bottom w:val="nil"/>
              <w:right w:val="nil"/>
            </w:tcBorders>
            <w:shd w:val="clear" w:color="auto" w:fill="auto"/>
            <w:vAlign w:val="center"/>
            <w:hideMark/>
          </w:tcPr>
          <w:p w:rsidR="00604DD5" w:rsidRPr="00610862" w:rsidRDefault="00604DD5" w:rsidP="00604DD5">
            <w:pPr>
              <w:rPr>
                <w:color w:val="000000"/>
                <w:sz w:val="20"/>
                <w:szCs w:val="20"/>
              </w:rPr>
            </w:pPr>
          </w:p>
        </w:tc>
        <w:tc>
          <w:tcPr>
            <w:tcW w:w="1620" w:type="dxa"/>
            <w:tcBorders>
              <w:top w:val="nil"/>
              <w:left w:val="nil"/>
              <w:bottom w:val="nil"/>
              <w:right w:val="single" w:sz="12" w:space="0" w:color="auto"/>
            </w:tcBorders>
            <w:shd w:val="clear" w:color="auto" w:fill="auto"/>
            <w:noWrap/>
            <w:vAlign w:val="center"/>
            <w:hideMark/>
          </w:tcPr>
          <w:p w:rsidR="00604DD5" w:rsidRPr="00610862" w:rsidRDefault="00604DD5" w:rsidP="00604DD5">
            <w:pPr>
              <w:jc w:val="center"/>
              <w:rPr>
                <w:color w:val="000000"/>
                <w:sz w:val="20"/>
                <w:szCs w:val="20"/>
              </w:rPr>
            </w:pPr>
            <w:r w:rsidRPr="00610862">
              <w:rPr>
                <w:color w:val="000000"/>
                <w:sz w:val="20"/>
                <w:szCs w:val="20"/>
              </w:rPr>
              <w:t> </w:t>
            </w:r>
          </w:p>
        </w:tc>
      </w:tr>
      <w:tr w:rsidR="005432AC" w:rsidRPr="00610862" w:rsidTr="00C616A1">
        <w:trPr>
          <w:trHeight w:val="495"/>
          <w:tblHeader/>
        </w:trPr>
        <w:tc>
          <w:tcPr>
            <w:tcW w:w="540" w:type="dxa"/>
            <w:tcBorders>
              <w:top w:val="nil"/>
              <w:left w:val="single" w:sz="12" w:space="0" w:color="auto"/>
              <w:bottom w:val="nil"/>
              <w:right w:val="single" w:sz="12" w:space="0" w:color="auto"/>
            </w:tcBorders>
            <w:shd w:val="clear" w:color="auto" w:fill="auto"/>
            <w:vAlign w:val="center"/>
            <w:hideMark/>
          </w:tcPr>
          <w:p w:rsidR="005432AC" w:rsidRPr="00610862" w:rsidRDefault="005432AC" w:rsidP="00604DD5">
            <w:pPr>
              <w:jc w:val="center"/>
              <w:rPr>
                <w:b/>
                <w:bCs/>
                <w:color w:val="000000"/>
                <w:sz w:val="20"/>
                <w:szCs w:val="20"/>
              </w:rPr>
            </w:pPr>
            <w:r w:rsidRPr="00610862">
              <w:rPr>
                <w:b/>
                <w:bCs/>
                <w:color w:val="000000"/>
                <w:sz w:val="20"/>
                <w:szCs w:val="20"/>
              </w:rPr>
              <w:t> </w:t>
            </w:r>
          </w:p>
        </w:tc>
        <w:tc>
          <w:tcPr>
            <w:tcW w:w="8730" w:type="dxa"/>
            <w:gridSpan w:val="2"/>
            <w:tcBorders>
              <w:top w:val="single" w:sz="8" w:space="0" w:color="auto"/>
              <w:left w:val="single" w:sz="12" w:space="0" w:color="auto"/>
              <w:bottom w:val="single" w:sz="8" w:space="0" w:color="auto"/>
              <w:right w:val="single" w:sz="12" w:space="0" w:color="auto"/>
            </w:tcBorders>
            <w:shd w:val="clear" w:color="000000" w:fill="D8D8D8"/>
            <w:vAlign w:val="center"/>
            <w:hideMark/>
          </w:tcPr>
          <w:p w:rsidR="005432AC" w:rsidRPr="00610862" w:rsidRDefault="005432AC" w:rsidP="005432AC">
            <w:pPr>
              <w:rPr>
                <w:b/>
                <w:bCs/>
                <w:color w:val="000000"/>
                <w:sz w:val="20"/>
                <w:szCs w:val="20"/>
              </w:rPr>
            </w:pPr>
            <w:r w:rsidRPr="00610862">
              <w:rPr>
                <w:b/>
                <w:bCs/>
                <w:color w:val="000000"/>
                <w:sz w:val="20"/>
                <w:szCs w:val="20"/>
              </w:rPr>
              <w:t>Unresolved recommendations (by cause, by year)</w:t>
            </w:r>
          </w:p>
        </w:tc>
      </w:tr>
      <w:tr w:rsidR="00604DD5" w:rsidRPr="00610862" w:rsidTr="002E0BCB">
        <w:trPr>
          <w:trHeight w:val="315"/>
        </w:trPr>
        <w:tc>
          <w:tcPr>
            <w:tcW w:w="540" w:type="dxa"/>
            <w:tcBorders>
              <w:top w:val="nil"/>
              <w:left w:val="single" w:sz="12" w:space="0" w:color="auto"/>
              <w:bottom w:val="nil"/>
              <w:right w:val="single" w:sz="12" w:space="0" w:color="auto"/>
            </w:tcBorders>
            <w:shd w:val="clear" w:color="auto" w:fill="auto"/>
            <w:vAlign w:val="center"/>
            <w:hideMark/>
          </w:tcPr>
          <w:p w:rsidR="00604DD5" w:rsidRPr="00610862" w:rsidRDefault="00604DD5" w:rsidP="00604DD5">
            <w:pPr>
              <w:jc w:val="center"/>
              <w:rPr>
                <w:b/>
                <w:bCs/>
                <w:color w:val="000000"/>
                <w:sz w:val="20"/>
                <w:szCs w:val="20"/>
              </w:rPr>
            </w:pPr>
            <w:r w:rsidRPr="00610862">
              <w:rPr>
                <w:b/>
                <w:bCs/>
                <w:color w:val="000000"/>
                <w:sz w:val="20"/>
                <w:szCs w:val="20"/>
              </w:rPr>
              <w:t> </w:t>
            </w:r>
          </w:p>
        </w:tc>
        <w:tc>
          <w:tcPr>
            <w:tcW w:w="7110" w:type="dxa"/>
            <w:tcBorders>
              <w:top w:val="nil"/>
              <w:left w:val="single" w:sz="12" w:space="0" w:color="auto"/>
              <w:bottom w:val="single" w:sz="8" w:space="0" w:color="auto"/>
              <w:right w:val="nil"/>
            </w:tcBorders>
            <w:shd w:val="clear" w:color="000000" w:fill="D8D8D8"/>
            <w:vAlign w:val="center"/>
            <w:hideMark/>
          </w:tcPr>
          <w:p w:rsidR="00604DD5" w:rsidRPr="00610862" w:rsidRDefault="00604DD5" w:rsidP="00604DD5">
            <w:pPr>
              <w:rPr>
                <w:b/>
                <w:bCs/>
                <w:color w:val="000000"/>
                <w:sz w:val="20"/>
                <w:szCs w:val="20"/>
              </w:rPr>
            </w:pPr>
            <w:r w:rsidRPr="00610862">
              <w:rPr>
                <w:b/>
                <w:bCs/>
                <w:color w:val="000000"/>
                <w:sz w:val="20"/>
                <w:szCs w:val="20"/>
              </w:rPr>
              <w:t>COUNTRY OFFICE AUDIT</w:t>
            </w:r>
          </w:p>
        </w:tc>
        <w:tc>
          <w:tcPr>
            <w:tcW w:w="1620" w:type="dxa"/>
            <w:tcBorders>
              <w:top w:val="nil"/>
              <w:left w:val="nil"/>
              <w:bottom w:val="single" w:sz="8" w:space="0" w:color="auto"/>
              <w:right w:val="single" w:sz="12" w:space="0" w:color="auto"/>
            </w:tcBorders>
            <w:shd w:val="clear" w:color="000000" w:fill="D8D8D8"/>
            <w:noWrap/>
            <w:vAlign w:val="center"/>
          </w:tcPr>
          <w:p w:rsidR="00604DD5" w:rsidRPr="00610862" w:rsidRDefault="00604DD5" w:rsidP="00604DD5">
            <w:pPr>
              <w:jc w:val="center"/>
              <w:rPr>
                <w:b/>
                <w:bCs/>
                <w:color w:val="000000"/>
                <w:sz w:val="20"/>
                <w:szCs w:val="20"/>
              </w:rPr>
            </w:pPr>
          </w:p>
        </w:tc>
      </w:tr>
      <w:tr w:rsidR="005432AC" w:rsidRPr="00610862" w:rsidTr="00C54C65">
        <w:trPr>
          <w:trHeight w:val="315"/>
        </w:trPr>
        <w:tc>
          <w:tcPr>
            <w:tcW w:w="540" w:type="dxa"/>
            <w:tcBorders>
              <w:top w:val="nil"/>
              <w:left w:val="single" w:sz="12" w:space="0" w:color="auto"/>
              <w:right w:val="single" w:sz="12" w:space="0" w:color="auto"/>
            </w:tcBorders>
            <w:shd w:val="clear" w:color="auto" w:fill="auto"/>
            <w:noWrap/>
            <w:vAlign w:val="center"/>
          </w:tcPr>
          <w:p w:rsidR="005432AC" w:rsidRPr="00610862" w:rsidRDefault="005432AC" w:rsidP="00604DD5">
            <w:pPr>
              <w:jc w:val="center"/>
              <w:rPr>
                <w:color w:val="000000"/>
                <w:sz w:val="20"/>
                <w:szCs w:val="20"/>
              </w:rPr>
            </w:pPr>
          </w:p>
        </w:tc>
        <w:tc>
          <w:tcPr>
            <w:tcW w:w="8730" w:type="dxa"/>
            <w:gridSpan w:val="2"/>
            <w:tcBorders>
              <w:top w:val="single" w:sz="8" w:space="0" w:color="auto"/>
              <w:left w:val="single" w:sz="12" w:space="0" w:color="auto"/>
              <w:bottom w:val="single" w:sz="4" w:space="0" w:color="auto"/>
              <w:right w:val="single" w:sz="12" w:space="0" w:color="auto"/>
            </w:tcBorders>
            <w:shd w:val="clear" w:color="000000" w:fill="A6A6A6" w:themeFill="background1" w:themeFillShade="A6"/>
            <w:noWrap/>
            <w:vAlign w:val="center"/>
            <w:hideMark/>
          </w:tcPr>
          <w:p w:rsidR="005432AC" w:rsidRPr="00610862" w:rsidRDefault="005432AC" w:rsidP="00604DD5">
            <w:pPr>
              <w:rPr>
                <w:b/>
                <w:bCs/>
                <w:color w:val="000000"/>
                <w:sz w:val="20"/>
                <w:szCs w:val="20"/>
              </w:rPr>
            </w:pPr>
            <w:r w:rsidRPr="00610862">
              <w:rPr>
                <w:b/>
                <w:bCs/>
                <w:color w:val="000000"/>
                <w:sz w:val="20"/>
                <w:szCs w:val="20"/>
              </w:rPr>
              <w:t>Requires more action by country office concerned</w:t>
            </w:r>
          </w:p>
        </w:tc>
      </w:tr>
      <w:tr w:rsidR="005432AC" w:rsidRPr="00610862" w:rsidTr="00EC02E9">
        <w:trPr>
          <w:trHeight w:val="300"/>
        </w:trPr>
        <w:tc>
          <w:tcPr>
            <w:tcW w:w="540" w:type="dxa"/>
            <w:tcBorders>
              <w:top w:val="nil"/>
              <w:left w:val="single" w:sz="12" w:space="0" w:color="auto"/>
              <w:bottom w:val="nil"/>
              <w:right w:val="single" w:sz="12" w:space="0" w:color="auto"/>
            </w:tcBorders>
            <w:shd w:val="clear" w:color="auto" w:fill="auto"/>
            <w:noWrap/>
            <w:vAlign w:val="center"/>
          </w:tcPr>
          <w:p w:rsidR="005432AC" w:rsidRPr="00610862" w:rsidRDefault="005432AC"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D9D9D9" w:themeFill="background1" w:themeFillShade="D9"/>
            <w:vAlign w:val="center"/>
          </w:tcPr>
          <w:p w:rsidR="005432AC" w:rsidRPr="00610862" w:rsidRDefault="005432AC" w:rsidP="005432AC">
            <w:pPr>
              <w:rPr>
                <w:color w:val="000000"/>
                <w:sz w:val="20"/>
                <w:szCs w:val="20"/>
              </w:rPr>
            </w:pPr>
            <w:r w:rsidRPr="00610862">
              <w:rPr>
                <w:b/>
                <w:color w:val="000000"/>
                <w:sz w:val="20"/>
                <w:szCs w:val="20"/>
              </w:rPr>
              <w:t>2013</w:t>
            </w:r>
          </w:p>
        </w:tc>
      </w:tr>
      <w:tr w:rsidR="005432AC" w:rsidRPr="00610862" w:rsidTr="003C4CC0">
        <w:trPr>
          <w:trHeight w:val="300"/>
        </w:trPr>
        <w:tc>
          <w:tcPr>
            <w:tcW w:w="540" w:type="dxa"/>
            <w:tcBorders>
              <w:top w:val="nil"/>
              <w:left w:val="single" w:sz="12" w:space="0" w:color="auto"/>
              <w:bottom w:val="nil"/>
              <w:right w:val="single" w:sz="12" w:space="0" w:color="auto"/>
            </w:tcBorders>
            <w:shd w:val="clear" w:color="auto" w:fill="auto"/>
            <w:noWrap/>
            <w:vAlign w:val="center"/>
          </w:tcPr>
          <w:p w:rsidR="005432AC" w:rsidRPr="00610862" w:rsidRDefault="005432AC" w:rsidP="00604DD5">
            <w:pPr>
              <w:jc w:val="center"/>
              <w:rPr>
                <w:bCs/>
                <w:color w:val="000000"/>
                <w:sz w:val="20"/>
                <w:szCs w:val="20"/>
              </w:rPr>
            </w:pPr>
            <w:r>
              <w:rPr>
                <w:bCs/>
                <w:color w:val="000000"/>
                <w:sz w:val="20"/>
                <w:szCs w:val="20"/>
              </w:rPr>
              <w:t>25</w:t>
            </w:r>
          </w:p>
        </w:tc>
        <w:tc>
          <w:tcPr>
            <w:tcW w:w="8730" w:type="dxa"/>
            <w:gridSpan w:val="2"/>
            <w:tcBorders>
              <w:top w:val="nil"/>
              <w:left w:val="single" w:sz="12" w:space="0" w:color="auto"/>
              <w:bottom w:val="nil"/>
              <w:right w:val="single" w:sz="12" w:space="0" w:color="auto"/>
            </w:tcBorders>
            <w:shd w:val="clear" w:color="auto" w:fill="auto"/>
            <w:vAlign w:val="center"/>
          </w:tcPr>
          <w:p w:rsidR="005432AC" w:rsidRPr="00E05277" w:rsidRDefault="005432AC" w:rsidP="009B7D5A">
            <w:pPr>
              <w:rPr>
                <w:b/>
                <w:bCs/>
                <w:i/>
                <w:iCs/>
                <w:color w:val="000000"/>
                <w:sz w:val="20"/>
                <w:szCs w:val="20"/>
              </w:rPr>
            </w:pPr>
            <w:r w:rsidRPr="00E05277">
              <w:rPr>
                <w:b/>
                <w:bCs/>
                <w:i/>
                <w:iCs/>
                <w:color w:val="000000"/>
                <w:sz w:val="20"/>
                <w:szCs w:val="20"/>
              </w:rPr>
              <w:t>Programme Activities/Project Management</w:t>
            </w:r>
          </w:p>
          <w:p w:rsidR="005432AC" w:rsidRDefault="005432AC" w:rsidP="009B7D5A">
            <w:pPr>
              <w:rPr>
                <w:bCs/>
                <w:iCs/>
                <w:color w:val="000000"/>
                <w:sz w:val="20"/>
                <w:szCs w:val="20"/>
              </w:rPr>
            </w:pPr>
          </w:p>
          <w:p w:rsidR="005432AC" w:rsidRPr="00610862" w:rsidRDefault="005432AC" w:rsidP="005432AC">
            <w:pPr>
              <w:rPr>
                <w:color w:val="000000"/>
                <w:sz w:val="20"/>
                <w:szCs w:val="20"/>
              </w:rPr>
            </w:pPr>
            <w:r w:rsidRPr="009B7D5A">
              <w:rPr>
                <w:bCs/>
                <w:iCs/>
                <w:color w:val="000000"/>
                <w:sz w:val="20"/>
                <w:szCs w:val="20"/>
              </w:rPr>
              <w:t>The Office should ensure that:(a) residual unutilized funds are cleared as soon as possible by following up with the relevant donors and seeking advice from the Office of Financial Resources Management on how to address cases in which the donor cannot be identified; and(b) relevant documents relating to projects, such as agreements and project documents, are properly maintained. (R1137/3) (High)</w:t>
            </w:r>
            <w:r w:rsidRPr="009B7D5A">
              <w:rPr>
                <w:bCs/>
                <w:iCs/>
                <w:color w:val="000000"/>
                <w:sz w:val="20"/>
                <w:szCs w:val="20"/>
              </w:rPr>
              <w:tab/>
            </w:r>
            <w:r w:rsidRPr="009B7D5A">
              <w:rPr>
                <w:bCs/>
                <w:iCs/>
                <w:color w:val="000000"/>
                <w:sz w:val="20"/>
                <w:szCs w:val="20"/>
              </w:rPr>
              <w:tab/>
            </w:r>
            <w:r w:rsidRPr="009B7D5A">
              <w:rPr>
                <w:bCs/>
                <w:iCs/>
                <w:color w:val="000000"/>
                <w:sz w:val="20"/>
                <w:szCs w:val="20"/>
              </w:rPr>
              <w:tab/>
            </w:r>
            <w:r w:rsidRPr="009B7D5A">
              <w:rPr>
                <w:bCs/>
                <w:iCs/>
                <w:color w:val="000000"/>
                <w:sz w:val="20"/>
                <w:szCs w:val="20"/>
              </w:rPr>
              <w:tab/>
            </w:r>
          </w:p>
        </w:tc>
      </w:tr>
      <w:tr w:rsidR="005432AC" w:rsidRPr="00610862" w:rsidTr="00193B01">
        <w:trPr>
          <w:trHeight w:val="300"/>
        </w:trPr>
        <w:tc>
          <w:tcPr>
            <w:tcW w:w="540" w:type="dxa"/>
            <w:tcBorders>
              <w:top w:val="nil"/>
              <w:left w:val="single" w:sz="12" w:space="0" w:color="auto"/>
              <w:bottom w:val="nil"/>
              <w:right w:val="single" w:sz="12" w:space="0" w:color="auto"/>
            </w:tcBorders>
            <w:shd w:val="clear" w:color="auto" w:fill="auto"/>
            <w:noWrap/>
            <w:vAlign w:val="center"/>
          </w:tcPr>
          <w:p w:rsidR="005432AC" w:rsidRPr="00610862" w:rsidRDefault="005432AC"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5432AC" w:rsidRPr="00610862" w:rsidRDefault="005432AC" w:rsidP="00604DD5">
            <w:pPr>
              <w:jc w:val="center"/>
              <w:rPr>
                <w:color w:val="000000"/>
                <w:sz w:val="20"/>
                <w:szCs w:val="20"/>
              </w:rPr>
            </w:pPr>
          </w:p>
        </w:tc>
      </w:tr>
      <w:tr w:rsidR="005432AC" w:rsidRPr="00610862" w:rsidTr="009B17FF">
        <w:trPr>
          <w:trHeight w:val="300"/>
        </w:trPr>
        <w:tc>
          <w:tcPr>
            <w:tcW w:w="540" w:type="dxa"/>
            <w:tcBorders>
              <w:top w:val="nil"/>
              <w:left w:val="single" w:sz="12" w:space="0" w:color="auto"/>
              <w:bottom w:val="nil"/>
              <w:right w:val="single" w:sz="12" w:space="0" w:color="auto"/>
            </w:tcBorders>
            <w:shd w:val="clear" w:color="auto" w:fill="auto"/>
            <w:noWrap/>
            <w:vAlign w:val="center"/>
          </w:tcPr>
          <w:p w:rsidR="005432AC" w:rsidRPr="00610862" w:rsidRDefault="005432AC" w:rsidP="00604DD5">
            <w:pPr>
              <w:jc w:val="center"/>
              <w:rPr>
                <w:bCs/>
                <w:color w:val="000000"/>
                <w:sz w:val="20"/>
                <w:szCs w:val="20"/>
              </w:rPr>
            </w:pPr>
            <w:r>
              <w:rPr>
                <w:bCs/>
                <w:color w:val="000000"/>
                <w:sz w:val="20"/>
                <w:szCs w:val="20"/>
              </w:rPr>
              <w:t>26</w:t>
            </w:r>
          </w:p>
        </w:tc>
        <w:tc>
          <w:tcPr>
            <w:tcW w:w="8730" w:type="dxa"/>
            <w:gridSpan w:val="2"/>
            <w:tcBorders>
              <w:top w:val="nil"/>
              <w:left w:val="single" w:sz="12" w:space="0" w:color="auto"/>
              <w:bottom w:val="nil"/>
              <w:right w:val="single" w:sz="12" w:space="0" w:color="auto"/>
            </w:tcBorders>
            <w:shd w:val="clear" w:color="auto" w:fill="auto"/>
            <w:vAlign w:val="center"/>
          </w:tcPr>
          <w:p w:rsidR="005432AC" w:rsidRPr="00610862" w:rsidRDefault="005432AC" w:rsidP="005432AC">
            <w:pPr>
              <w:rPr>
                <w:color w:val="000000"/>
                <w:sz w:val="20"/>
                <w:szCs w:val="20"/>
              </w:rPr>
            </w:pPr>
            <w:r w:rsidRPr="009B7D5A">
              <w:rPr>
                <w:bCs/>
                <w:iCs/>
                <w:color w:val="000000"/>
                <w:sz w:val="20"/>
                <w:szCs w:val="20"/>
              </w:rPr>
              <w:t>The Office should ensure that project closure procedures are adhered to, as follows: (a) projects are financially closed within 12 months after being operationally completed; and (b) the project team, particularly the project manager, is not released until all required documents and reports on project closure activities are prepared and submitted to relevant parties. (1048/5) (Medium)</w:t>
            </w:r>
            <w:r w:rsidRPr="009B7D5A">
              <w:rPr>
                <w:bCs/>
                <w:iCs/>
                <w:color w:val="000000"/>
                <w:sz w:val="20"/>
                <w:szCs w:val="20"/>
              </w:rPr>
              <w:tab/>
            </w:r>
            <w:r w:rsidRPr="009B7D5A">
              <w:rPr>
                <w:bCs/>
                <w:iCs/>
                <w:color w:val="000000"/>
                <w:sz w:val="20"/>
                <w:szCs w:val="20"/>
              </w:rPr>
              <w:tab/>
            </w:r>
            <w:r w:rsidRPr="009B7D5A">
              <w:rPr>
                <w:bCs/>
                <w:iCs/>
                <w:color w:val="000000"/>
                <w:sz w:val="20"/>
                <w:szCs w:val="20"/>
              </w:rPr>
              <w:tab/>
            </w:r>
            <w:r w:rsidRPr="009B7D5A">
              <w:rPr>
                <w:bCs/>
                <w:iCs/>
                <w:color w:val="000000"/>
                <w:sz w:val="20"/>
                <w:szCs w:val="20"/>
              </w:rPr>
              <w:tab/>
            </w:r>
            <w:r w:rsidRPr="009B7D5A">
              <w:rPr>
                <w:bCs/>
                <w:iCs/>
                <w:color w:val="000000"/>
                <w:sz w:val="20"/>
                <w:szCs w:val="20"/>
              </w:rPr>
              <w:tab/>
            </w:r>
            <w:r w:rsidRPr="009B7D5A">
              <w:rPr>
                <w:bCs/>
                <w:iCs/>
                <w:color w:val="000000"/>
                <w:sz w:val="20"/>
                <w:szCs w:val="20"/>
              </w:rPr>
              <w:tab/>
            </w:r>
          </w:p>
        </w:tc>
      </w:tr>
      <w:tr w:rsidR="005432AC" w:rsidRPr="00610862" w:rsidTr="00C04FBE">
        <w:trPr>
          <w:trHeight w:val="300"/>
        </w:trPr>
        <w:tc>
          <w:tcPr>
            <w:tcW w:w="540" w:type="dxa"/>
            <w:tcBorders>
              <w:top w:val="nil"/>
              <w:left w:val="single" w:sz="12" w:space="0" w:color="auto"/>
              <w:bottom w:val="nil"/>
              <w:right w:val="single" w:sz="12" w:space="0" w:color="auto"/>
            </w:tcBorders>
            <w:shd w:val="clear" w:color="auto" w:fill="auto"/>
            <w:noWrap/>
            <w:vAlign w:val="center"/>
          </w:tcPr>
          <w:p w:rsidR="005432AC" w:rsidRPr="00610862" w:rsidRDefault="005432AC"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5432AC" w:rsidRPr="00610862" w:rsidRDefault="005432AC" w:rsidP="00604DD5">
            <w:pPr>
              <w:jc w:val="center"/>
              <w:rPr>
                <w:color w:val="000000"/>
                <w:sz w:val="20"/>
                <w:szCs w:val="20"/>
              </w:rPr>
            </w:pPr>
          </w:p>
        </w:tc>
      </w:tr>
      <w:tr w:rsidR="005432AC" w:rsidRPr="00610862" w:rsidTr="0035752B">
        <w:trPr>
          <w:trHeight w:val="300"/>
        </w:trPr>
        <w:tc>
          <w:tcPr>
            <w:tcW w:w="540" w:type="dxa"/>
            <w:tcBorders>
              <w:top w:val="nil"/>
              <w:left w:val="single" w:sz="12" w:space="0" w:color="auto"/>
              <w:bottom w:val="nil"/>
              <w:right w:val="single" w:sz="12" w:space="0" w:color="auto"/>
            </w:tcBorders>
            <w:shd w:val="clear" w:color="auto" w:fill="auto"/>
            <w:noWrap/>
            <w:vAlign w:val="center"/>
          </w:tcPr>
          <w:p w:rsidR="005432AC" w:rsidRPr="00610862" w:rsidRDefault="005432AC" w:rsidP="00604DD5">
            <w:pPr>
              <w:jc w:val="center"/>
              <w:rPr>
                <w:bCs/>
                <w:color w:val="000000"/>
                <w:sz w:val="20"/>
                <w:szCs w:val="20"/>
              </w:rPr>
            </w:pPr>
            <w:r>
              <w:rPr>
                <w:bCs/>
                <w:color w:val="000000"/>
                <w:sz w:val="20"/>
                <w:szCs w:val="20"/>
              </w:rPr>
              <w:t>27</w:t>
            </w:r>
          </w:p>
        </w:tc>
        <w:tc>
          <w:tcPr>
            <w:tcW w:w="8730" w:type="dxa"/>
            <w:gridSpan w:val="2"/>
            <w:tcBorders>
              <w:top w:val="nil"/>
              <w:left w:val="single" w:sz="12" w:space="0" w:color="auto"/>
              <w:bottom w:val="nil"/>
              <w:right w:val="single" w:sz="12" w:space="0" w:color="auto"/>
            </w:tcBorders>
            <w:shd w:val="clear" w:color="auto" w:fill="auto"/>
            <w:vAlign w:val="center"/>
          </w:tcPr>
          <w:p w:rsidR="005432AC" w:rsidRPr="009B7D5A" w:rsidRDefault="005432AC" w:rsidP="005432AC">
            <w:pPr>
              <w:rPr>
                <w:b/>
                <w:bCs/>
                <w:iCs/>
                <w:color w:val="000000"/>
                <w:sz w:val="20"/>
                <w:szCs w:val="20"/>
              </w:rPr>
            </w:pPr>
          </w:p>
          <w:p w:rsidR="005432AC" w:rsidRPr="00610862" w:rsidRDefault="005432AC" w:rsidP="005432AC">
            <w:pPr>
              <w:rPr>
                <w:color w:val="000000"/>
                <w:sz w:val="20"/>
                <w:szCs w:val="20"/>
              </w:rPr>
            </w:pPr>
            <w:r w:rsidRPr="009B7D5A">
              <w:rPr>
                <w:bCs/>
                <w:iCs/>
                <w:color w:val="000000"/>
                <w:sz w:val="20"/>
                <w:szCs w:val="20"/>
              </w:rPr>
              <w:t>The Office did not prepare an annual work plan to serve as guidance during the project implementation process. OAI recommends that the Office prepare an annual work plan each year to guide project implementation. (R1214/1) (High)</w:t>
            </w:r>
            <w:r w:rsidRPr="009B7D5A">
              <w:rPr>
                <w:bCs/>
                <w:iCs/>
                <w:color w:val="000000"/>
                <w:sz w:val="20"/>
                <w:szCs w:val="20"/>
              </w:rPr>
              <w:tab/>
            </w:r>
            <w:r w:rsidRPr="009B7D5A">
              <w:rPr>
                <w:bCs/>
                <w:iCs/>
                <w:color w:val="000000"/>
                <w:sz w:val="20"/>
                <w:szCs w:val="20"/>
              </w:rPr>
              <w:tab/>
            </w:r>
            <w:r w:rsidRPr="009B7D5A">
              <w:rPr>
                <w:bCs/>
                <w:iCs/>
                <w:color w:val="000000"/>
                <w:sz w:val="20"/>
                <w:szCs w:val="20"/>
              </w:rPr>
              <w:tab/>
            </w:r>
            <w:r w:rsidRPr="009B7D5A">
              <w:rPr>
                <w:bCs/>
                <w:iCs/>
                <w:color w:val="000000"/>
                <w:sz w:val="20"/>
                <w:szCs w:val="20"/>
              </w:rPr>
              <w:tab/>
            </w:r>
            <w:r w:rsidRPr="009B7D5A">
              <w:rPr>
                <w:bCs/>
                <w:iCs/>
                <w:color w:val="000000"/>
                <w:sz w:val="20"/>
                <w:szCs w:val="20"/>
              </w:rPr>
              <w:tab/>
            </w:r>
            <w:r w:rsidRPr="009B7D5A">
              <w:rPr>
                <w:bCs/>
                <w:iCs/>
                <w:color w:val="000000"/>
                <w:sz w:val="20"/>
                <w:szCs w:val="20"/>
              </w:rPr>
              <w:tab/>
            </w:r>
          </w:p>
        </w:tc>
      </w:tr>
      <w:tr w:rsidR="005432AC" w:rsidRPr="00610862" w:rsidTr="00D44F9B">
        <w:trPr>
          <w:trHeight w:val="300"/>
        </w:trPr>
        <w:tc>
          <w:tcPr>
            <w:tcW w:w="540" w:type="dxa"/>
            <w:tcBorders>
              <w:top w:val="nil"/>
              <w:left w:val="single" w:sz="12" w:space="0" w:color="auto"/>
              <w:bottom w:val="nil"/>
              <w:right w:val="single" w:sz="12" w:space="0" w:color="auto"/>
            </w:tcBorders>
            <w:shd w:val="clear" w:color="auto" w:fill="auto"/>
            <w:noWrap/>
            <w:vAlign w:val="center"/>
          </w:tcPr>
          <w:p w:rsidR="005432AC" w:rsidRDefault="005432AC"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5432AC" w:rsidRPr="009B7D5A" w:rsidRDefault="005432AC" w:rsidP="00604DD5">
            <w:pPr>
              <w:jc w:val="center"/>
              <w:rPr>
                <w:color w:val="000000"/>
                <w:sz w:val="20"/>
                <w:szCs w:val="20"/>
              </w:rPr>
            </w:pPr>
          </w:p>
        </w:tc>
      </w:tr>
      <w:tr w:rsidR="005432AC" w:rsidRPr="00610862" w:rsidTr="00CF4ED1">
        <w:trPr>
          <w:trHeight w:val="300"/>
        </w:trPr>
        <w:tc>
          <w:tcPr>
            <w:tcW w:w="540" w:type="dxa"/>
            <w:tcBorders>
              <w:top w:val="nil"/>
              <w:left w:val="single" w:sz="12" w:space="0" w:color="auto"/>
              <w:bottom w:val="nil"/>
              <w:right w:val="single" w:sz="12" w:space="0" w:color="auto"/>
            </w:tcBorders>
            <w:shd w:val="clear" w:color="auto" w:fill="auto"/>
            <w:noWrap/>
            <w:vAlign w:val="center"/>
          </w:tcPr>
          <w:p w:rsidR="005432AC" w:rsidRDefault="005432AC" w:rsidP="00604DD5">
            <w:pPr>
              <w:jc w:val="center"/>
              <w:rPr>
                <w:bCs/>
                <w:color w:val="000000"/>
                <w:sz w:val="20"/>
                <w:szCs w:val="20"/>
              </w:rPr>
            </w:pPr>
            <w:r>
              <w:rPr>
                <w:bCs/>
                <w:color w:val="000000"/>
                <w:sz w:val="20"/>
                <w:szCs w:val="20"/>
              </w:rPr>
              <w:t>28</w:t>
            </w:r>
          </w:p>
        </w:tc>
        <w:tc>
          <w:tcPr>
            <w:tcW w:w="8730" w:type="dxa"/>
            <w:gridSpan w:val="2"/>
            <w:tcBorders>
              <w:top w:val="nil"/>
              <w:left w:val="single" w:sz="12" w:space="0" w:color="auto"/>
              <w:bottom w:val="nil"/>
              <w:right w:val="single" w:sz="12" w:space="0" w:color="auto"/>
            </w:tcBorders>
            <w:shd w:val="clear" w:color="auto" w:fill="auto"/>
            <w:vAlign w:val="center"/>
          </w:tcPr>
          <w:p w:rsidR="005432AC" w:rsidRPr="009B7D5A" w:rsidRDefault="005432AC" w:rsidP="005432AC">
            <w:pPr>
              <w:rPr>
                <w:b/>
                <w:bCs/>
                <w:iCs/>
                <w:color w:val="000000"/>
                <w:sz w:val="20"/>
                <w:szCs w:val="20"/>
              </w:rPr>
            </w:pPr>
          </w:p>
          <w:p w:rsidR="005432AC" w:rsidRPr="009B7D5A" w:rsidRDefault="005432AC" w:rsidP="005432AC">
            <w:pPr>
              <w:rPr>
                <w:color w:val="000000"/>
                <w:sz w:val="20"/>
                <w:szCs w:val="20"/>
              </w:rPr>
            </w:pPr>
            <w:r w:rsidRPr="009B7D5A">
              <w:rPr>
                <w:bCs/>
                <w:iCs/>
                <w:color w:val="000000"/>
                <w:sz w:val="20"/>
                <w:szCs w:val="20"/>
              </w:rPr>
              <w:t>The Office should strengthen its management of micro-capital grants and civil works projects by:</w:t>
            </w:r>
            <w:r>
              <w:rPr>
                <w:bCs/>
                <w:iCs/>
                <w:color w:val="000000"/>
                <w:sz w:val="20"/>
                <w:szCs w:val="20"/>
              </w:rPr>
              <w:t xml:space="preserve"> </w:t>
            </w:r>
            <w:r w:rsidRPr="009B7D5A">
              <w:rPr>
                <w:bCs/>
                <w:iCs/>
                <w:color w:val="000000"/>
                <w:sz w:val="20"/>
                <w:szCs w:val="20"/>
              </w:rPr>
              <w:t>(a)</w:t>
            </w:r>
            <w:r>
              <w:rPr>
                <w:bCs/>
                <w:iCs/>
                <w:color w:val="000000"/>
                <w:sz w:val="20"/>
                <w:szCs w:val="20"/>
              </w:rPr>
              <w:t xml:space="preserve"> </w:t>
            </w:r>
            <w:r w:rsidRPr="009B7D5A">
              <w:rPr>
                <w:bCs/>
                <w:iCs/>
                <w:color w:val="000000"/>
                <w:sz w:val="20"/>
                <w:szCs w:val="20"/>
              </w:rPr>
              <w:t>seeking post facto authorization from the Regional Bureau for Africa and/or Bureau of Management for the grants which exceeded the established thresholds;</w:t>
            </w:r>
            <w:r>
              <w:rPr>
                <w:bCs/>
                <w:iCs/>
                <w:color w:val="000000"/>
                <w:sz w:val="20"/>
                <w:szCs w:val="20"/>
              </w:rPr>
              <w:t xml:space="preserve"> </w:t>
            </w:r>
            <w:r w:rsidRPr="009B7D5A">
              <w:rPr>
                <w:bCs/>
                <w:iCs/>
                <w:color w:val="000000"/>
                <w:sz w:val="20"/>
                <w:szCs w:val="20"/>
              </w:rPr>
              <w:t>(b)</w:t>
            </w:r>
            <w:r>
              <w:rPr>
                <w:bCs/>
                <w:iCs/>
                <w:color w:val="000000"/>
                <w:sz w:val="20"/>
                <w:szCs w:val="20"/>
              </w:rPr>
              <w:t xml:space="preserve"> </w:t>
            </w:r>
            <w:r w:rsidRPr="009B7D5A">
              <w:rPr>
                <w:bCs/>
                <w:iCs/>
                <w:color w:val="000000"/>
                <w:sz w:val="20"/>
                <w:szCs w:val="20"/>
              </w:rPr>
              <w:t>complying with established thresholds and seeking appropriate authorizations as required; and(c)</w:t>
            </w:r>
            <w:r>
              <w:rPr>
                <w:bCs/>
                <w:iCs/>
                <w:color w:val="000000"/>
                <w:sz w:val="20"/>
                <w:szCs w:val="20"/>
              </w:rPr>
              <w:t xml:space="preserve"> </w:t>
            </w:r>
            <w:r w:rsidRPr="009B7D5A">
              <w:rPr>
                <w:bCs/>
                <w:iCs/>
                <w:color w:val="000000"/>
                <w:sz w:val="20"/>
                <w:szCs w:val="20"/>
              </w:rPr>
              <w:t>us</w:t>
            </w:r>
            <w:r>
              <w:rPr>
                <w:bCs/>
                <w:iCs/>
                <w:color w:val="000000"/>
                <w:sz w:val="20"/>
                <w:szCs w:val="20"/>
              </w:rPr>
              <w:t>ing</w:t>
            </w:r>
            <w:r w:rsidRPr="009B7D5A">
              <w:rPr>
                <w:bCs/>
                <w:iCs/>
                <w:color w:val="000000"/>
                <w:sz w:val="20"/>
                <w:szCs w:val="20"/>
              </w:rPr>
              <w:t xml:space="preserve"> the civil works contract template for constructio</w:t>
            </w:r>
            <w:r>
              <w:rPr>
                <w:bCs/>
                <w:iCs/>
                <w:color w:val="000000"/>
                <w:sz w:val="20"/>
                <w:szCs w:val="20"/>
              </w:rPr>
              <w:t>n works. (R1145/2) (High)</w:t>
            </w:r>
            <w:r>
              <w:rPr>
                <w:bCs/>
                <w:iCs/>
                <w:color w:val="000000"/>
                <w:sz w:val="20"/>
                <w:szCs w:val="20"/>
              </w:rPr>
              <w:tab/>
            </w:r>
            <w:r>
              <w:rPr>
                <w:bCs/>
                <w:iCs/>
                <w:color w:val="000000"/>
                <w:sz w:val="20"/>
                <w:szCs w:val="20"/>
              </w:rPr>
              <w:tab/>
            </w:r>
            <w:r>
              <w:rPr>
                <w:bCs/>
                <w:iCs/>
                <w:color w:val="000000"/>
                <w:sz w:val="20"/>
                <w:szCs w:val="20"/>
              </w:rPr>
              <w:tab/>
            </w:r>
            <w:r>
              <w:rPr>
                <w:bCs/>
                <w:iCs/>
                <w:color w:val="000000"/>
                <w:sz w:val="20"/>
                <w:szCs w:val="20"/>
              </w:rPr>
              <w:tab/>
            </w:r>
            <w:r>
              <w:rPr>
                <w:bCs/>
                <w:iCs/>
                <w:color w:val="000000"/>
                <w:sz w:val="20"/>
                <w:szCs w:val="20"/>
              </w:rPr>
              <w:tab/>
            </w:r>
          </w:p>
        </w:tc>
      </w:tr>
      <w:tr w:rsidR="005432AC" w:rsidRPr="00610862" w:rsidTr="00EA3CAD">
        <w:trPr>
          <w:trHeight w:val="300"/>
        </w:trPr>
        <w:tc>
          <w:tcPr>
            <w:tcW w:w="540" w:type="dxa"/>
            <w:tcBorders>
              <w:top w:val="nil"/>
              <w:left w:val="single" w:sz="12" w:space="0" w:color="auto"/>
              <w:right w:val="single" w:sz="12" w:space="0" w:color="auto"/>
            </w:tcBorders>
            <w:shd w:val="clear" w:color="auto" w:fill="auto"/>
            <w:noWrap/>
            <w:vAlign w:val="center"/>
          </w:tcPr>
          <w:p w:rsidR="005432AC" w:rsidRDefault="005432AC" w:rsidP="00604DD5">
            <w:pPr>
              <w:jc w:val="center"/>
              <w:rPr>
                <w:bCs/>
                <w:color w:val="000000"/>
                <w:sz w:val="20"/>
                <w:szCs w:val="20"/>
              </w:rPr>
            </w:pPr>
          </w:p>
        </w:tc>
        <w:tc>
          <w:tcPr>
            <w:tcW w:w="8730" w:type="dxa"/>
            <w:gridSpan w:val="2"/>
            <w:tcBorders>
              <w:top w:val="nil"/>
              <w:left w:val="single" w:sz="12" w:space="0" w:color="auto"/>
              <w:right w:val="single" w:sz="12" w:space="0" w:color="auto"/>
            </w:tcBorders>
            <w:shd w:val="clear" w:color="auto" w:fill="auto"/>
            <w:vAlign w:val="center"/>
          </w:tcPr>
          <w:p w:rsidR="005432AC" w:rsidRPr="009B7D5A" w:rsidRDefault="005432AC" w:rsidP="00604DD5">
            <w:pPr>
              <w:jc w:val="center"/>
              <w:rPr>
                <w:color w:val="000000"/>
                <w:sz w:val="20"/>
                <w:szCs w:val="20"/>
              </w:rPr>
            </w:pPr>
          </w:p>
        </w:tc>
      </w:tr>
      <w:tr w:rsidR="005432AC" w:rsidRPr="00610862" w:rsidTr="00EA3CAD">
        <w:trPr>
          <w:trHeight w:val="300"/>
        </w:trPr>
        <w:tc>
          <w:tcPr>
            <w:tcW w:w="540" w:type="dxa"/>
            <w:tcBorders>
              <w:top w:val="nil"/>
              <w:left w:val="single" w:sz="12" w:space="0" w:color="auto"/>
              <w:bottom w:val="single" w:sz="4" w:space="0" w:color="auto"/>
              <w:right w:val="single" w:sz="12" w:space="0" w:color="auto"/>
            </w:tcBorders>
            <w:shd w:val="clear" w:color="auto" w:fill="auto"/>
            <w:noWrap/>
            <w:vAlign w:val="center"/>
          </w:tcPr>
          <w:p w:rsidR="005432AC" w:rsidRDefault="005432AC" w:rsidP="00604DD5">
            <w:pPr>
              <w:jc w:val="center"/>
              <w:rPr>
                <w:bCs/>
                <w:color w:val="000000"/>
                <w:sz w:val="20"/>
                <w:szCs w:val="20"/>
              </w:rPr>
            </w:pPr>
            <w:r>
              <w:rPr>
                <w:bCs/>
                <w:color w:val="000000"/>
                <w:sz w:val="20"/>
                <w:szCs w:val="20"/>
              </w:rPr>
              <w:t>29</w:t>
            </w:r>
          </w:p>
        </w:tc>
        <w:tc>
          <w:tcPr>
            <w:tcW w:w="8730" w:type="dxa"/>
            <w:gridSpan w:val="2"/>
            <w:tcBorders>
              <w:top w:val="nil"/>
              <w:left w:val="single" w:sz="12" w:space="0" w:color="auto"/>
              <w:bottom w:val="single" w:sz="4" w:space="0" w:color="auto"/>
              <w:right w:val="single" w:sz="12" w:space="0" w:color="auto"/>
            </w:tcBorders>
            <w:shd w:val="clear" w:color="auto" w:fill="auto"/>
            <w:vAlign w:val="center"/>
          </w:tcPr>
          <w:p w:rsidR="005432AC" w:rsidRPr="009B7D5A" w:rsidRDefault="005432AC" w:rsidP="005432AC">
            <w:pPr>
              <w:rPr>
                <w:color w:val="000000"/>
                <w:sz w:val="20"/>
                <w:szCs w:val="20"/>
              </w:rPr>
            </w:pPr>
            <w:r w:rsidRPr="009B7D5A">
              <w:rPr>
                <w:bCs/>
                <w:iCs/>
                <w:color w:val="000000"/>
                <w:sz w:val="20"/>
                <w:szCs w:val="20"/>
              </w:rPr>
              <w:t>The Office should strengthen its infrastructure project management by ensuring that: (a)</w:t>
            </w:r>
            <w:r>
              <w:rPr>
                <w:bCs/>
                <w:iCs/>
                <w:color w:val="000000"/>
                <w:sz w:val="20"/>
                <w:szCs w:val="20"/>
              </w:rPr>
              <w:t xml:space="preserve"> </w:t>
            </w:r>
            <w:r w:rsidRPr="009B7D5A">
              <w:rPr>
                <w:bCs/>
                <w:iCs/>
                <w:color w:val="000000"/>
                <w:sz w:val="20"/>
                <w:szCs w:val="20"/>
              </w:rPr>
              <w:t>post facto approval is obtained from the Regional Bureau for Africa for the on-going infrastructure projects;(b)</w:t>
            </w:r>
            <w:r>
              <w:rPr>
                <w:bCs/>
                <w:iCs/>
                <w:color w:val="000000"/>
                <w:sz w:val="20"/>
                <w:szCs w:val="20"/>
              </w:rPr>
              <w:t xml:space="preserve"> </w:t>
            </w:r>
            <w:r w:rsidRPr="009B7D5A">
              <w:rPr>
                <w:bCs/>
                <w:iCs/>
                <w:color w:val="000000"/>
                <w:sz w:val="20"/>
                <w:szCs w:val="20"/>
              </w:rPr>
              <w:t>remedial actions are taken as soon as possible to address the issues of quality of the construction and minimize additional costs required to complete the projects;(c)</w:t>
            </w:r>
            <w:r>
              <w:rPr>
                <w:bCs/>
                <w:iCs/>
                <w:color w:val="000000"/>
                <w:sz w:val="20"/>
                <w:szCs w:val="20"/>
              </w:rPr>
              <w:t xml:space="preserve"> </w:t>
            </w:r>
            <w:r w:rsidRPr="009B7D5A">
              <w:rPr>
                <w:bCs/>
                <w:iCs/>
                <w:color w:val="000000"/>
                <w:sz w:val="20"/>
                <w:szCs w:val="20"/>
              </w:rPr>
              <w:t xml:space="preserve">projects are adequately designed and formulated. In particular, in future, seek authorization from the Regional Bureau for Africa prior to </w:t>
            </w:r>
            <w:r w:rsidRPr="009B7D5A">
              <w:rPr>
                <w:bCs/>
                <w:iCs/>
                <w:color w:val="000000"/>
                <w:sz w:val="20"/>
                <w:szCs w:val="20"/>
              </w:rPr>
              <w:lastRenderedPageBreak/>
              <w:t>engaging in infrastructure projects, ensure rigorous selection of civil works contractors, and identify project beneficiaries in a more</w:t>
            </w:r>
            <w:r>
              <w:rPr>
                <w:bCs/>
                <w:iCs/>
                <w:color w:val="000000"/>
                <w:sz w:val="20"/>
                <w:szCs w:val="20"/>
              </w:rPr>
              <w:t xml:space="preserve"> </w:t>
            </w:r>
            <w:r w:rsidRPr="009B7D5A">
              <w:rPr>
                <w:bCs/>
                <w:iCs/>
                <w:color w:val="000000"/>
                <w:sz w:val="20"/>
                <w:szCs w:val="20"/>
              </w:rPr>
              <w:t>timely manner; and</w:t>
            </w:r>
            <w:r>
              <w:rPr>
                <w:bCs/>
                <w:iCs/>
                <w:color w:val="000000"/>
                <w:sz w:val="20"/>
                <w:szCs w:val="20"/>
              </w:rPr>
              <w:t xml:space="preserve"> (</w:t>
            </w:r>
            <w:r w:rsidRPr="009B7D5A">
              <w:rPr>
                <w:bCs/>
                <w:iCs/>
                <w:color w:val="000000"/>
                <w:sz w:val="20"/>
                <w:szCs w:val="20"/>
              </w:rPr>
              <w:t>d)</w:t>
            </w:r>
            <w:r>
              <w:rPr>
                <w:bCs/>
                <w:iCs/>
                <w:color w:val="000000"/>
                <w:sz w:val="20"/>
                <w:szCs w:val="20"/>
              </w:rPr>
              <w:t xml:space="preserve"> </w:t>
            </w:r>
            <w:r w:rsidRPr="009B7D5A">
              <w:rPr>
                <w:bCs/>
                <w:iCs/>
                <w:color w:val="000000"/>
                <w:sz w:val="20"/>
                <w:szCs w:val="20"/>
              </w:rPr>
              <w:t xml:space="preserve">projects are regularly monitored. In particular, ensure that qualified engineers are assigned to monitor construction works and required to submit complete </w:t>
            </w:r>
            <w:r>
              <w:rPr>
                <w:bCs/>
                <w:iCs/>
                <w:color w:val="000000"/>
                <w:sz w:val="20"/>
                <w:szCs w:val="20"/>
              </w:rPr>
              <w:t>reports. (R1145/3) (High)</w:t>
            </w:r>
            <w:r>
              <w:rPr>
                <w:bCs/>
                <w:iCs/>
                <w:color w:val="000000"/>
                <w:sz w:val="20"/>
                <w:szCs w:val="20"/>
              </w:rPr>
              <w:tab/>
            </w:r>
            <w:r>
              <w:rPr>
                <w:bCs/>
                <w:iCs/>
                <w:color w:val="000000"/>
                <w:sz w:val="20"/>
                <w:szCs w:val="20"/>
              </w:rPr>
              <w:tab/>
            </w:r>
            <w:r>
              <w:rPr>
                <w:bCs/>
                <w:iCs/>
                <w:color w:val="000000"/>
                <w:sz w:val="20"/>
                <w:szCs w:val="20"/>
              </w:rPr>
              <w:tab/>
            </w:r>
            <w:r>
              <w:rPr>
                <w:bCs/>
                <w:iCs/>
                <w:color w:val="000000"/>
                <w:sz w:val="20"/>
                <w:szCs w:val="20"/>
              </w:rPr>
              <w:tab/>
            </w:r>
          </w:p>
        </w:tc>
      </w:tr>
      <w:tr w:rsidR="006066E1" w:rsidRPr="00610862" w:rsidTr="00EA3CAD">
        <w:trPr>
          <w:trHeight w:val="300"/>
        </w:trPr>
        <w:tc>
          <w:tcPr>
            <w:tcW w:w="540" w:type="dxa"/>
            <w:tcBorders>
              <w:top w:val="single" w:sz="4" w:space="0" w:color="auto"/>
              <w:bottom w:val="nil"/>
            </w:tcBorders>
            <w:shd w:val="clear" w:color="auto" w:fill="auto"/>
            <w:noWrap/>
            <w:vAlign w:val="center"/>
          </w:tcPr>
          <w:p w:rsidR="006066E1" w:rsidRDefault="006066E1" w:rsidP="00604DD5">
            <w:pPr>
              <w:jc w:val="center"/>
              <w:rPr>
                <w:bCs/>
                <w:color w:val="000000"/>
                <w:sz w:val="20"/>
                <w:szCs w:val="20"/>
              </w:rPr>
            </w:pPr>
          </w:p>
        </w:tc>
        <w:tc>
          <w:tcPr>
            <w:tcW w:w="8730" w:type="dxa"/>
            <w:gridSpan w:val="2"/>
            <w:tcBorders>
              <w:top w:val="single" w:sz="4" w:space="0" w:color="auto"/>
              <w:left w:val="nil"/>
              <w:bottom w:val="nil"/>
            </w:tcBorders>
            <w:shd w:val="clear" w:color="auto" w:fill="auto"/>
            <w:vAlign w:val="center"/>
          </w:tcPr>
          <w:p w:rsidR="006066E1" w:rsidRPr="009B7D5A" w:rsidRDefault="006066E1" w:rsidP="00604DD5">
            <w:pPr>
              <w:jc w:val="center"/>
              <w:rPr>
                <w:color w:val="000000"/>
                <w:sz w:val="20"/>
                <w:szCs w:val="20"/>
              </w:rPr>
            </w:pPr>
          </w:p>
        </w:tc>
      </w:tr>
      <w:tr w:rsidR="006066E1" w:rsidRPr="00610862" w:rsidTr="007205B0">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r>
              <w:rPr>
                <w:bCs/>
                <w:color w:val="000000"/>
                <w:sz w:val="20"/>
                <w:szCs w:val="20"/>
              </w:rPr>
              <w:t>30</w:t>
            </w: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E05277" w:rsidRDefault="006066E1" w:rsidP="006066E1">
            <w:pPr>
              <w:rPr>
                <w:b/>
                <w:bCs/>
                <w:i/>
                <w:iCs/>
                <w:color w:val="000000"/>
                <w:sz w:val="20"/>
                <w:szCs w:val="20"/>
              </w:rPr>
            </w:pPr>
            <w:r w:rsidRPr="00E05277">
              <w:rPr>
                <w:b/>
                <w:bCs/>
                <w:i/>
                <w:iCs/>
                <w:color w:val="000000"/>
                <w:sz w:val="20"/>
                <w:szCs w:val="20"/>
              </w:rPr>
              <w:t>Operations/Financial Management</w:t>
            </w:r>
          </w:p>
          <w:p w:rsidR="006066E1" w:rsidRPr="009B7D5A" w:rsidRDefault="006066E1" w:rsidP="006066E1">
            <w:pPr>
              <w:rPr>
                <w:color w:val="000000"/>
                <w:sz w:val="20"/>
                <w:szCs w:val="20"/>
              </w:rPr>
            </w:pPr>
            <w:r w:rsidRPr="0052534A">
              <w:rPr>
                <w:bCs/>
                <w:iCs/>
                <w:color w:val="000000"/>
                <w:sz w:val="20"/>
                <w:szCs w:val="20"/>
              </w:rPr>
              <w:t>The Office should ensure compliance with the Programme and Operations Policies and Procedures on the use of cash advances by making arrangements with the Provincial Governor Offices and municipalities for the timely liquidation of outstanding advances. (R1062/6) (High)</w:t>
            </w:r>
            <w:r w:rsidRPr="0052534A">
              <w:rPr>
                <w:bCs/>
                <w:iCs/>
                <w:color w:val="000000"/>
                <w:sz w:val="20"/>
                <w:szCs w:val="20"/>
              </w:rPr>
              <w:tab/>
            </w:r>
            <w:r w:rsidRPr="0052534A">
              <w:rPr>
                <w:bCs/>
                <w:iCs/>
                <w:color w:val="000000"/>
                <w:sz w:val="20"/>
                <w:szCs w:val="20"/>
              </w:rPr>
              <w:tab/>
            </w:r>
            <w:r w:rsidRPr="0052534A">
              <w:rPr>
                <w:bCs/>
                <w:iCs/>
                <w:color w:val="000000"/>
                <w:sz w:val="20"/>
                <w:szCs w:val="20"/>
              </w:rPr>
              <w:tab/>
            </w:r>
            <w:r w:rsidRPr="0052534A">
              <w:rPr>
                <w:bCs/>
                <w:iCs/>
                <w:color w:val="000000"/>
                <w:sz w:val="20"/>
                <w:szCs w:val="20"/>
              </w:rPr>
              <w:tab/>
            </w:r>
            <w:r w:rsidRPr="0052534A">
              <w:rPr>
                <w:bCs/>
                <w:iCs/>
                <w:color w:val="000000"/>
                <w:sz w:val="20"/>
                <w:szCs w:val="20"/>
              </w:rPr>
              <w:tab/>
            </w:r>
            <w:r w:rsidRPr="0052534A">
              <w:rPr>
                <w:bCs/>
                <w:iCs/>
                <w:color w:val="000000"/>
                <w:sz w:val="20"/>
                <w:szCs w:val="20"/>
              </w:rPr>
              <w:tab/>
            </w:r>
          </w:p>
        </w:tc>
      </w:tr>
      <w:tr w:rsidR="006066E1" w:rsidRPr="00610862" w:rsidTr="00A37600">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9B7D5A" w:rsidRDefault="006066E1" w:rsidP="00604DD5">
            <w:pPr>
              <w:jc w:val="center"/>
              <w:rPr>
                <w:color w:val="000000"/>
                <w:sz w:val="20"/>
                <w:szCs w:val="20"/>
              </w:rPr>
            </w:pPr>
          </w:p>
        </w:tc>
      </w:tr>
      <w:tr w:rsidR="006066E1" w:rsidRPr="00610862" w:rsidTr="00645917">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r>
              <w:rPr>
                <w:bCs/>
                <w:color w:val="000000"/>
                <w:sz w:val="20"/>
                <w:szCs w:val="20"/>
              </w:rPr>
              <w:t>31</w:t>
            </w: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E05277" w:rsidRDefault="006066E1" w:rsidP="006066E1">
            <w:pPr>
              <w:rPr>
                <w:b/>
                <w:bCs/>
                <w:i/>
                <w:iCs/>
                <w:color w:val="000000"/>
                <w:sz w:val="20"/>
                <w:szCs w:val="20"/>
              </w:rPr>
            </w:pPr>
            <w:r w:rsidRPr="00E05277">
              <w:rPr>
                <w:b/>
                <w:bCs/>
                <w:i/>
                <w:iCs/>
                <w:color w:val="000000"/>
                <w:sz w:val="20"/>
                <w:szCs w:val="20"/>
              </w:rPr>
              <w:t>Operations/Human Resources</w:t>
            </w:r>
          </w:p>
          <w:p w:rsidR="006066E1" w:rsidRPr="009B7D5A" w:rsidRDefault="006066E1" w:rsidP="006066E1">
            <w:pPr>
              <w:rPr>
                <w:color w:val="000000"/>
                <w:sz w:val="20"/>
                <w:szCs w:val="20"/>
              </w:rPr>
            </w:pPr>
            <w:r w:rsidRPr="0052534A">
              <w:rPr>
                <w:bCs/>
                <w:iCs/>
                <w:color w:val="000000"/>
                <w:sz w:val="20"/>
                <w:szCs w:val="20"/>
              </w:rPr>
              <w:t>The Office should strengthen human resource processes by: (a)ensuring that the position creation/update form showing the budget and location of the position in the organization chart is created for each recruitment under either fixed-term or temporary appointment;(b)establishing a more effective mechanism to monito</w:t>
            </w:r>
            <w:r>
              <w:rPr>
                <w:bCs/>
                <w:iCs/>
                <w:color w:val="000000"/>
                <w:sz w:val="20"/>
                <w:szCs w:val="20"/>
              </w:rPr>
              <w:t>r and follow up on staff member’</w:t>
            </w:r>
            <w:r w:rsidRPr="0052534A">
              <w:rPr>
                <w:bCs/>
                <w:iCs/>
                <w:color w:val="000000"/>
                <w:sz w:val="20"/>
                <w:szCs w:val="20"/>
              </w:rPr>
              <w:t>s completion of the mandatory trainings and encouraging staff to complete such courses; and(c)ensuring that the Results and Competency Assessments for staff are conducted and completed on time. (R1048/6) (Medium)</w:t>
            </w:r>
            <w:r w:rsidRPr="0052534A">
              <w:rPr>
                <w:bCs/>
                <w:iCs/>
                <w:color w:val="000000"/>
                <w:sz w:val="20"/>
                <w:szCs w:val="20"/>
              </w:rPr>
              <w:tab/>
            </w:r>
            <w:r w:rsidRPr="0052534A">
              <w:rPr>
                <w:bCs/>
                <w:iCs/>
                <w:color w:val="000000"/>
                <w:sz w:val="20"/>
                <w:szCs w:val="20"/>
              </w:rPr>
              <w:tab/>
            </w:r>
            <w:r w:rsidRPr="0052534A">
              <w:rPr>
                <w:bCs/>
                <w:iCs/>
                <w:color w:val="000000"/>
                <w:sz w:val="20"/>
                <w:szCs w:val="20"/>
              </w:rPr>
              <w:tab/>
            </w:r>
            <w:r w:rsidRPr="0052534A">
              <w:rPr>
                <w:bCs/>
                <w:iCs/>
                <w:color w:val="000000"/>
                <w:sz w:val="20"/>
                <w:szCs w:val="20"/>
              </w:rPr>
              <w:tab/>
            </w:r>
            <w:r w:rsidRPr="0052534A">
              <w:rPr>
                <w:bCs/>
                <w:iCs/>
                <w:color w:val="000000"/>
                <w:sz w:val="20"/>
                <w:szCs w:val="20"/>
              </w:rPr>
              <w:tab/>
            </w:r>
            <w:r w:rsidRPr="0052534A">
              <w:rPr>
                <w:bCs/>
                <w:iCs/>
                <w:color w:val="000000"/>
                <w:sz w:val="20"/>
                <w:szCs w:val="20"/>
              </w:rPr>
              <w:tab/>
            </w:r>
          </w:p>
        </w:tc>
      </w:tr>
      <w:tr w:rsidR="006066E1" w:rsidRPr="00610862" w:rsidTr="00C703A3">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9B7D5A" w:rsidRDefault="006066E1" w:rsidP="00604DD5">
            <w:pPr>
              <w:jc w:val="center"/>
              <w:rPr>
                <w:color w:val="000000"/>
                <w:sz w:val="20"/>
                <w:szCs w:val="20"/>
              </w:rPr>
            </w:pPr>
          </w:p>
        </w:tc>
      </w:tr>
      <w:tr w:rsidR="006066E1" w:rsidRPr="00610862" w:rsidTr="000A0F5F">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r>
              <w:rPr>
                <w:bCs/>
                <w:color w:val="000000"/>
                <w:sz w:val="20"/>
                <w:szCs w:val="20"/>
              </w:rPr>
              <w:t>32</w:t>
            </w: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9B7D5A" w:rsidRDefault="006066E1" w:rsidP="006066E1">
            <w:pPr>
              <w:rPr>
                <w:color w:val="000000"/>
                <w:sz w:val="20"/>
                <w:szCs w:val="20"/>
              </w:rPr>
            </w:pPr>
            <w:r w:rsidRPr="008939EC">
              <w:rPr>
                <w:bCs/>
                <w:iCs/>
                <w:color w:val="000000"/>
                <w:sz w:val="20"/>
                <w:szCs w:val="20"/>
              </w:rPr>
              <w:t>The Office should improve its Results and Competency Assessment (RCA) process by:</w:t>
            </w:r>
            <w:r>
              <w:rPr>
                <w:bCs/>
                <w:iCs/>
                <w:color w:val="000000"/>
                <w:sz w:val="20"/>
                <w:szCs w:val="20"/>
              </w:rPr>
              <w:t xml:space="preserve"> </w:t>
            </w:r>
            <w:r w:rsidRPr="008939EC">
              <w:rPr>
                <w:bCs/>
                <w:iCs/>
                <w:color w:val="000000"/>
                <w:sz w:val="20"/>
                <w:szCs w:val="20"/>
              </w:rPr>
              <w:t>(a)</w:t>
            </w:r>
            <w:r>
              <w:rPr>
                <w:bCs/>
                <w:iCs/>
                <w:color w:val="000000"/>
                <w:sz w:val="20"/>
                <w:szCs w:val="20"/>
              </w:rPr>
              <w:t xml:space="preserve"> </w:t>
            </w:r>
            <w:r w:rsidRPr="008939EC">
              <w:rPr>
                <w:bCs/>
                <w:iCs/>
                <w:color w:val="000000"/>
                <w:sz w:val="20"/>
                <w:szCs w:val="20"/>
              </w:rPr>
              <w:t>completing the 2011 and 2012 RCAs; (b)</w:t>
            </w:r>
            <w:r>
              <w:rPr>
                <w:bCs/>
                <w:iCs/>
                <w:color w:val="000000"/>
                <w:sz w:val="20"/>
                <w:szCs w:val="20"/>
              </w:rPr>
              <w:t xml:space="preserve"> </w:t>
            </w:r>
            <w:r w:rsidRPr="008939EC">
              <w:rPr>
                <w:bCs/>
                <w:iCs/>
                <w:color w:val="000000"/>
                <w:sz w:val="20"/>
                <w:szCs w:val="20"/>
              </w:rPr>
              <w:t>requiring supervisors to complete</w:t>
            </w:r>
            <w:r>
              <w:rPr>
                <w:bCs/>
                <w:iCs/>
                <w:color w:val="000000"/>
                <w:sz w:val="20"/>
                <w:szCs w:val="20"/>
              </w:rPr>
              <w:t xml:space="preserve"> the review of their supervisor’</w:t>
            </w:r>
            <w:r w:rsidRPr="008939EC">
              <w:rPr>
                <w:bCs/>
                <w:iCs/>
                <w:color w:val="000000"/>
                <w:sz w:val="20"/>
                <w:szCs w:val="20"/>
              </w:rPr>
              <w:t>s RCAs in a timely manner; and(c)</w:t>
            </w:r>
            <w:r>
              <w:rPr>
                <w:bCs/>
                <w:iCs/>
                <w:color w:val="000000"/>
                <w:sz w:val="20"/>
                <w:szCs w:val="20"/>
              </w:rPr>
              <w:t xml:space="preserve"> </w:t>
            </w:r>
            <w:r w:rsidRPr="008939EC">
              <w:rPr>
                <w:bCs/>
                <w:iCs/>
                <w:color w:val="000000"/>
                <w:sz w:val="20"/>
                <w:szCs w:val="20"/>
              </w:rPr>
              <w:t>establishing the timely completion of RCAs as a key performance indicator for supervisors. (R1143/6) (Medium)</w:t>
            </w:r>
            <w:r w:rsidRPr="008939EC">
              <w:rPr>
                <w:bCs/>
                <w:iCs/>
                <w:color w:val="000000"/>
                <w:sz w:val="20"/>
                <w:szCs w:val="20"/>
              </w:rPr>
              <w:tab/>
            </w:r>
            <w:r w:rsidRPr="008939EC">
              <w:rPr>
                <w:bCs/>
                <w:iCs/>
                <w:color w:val="000000"/>
                <w:sz w:val="20"/>
                <w:szCs w:val="20"/>
              </w:rPr>
              <w:tab/>
            </w:r>
            <w:r w:rsidRPr="008939EC">
              <w:rPr>
                <w:bCs/>
                <w:iCs/>
                <w:color w:val="000000"/>
                <w:sz w:val="20"/>
                <w:szCs w:val="20"/>
              </w:rPr>
              <w:tab/>
            </w:r>
            <w:r w:rsidRPr="008939EC">
              <w:rPr>
                <w:bCs/>
                <w:iCs/>
                <w:color w:val="000000"/>
                <w:sz w:val="20"/>
                <w:szCs w:val="20"/>
              </w:rPr>
              <w:tab/>
            </w:r>
            <w:r w:rsidRPr="008939EC">
              <w:rPr>
                <w:bCs/>
                <w:iCs/>
                <w:color w:val="000000"/>
                <w:sz w:val="20"/>
                <w:szCs w:val="20"/>
              </w:rPr>
              <w:tab/>
            </w:r>
            <w:r w:rsidRPr="008939EC">
              <w:rPr>
                <w:bCs/>
                <w:iCs/>
                <w:color w:val="000000"/>
                <w:sz w:val="20"/>
                <w:szCs w:val="20"/>
              </w:rPr>
              <w:tab/>
            </w:r>
          </w:p>
        </w:tc>
      </w:tr>
      <w:tr w:rsidR="006066E1" w:rsidRPr="00610862" w:rsidTr="00F423FC">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9B7D5A" w:rsidRDefault="006066E1" w:rsidP="00604DD5">
            <w:pPr>
              <w:jc w:val="center"/>
              <w:rPr>
                <w:color w:val="000000"/>
                <w:sz w:val="20"/>
                <w:szCs w:val="20"/>
              </w:rPr>
            </w:pPr>
          </w:p>
        </w:tc>
      </w:tr>
      <w:tr w:rsidR="006066E1" w:rsidRPr="00610862" w:rsidTr="003F60D3">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r>
              <w:rPr>
                <w:bCs/>
                <w:color w:val="000000"/>
                <w:sz w:val="20"/>
                <w:szCs w:val="20"/>
              </w:rPr>
              <w:t>33</w:t>
            </w: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9B7D5A" w:rsidRDefault="006066E1" w:rsidP="006066E1">
            <w:pPr>
              <w:rPr>
                <w:color w:val="000000"/>
                <w:sz w:val="20"/>
                <w:szCs w:val="20"/>
              </w:rPr>
            </w:pPr>
            <w:r w:rsidRPr="006A47BB">
              <w:rPr>
                <w:bCs/>
                <w:iCs/>
                <w:color w:val="000000"/>
                <w:sz w:val="20"/>
                <w:szCs w:val="20"/>
              </w:rPr>
              <w:t>The Office should ensure that individual Results and Competency Assessments are completed in a timely manner so as to support staff development, detect areas of improvement and, and justify any salary step increment awarded to the staff. (R1145/5) (Medium)</w:t>
            </w:r>
            <w:r w:rsidRPr="006A47BB">
              <w:rPr>
                <w:bCs/>
                <w:iCs/>
                <w:color w:val="000000"/>
                <w:sz w:val="20"/>
                <w:szCs w:val="20"/>
              </w:rPr>
              <w:tab/>
            </w:r>
            <w:r w:rsidRPr="006A47BB">
              <w:rPr>
                <w:bCs/>
                <w:iCs/>
                <w:color w:val="000000"/>
                <w:sz w:val="20"/>
                <w:szCs w:val="20"/>
              </w:rPr>
              <w:tab/>
            </w:r>
            <w:r w:rsidRPr="006A47BB">
              <w:rPr>
                <w:bCs/>
                <w:iCs/>
                <w:color w:val="000000"/>
                <w:sz w:val="20"/>
                <w:szCs w:val="20"/>
              </w:rPr>
              <w:tab/>
            </w:r>
            <w:r w:rsidRPr="006A47BB">
              <w:rPr>
                <w:bCs/>
                <w:iCs/>
                <w:color w:val="000000"/>
                <w:sz w:val="20"/>
                <w:szCs w:val="20"/>
              </w:rPr>
              <w:tab/>
            </w:r>
            <w:r w:rsidRPr="006A47BB">
              <w:rPr>
                <w:bCs/>
                <w:iCs/>
                <w:color w:val="000000"/>
                <w:sz w:val="20"/>
                <w:szCs w:val="20"/>
              </w:rPr>
              <w:tab/>
            </w:r>
            <w:r w:rsidRPr="006A47BB">
              <w:rPr>
                <w:bCs/>
                <w:iCs/>
                <w:color w:val="000000"/>
                <w:sz w:val="20"/>
                <w:szCs w:val="20"/>
              </w:rPr>
              <w:tab/>
            </w:r>
          </w:p>
        </w:tc>
      </w:tr>
      <w:tr w:rsidR="006066E1" w:rsidRPr="00610862" w:rsidTr="00315892">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9B7D5A" w:rsidRDefault="006066E1" w:rsidP="00604DD5">
            <w:pPr>
              <w:jc w:val="center"/>
              <w:rPr>
                <w:color w:val="000000"/>
                <w:sz w:val="20"/>
                <w:szCs w:val="20"/>
              </w:rPr>
            </w:pPr>
          </w:p>
        </w:tc>
      </w:tr>
      <w:tr w:rsidR="006066E1" w:rsidRPr="00610862" w:rsidTr="007D5811">
        <w:trPr>
          <w:trHeight w:val="300"/>
        </w:trPr>
        <w:tc>
          <w:tcPr>
            <w:tcW w:w="540" w:type="dxa"/>
            <w:tcBorders>
              <w:top w:val="nil"/>
              <w:left w:val="single" w:sz="12" w:space="0" w:color="auto"/>
              <w:bottom w:val="nil"/>
              <w:right w:val="single" w:sz="12" w:space="0" w:color="auto"/>
            </w:tcBorders>
            <w:shd w:val="clear" w:color="auto" w:fill="auto"/>
            <w:noWrap/>
            <w:vAlign w:val="center"/>
          </w:tcPr>
          <w:p w:rsidR="006066E1" w:rsidRDefault="006066E1" w:rsidP="00604DD5">
            <w:pPr>
              <w:jc w:val="center"/>
              <w:rPr>
                <w:bCs/>
                <w:color w:val="000000"/>
                <w:sz w:val="20"/>
                <w:szCs w:val="20"/>
              </w:rPr>
            </w:pPr>
            <w:r>
              <w:rPr>
                <w:bCs/>
                <w:color w:val="000000"/>
                <w:sz w:val="20"/>
                <w:szCs w:val="20"/>
              </w:rPr>
              <w:t>34</w:t>
            </w:r>
          </w:p>
        </w:tc>
        <w:tc>
          <w:tcPr>
            <w:tcW w:w="8730" w:type="dxa"/>
            <w:gridSpan w:val="2"/>
            <w:tcBorders>
              <w:top w:val="nil"/>
              <w:left w:val="single" w:sz="12" w:space="0" w:color="auto"/>
              <w:bottom w:val="nil"/>
              <w:right w:val="single" w:sz="12" w:space="0" w:color="auto"/>
            </w:tcBorders>
            <w:shd w:val="clear" w:color="auto" w:fill="auto"/>
            <w:vAlign w:val="center"/>
          </w:tcPr>
          <w:p w:rsidR="006066E1" w:rsidRPr="009B7D5A" w:rsidRDefault="006066E1" w:rsidP="006066E1">
            <w:pPr>
              <w:rPr>
                <w:color w:val="000000"/>
                <w:sz w:val="20"/>
                <w:szCs w:val="20"/>
              </w:rPr>
            </w:pPr>
            <w:r w:rsidRPr="006A47BB">
              <w:rPr>
                <w:bCs/>
                <w:iCs/>
                <w:color w:val="000000"/>
                <w:sz w:val="20"/>
                <w:szCs w:val="20"/>
              </w:rPr>
              <w:t>The Office should ensure that:</w:t>
            </w:r>
            <w:r>
              <w:rPr>
                <w:bCs/>
                <w:iCs/>
                <w:color w:val="000000"/>
                <w:sz w:val="20"/>
                <w:szCs w:val="20"/>
              </w:rPr>
              <w:t xml:space="preserve"> </w:t>
            </w:r>
            <w:r w:rsidRPr="006A47BB">
              <w:rPr>
                <w:bCs/>
                <w:iCs/>
                <w:color w:val="000000"/>
                <w:sz w:val="20"/>
                <w:szCs w:val="20"/>
              </w:rPr>
              <w:t>(a) all staff members complete all mandatory training within a specified time frame; and</w:t>
            </w:r>
            <w:r>
              <w:rPr>
                <w:bCs/>
                <w:iCs/>
                <w:color w:val="000000"/>
                <w:sz w:val="20"/>
                <w:szCs w:val="20"/>
              </w:rPr>
              <w:t xml:space="preserve"> </w:t>
            </w:r>
            <w:r w:rsidRPr="006A47BB">
              <w:rPr>
                <w:bCs/>
                <w:iCs/>
                <w:color w:val="000000"/>
                <w:sz w:val="20"/>
                <w:szCs w:val="20"/>
              </w:rPr>
              <w:t>(b) Results and Competency Assessments are completed by the established deadline. (R1167/7) (Medium)</w:t>
            </w:r>
            <w:r w:rsidRPr="006A47BB">
              <w:rPr>
                <w:bCs/>
                <w:iCs/>
                <w:color w:val="000000"/>
                <w:sz w:val="20"/>
                <w:szCs w:val="20"/>
              </w:rPr>
              <w:tab/>
            </w:r>
            <w:r w:rsidRPr="006A47BB">
              <w:rPr>
                <w:bCs/>
                <w:iCs/>
                <w:color w:val="000000"/>
                <w:sz w:val="20"/>
                <w:szCs w:val="20"/>
              </w:rPr>
              <w:tab/>
            </w:r>
            <w:r w:rsidRPr="006A47BB">
              <w:rPr>
                <w:bCs/>
                <w:iCs/>
                <w:color w:val="000000"/>
                <w:sz w:val="20"/>
                <w:szCs w:val="20"/>
              </w:rPr>
              <w:tab/>
            </w:r>
            <w:r w:rsidRPr="006A47BB">
              <w:rPr>
                <w:bCs/>
                <w:iCs/>
                <w:color w:val="000000"/>
                <w:sz w:val="20"/>
                <w:szCs w:val="20"/>
              </w:rPr>
              <w:tab/>
            </w:r>
            <w:r w:rsidRPr="006A47BB">
              <w:rPr>
                <w:bCs/>
                <w:iCs/>
                <w:color w:val="000000"/>
                <w:sz w:val="20"/>
                <w:szCs w:val="20"/>
              </w:rPr>
              <w:tab/>
            </w:r>
            <w:r w:rsidRPr="006A47BB">
              <w:rPr>
                <w:bCs/>
                <w:iCs/>
                <w:color w:val="000000"/>
                <w:sz w:val="20"/>
                <w:szCs w:val="20"/>
              </w:rPr>
              <w:tab/>
            </w:r>
          </w:p>
        </w:tc>
      </w:tr>
      <w:tr w:rsidR="006066E1" w:rsidRPr="00610862" w:rsidTr="00472F5B">
        <w:trPr>
          <w:trHeight w:val="300"/>
        </w:trPr>
        <w:tc>
          <w:tcPr>
            <w:tcW w:w="540" w:type="dxa"/>
            <w:tcBorders>
              <w:top w:val="nil"/>
              <w:left w:val="single" w:sz="12" w:space="0" w:color="auto"/>
              <w:right w:val="single" w:sz="12" w:space="0" w:color="auto"/>
            </w:tcBorders>
            <w:shd w:val="clear" w:color="auto" w:fill="auto"/>
            <w:noWrap/>
            <w:vAlign w:val="center"/>
          </w:tcPr>
          <w:p w:rsidR="006066E1" w:rsidRDefault="006066E1" w:rsidP="00604DD5">
            <w:pPr>
              <w:jc w:val="center"/>
              <w:rPr>
                <w:bCs/>
                <w:color w:val="000000"/>
                <w:sz w:val="20"/>
                <w:szCs w:val="20"/>
              </w:rPr>
            </w:pPr>
          </w:p>
        </w:tc>
        <w:tc>
          <w:tcPr>
            <w:tcW w:w="8730" w:type="dxa"/>
            <w:gridSpan w:val="2"/>
            <w:tcBorders>
              <w:top w:val="nil"/>
              <w:left w:val="single" w:sz="12" w:space="0" w:color="auto"/>
              <w:right w:val="single" w:sz="12" w:space="0" w:color="auto"/>
            </w:tcBorders>
            <w:shd w:val="clear" w:color="auto" w:fill="auto"/>
            <w:vAlign w:val="center"/>
          </w:tcPr>
          <w:p w:rsidR="006066E1" w:rsidRPr="009B7D5A" w:rsidRDefault="006066E1" w:rsidP="00604DD5">
            <w:pPr>
              <w:jc w:val="center"/>
              <w:rPr>
                <w:color w:val="000000"/>
                <w:sz w:val="20"/>
                <w:szCs w:val="20"/>
              </w:rPr>
            </w:pPr>
          </w:p>
        </w:tc>
      </w:tr>
      <w:tr w:rsidR="006066E1" w:rsidRPr="00610862" w:rsidTr="00472F5B">
        <w:trPr>
          <w:trHeight w:val="300"/>
        </w:trPr>
        <w:tc>
          <w:tcPr>
            <w:tcW w:w="540" w:type="dxa"/>
            <w:tcBorders>
              <w:top w:val="nil"/>
              <w:left w:val="single" w:sz="12" w:space="0" w:color="auto"/>
              <w:right w:val="single" w:sz="12" w:space="0" w:color="auto"/>
            </w:tcBorders>
            <w:shd w:val="clear" w:color="auto" w:fill="auto"/>
            <w:noWrap/>
            <w:vAlign w:val="center"/>
          </w:tcPr>
          <w:p w:rsidR="006066E1" w:rsidRDefault="006066E1" w:rsidP="00604DD5">
            <w:pPr>
              <w:jc w:val="center"/>
              <w:rPr>
                <w:bCs/>
                <w:color w:val="000000"/>
                <w:sz w:val="20"/>
                <w:szCs w:val="20"/>
              </w:rPr>
            </w:pPr>
            <w:r>
              <w:rPr>
                <w:bCs/>
                <w:color w:val="000000"/>
                <w:sz w:val="20"/>
                <w:szCs w:val="20"/>
              </w:rPr>
              <w:t>35</w:t>
            </w:r>
          </w:p>
          <w:p w:rsidR="006066E1" w:rsidRDefault="006066E1" w:rsidP="00604DD5">
            <w:pPr>
              <w:jc w:val="center"/>
              <w:rPr>
                <w:bCs/>
                <w:color w:val="000000"/>
                <w:sz w:val="20"/>
                <w:szCs w:val="20"/>
              </w:rPr>
            </w:pPr>
          </w:p>
          <w:p w:rsidR="006066E1" w:rsidRDefault="006066E1" w:rsidP="00604DD5">
            <w:pPr>
              <w:jc w:val="center"/>
              <w:rPr>
                <w:bCs/>
                <w:color w:val="000000"/>
                <w:sz w:val="20"/>
                <w:szCs w:val="20"/>
              </w:rPr>
            </w:pPr>
          </w:p>
          <w:p w:rsidR="006066E1" w:rsidRDefault="006066E1" w:rsidP="00604DD5">
            <w:pPr>
              <w:jc w:val="center"/>
              <w:rPr>
                <w:bCs/>
                <w:color w:val="000000"/>
                <w:sz w:val="20"/>
                <w:szCs w:val="20"/>
              </w:rPr>
            </w:pPr>
          </w:p>
          <w:p w:rsidR="006066E1" w:rsidRDefault="006066E1" w:rsidP="00604DD5">
            <w:pPr>
              <w:jc w:val="center"/>
              <w:rPr>
                <w:bCs/>
                <w:color w:val="000000"/>
                <w:sz w:val="20"/>
                <w:szCs w:val="20"/>
              </w:rPr>
            </w:pPr>
          </w:p>
        </w:tc>
        <w:tc>
          <w:tcPr>
            <w:tcW w:w="8730" w:type="dxa"/>
            <w:gridSpan w:val="2"/>
            <w:tcBorders>
              <w:top w:val="nil"/>
              <w:left w:val="single" w:sz="12" w:space="0" w:color="auto"/>
              <w:right w:val="single" w:sz="12" w:space="0" w:color="auto"/>
            </w:tcBorders>
            <w:shd w:val="clear" w:color="auto" w:fill="auto"/>
            <w:vAlign w:val="center"/>
          </w:tcPr>
          <w:p w:rsidR="006066E1" w:rsidRPr="00E05277" w:rsidRDefault="006066E1" w:rsidP="006066E1">
            <w:pPr>
              <w:rPr>
                <w:b/>
                <w:bCs/>
                <w:i/>
                <w:iCs/>
                <w:color w:val="000000"/>
                <w:sz w:val="20"/>
                <w:szCs w:val="20"/>
              </w:rPr>
            </w:pPr>
            <w:r w:rsidRPr="00E05277">
              <w:rPr>
                <w:b/>
                <w:bCs/>
                <w:i/>
                <w:iCs/>
                <w:color w:val="000000"/>
                <w:sz w:val="20"/>
                <w:szCs w:val="20"/>
              </w:rPr>
              <w:t>Operations/General Administration</w:t>
            </w:r>
          </w:p>
          <w:p w:rsidR="006066E1" w:rsidRPr="009B7D5A" w:rsidRDefault="006066E1" w:rsidP="006066E1">
            <w:pPr>
              <w:rPr>
                <w:color w:val="000000"/>
                <w:sz w:val="20"/>
                <w:szCs w:val="20"/>
              </w:rPr>
            </w:pPr>
            <w:r w:rsidRPr="00683D9A">
              <w:rPr>
                <w:bCs/>
                <w:iCs/>
                <w:color w:val="000000"/>
                <w:sz w:val="20"/>
                <w:szCs w:val="20"/>
              </w:rPr>
              <w:t>The Office should design and implement control procedures to manage fuel by: (a)</w:t>
            </w:r>
            <w:r>
              <w:rPr>
                <w:bCs/>
                <w:iCs/>
                <w:color w:val="000000"/>
                <w:sz w:val="20"/>
                <w:szCs w:val="20"/>
              </w:rPr>
              <w:t xml:space="preserve"> </w:t>
            </w:r>
            <w:r w:rsidRPr="00683D9A">
              <w:rPr>
                <w:bCs/>
                <w:iCs/>
                <w:color w:val="000000"/>
                <w:sz w:val="20"/>
                <w:szCs w:val="20"/>
              </w:rPr>
              <w:t>implementing an automated vehicle management system similar to that used by BINUCA to facilitate control and monitoring of vehicle fuel usage; (b)considering the use of a fuel card per vehicle and ensuring that relevant data is recorded and reviewed periodically;(c)separating the delivery of fuel to the depot and to the main building; (d)ensuring that bulk fuel issued for field missions in jerry cans and drums is accounted for at the end of the mission;(e)installing meters from the gas reservoir at the main office to the two generators to facilitate control of fuel distribution; (f)implementing a monthly management review of fuel consumption for each vehicle and generator to identify variances warranting further action; and(g)ensuring adequate controls are in place over the performance of key activities relating to management of fuel, including proper segregation of duties. (R1048/17) (High)</w:t>
            </w:r>
            <w:r w:rsidRPr="00683D9A">
              <w:rPr>
                <w:bCs/>
                <w:iCs/>
                <w:color w:val="000000"/>
                <w:sz w:val="20"/>
                <w:szCs w:val="20"/>
              </w:rPr>
              <w:tab/>
            </w:r>
            <w:r w:rsidRPr="00683D9A">
              <w:rPr>
                <w:bCs/>
                <w:iCs/>
                <w:color w:val="000000"/>
                <w:sz w:val="20"/>
                <w:szCs w:val="20"/>
              </w:rPr>
              <w:tab/>
            </w:r>
            <w:r w:rsidRPr="00683D9A">
              <w:rPr>
                <w:bCs/>
                <w:iCs/>
                <w:color w:val="000000"/>
                <w:sz w:val="20"/>
                <w:szCs w:val="20"/>
              </w:rPr>
              <w:tab/>
            </w:r>
            <w:r w:rsidRPr="00683D9A">
              <w:rPr>
                <w:bCs/>
                <w:iCs/>
                <w:color w:val="000000"/>
                <w:sz w:val="20"/>
                <w:szCs w:val="20"/>
              </w:rPr>
              <w:tab/>
            </w:r>
            <w:r w:rsidRPr="00683D9A">
              <w:rPr>
                <w:bCs/>
                <w:iCs/>
                <w:color w:val="000000"/>
                <w:sz w:val="20"/>
                <w:szCs w:val="20"/>
              </w:rPr>
              <w:tab/>
            </w:r>
            <w:r w:rsidRPr="00683D9A">
              <w:rPr>
                <w:bCs/>
                <w:iCs/>
                <w:color w:val="000000"/>
                <w:sz w:val="20"/>
                <w:szCs w:val="20"/>
              </w:rPr>
              <w:tab/>
            </w:r>
          </w:p>
        </w:tc>
      </w:tr>
      <w:tr w:rsidR="006066E1" w:rsidRPr="00610862" w:rsidTr="00472F5B">
        <w:trPr>
          <w:trHeight w:val="300"/>
        </w:trPr>
        <w:tc>
          <w:tcPr>
            <w:tcW w:w="540" w:type="dxa"/>
            <w:tcBorders>
              <w:top w:val="nil"/>
              <w:left w:val="single" w:sz="12" w:space="0" w:color="auto"/>
              <w:right w:val="single" w:sz="12" w:space="0" w:color="auto"/>
            </w:tcBorders>
            <w:shd w:val="clear" w:color="auto" w:fill="auto"/>
            <w:noWrap/>
            <w:vAlign w:val="center"/>
          </w:tcPr>
          <w:p w:rsidR="006066E1" w:rsidRDefault="006066E1" w:rsidP="00604DD5">
            <w:pPr>
              <w:jc w:val="center"/>
              <w:rPr>
                <w:bCs/>
                <w:color w:val="000000"/>
                <w:sz w:val="20"/>
                <w:szCs w:val="20"/>
              </w:rPr>
            </w:pPr>
            <w:r>
              <w:rPr>
                <w:bCs/>
                <w:color w:val="000000"/>
                <w:sz w:val="20"/>
                <w:szCs w:val="20"/>
              </w:rPr>
              <w:t>36</w:t>
            </w:r>
          </w:p>
        </w:tc>
        <w:tc>
          <w:tcPr>
            <w:tcW w:w="8730" w:type="dxa"/>
            <w:gridSpan w:val="2"/>
            <w:tcBorders>
              <w:top w:val="nil"/>
              <w:left w:val="single" w:sz="12" w:space="0" w:color="auto"/>
              <w:right w:val="single" w:sz="12" w:space="0" w:color="auto"/>
            </w:tcBorders>
            <w:shd w:val="clear" w:color="auto" w:fill="auto"/>
            <w:vAlign w:val="center"/>
          </w:tcPr>
          <w:p w:rsidR="006066E1" w:rsidRDefault="006066E1" w:rsidP="006066E1">
            <w:pPr>
              <w:rPr>
                <w:b/>
                <w:bCs/>
                <w:iCs/>
                <w:color w:val="000000"/>
                <w:sz w:val="20"/>
                <w:szCs w:val="20"/>
              </w:rPr>
            </w:pPr>
          </w:p>
          <w:p w:rsidR="006066E1" w:rsidRPr="009B7D5A" w:rsidRDefault="006066E1" w:rsidP="006066E1">
            <w:pPr>
              <w:rPr>
                <w:color w:val="000000"/>
                <w:sz w:val="20"/>
                <w:szCs w:val="20"/>
              </w:rPr>
            </w:pPr>
            <w:r w:rsidRPr="00683D9A">
              <w:rPr>
                <w:bCs/>
                <w:iCs/>
                <w:color w:val="000000"/>
                <w:sz w:val="20"/>
                <w:szCs w:val="20"/>
              </w:rPr>
              <w:t>The Office should ensure that the following measures are implemented:</w:t>
            </w:r>
            <w:r>
              <w:rPr>
                <w:bCs/>
                <w:iCs/>
                <w:color w:val="000000"/>
                <w:sz w:val="20"/>
                <w:szCs w:val="20"/>
              </w:rPr>
              <w:t xml:space="preserve"> </w:t>
            </w:r>
            <w:r w:rsidRPr="00683D9A">
              <w:rPr>
                <w:bCs/>
                <w:iCs/>
                <w:color w:val="000000"/>
                <w:sz w:val="20"/>
                <w:szCs w:val="20"/>
              </w:rPr>
              <w:t>1- On a monthly basis, the accounting department of the UNDP Office in Chad should send a fuel management report to the logistic officer of the Programme for verification. 2- The driver should ensure that fuel replenishments are systematically recorded in the log book.3- The purpose of each trip should be clearly mentioned in the log book.4- The logistic officer should regularly check the log book</w:t>
            </w:r>
            <w:r>
              <w:rPr>
                <w:bCs/>
                <w:iCs/>
                <w:color w:val="000000"/>
                <w:sz w:val="20"/>
                <w:szCs w:val="20"/>
              </w:rPr>
              <w:t xml:space="preserve"> to ensure that all information</w:t>
            </w:r>
            <w:r w:rsidRPr="00683D9A">
              <w:rPr>
                <w:bCs/>
                <w:iCs/>
                <w:color w:val="000000"/>
                <w:sz w:val="20"/>
                <w:szCs w:val="20"/>
              </w:rPr>
              <w:t xml:space="preserve"> are properly recorded (purpose of trip, total mileage for the month, total fuel consumption) and compare it with the fuel management report. (R1214/6) (Medium)</w:t>
            </w:r>
            <w:r w:rsidRPr="00683D9A">
              <w:rPr>
                <w:bCs/>
                <w:iCs/>
                <w:color w:val="000000"/>
                <w:sz w:val="20"/>
                <w:szCs w:val="20"/>
              </w:rPr>
              <w:tab/>
            </w:r>
            <w:r w:rsidRPr="00683D9A">
              <w:rPr>
                <w:bCs/>
                <w:iCs/>
                <w:color w:val="000000"/>
                <w:sz w:val="20"/>
                <w:szCs w:val="20"/>
              </w:rPr>
              <w:tab/>
            </w:r>
            <w:r w:rsidRPr="00683D9A">
              <w:rPr>
                <w:bCs/>
                <w:iCs/>
                <w:color w:val="000000"/>
                <w:sz w:val="20"/>
                <w:szCs w:val="20"/>
              </w:rPr>
              <w:tab/>
            </w:r>
            <w:r w:rsidRPr="00683D9A">
              <w:rPr>
                <w:bCs/>
                <w:iCs/>
                <w:color w:val="000000"/>
                <w:sz w:val="20"/>
                <w:szCs w:val="20"/>
              </w:rPr>
              <w:tab/>
            </w:r>
            <w:r w:rsidRPr="00683D9A">
              <w:rPr>
                <w:bCs/>
                <w:iCs/>
                <w:color w:val="000000"/>
                <w:sz w:val="20"/>
                <w:szCs w:val="20"/>
              </w:rPr>
              <w:tab/>
            </w:r>
            <w:r w:rsidRPr="00683D9A">
              <w:rPr>
                <w:bCs/>
                <w:iCs/>
                <w:color w:val="000000"/>
                <w:sz w:val="20"/>
                <w:szCs w:val="20"/>
              </w:rPr>
              <w:tab/>
            </w:r>
          </w:p>
        </w:tc>
      </w:tr>
      <w:tr w:rsidR="00DC747D" w:rsidRPr="00610862" w:rsidTr="00472F5B">
        <w:trPr>
          <w:trHeight w:val="300"/>
        </w:trPr>
        <w:tc>
          <w:tcPr>
            <w:tcW w:w="540" w:type="dxa"/>
            <w:tcBorders>
              <w:left w:val="single" w:sz="12" w:space="0" w:color="auto"/>
              <w:right w:val="single" w:sz="12" w:space="0" w:color="auto"/>
            </w:tcBorders>
            <w:shd w:val="clear" w:color="auto" w:fill="auto"/>
            <w:noWrap/>
            <w:vAlign w:val="center"/>
          </w:tcPr>
          <w:p w:rsidR="00DC747D" w:rsidRDefault="00DC747D" w:rsidP="00604DD5">
            <w:pPr>
              <w:jc w:val="center"/>
              <w:rPr>
                <w:bCs/>
                <w:color w:val="000000"/>
                <w:sz w:val="20"/>
                <w:szCs w:val="20"/>
              </w:rPr>
            </w:pPr>
          </w:p>
        </w:tc>
        <w:tc>
          <w:tcPr>
            <w:tcW w:w="8730" w:type="dxa"/>
            <w:gridSpan w:val="2"/>
            <w:tcBorders>
              <w:left w:val="single" w:sz="12" w:space="0" w:color="auto"/>
              <w:right w:val="single" w:sz="12" w:space="0" w:color="auto"/>
            </w:tcBorders>
            <w:shd w:val="clear" w:color="auto" w:fill="auto"/>
            <w:vAlign w:val="center"/>
          </w:tcPr>
          <w:p w:rsidR="00DC747D" w:rsidRPr="009B7D5A" w:rsidRDefault="00DC747D" w:rsidP="00604DD5">
            <w:pPr>
              <w:jc w:val="center"/>
              <w:rPr>
                <w:color w:val="000000"/>
                <w:sz w:val="20"/>
                <w:szCs w:val="20"/>
              </w:rPr>
            </w:pPr>
          </w:p>
        </w:tc>
      </w:tr>
      <w:tr w:rsidR="00DC747D" w:rsidRPr="00610862" w:rsidTr="00472F5B">
        <w:trPr>
          <w:trHeight w:val="300"/>
        </w:trPr>
        <w:tc>
          <w:tcPr>
            <w:tcW w:w="540" w:type="dxa"/>
            <w:tcBorders>
              <w:top w:val="nil"/>
              <w:left w:val="single" w:sz="12" w:space="0" w:color="auto"/>
              <w:bottom w:val="single" w:sz="4" w:space="0" w:color="auto"/>
              <w:right w:val="single" w:sz="12" w:space="0" w:color="auto"/>
            </w:tcBorders>
            <w:shd w:val="clear" w:color="auto" w:fill="auto"/>
            <w:noWrap/>
            <w:vAlign w:val="center"/>
          </w:tcPr>
          <w:p w:rsidR="00DC747D" w:rsidRDefault="00DC747D" w:rsidP="00604DD5">
            <w:pPr>
              <w:jc w:val="center"/>
              <w:rPr>
                <w:bCs/>
                <w:color w:val="000000"/>
                <w:sz w:val="20"/>
                <w:szCs w:val="20"/>
              </w:rPr>
            </w:pPr>
            <w:r>
              <w:rPr>
                <w:bCs/>
                <w:color w:val="000000"/>
                <w:sz w:val="20"/>
                <w:szCs w:val="20"/>
              </w:rPr>
              <w:lastRenderedPageBreak/>
              <w:t>37</w:t>
            </w:r>
          </w:p>
        </w:tc>
        <w:tc>
          <w:tcPr>
            <w:tcW w:w="8730" w:type="dxa"/>
            <w:gridSpan w:val="2"/>
            <w:tcBorders>
              <w:top w:val="nil"/>
              <w:left w:val="single" w:sz="12" w:space="0" w:color="auto"/>
              <w:bottom w:val="single" w:sz="4" w:space="0" w:color="auto"/>
              <w:right w:val="single" w:sz="12" w:space="0" w:color="auto"/>
            </w:tcBorders>
            <w:shd w:val="clear" w:color="auto" w:fill="auto"/>
            <w:vAlign w:val="center"/>
          </w:tcPr>
          <w:p w:rsidR="00DC747D" w:rsidRPr="00354D0A" w:rsidRDefault="00DC747D" w:rsidP="00DC747D">
            <w:pPr>
              <w:rPr>
                <w:b/>
                <w:bCs/>
                <w:i/>
                <w:iCs/>
                <w:color w:val="000000"/>
                <w:sz w:val="20"/>
                <w:szCs w:val="20"/>
              </w:rPr>
            </w:pPr>
            <w:r w:rsidRPr="00354D0A">
              <w:rPr>
                <w:b/>
                <w:bCs/>
                <w:i/>
                <w:iCs/>
                <w:color w:val="000000"/>
                <w:sz w:val="20"/>
                <w:szCs w:val="20"/>
              </w:rPr>
              <w:t>Operations/Procurement</w:t>
            </w:r>
          </w:p>
          <w:p w:rsidR="00DC747D" w:rsidRPr="009B7D5A" w:rsidRDefault="00DC747D" w:rsidP="00DC747D">
            <w:pPr>
              <w:rPr>
                <w:color w:val="000000"/>
                <w:sz w:val="20"/>
                <w:szCs w:val="20"/>
              </w:rPr>
            </w:pPr>
            <w:r w:rsidRPr="009D1145">
              <w:rPr>
                <w:bCs/>
                <w:iCs/>
                <w:color w:val="000000"/>
                <w:sz w:val="20"/>
                <w:szCs w:val="20"/>
              </w:rPr>
              <w:t>The Office should strengthen its procurement management by ensuring that:(a)a proper procureme</w:t>
            </w:r>
            <w:r>
              <w:rPr>
                <w:bCs/>
                <w:iCs/>
                <w:color w:val="000000"/>
                <w:sz w:val="20"/>
                <w:szCs w:val="20"/>
              </w:rPr>
              <w:t>nt plan covering all the Office’</w:t>
            </w:r>
            <w:r w:rsidRPr="009D1145">
              <w:rPr>
                <w:bCs/>
                <w:iCs/>
                <w:color w:val="000000"/>
                <w:sz w:val="20"/>
                <w:szCs w:val="20"/>
              </w:rPr>
              <w:t>s activities is duly established;(b)a mechanism is implemented to monitor the cumulative value of contracts, and further that all cumulative procurement cases valued at $30,000 or more are submitted to the relevant procurement committee for review; and (c)staff members with buyer profiles as we</w:t>
            </w:r>
            <w:r>
              <w:rPr>
                <w:bCs/>
                <w:iCs/>
                <w:color w:val="000000"/>
                <w:sz w:val="20"/>
                <w:szCs w:val="20"/>
              </w:rPr>
              <w:t>ll as members of the Office’</w:t>
            </w:r>
            <w:r w:rsidRPr="009D1145">
              <w:rPr>
                <w:bCs/>
                <w:iCs/>
                <w:color w:val="000000"/>
                <w:sz w:val="20"/>
                <w:szCs w:val="20"/>
              </w:rPr>
              <w:t>s Contracts, Assets and Procurement Committee, complete the procurement certification (at the minimum, level one). (R1048/10) (High)</w:t>
            </w:r>
            <w:r w:rsidRPr="009D1145">
              <w:rPr>
                <w:bCs/>
                <w:iCs/>
                <w:color w:val="000000"/>
                <w:sz w:val="20"/>
                <w:szCs w:val="20"/>
              </w:rPr>
              <w:tab/>
            </w:r>
            <w:r w:rsidRPr="009D1145">
              <w:rPr>
                <w:bCs/>
                <w:iCs/>
                <w:color w:val="000000"/>
                <w:sz w:val="20"/>
                <w:szCs w:val="20"/>
              </w:rPr>
              <w:tab/>
            </w:r>
            <w:r w:rsidRPr="009D1145">
              <w:rPr>
                <w:bCs/>
                <w:iCs/>
                <w:color w:val="000000"/>
                <w:sz w:val="20"/>
                <w:szCs w:val="20"/>
              </w:rPr>
              <w:tab/>
            </w:r>
            <w:r w:rsidRPr="009D1145">
              <w:rPr>
                <w:bCs/>
                <w:iCs/>
                <w:color w:val="000000"/>
                <w:sz w:val="20"/>
                <w:szCs w:val="20"/>
              </w:rPr>
              <w:tab/>
            </w:r>
            <w:r w:rsidRPr="009D1145">
              <w:rPr>
                <w:bCs/>
                <w:iCs/>
                <w:color w:val="000000"/>
                <w:sz w:val="20"/>
                <w:szCs w:val="20"/>
              </w:rPr>
              <w:tab/>
            </w:r>
            <w:r w:rsidRPr="009D1145">
              <w:rPr>
                <w:bCs/>
                <w:iCs/>
                <w:color w:val="000000"/>
                <w:sz w:val="20"/>
                <w:szCs w:val="20"/>
              </w:rPr>
              <w:tab/>
            </w:r>
          </w:p>
        </w:tc>
      </w:tr>
      <w:tr w:rsidR="00DC747D" w:rsidRPr="00610862" w:rsidTr="00472F5B">
        <w:trPr>
          <w:trHeight w:val="300"/>
        </w:trPr>
        <w:tc>
          <w:tcPr>
            <w:tcW w:w="540" w:type="dxa"/>
            <w:tcBorders>
              <w:top w:val="single" w:sz="4" w:space="0" w:color="auto"/>
              <w:left w:val="single" w:sz="12" w:space="0" w:color="auto"/>
              <w:bottom w:val="nil"/>
              <w:right w:val="single" w:sz="12" w:space="0" w:color="auto"/>
            </w:tcBorders>
            <w:shd w:val="clear" w:color="auto" w:fill="auto"/>
            <w:noWrap/>
            <w:vAlign w:val="center"/>
          </w:tcPr>
          <w:p w:rsidR="00DC747D" w:rsidRDefault="00DC747D" w:rsidP="00604DD5">
            <w:pPr>
              <w:jc w:val="center"/>
              <w:rPr>
                <w:bCs/>
                <w:color w:val="000000"/>
                <w:sz w:val="20"/>
                <w:szCs w:val="20"/>
              </w:rPr>
            </w:pPr>
          </w:p>
        </w:tc>
        <w:tc>
          <w:tcPr>
            <w:tcW w:w="8730" w:type="dxa"/>
            <w:gridSpan w:val="2"/>
            <w:tcBorders>
              <w:top w:val="single" w:sz="4" w:space="0" w:color="auto"/>
              <w:left w:val="single" w:sz="12" w:space="0" w:color="auto"/>
              <w:bottom w:val="nil"/>
              <w:right w:val="single" w:sz="12" w:space="0" w:color="auto"/>
            </w:tcBorders>
            <w:shd w:val="clear" w:color="auto" w:fill="auto"/>
            <w:vAlign w:val="center"/>
          </w:tcPr>
          <w:p w:rsidR="00DC747D" w:rsidRPr="009B7D5A" w:rsidRDefault="00DC747D" w:rsidP="00604DD5">
            <w:pPr>
              <w:jc w:val="center"/>
              <w:rPr>
                <w:color w:val="000000"/>
                <w:sz w:val="20"/>
                <w:szCs w:val="20"/>
              </w:rPr>
            </w:pPr>
          </w:p>
        </w:tc>
      </w:tr>
      <w:tr w:rsidR="00DC747D" w:rsidRPr="00610862" w:rsidTr="00B4163A">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Default="00DC747D" w:rsidP="00604DD5">
            <w:pPr>
              <w:jc w:val="center"/>
              <w:rPr>
                <w:bCs/>
                <w:color w:val="000000"/>
                <w:sz w:val="20"/>
                <w:szCs w:val="20"/>
              </w:rPr>
            </w:pPr>
            <w:r>
              <w:rPr>
                <w:bCs/>
                <w:color w:val="000000"/>
                <w:sz w:val="20"/>
                <w:szCs w:val="20"/>
              </w:rPr>
              <w:t>38</w:t>
            </w:r>
          </w:p>
        </w:tc>
        <w:tc>
          <w:tcPr>
            <w:tcW w:w="8730" w:type="dxa"/>
            <w:gridSpan w:val="2"/>
            <w:tcBorders>
              <w:top w:val="nil"/>
              <w:left w:val="single" w:sz="12" w:space="0" w:color="auto"/>
              <w:bottom w:val="nil"/>
              <w:right w:val="single" w:sz="12" w:space="0" w:color="auto"/>
            </w:tcBorders>
            <w:shd w:val="clear" w:color="auto" w:fill="auto"/>
            <w:vAlign w:val="center"/>
          </w:tcPr>
          <w:p w:rsidR="00DC747D" w:rsidRPr="009B7D5A" w:rsidRDefault="00DC747D" w:rsidP="00DC747D">
            <w:pPr>
              <w:rPr>
                <w:color w:val="000000"/>
                <w:sz w:val="20"/>
                <w:szCs w:val="20"/>
              </w:rPr>
            </w:pPr>
            <w:r w:rsidRPr="00BE4F31">
              <w:rPr>
                <w:bCs/>
                <w:iCs/>
                <w:color w:val="000000"/>
                <w:sz w:val="20"/>
                <w:szCs w:val="20"/>
              </w:rPr>
              <w:t>The Office should strengthen its procurement practices by: (a)complying with the Programme and Operations Policies and Procedures regarding the submission of procurement cases to the appropriate procurement committee when the individual threshold of $30,000 and the cumulative threshold of $100,000 are exceeded;(b)creating purchase orders when a legal commitment is made on behalf of the organization through a binding contract or other agreement, rather than at the time of payment; (c)ensuring purchase orders are not raised for non-procurement activities; and(d)ensuring contracts are signed by the contractor and UNDP before work begins. (R1143/10) (Medium</w:t>
            </w:r>
            <w:r w:rsidRPr="00BE4F31">
              <w:rPr>
                <w:b/>
                <w:bCs/>
                <w:iCs/>
                <w:color w:val="000000"/>
                <w:sz w:val="20"/>
                <w:szCs w:val="20"/>
              </w:rPr>
              <w:t>)</w:t>
            </w:r>
            <w:r w:rsidRPr="00BE4F31">
              <w:rPr>
                <w:b/>
                <w:bCs/>
                <w:iCs/>
                <w:color w:val="000000"/>
                <w:sz w:val="20"/>
                <w:szCs w:val="20"/>
              </w:rPr>
              <w:tab/>
            </w:r>
            <w:r w:rsidRPr="00BE4F31">
              <w:rPr>
                <w:b/>
                <w:bCs/>
                <w:iCs/>
                <w:color w:val="000000"/>
                <w:sz w:val="20"/>
                <w:szCs w:val="20"/>
              </w:rPr>
              <w:tab/>
            </w:r>
            <w:r w:rsidRPr="00BE4F31">
              <w:rPr>
                <w:b/>
                <w:bCs/>
                <w:iCs/>
                <w:color w:val="000000"/>
                <w:sz w:val="20"/>
                <w:szCs w:val="20"/>
              </w:rPr>
              <w:tab/>
            </w:r>
            <w:r w:rsidRPr="00BE4F31">
              <w:rPr>
                <w:b/>
                <w:bCs/>
                <w:iCs/>
                <w:color w:val="000000"/>
                <w:sz w:val="20"/>
                <w:szCs w:val="20"/>
              </w:rPr>
              <w:tab/>
            </w:r>
            <w:r w:rsidRPr="00BE4F31">
              <w:rPr>
                <w:b/>
                <w:bCs/>
                <w:iCs/>
                <w:color w:val="000000"/>
                <w:sz w:val="20"/>
                <w:szCs w:val="20"/>
              </w:rPr>
              <w:tab/>
            </w:r>
            <w:r w:rsidRPr="00BE4F31">
              <w:rPr>
                <w:b/>
                <w:bCs/>
                <w:iCs/>
                <w:color w:val="000000"/>
                <w:sz w:val="20"/>
                <w:szCs w:val="20"/>
              </w:rPr>
              <w:tab/>
            </w:r>
          </w:p>
        </w:tc>
      </w:tr>
      <w:tr w:rsidR="00DC747D" w:rsidRPr="00610862" w:rsidTr="00DE3BEE">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Default="00DC747D"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DC747D" w:rsidRPr="009B7D5A" w:rsidRDefault="00DC747D" w:rsidP="00604DD5">
            <w:pPr>
              <w:jc w:val="center"/>
              <w:rPr>
                <w:color w:val="000000"/>
                <w:sz w:val="20"/>
                <w:szCs w:val="20"/>
              </w:rPr>
            </w:pPr>
          </w:p>
        </w:tc>
      </w:tr>
      <w:tr w:rsidR="00DC747D" w:rsidRPr="00610862" w:rsidTr="000C30C8">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Default="00DC747D" w:rsidP="00604DD5">
            <w:pPr>
              <w:jc w:val="center"/>
              <w:rPr>
                <w:bCs/>
                <w:color w:val="000000"/>
                <w:sz w:val="20"/>
                <w:szCs w:val="20"/>
              </w:rPr>
            </w:pPr>
            <w:r>
              <w:rPr>
                <w:bCs/>
                <w:color w:val="000000"/>
                <w:sz w:val="20"/>
                <w:szCs w:val="20"/>
              </w:rPr>
              <w:t>39</w:t>
            </w:r>
          </w:p>
        </w:tc>
        <w:tc>
          <w:tcPr>
            <w:tcW w:w="8730" w:type="dxa"/>
            <w:gridSpan w:val="2"/>
            <w:tcBorders>
              <w:top w:val="nil"/>
              <w:left w:val="single" w:sz="12" w:space="0" w:color="auto"/>
              <w:bottom w:val="nil"/>
              <w:right w:val="single" w:sz="12" w:space="0" w:color="auto"/>
            </w:tcBorders>
            <w:shd w:val="clear" w:color="auto" w:fill="auto"/>
            <w:vAlign w:val="center"/>
          </w:tcPr>
          <w:p w:rsidR="00DC747D" w:rsidRPr="00354D0A" w:rsidRDefault="00DC747D" w:rsidP="00DC747D">
            <w:pPr>
              <w:rPr>
                <w:b/>
                <w:bCs/>
                <w:i/>
                <w:iCs/>
                <w:color w:val="000000"/>
                <w:sz w:val="20"/>
                <w:szCs w:val="20"/>
              </w:rPr>
            </w:pPr>
            <w:r w:rsidRPr="00354D0A">
              <w:rPr>
                <w:b/>
                <w:bCs/>
                <w:i/>
                <w:iCs/>
                <w:color w:val="000000"/>
                <w:sz w:val="20"/>
                <w:szCs w:val="20"/>
              </w:rPr>
              <w:t>United Nations Coordination/Harmonized approach to cash transfers</w:t>
            </w:r>
          </w:p>
          <w:p w:rsidR="00DC747D" w:rsidRPr="009B7D5A" w:rsidRDefault="00DC747D" w:rsidP="00DC747D">
            <w:pPr>
              <w:rPr>
                <w:color w:val="000000"/>
                <w:sz w:val="20"/>
                <w:szCs w:val="20"/>
              </w:rPr>
            </w:pPr>
            <w:r w:rsidRPr="00BE4F31">
              <w:rPr>
                <w:bCs/>
                <w:iCs/>
                <w:color w:val="000000"/>
                <w:sz w:val="20"/>
                <w:szCs w:val="20"/>
              </w:rPr>
              <w:t>The Office should pursue its efforts to implement HACT by: (a)</w:t>
            </w:r>
            <w:r>
              <w:rPr>
                <w:bCs/>
                <w:iCs/>
                <w:color w:val="000000"/>
                <w:sz w:val="20"/>
                <w:szCs w:val="20"/>
              </w:rPr>
              <w:t xml:space="preserve"> </w:t>
            </w:r>
            <w:r w:rsidRPr="00BE4F31">
              <w:rPr>
                <w:bCs/>
                <w:iCs/>
                <w:color w:val="000000"/>
                <w:sz w:val="20"/>
                <w:szCs w:val="20"/>
              </w:rPr>
              <w:t>coordinating with the ExCom agencies to establish a HACT working group and ensuring that it is operational; (b)</w:t>
            </w:r>
            <w:r>
              <w:rPr>
                <w:bCs/>
                <w:iCs/>
                <w:color w:val="000000"/>
                <w:sz w:val="20"/>
                <w:szCs w:val="20"/>
              </w:rPr>
              <w:t xml:space="preserve"> </w:t>
            </w:r>
            <w:r w:rsidRPr="00BE4F31">
              <w:rPr>
                <w:bCs/>
                <w:iCs/>
                <w:color w:val="000000"/>
                <w:sz w:val="20"/>
                <w:szCs w:val="20"/>
              </w:rPr>
              <w:t>completing the micro-assessments of its Implementing Partners; and (c)</w:t>
            </w:r>
            <w:r>
              <w:rPr>
                <w:bCs/>
                <w:iCs/>
                <w:color w:val="000000"/>
                <w:sz w:val="20"/>
                <w:szCs w:val="20"/>
              </w:rPr>
              <w:t xml:space="preserve"> </w:t>
            </w:r>
            <w:r w:rsidRPr="00BE4F31">
              <w:rPr>
                <w:bCs/>
                <w:iCs/>
                <w:color w:val="000000"/>
                <w:sz w:val="20"/>
                <w:szCs w:val="20"/>
              </w:rPr>
              <w:t>developing an assurance plan during the transition period. (R1143/1) (Medium)</w:t>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p>
        </w:tc>
      </w:tr>
      <w:tr w:rsidR="00DC747D" w:rsidRPr="00610862" w:rsidTr="000B7050">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Default="00DC747D"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DC747D" w:rsidRPr="009B7D5A" w:rsidRDefault="00DC747D" w:rsidP="00604DD5">
            <w:pPr>
              <w:jc w:val="center"/>
              <w:rPr>
                <w:color w:val="000000"/>
                <w:sz w:val="20"/>
                <w:szCs w:val="20"/>
              </w:rPr>
            </w:pPr>
          </w:p>
        </w:tc>
      </w:tr>
      <w:tr w:rsidR="00DC747D" w:rsidRPr="00610862" w:rsidTr="001E29D0">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Default="00DC747D" w:rsidP="00604DD5">
            <w:pPr>
              <w:jc w:val="center"/>
              <w:rPr>
                <w:bCs/>
                <w:color w:val="000000"/>
                <w:sz w:val="20"/>
                <w:szCs w:val="20"/>
              </w:rPr>
            </w:pPr>
            <w:r>
              <w:rPr>
                <w:bCs/>
                <w:color w:val="000000"/>
                <w:sz w:val="20"/>
                <w:szCs w:val="20"/>
              </w:rPr>
              <w:t>40</w:t>
            </w:r>
          </w:p>
        </w:tc>
        <w:tc>
          <w:tcPr>
            <w:tcW w:w="8730" w:type="dxa"/>
            <w:gridSpan w:val="2"/>
            <w:tcBorders>
              <w:top w:val="nil"/>
              <w:left w:val="single" w:sz="12" w:space="0" w:color="auto"/>
              <w:bottom w:val="nil"/>
              <w:right w:val="single" w:sz="12" w:space="0" w:color="auto"/>
            </w:tcBorders>
            <w:shd w:val="clear" w:color="auto" w:fill="auto"/>
            <w:vAlign w:val="center"/>
          </w:tcPr>
          <w:p w:rsidR="00DC747D" w:rsidRPr="00BE4F31" w:rsidRDefault="00DC747D" w:rsidP="00DC747D">
            <w:pPr>
              <w:rPr>
                <w:b/>
                <w:bCs/>
                <w:iCs/>
                <w:color w:val="000000"/>
                <w:sz w:val="20"/>
                <w:szCs w:val="20"/>
              </w:rPr>
            </w:pPr>
          </w:p>
          <w:p w:rsidR="00DC747D" w:rsidRPr="009B7D5A" w:rsidRDefault="00DC747D" w:rsidP="00DC747D">
            <w:pPr>
              <w:rPr>
                <w:color w:val="000000"/>
                <w:sz w:val="20"/>
                <w:szCs w:val="20"/>
              </w:rPr>
            </w:pPr>
            <w:r w:rsidRPr="00BE4F31">
              <w:rPr>
                <w:bCs/>
                <w:iCs/>
                <w:color w:val="000000"/>
                <w:sz w:val="20"/>
                <w:szCs w:val="20"/>
              </w:rPr>
              <w:t>The Office should strengthen the formal implementation of the  HACT process and ensure that:(a)a clear implementation plan is prepared with milestone dates for timely completion of planned activities;(b)the micro-assessments of all implementing partners of UNDP are completed prior to the commencement of the new programme cycle; and(c)the assurance plan is finalized soonest and implemented. (R1145/1) (Medium)</w:t>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p>
        </w:tc>
      </w:tr>
      <w:tr w:rsidR="00DC747D" w:rsidRPr="00610862" w:rsidTr="00E71BC8">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Default="00DC747D" w:rsidP="00604DD5">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DC747D" w:rsidRPr="009B7D5A" w:rsidRDefault="00DC747D" w:rsidP="00604DD5">
            <w:pPr>
              <w:jc w:val="center"/>
              <w:rPr>
                <w:color w:val="000000"/>
                <w:sz w:val="20"/>
                <w:szCs w:val="20"/>
              </w:rPr>
            </w:pPr>
          </w:p>
        </w:tc>
      </w:tr>
      <w:tr w:rsidR="00DC747D" w:rsidRPr="00610862" w:rsidTr="004269AB">
        <w:trPr>
          <w:trHeight w:val="300"/>
        </w:trPr>
        <w:tc>
          <w:tcPr>
            <w:tcW w:w="540" w:type="dxa"/>
            <w:tcBorders>
              <w:top w:val="nil"/>
              <w:left w:val="single" w:sz="12" w:space="0" w:color="auto"/>
              <w:right w:val="single" w:sz="12" w:space="0" w:color="auto"/>
            </w:tcBorders>
            <w:shd w:val="clear" w:color="auto" w:fill="auto"/>
            <w:noWrap/>
            <w:vAlign w:val="center"/>
          </w:tcPr>
          <w:p w:rsidR="00DC747D" w:rsidRDefault="00DC747D" w:rsidP="00604DD5">
            <w:pPr>
              <w:jc w:val="center"/>
              <w:rPr>
                <w:bCs/>
                <w:color w:val="000000"/>
                <w:sz w:val="20"/>
                <w:szCs w:val="20"/>
              </w:rPr>
            </w:pPr>
            <w:r>
              <w:rPr>
                <w:bCs/>
                <w:color w:val="000000"/>
                <w:sz w:val="20"/>
                <w:szCs w:val="20"/>
              </w:rPr>
              <w:t>41</w:t>
            </w:r>
          </w:p>
        </w:tc>
        <w:tc>
          <w:tcPr>
            <w:tcW w:w="8730" w:type="dxa"/>
            <w:gridSpan w:val="2"/>
            <w:tcBorders>
              <w:top w:val="nil"/>
              <w:left w:val="single" w:sz="12" w:space="0" w:color="auto"/>
              <w:right w:val="single" w:sz="12" w:space="0" w:color="auto"/>
            </w:tcBorders>
            <w:shd w:val="clear" w:color="auto" w:fill="auto"/>
            <w:vAlign w:val="center"/>
          </w:tcPr>
          <w:p w:rsidR="00DC747D" w:rsidRPr="00354D0A" w:rsidRDefault="00DC747D" w:rsidP="00DC747D">
            <w:pPr>
              <w:rPr>
                <w:b/>
                <w:bCs/>
                <w:i/>
                <w:iCs/>
                <w:color w:val="000000"/>
                <w:sz w:val="20"/>
                <w:szCs w:val="20"/>
              </w:rPr>
            </w:pPr>
            <w:r w:rsidRPr="00354D0A">
              <w:rPr>
                <w:b/>
                <w:bCs/>
                <w:i/>
                <w:iCs/>
                <w:color w:val="000000"/>
                <w:sz w:val="20"/>
                <w:szCs w:val="20"/>
              </w:rPr>
              <w:t>Operations/Safety and Security</w:t>
            </w:r>
          </w:p>
          <w:p w:rsidR="00DC747D" w:rsidRPr="009B7D5A" w:rsidRDefault="00DC747D" w:rsidP="00DC747D">
            <w:pPr>
              <w:rPr>
                <w:color w:val="000000"/>
                <w:sz w:val="20"/>
                <w:szCs w:val="20"/>
              </w:rPr>
            </w:pPr>
            <w:r w:rsidRPr="00BE4F31">
              <w:rPr>
                <w:bCs/>
                <w:iCs/>
                <w:color w:val="000000"/>
                <w:sz w:val="20"/>
                <w:szCs w:val="20"/>
              </w:rPr>
              <w:t>The Office should improve its security and safety management by: (a)</w:t>
            </w:r>
            <w:r>
              <w:rPr>
                <w:bCs/>
                <w:iCs/>
                <w:color w:val="000000"/>
                <w:sz w:val="20"/>
                <w:szCs w:val="20"/>
              </w:rPr>
              <w:t xml:space="preserve"> </w:t>
            </w:r>
            <w:r w:rsidRPr="00BE4F31">
              <w:rPr>
                <w:bCs/>
                <w:iCs/>
                <w:color w:val="000000"/>
                <w:sz w:val="20"/>
                <w:szCs w:val="20"/>
              </w:rPr>
              <w:t>ensuring that the business continuity plan is finalized and approved alongside an action plan to facilitate its implementation; (b)</w:t>
            </w:r>
            <w:r>
              <w:rPr>
                <w:bCs/>
                <w:iCs/>
                <w:color w:val="000000"/>
                <w:sz w:val="20"/>
                <w:szCs w:val="20"/>
              </w:rPr>
              <w:t xml:space="preserve"> </w:t>
            </w:r>
            <w:r w:rsidRPr="00BE4F31">
              <w:rPr>
                <w:bCs/>
                <w:iCs/>
                <w:color w:val="000000"/>
                <w:sz w:val="20"/>
                <w:szCs w:val="20"/>
              </w:rPr>
              <w:t>installing burglar alarms at the two warehouses used to store project assets; and(c)</w:t>
            </w:r>
            <w:r>
              <w:rPr>
                <w:bCs/>
                <w:iCs/>
                <w:color w:val="000000"/>
                <w:sz w:val="20"/>
                <w:szCs w:val="20"/>
              </w:rPr>
              <w:t xml:space="preserve"> </w:t>
            </w:r>
            <w:r w:rsidRPr="00BE4F31">
              <w:rPr>
                <w:bCs/>
                <w:iCs/>
                <w:color w:val="000000"/>
                <w:sz w:val="20"/>
                <w:szCs w:val="20"/>
              </w:rPr>
              <w:t>developing and implementing an action plan to mitigate the risks identified in the UNDSS report (issued in December 2011) on the evaluation of the security and safety of the main building. (R1048/19) (Medium)</w:t>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p>
        </w:tc>
      </w:tr>
      <w:tr w:rsidR="00DC747D" w:rsidRPr="00610862" w:rsidTr="00DD7FE3">
        <w:trPr>
          <w:trHeight w:val="300"/>
        </w:trPr>
        <w:tc>
          <w:tcPr>
            <w:tcW w:w="540" w:type="dxa"/>
            <w:tcBorders>
              <w:top w:val="nil"/>
              <w:left w:val="single" w:sz="12" w:space="0" w:color="auto"/>
              <w:right w:val="single" w:sz="12" w:space="0" w:color="auto"/>
            </w:tcBorders>
            <w:shd w:val="clear" w:color="auto" w:fill="auto"/>
            <w:noWrap/>
            <w:vAlign w:val="center"/>
          </w:tcPr>
          <w:p w:rsidR="00DC747D" w:rsidRDefault="00DC747D" w:rsidP="00604DD5">
            <w:pPr>
              <w:jc w:val="center"/>
              <w:rPr>
                <w:bCs/>
                <w:color w:val="000000"/>
                <w:sz w:val="20"/>
                <w:szCs w:val="20"/>
              </w:rPr>
            </w:pPr>
          </w:p>
        </w:tc>
        <w:tc>
          <w:tcPr>
            <w:tcW w:w="8730" w:type="dxa"/>
            <w:gridSpan w:val="2"/>
            <w:tcBorders>
              <w:top w:val="nil"/>
              <w:left w:val="single" w:sz="12" w:space="0" w:color="auto"/>
              <w:right w:val="single" w:sz="12" w:space="0" w:color="auto"/>
            </w:tcBorders>
            <w:shd w:val="clear" w:color="auto" w:fill="auto"/>
            <w:vAlign w:val="center"/>
          </w:tcPr>
          <w:p w:rsidR="00DC747D" w:rsidRDefault="00DC747D" w:rsidP="009B7D5A">
            <w:pPr>
              <w:rPr>
                <w:b/>
                <w:bCs/>
                <w:iCs/>
                <w:color w:val="000000"/>
                <w:sz w:val="20"/>
                <w:szCs w:val="20"/>
              </w:rPr>
            </w:pPr>
          </w:p>
          <w:p w:rsidR="00DC747D" w:rsidRPr="009B7D5A" w:rsidRDefault="00DC747D" w:rsidP="00604DD5">
            <w:pPr>
              <w:jc w:val="center"/>
              <w:rPr>
                <w:color w:val="000000"/>
                <w:sz w:val="20"/>
                <w:szCs w:val="20"/>
              </w:rPr>
            </w:pPr>
          </w:p>
        </w:tc>
      </w:tr>
      <w:tr w:rsidR="00DC747D" w:rsidRPr="00610862" w:rsidTr="004E2679">
        <w:trPr>
          <w:trHeight w:val="300"/>
        </w:trPr>
        <w:tc>
          <w:tcPr>
            <w:tcW w:w="540" w:type="dxa"/>
            <w:tcBorders>
              <w:left w:val="single" w:sz="12" w:space="0" w:color="auto"/>
              <w:right w:val="single" w:sz="12" w:space="0" w:color="auto"/>
            </w:tcBorders>
            <w:shd w:val="clear" w:color="auto" w:fill="auto"/>
            <w:noWrap/>
            <w:vAlign w:val="center"/>
          </w:tcPr>
          <w:p w:rsidR="00DC747D" w:rsidRDefault="00DC747D" w:rsidP="00604DD5">
            <w:pPr>
              <w:jc w:val="center"/>
              <w:rPr>
                <w:bCs/>
                <w:color w:val="000000"/>
                <w:sz w:val="20"/>
                <w:szCs w:val="20"/>
              </w:rPr>
            </w:pPr>
            <w:r>
              <w:rPr>
                <w:bCs/>
                <w:color w:val="000000"/>
                <w:sz w:val="20"/>
                <w:szCs w:val="20"/>
              </w:rPr>
              <w:t>42</w:t>
            </w:r>
          </w:p>
        </w:tc>
        <w:tc>
          <w:tcPr>
            <w:tcW w:w="8730" w:type="dxa"/>
            <w:gridSpan w:val="2"/>
            <w:tcBorders>
              <w:left w:val="single" w:sz="12" w:space="0" w:color="auto"/>
              <w:right w:val="single" w:sz="12" w:space="0" w:color="auto"/>
            </w:tcBorders>
            <w:shd w:val="clear" w:color="auto" w:fill="auto"/>
            <w:vAlign w:val="center"/>
          </w:tcPr>
          <w:p w:rsidR="00DC747D" w:rsidRPr="00354D0A" w:rsidRDefault="00DC747D" w:rsidP="00DC747D">
            <w:pPr>
              <w:rPr>
                <w:b/>
                <w:bCs/>
                <w:i/>
                <w:iCs/>
                <w:color w:val="000000"/>
                <w:sz w:val="20"/>
                <w:szCs w:val="20"/>
              </w:rPr>
            </w:pPr>
            <w:r w:rsidRPr="00354D0A">
              <w:rPr>
                <w:b/>
                <w:bCs/>
                <w:i/>
                <w:iCs/>
                <w:color w:val="000000"/>
                <w:sz w:val="20"/>
                <w:szCs w:val="20"/>
              </w:rPr>
              <w:t>Programme Activities/Partnerships and resource mobilization</w:t>
            </w:r>
          </w:p>
          <w:p w:rsidR="00DC747D" w:rsidRPr="009B7D5A" w:rsidRDefault="00DC747D" w:rsidP="00DC747D">
            <w:pPr>
              <w:rPr>
                <w:color w:val="000000"/>
                <w:sz w:val="20"/>
                <w:szCs w:val="20"/>
              </w:rPr>
            </w:pPr>
            <w:r w:rsidRPr="00BE4F31">
              <w:rPr>
                <w:bCs/>
                <w:iCs/>
                <w:color w:val="000000"/>
                <w:sz w:val="20"/>
                <w:szCs w:val="20"/>
              </w:rPr>
              <w:t>The Office should improve its management of donor contributions and agreements, specifically by: (a) ensuring that unexpended balances of funds from completed projects are refunded to donors, unless another arrangement has been agreed to in writing; and (b) ensuring that signed cost-sharing agreements are uploaded to the Document Management System for submission to the Global Shared Service Centre, which will record related revenue in the General Ledger account. (R1048/4) (Medium)</w:t>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r w:rsidRPr="00BE4F31">
              <w:rPr>
                <w:bCs/>
                <w:iCs/>
                <w:color w:val="000000"/>
                <w:sz w:val="20"/>
                <w:szCs w:val="20"/>
              </w:rPr>
              <w:tab/>
            </w:r>
          </w:p>
        </w:tc>
      </w:tr>
      <w:tr w:rsidR="00DC747D" w:rsidRPr="00610862" w:rsidTr="000F70DC">
        <w:trPr>
          <w:trHeight w:val="300"/>
        </w:trPr>
        <w:tc>
          <w:tcPr>
            <w:tcW w:w="540" w:type="dxa"/>
            <w:tcBorders>
              <w:left w:val="single" w:sz="12" w:space="0" w:color="auto"/>
              <w:right w:val="single" w:sz="12" w:space="0" w:color="auto"/>
            </w:tcBorders>
            <w:shd w:val="clear" w:color="auto" w:fill="auto"/>
            <w:noWrap/>
            <w:vAlign w:val="center"/>
          </w:tcPr>
          <w:p w:rsidR="00DC747D" w:rsidRDefault="00DC747D" w:rsidP="00604DD5">
            <w:pPr>
              <w:jc w:val="center"/>
              <w:rPr>
                <w:bCs/>
                <w:color w:val="000000"/>
                <w:sz w:val="20"/>
                <w:szCs w:val="20"/>
              </w:rPr>
            </w:pPr>
          </w:p>
        </w:tc>
        <w:tc>
          <w:tcPr>
            <w:tcW w:w="8730" w:type="dxa"/>
            <w:gridSpan w:val="2"/>
            <w:tcBorders>
              <w:left w:val="single" w:sz="12" w:space="0" w:color="auto"/>
              <w:right w:val="single" w:sz="12" w:space="0" w:color="auto"/>
            </w:tcBorders>
            <w:shd w:val="clear" w:color="auto" w:fill="auto"/>
            <w:vAlign w:val="center"/>
          </w:tcPr>
          <w:p w:rsidR="00DC747D" w:rsidRPr="009B7D5A" w:rsidRDefault="00DC747D" w:rsidP="00604DD5">
            <w:pPr>
              <w:jc w:val="center"/>
              <w:rPr>
                <w:color w:val="000000"/>
                <w:sz w:val="20"/>
                <w:szCs w:val="20"/>
              </w:rPr>
            </w:pPr>
          </w:p>
        </w:tc>
      </w:tr>
      <w:tr w:rsidR="00DC747D" w:rsidRPr="00610862" w:rsidTr="002E75B3">
        <w:trPr>
          <w:trHeight w:val="300"/>
        </w:trPr>
        <w:tc>
          <w:tcPr>
            <w:tcW w:w="540" w:type="dxa"/>
            <w:tcBorders>
              <w:top w:val="nil"/>
              <w:left w:val="single" w:sz="12" w:space="0" w:color="auto"/>
              <w:bottom w:val="single" w:sz="4" w:space="0" w:color="auto"/>
              <w:right w:val="single" w:sz="12" w:space="0" w:color="auto"/>
            </w:tcBorders>
            <w:shd w:val="clear" w:color="auto" w:fill="auto"/>
            <w:noWrap/>
            <w:vAlign w:val="center"/>
          </w:tcPr>
          <w:p w:rsidR="00DC747D" w:rsidRDefault="00DC747D" w:rsidP="00604DD5">
            <w:pPr>
              <w:jc w:val="center"/>
              <w:rPr>
                <w:bCs/>
                <w:color w:val="000000"/>
                <w:sz w:val="20"/>
                <w:szCs w:val="20"/>
              </w:rPr>
            </w:pPr>
            <w:r>
              <w:rPr>
                <w:bCs/>
                <w:color w:val="000000"/>
                <w:sz w:val="20"/>
                <w:szCs w:val="20"/>
              </w:rPr>
              <w:t>43</w:t>
            </w:r>
          </w:p>
        </w:tc>
        <w:tc>
          <w:tcPr>
            <w:tcW w:w="8730" w:type="dxa"/>
            <w:gridSpan w:val="2"/>
            <w:tcBorders>
              <w:top w:val="nil"/>
              <w:left w:val="single" w:sz="12" w:space="0" w:color="auto"/>
              <w:bottom w:val="single" w:sz="4" w:space="0" w:color="auto"/>
              <w:right w:val="single" w:sz="12" w:space="0" w:color="auto"/>
            </w:tcBorders>
            <w:shd w:val="clear" w:color="auto" w:fill="auto"/>
            <w:vAlign w:val="center"/>
          </w:tcPr>
          <w:p w:rsidR="00DC747D" w:rsidRPr="00354D0A" w:rsidRDefault="00DC747D" w:rsidP="00DC747D">
            <w:pPr>
              <w:rPr>
                <w:b/>
                <w:bCs/>
                <w:i/>
                <w:iCs/>
                <w:color w:val="000000"/>
                <w:sz w:val="20"/>
                <w:szCs w:val="20"/>
              </w:rPr>
            </w:pPr>
            <w:r w:rsidRPr="00354D0A">
              <w:rPr>
                <w:b/>
                <w:bCs/>
                <w:i/>
                <w:iCs/>
                <w:color w:val="000000"/>
                <w:sz w:val="20"/>
                <w:szCs w:val="20"/>
              </w:rPr>
              <w:t>Operations/Asset Management</w:t>
            </w:r>
          </w:p>
          <w:p w:rsidR="00DC747D" w:rsidRPr="009B7D5A" w:rsidRDefault="00DC747D" w:rsidP="00DC747D">
            <w:pPr>
              <w:rPr>
                <w:color w:val="000000"/>
                <w:sz w:val="20"/>
                <w:szCs w:val="20"/>
              </w:rPr>
            </w:pPr>
            <w:r w:rsidRPr="000941BB">
              <w:rPr>
                <w:bCs/>
                <w:iCs/>
                <w:color w:val="000000"/>
                <w:sz w:val="20"/>
                <w:szCs w:val="20"/>
              </w:rPr>
              <w:t>The Office should strengthen the management of assets by:(a)identifying, registering and tagging all unregistered and untagged assets; (b)undertaking a comprehensive asset inventory and subsequent reconciliation with the asset register (repeat of recommendation raised in the 2007 audit); (c)implementing procedures to ensure that assets are registered and tagged upon receipt; and (d)ensuring that all approvals to dispose of assets are followed through expeditiously to facilitate the update of the Atlas asset register in a timely manner. (R1048/16) (High)</w:t>
            </w:r>
            <w:r w:rsidRPr="000941BB">
              <w:rPr>
                <w:bCs/>
                <w:iCs/>
                <w:color w:val="000000"/>
                <w:sz w:val="20"/>
                <w:szCs w:val="20"/>
              </w:rPr>
              <w:tab/>
            </w:r>
            <w:r w:rsidRPr="000941BB">
              <w:rPr>
                <w:bCs/>
                <w:iCs/>
                <w:color w:val="000000"/>
                <w:sz w:val="20"/>
                <w:szCs w:val="20"/>
              </w:rPr>
              <w:tab/>
            </w:r>
            <w:r w:rsidRPr="000941BB">
              <w:rPr>
                <w:bCs/>
                <w:iCs/>
                <w:color w:val="000000"/>
                <w:sz w:val="20"/>
                <w:szCs w:val="20"/>
              </w:rPr>
              <w:tab/>
            </w:r>
            <w:r w:rsidRPr="000941BB">
              <w:rPr>
                <w:bCs/>
                <w:iCs/>
                <w:color w:val="000000"/>
                <w:sz w:val="20"/>
                <w:szCs w:val="20"/>
              </w:rPr>
              <w:tab/>
            </w:r>
            <w:r w:rsidRPr="000941BB">
              <w:rPr>
                <w:bCs/>
                <w:iCs/>
                <w:color w:val="000000"/>
                <w:sz w:val="20"/>
                <w:szCs w:val="20"/>
              </w:rPr>
              <w:tab/>
            </w:r>
            <w:r w:rsidRPr="000941BB">
              <w:rPr>
                <w:bCs/>
                <w:iCs/>
                <w:color w:val="000000"/>
                <w:sz w:val="20"/>
                <w:szCs w:val="20"/>
              </w:rPr>
              <w:tab/>
            </w:r>
          </w:p>
        </w:tc>
      </w:tr>
    </w:tbl>
    <w:p w:rsidR="00133293" w:rsidRDefault="00133293" w:rsidP="008327E4"/>
    <w:tbl>
      <w:tblPr>
        <w:tblW w:w="9270" w:type="dxa"/>
        <w:tblInd w:w="108" w:type="dxa"/>
        <w:tblLayout w:type="fixed"/>
        <w:tblLook w:val="04A0" w:firstRow="1" w:lastRow="0" w:firstColumn="1" w:lastColumn="0" w:noHBand="0" w:noVBand="1"/>
      </w:tblPr>
      <w:tblGrid>
        <w:gridCol w:w="540"/>
        <w:gridCol w:w="7110"/>
        <w:gridCol w:w="1620"/>
      </w:tblGrid>
      <w:tr w:rsidR="00D91049" w:rsidRPr="00D91049" w:rsidTr="00C06252">
        <w:trPr>
          <w:trHeight w:val="315"/>
          <w:tblHeader/>
        </w:trPr>
        <w:tc>
          <w:tcPr>
            <w:tcW w:w="540" w:type="dxa"/>
            <w:tcBorders>
              <w:top w:val="single" w:sz="8" w:space="0" w:color="auto"/>
              <w:left w:val="single" w:sz="12" w:space="0" w:color="auto"/>
              <w:bottom w:val="nil"/>
              <w:right w:val="single" w:sz="12" w:space="0" w:color="auto"/>
            </w:tcBorders>
            <w:shd w:val="clear" w:color="auto" w:fill="auto"/>
            <w:noWrap/>
            <w:vAlign w:val="center"/>
            <w:hideMark/>
          </w:tcPr>
          <w:p w:rsidR="00D91049" w:rsidRPr="00D91049" w:rsidRDefault="00D91049" w:rsidP="00D91049">
            <w:pPr>
              <w:jc w:val="center"/>
              <w:rPr>
                <w:b/>
                <w:bCs/>
                <w:color w:val="000000"/>
                <w:sz w:val="20"/>
                <w:szCs w:val="20"/>
              </w:rPr>
            </w:pPr>
            <w:r w:rsidRPr="00D91049">
              <w:rPr>
                <w:b/>
                <w:bCs/>
                <w:color w:val="000000"/>
                <w:sz w:val="20"/>
                <w:szCs w:val="20"/>
              </w:rPr>
              <w:lastRenderedPageBreak/>
              <w:t> </w:t>
            </w:r>
          </w:p>
        </w:tc>
        <w:tc>
          <w:tcPr>
            <w:tcW w:w="8730" w:type="dxa"/>
            <w:gridSpan w:val="2"/>
            <w:tcBorders>
              <w:top w:val="single" w:sz="8" w:space="0" w:color="auto"/>
              <w:left w:val="single" w:sz="12" w:space="0" w:color="auto"/>
              <w:bottom w:val="single" w:sz="12" w:space="0" w:color="auto"/>
              <w:right w:val="single" w:sz="12" w:space="0" w:color="auto"/>
            </w:tcBorders>
            <w:shd w:val="clear" w:color="000000" w:fill="D8D8D8"/>
            <w:noWrap/>
            <w:vAlign w:val="center"/>
            <w:hideMark/>
          </w:tcPr>
          <w:p w:rsidR="00D91049" w:rsidRPr="00D91049" w:rsidRDefault="00D91049" w:rsidP="00D91049">
            <w:pPr>
              <w:jc w:val="center"/>
              <w:rPr>
                <w:b/>
                <w:bCs/>
                <w:color w:val="000000"/>
                <w:sz w:val="20"/>
                <w:szCs w:val="20"/>
              </w:rPr>
            </w:pPr>
            <w:r w:rsidRPr="00D91049">
              <w:rPr>
                <w:b/>
                <w:bCs/>
                <w:color w:val="000000"/>
                <w:sz w:val="20"/>
                <w:szCs w:val="20"/>
              </w:rPr>
              <w:t>Country Office audit recommendations unresolved for 18 months or more</w:t>
            </w:r>
          </w:p>
        </w:tc>
      </w:tr>
      <w:tr w:rsidR="00D91049" w:rsidRPr="00D91049" w:rsidTr="00C06252">
        <w:trPr>
          <w:trHeight w:val="330"/>
          <w:tblHeader/>
        </w:trPr>
        <w:tc>
          <w:tcPr>
            <w:tcW w:w="540" w:type="dxa"/>
            <w:tcBorders>
              <w:top w:val="nil"/>
              <w:left w:val="single" w:sz="12" w:space="0" w:color="auto"/>
              <w:bottom w:val="nil"/>
              <w:right w:val="single" w:sz="12" w:space="0" w:color="auto"/>
            </w:tcBorders>
            <w:shd w:val="clear" w:color="auto" w:fill="auto"/>
            <w:noWrap/>
            <w:vAlign w:val="center"/>
            <w:hideMark/>
          </w:tcPr>
          <w:p w:rsidR="00D91049" w:rsidRPr="00D91049" w:rsidRDefault="00D91049" w:rsidP="00D91049">
            <w:pPr>
              <w:jc w:val="center"/>
              <w:rPr>
                <w:b/>
                <w:bCs/>
                <w:color w:val="000000"/>
                <w:sz w:val="20"/>
                <w:szCs w:val="20"/>
              </w:rPr>
            </w:pPr>
            <w:r w:rsidRPr="00D91049">
              <w:rPr>
                <w:b/>
                <w:bCs/>
                <w:color w:val="000000"/>
                <w:sz w:val="20"/>
                <w:szCs w:val="20"/>
              </w:rPr>
              <w:t> </w:t>
            </w:r>
          </w:p>
        </w:tc>
        <w:tc>
          <w:tcPr>
            <w:tcW w:w="7110" w:type="dxa"/>
            <w:tcBorders>
              <w:top w:val="nil"/>
              <w:left w:val="single" w:sz="12" w:space="0" w:color="auto"/>
              <w:bottom w:val="nil"/>
              <w:right w:val="nil"/>
            </w:tcBorders>
            <w:shd w:val="clear" w:color="auto" w:fill="auto"/>
            <w:vAlign w:val="center"/>
            <w:hideMark/>
          </w:tcPr>
          <w:p w:rsidR="00D91049" w:rsidRPr="00D91049" w:rsidRDefault="00D91049" w:rsidP="00D91049">
            <w:pPr>
              <w:rPr>
                <w:color w:val="000000"/>
                <w:sz w:val="20"/>
                <w:szCs w:val="20"/>
              </w:rPr>
            </w:pPr>
          </w:p>
        </w:tc>
        <w:tc>
          <w:tcPr>
            <w:tcW w:w="1620" w:type="dxa"/>
            <w:tcBorders>
              <w:top w:val="nil"/>
              <w:left w:val="nil"/>
              <w:bottom w:val="nil"/>
              <w:right w:val="single" w:sz="12" w:space="0" w:color="auto"/>
            </w:tcBorders>
            <w:shd w:val="clear" w:color="auto" w:fill="auto"/>
            <w:noWrap/>
            <w:vAlign w:val="center"/>
            <w:hideMark/>
          </w:tcPr>
          <w:p w:rsidR="00D91049" w:rsidRPr="00D91049" w:rsidRDefault="00D91049" w:rsidP="00D91049">
            <w:pPr>
              <w:jc w:val="center"/>
              <w:rPr>
                <w:color w:val="000000"/>
                <w:sz w:val="20"/>
                <w:szCs w:val="20"/>
              </w:rPr>
            </w:pPr>
            <w:r w:rsidRPr="00D91049">
              <w:rPr>
                <w:color w:val="000000"/>
                <w:sz w:val="20"/>
                <w:szCs w:val="20"/>
              </w:rPr>
              <w:t> </w:t>
            </w:r>
          </w:p>
        </w:tc>
      </w:tr>
      <w:tr w:rsidR="00DC747D" w:rsidRPr="00D91049" w:rsidTr="007F697D">
        <w:trPr>
          <w:trHeight w:val="495"/>
          <w:tblHeader/>
        </w:trPr>
        <w:tc>
          <w:tcPr>
            <w:tcW w:w="540" w:type="dxa"/>
            <w:tcBorders>
              <w:top w:val="nil"/>
              <w:left w:val="single" w:sz="12" w:space="0" w:color="auto"/>
              <w:bottom w:val="nil"/>
              <w:right w:val="single" w:sz="12" w:space="0" w:color="auto"/>
            </w:tcBorders>
            <w:shd w:val="clear" w:color="auto" w:fill="auto"/>
            <w:vAlign w:val="center"/>
            <w:hideMark/>
          </w:tcPr>
          <w:p w:rsidR="00DC747D" w:rsidRPr="00D91049" w:rsidRDefault="00DC747D" w:rsidP="00D91049">
            <w:pPr>
              <w:jc w:val="center"/>
              <w:rPr>
                <w:b/>
                <w:bCs/>
                <w:color w:val="000000"/>
                <w:sz w:val="20"/>
                <w:szCs w:val="20"/>
              </w:rPr>
            </w:pPr>
            <w:r w:rsidRPr="00D91049">
              <w:rPr>
                <w:b/>
                <w:bCs/>
                <w:color w:val="000000"/>
                <w:sz w:val="20"/>
                <w:szCs w:val="20"/>
              </w:rPr>
              <w:t> </w:t>
            </w:r>
          </w:p>
        </w:tc>
        <w:tc>
          <w:tcPr>
            <w:tcW w:w="8730" w:type="dxa"/>
            <w:gridSpan w:val="2"/>
            <w:tcBorders>
              <w:top w:val="single" w:sz="8" w:space="0" w:color="auto"/>
              <w:left w:val="single" w:sz="12" w:space="0" w:color="auto"/>
              <w:bottom w:val="single" w:sz="8" w:space="0" w:color="auto"/>
              <w:right w:val="single" w:sz="12" w:space="0" w:color="auto"/>
            </w:tcBorders>
            <w:shd w:val="clear" w:color="000000" w:fill="D8D8D8"/>
            <w:vAlign w:val="center"/>
            <w:hideMark/>
          </w:tcPr>
          <w:p w:rsidR="00DC747D" w:rsidRPr="00D91049" w:rsidRDefault="00DC747D" w:rsidP="00DC747D">
            <w:pPr>
              <w:rPr>
                <w:b/>
                <w:bCs/>
                <w:color w:val="000000"/>
                <w:sz w:val="20"/>
                <w:szCs w:val="20"/>
              </w:rPr>
            </w:pPr>
            <w:r w:rsidRPr="00D91049">
              <w:rPr>
                <w:b/>
                <w:bCs/>
                <w:color w:val="000000"/>
                <w:sz w:val="20"/>
                <w:szCs w:val="20"/>
              </w:rPr>
              <w:t>Unresolved recommendations (by cause, by year)</w:t>
            </w:r>
          </w:p>
        </w:tc>
      </w:tr>
      <w:tr w:rsidR="00D91049" w:rsidRPr="00D91049" w:rsidTr="002E0BCB">
        <w:trPr>
          <w:trHeight w:val="315"/>
        </w:trPr>
        <w:tc>
          <w:tcPr>
            <w:tcW w:w="540" w:type="dxa"/>
            <w:tcBorders>
              <w:top w:val="nil"/>
              <w:left w:val="single" w:sz="12" w:space="0" w:color="auto"/>
              <w:bottom w:val="nil"/>
              <w:right w:val="single" w:sz="12" w:space="0" w:color="auto"/>
            </w:tcBorders>
            <w:shd w:val="clear" w:color="auto" w:fill="auto"/>
            <w:vAlign w:val="center"/>
            <w:hideMark/>
          </w:tcPr>
          <w:p w:rsidR="00D91049" w:rsidRPr="00D91049" w:rsidRDefault="00D91049" w:rsidP="00D91049">
            <w:pPr>
              <w:jc w:val="center"/>
              <w:rPr>
                <w:b/>
                <w:bCs/>
                <w:color w:val="000000"/>
                <w:sz w:val="20"/>
                <w:szCs w:val="20"/>
              </w:rPr>
            </w:pPr>
            <w:r w:rsidRPr="00D91049">
              <w:rPr>
                <w:b/>
                <w:bCs/>
                <w:color w:val="000000"/>
                <w:sz w:val="20"/>
                <w:szCs w:val="20"/>
              </w:rPr>
              <w:t> </w:t>
            </w:r>
          </w:p>
        </w:tc>
        <w:tc>
          <w:tcPr>
            <w:tcW w:w="7110" w:type="dxa"/>
            <w:tcBorders>
              <w:top w:val="nil"/>
              <w:left w:val="single" w:sz="12" w:space="0" w:color="auto"/>
              <w:bottom w:val="single" w:sz="8" w:space="0" w:color="auto"/>
              <w:right w:val="nil"/>
            </w:tcBorders>
            <w:shd w:val="clear" w:color="000000" w:fill="D8D8D8"/>
            <w:vAlign w:val="center"/>
            <w:hideMark/>
          </w:tcPr>
          <w:p w:rsidR="00D91049" w:rsidRPr="00D91049" w:rsidRDefault="00D91049" w:rsidP="00D91049">
            <w:pPr>
              <w:rPr>
                <w:b/>
                <w:bCs/>
                <w:color w:val="000000"/>
                <w:sz w:val="20"/>
                <w:szCs w:val="20"/>
              </w:rPr>
            </w:pPr>
            <w:r w:rsidRPr="00D91049">
              <w:rPr>
                <w:b/>
                <w:bCs/>
                <w:color w:val="000000"/>
                <w:sz w:val="20"/>
                <w:szCs w:val="20"/>
              </w:rPr>
              <w:t>COUNTRY OFFICE AUDIT</w:t>
            </w:r>
          </w:p>
        </w:tc>
        <w:tc>
          <w:tcPr>
            <w:tcW w:w="1620" w:type="dxa"/>
            <w:tcBorders>
              <w:top w:val="nil"/>
              <w:left w:val="nil"/>
              <w:bottom w:val="single" w:sz="8" w:space="0" w:color="auto"/>
              <w:right w:val="single" w:sz="12" w:space="0" w:color="auto"/>
            </w:tcBorders>
            <w:shd w:val="clear" w:color="000000" w:fill="D8D8D8"/>
            <w:noWrap/>
            <w:vAlign w:val="center"/>
          </w:tcPr>
          <w:p w:rsidR="00D91049" w:rsidRPr="00D91049" w:rsidRDefault="00D91049" w:rsidP="00D91049">
            <w:pPr>
              <w:jc w:val="center"/>
              <w:rPr>
                <w:b/>
                <w:bCs/>
                <w:color w:val="000000"/>
                <w:sz w:val="20"/>
                <w:szCs w:val="20"/>
              </w:rPr>
            </w:pPr>
          </w:p>
        </w:tc>
      </w:tr>
      <w:tr w:rsidR="00DC747D" w:rsidRPr="00D91049" w:rsidTr="0010334F">
        <w:trPr>
          <w:trHeight w:val="315"/>
        </w:trPr>
        <w:tc>
          <w:tcPr>
            <w:tcW w:w="540" w:type="dxa"/>
            <w:tcBorders>
              <w:top w:val="nil"/>
              <w:left w:val="single" w:sz="12" w:space="0" w:color="auto"/>
              <w:right w:val="single" w:sz="12" w:space="0" w:color="auto"/>
            </w:tcBorders>
            <w:shd w:val="clear" w:color="auto" w:fill="auto"/>
            <w:noWrap/>
            <w:vAlign w:val="center"/>
          </w:tcPr>
          <w:p w:rsidR="00DC747D" w:rsidRPr="00D91049" w:rsidRDefault="00DC747D" w:rsidP="00D91049">
            <w:pPr>
              <w:jc w:val="center"/>
              <w:rPr>
                <w:color w:val="000000"/>
                <w:sz w:val="20"/>
                <w:szCs w:val="20"/>
              </w:rPr>
            </w:pPr>
          </w:p>
        </w:tc>
        <w:tc>
          <w:tcPr>
            <w:tcW w:w="8730" w:type="dxa"/>
            <w:gridSpan w:val="2"/>
            <w:tcBorders>
              <w:top w:val="single" w:sz="8" w:space="0" w:color="auto"/>
              <w:left w:val="single" w:sz="12" w:space="0" w:color="auto"/>
              <w:bottom w:val="single" w:sz="4" w:space="0" w:color="auto"/>
              <w:right w:val="single" w:sz="12" w:space="0" w:color="auto"/>
            </w:tcBorders>
            <w:shd w:val="clear" w:color="000000" w:fill="A6A6A6" w:themeFill="background1" w:themeFillShade="A6"/>
            <w:noWrap/>
            <w:vAlign w:val="center"/>
            <w:hideMark/>
          </w:tcPr>
          <w:p w:rsidR="00DC747D" w:rsidRPr="00D91049" w:rsidRDefault="00DC747D" w:rsidP="00D91049">
            <w:pPr>
              <w:rPr>
                <w:b/>
                <w:bCs/>
                <w:color w:val="000000"/>
                <w:sz w:val="20"/>
                <w:szCs w:val="20"/>
              </w:rPr>
            </w:pPr>
            <w:r w:rsidRPr="00D91049">
              <w:rPr>
                <w:b/>
                <w:bCs/>
                <w:color w:val="000000"/>
                <w:sz w:val="20"/>
                <w:szCs w:val="20"/>
              </w:rPr>
              <w:t>Requires more action by country office concerned</w:t>
            </w:r>
          </w:p>
        </w:tc>
      </w:tr>
      <w:tr w:rsidR="00DC747D" w:rsidRPr="00D91049" w:rsidTr="002A3FA5">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Pr="00D91049" w:rsidRDefault="00DC747D" w:rsidP="00D91049">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D9D9D9" w:themeFill="background1" w:themeFillShade="D9"/>
            <w:vAlign w:val="center"/>
          </w:tcPr>
          <w:p w:rsidR="00DC747D" w:rsidRPr="00D91049" w:rsidRDefault="00DC747D" w:rsidP="00DC747D">
            <w:pPr>
              <w:rPr>
                <w:color w:val="000000"/>
                <w:sz w:val="20"/>
                <w:szCs w:val="20"/>
              </w:rPr>
            </w:pPr>
            <w:r>
              <w:rPr>
                <w:b/>
                <w:color w:val="000000"/>
                <w:sz w:val="20"/>
                <w:szCs w:val="20"/>
              </w:rPr>
              <w:t>2014</w:t>
            </w:r>
          </w:p>
        </w:tc>
      </w:tr>
      <w:tr w:rsidR="00DC747D" w:rsidRPr="00D91049" w:rsidTr="00BC0F58">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Pr="00D91049" w:rsidRDefault="00DC747D" w:rsidP="00D91049">
            <w:pPr>
              <w:jc w:val="center"/>
              <w:rPr>
                <w:bCs/>
                <w:color w:val="000000"/>
                <w:sz w:val="20"/>
                <w:szCs w:val="20"/>
              </w:rPr>
            </w:pPr>
            <w:r>
              <w:rPr>
                <w:bCs/>
                <w:color w:val="000000"/>
                <w:sz w:val="20"/>
                <w:szCs w:val="20"/>
              </w:rPr>
              <w:t>44</w:t>
            </w:r>
          </w:p>
        </w:tc>
        <w:tc>
          <w:tcPr>
            <w:tcW w:w="8730" w:type="dxa"/>
            <w:gridSpan w:val="2"/>
            <w:tcBorders>
              <w:top w:val="nil"/>
              <w:left w:val="single" w:sz="12" w:space="0" w:color="auto"/>
              <w:bottom w:val="nil"/>
              <w:right w:val="single" w:sz="12" w:space="0" w:color="auto"/>
            </w:tcBorders>
            <w:shd w:val="clear" w:color="auto" w:fill="auto"/>
            <w:vAlign w:val="center"/>
          </w:tcPr>
          <w:p w:rsidR="00DC747D" w:rsidRPr="00354D0A" w:rsidRDefault="00DC747D" w:rsidP="00DC747D">
            <w:pPr>
              <w:rPr>
                <w:b/>
                <w:bCs/>
                <w:i/>
                <w:iCs/>
                <w:color w:val="000000"/>
                <w:sz w:val="20"/>
                <w:szCs w:val="20"/>
              </w:rPr>
            </w:pPr>
            <w:r w:rsidRPr="00354D0A">
              <w:rPr>
                <w:b/>
                <w:bCs/>
                <w:i/>
                <w:iCs/>
                <w:color w:val="000000"/>
                <w:sz w:val="20"/>
                <w:szCs w:val="20"/>
              </w:rPr>
              <w:t>Operations Financial Management</w:t>
            </w:r>
          </w:p>
          <w:p w:rsidR="00DC747D" w:rsidRPr="00D91049" w:rsidRDefault="00DC747D" w:rsidP="00DC747D">
            <w:pPr>
              <w:rPr>
                <w:color w:val="000000"/>
                <w:sz w:val="20"/>
                <w:szCs w:val="20"/>
              </w:rPr>
            </w:pPr>
            <w:r w:rsidRPr="00D91049">
              <w:rPr>
                <w:bCs/>
                <w:iCs/>
                <w:color w:val="000000"/>
                <w:sz w:val="20"/>
                <w:szCs w:val="20"/>
              </w:rPr>
              <w:t>Improve human resources management by:(a) keeping on file adequate documentation to support the competitive recruitment of personnel and organizing personnel files using the human resources file checklist;(b) having staff members sign their job descriptions as an acknowledgement of their awareness and acceptance of their duties and responsibilities;(c) requiring all staff to complete the UNDP mandatory training courses; and(d) completing without delay the performance assessments for all staff, which should include targets for the coming year that should be uploaded in the performance management online system. (R1243/2) (High)</w:t>
            </w:r>
            <w:r w:rsidRPr="00D91049">
              <w:rPr>
                <w:bCs/>
                <w:iCs/>
                <w:color w:val="000000"/>
                <w:sz w:val="20"/>
                <w:szCs w:val="20"/>
              </w:rPr>
              <w:tab/>
            </w:r>
            <w:r w:rsidRPr="00D91049">
              <w:rPr>
                <w:bCs/>
                <w:iCs/>
                <w:color w:val="000000"/>
                <w:sz w:val="20"/>
                <w:szCs w:val="20"/>
              </w:rPr>
              <w:tab/>
            </w:r>
            <w:r w:rsidRPr="00D91049">
              <w:rPr>
                <w:bCs/>
                <w:iCs/>
                <w:color w:val="000000"/>
                <w:sz w:val="20"/>
                <w:szCs w:val="20"/>
              </w:rPr>
              <w:tab/>
            </w:r>
            <w:r w:rsidRPr="00D91049">
              <w:rPr>
                <w:bCs/>
                <w:iCs/>
                <w:color w:val="000000"/>
                <w:sz w:val="20"/>
                <w:szCs w:val="20"/>
              </w:rPr>
              <w:tab/>
            </w:r>
            <w:r w:rsidRPr="00D91049">
              <w:rPr>
                <w:bCs/>
                <w:iCs/>
                <w:color w:val="000000"/>
                <w:sz w:val="20"/>
                <w:szCs w:val="20"/>
              </w:rPr>
              <w:tab/>
            </w:r>
            <w:r w:rsidRPr="00D91049">
              <w:rPr>
                <w:bCs/>
                <w:iCs/>
                <w:color w:val="000000"/>
                <w:sz w:val="20"/>
                <w:szCs w:val="20"/>
              </w:rPr>
              <w:tab/>
            </w:r>
          </w:p>
        </w:tc>
      </w:tr>
      <w:tr w:rsidR="00DC747D" w:rsidRPr="00D91049" w:rsidTr="00127DCF">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Default="00DC747D" w:rsidP="00D91049">
            <w:pPr>
              <w:jc w:val="center"/>
              <w:rPr>
                <w:bCs/>
                <w:color w:val="000000"/>
                <w:sz w:val="20"/>
                <w:szCs w:val="20"/>
              </w:rPr>
            </w:pPr>
          </w:p>
        </w:tc>
        <w:tc>
          <w:tcPr>
            <w:tcW w:w="8730" w:type="dxa"/>
            <w:gridSpan w:val="2"/>
            <w:tcBorders>
              <w:top w:val="nil"/>
              <w:left w:val="single" w:sz="12" w:space="0" w:color="auto"/>
              <w:bottom w:val="nil"/>
              <w:right w:val="single" w:sz="12" w:space="0" w:color="auto"/>
            </w:tcBorders>
            <w:shd w:val="clear" w:color="auto" w:fill="auto"/>
            <w:vAlign w:val="center"/>
          </w:tcPr>
          <w:p w:rsidR="00DC747D" w:rsidRPr="00D91049" w:rsidRDefault="00DC747D" w:rsidP="00D91049">
            <w:pPr>
              <w:jc w:val="center"/>
              <w:rPr>
                <w:color w:val="000000"/>
                <w:sz w:val="20"/>
                <w:szCs w:val="20"/>
              </w:rPr>
            </w:pPr>
          </w:p>
        </w:tc>
      </w:tr>
      <w:tr w:rsidR="00DC747D" w:rsidRPr="00D91049" w:rsidTr="0057559F">
        <w:trPr>
          <w:trHeight w:val="300"/>
        </w:trPr>
        <w:tc>
          <w:tcPr>
            <w:tcW w:w="540" w:type="dxa"/>
            <w:tcBorders>
              <w:top w:val="nil"/>
              <w:left w:val="single" w:sz="12" w:space="0" w:color="auto"/>
              <w:bottom w:val="nil"/>
              <w:right w:val="single" w:sz="12" w:space="0" w:color="auto"/>
            </w:tcBorders>
            <w:shd w:val="clear" w:color="auto" w:fill="auto"/>
            <w:noWrap/>
            <w:vAlign w:val="center"/>
          </w:tcPr>
          <w:p w:rsidR="00DC747D" w:rsidRDefault="00DC747D" w:rsidP="00D91049">
            <w:pPr>
              <w:jc w:val="center"/>
              <w:rPr>
                <w:bCs/>
                <w:color w:val="000000"/>
                <w:sz w:val="20"/>
                <w:szCs w:val="20"/>
              </w:rPr>
            </w:pPr>
            <w:r>
              <w:rPr>
                <w:bCs/>
                <w:color w:val="000000"/>
                <w:sz w:val="20"/>
                <w:szCs w:val="20"/>
              </w:rPr>
              <w:t>45</w:t>
            </w:r>
          </w:p>
        </w:tc>
        <w:tc>
          <w:tcPr>
            <w:tcW w:w="8730" w:type="dxa"/>
            <w:gridSpan w:val="2"/>
            <w:tcBorders>
              <w:top w:val="nil"/>
              <w:left w:val="single" w:sz="12" w:space="0" w:color="auto"/>
              <w:bottom w:val="nil"/>
              <w:right w:val="single" w:sz="12" w:space="0" w:color="auto"/>
            </w:tcBorders>
            <w:shd w:val="clear" w:color="auto" w:fill="auto"/>
            <w:vAlign w:val="center"/>
          </w:tcPr>
          <w:p w:rsidR="00DC747D" w:rsidRDefault="00DC747D" w:rsidP="00DC747D">
            <w:pPr>
              <w:rPr>
                <w:bCs/>
                <w:iCs/>
                <w:color w:val="000000"/>
                <w:sz w:val="20"/>
                <w:szCs w:val="20"/>
              </w:rPr>
            </w:pPr>
            <w:r w:rsidRPr="009217BB">
              <w:rPr>
                <w:bCs/>
                <w:iCs/>
                <w:color w:val="000000"/>
                <w:sz w:val="20"/>
                <w:szCs w:val="20"/>
              </w:rPr>
              <w:t>Strengthen the controls for review, approval, documentation and record-keeping of all payments by:(a)ensuring that there is complete documentation for every payment, including confirmation of completion of services and/or delivery of goods prior to approval and actual disbursements; and (b)reviewing the recording of transactions and making appropriate corrections prior to finalizing and authorizing any payments. (R1296/3) (Medium)</w:t>
            </w:r>
            <w:r w:rsidRPr="009217BB">
              <w:rPr>
                <w:bCs/>
                <w:iCs/>
                <w:color w:val="000000"/>
                <w:sz w:val="20"/>
                <w:szCs w:val="20"/>
              </w:rPr>
              <w:tab/>
            </w:r>
            <w:r w:rsidRPr="009217BB">
              <w:rPr>
                <w:bCs/>
                <w:iCs/>
                <w:color w:val="000000"/>
                <w:sz w:val="20"/>
                <w:szCs w:val="20"/>
              </w:rPr>
              <w:tab/>
            </w:r>
            <w:r w:rsidRPr="009217BB">
              <w:rPr>
                <w:bCs/>
                <w:iCs/>
                <w:color w:val="000000"/>
                <w:sz w:val="20"/>
                <w:szCs w:val="20"/>
              </w:rPr>
              <w:tab/>
            </w:r>
            <w:r w:rsidRPr="009217BB">
              <w:rPr>
                <w:bCs/>
                <w:iCs/>
                <w:color w:val="000000"/>
                <w:sz w:val="20"/>
                <w:szCs w:val="20"/>
              </w:rPr>
              <w:tab/>
            </w:r>
            <w:r w:rsidRPr="009217BB">
              <w:rPr>
                <w:bCs/>
                <w:iCs/>
                <w:color w:val="000000"/>
                <w:sz w:val="20"/>
                <w:szCs w:val="20"/>
              </w:rPr>
              <w:tab/>
            </w:r>
            <w:r w:rsidRPr="009217BB">
              <w:rPr>
                <w:bCs/>
                <w:iCs/>
                <w:color w:val="000000"/>
                <w:sz w:val="20"/>
                <w:szCs w:val="20"/>
              </w:rPr>
              <w:tab/>
            </w:r>
          </w:p>
          <w:p w:rsidR="00DC747D" w:rsidRPr="00D91049" w:rsidRDefault="00DC747D" w:rsidP="00DC747D">
            <w:pPr>
              <w:rPr>
                <w:color w:val="000000"/>
                <w:sz w:val="20"/>
                <w:szCs w:val="20"/>
              </w:rPr>
            </w:pPr>
          </w:p>
        </w:tc>
      </w:tr>
      <w:tr w:rsidR="00DC747D" w:rsidRPr="00D91049" w:rsidTr="00F13D2C">
        <w:trPr>
          <w:trHeight w:val="300"/>
        </w:trPr>
        <w:tc>
          <w:tcPr>
            <w:tcW w:w="540" w:type="dxa"/>
            <w:tcBorders>
              <w:top w:val="nil"/>
              <w:left w:val="single" w:sz="12" w:space="0" w:color="auto"/>
              <w:right w:val="single" w:sz="12" w:space="0" w:color="auto"/>
            </w:tcBorders>
            <w:shd w:val="clear" w:color="auto" w:fill="auto"/>
            <w:noWrap/>
            <w:vAlign w:val="center"/>
          </w:tcPr>
          <w:p w:rsidR="00DC747D" w:rsidRDefault="00DC747D" w:rsidP="00D91049">
            <w:pPr>
              <w:jc w:val="center"/>
              <w:rPr>
                <w:bCs/>
                <w:color w:val="000000"/>
                <w:sz w:val="20"/>
                <w:szCs w:val="20"/>
              </w:rPr>
            </w:pPr>
            <w:r>
              <w:rPr>
                <w:bCs/>
                <w:color w:val="000000"/>
                <w:sz w:val="20"/>
                <w:szCs w:val="20"/>
              </w:rPr>
              <w:t>46</w:t>
            </w:r>
          </w:p>
        </w:tc>
        <w:tc>
          <w:tcPr>
            <w:tcW w:w="8730" w:type="dxa"/>
            <w:gridSpan w:val="2"/>
            <w:tcBorders>
              <w:top w:val="nil"/>
              <w:left w:val="single" w:sz="12" w:space="0" w:color="auto"/>
              <w:right w:val="single" w:sz="12" w:space="0" w:color="auto"/>
            </w:tcBorders>
            <w:shd w:val="clear" w:color="auto" w:fill="auto"/>
            <w:vAlign w:val="center"/>
          </w:tcPr>
          <w:p w:rsidR="00DC747D" w:rsidRPr="00354D0A" w:rsidRDefault="00DC747D" w:rsidP="00DC747D">
            <w:pPr>
              <w:rPr>
                <w:b/>
                <w:bCs/>
                <w:i/>
                <w:iCs/>
                <w:color w:val="000000"/>
                <w:sz w:val="20"/>
                <w:szCs w:val="20"/>
              </w:rPr>
            </w:pPr>
            <w:r w:rsidRPr="00354D0A">
              <w:rPr>
                <w:b/>
                <w:bCs/>
                <w:i/>
                <w:iCs/>
                <w:color w:val="000000"/>
                <w:sz w:val="20"/>
                <w:szCs w:val="20"/>
              </w:rPr>
              <w:t>UN Coordination/Harmonized Approach to Cash Transfers</w:t>
            </w:r>
          </w:p>
          <w:p w:rsidR="00DC747D" w:rsidRPr="00D91049" w:rsidRDefault="00DC747D" w:rsidP="00DC747D">
            <w:pPr>
              <w:rPr>
                <w:color w:val="000000"/>
                <w:sz w:val="20"/>
                <w:szCs w:val="20"/>
              </w:rPr>
            </w:pPr>
            <w:r w:rsidRPr="00371DA5">
              <w:rPr>
                <w:bCs/>
                <w:iCs/>
                <w:color w:val="000000"/>
                <w:sz w:val="20"/>
                <w:szCs w:val="20"/>
              </w:rPr>
              <w:t>Pursue the implementation of Harmonized Approach to Cash Transfers and ensure that all requirements are du</w:t>
            </w:r>
            <w:r>
              <w:rPr>
                <w:bCs/>
                <w:iCs/>
                <w:color w:val="000000"/>
                <w:sz w:val="20"/>
                <w:szCs w:val="20"/>
              </w:rPr>
              <w:t>ly adhered to. (R1240/2) (High)</w:t>
            </w:r>
            <w:r w:rsidRPr="00371DA5">
              <w:rPr>
                <w:bCs/>
                <w:iCs/>
                <w:color w:val="000000"/>
                <w:sz w:val="20"/>
                <w:szCs w:val="20"/>
              </w:rPr>
              <w:tab/>
            </w:r>
            <w:r w:rsidRPr="00371DA5">
              <w:rPr>
                <w:bCs/>
                <w:iCs/>
                <w:color w:val="000000"/>
                <w:sz w:val="20"/>
                <w:szCs w:val="20"/>
              </w:rPr>
              <w:tab/>
            </w:r>
            <w:r w:rsidRPr="00371DA5">
              <w:rPr>
                <w:bCs/>
                <w:iCs/>
                <w:color w:val="000000"/>
                <w:sz w:val="20"/>
                <w:szCs w:val="20"/>
              </w:rPr>
              <w:tab/>
            </w:r>
            <w:r w:rsidRPr="00371DA5">
              <w:rPr>
                <w:bCs/>
                <w:iCs/>
                <w:color w:val="000000"/>
                <w:sz w:val="20"/>
                <w:szCs w:val="20"/>
              </w:rPr>
              <w:tab/>
            </w:r>
            <w:r w:rsidRPr="00371DA5">
              <w:rPr>
                <w:bCs/>
                <w:iCs/>
                <w:color w:val="000000"/>
                <w:sz w:val="20"/>
                <w:szCs w:val="20"/>
              </w:rPr>
              <w:tab/>
            </w:r>
            <w:r w:rsidRPr="00371DA5">
              <w:rPr>
                <w:bCs/>
                <w:iCs/>
                <w:color w:val="000000"/>
                <w:sz w:val="20"/>
                <w:szCs w:val="20"/>
              </w:rPr>
              <w:tab/>
            </w:r>
          </w:p>
        </w:tc>
      </w:tr>
      <w:tr w:rsidR="00DC747D" w:rsidRPr="00D91049" w:rsidTr="00CE4580">
        <w:trPr>
          <w:trHeight w:val="300"/>
        </w:trPr>
        <w:tc>
          <w:tcPr>
            <w:tcW w:w="540" w:type="dxa"/>
            <w:tcBorders>
              <w:top w:val="nil"/>
              <w:left w:val="single" w:sz="12" w:space="0" w:color="auto"/>
              <w:right w:val="single" w:sz="12" w:space="0" w:color="auto"/>
            </w:tcBorders>
            <w:shd w:val="clear" w:color="auto" w:fill="auto"/>
            <w:noWrap/>
            <w:vAlign w:val="center"/>
          </w:tcPr>
          <w:p w:rsidR="00DC747D" w:rsidRDefault="00DC747D" w:rsidP="00D91049">
            <w:pPr>
              <w:jc w:val="center"/>
              <w:rPr>
                <w:bCs/>
                <w:color w:val="000000"/>
                <w:sz w:val="20"/>
                <w:szCs w:val="20"/>
              </w:rPr>
            </w:pPr>
          </w:p>
        </w:tc>
        <w:tc>
          <w:tcPr>
            <w:tcW w:w="8730" w:type="dxa"/>
            <w:gridSpan w:val="2"/>
            <w:tcBorders>
              <w:top w:val="nil"/>
              <w:left w:val="single" w:sz="12" w:space="0" w:color="auto"/>
              <w:right w:val="single" w:sz="12" w:space="0" w:color="auto"/>
            </w:tcBorders>
            <w:shd w:val="clear" w:color="auto" w:fill="auto"/>
            <w:vAlign w:val="center"/>
          </w:tcPr>
          <w:p w:rsidR="00DC747D" w:rsidRDefault="00DC747D" w:rsidP="00371DA5">
            <w:pPr>
              <w:rPr>
                <w:b/>
                <w:bCs/>
                <w:iCs/>
                <w:color w:val="000000"/>
                <w:sz w:val="20"/>
                <w:szCs w:val="20"/>
              </w:rPr>
            </w:pPr>
          </w:p>
          <w:p w:rsidR="00DC747D" w:rsidRPr="00371DA5" w:rsidRDefault="00DC747D" w:rsidP="00D91049">
            <w:pPr>
              <w:jc w:val="center"/>
              <w:rPr>
                <w:color w:val="000000"/>
                <w:sz w:val="20"/>
                <w:szCs w:val="20"/>
              </w:rPr>
            </w:pPr>
          </w:p>
        </w:tc>
      </w:tr>
      <w:tr w:rsidR="00DC747D" w:rsidRPr="00D91049" w:rsidTr="00185A8E">
        <w:trPr>
          <w:trHeight w:val="300"/>
        </w:trPr>
        <w:tc>
          <w:tcPr>
            <w:tcW w:w="540" w:type="dxa"/>
            <w:tcBorders>
              <w:left w:val="single" w:sz="12" w:space="0" w:color="auto"/>
              <w:right w:val="single" w:sz="12" w:space="0" w:color="auto"/>
            </w:tcBorders>
            <w:shd w:val="clear" w:color="auto" w:fill="auto"/>
            <w:noWrap/>
            <w:vAlign w:val="center"/>
          </w:tcPr>
          <w:p w:rsidR="00DC747D" w:rsidRDefault="00DC747D" w:rsidP="00D91049">
            <w:pPr>
              <w:jc w:val="center"/>
              <w:rPr>
                <w:bCs/>
                <w:color w:val="000000"/>
                <w:sz w:val="20"/>
                <w:szCs w:val="20"/>
              </w:rPr>
            </w:pPr>
            <w:r>
              <w:rPr>
                <w:bCs/>
                <w:color w:val="000000"/>
                <w:sz w:val="20"/>
                <w:szCs w:val="20"/>
              </w:rPr>
              <w:t>47</w:t>
            </w:r>
          </w:p>
        </w:tc>
        <w:tc>
          <w:tcPr>
            <w:tcW w:w="8730" w:type="dxa"/>
            <w:gridSpan w:val="2"/>
            <w:tcBorders>
              <w:left w:val="single" w:sz="12" w:space="0" w:color="auto"/>
              <w:right w:val="single" w:sz="12" w:space="0" w:color="auto"/>
            </w:tcBorders>
            <w:shd w:val="clear" w:color="auto" w:fill="auto"/>
            <w:vAlign w:val="center"/>
          </w:tcPr>
          <w:p w:rsidR="00DC747D" w:rsidRPr="00371DA5" w:rsidRDefault="00DC747D" w:rsidP="00DC747D">
            <w:pPr>
              <w:rPr>
                <w:color w:val="000000"/>
                <w:sz w:val="20"/>
                <w:szCs w:val="20"/>
              </w:rPr>
            </w:pPr>
            <w:r w:rsidRPr="00E15BA1">
              <w:rPr>
                <w:bCs/>
                <w:iCs/>
                <w:color w:val="000000"/>
                <w:sz w:val="20"/>
                <w:szCs w:val="20"/>
              </w:rPr>
              <w:t>Implement the Harmonized Approach to Cash Transfers by: (a) completing the micro-assessments of implementing partners; and (b) coordinating with the ExCom agencies to develop a joint audit assurance plan. (R1290/4) (High)</w:t>
            </w:r>
            <w:r w:rsidRPr="00E15BA1">
              <w:rPr>
                <w:bCs/>
                <w:iCs/>
                <w:color w:val="000000"/>
                <w:sz w:val="20"/>
                <w:szCs w:val="20"/>
              </w:rPr>
              <w:tab/>
            </w:r>
            <w:r w:rsidRPr="00E15BA1">
              <w:rPr>
                <w:bCs/>
                <w:iCs/>
                <w:color w:val="000000"/>
                <w:sz w:val="20"/>
                <w:szCs w:val="20"/>
              </w:rPr>
              <w:tab/>
            </w:r>
            <w:r w:rsidRPr="00E15BA1">
              <w:rPr>
                <w:bCs/>
                <w:iCs/>
                <w:color w:val="000000"/>
                <w:sz w:val="20"/>
                <w:szCs w:val="20"/>
              </w:rPr>
              <w:tab/>
            </w:r>
            <w:r w:rsidRPr="00E15BA1">
              <w:rPr>
                <w:bCs/>
                <w:iCs/>
                <w:color w:val="000000"/>
                <w:sz w:val="20"/>
                <w:szCs w:val="20"/>
              </w:rPr>
              <w:tab/>
            </w:r>
            <w:r w:rsidRPr="00E15BA1">
              <w:rPr>
                <w:bCs/>
                <w:iCs/>
                <w:color w:val="000000"/>
                <w:sz w:val="20"/>
                <w:szCs w:val="20"/>
              </w:rPr>
              <w:tab/>
            </w:r>
            <w:r w:rsidRPr="00E15BA1">
              <w:rPr>
                <w:bCs/>
                <w:iCs/>
                <w:color w:val="000000"/>
                <w:sz w:val="20"/>
                <w:szCs w:val="20"/>
              </w:rPr>
              <w:tab/>
            </w:r>
          </w:p>
        </w:tc>
      </w:tr>
      <w:tr w:rsidR="00385A06" w:rsidRPr="00D91049" w:rsidTr="00AB0ACC">
        <w:trPr>
          <w:trHeight w:val="300"/>
        </w:trPr>
        <w:tc>
          <w:tcPr>
            <w:tcW w:w="540" w:type="dxa"/>
            <w:tcBorders>
              <w:top w:val="nil"/>
              <w:left w:val="single" w:sz="12" w:space="0" w:color="auto"/>
              <w:right w:val="single" w:sz="12" w:space="0" w:color="auto"/>
            </w:tcBorders>
            <w:shd w:val="clear" w:color="auto" w:fill="auto"/>
            <w:noWrap/>
            <w:vAlign w:val="center"/>
          </w:tcPr>
          <w:p w:rsidR="00385A06" w:rsidRDefault="00385A06" w:rsidP="00D91049">
            <w:pPr>
              <w:jc w:val="center"/>
              <w:rPr>
                <w:bCs/>
                <w:color w:val="000000"/>
                <w:sz w:val="20"/>
                <w:szCs w:val="20"/>
              </w:rPr>
            </w:pPr>
          </w:p>
        </w:tc>
        <w:tc>
          <w:tcPr>
            <w:tcW w:w="8730" w:type="dxa"/>
            <w:gridSpan w:val="2"/>
            <w:tcBorders>
              <w:top w:val="nil"/>
              <w:left w:val="single" w:sz="12" w:space="0" w:color="auto"/>
              <w:right w:val="single" w:sz="12" w:space="0" w:color="auto"/>
            </w:tcBorders>
            <w:shd w:val="clear" w:color="auto" w:fill="auto"/>
            <w:vAlign w:val="center"/>
          </w:tcPr>
          <w:p w:rsidR="00385A06" w:rsidRPr="00E15BA1" w:rsidRDefault="00385A06" w:rsidP="00D91049">
            <w:pPr>
              <w:jc w:val="center"/>
              <w:rPr>
                <w:color w:val="000000"/>
                <w:sz w:val="20"/>
                <w:szCs w:val="20"/>
              </w:rPr>
            </w:pPr>
          </w:p>
        </w:tc>
      </w:tr>
      <w:tr w:rsidR="00385A06" w:rsidRPr="00D91049" w:rsidTr="000B78DB">
        <w:trPr>
          <w:trHeight w:val="300"/>
        </w:trPr>
        <w:tc>
          <w:tcPr>
            <w:tcW w:w="540" w:type="dxa"/>
            <w:tcBorders>
              <w:left w:val="single" w:sz="12" w:space="0" w:color="auto"/>
              <w:right w:val="single" w:sz="12" w:space="0" w:color="auto"/>
            </w:tcBorders>
            <w:shd w:val="clear" w:color="auto" w:fill="auto"/>
            <w:noWrap/>
            <w:vAlign w:val="center"/>
          </w:tcPr>
          <w:p w:rsidR="00385A06" w:rsidRDefault="00385A06" w:rsidP="00D91049">
            <w:pPr>
              <w:jc w:val="center"/>
              <w:rPr>
                <w:bCs/>
                <w:color w:val="000000"/>
                <w:sz w:val="20"/>
                <w:szCs w:val="20"/>
              </w:rPr>
            </w:pPr>
            <w:r>
              <w:rPr>
                <w:bCs/>
                <w:color w:val="000000"/>
                <w:sz w:val="20"/>
                <w:szCs w:val="20"/>
              </w:rPr>
              <w:t>48</w:t>
            </w:r>
          </w:p>
        </w:tc>
        <w:tc>
          <w:tcPr>
            <w:tcW w:w="8730" w:type="dxa"/>
            <w:gridSpan w:val="2"/>
            <w:tcBorders>
              <w:left w:val="single" w:sz="12" w:space="0" w:color="auto"/>
              <w:right w:val="single" w:sz="12" w:space="0" w:color="auto"/>
            </w:tcBorders>
            <w:shd w:val="clear" w:color="auto" w:fill="auto"/>
            <w:vAlign w:val="center"/>
          </w:tcPr>
          <w:p w:rsidR="00385A06" w:rsidRPr="00354D0A" w:rsidRDefault="00385A06" w:rsidP="00385A06">
            <w:pPr>
              <w:rPr>
                <w:b/>
                <w:bCs/>
                <w:i/>
                <w:iCs/>
                <w:color w:val="000000"/>
                <w:sz w:val="20"/>
                <w:szCs w:val="20"/>
              </w:rPr>
            </w:pPr>
            <w:r w:rsidRPr="00354D0A">
              <w:rPr>
                <w:b/>
                <w:bCs/>
                <w:i/>
                <w:iCs/>
                <w:color w:val="000000"/>
                <w:sz w:val="20"/>
                <w:szCs w:val="20"/>
              </w:rPr>
              <w:t>Operations General Administration</w:t>
            </w:r>
          </w:p>
          <w:p w:rsidR="00385A06" w:rsidRPr="00E15BA1" w:rsidRDefault="00385A06" w:rsidP="00385A06">
            <w:pPr>
              <w:rPr>
                <w:color w:val="000000"/>
                <w:sz w:val="20"/>
                <w:szCs w:val="20"/>
              </w:rPr>
            </w:pPr>
            <w:r w:rsidRPr="00010B52">
              <w:rPr>
                <w:bCs/>
                <w:iCs/>
                <w:color w:val="000000"/>
                <w:sz w:val="20"/>
                <w:szCs w:val="20"/>
              </w:rPr>
              <w:t>Take proactive measures in the management and collection of contributions for all shared costs of common services and premises by: (a) following up and collecting all outstanding contributions from previous years, including 2012 and 2013; (b)discontinuing the practice of charging development projects for unrelated expenditures and refunding the amounts that were previously charged from development projects; and (c)requesting upfront contributions for these costs from participating agencies and other partners. (R1296/7) (Medium)</w:t>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p>
        </w:tc>
      </w:tr>
      <w:tr w:rsidR="00385A06" w:rsidRPr="00D91049" w:rsidTr="00472F5B">
        <w:trPr>
          <w:trHeight w:val="300"/>
        </w:trPr>
        <w:tc>
          <w:tcPr>
            <w:tcW w:w="540" w:type="dxa"/>
            <w:tcBorders>
              <w:left w:val="single" w:sz="12" w:space="0" w:color="auto"/>
              <w:right w:val="single" w:sz="12" w:space="0" w:color="auto"/>
            </w:tcBorders>
            <w:shd w:val="clear" w:color="auto" w:fill="auto"/>
            <w:noWrap/>
            <w:vAlign w:val="center"/>
          </w:tcPr>
          <w:p w:rsidR="00385A06" w:rsidRDefault="00385A06" w:rsidP="00D91049">
            <w:pPr>
              <w:jc w:val="center"/>
              <w:rPr>
                <w:bCs/>
                <w:color w:val="000000"/>
                <w:sz w:val="20"/>
                <w:szCs w:val="20"/>
              </w:rPr>
            </w:pPr>
          </w:p>
        </w:tc>
        <w:tc>
          <w:tcPr>
            <w:tcW w:w="8730" w:type="dxa"/>
            <w:gridSpan w:val="2"/>
            <w:tcBorders>
              <w:left w:val="single" w:sz="12" w:space="0" w:color="auto"/>
              <w:right w:val="single" w:sz="12" w:space="0" w:color="auto"/>
            </w:tcBorders>
            <w:shd w:val="clear" w:color="auto" w:fill="auto"/>
            <w:vAlign w:val="center"/>
          </w:tcPr>
          <w:p w:rsidR="00385A06" w:rsidRPr="00E15BA1" w:rsidRDefault="00385A06" w:rsidP="00D91049">
            <w:pPr>
              <w:jc w:val="center"/>
              <w:rPr>
                <w:color w:val="000000"/>
                <w:sz w:val="20"/>
                <w:szCs w:val="20"/>
              </w:rPr>
            </w:pPr>
          </w:p>
        </w:tc>
      </w:tr>
      <w:tr w:rsidR="00385A06" w:rsidRPr="00D91049" w:rsidTr="008F78BD">
        <w:trPr>
          <w:trHeight w:val="300"/>
        </w:trPr>
        <w:tc>
          <w:tcPr>
            <w:tcW w:w="540" w:type="dxa"/>
            <w:tcBorders>
              <w:top w:val="nil"/>
              <w:left w:val="single" w:sz="12" w:space="0" w:color="auto"/>
              <w:right w:val="single" w:sz="12" w:space="0" w:color="auto"/>
            </w:tcBorders>
            <w:shd w:val="clear" w:color="auto" w:fill="auto"/>
            <w:noWrap/>
            <w:vAlign w:val="center"/>
          </w:tcPr>
          <w:p w:rsidR="00385A06" w:rsidRDefault="00385A06" w:rsidP="00D91049">
            <w:pPr>
              <w:jc w:val="center"/>
              <w:rPr>
                <w:bCs/>
                <w:color w:val="000000"/>
                <w:sz w:val="20"/>
                <w:szCs w:val="20"/>
              </w:rPr>
            </w:pPr>
            <w:r>
              <w:rPr>
                <w:bCs/>
                <w:color w:val="000000"/>
                <w:sz w:val="20"/>
                <w:szCs w:val="20"/>
              </w:rPr>
              <w:t>49</w:t>
            </w:r>
          </w:p>
        </w:tc>
        <w:tc>
          <w:tcPr>
            <w:tcW w:w="8730" w:type="dxa"/>
            <w:gridSpan w:val="2"/>
            <w:tcBorders>
              <w:top w:val="nil"/>
              <w:left w:val="single" w:sz="12" w:space="0" w:color="auto"/>
              <w:right w:val="single" w:sz="12" w:space="0" w:color="auto"/>
            </w:tcBorders>
            <w:shd w:val="clear" w:color="auto" w:fill="auto"/>
            <w:vAlign w:val="center"/>
          </w:tcPr>
          <w:p w:rsidR="00385A06" w:rsidRPr="00354D0A" w:rsidRDefault="00385A06" w:rsidP="00385A06">
            <w:pPr>
              <w:rPr>
                <w:b/>
                <w:bCs/>
                <w:i/>
                <w:iCs/>
                <w:color w:val="000000"/>
                <w:sz w:val="20"/>
                <w:szCs w:val="20"/>
              </w:rPr>
            </w:pPr>
            <w:r w:rsidRPr="00354D0A">
              <w:rPr>
                <w:b/>
                <w:bCs/>
                <w:i/>
                <w:iCs/>
                <w:color w:val="000000"/>
                <w:sz w:val="20"/>
                <w:szCs w:val="20"/>
              </w:rPr>
              <w:t>Operations/Procurement</w:t>
            </w:r>
          </w:p>
          <w:p w:rsidR="00385A06" w:rsidRPr="00E15BA1" w:rsidRDefault="00385A06" w:rsidP="00385A06">
            <w:pPr>
              <w:rPr>
                <w:color w:val="000000"/>
                <w:sz w:val="20"/>
                <w:szCs w:val="20"/>
              </w:rPr>
            </w:pPr>
            <w:r w:rsidRPr="00010B52">
              <w:rPr>
                <w:bCs/>
                <w:iCs/>
                <w:color w:val="000000"/>
                <w:sz w:val="20"/>
                <w:szCs w:val="20"/>
              </w:rPr>
              <w:t>Take actions to mitigate the operational, financial and legal risks relating to the newly rented office building by: (a)renegotiating as soon as possible the lease agreement with the assistance of the Legal Support Office, and submitting the revised lease agreement to the Administrative Services Division and the Legal Support Office for review prior to signing; (b)ensuring that all costs incurred in renovating the building for office use are to be borne by the landlord;(c)exploring alternate ways to minimize costs by expediting the negotiation with the two prospective UN agencies as additional partners; and (d)determining whether to renegotiate with the landlord to immediately reduce the current space being rented, or offer the unused space to other entities. As an alternative plan, the Office should consider relocating to other premises. (R1296/4) (High)</w:t>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p>
        </w:tc>
      </w:tr>
      <w:tr w:rsidR="00385A06" w:rsidRPr="00D91049" w:rsidTr="00472F5B">
        <w:trPr>
          <w:trHeight w:val="300"/>
        </w:trPr>
        <w:tc>
          <w:tcPr>
            <w:tcW w:w="540" w:type="dxa"/>
            <w:tcBorders>
              <w:left w:val="single" w:sz="12" w:space="0" w:color="auto"/>
              <w:right w:val="single" w:sz="12" w:space="0" w:color="auto"/>
            </w:tcBorders>
            <w:shd w:val="clear" w:color="auto" w:fill="auto"/>
            <w:noWrap/>
            <w:vAlign w:val="center"/>
          </w:tcPr>
          <w:p w:rsidR="00385A06" w:rsidRDefault="00385A06" w:rsidP="00D91049">
            <w:pPr>
              <w:jc w:val="center"/>
              <w:rPr>
                <w:bCs/>
                <w:color w:val="000000"/>
                <w:sz w:val="20"/>
                <w:szCs w:val="20"/>
              </w:rPr>
            </w:pPr>
          </w:p>
        </w:tc>
        <w:tc>
          <w:tcPr>
            <w:tcW w:w="8730" w:type="dxa"/>
            <w:gridSpan w:val="2"/>
            <w:tcBorders>
              <w:left w:val="single" w:sz="12" w:space="0" w:color="auto"/>
              <w:right w:val="single" w:sz="12" w:space="0" w:color="auto"/>
            </w:tcBorders>
            <w:shd w:val="clear" w:color="auto" w:fill="auto"/>
            <w:vAlign w:val="center"/>
          </w:tcPr>
          <w:p w:rsidR="00385A06" w:rsidRPr="00E15BA1" w:rsidRDefault="00385A06" w:rsidP="00D91049">
            <w:pPr>
              <w:jc w:val="center"/>
              <w:rPr>
                <w:color w:val="000000"/>
                <w:sz w:val="20"/>
                <w:szCs w:val="20"/>
              </w:rPr>
            </w:pPr>
          </w:p>
        </w:tc>
      </w:tr>
      <w:tr w:rsidR="00385A06" w:rsidRPr="00D91049" w:rsidTr="00472F5B">
        <w:trPr>
          <w:trHeight w:val="300"/>
        </w:trPr>
        <w:tc>
          <w:tcPr>
            <w:tcW w:w="540" w:type="dxa"/>
            <w:tcBorders>
              <w:top w:val="nil"/>
              <w:left w:val="single" w:sz="12" w:space="0" w:color="auto"/>
              <w:bottom w:val="single" w:sz="4" w:space="0" w:color="auto"/>
              <w:right w:val="single" w:sz="12" w:space="0" w:color="auto"/>
            </w:tcBorders>
            <w:shd w:val="clear" w:color="auto" w:fill="auto"/>
            <w:noWrap/>
            <w:vAlign w:val="center"/>
          </w:tcPr>
          <w:p w:rsidR="00385A06" w:rsidRDefault="00385A06" w:rsidP="00D91049">
            <w:pPr>
              <w:jc w:val="center"/>
              <w:rPr>
                <w:bCs/>
                <w:color w:val="000000"/>
                <w:sz w:val="20"/>
                <w:szCs w:val="20"/>
              </w:rPr>
            </w:pPr>
            <w:r>
              <w:rPr>
                <w:bCs/>
                <w:color w:val="000000"/>
                <w:sz w:val="20"/>
                <w:szCs w:val="20"/>
              </w:rPr>
              <w:t>50</w:t>
            </w:r>
          </w:p>
        </w:tc>
        <w:tc>
          <w:tcPr>
            <w:tcW w:w="8730" w:type="dxa"/>
            <w:gridSpan w:val="2"/>
            <w:tcBorders>
              <w:top w:val="nil"/>
              <w:left w:val="single" w:sz="12" w:space="0" w:color="auto"/>
              <w:bottom w:val="single" w:sz="4" w:space="0" w:color="auto"/>
              <w:right w:val="single" w:sz="12" w:space="0" w:color="auto"/>
            </w:tcBorders>
            <w:shd w:val="clear" w:color="auto" w:fill="auto"/>
            <w:vAlign w:val="center"/>
          </w:tcPr>
          <w:p w:rsidR="00385A06" w:rsidRPr="00354D0A" w:rsidRDefault="00385A06" w:rsidP="00385A06">
            <w:pPr>
              <w:jc w:val="both"/>
              <w:rPr>
                <w:b/>
                <w:bCs/>
                <w:i/>
                <w:iCs/>
                <w:color w:val="000000"/>
                <w:sz w:val="20"/>
                <w:szCs w:val="20"/>
              </w:rPr>
            </w:pPr>
            <w:r w:rsidRPr="00354D0A">
              <w:rPr>
                <w:b/>
                <w:bCs/>
                <w:i/>
                <w:iCs/>
                <w:color w:val="000000"/>
                <w:sz w:val="20"/>
                <w:szCs w:val="20"/>
              </w:rPr>
              <w:t>Operations/Safety and Security</w:t>
            </w:r>
          </w:p>
          <w:p w:rsidR="00385A06" w:rsidRPr="00E15BA1" w:rsidRDefault="00385A06" w:rsidP="00385A06">
            <w:pPr>
              <w:jc w:val="both"/>
              <w:rPr>
                <w:color w:val="000000"/>
                <w:sz w:val="20"/>
                <w:szCs w:val="20"/>
              </w:rPr>
            </w:pPr>
            <w:r w:rsidRPr="00010B52">
              <w:rPr>
                <w:bCs/>
                <w:iCs/>
                <w:color w:val="000000"/>
                <w:sz w:val="20"/>
                <w:szCs w:val="20"/>
              </w:rPr>
              <w:t xml:space="preserve">Institute more effective security measures by:(a)upgrading the two sites to an acceptable compliance level with the Minimum Operating Security Standards;(b)working with host government and the United Nations Department of Safety and Security to determine the feasibility of having a safe distance from the building to prevent vehicles from crashing into it;(c)conducting the safety/emergency evacuation exercise every six </w:t>
            </w:r>
            <w:r w:rsidRPr="00010B52">
              <w:rPr>
                <w:bCs/>
                <w:iCs/>
                <w:color w:val="000000"/>
                <w:sz w:val="20"/>
                <w:szCs w:val="20"/>
              </w:rPr>
              <w:lastRenderedPageBreak/>
              <w:t>months;(d)finalizing and testing the Business Continuity Plan;(e)acquiring metal detectors or x-ray machines to scan visitors and packages;(f)replacing expired fire extinguishers, and installing smoke detectors; and(g)reinforcing with barriers the security at the main gate of the Office. (R1296/9) (Medium)</w:t>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r w:rsidRPr="00010B52">
              <w:rPr>
                <w:bCs/>
                <w:iCs/>
                <w:color w:val="000000"/>
                <w:sz w:val="20"/>
                <w:szCs w:val="20"/>
              </w:rPr>
              <w:tab/>
            </w:r>
          </w:p>
        </w:tc>
      </w:tr>
    </w:tbl>
    <w:p w:rsidR="009B7D5A" w:rsidRDefault="009B7D5A" w:rsidP="008327E4"/>
    <w:p w:rsidR="009B7D5A" w:rsidRDefault="009B7D5A" w:rsidP="008327E4"/>
    <w:p w:rsidR="009B7D5A" w:rsidRDefault="009B7D5A" w:rsidP="008327E4"/>
    <w:p w:rsidR="009B7D5A" w:rsidRDefault="009B7D5A" w:rsidP="008327E4"/>
    <w:p w:rsidR="00354D0A" w:rsidRDefault="00354D0A" w:rsidP="008327E4"/>
    <w:p w:rsidR="00354D0A" w:rsidRDefault="00354D0A" w:rsidP="008327E4"/>
    <w:p w:rsidR="00354D0A" w:rsidRDefault="00354D0A" w:rsidP="008327E4"/>
    <w:p w:rsidR="00354D0A" w:rsidRDefault="00354D0A" w:rsidP="008327E4"/>
    <w:p w:rsidR="00354D0A" w:rsidRDefault="00354D0A" w:rsidP="008327E4"/>
    <w:p w:rsidR="00354D0A" w:rsidRDefault="00354D0A" w:rsidP="008327E4"/>
    <w:p w:rsidR="00354D0A" w:rsidRDefault="00354D0A" w:rsidP="008327E4"/>
    <w:p w:rsidR="009B7D5A" w:rsidRDefault="009B7D5A" w:rsidP="008327E4"/>
    <w:p w:rsidR="00CD0981" w:rsidRDefault="00CD0981" w:rsidP="008327E4"/>
    <w:p w:rsidR="00CD0981" w:rsidRDefault="00CD0981" w:rsidP="008327E4"/>
    <w:p w:rsidR="00E272C3" w:rsidRDefault="00E272C3" w:rsidP="008327E4"/>
    <w:p w:rsidR="00E272C3" w:rsidRDefault="00E272C3" w:rsidP="008327E4"/>
    <w:p w:rsidR="00E272C3" w:rsidRDefault="00E272C3" w:rsidP="008327E4"/>
    <w:p w:rsidR="00E272C3" w:rsidRDefault="00E272C3" w:rsidP="008327E4"/>
    <w:p w:rsidR="00E272C3" w:rsidRDefault="00E272C3" w:rsidP="008327E4"/>
    <w:p w:rsidR="00E272C3" w:rsidRDefault="00E272C3" w:rsidP="008327E4"/>
    <w:p w:rsidR="00E272C3" w:rsidRDefault="00E272C3" w:rsidP="008327E4"/>
    <w:p w:rsidR="00E272C3" w:rsidRDefault="00E272C3" w:rsidP="008327E4"/>
    <w:p w:rsidR="00E272C3" w:rsidRDefault="00E272C3" w:rsidP="008327E4"/>
    <w:p w:rsidR="00CD0981" w:rsidRDefault="00CD0981" w:rsidP="008327E4"/>
    <w:p w:rsidR="00CD0981" w:rsidRDefault="00CD0981"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472F5B" w:rsidRDefault="00472F5B" w:rsidP="008327E4"/>
    <w:p w:rsidR="00CD0981" w:rsidRDefault="00CD0981" w:rsidP="008327E4"/>
    <w:p w:rsidR="00CD0981" w:rsidRDefault="00CD0981" w:rsidP="008327E4"/>
    <w:p w:rsidR="008D76A5" w:rsidRDefault="000723EF" w:rsidP="000723EF">
      <w:pPr>
        <w:spacing w:after="120"/>
        <w:rPr>
          <w:b/>
          <w:bCs/>
          <w:lang w:val="en-GB"/>
        </w:rPr>
      </w:pPr>
      <w:r w:rsidRPr="000F77CC">
        <w:rPr>
          <w:b/>
          <w:lang w:val="en-GB"/>
        </w:rPr>
        <w:lastRenderedPageBreak/>
        <w:t xml:space="preserve">Annex </w:t>
      </w:r>
      <w:r>
        <w:rPr>
          <w:b/>
          <w:lang w:val="en-GB"/>
        </w:rPr>
        <w:t>4</w:t>
      </w:r>
      <w:r w:rsidRPr="000F77CC">
        <w:rPr>
          <w:b/>
          <w:lang w:val="en-GB"/>
        </w:rPr>
        <w:t xml:space="preserve">: </w:t>
      </w:r>
      <w:r w:rsidR="0089332A" w:rsidRPr="0089332A">
        <w:rPr>
          <w:b/>
          <w:bCs/>
          <w:lang w:val="en-GB"/>
        </w:rPr>
        <w:t>Summary of substantiated investigation cases in 201</w:t>
      </w:r>
      <w:r w:rsidR="00133293">
        <w:rPr>
          <w:b/>
          <w:bCs/>
          <w:lang w:val="en-GB"/>
        </w:rPr>
        <w:t>5</w:t>
      </w:r>
      <w:r w:rsidR="0089332A" w:rsidRPr="0089332A">
        <w:rPr>
          <w:b/>
          <w:bCs/>
          <w:lang w:val="en-GB"/>
        </w:rPr>
        <w:t>, by type of allegation</w:t>
      </w:r>
    </w:p>
    <w:p w:rsidR="007B6481" w:rsidRDefault="007B6481" w:rsidP="000723EF">
      <w:pPr>
        <w:spacing w:after="120"/>
        <w:rPr>
          <w:b/>
          <w:bCs/>
          <w:lang w:val="en-GB"/>
        </w:rPr>
      </w:pPr>
    </w:p>
    <w:tbl>
      <w:tblPr>
        <w:tblStyle w:val="TableGrid"/>
        <w:tblW w:w="11656" w:type="dxa"/>
        <w:jc w:val="center"/>
        <w:tblLook w:val="04A0" w:firstRow="1" w:lastRow="0" w:firstColumn="1" w:lastColumn="0" w:noHBand="0" w:noVBand="1"/>
      </w:tblPr>
      <w:tblGrid>
        <w:gridCol w:w="663"/>
        <w:gridCol w:w="1530"/>
        <w:gridCol w:w="3722"/>
        <w:gridCol w:w="2610"/>
        <w:gridCol w:w="990"/>
        <w:gridCol w:w="2141"/>
      </w:tblGrid>
      <w:tr w:rsidR="00354D0A" w:rsidRPr="007B6481" w:rsidTr="008D2286">
        <w:trPr>
          <w:trHeight w:val="288"/>
          <w:tblHeader/>
          <w:jc w:val="center"/>
        </w:trPr>
        <w:tc>
          <w:tcPr>
            <w:tcW w:w="66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54D0A" w:rsidRPr="007B6481" w:rsidRDefault="00354D0A" w:rsidP="00CB45F2">
            <w:pPr>
              <w:rPr>
                <w:b/>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54D0A" w:rsidRPr="007B6481" w:rsidRDefault="00354D0A" w:rsidP="00CB45F2">
            <w:pPr>
              <w:jc w:val="center"/>
              <w:rPr>
                <w:b/>
                <w:sz w:val="20"/>
                <w:szCs w:val="20"/>
              </w:rPr>
            </w:pPr>
            <w:r w:rsidRPr="007B6481">
              <w:rPr>
                <w:b/>
                <w:sz w:val="20"/>
                <w:szCs w:val="20"/>
              </w:rPr>
              <w:t>Regional Bureau</w:t>
            </w:r>
          </w:p>
        </w:tc>
        <w:tc>
          <w:tcPr>
            <w:tcW w:w="372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54D0A" w:rsidRPr="007B6481" w:rsidRDefault="00354D0A" w:rsidP="00CB45F2">
            <w:pPr>
              <w:jc w:val="center"/>
              <w:rPr>
                <w:b/>
                <w:sz w:val="20"/>
                <w:szCs w:val="20"/>
              </w:rPr>
            </w:pPr>
            <w:r w:rsidRPr="007B6481">
              <w:rPr>
                <w:b/>
                <w:sz w:val="20"/>
                <w:szCs w:val="20"/>
              </w:rPr>
              <w:t>Allegation</w:t>
            </w:r>
          </w:p>
        </w:tc>
        <w:tc>
          <w:tcPr>
            <w:tcW w:w="261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54D0A" w:rsidRPr="007B6481" w:rsidRDefault="00354D0A" w:rsidP="00CB45F2">
            <w:pPr>
              <w:jc w:val="center"/>
              <w:rPr>
                <w:b/>
                <w:sz w:val="20"/>
                <w:szCs w:val="20"/>
              </w:rPr>
            </w:pPr>
            <w:r w:rsidRPr="007B6481">
              <w:rPr>
                <w:b/>
                <w:sz w:val="20"/>
                <w:szCs w:val="20"/>
              </w:rPr>
              <w:t>Estimated Loss to UNDP</w:t>
            </w:r>
            <w:r w:rsidRPr="007B6481">
              <w:rPr>
                <w:rStyle w:val="FootnoteReference"/>
                <w:rFonts w:ascii="Calibri" w:hAnsi="Calibri"/>
                <w:b/>
                <w:bCs/>
                <w:color w:val="000000"/>
                <w:sz w:val="20"/>
                <w:szCs w:val="20"/>
              </w:rPr>
              <w:footnoteReference w:id="2"/>
            </w:r>
          </w:p>
        </w:tc>
        <w:tc>
          <w:tcPr>
            <w:tcW w:w="99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54D0A" w:rsidRPr="007B6481" w:rsidRDefault="00354D0A" w:rsidP="00CB45F2">
            <w:pPr>
              <w:jc w:val="center"/>
              <w:rPr>
                <w:b/>
                <w:sz w:val="20"/>
                <w:szCs w:val="20"/>
              </w:rPr>
            </w:pPr>
            <w:r w:rsidRPr="007B6481">
              <w:rPr>
                <w:b/>
                <w:sz w:val="20"/>
                <w:szCs w:val="20"/>
              </w:rPr>
              <w:t>Report sent to</w:t>
            </w:r>
          </w:p>
        </w:tc>
        <w:tc>
          <w:tcPr>
            <w:tcW w:w="214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54D0A" w:rsidRPr="007B6481" w:rsidRDefault="00354D0A" w:rsidP="00CB45F2">
            <w:pPr>
              <w:jc w:val="center"/>
              <w:rPr>
                <w:b/>
                <w:sz w:val="20"/>
                <w:szCs w:val="20"/>
              </w:rPr>
            </w:pPr>
            <w:r w:rsidRPr="007B6481">
              <w:rPr>
                <w:b/>
                <w:sz w:val="20"/>
                <w:szCs w:val="20"/>
              </w:rPr>
              <w:t>Status</w:t>
            </w:r>
          </w:p>
        </w:tc>
      </w:tr>
      <w:tr w:rsidR="00387986" w:rsidRPr="007B6481" w:rsidTr="008D2286">
        <w:trPr>
          <w:trHeight w:val="288"/>
          <w:jc w:val="center"/>
        </w:trPr>
        <w:tc>
          <w:tcPr>
            <w:tcW w:w="11656" w:type="dxa"/>
            <w:gridSpan w:val="6"/>
            <w:shd w:val="pct12" w:color="auto" w:fill="auto"/>
            <w:noWrap/>
            <w:vAlign w:val="center"/>
          </w:tcPr>
          <w:p w:rsidR="00387986" w:rsidRPr="00CD0981" w:rsidRDefault="00387986" w:rsidP="00387986">
            <w:pPr>
              <w:rPr>
                <w:sz w:val="20"/>
                <w:szCs w:val="20"/>
              </w:rPr>
            </w:pPr>
            <w:r w:rsidRPr="00854D63">
              <w:rPr>
                <w:b/>
                <w:i/>
              </w:rPr>
              <w:t>Assault &amp; Threat</w:t>
            </w:r>
          </w:p>
        </w:tc>
      </w:tr>
      <w:tr w:rsidR="00354D0A" w:rsidRPr="007B6481" w:rsidTr="00CD0981">
        <w:trPr>
          <w:trHeight w:val="288"/>
          <w:jc w:val="center"/>
        </w:trPr>
        <w:tc>
          <w:tcPr>
            <w:tcW w:w="663" w:type="dxa"/>
            <w:noWrap/>
            <w:vAlign w:val="center"/>
          </w:tcPr>
          <w:p w:rsidR="00354D0A" w:rsidRPr="00CD0981" w:rsidRDefault="00354D0A" w:rsidP="00CB45F2">
            <w:pPr>
              <w:jc w:val="center"/>
              <w:rPr>
                <w:sz w:val="20"/>
                <w:szCs w:val="20"/>
              </w:rPr>
            </w:pPr>
            <w:r w:rsidRPr="00CD0981">
              <w:rPr>
                <w:sz w:val="20"/>
                <w:szCs w:val="20"/>
              </w:rPr>
              <w:t>1</w:t>
            </w:r>
          </w:p>
        </w:tc>
        <w:tc>
          <w:tcPr>
            <w:tcW w:w="1530" w:type="dxa"/>
            <w:noWrap/>
            <w:vAlign w:val="center"/>
          </w:tcPr>
          <w:p w:rsidR="00354D0A" w:rsidRPr="00CD0981" w:rsidRDefault="00354D0A" w:rsidP="00CB45F2">
            <w:pPr>
              <w:jc w:val="center"/>
              <w:rPr>
                <w:sz w:val="20"/>
                <w:szCs w:val="20"/>
              </w:rPr>
            </w:pPr>
            <w:r w:rsidRPr="00CD0981">
              <w:rPr>
                <w:sz w:val="20"/>
                <w:szCs w:val="20"/>
              </w:rPr>
              <w:t>Africa (Other UN Agency)</w:t>
            </w:r>
          </w:p>
        </w:tc>
        <w:tc>
          <w:tcPr>
            <w:tcW w:w="3722" w:type="dxa"/>
            <w:noWrap/>
          </w:tcPr>
          <w:p w:rsidR="00354D0A" w:rsidRPr="00CD0981" w:rsidRDefault="00354D0A" w:rsidP="00CD0981">
            <w:pPr>
              <w:rPr>
                <w:sz w:val="20"/>
                <w:szCs w:val="20"/>
              </w:rPr>
            </w:pPr>
            <w:r w:rsidRPr="00CD0981">
              <w:rPr>
                <w:sz w:val="20"/>
                <w:szCs w:val="20"/>
              </w:rPr>
              <w:t>Staff member allegedly struck another staff member on the cheek during an argument that took place on the organization’s premises.</w:t>
            </w:r>
          </w:p>
        </w:tc>
        <w:tc>
          <w:tcPr>
            <w:tcW w:w="2610" w:type="dxa"/>
            <w:noWrap/>
            <w:vAlign w:val="center"/>
          </w:tcPr>
          <w:p w:rsidR="00354D0A" w:rsidRPr="00CD0981" w:rsidRDefault="00354D0A" w:rsidP="00CB45F2">
            <w:pPr>
              <w:jc w:val="center"/>
              <w:rPr>
                <w:sz w:val="20"/>
                <w:szCs w:val="20"/>
              </w:rPr>
            </w:pPr>
            <w:r w:rsidRPr="00CD0981">
              <w:rPr>
                <w:sz w:val="20"/>
                <w:szCs w:val="20"/>
              </w:rPr>
              <w:t xml:space="preserve">No financial loss to the Organization. </w:t>
            </w:r>
          </w:p>
        </w:tc>
        <w:tc>
          <w:tcPr>
            <w:tcW w:w="990" w:type="dxa"/>
            <w:noWrap/>
            <w:vAlign w:val="center"/>
          </w:tcPr>
          <w:p w:rsidR="00354D0A" w:rsidRPr="00CD0981" w:rsidRDefault="00354D0A" w:rsidP="00CB45F2">
            <w:pPr>
              <w:jc w:val="center"/>
              <w:rPr>
                <w:sz w:val="20"/>
                <w:szCs w:val="20"/>
              </w:rPr>
            </w:pPr>
            <w:r w:rsidRPr="00CD0981">
              <w:rPr>
                <w:sz w:val="20"/>
                <w:szCs w:val="20"/>
              </w:rPr>
              <w:t>LO</w:t>
            </w:r>
          </w:p>
        </w:tc>
        <w:tc>
          <w:tcPr>
            <w:tcW w:w="2141" w:type="dxa"/>
            <w:noWrap/>
            <w:vAlign w:val="center"/>
          </w:tcPr>
          <w:p w:rsidR="00354D0A" w:rsidRPr="00CD0981" w:rsidRDefault="00354D0A" w:rsidP="00CB45F2">
            <w:pPr>
              <w:jc w:val="center"/>
              <w:rPr>
                <w:sz w:val="20"/>
                <w:szCs w:val="20"/>
              </w:rPr>
            </w:pPr>
            <w:r w:rsidRPr="00CD0981">
              <w:rPr>
                <w:sz w:val="20"/>
                <w:szCs w:val="20"/>
              </w:rPr>
              <w:t xml:space="preserve">Staff member was separated from service with 1-month compensation in lieu of notice. </w:t>
            </w:r>
          </w:p>
        </w:tc>
      </w:tr>
      <w:tr w:rsidR="00354D0A" w:rsidRPr="007B6481" w:rsidTr="00CD0981">
        <w:trPr>
          <w:trHeight w:val="288"/>
          <w:jc w:val="center"/>
        </w:trPr>
        <w:tc>
          <w:tcPr>
            <w:tcW w:w="663" w:type="dxa"/>
            <w:noWrap/>
            <w:vAlign w:val="center"/>
          </w:tcPr>
          <w:p w:rsidR="00354D0A" w:rsidRPr="00CD0981" w:rsidRDefault="00354D0A" w:rsidP="00CB45F2">
            <w:pPr>
              <w:jc w:val="center"/>
              <w:rPr>
                <w:sz w:val="20"/>
                <w:szCs w:val="20"/>
              </w:rPr>
            </w:pPr>
            <w:r w:rsidRPr="00CD0981">
              <w:rPr>
                <w:sz w:val="20"/>
                <w:szCs w:val="20"/>
              </w:rPr>
              <w:t>2</w:t>
            </w:r>
          </w:p>
        </w:tc>
        <w:tc>
          <w:tcPr>
            <w:tcW w:w="1530" w:type="dxa"/>
            <w:noWrap/>
            <w:vAlign w:val="center"/>
          </w:tcPr>
          <w:p w:rsidR="00354D0A" w:rsidRPr="00CD0981" w:rsidRDefault="00354D0A" w:rsidP="00CB45F2">
            <w:pPr>
              <w:jc w:val="center"/>
              <w:rPr>
                <w:sz w:val="20"/>
                <w:szCs w:val="20"/>
              </w:rPr>
            </w:pPr>
            <w:r w:rsidRPr="00CD0981">
              <w:rPr>
                <w:sz w:val="20"/>
                <w:szCs w:val="20"/>
              </w:rPr>
              <w:t>Europe and the CIS</w:t>
            </w:r>
          </w:p>
        </w:tc>
        <w:tc>
          <w:tcPr>
            <w:tcW w:w="3722" w:type="dxa"/>
            <w:noWrap/>
          </w:tcPr>
          <w:p w:rsidR="00354D0A" w:rsidRPr="00CD0981" w:rsidRDefault="00354D0A" w:rsidP="00CD0981">
            <w:pPr>
              <w:rPr>
                <w:sz w:val="20"/>
                <w:szCs w:val="20"/>
              </w:rPr>
            </w:pPr>
            <w:r w:rsidRPr="00CD0981">
              <w:rPr>
                <w:sz w:val="20"/>
                <w:szCs w:val="20"/>
              </w:rPr>
              <w:t>Service contractor allegedly engaged in a physical altercation with another individual in the parking lot of the building from which UNDP operates.</w:t>
            </w:r>
          </w:p>
        </w:tc>
        <w:tc>
          <w:tcPr>
            <w:tcW w:w="2610" w:type="dxa"/>
            <w:noWrap/>
            <w:vAlign w:val="center"/>
          </w:tcPr>
          <w:p w:rsidR="00354D0A" w:rsidRPr="00CD0981" w:rsidRDefault="00354D0A" w:rsidP="00CB45F2">
            <w:pPr>
              <w:jc w:val="center"/>
              <w:rPr>
                <w:sz w:val="20"/>
                <w:szCs w:val="20"/>
              </w:rPr>
            </w:pPr>
            <w:r w:rsidRPr="00CD0981">
              <w:rPr>
                <w:sz w:val="20"/>
                <w:szCs w:val="20"/>
              </w:rPr>
              <w:t>No financial loss to the Organization.</w:t>
            </w:r>
          </w:p>
        </w:tc>
        <w:tc>
          <w:tcPr>
            <w:tcW w:w="990" w:type="dxa"/>
            <w:noWrap/>
            <w:vAlign w:val="center"/>
          </w:tcPr>
          <w:p w:rsidR="00354D0A" w:rsidRPr="00CD0981" w:rsidRDefault="00354D0A" w:rsidP="00CB45F2">
            <w:pPr>
              <w:jc w:val="center"/>
              <w:rPr>
                <w:sz w:val="20"/>
                <w:szCs w:val="20"/>
              </w:rPr>
            </w:pPr>
            <w:r w:rsidRPr="00CD0981">
              <w:rPr>
                <w:sz w:val="20"/>
                <w:szCs w:val="20"/>
              </w:rPr>
              <w:t>CO</w:t>
            </w:r>
          </w:p>
        </w:tc>
        <w:tc>
          <w:tcPr>
            <w:tcW w:w="2141" w:type="dxa"/>
            <w:noWrap/>
            <w:vAlign w:val="center"/>
          </w:tcPr>
          <w:p w:rsidR="00354D0A" w:rsidRPr="00CD0981" w:rsidRDefault="00354D0A" w:rsidP="00CB45F2">
            <w:pPr>
              <w:rPr>
                <w:sz w:val="20"/>
                <w:szCs w:val="20"/>
              </w:rPr>
            </w:pPr>
          </w:p>
          <w:p w:rsidR="00354D0A" w:rsidRPr="00CD0981" w:rsidRDefault="00354D0A" w:rsidP="00CB45F2">
            <w:pPr>
              <w:jc w:val="center"/>
              <w:rPr>
                <w:sz w:val="20"/>
                <w:szCs w:val="20"/>
              </w:rPr>
            </w:pPr>
            <w:r w:rsidRPr="00CD0981">
              <w:rPr>
                <w:sz w:val="20"/>
                <w:szCs w:val="20"/>
              </w:rPr>
              <w:t xml:space="preserve">Subject resigned. </w:t>
            </w:r>
          </w:p>
        </w:tc>
      </w:tr>
      <w:tr w:rsidR="00354D0A" w:rsidRPr="007B6481" w:rsidTr="008D2286">
        <w:trPr>
          <w:trHeight w:val="728"/>
          <w:jc w:val="center"/>
        </w:trPr>
        <w:tc>
          <w:tcPr>
            <w:tcW w:w="663" w:type="dxa"/>
            <w:tcBorders>
              <w:bottom w:val="single" w:sz="4" w:space="0" w:color="auto"/>
            </w:tcBorders>
            <w:noWrap/>
            <w:vAlign w:val="center"/>
          </w:tcPr>
          <w:p w:rsidR="00354D0A" w:rsidRPr="00CD0981" w:rsidRDefault="00354D0A" w:rsidP="00CB45F2">
            <w:pPr>
              <w:jc w:val="center"/>
              <w:rPr>
                <w:sz w:val="20"/>
                <w:szCs w:val="20"/>
              </w:rPr>
            </w:pPr>
            <w:r w:rsidRPr="00CD0981">
              <w:rPr>
                <w:sz w:val="20"/>
                <w:szCs w:val="20"/>
              </w:rPr>
              <w:t>3</w:t>
            </w:r>
          </w:p>
        </w:tc>
        <w:tc>
          <w:tcPr>
            <w:tcW w:w="1530" w:type="dxa"/>
            <w:tcBorders>
              <w:bottom w:val="single" w:sz="4" w:space="0" w:color="auto"/>
            </w:tcBorders>
            <w:noWrap/>
            <w:vAlign w:val="center"/>
          </w:tcPr>
          <w:p w:rsidR="00354D0A" w:rsidRPr="00CD0981" w:rsidRDefault="00354D0A" w:rsidP="00CB45F2">
            <w:pPr>
              <w:jc w:val="center"/>
              <w:rPr>
                <w:sz w:val="20"/>
                <w:szCs w:val="20"/>
              </w:rPr>
            </w:pPr>
            <w:r w:rsidRPr="00CD0981">
              <w:rPr>
                <w:sz w:val="20"/>
                <w:szCs w:val="20"/>
              </w:rPr>
              <w:t>HQ</w:t>
            </w:r>
          </w:p>
        </w:tc>
        <w:tc>
          <w:tcPr>
            <w:tcW w:w="3722" w:type="dxa"/>
            <w:tcBorders>
              <w:bottom w:val="single" w:sz="4" w:space="0" w:color="auto"/>
            </w:tcBorders>
            <w:noWrap/>
          </w:tcPr>
          <w:p w:rsidR="00354D0A" w:rsidRPr="00CD0981" w:rsidRDefault="00354D0A" w:rsidP="00CD0981">
            <w:pPr>
              <w:rPr>
                <w:sz w:val="20"/>
                <w:szCs w:val="20"/>
              </w:rPr>
            </w:pPr>
            <w:r w:rsidRPr="00CD0981">
              <w:rPr>
                <w:sz w:val="20"/>
                <w:szCs w:val="20"/>
              </w:rPr>
              <w:t>Staff member allegedly grabbed the arm and pushed another staff member into a third staff member’s office in front of other colleagues.</w:t>
            </w:r>
          </w:p>
        </w:tc>
        <w:tc>
          <w:tcPr>
            <w:tcW w:w="2610" w:type="dxa"/>
            <w:tcBorders>
              <w:bottom w:val="single" w:sz="4" w:space="0" w:color="auto"/>
            </w:tcBorders>
            <w:noWrap/>
            <w:vAlign w:val="center"/>
          </w:tcPr>
          <w:p w:rsidR="00354D0A" w:rsidRPr="00CD0981" w:rsidRDefault="00354D0A" w:rsidP="00CB45F2">
            <w:pPr>
              <w:jc w:val="center"/>
              <w:rPr>
                <w:sz w:val="20"/>
                <w:szCs w:val="20"/>
              </w:rPr>
            </w:pPr>
            <w:r w:rsidRPr="00CD0981">
              <w:rPr>
                <w:sz w:val="20"/>
                <w:szCs w:val="20"/>
              </w:rPr>
              <w:t>No financial loss to the Organization.</w:t>
            </w:r>
          </w:p>
        </w:tc>
        <w:tc>
          <w:tcPr>
            <w:tcW w:w="990" w:type="dxa"/>
            <w:tcBorders>
              <w:bottom w:val="single" w:sz="4" w:space="0" w:color="auto"/>
            </w:tcBorders>
            <w:noWrap/>
            <w:vAlign w:val="center"/>
          </w:tcPr>
          <w:p w:rsidR="00354D0A" w:rsidRPr="00CD0981" w:rsidRDefault="00354D0A" w:rsidP="00CB45F2">
            <w:pPr>
              <w:jc w:val="center"/>
              <w:rPr>
                <w:sz w:val="20"/>
                <w:szCs w:val="20"/>
              </w:rPr>
            </w:pPr>
            <w:r w:rsidRPr="00CD0981">
              <w:rPr>
                <w:sz w:val="20"/>
                <w:szCs w:val="20"/>
              </w:rPr>
              <w:t>LO</w:t>
            </w:r>
          </w:p>
        </w:tc>
        <w:tc>
          <w:tcPr>
            <w:tcW w:w="2141" w:type="dxa"/>
            <w:tcBorders>
              <w:bottom w:val="single" w:sz="4" w:space="0" w:color="auto"/>
            </w:tcBorders>
            <w:noWrap/>
            <w:vAlign w:val="center"/>
          </w:tcPr>
          <w:p w:rsidR="00354D0A" w:rsidRPr="00CD0981" w:rsidRDefault="00354D0A" w:rsidP="00CB45F2">
            <w:pPr>
              <w:jc w:val="center"/>
              <w:rPr>
                <w:sz w:val="20"/>
                <w:szCs w:val="20"/>
              </w:rPr>
            </w:pPr>
          </w:p>
          <w:p w:rsidR="00354D0A" w:rsidRPr="00CD0981" w:rsidRDefault="00354D0A" w:rsidP="00CB45F2">
            <w:pPr>
              <w:jc w:val="center"/>
              <w:rPr>
                <w:sz w:val="20"/>
                <w:szCs w:val="20"/>
              </w:rPr>
            </w:pPr>
            <w:r w:rsidRPr="00CD0981">
              <w:rPr>
                <w:sz w:val="20"/>
                <w:szCs w:val="20"/>
              </w:rPr>
              <w:t>Under Review.</w:t>
            </w:r>
          </w:p>
        </w:tc>
      </w:tr>
      <w:tr w:rsidR="00CA1562" w:rsidRPr="007B6481" w:rsidTr="008D2286">
        <w:trPr>
          <w:trHeight w:val="288"/>
          <w:jc w:val="center"/>
        </w:trPr>
        <w:tc>
          <w:tcPr>
            <w:tcW w:w="11656" w:type="dxa"/>
            <w:gridSpan w:val="6"/>
            <w:shd w:val="pct12" w:color="auto" w:fill="auto"/>
            <w:noWrap/>
            <w:vAlign w:val="center"/>
          </w:tcPr>
          <w:p w:rsidR="00CA1562" w:rsidRPr="00CD0981" w:rsidRDefault="009B4443" w:rsidP="009B4443">
            <w:pPr>
              <w:rPr>
                <w:sz w:val="20"/>
                <w:szCs w:val="20"/>
              </w:rPr>
            </w:pPr>
            <w:r w:rsidRPr="00660C27">
              <w:rPr>
                <w:b/>
                <w:i/>
              </w:rPr>
              <w:t>Entitlements Fraud</w:t>
            </w:r>
          </w:p>
        </w:tc>
      </w:tr>
      <w:tr w:rsidR="00354D0A" w:rsidRPr="007B6481" w:rsidTr="00CD0981">
        <w:trPr>
          <w:trHeight w:val="288"/>
          <w:jc w:val="center"/>
        </w:trPr>
        <w:tc>
          <w:tcPr>
            <w:tcW w:w="663" w:type="dxa"/>
            <w:noWrap/>
            <w:vAlign w:val="center"/>
          </w:tcPr>
          <w:p w:rsidR="00354D0A" w:rsidRPr="00CD0981" w:rsidRDefault="00354D0A" w:rsidP="00CB45F2">
            <w:pPr>
              <w:jc w:val="center"/>
              <w:rPr>
                <w:sz w:val="20"/>
                <w:szCs w:val="20"/>
              </w:rPr>
            </w:pPr>
            <w:r w:rsidRPr="00CD0981">
              <w:rPr>
                <w:sz w:val="20"/>
                <w:szCs w:val="20"/>
              </w:rPr>
              <w:t>4</w:t>
            </w:r>
          </w:p>
        </w:tc>
        <w:tc>
          <w:tcPr>
            <w:tcW w:w="1530" w:type="dxa"/>
            <w:vMerge w:val="restart"/>
            <w:noWrap/>
            <w:vAlign w:val="center"/>
          </w:tcPr>
          <w:p w:rsidR="00354D0A" w:rsidRPr="00CD0981" w:rsidRDefault="00354D0A" w:rsidP="00CB45F2">
            <w:pPr>
              <w:jc w:val="center"/>
              <w:rPr>
                <w:sz w:val="20"/>
                <w:szCs w:val="20"/>
              </w:rPr>
            </w:pPr>
            <w:r w:rsidRPr="00CD0981">
              <w:rPr>
                <w:sz w:val="20"/>
                <w:szCs w:val="20"/>
              </w:rPr>
              <w:t>Africa</w:t>
            </w:r>
          </w:p>
        </w:tc>
        <w:tc>
          <w:tcPr>
            <w:tcW w:w="3722" w:type="dxa"/>
            <w:noWrap/>
          </w:tcPr>
          <w:p w:rsidR="00354D0A" w:rsidRPr="00CD0981" w:rsidRDefault="00354D0A" w:rsidP="00CD0981">
            <w:pPr>
              <w:rPr>
                <w:sz w:val="20"/>
                <w:szCs w:val="20"/>
              </w:rPr>
            </w:pPr>
            <w:r w:rsidRPr="00CD0981">
              <w:rPr>
                <w:bCs/>
                <w:sz w:val="20"/>
                <w:szCs w:val="20"/>
              </w:rPr>
              <w:t xml:space="preserve">Service contractor </w:t>
            </w:r>
            <w:r w:rsidRPr="00CD0981">
              <w:rPr>
                <w:sz w:val="20"/>
                <w:szCs w:val="20"/>
              </w:rPr>
              <w:t>allegedly submitted fraudulent medical insurance claims.</w:t>
            </w:r>
          </w:p>
        </w:tc>
        <w:tc>
          <w:tcPr>
            <w:tcW w:w="2610" w:type="dxa"/>
            <w:noWrap/>
            <w:vAlign w:val="center"/>
          </w:tcPr>
          <w:p w:rsidR="00354D0A" w:rsidRPr="00CD0981" w:rsidRDefault="00354D0A" w:rsidP="00CB45F2">
            <w:pPr>
              <w:jc w:val="center"/>
              <w:rPr>
                <w:sz w:val="20"/>
                <w:szCs w:val="20"/>
              </w:rPr>
            </w:pPr>
            <w:r w:rsidRPr="00CD0981">
              <w:rPr>
                <w:sz w:val="20"/>
                <w:szCs w:val="20"/>
              </w:rPr>
              <w:t>Alleged fraud detected before payment.</w:t>
            </w:r>
          </w:p>
        </w:tc>
        <w:tc>
          <w:tcPr>
            <w:tcW w:w="990" w:type="dxa"/>
            <w:noWrap/>
            <w:vAlign w:val="center"/>
          </w:tcPr>
          <w:p w:rsidR="00354D0A" w:rsidRPr="00CD0981" w:rsidRDefault="00354D0A" w:rsidP="00CB45F2">
            <w:pPr>
              <w:jc w:val="center"/>
              <w:rPr>
                <w:sz w:val="20"/>
                <w:szCs w:val="20"/>
              </w:rPr>
            </w:pPr>
            <w:r w:rsidRPr="00CD0981">
              <w:rPr>
                <w:sz w:val="20"/>
                <w:szCs w:val="20"/>
              </w:rPr>
              <w:t>CO</w:t>
            </w:r>
          </w:p>
        </w:tc>
        <w:tc>
          <w:tcPr>
            <w:tcW w:w="2141" w:type="dxa"/>
            <w:noWrap/>
            <w:vAlign w:val="center"/>
          </w:tcPr>
          <w:p w:rsidR="00354D0A" w:rsidRPr="00CD0981" w:rsidRDefault="00354D0A" w:rsidP="00CB45F2">
            <w:pPr>
              <w:jc w:val="center"/>
              <w:rPr>
                <w:sz w:val="20"/>
                <w:szCs w:val="20"/>
              </w:rPr>
            </w:pPr>
            <w:r w:rsidRPr="00CD0981">
              <w:rPr>
                <w:sz w:val="20"/>
                <w:szCs w:val="20"/>
              </w:rPr>
              <w:t>Subject’s contract was terminated</w:t>
            </w:r>
          </w:p>
        </w:tc>
      </w:tr>
      <w:tr w:rsidR="00354D0A" w:rsidRPr="007B6481" w:rsidTr="00CD0981">
        <w:trPr>
          <w:trHeight w:val="288"/>
          <w:jc w:val="center"/>
        </w:trPr>
        <w:tc>
          <w:tcPr>
            <w:tcW w:w="663" w:type="dxa"/>
            <w:noWrap/>
            <w:vAlign w:val="center"/>
          </w:tcPr>
          <w:p w:rsidR="00354D0A" w:rsidRPr="00CD0981" w:rsidRDefault="00354D0A" w:rsidP="00CB45F2">
            <w:pPr>
              <w:jc w:val="center"/>
              <w:rPr>
                <w:sz w:val="20"/>
                <w:szCs w:val="20"/>
              </w:rPr>
            </w:pPr>
            <w:r w:rsidRPr="00CD0981">
              <w:rPr>
                <w:sz w:val="20"/>
                <w:szCs w:val="20"/>
              </w:rPr>
              <w:t>5</w:t>
            </w:r>
          </w:p>
        </w:tc>
        <w:tc>
          <w:tcPr>
            <w:tcW w:w="1530" w:type="dxa"/>
            <w:vMerge/>
            <w:noWrap/>
            <w:vAlign w:val="center"/>
          </w:tcPr>
          <w:p w:rsidR="00354D0A" w:rsidRPr="00CD0981" w:rsidRDefault="00354D0A" w:rsidP="00CB45F2">
            <w:pPr>
              <w:jc w:val="center"/>
              <w:rPr>
                <w:sz w:val="20"/>
                <w:szCs w:val="20"/>
              </w:rPr>
            </w:pPr>
          </w:p>
        </w:tc>
        <w:tc>
          <w:tcPr>
            <w:tcW w:w="3722" w:type="dxa"/>
            <w:noWrap/>
          </w:tcPr>
          <w:p w:rsidR="00354D0A" w:rsidRPr="00CD0981" w:rsidRDefault="00354D0A" w:rsidP="00CD0981">
            <w:pPr>
              <w:rPr>
                <w:sz w:val="20"/>
                <w:szCs w:val="20"/>
              </w:rPr>
            </w:pPr>
            <w:r w:rsidRPr="00CD0981">
              <w:rPr>
                <w:sz w:val="20"/>
                <w:szCs w:val="20"/>
              </w:rPr>
              <w:t>Service contractor allegedly submitted fraudulent medical insurance claims.</w:t>
            </w:r>
          </w:p>
        </w:tc>
        <w:tc>
          <w:tcPr>
            <w:tcW w:w="2610" w:type="dxa"/>
            <w:noWrap/>
            <w:vAlign w:val="center"/>
          </w:tcPr>
          <w:p w:rsidR="00354D0A" w:rsidRPr="00CD0981" w:rsidRDefault="00354D0A" w:rsidP="00CB45F2">
            <w:pPr>
              <w:jc w:val="center"/>
              <w:rPr>
                <w:sz w:val="20"/>
                <w:szCs w:val="20"/>
              </w:rPr>
            </w:pPr>
            <w:r w:rsidRPr="00CD0981">
              <w:rPr>
                <w:sz w:val="20"/>
                <w:szCs w:val="20"/>
              </w:rPr>
              <w:t>$4,179.32</w:t>
            </w:r>
          </w:p>
          <w:p w:rsidR="00354D0A" w:rsidRPr="00CD0981" w:rsidRDefault="00354D0A" w:rsidP="00CB45F2">
            <w:pPr>
              <w:jc w:val="center"/>
              <w:rPr>
                <w:sz w:val="20"/>
                <w:szCs w:val="20"/>
              </w:rPr>
            </w:pPr>
            <w:r w:rsidRPr="00CD0981">
              <w:rPr>
                <w:sz w:val="20"/>
                <w:szCs w:val="20"/>
              </w:rPr>
              <w:t>($2,416.59 recovered)</w:t>
            </w:r>
          </w:p>
        </w:tc>
        <w:tc>
          <w:tcPr>
            <w:tcW w:w="990" w:type="dxa"/>
            <w:noWrap/>
            <w:vAlign w:val="center"/>
          </w:tcPr>
          <w:p w:rsidR="00354D0A" w:rsidRPr="00CD0981" w:rsidRDefault="00354D0A" w:rsidP="00CB45F2">
            <w:pPr>
              <w:jc w:val="center"/>
              <w:rPr>
                <w:sz w:val="20"/>
                <w:szCs w:val="20"/>
              </w:rPr>
            </w:pPr>
            <w:r w:rsidRPr="00CD0981">
              <w:rPr>
                <w:sz w:val="20"/>
                <w:szCs w:val="20"/>
              </w:rPr>
              <w:t>CO</w:t>
            </w:r>
          </w:p>
        </w:tc>
        <w:tc>
          <w:tcPr>
            <w:tcW w:w="2141" w:type="dxa"/>
            <w:noWrap/>
            <w:vAlign w:val="center"/>
          </w:tcPr>
          <w:p w:rsidR="00354D0A" w:rsidRPr="00CD0981" w:rsidRDefault="00354D0A" w:rsidP="00CB45F2">
            <w:pPr>
              <w:jc w:val="center"/>
              <w:rPr>
                <w:sz w:val="20"/>
                <w:szCs w:val="20"/>
              </w:rPr>
            </w:pPr>
          </w:p>
          <w:p w:rsidR="00354D0A" w:rsidRPr="00CD0981" w:rsidRDefault="00354D0A" w:rsidP="00CB45F2">
            <w:pPr>
              <w:jc w:val="center"/>
              <w:rPr>
                <w:sz w:val="20"/>
                <w:szCs w:val="20"/>
              </w:rPr>
            </w:pPr>
            <w:r w:rsidRPr="00CD0981">
              <w:rPr>
                <w:sz w:val="20"/>
                <w:szCs w:val="20"/>
              </w:rPr>
              <w:t xml:space="preserve"> Subject’s contract was terminated</w:t>
            </w:r>
            <w:r w:rsidRPr="00CD0981" w:rsidDel="009F0CB5">
              <w:rPr>
                <w:sz w:val="20"/>
                <w:szCs w:val="20"/>
              </w:rPr>
              <w:t xml:space="preserve"> </w:t>
            </w:r>
          </w:p>
        </w:tc>
      </w:tr>
      <w:tr w:rsidR="00354D0A" w:rsidRPr="007B6481" w:rsidTr="00CD0981">
        <w:trPr>
          <w:trHeight w:val="288"/>
          <w:jc w:val="center"/>
        </w:trPr>
        <w:tc>
          <w:tcPr>
            <w:tcW w:w="663" w:type="dxa"/>
            <w:noWrap/>
            <w:vAlign w:val="center"/>
            <w:hideMark/>
          </w:tcPr>
          <w:p w:rsidR="00354D0A" w:rsidRPr="00CD0981" w:rsidRDefault="00354D0A" w:rsidP="00CB45F2">
            <w:pPr>
              <w:jc w:val="center"/>
              <w:rPr>
                <w:sz w:val="20"/>
                <w:szCs w:val="20"/>
              </w:rPr>
            </w:pPr>
            <w:r w:rsidRPr="00CD0981">
              <w:rPr>
                <w:sz w:val="20"/>
                <w:szCs w:val="20"/>
              </w:rPr>
              <w:t>6</w:t>
            </w:r>
          </w:p>
        </w:tc>
        <w:tc>
          <w:tcPr>
            <w:tcW w:w="1530" w:type="dxa"/>
            <w:vMerge/>
            <w:noWrap/>
            <w:vAlign w:val="center"/>
          </w:tcPr>
          <w:p w:rsidR="00354D0A" w:rsidRPr="00CD0981" w:rsidRDefault="00354D0A" w:rsidP="00CB45F2">
            <w:pPr>
              <w:jc w:val="center"/>
              <w:rPr>
                <w:sz w:val="20"/>
                <w:szCs w:val="20"/>
              </w:rPr>
            </w:pPr>
          </w:p>
        </w:tc>
        <w:tc>
          <w:tcPr>
            <w:tcW w:w="3722" w:type="dxa"/>
            <w:noWrap/>
          </w:tcPr>
          <w:p w:rsidR="00354D0A" w:rsidRPr="00CD0981" w:rsidRDefault="00354D0A" w:rsidP="00CD0981">
            <w:pPr>
              <w:rPr>
                <w:sz w:val="20"/>
                <w:szCs w:val="20"/>
              </w:rPr>
            </w:pPr>
            <w:r w:rsidRPr="00CD0981">
              <w:rPr>
                <w:sz w:val="20"/>
                <w:szCs w:val="20"/>
              </w:rPr>
              <w:t xml:space="preserve">Staff member allegedly undertook full-time employment elsewhere whilst employed by UNDP and on paid annual/sick/maternity leave. </w:t>
            </w:r>
          </w:p>
        </w:tc>
        <w:tc>
          <w:tcPr>
            <w:tcW w:w="2610" w:type="dxa"/>
            <w:noWrap/>
            <w:vAlign w:val="center"/>
          </w:tcPr>
          <w:p w:rsidR="00354D0A" w:rsidRPr="00CD0981" w:rsidRDefault="00354D0A" w:rsidP="00CB45F2">
            <w:pPr>
              <w:jc w:val="center"/>
              <w:rPr>
                <w:sz w:val="20"/>
                <w:szCs w:val="20"/>
              </w:rPr>
            </w:pPr>
            <w:r w:rsidRPr="00CD0981">
              <w:rPr>
                <w:sz w:val="20"/>
                <w:szCs w:val="20"/>
              </w:rPr>
              <w:t>No financial loss to the Organization.</w:t>
            </w:r>
          </w:p>
        </w:tc>
        <w:tc>
          <w:tcPr>
            <w:tcW w:w="990" w:type="dxa"/>
            <w:noWrap/>
            <w:vAlign w:val="center"/>
          </w:tcPr>
          <w:p w:rsidR="00354D0A" w:rsidRPr="00CD0981" w:rsidRDefault="00354D0A" w:rsidP="00CB45F2">
            <w:pPr>
              <w:jc w:val="center"/>
              <w:rPr>
                <w:sz w:val="20"/>
                <w:szCs w:val="20"/>
              </w:rPr>
            </w:pPr>
            <w:r w:rsidRPr="00CD0981">
              <w:rPr>
                <w:sz w:val="20"/>
                <w:szCs w:val="20"/>
              </w:rPr>
              <w:t>LO</w:t>
            </w:r>
          </w:p>
        </w:tc>
        <w:tc>
          <w:tcPr>
            <w:tcW w:w="2141" w:type="dxa"/>
            <w:noWrap/>
            <w:vAlign w:val="center"/>
          </w:tcPr>
          <w:p w:rsidR="00354D0A" w:rsidRPr="00CD0981" w:rsidRDefault="00354D0A" w:rsidP="00CB45F2">
            <w:pPr>
              <w:jc w:val="center"/>
              <w:rPr>
                <w:sz w:val="20"/>
                <w:szCs w:val="20"/>
              </w:rPr>
            </w:pPr>
          </w:p>
          <w:p w:rsidR="00354D0A" w:rsidRPr="00CD0981" w:rsidRDefault="00354D0A" w:rsidP="00CB45F2">
            <w:pPr>
              <w:jc w:val="center"/>
              <w:rPr>
                <w:sz w:val="20"/>
                <w:szCs w:val="20"/>
              </w:rPr>
            </w:pPr>
            <w:r w:rsidRPr="00CD0981">
              <w:rPr>
                <w:sz w:val="20"/>
                <w:szCs w:val="20"/>
              </w:rPr>
              <w:t xml:space="preserve">Under review. </w:t>
            </w:r>
          </w:p>
        </w:tc>
      </w:tr>
      <w:tr w:rsidR="00354D0A" w:rsidRPr="007B6481" w:rsidTr="00CD0981">
        <w:trPr>
          <w:trHeight w:val="288"/>
          <w:jc w:val="center"/>
        </w:trPr>
        <w:tc>
          <w:tcPr>
            <w:tcW w:w="663" w:type="dxa"/>
            <w:noWrap/>
            <w:vAlign w:val="center"/>
          </w:tcPr>
          <w:p w:rsidR="00354D0A" w:rsidRPr="00CD0981" w:rsidRDefault="00354D0A" w:rsidP="00CB45F2">
            <w:pPr>
              <w:jc w:val="center"/>
              <w:rPr>
                <w:sz w:val="20"/>
                <w:szCs w:val="20"/>
              </w:rPr>
            </w:pPr>
            <w:r w:rsidRPr="00CD0981">
              <w:rPr>
                <w:sz w:val="20"/>
                <w:szCs w:val="20"/>
              </w:rPr>
              <w:t>7</w:t>
            </w:r>
          </w:p>
        </w:tc>
        <w:tc>
          <w:tcPr>
            <w:tcW w:w="1530" w:type="dxa"/>
            <w:noWrap/>
            <w:vAlign w:val="center"/>
          </w:tcPr>
          <w:p w:rsidR="00354D0A" w:rsidRPr="00CD0981" w:rsidRDefault="00354D0A" w:rsidP="00CB45F2">
            <w:pPr>
              <w:jc w:val="center"/>
              <w:rPr>
                <w:sz w:val="20"/>
                <w:szCs w:val="20"/>
              </w:rPr>
            </w:pPr>
            <w:r w:rsidRPr="00CD0981">
              <w:rPr>
                <w:sz w:val="20"/>
                <w:szCs w:val="20"/>
              </w:rPr>
              <w:t>Africa (Other UN Agency)</w:t>
            </w:r>
          </w:p>
        </w:tc>
        <w:tc>
          <w:tcPr>
            <w:tcW w:w="3722" w:type="dxa"/>
            <w:noWrap/>
          </w:tcPr>
          <w:p w:rsidR="00354D0A" w:rsidRPr="00CD0981" w:rsidRDefault="00354D0A" w:rsidP="00CD0981">
            <w:pPr>
              <w:rPr>
                <w:sz w:val="20"/>
                <w:szCs w:val="20"/>
              </w:rPr>
            </w:pPr>
            <w:r w:rsidRPr="00CD0981">
              <w:rPr>
                <w:sz w:val="20"/>
                <w:szCs w:val="20"/>
              </w:rPr>
              <w:t>Service contractor allegedly submitted fraudulent medical insurance claims.</w:t>
            </w:r>
          </w:p>
        </w:tc>
        <w:tc>
          <w:tcPr>
            <w:tcW w:w="2610" w:type="dxa"/>
            <w:noWrap/>
            <w:vAlign w:val="center"/>
          </w:tcPr>
          <w:p w:rsidR="00354D0A" w:rsidRPr="00CD0981" w:rsidRDefault="00354D0A" w:rsidP="00CB45F2">
            <w:pPr>
              <w:jc w:val="center"/>
              <w:rPr>
                <w:sz w:val="20"/>
                <w:szCs w:val="20"/>
              </w:rPr>
            </w:pPr>
            <w:r w:rsidRPr="00CD0981">
              <w:rPr>
                <w:sz w:val="20"/>
                <w:szCs w:val="20"/>
              </w:rPr>
              <w:t xml:space="preserve">Alleged fraud detected before payment.  </w:t>
            </w:r>
          </w:p>
        </w:tc>
        <w:tc>
          <w:tcPr>
            <w:tcW w:w="990" w:type="dxa"/>
            <w:noWrap/>
            <w:vAlign w:val="center"/>
          </w:tcPr>
          <w:p w:rsidR="00354D0A" w:rsidRPr="00CD0981" w:rsidRDefault="00354D0A" w:rsidP="00CB45F2">
            <w:pPr>
              <w:jc w:val="center"/>
              <w:rPr>
                <w:sz w:val="20"/>
                <w:szCs w:val="20"/>
              </w:rPr>
            </w:pPr>
            <w:r w:rsidRPr="00CD0981">
              <w:rPr>
                <w:sz w:val="20"/>
                <w:szCs w:val="20"/>
              </w:rPr>
              <w:t>CO</w:t>
            </w:r>
          </w:p>
        </w:tc>
        <w:tc>
          <w:tcPr>
            <w:tcW w:w="2141" w:type="dxa"/>
            <w:noWrap/>
            <w:vAlign w:val="center"/>
          </w:tcPr>
          <w:p w:rsidR="00354D0A" w:rsidRPr="00CD0981" w:rsidRDefault="00354D0A" w:rsidP="00CB45F2">
            <w:pPr>
              <w:jc w:val="center"/>
              <w:rPr>
                <w:sz w:val="20"/>
                <w:szCs w:val="20"/>
              </w:rPr>
            </w:pPr>
          </w:p>
          <w:p w:rsidR="00354D0A" w:rsidRPr="00CD0981" w:rsidRDefault="00354D0A" w:rsidP="00CB45F2">
            <w:pPr>
              <w:jc w:val="center"/>
              <w:rPr>
                <w:sz w:val="20"/>
                <w:szCs w:val="20"/>
              </w:rPr>
            </w:pPr>
            <w:r w:rsidRPr="00CD0981">
              <w:rPr>
                <w:sz w:val="20"/>
                <w:szCs w:val="20"/>
              </w:rPr>
              <w:t xml:space="preserve"> Subject’s contract was terminated</w:t>
            </w:r>
            <w:r w:rsidRPr="00CD0981" w:rsidDel="009F0CB5">
              <w:rPr>
                <w:sz w:val="20"/>
                <w:szCs w:val="20"/>
              </w:rPr>
              <w:t xml:space="preserve"> </w:t>
            </w:r>
          </w:p>
        </w:tc>
      </w:tr>
      <w:tr w:rsidR="00354D0A" w:rsidRPr="007B6481" w:rsidTr="00CD0981">
        <w:trPr>
          <w:trHeight w:val="288"/>
          <w:jc w:val="center"/>
        </w:trPr>
        <w:tc>
          <w:tcPr>
            <w:tcW w:w="663" w:type="dxa"/>
            <w:noWrap/>
            <w:vAlign w:val="center"/>
            <w:hideMark/>
          </w:tcPr>
          <w:p w:rsidR="00354D0A" w:rsidRPr="00CD0981" w:rsidRDefault="00354D0A" w:rsidP="00CB45F2">
            <w:pPr>
              <w:jc w:val="center"/>
              <w:rPr>
                <w:sz w:val="20"/>
                <w:szCs w:val="20"/>
              </w:rPr>
            </w:pPr>
            <w:r w:rsidRPr="00CD0981">
              <w:rPr>
                <w:sz w:val="20"/>
                <w:szCs w:val="20"/>
              </w:rPr>
              <w:t>8</w:t>
            </w:r>
          </w:p>
        </w:tc>
        <w:tc>
          <w:tcPr>
            <w:tcW w:w="1530" w:type="dxa"/>
            <w:vMerge w:val="restart"/>
            <w:noWrap/>
            <w:vAlign w:val="center"/>
          </w:tcPr>
          <w:p w:rsidR="00354D0A" w:rsidRPr="00CD0981" w:rsidRDefault="00354D0A" w:rsidP="00CB45F2">
            <w:pPr>
              <w:jc w:val="center"/>
              <w:rPr>
                <w:sz w:val="20"/>
                <w:szCs w:val="20"/>
              </w:rPr>
            </w:pPr>
          </w:p>
          <w:p w:rsidR="00354D0A" w:rsidRPr="00CD0981" w:rsidRDefault="00354D0A" w:rsidP="00CB45F2">
            <w:pPr>
              <w:jc w:val="center"/>
              <w:rPr>
                <w:sz w:val="20"/>
                <w:szCs w:val="20"/>
              </w:rPr>
            </w:pPr>
          </w:p>
          <w:p w:rsidR="00354D0A" w:rsidRPr="00CD0981" w:rsidRDefault="00354D0A" w:rsidP="00CB45F2">
            <w:pPr>
              <w:jc w:val="center"/>
              <w:rPr>
                <w:sz w:val="20"/>
                <w:szCs w:val="20"/>
              </w:rPr>
            </w:pPr>
          </w:p>
          <w:p w:rsidR="00354D0A" w:rsidRPr="00CD0981" w:rsidRDefault="00354D0A" w:rsidP="00CB45F2">
            <w:pPr>
              <w:jc w:val="center"/>
              <w:rPr>
                <w:sz w:val="20"/>
                <w:szCs w:val="20"/>
              </w:rPr>
            </w:pPr>
            <w:r w:rsidRPr="00CD0981">
              <w:rPr>
                <w:sz w:val="20"/>
                <w:szCs w:val="20"/>
              </w:rPr>
              <w:t>Arab States</w:t>
            </w:r>
          </w:p>
        </w:tc>
        <w:tc>
          <w:tcPr>
            <w:tcW w:w="3722" w:type="dxa"/>
            <w:noWrap/>
          </w:tcPr>
          <w:p w:rsidR="00354D0A" w:rsidRPr="00CD0981" w:rsidRDefault="00354D0A" w:rsidP="00CD0981">
            <w:pPr>
              <w:rPr>
                <w:sz w:val="20"/>
                <w:szCs w:val="20"/>
              </w:rPr>
            </w:pPr>
            <w:r w:rsidRPr="00CD0981">
              <w:rPr>
                <w:sz w:val="20"/>
                <w:szCs w:val="20"/>
              </w:rPr>
              <w:t>Service contractor allegedly submitted fraudulent medical insurance claims.</w:t>
            </w:r>
          </w:p>
        </w:tc>
        <w:tc>
          <w:tcPr>
            <w:tcW w:w="2610" w:type="dxa"/>
            <w:noWrap/>
            <w:vAlign w:val="center"/>
          </w:tcPr>
          <w:p w:rsidR="00354D0A" w:rsidRPr="00CD0981" w:rsidRDefault="00354D0A" w:rsidP="00CB45F2">
            <w:pPr>
              <w:jc w:val="center"/>
              <w:rPr>
                <w:sz w:val="20"/>
                <w:szCs w:val="20"/>
              </w:rPr>
            </w:pPr>
            <w:r w:rsidRPr="00CD0981">
              <w:rPr>
                <w:sz w:val="20"/>
                <w:szCs w:val="20"/>
              </w:rPr>
              <w:t xml:space="preserve">Alleged fraud detected before payment. </w:t>
            </w:r>
          </w:p>
        </w:tc>
        <w:tc>
          <w:tcPr>
            <w:tcW w:w="990" w:type="dxa"/>
            <w:noWrap/>
            <w:vAlign w:val="center"/>
          </w:tcPr>
          <w:p w:rsidR="00354D0A" w:rsidRPr="00CD0981" w:rsidRDefault="00354D0A" w:rsidP="00CB45F2">
            <w:pPr>
              <w:jc w:val="center"/>
              <w:rPr>
                <w:sz w:val="20"/>
                <w:szCs w:val="20"/>
              </w:rPr>
            </w:pPr>
            <w:r w:rsidRPr="00CD0981">
              <w:rPr>
                <w:sz w:val="20"/>
                <w:szCs w:val="20"/>
              </w:rPr>
              <w:t>CO</w:t>
            </w:r>
          </w:p>
        </w:tc>
        <w:tc>
          <w:tcPr>
            <w:tcW w:w="2141" w:type="dxa"/>
            <w:noWrap/>
            <w:vAlign w:val="center"/>
          </w:tcPr>
          <w:p w:rsidR="00354D0A" w:rsidRPr="00CD0981" w:rsidRDefault="00354D0A" w:rsidP="00CB45F2">
            <w:pPr>
              <w:jc w:val="center"/>
              <w:rPr>
                <w:sz w:val="20"/>
                <w:szCs w:val="20"/>
              </w:rPr>
            </w:pPr>
          </w:p>
          <w:p w:rsidR="00354D0A" w:rsidRPr="00CD0981" w:rsidRDefault="00354D0A" w:rsidP="00CB45F2">
            <w:pPr>
              <w:jc w:val="center"/>
              <w:rPr>
                <w:sz w:val="20"/>
                <w:szCs w:val="20"/>
              </w:rPr>
            </w:pPr>
            <w:r w:rsidRPr="00CD0981">
              <w:rPr>
                <w:sz w:val="20"/>
                <w:szCs w:val="20"/>
              </w:rPr>
              <w:t>Under review.</w:t>
            </w:r>
          </w:p>
        </w:tc>
      </w:tr>
      <w:tr w:rsidR="00354D0A" w:rsidRPr="007B6481" w:rsidTr="00CD0981">
        <w:trPr>
          <w:trHeight w:val="288"/>
          <w:jc w:val="center"/>
        </w:trPr>
        <w:tc>
          <w:tcPr>
            <w:tcW w:w="663" w:type="dxa"/>
            <w:noWrap/>
            <w:vAlign w:val="center"/>
            <w:hideMark/>
          </w:tcPr>
          <w:p w:rsidR="00354D0A" w:rsidRPr="00CD0981" w:rsidRDefault="00354D0A" w:rsidP="00CB45F2">
            <w:pPr>
              <w:jc w:val="center"/>
              <w:rPr>
                <w:sz w:val="20"/>
                <w:szCs w:val="20"/>
              </w:rPr>
            </w:pPr>
            <w:r w:rsidRPr="00CD0981">
              <w:rPr>
                <w:sz w:val="20"/>
                <w:szCs w:val="20"/>
              </w:rPr>
              <w:t>9</w:t>
            </w:r>
          </w:p>
        </w:tc>
        <w:tc>
          <w:tcPr>
            <w:tcW w:w="1530" w:type="dxa"/>
            <w:vMerge/>
            <w:noWrap/>
            <w:vAlign w:val="center"/>
          </w:tcPr>
          <w:p w:rsidR="00354D0A" w:rsidRPr="00CD0981" w:rsidRDefault="00354D0A" w:rsidP="00CB45F2">
            <w:pPr>
              <w:jc w:val="center"/>
              <w:rPr>
                <w:sz w:val="20"/>
                <w:szCs w:val="20"/>
              </w:rPr>
            </w:pPr>
          </w:p>
        </w:tc>
        <w:tc>
          <w:tcPr>
            <w:tcW w:w="3722" w:type="dxa"/>
            <w:noWrap/>
          </w:tcPr>
          <w:p w:rsidR="00354D0A" w:rsidRPr="00CD0981" w:rsidRDefault="00354D0A" w:rsidP="00CD0981">
            <w:pPr>
              <w:rPr>
                <w:sz w:val="20"/>
                <w:szCs w:val="20"/>
              </w:rPr>
            </w:pPr>
            <w:r w:rsidRPr="00CD0981">
              <w:rPr>
                <w:sz w:val="20"/>
                <w:szCs w:val="20"/>
              </w:rPr>
              <w:t>Service contractor allegedly submitted fraudulent medical insurance claims.</w:t>
            </w:r>
          </w:p>
        </w:tc>
        <w:tc>
          <w:tcPr>
            <w:tcW w:w="2610" w:type="dxa"/>
            <w:noWrap/>
            <w:vAlign w:val="center"/>
          </w:tcPr>
          <w:p w:rsidR="00354D0A" w:rsidRPr="00CD0981" w:rsidRDefault="00354D0A" w:rsidP="00CB45F2">
            <w:pPr>
              <w:jc w:val="center"/>
              <w:rPr>
                <w:sz w:val="20"/>
                <w:szCs w:val="20"/>
              </w:rPr>
            </w:pPr>
            <w:r w:rsidRPr="00CD0981">
              <w:rPr>
                <w:sz w:val="20"/>
                <w:szCs w:val="20"/>
              </w:rPr>
              <w:t>Alleged fraud detected before payment.</w:t>
            </w:r>
          </w:p>
        </w:tc>
        <w:tc>
          <w:tcPr>
            <w:tcW w:w="990" w:type="dxa"/>
            <w:noWrap/>
            <w:vAlign w:val="center"/>
          </w:tcPr>
          <w:p w:rsidR="00354D0A" w:rsidRPr="00CD0981" w:rsidRDefault="00354D0A" w:rsidP="00CB45F2">
            <w:pPr>
              <w:jc w:val="center"/>
              <w:rPr>
                <w:sz w:val="20"/>
                <w:szCs w:val="20"/>
              </w:rPr>
            </w:pPr>
            <w:r w:rsidRPr="00CD0981">
              <w:rPr>
                <w:sz w:val="20"/>
                <w:szCs w:val="20"/>
              </w:rPr>
              <w:t>CO</w:t>
            </w:r>
          </w:p>
        </w:tc>
        <w:tc>
          <w:tcPr>
            <w:tcW w:w="2141" w:type="dxa"/>
            <w:noWrap/>
            <w:vAlign w:val="center"/>
          </w:tcPr>
          <w:p w:rsidR="00354D0A" w:rsidRPr="00CD0981" w:rsidRDefault="00354D0A" w:rsidP="00CB45F2">
            <w:pPr>
              <w:jc w:val="center"/>
              <w:rPr>
                <w:sz w:val="20"/>
                <w:szCs w:val="20"/>
              </w:rPr>
            </w:pPr>
          </w:p>
          <w:p w:rsidR="00354D0A" w:rsidRPr="00CD0981" w:rsidRDefault="00354D0A" w:rsidP="00CB45F2">
            <w:pPr>
              <w:jc w:val="center"/>
              <w:rPr>
                <w:sz w:val="20"/>
                <w:szCs w:val="20"/>
              </w:rPr>
            </w:pPr>
            <w:r w:rsidRPr="00CD0981">
              <w:rPr>
                <w:sz w:val="20"/>
                <w:szCs w:val="20"/>
              </w:rPr>
              <w:t>Subject’s contract was terminated</w:t>
            </w:r>
          </w:p>
        </w:tc>
      </w:tr>
      <w:tr w:rsidR="00354D0A" w:rsidRPr="007B6481" w:rsidTr="00CD0981">
        <w:trPr>
          <w:trHeight w:val="288"/>
          <w:jc w:val="center"/>
        </w:trPr>
        <w:tc>
          <w:tcPr>
            <w:tcW w:w="663" w:type="dxa"/>
            <w:noWrap/>
            <w:vAlign w:val="center"/>
          </w:tcPr>
          <w:p w:rsidR="00354D0A" w:rsidRPr="00CD0981" w:rsidRDefault="00354D0A" w:rsidP="00CB45F2">
            <w:pPr>
              <w:jc w:val="center"/>
              <w:rPr>
                <w:sz w:val="20"/>
                <w:szCs w:val="20"/>
              </w:rPr>
            </w:pPr>
            <w:r w:rsidRPr="00CD0981">
              <w:rPr>
                <w:sz w:val="20"/>
                <w:szCs w:val="20"/>
              </w:rPr>
              <w:t>10</w:t>
            </w:r>
          </w:p>
        </w:tc>
        <w:tc>
          <w:tcPr>
            <w:tcW w:w="1530" w:type="dxa"/>
            <w:vMerge w:val="restart"/>
            <w:noWrap/>
            <w:vAlign w:val="center"/>
          </w:tcPr>
          <w:p w:rsidR="00354D0A" w:rsidRPr="00CD0981" w:rsidRDefault="00354D0A" w:rsidP="00CB45F2">
            <w:pPr>
              <w:jc w:val="center"/>
              <w:rPr>
                <w:sz w:val="20"/>
                <w:szCs w:val="20"/>
              </w:rPr>
            </w:pPr>
            <w:r w:rsidRPr="00CD0981">
              <w:rPr>
                <w:sz w:val="20"/>
                <w:szCs w:val="20"/>
              </w:rPr>
              <w:t>Asia and the Pacific</w:t>
            </w:r>
          </w:p>
          <w:p w:rsidR="00354D0A" w:rsidRPr="00CD0981" w:rsidRDefault="00354D0A" w:rsidP="00CB45F2">
            <w:pPr>
              <w:jc w:val="center"/>
              <w:rPr>
                <w:sz w:val="20"/>
                <w:szCs w:val="20"/>
              </w:rPr>
            </w:pPr>
          </w:p>
        </w:tc>
        <w:tc>
          <w:tcPr>
            <w:tcW w:w="3722" w:type="dxa"/>
            <w:noWrap/>
          </w:tcPr>
          <w:p w:rsidR="00354D0A" w:rsidRPr="00CD0981" w:rsidRDefault="00354D0A" w:rsidP="00CD0981">
            <w:pPr>
              <w:rPr>
                <w:sz w:val="20"/>
                <w:szCs w:val="20"/>
              </w:rPr>
            </w:pPr>
            <w:r w:rsidRPr="00CD0981">
              <w:rPr>
                <w:sz w:val="20"/>
                <w:szCs w:val="20"/>
              </w:rPr>
              <w:t>Staff member allegedly misrepresented the date of his divorce to OHR and used his influence to make someone alter his divorce decree to avoid having to repay UNDP for dependency allowances wrongly paid to him.</w:t>
            </w:r>
          </w:p>
        </w:tc>
        <w:tc>
          <w:tcPr>
            <w:tcW w:w="2610" w:type="dxa"/>
            <w:noWrap/>
            <w:vAlign w:val="center"/>
          </w:tcPr>
          <w:p w:rsidR="00354D0A" w:rsidRPr="00CD0981" w:rsidRDefault="00354D0A" w:rsidP="00CB45F2">
            <w:pPr>
              <w:jc w:val="center"/>
              <w:rPr>
                <w:sz w:val="20"/>
                <w:szCs w:val="20"/>
              </w:rPr>
            </w:pPr>
            <w:r w:rsidRPr="00CD0981">
              <w:rPr>
                <w:sz w:val="20"/>
                <w:szCs w:val="20"/>
              </w:rPr>
              <w:t>$10,862.45</w:t>
            </w:r>
          </w:p>
        </w:tc>
        <w:tc>
          <w:tcPr>
            <w:tcW w:w="990" w:type="dxa"/>
            <w:noWrap/>
            <w:vAlign w:val="center"/>
          </w:tcPr>
          <w:p w:rsidR="00354D0A" w:rsidRPr="00CD0981" w:rsidRDefault="00354D0A" w:rsidP="00CB45F2">
            <w:pPr>
              <w:jc w:val="center"/>
              <w:rPr>
                <w:sz w:val="20"/>
                <w:szCs w:val="20"/>
              </w:rPr>
            </w:pPr>
            <w:r w:rsidRPr="00CD0981">
              <w:rPr>
                <w:sz w:val="20"/>
                <w:szCs w:val="20"/>
              </w:rPr>
              <w:t>LO</w:t>
            </w:r>
          </w:p>
        </w:tc>
        <w:tc>
          <w:tcPr>
            <w:tcW w:w="2141" w:type="dxa"/>
            <w:noWrap/>
            <w:vAlign w:val="center"/>
          </w:tcPr>
          <w:p w:rsidR="00354D0A" w:rsidRPr="00CD0981" w:rsidRDefault="00354D0A" w:rsidP="00CB45F2">
            <w:pPr>
              <w:rPr>
                <w:sz w:val="20"/>
                <w:szCs w:val="20"/>
              </w:rPr>
            </w:pPr>
          </w:p>
          <w:p w:rsidR="00354D0A" w:rsidRPr="00CD0981" w:rsidRDefault="00354D0A" w:rsidP="00CB45F2">
            <w:pPr>
              <w:jc w:val="center"/>
              <w:rPr>
                <w:sz w:val="20"/>
                <w:szCs w:val="20"/>
              </w:rPr>
            </w:pPr>
            <w:r w:rsidRPr="00CD0981">
              <w:rPr>
                <w:sz w:val="20"/>
                <w:szCs w:val="20"/>
              </w:rPr>
              <w:t>Under review.</w:t>
            </w:r>
          </w:p>
        </w:tc>
      </w:tr>
      <w:tr w:rsidR="00354D0A" w:rsidRPr="007B6481" w:rsidTr="00CD0981">
        <w:trPr>
          <w:trHeight w:val="288"/>
          <w:jc w:val="center"/>
        </w:trPr>
        <w:tc>
          <w:tcPr>
            <w:tcW w:w="663" w:type="dxa"/>
            <w:noWrap/>
            <w:vAlign w:val="center"/>
          </w:tcPr>
          <w:p w:rsidR="00354D0A" w:rsidRPr="00CD0981" w:rsidRDefault="00354D0A" w:rsidP="00CB45F2">
            <w:pPr>
              <w:jc w:val="center"/>
              <w:rPr>
                <w:sz w:val="20"/>
                <w:szCs w:val="20"/>
              </w:rPr>
            </w:pPr>
            <w:r w:rsidRPr="00CD0981">
              <w:rPr>
                <w:sz w:val="20"/>
                <w:szCs w:val="20"/>
              </w:rPr>
              <w:t>11</w:t>
            </w:r>
          </w:p>
        </w:tc>
        <w:tc>
          <w:tcPr>
            <w:tcW w:w="1530" w:type="dxa"/>
            <w:vMerge/>
            <w:noWrap/>
            <w:vAlign w:val="center"/>
          </w:tcPr>
          <w:p w:rsidR="00354D0A" w:rsidRPr="00CD0981" w:rsidRDefault="00354D0A" w:rsidP="00CB45F2">
            <w:pPr>
              <w:jc w:val="center"/>
              <w:rPr>
                <w:sz w:val="20"/>
                <w:szCs w:val="20"/>
              </w:rPr>
            </w:pPr>
          </w:p>
        </w:tc>
        <w:tc>
          <w:tcPr>
            <w:tcW w:w="3722" w:type="dxa"/>
            <w:noWrap/>
          </w:tcPr>
          <w:p w:rsidR="00354D0A" w:rsidRPr="00CD0981" w:rsidRDefault="00354D0A" w:rsidP="00CD0981">
            <w:pPr>
              <w:rPr>
                <w:sz w:val="20"/>
                <w:szCs w:val="20"/>
              </w:rPr>
            </w:pPr>
            <w:r w:rsidRPr="00CD0981">
              <w:rPr>
                <w:sz w:val="20"/>
                <w:szCs w:val="20"/>
              </w:rPr>
              <w:t>Staff member allegedly submitted fraudulent medical insurance claims.</w:t>
            </w:r>
          </w:p>
        </w:tc>
        <w:tc>
          <w:tcPr>
            <w:tcW w:w="2610" w:type="dxa"/>
            <w:noWrap/>
            <w:vAlign w:val="center"/>
          </w:tcPr>
          <w:p w:rsidR="00354D0A" w:rsidRPr="00CD0981" w:rsidRDefault="00354D0A" w:rsidP="00CB45F2">
            <w:pPr>
              <w:jc w:val="center"/>
              <w:rPr>
                <w:sz w:val="20"/>
                <w:szCs w:val="20"/>
              </w:rPr>
            </w:pPr>
            <w:r w:rsidRPr="00CD0981">
              <w:rPr>
                <w:sz w:val="20"/>
                <w:szCs w:val="20"/>
              </w:rPr>
              <w:t>$10,962.00</w:t>
            </w:r>
          </w:p>
          <w:p w:rsidR="00354D0A" w:rsidRPr="00CD0981" w:rsidRDefault="00354D0A" w:rsidP="00CB45F2">
            <w:pPr>
              <w:jc w:val="center"/>
              <w:rPr>
                <w:sz w:val="20"/>
                <w:szCs w:val="20"/>
              </w:rPr>
            </w:pPr>
            <w:r w:rsidRPr="00CD0981">
              <w:rPr>
                <w:sz w:val="20"/>
                <w:szCs w:val="20"/>
              </w:rPr>
              <w:t>(</w:t>
            </w:r>
            <w:r w:rsidR="00AE7E99">
              <w:rPr>
                <w:sz w:val="20"/>
                <w:szCs w:val="20"/>
              </w:rPr>
              <w:t>r</w:t>
            </w:r>
            <w:r w:rsidRPr="00CD0981">
              <w:rPr>
                <w:sz w:val="20"/>
                <w:szCs w:val="20"/>
              </w:rPr>
              <w:t>ecovered)</w:t>
            </w:r>
          </w:p>
        </w:tc>
        <w:tc>
          <w:tcPr>
            <w:tcW w:w="990" w:type="dxa"/>
            <w:noWrap/>
            <w:vAlign w:val="center"/>
          </w:tcPr>
          <w:p w:rsidR="00354D0A" w:rsidRPr="00CD0981" w:rsidRDefault="00354D0A" w:rsidP="00CB45F2">
            <w:pPr>
              <w:jc w:val="center"/>
              <w:rPr>
                <w:sz w:val="20"/>
                <w:szCs w:val="20"/>
              </w:rPr>
            </w:pPr>
            <w:r w:rsidRPr="00CD0981">
              <w:rPr>
                <w:sz w:val="20"/>
                <w:szCs w:val="20"/>
              </w:rPr>
              <w:t>LO</w:t>
            </w:r>
          </w:p>
        </w:tc>
        <w:tc>
          <w:tcPr>
            <w:tcW w:w="2141" w:type="dxa"/>
            <w:noWrap/>
            <w:vAlign w:val="center"/>
          </w:tcPr>
          <w:p w:rsidR="00354D0A" w:rsidRPr="00CD0981" w:rsidRDefault="00354D0A" w:rsidP="00CB45F2">
            <w:pPr>
              <w:rPr>
                <w:sz w:val="20"/>
                <w:szCs w:val="20"/>
              </w:rPr>
            </w:pPr>
          </w:p>
          <w:p w:rsidR="00354D0A" w:rsidRPr="00CD0981" w:rsidRDefault="00354D0A" w:rsidP="00CB45F2">
            <w:pPr>
              <w:autoSpaceDE w:val="0"/>
              <w:autoSpaceDN w:val="0"/>
              <w:adjustRightInd w:val="0"/>
              <w:jc w:val="center"/>
              <w:rPr>
                <w:sz w:val="20"/>
                <w:szCs w:val="20"/>
                <w:lang w:val="en-GB"/>
              </w:rPr>
            </w:pPr>
            <w:r w:rsidRPr="00CD0981">
              <w:rPr>
                <w:sz w:val="20"/>
                <w:szCs w:val="20"/>
                <w:lang w:val="en-GB"/>
              </w:rPr>
              <w:t xml:space="preserve">Staff member resigned. </w:t>
            </w:r>
          </w:p>
          <w:p w:rsidR="00354D0A" w:rsidRPr="00CD0981" w:rsidRDefault="00354D0A" w:rsidP="00CB45F2">
            <w:pPr>
              <w:autoSpaceDE w:val="0"/>
              <w:autoSpaceDN w:val="0"/>
              <w:adjustRightInd w:val="0"/>
              <w:jc w:val="center"/>
              <w:rPr>
                <w:sz w:val="20"/>
                <w:szCs w:val="20"/>
                <w:lang w:val="en-GB"/>
              </w:rPr>
            </w:pPr>
            <w:r w:rsidRPr="00CD0981">
              <w:rPr>
                <w:sz w:val="20"/>
                <w:szCs w:val="20"/>
                <w:lang w:val="en-GB"/>
              </w:rPr>
              <w:t>A letter was placed in staff member’s file</w:t>
            </w:r>
          </w:p>
          <w:p w:rsidR="00354D0A" w:rsidRPr="00CD0981" w:rsidRDefault="00354D0A" w:rsidP="00CB45F2">
            <w:pPr>
              <w:autoSpaceDE w:val="0"/>
              <w:autoSpaceDN w:val="0"/>
              <w:adjustRightInd w:val="0"/>
              <w:jc w:val="center"/>
              <w:rPr>
                <w:sz w:val="20"/>
                <w:szCs w:val="20"/>
                <w:lang w:val="en-GB"/>
              </w:rPr>
            </w:pPr>
            <w:r w:rsidRPr="00CD0981">
              <w:rPr>
                <w:sz w:val="20"/>
                <w:szCs w:val="20"/>
                <w:lang w:val="en-GB"/>
              </w:rPr>
              <w:t>pursuant to Art. 72(a) of the UNDP Legal</w:t>
            </w:r>
          </w:p>
          <w:p w:rsidR="00354D0A" w:rsidRPr="00CD0981" w:rsidRDefault="00354D0A" w:rsidP="00CB45F2">
            <w:pPr>
              <w:jc w:val="center"/>
              <w:rPr>
                <w:sz w:val="20"/>
                <w:szCs w:val="20"/>
              </w:rPr>
            </w:pPr>
            <w:r w:rsidRPr="00CD0981">
              <w:rPr>
                <w:sz w:val="20"/>
                <w:szCs w:val="20"/>
                <w:lang w:val="en-GB"/>
              </w:rPr>
              <w:t>Framework.</w:t>
            </w:r>
            <w:r w:rsidRPr="00CD0981" w:rsidDel="004472E6">
              <w:rPr>
                <w:sz w:val="20"/>
                <w:szCs w:val="20"/>
              </w:rPr>
              <w:t xml:space="preserve"> </w:t>
            </w:r>
          </w:p>
        </w:tc>
      </w:tr>
      <w:tr w:rsidR="00354D0A" w:rsidRPr="007B6481" w:rsidTr="00CD0981">
        <w:trPr>
          <w:trHeight w:val="288"/>
          <w:jc w:val="center"/>
        </w:trPr>
        <w:tc>
          <w:tcPr>
            <w:tcW w:w="663" w:type="dxa"/>
            <w:noWrap/>
            <w:vAlign w:val="center"/>
          </w:tcPr>
          <w:p w:rsidR="00354D0A" w:rsidRPr="00CD0981" w:rsidRDefault="00354D0A" w:rsidP="00CB45F2">
            <w:pPr>
              <w:jc w:val="center"/>
              <w:rPr>
                <w:sz w:val="20"/>
                <w:szCs w:val="20"/>
              </w:rPr>
            </w:pPr>
            <w:r w:rsidRPr="00CD0981">
              <w:rPr>
                <w:sz w:val="20"/>
                <w:szCs w:val="20"/>
              </w:rPr>
              <w:t>12</w:t>
            </w:r>
          </w:p>
        </w:tc>
        <w:tc>
          <w:tcPr>
            <w:tcW w:w="1530" w:type="dxa"/>
            <w:vMerge/>
            <w:noWrap/>
            <w:vAlign w:val="center"/>
          </w:tcPr>
          <w:p w:rsidR="00354D0A" w:rsidRPr="00CD0981" w:rsidRDefault="00354D0A" w:rsidP="00CB45F2">
            <w:pPr>
              <w:jc w:val="center"/>
              <w:rPr>
                <w:sz w:val="20"/>
                <w:szCs w:val="20"/>
              </w:rPr>
            </w:pPr>
          </w:p>
        </w:tc>
        <w:tc>
          <w:tcPr>
            <w:tcW w:w="3722" w:type="dxa"/>
            <w:noWrap/>
          </w:tcPr>
          <w:p w:rsidR="00354D0A" w:rsidRPr="00CD0981" w:rsidRDefault="00354D0A" w:rsidP="00CD0981">
            <w:pPr>
              <w:rPr>
                <w:sz w:val="20"/>
                <w:szCs w:val="20"/>
              </w:rPr>
            </w:pPr>
            <w:r w:rsidRPr="00CD0981">
              <w:rPr>
                <w:sz w:val="20"/>
                <w:szCs w:val="20"/>
              </w:rPr>
              <w:t>Service contractor allegedly submitted fraudulent medical insurance claims.</w:t>
            </w:r>
          </w:p>
        </w:tc>
        <w:tc>
          <w:tcPr>
            <w:tcW w:w="2610" w:type="dxa"/>
            <w:noWrap/>
            <w:vAlign w:val="center"/>
          </w:tcPr>
          <w:p w:rsidR="00354D0A" w:rsidRPr="00CD0981" w:rsidRDefault="00354D0A" w:rsidP="00CB45F2">
            <w:pPr>
              <w:jc w:val="center"/>
              <w:rPr>
                <w:sz w:val="20"/>
                <w:szCs w:val="20"/>
              </w:rPr>
            </w:pPr>
            <w:r w:rsidRPr="00CD0981">
              <w:rPr>
                <w:sz w:val="20"/>
                <w:szCs w:val="20"/>
              </w:rPr>
              <w:t xml:space="preserve">$717 </w:t>
            </w:r>
          </w:p>
          <w:p w:rsidR="00354D0A" w:rsidRPr="00CD0981" w:rsidRDefault="00354D0A" w:rsidP="00CB45F2">
            <w:pPr>
              <w:jc w:val="center"/>
              <w:rPr>
                <w:sz w:val="20"/>
                <w:szCs w:val="20"/>
              </w:rPr>
            </w:pPr>
            <w:r w:rsidRPr="00CD0981">
              <w:rPr>
                <w:sz w:val="20"/>
                <w:szCs w:val="20"/>
              </w:rPr>
              <w:t>(recovered)</w:t>
            </w:r>
          </w:p>
        </w:tc>
        <w:tc>
          <w:tcPr>
            <w:tcW w:w="990" w:type="dxa"/>
            <w:noWrap/>
            <w:vAlign w:val="center"/>
          </w:tcPr>
          <w:p w:rsidR="00354D0A" w:rsidRPr="00CD0981" w:rsidRDefault="00354D0A" w:rsidP="00CB45F2">
            <w:pPr>
              <w:jc w:val="center"/>
              <w:rPr>
                <w:sz w:val="20"/>
                <w:szCs w:val="20"/>
              </w:rPr>
            </w:pPr>
            <w:r w:rsidRPr="00CD0981">
              <w:rPr>
                <w:sz w:val="20"/>
                <w:szCs w:val="20"/>
              </w:rPr>
              <w:t>CO</w:t>
            </w:r>
          </w:p>
        </w:tc>
        <w:tc>
          <w:tcPr>
            <w:tcW w:w="2141" w:type="dxa"/>
            <w:noWrap/>
            <w:vAlign w:val="center"/>
          </w:tcPr>
          <w:p w:rsidR="00354D0A" w:rsidRPr="00CD0981" w:rsidRDefault="00354D0A" w:rsidP="00CB45F2">
            <w:pPr>
              <w:rPr>
                <w:sz w:val="20"/>
                <w:szCs w:val="20"/>
              </w:rPr>
            </w:pPr>
          </w:p>
          <w:p w:rsidR="00354D0A" w:rsidRPr="00CD0981" w:rsidRDefault="00354D0A" w:rsidP="00CB45F2">
            <w:pPr>
              <w:jc w:val="center"/>
              <w:rPr>
                <w:sz w:val="20"/>
                <w:szCs w:val="20"/>
              </w:rPr>
            </w:pPr>
            <w:r w:rsidRPr="00CD0981">
              <w:rPr>
                <w:sz w:val="20"/>
                <w:szCs w:val="20"/>
                <w:lang w:val="en-GB"/>
              </w:rPr>
              <w:t xml:space="preserve">Staff member has been informed that his contract will not be </w:t>
            </w:r>
            <w:r w:rsidRPr="00CD0981">
              <w:rPr>
                <w:sz w:val="20"/>
                <w:szCs w:val="20"/>
                <w:lang w:val="en-GB"/>
              </w:rPr>
              <w:lastRenderedPageBreak/>
              <w:t>renewed upon its  expiry</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lastRenderedPageBreak/>
              <w:t>13</w:t>
            </w:r>
          </w:p>
        </w:tc>
        <w:tc>
          <w:tcPr>
            <w:tcW w:w="1530" w:type="dxa"/>
            <w:vMerge/>
            <w:noWrap/>
            <w:vAlign w:val="center"/>
          </w:tcPr>
          <w:p w:rsidR="00354D0A" w:rsidRPr="00354D0A" w:rsidRDefault="00354D0A" w:rsidP="00CB45F2">
            <w:pPr>
              <w:jc w:val="center"/>
              <w:rPr>
                <w:sz w:val="20"/>
                <w:szCs w:val="20"/>
              </w:rPr>
            </w:pPr>
          </w:p>
        </w:tc>
        <w:tc>
          <w:tcPr>
            <w:tcW w:w="3722" w:type="dxa"/>
            <w:noWrap/>
            <w:vAlign w:val="center"/>
          </w:tcPr>
          <w:p w:rsidR="00354D0A" w:rsidRPr="00354D0A" w:rsidRDefault="00354D0A" w:rsidP="00CD0981">
            <w:pPr>
              <w:rPr>
                <w:sz w:val="20"/>
                <w:szCs w:val="20"/>
              </w:rPr>
            </w:pPr>
            <w:r w:rsidRPr="00354D0A">
              <w:rPr>
                <w:sz w:val="20"/>
                <w:szCs w:val="20"/>
              </w:rPr>
              <w:t>Service contractor allegedly submitted fraudulent medical insurance claims.</w:t>
            </w:r>
          </w:p>
        </w:tc>
        <w:tc>
          <w:tcPr>
            <w:tcW w:w="2610" w:type="dxa"/>
            <w:noWrap/>
            <w:vAlign w:val="center"/>
          </w:tcPr>
          <w:p w:rsidR="00354D0A" w:rsidRPr="00CD0981" w:rsidRDefault="00354D0A" w:rsidP="00CB45F2">
            <w:pPr>
              <w:jc w:val="center"/>
              <w:rPr>
                <w:sz w:val="20"/>
                <w:szCs w:val="20"/>
              </w:rPr>
            </w:pPr>
            <w:r w:rsidRPr="00CD0981">
              <w:rPr>
                <w:sz w:val="20"/>
                <w:szCs w:val="20"/>
              </w:rPr>
              <w:t>Alleged fraud detected before payment.</w:t>
            </w:r>
          </w:p>
        </w:tc>
        <w:tc>
          <w:tcPr>
            <w:tcW w:w="990" w:type="dxa"/>
            <w:noWrap/>
            <w:vAlign w:val="center"/>
          </w:tcPr>
          <w:p w:rsidR="00354D0A" w:rsidRPr="00CD0981" w:rsidRDefault="00354D0A" w:rsidP="00CB45F2">
            <w:pPr>
              <w:jc w:val="center"/>
              <w:rPr>
                <w:sz w:val="20"/>
                <w:szCs w:val="20"/>
              </w:rPr>
            </w:pPr>
            <w:r w:rsidRPr="00CD0981">
              <w:rPr>
                <w:sz w:val="20"/>
                <w:szCs w:val="20"/>
              </w:rPr>
              <w:t>CO</w:t>
            </w:r>
          </w:p>
        </w:tc>
        <w:tc>
          <w:tcPr>
            <w:tcW w:w="2141" w:type="dxa"/>
            <w:noWrap/>
            <w:vAlign w:val="center"/>
          </w:tcPr>
          <w:p w:rsidR="00354D0A" w:rsidRPr="007B6481" w:rsidRDefault="00354D0A" w:rsidP="00CB45F2">
            <w:pPr>
              <w:jc w:val="center"/>
              <w:rPr>
                <w:sz w:val="20"/>
                <w:szCs w:val="20"/>
              </w:rPr>
            </w:pPr>
          </w:p>
          <w:p w:rsidR="00354D0A" w:rsidRPr="007B6481" w:rsidRDefault="00354D0A" w:rsidP="00CB45F2">
            <w:pPr>
              <w:jc w:val="center"/>
              <w:rPr>
                <w:sz w:val="20"/>
                <w:szCs w:val="20"/>
              </w:rPr>
            </w:pPr>
            <w:r w:rsidRPr="007B6481">
              <w:rPr>
                <w:sz w:val="20"/>
                <w:szCs w:val="20"/>
              </w:rPr>
              <w:t xml:space="preserve">Subject’s contract was not renewed due to lack of funding. </w:t>
            </w:r>
          </w:p>
        </w:tc>
      </w:tr>
      <w:tr w:rsidR="00354D0A" w:rsidRPr="007B6481" w:rsidTr="00CD0981">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14</w:t>
            </w:r>
          </w:p>
        </w:tc>
        <w:tc>
          <w:tcPr>
            <w:tcW w:w="1530" w:type="dxa"/>
            <w:vMerge/>
            <w:noWrap/>
            <w:vAlign w:val="center"/>
          </w:tcPr>
          <w:p w:rsidR="00354D0A" w:rsidRPr="00354D0A" w:rsidRDefault="00354D0A" w:rsidP="00CB45F2">
            <w:pPr>
              <w:jc w:val="center"/>
              <w:rPr>
                <w:sz w:val="20"/>
                <w:szCs w:val="20"/>
              </w:rPr>
            </w:pPr>
          </w:p>
        </w:tc>
        <w:tc>
          <w:tcPr>
            <w:tcW w:w="3722" w:type="dxa"/>
            <w:noWrap/>
          </w:tcPr>
          <w:p w:rsidR="00354D0A" w:rsidRPr="00354D0A" w:rsidRDefault="00354D0A" w:rsidP="00CD0981">
            <w:pPr>
              <w:rPr>
                <w:sz w:val="20"/>
                <w:szCs w:val="20"/>
              </w:rPr>
            </w:pPr>
            <w:r w:rsidRPr="00354D0A">
              <w:rPr>
                <w:sz w:val="20"/>
                <w:szCs w:val="20"/>
              </w:rPr>
              <w:t>Service contractor allegedly submitted fraudulent medical insurance claims.</w:t>
            </w:r>
          </w:p>
        </w:tc>
        <w:tc>
          <w:tcPr>
            <w:tcW w:w="2610" w:type="dxa"/>
            <w:noWrap/>
            <w:vAlign w:val="center"/>
          </w:tcPr>
          <w:p w:rsidR="00354D0A" w:rsidRPr="007B6481" w:rsidRDefault="00354D0A" w:rsidP="00CB45F2">
            <w:pPr>
              <w:jc w:val="center"/>
              <w:rPr>
                <w:sz w:val="20"/>
                <w:szCs w:val="20"/>
              </w:rPr>
            </w:pPr>
            <w:r w:rsidRPr="007B6481">
              <w:rPr>
                <w:sz w:val="20"/>
                <w:szCs w:val="20"/>
              </w:rPr>
              <w:t>$202.97</w:t>
            </w:r>
          </w:p>
          <w:p w:rsidR="00354D0A" w:rsidRPr="007B6481" w:rsidRDefault="00354D0A" w:rsidP="00CB45F2">
            <w:pPr>
              <w:jc w:val="center"/>
              <w:rPr>
                <w:sz w:val="20"/>
                <w:szCs w:val="20"/>
              </w:rPr>
            </w:pPr>
            <w:r w:rsidRPr="007B6481">
              <w:rPr>
                <w:sz w:val="20"/>
                <w:szCs w:val="20"/>
              </w:rPr>
              <w:t>(recovered)</w:t>
            </w:r>
          </w:p>
        </w:tc>
        <w:tc>
          <w:tcPr>
            <w:tcW w:w="990" w:type="dxa"/>
            <w:noWrap/>
            <w:vAlign w:val="center"/>
          </w:tcPr>
          <w:p w:rsidR="00354D0A" w:rsidRPr="007B6481" w:rsidRDefault="00354D0A" w:rsidP="00CB45F2">
            <w:pPr>
              <w:jc w:val="center"/>
              <w:rPr>
                <w:sz w:val="20"/>
                <w:szCs w:val="20"/>
              </w:rPr>
            </w:pPr>
            <w:r w:rsidRPr="007B6481">
              <w:rPr>
                <w:sz w:val="20"/>
                <w:szCs w:val="20"/>
              </w:rPr>
              <w:t>CO</w:t>
            </w:r>
          </w:p>
        </w:tc>
        <w:tc>
          <w:tcPr>
            <w:tcW w:w="2141" w:type="dxa"/>
            <w:noWrap/>
            <w:vAlign w:val="center"/>
          </w:tcPr>
          <w:p w:rsidR="00354D0A" w:rsidRPr="007B6481" w:rsidRDefault="00354D0A" w:rsidP="00CB45F2">
            <w:pPr>
              <w:jc w:val="center"/>
              <w:rPr>
                <w:sz w:val="20"/>
                <w:szCs w:val="20"/>
              </w:rPr>
            </w:pPr>
          </w:p>
          <w:p w:rsidR="00354D0A" w:rsidRPr="007B6481" w:rsidRDefault="00354D0A" w:rsidP="00CB45F2">
            <w:pPr>
              <w:jc w:val="center"/>
              <w:rPr>
                <w:sz w:val="20"/>
                <w:szCs w:val="20"/>
              </w:rPr>
            </w:pPr>
            <w:r w:rsidRPr="007B6481">
              <w:rPr>
                <w:sz w:val="20"/>
                <w:szCs w:val="20"/>
              </w:rPr>
              <w:t>Under review.</w:t>
            </w:r>
          </w:p>
        </w:tc>
      </w:tr>
      <w:tr w:rsidR="00354D0A" w:rsidRPr="007B6481" w:rsidTr="00CD0981">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15</w:t>
            </w:r>
          </w:p>
        </w:tc>
        <w:tc>
          <w:tcPr>
            <w:tcW w:w="1530" w:type="dxa"/>
            <w:noWrap/>
            <w:vAlign w:val="center"/>
          </w:tcPr>
          <w:p w:rsidR="00354D0A" w:rsidRPr="00354D0A" w:rsidRDefault="00354D0A" w:rsidP="00CB45F2">
            <w:pPr>
              <w:jc w:val="center"/>
              <w:rPr>
                <w:sz w:val="20"/>
                <w:szCs w:val="20"/>
              </w:rPr>
            </w:pPr>
            <w:r w:rsidRPr="00354D0A">
              <w:rPr>
                <w:sz w:val="20"/>
                <w:szCs w:val="20"/>
              </w:rPr>
              <w:t>Europe and the CIS</w:t>
            </w:r>
          </w:p>
        </w:tc>
        <w:tc>
          <w:tcPr>
            <w:tcW w:w="3722" w:type="dxa"/>
            <w:noWrap/>
          </w:tcPr>
          <w:p w:rsidR="00354D0A" w:rsidRPr="00354D0A" w:rsidRDefault="00354D0A" w:rsidP="00CD0981">
            <w:pPr>
              <w:rPr>
                <w:sz w:val="20"/>
                <w:szCs w:val="20"/>
              </w:rPr>
            </w:pPr>
            <w:r w:rsidRPr="00354D0A">
              <w:rPr>
                <w:sz w:val="20"/>
                <w:szCs w:val="20"/>
              </w:rPr>
              <w:t>Service contractor allegedly submitted fraudulent medical insurance claims.</w:t>
            </w:r>
          </w:p>
        </w:tc>
        <w:tc>
          <w:tcPr>
            <w:tcW w:w="2610" w:type="dxa"/>
            <w:noWrap/>
            <w:vAlign w:val="center"/>
          </w:tcPr>
          <w:p w:rsidR="00354D0A" w:rsidRPr="007B6481" w:rsidRDefault="00354D0A" w:rsidP="00CB45F2">
            <w:pPr>
              <w:jc w:val="center"/>
              <w:rPr>
                <w:sz w:val="20"/>
                <w:szCs w:val="20"/>
              </w:rPr>
            </w:pPr>
            <w:r w:rsidRPr="007B6481">
              <w:rPr>
                <w:sz w:val="20"/>
                <w:szCs w:val="20"/>
              </w:rPr>
              <w:t xml:space="preserve">$2,045.58  </w:t>
            </w:r>
          </w:p>
        </w:tc>
        <w:tc>
          <w:tcPr>
            <w:tcW w:w="990" w:type="dxa"/>
            <w:noWrap/>
            <w:vAlign w:val="center"/>
          </w:tcPr>
          <w:p w:rsidR="00354D0A" w:rsidRPr="007B6481" w:rsidRDefault="00354D0A" w:rsidP="00CB45F2">
            <w:pPr>
              <w:jc w:val="center"/>
              <w:rPr>
                <w:sz w:val="20"/>
                <w:szCs w:val="20"/>
              </w:rPr>
            </w:pPr>
            <w:r w:rsidRPr="007B6481">
              <w:rPr>
                <w:sz w:val="20"/>
                <w:szCs w:val="20"/>
              </w:rPr>
              <w:t>CO</w:t>
            </w:r>
          </w:p>
        </w:tc>
        <w:tc>
          <w:tcPr>
            <w:tcW w:w="2141" w:type="dxa"/>
            <w:noWrap/>
            <w:vAlign w:val="center"/>
          </w:tcPr>
          <w:p w:rsidR="00354D0A" w:rsidRPr="007B6481" w:rsidRDefault="00354D0A" w:rsidP="00CB45F2">
            <w:pPr>
              <w:jc w:val="center"/>
              <w:rPr>
                <w:sz w:val="20"/>
                <w:szCs w:val="20"/>
              </w:rPr>
            </w:pPr>
            <w:r w:rsidRPr="007B6481">
              <w:rPr>
                <w:sz w:val="20"/>
                <w:szCs w:val="20"/>
              </w:rPr>
              <w:t>Subject’s contract was not renewed due to project closure.</w:t>
            </w:r>
          </w:p>
        </w:tc>
      </w:tr>
      <w:tr w:rsidR="00354D0A" w:rsidRPr="007B6481" w:rsidTr="008D2286">
        <w:trPr>
          <w:trHeight w:val="288"/>
          <w:jc w:val="center"/>
        </w:trPr>
        <w:tc>
          <w:tcPr>
            <w:tcW w:w="663" w:type="dxa"/>
            <w:tcBorders>
              <w:bottom w:val="single" w:sz="4" w:space="0" w:color="auto"/>
            </w:tcBorders>
            <w:noWrap/>
            <w:vAlign w:val="center"/>
            <w:hideMark/>
          </w:tcPr>
          <w:p w:rsidR="00354D0A" w:rsidRPr="00354D0A" w:rsidRDefault="00354D0A" w:rsidP="00CB45F2">
            <w:pPr>
              <w:jc w:val="center"/>
              <w:rPr>
                <w:sz w:val="20"/>
                <w:szCs w:val="20"/>
              </w:rPr>
            </w:pPr>
            <w:r w:rsidRPr="00354D0A">
              <w:rPr>
                <w:sz w:val="20"/>
                <w:szCs w:val="20"/>
              </w:rPr>
              <w:t>16</w:t>
            </w:r>
          </w:p>
        </w:tc>
        <w:tc>
          <w:tcPr>
            <w:tcW w:w="1530"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Latin America and the Caribbean</w:t>
            </w:r>
          </w:p>
        </w:tc>
        <w:tc>
          <w:tcPr>
            <w:tcW w:w="3722" w:type="dxa"/>
            <w:tcBorders>
              <w:bottom w:val="single" w:sz="4" w:space="0" w:color="auto"/>
            </w:tcBorders>
            <w:noWrap/>
          </w:tcPr>
          <w:p w:rsidR="00354D0A" w:rsidRPr="00354D0A" w:rsidRDefault="00354D0A" w:rsidP="00CD0981">
            <w:pPr>
              <w:rPr>
                <w:sz w:val="20"/>
                <w:szCs w:val="20"/>
              </w:rPr>
            </w:pPr>
            <w:r w:rsidRPr="00354D0A">
              <w:rPr>
                <w:sz w:val="20"/>
                <w:szCs w:val="20"/>
              </w:rPr>
              <w:t>Service contractor allegedly submitted fraudulent medical insurance claims.</w:t>
            </w:r>
          </w:p>
        </w:tc>
        <w:tc>
          <w:tcPr>
            <w:tcW w:w="261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$600.00</w:t>
            </w:r>
          </w:p>
        </w:tc>
        <w:tc>
          <w:tcPr>
            <w:tcW w:w="99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CO</w:t>
            </w:r>
          </w:p>
        </w:tc>
        <w:tc>
          <w:tcPr>
            <w:tcW w:w="2141"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Subject’s contract was not renewed</w:t>
            </w:r>
          </w:p>
        </w:tc>
      </w:tr>
      <w:tr w:rsidR="00CA1562" w:rsidRPr="007B6481" w:rsidTr="008D2286">
        <w:trPr>
          <w:trHeight w:val="288"/>
          <w:jc w:val="center"/>
        </w:trPr>
        <w:tc>
          <w:tcPr>
            <w:tcW w:w="11656" w:type="dxa"/>
            <w:gridSpan w:val="6"/>
            <w:shd w:val="pct12" w:color="auto" w:fill="auto"/>
            <w:noWrap/>
            <w:vAlign w:val="center"/>
          </w:tcPr>
          <w:p w:rsidR="00CA1562" w:rsidRPr="007B6481" w:rsidRDefault="009B4443" w:rsidP="009B4443">
            <w:pPr>
              <w:rPr>
                <w:sz w:val="20"/>
                <w:szCs w:val="20"/>
              </w:rPr>
            </w:pPr>
            <w:r w:rsidRPr="00660C27">
              <w:rPr>
                <w:b/>
                <w:i/>
              </w:rPr>
              <w:t>Failure to comply with local law/abuse of privileges and immunities</w:t>
            </w:r>
          </w:p>
        </w:tc>
      </w:tr>
      <w:tr w:rsidR="00354D0A" w:rsidRPr="007B6481" w:rsidTr="008D2286">
        <w:trPr>
          <w:trHeight w:val="288"/>
          <w:jc w:val="center"/>
        </w:trPr>
        <w:tc>
          <w:tcPr>
            <w:tcW w:w="663" w:type="dxa"/>
            <w:tcBorders>
              <w:bottom w:val="single" w:sz="4" w:space="0" w:color="auto"/>
            </w:tcBorders>
            <w:noWrap/>
            <w:vAlign w:val="center"/>
            <w:hideMark/>
          </w:tcPr>
          <w:p w:rsidR="00354D0A" w:rsidRPr="00354D0A" w:rsidRDefault="00354D0A" w:rsidP="00CB45F2">
            <w:pPr>
              <w:jc w:val="center"/>
              <w:rPr>
                <w:sz w:val="20"/>
                <w:szCs w:val="20"/>
              </w:rPr>
            </w:pPr>
            <w:r w:rsidRPr="00354D0A">
              <w:rPr>
                <w:sz w:val="20"/>
                <w:szCs w:val="20"/>
              </w:rPr>
              <w:t>17</w:t>
            </w:r>
          </w:p>
        </w:tc>
        <w:tc>
          <w:tcPr>
            <w:tcW w:w="1530"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Latin America and the Caribbean</w:t>
            </w:r>
          </w:p>
          <w:p w:rsidR="00354D0A" w:rsidRPr="00354D0A" w:rsidRDefault="00354D0A" w:rsidP="00CB45F2">
            <w:pPr>
              <w:jc w:val="center"/>
              <w:rPr>
                <w:sz w:val="20"/>
                <w:szCs w:val="20"/>
              </w:rPr>
            </w:pPr>
            <w:r w:rsidRPr="00354D0A">
              <w:rPr>
                <w:sz w:val="20"/>
                <w:szCs w:val="20"/>
              </w:rPr>
              <w:t>(Other UN Agency)</w:t>
            </w:r>
          </w:p>
        </w:tc>
        <w:tc>
          <w:tcPr>
            <w:tcW w:w="3722" w:type="dxa"/>
            <w:tcBorders>
              <w:bottom w:val="single" w:sz="4" w:space="0" w:color="auto"/>
            </w:tcBorders>
            <w:noWrap/>
          </w:tcPr>
          <w:p w:rsidR="00354D0A" w:rsidRPr="00354D0A" w:rsidRDefault="00354D0A" w:rsidP="00CD0981">
            <w:pPr>
              <w:rPr>
                <w:sz w:val="20"/>
                <w:szCs w:val="20"/>
              </w:rPr>
            </w:pPr>
            <w:r w:rsidRPr="00354D0A">
              <w:rPr>
                <w:sz w:val="20"/>
                <w:szCs w:val="20"/>
              </w:rPr>
              <w:t>Staff member was allegedly in possession of baked goods containing an illicit drug on UN premises and gave some to a colleague, only informing the colleague of its content after they had eaten it.</w:t>
            </w:r>
          </w:p>
        </w:tc>
        <w:tc>
          <w:tcPr>
            <w:tcW w:w="261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LO</w:t>
            </w:r>
          </w:p>
        </w:tc>
        <w:tc>
          <w:tcPr>
            <w:tcW w:w="2141"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Staff member was dismissed.</w:t>
            </w:r>
          </w:p>
          <w:p w:rsidR="00354D0A" w:rsidRPr="007B6481" w:rsidRDefault="00354D0A" w:rsidP="00CB45F2">
            <w:pPr>
              <w:jc w:val="center"/>
              <w:rPr>
                <w:sz w:val="20"/>
                <w:szCs w:val="20"/>
              </w:rPr>
            </w:pPr>
          </w:p>
          <w:p w:rsidR="00354D0A" w:rsidRPr="007B6481" w:rsidRDefault="00354D0A" w:rsidP="00CB45F2">
            <w:pPr>
              <w:jc w:val="center"/>
              <w:rPr>
                <w:sz w:val="20"/>
                <w:szCs w:val="20"/>
              </w:rPr>
            </w:pPr>
            <w:r w:rsidRPr="007B6481">
              <w:rPr>
                <w:sz w:val="20"/>
                <w:szCs w:val="20"/>
              </w:rPr>
              <w:t>Request sent to LO for referral to national authorities, through UN OLA.</w:t>
            </w:r>
          </w:p>
        </w:tc>
      </w:tr>
      <w:tr w:rsidR="00CA1562" w:rsidRPr="007B6481" w:rsidTr="008D2286">
        <w:trPr>
          <w:trHeight w:val="288"/>
          <w:jc w:val="center"/>
        </w:trPr>
        <w:tc>
          <w:tcPr>
            <w:tcW w:w="11656" w:type="dxa"/>
            <w:gridSpan w:val="6"/>
            <w:shd w:val="pct12" w:color="auto" w:fill="auto"/>
            <w:noWrap/>
            <w:vAlign w:val="center"/>
          </w:tcPr>
          <w:p w:rsidR="00CA1562" w:rsidRPr="007B6481" w:rsidRDefault="009B4443" w:rsidP="009B4443">
            <w:pPr>
              <w:rPr>
                <w:sz w:val="20"/>
                <w:szCs w:val="20"/>
              </w:rPr>
            </w:pPr>
            <w:r w:rsidRPr="00660C27">
              <w:rPr>
                <w:b/>
                <w:i/>
              </w:rPr>
              <w:t>Misrepresentation, forgery and false certification</w:t>
            </w:r>
          </w:p>
        </w:tc>
      </w:tr>
      <w:tr w:rsidR="00354D0A" w:rsidRPr="007B6481" w:rsidTr="00CD0981">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18</w:t>
            </w:r>
          </w:p>
        </w:tc>
        <w:tc>
          <w:tcPr>
            <w:tcW w:w="1530" w:type="dxa"/>
            <w:vMerge w:val="restart"/>
            <w:noWrap/>
            <w:vAlign w:val="center"/>
          </w:tcPr>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r w:rsidRPr="00354D0A">
              <w:rPr>
                <w:sz w:val="20"/>
                <w:szCs w:val="20"/>
              </w:rPr>
              <w:t>Africa</w:t>
            </w:r>
          </w:p>
        </w:tc>
        <w:tc>
          <w:tcPr>
            <w:tcW w:w="3722" w:type="dxa"/>
            <w:noWrap/>
          </w:tcPr>
          <w:p w:rsidR="00354D0A" w:rsidRPr="00354D0A" w:rsidRDefault="00354D0A" w:rsidP="00CD0981">
            <w:pPr>
              <w:rPr>
                <w:sz w:val="20"/>
                <w:szCs w:val="20"/>
              </w:rPr>
            </w:pPr>
            <w:r w:rsidRPr="00354D0A">
              <w:rPr>
                <w:sz w:val="20"/>
                <w:szCs w:val="20"/>
              </w:rPr>
              <w:t xml:space="preserve">Staff member allegedly used falsified documents, bearing UNDP’s letterhead and stamp, </w:t>
            </w:r>
            <w:r w:rsidRPr="00354D0A">
              <w:rPr>
                <w:sz w:val="20"/>
                <w:szCs w:val="20"/>
                <w:lang w:val="en-GB"/>
              </w:rPr>
              <w:t>in order to obtain a personal loan from a bank.</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LO</w:t>
            </w:r>
          </w:p>
        </w:tc>
        <w:tc>
          <w:tcPr>
            <w:tcW w:w="2141" w:type="dxa"/>
            <w:noWrap/>
            <w:vAlign w:val="center"/>
          </w:tcPr>
          <w:p w:rsidR="00354D0A" w:rsidRPr="007B6481" w:rsidRDefault="00354D0A" w:rsidP="00CB45F2">
            <w:pPr>
              <w:jc w:val="center"/>
              <w:rPr>
                <w:sz w:val="20"/>
                <w:szCs w:val="20"/>
              </w:rPr>
            </w:pPr>
            <w:r w:rsidRPr="007B6481">
              <w:rPr>
                <w:sz w:val="20"/>
                <w:szCs w:val="20"/>
              </w:rPr>
              <w:t>Staff member was separated from Service with 1-month compensation in lieu of notice.</w:t>
            </w:r>
          </w:p>
        </w:tc>
      </w:tr>
      <w:tr w:rsidR="00354D0A" w:rsidRPr="007B6481" w:rsidTr="00CD0981">
        <w:trPr>
          <w:trHeight w:val="1097"/>
          <w:jc w:val="center"/>
        </w:trPr>
        <w:tc>
          <w:tcPr>
            <w:tcW w:w="663" w:type="dxa"/>
            <w:noWrap/>
            <w:vAlign w:val="center"/>
          </w:tcPr>
          <w:p w:rsidR="00354D0A" w:rsidRPr="00354D0A" w:rsidRDefault="00354D0A" w:rsidP="00CB45F2">
            <w:pPr>
              <w:jc w:val="center"/>
              <w:rPr>
                <w:sz w:val="20"/>
                <w:szCs w:val="20"/>
              </w:rPr>
            </w:pPr>
            <w:r w:rsidRPr="00354D0A">
              <w:rPr>
                <w:sz w:val="20"/>
                <w:szCs w:val="20"/>
              </w:rPr>
              <w:t>19</w:t>
            </w:r>
          </w:p>
        </w:tc>
        <w:tc>
          <w:tcPr>
            <w:tcW w:w="1530" w:type="dxa"/>
            <w:vMerge/>
            <w:noWrap/>
            <w:vAlign w:val="center"/>
          </w:tcPr>
          <w:p w:rsidR="00354D0A" w:rsidRPr="00354D0A" w:rsidRDefault="00354D0A" w:rsidP="00CB45F2">
            <w:pPr>
              <w:jc w:val="center"/>
              <w:rPr>
                <w:sz w:val="20"/>
                <w:szCs w:val="20"/>
              </w:rPr>
            </w:pPr>
          </w:p>
        </w:tc>
        <w:tc>
          <w:tcPr>
            <w:tcW w:w="3722" w:type="dxa"/>
            <w:noWrap/>
          </w:tcPr>
          <w:p w:rsidR="00354D0A" w:rsidRPr="00354D0A" w:rsidRDefault="00354D0A" w:rsidP="00CD0981">
            <w:pPr>
              <w:rPr>
                <w:sz w:val="20"/>
                <w:szCs w:val="20"/>
              </w:rPr>
            </w:pPr>
            <w:r w:rsidRPr="00354D0A">
              <w:rPr>
                <w:sz w:val="20"/>
                <w:szCs w:val="20"/>
              </w:rPr>
              <w:t>Staff member allegedly colluded with vendors and created false documentation to obtain payments, destructed official documentation, and was found guilty of use of counterfeit documents and theft by a national court.</w:t>
            </w:r>
          </w:p>
        </w:tc>
        <w:tc>
          <w:tcPr>
            <w:tcW w:w="2610" w:type="dxa"/>
            <w:noWrap/>
            <w:vAlign w:val="center"/>
          </w:tcPr>
          <w:p w:rsidR="00354D0A" w:rsidRPr="007B6481" w:rsidRDefault="00354D0A" w:rsidP="00CB45F2">
            <w:pPr>
              <w:jc w:val="center"/>
              <w:rPr>
                <w:sz w:val="20"/>
                <w:szCs w:val="20"/>
              </w:rPr>
            </w:pPr>
            <w:r w:rsidRPr="007B6481">
              <w:rPr>
                <w:sz w:val="20"/>
                <w:szCs w:val="20"/>
              </w:rPr>
              <w:t>$968,564.48</w:t>
            </w:r>
          </w:p>
        </w:tc>
        <w:tc>
          <w:tcPr>
            <w:tcW w:w="990" w:type="dxa"/>
            <w:noWrap/>
            <w:vAlign w:val="center"/>
          </w:tcPr>
          <w:p w:rsidR="00354D0A" w:rsidRPr="007B6481" w:rsidRDefault="00354D0A" w:rsidP="00CB45F2">
            <w:pPr>
              <w:jc w:val="center"/>
              <w:rPr>
                <w:sz w:val="20"/>
                <w:szCs w:val="20"/>
              </w:rPr>
            </w:pPr>
            <w:r w:rsidRPr="007B6481">
              <w:rPr>
                <w:sz w:val="20"/>
                <w:szCs w:val="20"/>
              </w:rPr>
              <w:t>LO</w:t>
            </w:r>
          </w:p>
        </w:tc>
        <w:tc>
          <w:tcPr>
            <w:tcW w:w="2141" w:type="dxa"/>
            <w:noWrap/>
            <w:vAlign w:val="center"/>
          </w:tcPr>
          <w:p w:rsidR="00354D0A" w:rsidRPr="007B6481" w:rsidRDefault="00354D0A" w:rsidP="00CB45F2">
            <w:pPr>
              <w:jc w:val="center"/>
              <w:rPr>
                <w:sz w:val="20"/>
                <w:szCs w:val="20"/>
              </w:rPr>
            </w:pPr>
            <w:r w:rsidRPr="007B6481">
              <w:rPr>
                <w:sz w:val="20"/>
                <w:szCs w:val="20"/>
              </w:rPr>
              <w:t xml:space="preserve">Staff member was dismissed. </w:t>
            </w:r>
          </w:p>
        </w:tc>
      </w:tr>
      <w:tr w:rsidR="00354D0A" w:rsidRPr="007B6481" w:rsidTr="00354D0A">
        <w:trPr>
          <w:trHeight w:val="895"/>
          <w:jc w:val="center"/>
        </w:trPr>
        <w:tc>
          <w:tcPr>
            <w:tcW w:w="663" w:type="dxa"/>
            <w:noWrap/>
            <w:vAlign w:val="center"/>
          </w:tcPr>
          <w:p w:rsidR="00354D0A" w:rsidRPr="00354D0A" w:rsidRDefault="00354D0A" w:rsidP="00CB45F2">
            <w:pPr>
              <w:jc w:val="center"/>
              <w:rPr>
                <w:sz w:val="20"/>
                <w:szCs w:val="20"/>
              </w:rPr>
            </w:pPr>
            <w:r w:rsidRPr="00354D0A">
              <w:rPr>
                <w:sz w:val="20"/>
                <w:szCs w:val="20"/>
              </w:rPr>
              <w:t>20</w:t>
            </w:r>
          </w:p>
        </w:tc>
        <w:tc>
          <w:tcPr>
            <w:tcW w:w="1530" w:type="dxa"/>
            <w:vMerge/>
            <w:noWrap/>
            <w:vAlign w:val="center"/>
          </w:tcPr>
          <w:p w:rsidR="00354D0A" w:rsidRPr="00354D0A" w:rsidRDefault="00354D0A" w:rsidP="00CB45F2">
            <w:pPr>
              <w:jc w:val="center"/>
              <w:rPr>
                <w:sz w:val="20"/>
                <w:szCs w:val="20"/>
              </w:rPr>
            </w:pPr>
          </w:p>
        </w:tc>
        <w:tc>
          <w:tcPr>
            <w:tcW w:w="3722" w:type="dxa"/>
            <w:vMerge w:val="restart"/>
            <w:noWrap/>
            <w:vAlign w:val="center"/>
          </w:tcPr>
          <w:p w:rsidR="00354D0A" w:rsidRPr="00354D0A" w:rsidRDefault="00354D0A" w:rsidP="00CD0981">
            <w:pPr>
              <w:rPr>
                <w:sz w:val="20"/>
                <w:szCs w:val="20"/>
              </w:rPr>
            </w:pPr>
            <w:r w:rsidRPr="00354D0A">
              <w:rPr>
                <w:sz w:val="20"/>
                <w:szCs w:val="20"/>
              </w:rPr>
              <w:t xml:space="preserve">Vendors allegedly colluded with a UNDP staff member to obtain payments using fake documentation. </w:t>
            </w:r>
          </w:p>
        </w:tc>
        <w:tc>
          <w:tcPr>
            <w:tcW w:w="2610" w:type="dxa"/>
            <w:vMerge w:val="restart"/>
            <w:noWrap/>
            <w:vAlign w:val="center"/>
          </w:tcPr>
          <w:p w:rsidR="00354D0A" w:rsidRPr="007B6481" w:rsidRDefault="00354D0A" w:rsidP="00CB45F2">
            <w:pPr>
              <w:jc w:val="center"/>
              <w:rPr>
                <w:sz w:val="20"/>
                <w:szCs w:val="20"/>
              </w:rPr>
            </w:pPr>
            <w:r w:rsidRPr="007B6481">
              <w:rPr>
                <w:sz w:val="20"/>
                <w:szCs w:val="20"/>
              </w:rPr>
              <w:t>$467,210.66</w:t>
            </w:r>
          </w:p>
          <w:p w:rsidR="00354D0A" w:rsidRPr="007B6481" w:rsidRDefault="00354D0A" w:rsidP="00CB45F2">
            <w:pPr>
              <w:jc w:val="center"/>
              <w:rPr>
                <w:sz w:val="20"/>
                <w:szCs w:val="20"/>
              </w:rPr>
            </w:pPr>
            <w:r w:rsidRPr="007B6481">
              <w:rPr>
                <w:sz w:val="20"/>
                <w:szCs w:val="20"/>
              </w:rPr>
              <w:t>(already reported under line 19)</w:t>
            </w:r>
          </w:p>
        </w:tc>
        <w:tc>
          <w:tcPr>
            <w:tcW w:w="990" w:type="dxa"/>
            <w:vMerge w:val="restart"/>
            <w:noWrap/>
            <w:vAlign w:val="center"/>
          </w:tcPr>
          <w:p w:rsidR="00354D0A" w:rsidRPr="007B6481" w:rsidRDefault="00354D0A" w:rsidP="00CB45F2">
            <w:pPr>
              <w:jc w:val="center"/>
              <w:rPr>
                <w:sz w:val="20"/>
                <w:szCs w:val="20"/>
              </w:rPr>
            </w:pPr>
            <w:r w:rsidRPr="007B6481">
              <w:rPr>
                <w:sz w:val="20"/>
                <w:szCs w:val="20"/>
              </w:rPr>
              <w:t>VRC</w:t>
            </w:r>
          </w:p>
        </w:tc>
        <w:tc>
          <w:tcPr>
            <w:tcW w:w="2141" w:type="dxa"/>
            <w:vMerge w:val="restart"/>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895"/>
          <w:jc w:val="center"/>
        </w:trPr>
        <w:tc>
          <w:tcPr>
            <w:tcW w:w="663" w:type="dxa"/>
            <w:noWrap/>
            <w:vAlign w:val="center"/>
          </w:tcPr>
          <w:p w:rsidR="00354D0A" w:rsidRPr="00354D0A" w:rsidRDefault="00354D0A" w:rsidP="00CB45F2">
            <w:pPr>
              <w:jc w:val="center"/>
              <w:rPr>
                <w:sz w:val="20"/>
                <w:szCs w:val="20"/>
              </w:rPr>
            </w:pPr>
            <w:r w:rsidRPr="00354D0A">
              <w:rPr>
                <w:sz w:val="20"/>
                <w:szCs w:val="20"/>
              </w:rPr>
              <w:t>21</w:t>
            </w:r>
          </w:p>
        </w:tc>
        <w:tc>
          <w:tcPr>
            <w:tcW w:w="1530" w:type="dxa"/>
            <w:vMerge/>
            <w:noWrap/>
            <w:vAlign w:val="center"/>
          </w:tcPr>
          <w:p w:rsidR="00354D0A" w:rsidRPr="00354D0A" w:rsidRDefault="00354D0A" w:rsidP="00CB45F2">
            <w:pPr>
              <w:jc w:val="center"/>
              <w:rPr>
                <w:sz w:val="20"/>
                <w:szCs w:val="20"/>
              </w:rPr>
            </w:pPr>
          </w:p>
        </w:tc>
        <w:tc>
          <w:tcPr>
            <w:tcW w:w="3722" w:type="dxa"/>
            <w:vMerge/>
            <w:noWrap/>
            <w:vAlign w:val="center"/>
          </w:tcPr>
          <w:p w:rsidR="00354D0A" w:rsidRPr="00354D0A" w:rsidRDefault="00354D0A" w:rsidP="00CB45F2">
            <w:pPr>
              <w:jc w:val="center"/>
              <w:rPr>
                <w:sz w:val="20"/>
                <w:szCs w:val="20"/>
              </w:rPr>
            </w:pPr>
          </w:p>
        </w:tc>
        <w:tc>
          <w:tcPr>
            <w:tcW w:w="2610" w:type="dxa"/>
            <w:vMerge/>
            <w:noWrap/>
            <w:vAlign w:val="center"/>
          </w:tcPr>
          <w:p w:rsidR="00354D0A" w:rsidRPr="007B6481" w:rsidRDefault="00354D0A" w:rsidP="00CB45F2">
            <w:pPr>
              <w:jc w:val="center"/>
              <w:rPr>
                <w:sz w:val="20"/>
                <w:szCs w:val="20"/>
              </w:rPr>
            </w:pPr>
          </w:p>
        </w:tc>
        <w:tc>
          <w:tcPr>
            <w:tcW w:w="990" w:type="dxa"/>
            <w:vMerge/>
            <w:noWrap/>
            <w:vAlign w:val="center"/>
          </w:tcPr>
          <w:p w:rsidR="00354D0A" w:rsidRPr="007B6481" w:rsidRDefault="00354D0A" w:rsidP="00CB45F2">
            <w:pPr>
              <w:jc w:val="center"/>
              <w:rPr>
                <w:sz w:val="20"/>
                <w:szCs w:val="20"/>
              </w:rPr>
            </w:pPr>
          </w:p>
        </w:tc>
        <w:tc>
          <w:tcPr>
            <w:tcW w:w="2141" w:type="dxa"/>
            <w:vMerge/>
            <w:noWrap/>
            <w:vAlign w:val="center"/>
          </w:tcPr>
          <w:p w:rsidR="00354D0A" w:rsidRPr="007B6481" w:rsidRDefault="00354D0A" w:rsidP="00CB45F2">
            <w:pPr>
              <w:jc w:val="center"/>
              <w:rPr>
                <w:sz w:val="20"/>
                <w:szCs w:val="20"/>
              </w:rPr>
            </w:pPr>
          </w:p>
        </w:tc>
      </w:tr>
      <w:tr w:rsidR="00354D0A" w:rsidRPr="007B6481" w:rsidTr="00354D0A">
        <w:trPr>
          <w:trHeight w:val="895"/>
          <w:jc w:val="center"/>
        </w:trPr>
        <w:tc>
          <w:tcPr>
            <w:tcW w:w="663" w:type="dxa"/>
            <w:noWrap/>
            <w:vAlign w:val="center"/>
          </w:tcPr>
          <w:p w:rsidR="00354D0A" w:rsidRPr="00354D0A" w:rsidRDefault="00354D0A" w:rsidP="00CB45F2">
            <w:pPr>
              <w:jc w:val="center"/>
              <w:rPr>
                <w:sz w:val="20"/>
                <w:szCs w:val="20"/>
              </w:rPr>
            </w:pPr>
            <w:r w:rsidRPr="00354D0A">
              <w:rPr>
                <w:sz w:val="20"/>
                <w:szCs w:val="20"/>
              </w:rPr>
              <w:t>22</w:t>
            </w:r>
          </w:p>
        </w:tc>
        <w:tc>
          <w:tcPr>
            <w:tcW w:w="1530" w:type="dxa"/>
            <w:vMerge/>
            <w:noWrap/>
            <w:vAlign w:val="center"/>
          </w:tcPr>
          <w:p w:rsidR="00354D0A" w:rsidRPr="00354D0A" w:rsidRDefault="00354D0A" w:rsidP="00CB45F2">
            <w:pPr>
              <w:jc w:val="center"/>
              <w:rPr>
                <w:sz w:val="20"/>
                <w:szCs w:val="20"/>
              </w:rPr>
            </w:pPr>
          </w:p>
        </w:tc>
        <w:tc>
          <w:tcPr>
            <w:tcW w:w="3722" w:type="dxa"/>
            <w:vMerge/>
            <w:noWrap/>
            <w:vAlign w:val="center"/>
          </w:tcPr>
          <w:p w:rsidR="00354D0A" w:rsidRPr="00354D0A" w:rsidRDefault="00354D0A" w:rsidP="00CB45F2">
            <w:pPr>
              <w:jc w:val="center"/>
              <w:rPr>
                <w:sz w:val="20"/>
                <w:szCs w:val="20"/>
              </w:rPr>
            </w:pPr>
          </w:p>
        </w:tc>
        <w:tc>
          <w:tcPr>
            <w:tcW w:w="2610" w:type="dxa"/>
            <w:vMerge/>
            <w:noWrap/>
            <w:vAlign w:val="center"/>
          </w:tcPr>
          <w:p w:rsidR="00354D0A" w:rsidRPr="007B6481" w:rsidRDefault="00354D0A" w:rsidP="00CB45F2">
            <w:pPr>
              <w:jc w:val="center"/>
              <w:rPr>
                <w:sz w:val="20"/>
                <w:szCs w:val="20"/>
              </w:rPr>
            </w:pPr>
          </w:p>
        </w:tc>
        <w:tc>
          <w:tcPr>
            <w:tcW w:w="990" w:type="dxa"/>
            <w:vMerge/>
            <w:noWrap/>
            <w:vAlign w:val="center"/>
          </w:tcPr>
          <w:p w:rsidR="00354D0A" w:rsidRPr="007B6481" w:rsidRDefault="00354D0A" w:rsidP="00CB45F2">
            <w:pPr>
              <w:jc w:val="center"/>
              <w:rPr>
                <w:sz w:val="20"/>
                <w:szCs w:val="20"/>
              </w:rPr>
            </w:pPr>
          </w:p>
        </w:tc>
        <w:tc>
          <w:tcPr>
            <w:tcW w:w="2141" w:type="dxa"/>
            <w:vMerge/>
            <w:noWrap/>
            <w:vAlign w:val="center"/>
          </w:tcPr>
          <w:p w:rsidR="00354D0A" w:rsidRPr="007B6481" w:rsidRDefault="00354D0A" w:rsidP="00CB45F2">
            <w:pPr>
              <w:jc w:val="center"/>
              <w:rPr>
                <w:sz w:val="20"/>
                <w:szCs w:val="20"/>
              </w:rPr>
            </w:pP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23</w:t>
            </w:r>
          </w:p>
        </w:tc>
        <w:tc>
          <w:tcPr>
            <w:tcW w:w="1530" w:type="dxa"/>
            <w:vMerge/>
            <w:noWrap/>
            <w:vAlign w:val="center"/>
          </w:tcPr>
          <w:p w:rsidR="00354D0A" w:rsidRPr="00354D0A" w:rsidRDefault="00354D0A" w:rsidP="00CB45F2">
            <w:pPr>
              <w:jc w:val="center"/>
              <w:rPr>
                <w:sz w:val="20"/>
                <w:szCs w:val="20"/>
              </w:rPr>
            </w:pPr>
          </w:p>
        </w:tc>
        <w:tc>
          <w:tcPr>
            <w:tcW w:w="3722" w:type="dxa"/>
            <w:noWrap/>
            <w:vAlign w:val="center"/>
          </w:tcPr>
          <w:p w:rsidR="00354D0A" w:rsidRPr="00354D0A" w:rsidRDefault="00354D0A" w:rsidP="00CD0981">
            <w:pPr>
              <w:rPr>
                <w:sz w:val="20"/>
                <w:szCs w:val="20"/>
              </w:rPr>
            </w:pPr>
            <w:r w:rsidRPr="00354D0A">
              <w:rPr>
                <w:sz w:val="20"/>
                <w:szCs w:val="20"/>
              </w:rPr>
              <w:t xml:space="preserve">Vendor allegedly colluded with a UNDP staff member to obtain payments using fake documentation. </w:t>
            </w:r>
          </w:p>
        </w:tc>
        <w:tc>
          <w:tcPr>
            <w:tcW w:w="2610" w:type="dxa"/>
            <w:noWrap/>
            <w:vAlign w:val="center"/>
          </w:tcPr>
          <w:p w:rsidR="00354D0A" w:rsidRPr="007B6481" w:rsidRDefault="00354D0A" w:rsidP="00CB45F2">
            <w:pPr>
              <w:jc w:val="center"/>
              <w:rPr>
                <w:sz w:val="20"/>
                <w:szCs w:val="20"/>
              </w:rPr>
            </w:pPr>
            <w:r w:rsidRPr="007B6481">
              <w:rPr>
                <w:sz w:val="20"/>
                <w:szCs w:val="20"/>
              </w:rPr>
              <w:t>$120,481.23</w:t>
            </w:r>
          </w:p>
          <w:p w:rsidR="00354D0A" w:rsidRPr="007B6481" w:rsidRDefault="00354D0A" w:rsidP="00CB45F2">
            <w:pPr>
              <w:jc w:val="center"/>
              <w:rPr>
                <w:sz w:val="20"/>
                <w:szCs w:val="20"/>
              </w:rPr>
            </w:pPr>
            <w:r w:rsidRPr="007B6481">
              <w:rPr>
                <w:sz w:val="20"/>
                <w:szCs w:val="20"/>
              </w:rPr>
              <w:t>(already reported under line 19)</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24</w:t>
            </w:r>
          </w:p>
        </w:tc>
        <w:tc>
          <w:tcPr>
            <w:tcW w:w="1530" w:type="dxa"/>
            <w:vMerge/>
            <w:noWrap/>
            <w:vAlign w:val="center"/>
          </w:tcPr>
          <w:p w:rsidR="00354D0A" w:rsidRPr="00354D0A" w:rsidRDefault="00354D0A" w:rsidP="00CB45F2">
            <w:pPr>
              <w:jc w:val="center"/>
              <w:rPr>
                <w:sz w:val="20"/>
                <w:szCs w:val="20"/>
              </w:rPr>
            </w:pPr>
          </w:p>
        </w:tc>
        <w:tc>
          <w:tcPr>
            <w:tcW w:w="3722" w:type="dxa"/>
            <w:noWrap/>
            <w:vAlign w:val="center"/>
          </w:tcPr>
          <w:p w:rsidR="00354D0A" w:rsidRPr="00354D0A" w:rsidRDefault="00354D0A" w:rsidP="00CD0981">
            <w:pPr>
              <w:rPr>
                <w:sz w:val="20"/>
                <w:szCs w:val="20"/>
              </w:rPr>
            </w:pPr>
            <w:r w:rsidRPr="00354D0A">
              <w:rPr>
                <w:sz w:val="20"/>
                <w:szCs w:val="20"/>
              </w:rPr>
              <w:t xml:space="preserve">Vendor allegedly colluded with a UNDP staff member to obtain payments using fake documentation. </w:t>
            </w:r>
          </w:p>
        </w:tc>
        <w:tc>
          <w:tcPr>
            <w:tcW w:w="2610" w:type="dxa"/>
            <w:noWrap/>
            <w:vAlign w:val="center"/>
          </w:tcPr>
          <w:p w:rsidR="00354D0A" w:rsidRPr="007B6481" w:rsidRDefault="00354D0A" w:rsidP="00CB45F2">
            <w:pPr>
              <w:jc w:val="center"/>
              <w:rPr>
                <w:sz w:val="20"/>
                <w:szCs w:val="20"/>
              </w:rPr>
            </w:pPr>
            <w:r w:rsidRPr="007B6481">
              <w:rPr>
                <w:sz w:val="20"/>
                <w:szCs w:val="20"/>
              </w:rPr>
              <w:t>$380,872.59</w:t>
            </w:r>
          </w:p>
          <w:p w:rsidR="00354D0A" w:rsidRPr="007B6481" w:rsidRDefault="00354D0A" w:rsidP="00CB45F2">
            <w:pPr>
              <w:jc w:val="center"/>
              <w:rPr>
                <w:sz w:val="20"/>
                <w:szCs w:val="20"/>
              </w:rPr>
            </w:pPr>
            <w:r w:rsidRPr="007B6481">
              <w:rPr>
                <w:sz w:val="20"/>
                <w:szCs w:val="20"/>
              </w:rPr>
              <w:t>(already reported under line 19)</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25</w:t>
            </w:r>
          </w:p>
        </w:tc>
        <w:tc>
          <w:tcPr>
            <w:tcW w:w="1530" w:type="dxa"/>
            <w:noWrap/>
            <w:vAlign w:val="center"/>
          </w:tcPr>
          <w:p w:rsidR="00354D0A" w:rsidRPr="00354D0A" w:rsidRDefault="00354D0A" w:rsidP="00CB45F2">
            <w:pPr>
              <w:jc w:val="center"/>
              <w:rPr>
                <w:sz w:val="20"/>
                <w:szCs w:val="20"/>
              </w:rPr>
            </w:pPr>
            <w:r w:rsidRPr="00354D0A">
              <w:rPr>
                <w:sz w:val="20"/>
                <w:szCs w:val="20"/>
              </w:rPr>
              <w:t>Arab States</w:t>
            </w:r>
          </w:p>
        </w:tc>
        <w:tc>
          <w:tcPr>
            <w:tcW w:w="3722" w:type="dxa"/>
            <w:noWrap/>
            <w:vAlign w:val="center"/>
          </w:tcPr>
          <w:p w:rsidR="00354D0A" w:rsidRPr="00354D0A" w:rsidRDefault="00354D0A" w:rsidP="00CD0981">
            <w:pPr>
              <w:rPr>
                <w:sz w:val="20"/>
                <w:szCs w:val="20"/>
              </w:rPr>
            </w:pPr>
            <w:r w:rsidRPr="00354D0A">
              <w:rPr>
                <w:sz w:val="20"/>
                <w:szCs w:val="20"/>
              </w:rPr>
              <w:t xml:space="preserve">Vendor allegedly misled UNDP in its submission of financial reports, which included forged bank statements, and refused to account for funds disbursed. </w:t>
            </w:r>
          </w:p>
        </w:tc>
        <w:tc>
          <w:tcPr>
            <w:tcW w:w="2610" w:type="dxa"/>
            <w:noWrap/>
            <w:vAlign w:val="center"/>
          </w:tcPr>
          <w:p w:rsidR="00354D0A" w:rsidRPr="007B6481" w:rsidRDefault="00354D0A" w:rsidP="00CB45F2">
            <w:pPr>
              <w:jc w:val="center"/>
              <w:rPr>
                <w:sz w:val="20"/>
                <w:szCs w:val="20"/>
              </w:rPr>
            </w:pPr>
            <w:r w:rsidRPr="007B6481">
              <w:rPr>
                <w:sz w:val="20"/>
                <w:szCs w:val="20"/>
              </w:rPr>
              <w:t>Unknown</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rPr>
                <w:sz w:val="20"/>
                <w:szCs w:val="20"/>
              </w:rPr>
            </w:pPr>
          </w:p>
          <w:p w:rsidR="00354D0A" w:rsidRPr="007B6481" w:rsidRDefault="00354D0A" w:rsidP="00CB45F2">
            <w:pPr>
              <w:jc w:val="center"/>
              <w:rPr>
                <w:sz w:val="20"/>
                <w:szCs w:val="20"/>
              </w:rPr>
            </w:pPr>
            <w:r w:rsidRPr="007B6481">
              <w:rPr>
                <w:sz w:val="20"/>
                <w:szCs w:val="20"/>
              </w:rPr>
              <w:t>Under review.</w:t>
            </w:r>
          </w:p>
        </w:tc>
      </w:tr>
      <w:tr w:rsidR="00354D0A" w:rsidRPr="007B6481" w:rsidTr="008D2286">
        <w:trPr>
          <w:trHeight w:val="288"/>
          <w:jc w:val="center"/>
        </w:trPr>
        <w:tc>
          <w:tcPr>
            <w:tcW w:w="663"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lastRenderedPageBreak/>
              <w:t>26</w:t>
            </w:r>
          </w:p>
        </w:tc>
        <w:tc>
          <w:tcPr>
            <w:tcW w:w="1530"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Asia and the Pacific</w:t>
            </w:r>
          </w:p>
        </w:tc>
        <w:tc>
          <w:tcPr>
            <w:tcW w:w="3722" w:type="dxa"/>
            <w:tcBorders>
              <w:bottom w:val="single" w:sz="4" w:space="0" w:color="auto"/>
            </w:tcBorders>
            <w:noWrap/>
            <w:vAlign w:val="center"/>
          </w:tcPr>
          <w:p w:rsidR="00354D0A" w:rsidRPr="00354D0A" w:rsidRDefault="00354D0A" w:rsidP="00CD0981">
            <w:pPr>
              <w:rPr>
                <w:sz w:val="20"/>
                <w:szCs w:val="20"/>
              </w:rPr>
            </w:pPr>
            <w:r w:rsidRPr="00354D0A">
              <w:rPr>
                <w:sz w:val="20"/>
                <w:szCs w:val="20"/>
              </w:rPr>
              <w:t>Employees of an implementing partner allegedly forged flight tickets to claim travel costs.</w:t>
            </w:r>
          </w:p>
        </w:tc>
        <w:tc>
          <w:tcPr>
            <w:tcW w:w="261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Unknown</w:t>
            </w:r>
          </w:p>
        </w:tc>
        <w:tc>
          <w:tcPr>
            <w:tcW w:w="99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RB</w:t>
            </w:r>
          </w:p>
        </w:tc>
        <w:tc>
          <w:tcPr>
            <w:tcW w:w="2141" w:type="dxa"/>
            <w:tcBorders>
              <w:bottom w:val="single" w:sz="4" w:space="0" w:color="auto"/>
            </w:tcBorders>
            <w:noWrap/>
            <w:vAlign w:val="center"/>
          </w:tcPr>
          <w:p w:rsidR="00354D0A" w:rsidRPr="007B6481" w:rsidRDefault="00354D0A" w:rsidP="00CB45F2">
            <w:pPr>
              <w:rPr>
                <w:sz w:val="20"/>
                <w:szCs w:val="20"/>
              </w:rPr>
            </w:pPr>
          </w:p>
          <w:p w:rsidR="00354D0A" w:rsidRPr="007B6481" w:rsidRDefault="00354D0A" w:rsidP="00CB45F2">
            <w:pPr>
              <w:jc w:val="center"/>
              <w:rPr>
                <w:sz w:val="20"/>
                <w:szCs w:val="20"/>
              </w:rPr>
            </w:pPr>
            <w:r w:rsidRPr="007B6481">
              <w:rPr>
                <w:sz w:val="20"/>
                <w:szCs w:val="20"/>
              </w:rPr>
              <w:t>UNDP liaised with implementing partner on this issue.</w:t>
            </w:r>
          </w:p>
        </w:tc>
      </w:tr>
      <w:tr w:rsidR="00CA1562" w:rsidRPr="007B6481" w:rsidTr="008D2286">
        <w:trPr>
          <w:trHeight w:val="288"/>
          <w:jc w:val="center"/>
        </w:trPr>
        <w:tc>
          <w:tcPr>
            <w:tcW w:w="11656" w:type="dxa"/>
            <w:gridSpan w:val="6"/>
            <w:shd w:val="pct12" w:color="auto" w:fill="auto"/>
            <w:noWrap/>
            <w:vAlign w:val="center"/>
          </w:tcPr>
          <w:p w:rsidR="00CA1562" w:rsidRPr="007B6481" w:rsidRDefault="009B4443" w:rsidP="009B4443">
            <w:pPr>
              <w:rPr>
                <w:sz w:val="20"/>
                <w:szCs w:val="20"/>
              </w:rPr>
            </w:pPr>
            <w:r w:rsidRPr="00660C27">
              <w:rPr>
                <w:b/>
                <w:i/>
              </w:rPr>
              <w:t>Misuse of UNDP Resources</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27</w:t>
            </w:r>
          </w:p>
        </w:tc>
        <w:tc>
          <w:tcPr>
            <w:tcW w:w="1530" w:type="dxa"/>
            <w:noWrap/>
            <w:vAlign w:val="center"/>
          </w:tcPr>
          <w:p w:rsidR="00354D0A" w:rsidRPr="00354D0A" w:rsidRDefault="00354D0A" w:rsidP="00CB45F2">
            <w:pPr>
              <w:jc w:val="center"/>
              <w:rPr>
                <w:sz w:val="20"/>
                <w:szCs w:val="20"/>
              </w:rPr>
            </w:pPr>
            <w:r w:rsidRPr="00354D0A">
              <w:rPr>
                <w:sz w:val="20"/>
                <w:szCs w:val="20"/>
              </w:rPr>
              <w:t>Africa</w:t>
            </w:r>
          </w:p>
        </w:tc>
        <w:tc>
          <w:tcPr>
            <w:tcW w:w="3722" w:type="dxa"/>
            <w:noWrap/>
            <w:vAlign w:val="center"/>
          </w:tcPr>
          <w:p w:rsidR="00354D0A" w:rsidRPr="00354D0A" w:rsidRDefault="00354D0A" w:rsidP="00CD0981">
            <w:pPr>
              <w:rPr>
                <w:sz w:val="20"/>
                <w:szCs w:val="20"/>
              </w:rPr>
            </w:pPr>
            <w:r w:rsidRPr="00354D0A">
              <w:rPr>
                <w:sz w:val="20"/>
                <w:szCs w:val="20"/>
              </w:rPr>
              <w:t xml:space="preserve">Service contractor allegedly failed to cooperate with an investigation. Issues with the implementation of contracts were found. </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CO</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8D2286">
        <w:trPr>
          <w:trHeight w:val="288"/>
          <w:jc w:val="center"/>
        </w:trPr>
        <w:tc>
          <w:tcPr>
            <w:tcW w:w="663"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28</w:t>
            </w:r>
          </w:p>
        </w:tc>
        <w:tc>
          <w:tcPr>
            <w:tcW w:w="1530"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Latin America and the Caribbean</w:t>
            </w:r>
          </w:p>
          <w:p w:rsidR="00354D0A" w:rsidRPr="00354D0A" w:rsidRDefault="00354D0A" w:rsidP="00CB45F2">
            <w:pPr>
              <w:jc w:val="center"/>
              <w:rPr>
                <w:sz w:val="20"/>
                <w:szCs w:val="20"/>
              </w:rPr>
            </w:pPr>
            <w:r w:rsidRPr="00354D0A">
              <w:rPr>
                <w:sz w:val="20"/>
                <w:szCs w:val="20"/>
              </w:rPr>
              <w:t>(Other UN Agency)</w:t>
            </w:r>
          </w:p>
        </w:tc>
        <w:tc>
          <w:tcPr>
            <w:tcW w:w="3722" w:type="dxa"/>
            <w:tcBorders>
              <w:bottom w:val="single" w:sz="4" w:space="0" w:color="auto"/>
            </w:tcBorders>
            <w:noWrap/>
            <w:vAlign w:val="center"/>
          </w:tcPr>
          <w:p w:rsidR="00354D0A" w:rsidRPr="00354D0A" w:rsidRDefault="00354D0A" w:rsidP="00CD0981">
            <w:pPr>
              <w:rPr>
                <w:sz w:val="20"/>
                <w:szCs w:val="20"/>
              </w:rPr>
            </w:pPr>
            <w:r w:rsidRPr="00354D0A">
              <w:rPr>
                <w:sz w:val="20"/>
                <w:szCs w:val="20"/>
              </w:rPr>
              <w:t>UN Volunteer allegedly used official UNDP equipment to download and access child pornography.</w:t>
            </w:r>
          </w:p>
        </w:tc>
        <w:tc>
          <w:tcPr>
            <w:tcW w:w="261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UNV APDM</w:t>
            </w:r>
          </w:p>
        </w:tc>
        <w:tc>
          <w:tcPr>
            <w:tcW w:w="2141"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 xml:space="preserve">UNV was dismissed. </w:t>
            </w:r>
          </w:p>
          <w:p w:rsidR="00354D0A" w:rsidRPr="007B6481" w:rsidRDefault="00354D0A" w:rsidP="00CB45F2">
            <w:pPr>
              <w:jc w:val="center"/>
              <w:rPr>
                <w:sz w:val="20"/>
                <w:szCs w:val="20"/>
              </w:rPr>
            </w:pPr>
          </w:p>
          <w:p w:rsidR="00354D0A" w:rsidRPr="007B6481" w:rsidRDefault="00354D0A" w:rsidP="00CB45F2">
            <w:pPr>
              <w:jc w:val="center"/>
              <w:rPr>
                <w:sz w:val="20"/>
                <w:szCs w:val="20"/>
              </w:rPr>
            </w:pPr>
            <w:r w:rsidRPr="007B6481">
              <w:rPr>
                <w:sz w:val="20"/>
                <w:szCs w:val="20"/>
              </w:rPr>
              <w:t>Referral made to national authorities.</w:t>
            </w:r>
          </w:p>
        </w:tc>
      </w:tr>
      <w:tr w:rsidR="00CA1562" w:rsidRPr="007B6481" w:rsidTr="008D2286">
        <w:trPr>
          <w:trHeight w:val="288"/>
          <w:jc w:val="center"/>
        </w:trPr>
        <w:tc>
          <w:tcPr>
            <w:tcW w:w="11656" w:type="dxa"/>
            <w:gridSpan w:val="6"/>
            <w:shd w:val="pct12" w:color="auto" w:fill="auto"/>
            <w:noWrap/>
            <w:vAlign w:val="center"/>
          </w:tcPr>
          <w:p w:rsidR="00CA1562" w:rsidRPr="007B6481" w:rsidRDefault="009B4443" w:rsidP="009B4443">
            <w:pPr>
              <w:rPr>
                <w:sz w:val="20"/>
                <w:szCs w:val="20"/>
              </w:rPr>
            </w:pPr>
            <w:r w:rsidRPr="00660C27">
              <w:rPr>
                <w:b/>
                <w:i/>
              </w:rPr>
              <w:t>Other failure to comply with obligations</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29</w:t>
            </w:r>
          </w:p>
        </w:tc>
        <w:tc>
          <w:tcPr>
            <w:tcW w:w="1530" w:type="dxa"/>
            <w:noWrap/>
            <w:vAlign w:val="center"/>
          </w:tcPr>
          <w:p w:rsidR="00354D0A" w:rsidRPr="00354D0A" w:rsidRDefault="00354D0A" w:rsidP="00CB45F2">
            <w:pPr>
              <w:jc w:val="center"/>
              <w:rPr>
                <w:sz w:val="20"/>
                <w:szCs w:val="20"/>
              </w:rPr>
            </w:pPr>
            <w:r w:rsidRPr="00354D0A">
              <w:rPr>
                <w:sz w:val="20"/>
                <w:szCs w:val="20"/>
              </w:rPr>
              <w:t>Africa</w:t>
            </w:r>
          </w:p>
        </w:tc>
        <w:tc>
          <w:tcPr>
            <w:tcW w:w="3722" w:type="dxa"/>
            <w:noWrap/>
            <w:vAlign w:val="center"/>
          </w:tcPr>
          <w:p w:rsidR="00354D0A" w:rsidRPr="00354D0A" w:rsidRDefault="00354D0A" w:rsidP="00CD0981">
            <w:pPr>
              <w:rPr>
                <w:sz w:val="20"/>
                <w:szCs w:val="20"/>
              </w:rPr>
            </w:pPr>
            <w:r w:rsidRPr="00354D0A">
              <w:rPr>
                <w:sz w:val="20"/>
                <w:szCs w:val="20"/>
              </w:rPr>
              <w:t>Staff member allegedly did not disclose a business partnership during procurement processes through which his partner obtained contracts with the Organization, breached the Financial Disclosure policy, intervened in procurement processes to give unfair advantage to friends, and interfered in the recruitment of several employees.</w:t>
            </w:r>
          </w:p>
        </w:tc>
        <w:tc>
          <w:tcPr>
            <w:tcW w:w="2610" w:type="dxa"/>
            <w:noWrap/>
            <w:vAlign w:val="center"/>
          </w:tcPr>
          <w:p w:rsidR="00354D0A" w:rsidRPr="007B6481" w:rsidRDefault="00354D0A" w:rsidP="00CB45F2">
            <w:pPr>
              <w:jc w:val="center"/>
              <w:rPr>
                <w:sz w:val="20"/>
                <w:szCs w:val="20"/>
              </w:rPr>
            </w:pPr>
            <w:r w:rsidRPr="007B6481">
              <w:rPr>
                <w:sz w:val="20"/>
                <w:szCs w:val="20"/>
              </w:rPr>
              <w:t>Unknown.</w:t>
            </w:r>
          </w:p>
        </w:tc>
        <w:tc>
          <w:tcPr>
            <w:tcW w:w="990" w:type="dxa"/>
            <w:noWrap/>
            <w:vAlign w:val="center"/>
          </w:tcPr>
          <w:p w:rsidR="00354D0A" w:rsidRPr="007B6481" w:rsidRDefault="00354D0A" w:rsidP="00CB45F2">
            <w:pPr>
              <w:jc w:val="center"/>
              <w:rPr>
                <w:sz w:val="20"/>
                <w:szCs w:val="20"/>
              </w:rPr>
            </w:pPr>
            <w:r w:rsidRPr="007B6481">
              <w:rPr>
                <w:sz w:val="20"/>
                <w:szCs w:val="20"/>
              </w:rPr>
              <w:t>LO</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shd w:val="clear" w:color="auto" w:fill="auto"/>
            <w:noWrap/>
            <w:vAlign w:val="center"/>
          </w:tcPr>
          <w:p w:rsidR="00354D0A" w:rsidRPr="00354D0A" w:rsidRDefault="00354D0A" w:rsidP="00CB45F2">
            <w:pPr>
              <w:jc w:val="center"/>
              <w:rPr>
                <w:sz w:val="20"/>
                <w:szCs w:val="20"/>
              </w:rPr>
            </w:pPr>
            <w:r w:rsidRPr="00354D0A">
              <w:rPr>
                <w:sz w:val="20"/>
                <w:szCs w:val="20"/>
              </w:rPr>
              <w:t>30</w:t>
            </w:r>
          </w:p>
        </w:tc>
        <w:tc>
          <w:tcPr>
            <w:tcW w:w="1530" w:type="dxa"/>
            <w:shd w:val="clear" w:color="auto" w:fill="auto"/>
            <w:noWrap/>
            <w:vAlign w:val="center"/>
          </w:tcPr>
          <w:p w:rsidR="00354D0A" w:rsidRPr="00354D0A" w:rsidRDefault="00354D0A" w:rsidP="00CB45F2">
            <w:pPr>
              <w:jc w:val="center"/>
              <w:rPr>
                <w:sz w:val="20"/>
                <w:szCs w:val="20"/>
              </w:rPr>
            </w:pPr>
            <w:r w:rsidRPr="00354D0A">
              <w:rPr>
                <w:sz w:val="20"/>
                <w:szCs w:val="20"/>
              </w:rPr>
              <w:t>Asia and the Pacific</w:t>
            </w:r>
          </w:p>
        </w:tc>
        <w:tc>
          <w:tcPr>
            <w:tcW w:w="3722" w:type="dxa"/>
            <w:shd w:val="clear" w:color="auto" w:fill="auto"/>
            <w:noWrap/>
            <w:vAlign w:val="center"/>
          </w:tcPr>
          <w:p w:rsidR="00354D0A" w:rsidRPr="00354D0A" w:rsidRDefault="00354D0A" w:rsidP="00CD0981">
            <w:pPr>
              <w:autoSpaceDE w:val="0"/>
              <w:autoSpaceDN w:val="0"/>
              <w:adjustRightInd w:val="0"/>
              <w:rPr>
                <w:sz w:val="20"/>
                <w:szCs w:val="20"/>
              </w:rPr>
            </w:pPr>
            <w:r w:rsidRPr="00354D0A">
              <w:rPr>
                <w:sz w:val="20"/>
                <w:szCs w:val="20"/>
              </w:rPr>
              <w:t xml:space="preserve">Staff member allegedly did not seek permission to undertake outside employment while on SLWOP and made misrepresentation with respect to the said employment. </w:t>
            </w:r>
          </w:p>
        </w:tc>
        <w:tc>
          <w:tcPr>
            <w:tcW w:w="2610" w:type="dxa"/>
            <w:shd w:val="clear" w:color="auto" w:fill="auto"/>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shd w:val="clear" w:color="auto" w:fill="auto"/>
            <w:noWrap/>
            <w:vAlign w:val="center"/>
          </w:tcPr>
          <w:p w:rsidR="00354D0A" w:rsidRPr="007B6481" w:rsidRDefault="00354D0A" w:rsidP="00CB45F2">
            <w:pPr>
              <w:jc w:val="center"/>
              <w:rPr>
                <w:sz w:val="20"/>
                <w:szCs w:val="20"/>
              </w:rPr>
            </w:pPr>
            <w:r w:rsidRPr="007B6481">
              <w:rPr>
                <w:sz w:val="20"/>
                <w:szCs w:val="20"/>
              </w:rPr>
              <w:t>LO</w:t>
            </w:r>
          </w:p>
        </w:tc>
        <w:tc>
          <w:tcPr>
            <w:tcW w:w="2141" w:type="dxa"/>
            <w:shd w:val="clear" w:color="auto" w:fill="auto"/>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31</w:t>
            </w:r>
          </w:p>
        </w:tc>
        <w:tc>
          <w:tcPr>
            <w:tcW w:w="1530" w:type="dxa"/>
            <w:noWrap/>
            <w:vAlign w:val="center"/>
          </w:tcPr>
          <w:p w:rsidR="00354D0A" w:rsidRPr="00354D0A" w:rsidRDefault="00354D0A" w:rsidP="00CB45F2">
            <w:pPr>
              <w:jc w:val="center"/>
              <w:rPr>
                <w:sz w:val="20"/>
                <w:szCs w:val="20"/>
              </w:rPr>
            </w:pPr>
            <w:r w:rsidRPr="00354D0A">
              <w:rPr>
                <w:sz w:val="20"/>
                <w:szCs w:val="20"/>
              </w:rPr>
              <w:t>Europe and the CIS</w:t>
            </w:r>
          </w:p>
        </w:tc>
        <w:tc>
          <w:tcPr>
            <w:tcW w:w="3722" w:type="dxa"/>
            <w:noWrap/>
            <w:vAlign w:val="center"/>
          </w:tcPr>
          <w:p w:rsidR="00354D0A" w:rsidRPr="00354D0A" w:rsidRDefault="00354D0A" w:rsidP="00CD0981">
            <w:pPr>
              <w:rPr>
                <w:sz w:val="20"/>
                <w:szCs w:val="20"/>
              </w:rPr>
            </w:pPr>
            <w:r w:rsidRPr="00354D0A">
              <w:rPr>
                <w:sz w:val="20"/>
                <w:szCs w:val="20"/>
              </w:rPr>
              <w:t>Service contractor allegedly had unauthorized outside employment and conflict of interest during procurement process.</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CO</w:t>
            </w:r>
          </w:p>
        </w:tc>
        <w:tc>
          <w:tcPr>
            <w:tcW w:w="2141" w:type="dxa"/>
            <w:noWrap/>
            <w:vAlign w:val="center"/>
          </w:tcPr>
          <w:p w:rsidR="00354D0A" w:rsidRPr="007B6481" w:rsidRDefault="00354D0A" w:rsidP="00CB45F2">
            <w:pPr>
              <w:jc w:val="center"/>
              <w:rPr>
                <w:sz w:val="20"/>
                <w:szCs w:val="20"/>
              </w:rPr>
            </w:pPr>
            <w:r w:rsidRPr="007B6481">
              <w:rPr>
                <w:sz w:val="20"/>
                <w:szCs w:val="20"/>
              </w:rPr>
              <w:t xml:space="preserve">Subject resigned. </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32</w:t>
            </w:r>
          </w:p>
        </w:tc>
        <w:tc>
          <w:tcPr>
            <w:tcW w:w="1530" w:type="dxa"/>
            <w:noWrap/>
            <w:vAlign w:val="center"/>
          </w:tcPr>
          <w:p w:rsidR="00354D0A" w:rsidRPr="00354D0A" w:rsidRDefault="00354D0A" w:rsidP="00CB45F2">
            <w:pPr>
              <w:jc w:val="center"/>
              <w:rPr>
                <w:sz w:val="20"/>
                <w:szCs w:val="20"/>
              </w:rPr>
            </w:pPr>
            <w:r w:rsidRPr="00354D0A">
              <w:rPr>
                <w:sz w:val="20"/>
                <w:szCs w:val="20"/>
              </w:rPr>
              <w:t>HQ</w:t>
            </w:r>
          </w:p>
        </w:tc>
        <w:tc>
          <w:tcPr>
            <w:tcW w:w="3722" w:type="dxa"/>
            <w:noWrap/>
            <w:vAlign w:val="center"/>
          </w:tcPr>
          <w:p w:rsidR="00354D0A" w:rsidRPr="00354D0A" w:rsidRDefault="00354D0A" w:rsidP="00CD0981">
            <w:pPr>
              <w:rPr>
                <w:sz w:val="20"/>
                <w:szCs w:val="20"/>
              </w:rPr>
            </w:pPr>
            <w:r w:rsidRPr="00354D0A">
              <w:rPr>
                <w:sz w:val="20"/>
                <w:szCs w:val="20"/>
              </w:rPr>
              <w:t>Staff member allegedly helped colleague answer questions on a written test for a position with UNDP, using confidential UNDP information.</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UNFPA</w:t>
            </w:r>
            <w:r w:rsidRPr="007B6481">
              <w:rPr>
                <w:rStyle w:val="FootnoteReference"/>
                <w:sz w:val="20"/>
                <w:szCs w:val="20"/>
              </w:rPr>
              <w:footnoteReference w:id="3"/>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8D2286">
        <w:trPr>
          <w:trHeight w:val="288"/>
          <w:jc w:val="center"/>
        </w:trPr>
        <w:tc>
          <w:tcPr>
            <w:tcW w:w="663"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33</w:t>
            </w:r>
          </w:p>
        </w:tc>
        <w:tc>
          <w:tcPr>
            <w:tcW w:w="1530"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Latin America and the Caribbean</w:t>
            </w:r>
          </w:p>
          <w:p w:rsidR="00354D0A" w:rsidRPr="00354D0A" w:rsidRDefault="00354D0A" w:rsidP="00CB45F2">
            <w:pPr>
              <w:jc w:val="center"/>
              <w:rPr>
                <w:sz w:val="20"/>
                <w:szCs w:val="20"/>
              </w:rPr>
            </w:pPr>
            <w:r w:rsidRPr="00354D0A">
              <w:rPr>
                <w:sz w:val="20"/>
                <w:szCs w:val="20"/>
              </w:rPr>
              <w:t>(Other UN Agency)</w:t>
            </w:r>
          </w:p>
        </w:tc>
        <w:tc>
          <w:tcPr>
            <w:tcW w:w="3722" w:type="dxa"/>
            <w:tcBorders>
              <w:bottom w:val="single" w:sz="4" w:space="0" w:color="auto"/>
            </w:tcBorders>
            <w:noWrap/>
            <w:vAlign w:val="center"/>
          </w:tcPr>
          <w:p w:rsidR="00354D0A" w:rsidRPr="00354D0A" w:rsidRDefault="00354D0A" w:rsidP="00CD0981">
            <w:pPr>
              <w:rPr>
                <w:sz w:val="20"/>
                <w:szCs w:val="20"/>
              </w:rPr>
            </w:pPr>
            <w:r w:rsidRPr="00354D0A">
              <w:rPr>
                <w:sz w:val="20"/>
                <w:szCs w:val="20"/>
              </w:rPr>
              <w:t xml:space="preserve">Subject allegedly received help from a UNDP staff member while taking a written test for a position with UNDP. </w:t>
            </w:r>
          </w:p>
        </w:tc>
        <w:tc>
          <w:tcPr>
            <w:tcW w:w="261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 xml:space="preserve">No financial loss to the Organization. </w:t>
            </w:r>
          </w:p>
        </w:tc>
        <w:tc>
          <w:tcPr>
            <w:tcW w:w="99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UNFPA</w:t>
            </w:r>
            <w:r w:rsidRPr="007B6481">
              <w:rPr>
                <w:rStyle w:val="FootnoteReference"/>
                <w:sz w:val="20"/>
                <w:szCs w:val="20"/>
              </w:rPr>
              <w:footnoteReference w:id="4"/>
            </w:r>
          </w:p>
        </w:tc>
        <w:tc>
          <w:tcPr>
            <w:tcW w:w="2141"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Under review.</w:t>
            </w:r>
          </w:p>
        </w:tc>
      </w:tr>
      <w:tr w:rsidR="00CA1562" w:rsidRPr="007B6481" w:rsidTr="008D2286">
        <w:trPr>
          <w:trHeight w:val="288"/>
          <w:jc w:val="center"/>
        </w:trPr>
        <w:tc>
          <w:tcPr>
            <w:tcW w:w="11656" w:type="dxa"/>
            <w:gridSpan w:val="6"/>
            <w:shd w:val="pct12" w:color="auto" w:fill="auto"/>
            <w:noWrap/>
            <w:vAlign w:val="center"/>
          </w:tcPr>
          <w:p w:rsidR="00CA1562" w:rsidRPr="007B6481" w:rsidRDefault="009B4443" w:rsidP="009B4443">
            <w:pPr>
              <w:rPr>
                <w:sz w:val="20"/>
                <w:szCs w:val="20"/>
              </w:rPr>
            </w:pPr>
            <w:r w:rsidRPr="00660C27">
              <w:rPr>
                <w:b/>
                <w:i/>
              </w:rPr>
              <w:t>Procurement Fraud</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34</w:t>
            </w:r>
          </w:p>
        </w:tc>
        <w:tc>
          <w:tcPr>
            <w:tcW w:w="1530" w:type="dxa"/>
            <w:noWrap/>
            <w:vAlign w:val="center"/>
          </w:tcPr>
          <w:p w:rsidR="00354D0A" w:rsidRPr="00354D0A" w:rsidRDefault="00354D0A" w:rsidP="00CB45F2">
            <w:pPr>
              <w:jc w:val="center"/>
              <w:rPr>
                <w:sz w:val="20"/>
                <w:szCs w:val="20"/>
              </w:rPr>
            </w:pPr>
            <w:r w:rsidRPr="00354D0A">
              <w:rPr>
                <w:sz w:val="20"/>
                <w:szCs w:val="20"/>
              </w:rPr>
              <w:t>Africa</w:t>
            </w:r>
          </w:p>
        </w:tc>
        <w:tc>
          <w:tcPr>
            <w:tcW w:w="3722" w:type="dxa"/>
            <w:noWrap/>
            <w:vAlign w:val="center"/>
          </w:tcPr>
          <w:p w:rsidR="00354D0A" w:rsidRPr="00354D0A" w:rsidRDefault="00354D0A" w:rsidP="00CD0981">
            <w:pPr>
              <w:rPr>
                <w:sz w:val="20"/>
                <w:szCs w:val="20"/>
              </w:rPr>
            </w:pPr>
            <w:r w:rsidRPr="00354D0A">
              <w:rPr>
                <w:sz w:val="20"/>
                <w:szCs w:val="20"/>
              </w:rPr>
              <w:t>Vendor submitted forged documentation and false office address as part of its bid submission.</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35</w:t>
            </w:r>
          </w:p>
        </w:tc>
        <w:tc>
          <w:tcPr>
            <w:tcW w:w="1530" w:type="dxa"/>
            <w:noWrap/>
            <w:vAlign w:val="center"/>
          </w:tcPr>
          <w:p w:rsidR="00354D0A" w:rsidRPr="00354D0A" w:rsidRDefault="00354D0A" w:rsidP="00CB45F2">
            <w:pPr>
              <w:jc w:val="center"/>
              <w:rPr>
                <w:sz w:val="20"/>
                <w:szCs w:val="20"/>
              </w:rPr>
            </w:pPr>
            <w:r w:rsidRPr="00354D0A">
              <w:rPr>
                <w:sz w:val="20"/>
                <w:szCs w:val="20"/>
              </w:rPr>
              <w:t>Arab States</w:t>
            </w:r>
          </w:p>
        </w:tc>
        <w:tc>
          <w:tcPr>
            <w:tcW w:w="3722" w:type="dxa"/>
            <w:noWrap/>
            <w:vAlign w:val="center"/>
          </w:tcPr>
          <w:p w:rsidR="00354D0A" w:rsidRPr="00354D0A" w:rsidRDefault="00354D0A" w:rsidP="00CD0981">
            <w:pPr>
              <w:rPr>
                <w:sz w:val="20"/>
                <w:szCs w:val="20"/>
              </w:rPr>
            </w:pPr>
            <w:r w:rsidRPr="00354D0A">
              <w:rPr>
                <w:sz w:val="20"/>
                <w:szCs w:val="20"/>
              </w:rPr>
              <w:t>Service contractor allegedly demanded and received money payments from UNDP vendors.</w:t>
            </w:r>
          </w:p>
        </w:tc>
        <w:tc>
          <w:tcPr>
            <w:tcW w:w="2610" w:type="dxa"/>
            <w:noWrap/>
            <w:vAlign w:val="center"/>
          </w:tcPr>
          <w:p w:rsidR="00354D0A" w:rsidRPr="007B6481" w:rsidRDefault="00354D0A" w:rsidP="00CB45F2">
            <w:pPr>
              <w:jc w:val="center"/>
              <w:rPr>
                <w:sz w:val="20"/>
                <w:szCs w:val="20"/>
              </w:rPr>
            </w:pPr>
            <w:r w:rsidRPr="007B6481">
              <w:rPr>
                <w:sz w:val="20"/>
                <w:szCs w:val="20"/>
              </w:rPr>
              <w:t>$18,000.00</w:t>
            </w:r>
          </w:p>
        </w:tc>
        <w:tc>
          <w:tcPr>
            <w:tcW w:w="990" w:type="dxa"/>
            <w:noWrap/>
            <w:vAlign w:val="center"/>
          </w:tcPr>
          <w:p w:rsidR="00354D0A" w:rsidRPr="007B6481" w:rsidRDefault="00354D0A" w:rsidP="00CB45F2">
            <w:pPr>
              <w:jc w:val="center"/>
              <w:rPr>
                <w:sz w:val="20"/>
                <w:szCs w:val="20"/>
              </w:rPr>
            </w:pPr>
            <w:r w:rsidRPr="007B6481">
              <w:rPr>
                <w:sz w:val="20"/>
                <w:szCs w:val="20"/>
              </w:rPr>
              <w:t>CO</w:t>
            </w:r>
          </w:p>
        </w:tc>
        <w:tc>
          <w:tcPr>
            <w:tcW w:w="2141" w:type="dxa"/>
            <w:noWrap/>
            <w:vAlign w:val="center"/>
          </w:tcPr>
          <w:p w:rsidR="00354D0A" w:rsidRPr="007B6481" w:rsidRDefault="00354D0A" w:rsidP="00CB45F2">
            <w:pPr>
              <w:jc w:val="center"/>
              <w:rPr>
                <w:sz w:val="20"/>
                <w:szCs w:val="20"/>
              </w:rPr>
            </w:pPr>
            <w:r w:rsidRPr="007B6481">
              <w:rPr>
                <w:sz w:val="20"/>
                <w:szCs w:val="20"/>
              </w:rPr>
              <w:t>Subject resigned.</w:t>
            </w:r>
          </w:p>
          <w:p w:rsidR="00354D0A" w:rsidRPr="007B6481" w:rsidRDefault="00354D0A" w:rsidP="00CB45F2">
            <w:pPr>
              <w:jc w:val="center"/>
              <w:rPr>
                <w:sz w:val="20"/>
                <w:szCs w:val="20"/>
              </w:rPr>
            </w:pPr>
          </w:p>
          <w:p w:rsidR="00354D0A" w:rsidRPr="007B6481" w:rsidRDefault="00354D0A" w:rsidP="00CB45F2">
            <w:pPr>
              <w:jc w:val="center"/>
              <w:rPr>
                <w:sz w:val="20"/>
                <w:szCs w:val="20"/>
              </w:rPr>
            </w:pPr>
            <w:r w:rsidRPr="007B6481">
              <w:rPr>
                <w:sz w:val="20"/>
                <w:szCs w:val="20"/>
              </w:rPr>
              <w:t>Request sent to LO for referral to national authorities, through UN OLA.</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lastRenderedPageBreak/>
              <w:t>36</w:t>
            </w:r>
          </w:p>
        </w:tc>
        <w:tc>
          <w:tcPr>
            <w:tcW w:w="1530" w:type="dxa"/>
            <w:vMerge w:val="restart"/>
            <w:noWrap/>
            <w:vAlign w:val="center"/>
          </w:tcPr>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p>
          <w:p w:rsidR="00354D0A" w:rsidRPr="00354D0A" w:rsidRDefault="00354D0A" w:rsidP="00CB45F2">
            <w:pPr>
              <w:jc w:val="center"/>
              <w:rPr>
                <w:sz w:val="20"/>
                <w:szCs w:val="20"/>
              </w:rPr>
            </w:pPr>
            <w:r w:rsidRPr="00354D0A">
              <w:rPr>
                <w:sz w:val="20"/>
                <w:szCs w:val="20"/>
              </w:rPr>
              <w:t>Asia and the Pacific</w:t>
            </w:r>
          </w:p>
        </w:tc>
        <w:tc>
          <w:tcPr>
            <w:tcW w:w="3722" w:type="dxa"/>
            <w:noWrap/>
            <w:vAlign w:val="center"/>
          </w:tcPr>
          <w:p w:rsidR="00354D0A" w:rsidRPr="00354D0A" w:rsidRDefault="00354D0A" w:rsidP="00CD0981">
            <w:pPr>
              <w:rPr>
                <w:sz w:val="20"/>
                <w:szCs w:val="20"/>
              </w:rPr>
            </w:pPr>
            <w:r w:rsidRPr="00354D0A">
              <w:rPr>
                <w:sz w:val="20"/>
                <w:szCs w:val="20"/>
              </w:rPr>
              <w:t xml:space="preserve">Vendor allegedly received from a UNDP staff member copy of the </w:t>
            </w:r>
            <w:r w:rsidRPr="00354D0A">
              <w:rPr>
                <w:sz w:val="20"/>
                <w:szCs w:val="20"/>
                <w:lang w:val="en-GB"/>
              </w:rPr>
              <w:t xml:space="preserve">terms of reference for a procurement, in advance of the official advertisement. </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37</w:t>
            </w:r>
          </w:p>
        </w:tc>
        <w:tc>
          <w:tcPr>
            <w:tcW w:w="1530" w:type="dxa"/>
            <w:vMerge/>
            <w:noWrap/>
            <w:vAlign w:val="center"/>
          </w:tcPr>
          <w:p w:rsidR="00354D0A" w:rsidRPr="00354D0A" w:rsidRDefault="00354D0A" w:rsidP="00CB45F2">
            <w:pPr>
              <w:jc w:val="center"/>
              <w:rPr>
                <w:sz w:val="20"/>
                <w:szCs w:val="20"/>
              </w:rPr>
            </w:pPr>
          </w:p>
        </w:tc>
        <w:tc>
          <w:tcPr>
            <w:tcW w:w="3722" w:type="dxa"/>
            <w:noWrap/>
            <w:vAlign w:val="center"/>
          </w:tcPr>
          <w:p w:rsidR="00354D0A" w:rsidRPr="00354D0A" w:rsidRDefault="00354D0A" w:rsidP="00CD0981">
            <w:pPr>
              <w:rPr>
                <w:sz w:val="20"/>
                <w:szCs w:val="20"/>
              </w:rPr>
            </w:pPr>
            <w:r w:rsidRPr="00354D0A">
              <w:rPr>
                <w:sz w:val="20"/>
                <w:szCs w:val="20"/>
              </w:rPr>
              <w:t>Service contractor allegedly requested and received a bribe from a member of a governmental entity that was administering a UNDP funded construction project.</w:t>
            </w:r>
          </w:p>
        </w:tc>
        <w:tc>
          <w:tcPr>
            <w:tcW w:w="2610" w:type="dxa"/>
            <w:noWrap/>
            <w:vAlign w:val="center"/>
          </w:tcPr>
          <w:p w:rsidR="00354D0A" w:rsidRPr="007B6481" w:rsidRDefault="00354D0A" w:rsidP="00CB45F2">
            <w:pPr>
              <w:jc w:val="center"/>
              <w:rPr>
                <w:sz w:val="20"/>
                <w:szCs w:val="20"/>
              </w:rPr>
            </w:pPr>
            <w:r w:rsidRPr="007B6481">
              <w:rPr>
                <w:sz w:val="20"/>
                <w:szCs w:val="20"/>
              </w:rPr>
              <w:t>$2,564</w:t>
            </w:r>
          </w:p>
        </w:tc>
        <w:tc>
          <w:tcPr>
            <w:tcW w:w="990" w:type="dxa"/>
            <w:noWrap/>
            <w:vAlign w:val="center"/>
          </w:tcPr>
          <w:p w:rsidR="00354D0A" w:rsidRPr="007B6481" w:rsidRDefault="00354D0A" w:rsidP="00CB45F2">
            <w:pPr>
              <w:jc w:val="center"/>
              <w:rPr>
                <w:sz w:val="20"/>
                <w:szCs w:val="20"/>
              </w:rPr>
            </w:pPr>
            <w:r w:rsidRPr="007B6481">
              <w:rPr>
                <w:sz w:val="20"/>
                <w:szCs w:val="20"/>
              </w:rPr>
              <w:t>CO</w:t>
            </w:r>
          </w:p>
        </w:tc>
        <w:tc>
          <w:tcPr>
            <w:tcW w:w="2141" w:type="dxa"/>
            <w:noWrap/>
            <w:vAlign w:val="center"/>
          </w:tcPr>
          <w:p w:rsidR="00354D0A" w:rsidRPr="007B6481" w:rsidRDefault="00354D0A" w:rsidP="00CB45F2">
            <w:pPr>
              <w:jc w:val="center"/>
              <w:rPr>
                <w:sz w:val="20"/>
                <w:szCs w:val="20"/>
              </w:rPr>
            </w:pPr>
            <w:r w:rsidRPr="007B6481">
              <w:rPr>
                <w:sz w:val="20"/>
                <w:szCs w:val="20"/>
              </w:rPr>
              <w:t>Request to UN OLA for referral to national authorities.</w:t>
            </w:r>
          </w:p>
          <w:p w:rsidR="00354D0A" w:rsidRPr="007B6481" w:rsidRDefault="00354D0A" w:rsidP="00CB45F2">
            <w:pPr>
              <w:rPr>
                <w:sz w:val="20"/>
                <w:szCs w:val="20"/>
              </w:rPr>
            </w:pPr>
          </w:p>
        </w:tc>
      </w:tr>
      <w:tr w:rsidR="00354D0A" w:rsidRPr="007B6481" w:rsidTr="00354D0A">
        <w:trPr>
          <w:trHeight w:val="938"/>
          <w:jc w:val="center"/>
        </w:trPr>
        <w:tc>
          <w:tcPr>
            <w:tcW w:w="663" w:type="dxa"/>
            <w:noWrap/>
            <w:vAlign w:val="center"/>
          </w:tcPr>
          <w:p w:rsidR="00354D0A" w:rsidRPr="00354D0A" w:rsidRDefault="00354D0A" w:rsidP="00CB45F2">
            <w:pPr>
              <w:jc w:val="center"/>
              <w:rPr>
                <w:sz w:val="20"/>
                <w:szCs w:val="20"/>
              </w:rPr>
            </w:pPr>
            <w:r w:rsidRPr="00354D0A">
              <w:rPr>
                <w:sz w:val="20"/>
                <w:szCs w:val="20"/>
              </w:rPr>
              <w:t>38</w:t>
            </w:r>
          </w:p>
        </w:tc>
        <w:tc>
          <w:tcPr>
            <w:tcW w:w="1530" w:type="dxa"/>
            <w:vMerge/>
            <w:noWrap/>
            <w:vAlign w:val="center"/>
          </w:tcPr>
          <w:p w:rsidR="00354D0A" w:rsidRPr="00354D0A" w:rsidRDefault="00354D0A" w:rsidP="00CB45F2">
            <w:pPr>
              <w:jc w:val="center"/>
              <w:rPr>
                <w:sz w:val="20"/>
                <w:szCs w:val="20"/>
              </w:rPr>
            </w:pPr>
          </w:p>
        </w:tc>
        <w:tc>
          <w:tcPr>
            <w:tcW w:w="3722" w:type="dxa"/>
            <w:vMerge w:val="restart"/>
            <w:noWrap/>
            <w:vAlign w:val="center"/>
          </w:tcPr>
          <w:p w:rsidR="00354D0A" w:rsidRPr="00354D0A" w:rsidRDefault="00354D0A" w:rsidP="00CD0981">
            <w:pPr>
              <w:rPr>
                <w:sz w:val="20"/>
                <w:szCs w:val="20"/>
              </w:rPr>
            </w:pPr>
            <w:r w:rsidRPr="00354D0A">
              <w:rPr>
                <w:sz w:val="20"/>
                <w:szCs w:val="20"/>
              </w:rPr>
              <w:t>Two vendors allegedly engaged in conflict of interest and misrepresentation when participating in procurement processes.</w:t>
            </w:r>
          </w:p>
        </w:tc>
        <w:tc>
          <w:tcPr>
            <w:tcW w:w="2610" w:type="dxa"/>
            <w:vMerge w:val="restart"/>
            <w:noWrap/>
            <w:vAlign w:val="center"/>
          </w:tcPr>
          <w:p w:rsidR="00354D0A" w:rsidRPr="007B6481" w:rsidRDefault="00354D0A" w:rsidP="00CB45F2">
            <w:pPr>
              <w:jc w:val="center"/>
              <w:rPr>
                <w:sz w:val="20"/>
                <w:szCs w:val="20"/>
              </w:rPr>
            </w:pPr>
            <w:r w:rsidRPr="007B6481">
              <w:rPr>
                <w:sz w:val="20"/>
                <w:szCs w:val="20"/>
              </w:rPr>
              <w:t>Unknown.</w:t>
            </w:r>
          </w:p>
        </w:tc>
        <w:tc>
          <w:tcPr>
            <w:tcW w:w="990" w:type="dxa"/>
            <w:vMerge w:val="restart"/>
            <w:noWrap/>
            <w:vAlign w:val="center"/>
          </w:tcPr>
          <w:p w:rsidR="00354D0A" w:rsidRPr="007B6481" w:rsidRDefault="00354D0A" w:rsidP="00CB45F2">
            <w:pPr>
              <w:jc w:val="center"/>
              <w:rPr>
                <w:sz w:val="20"/>
                <w:szCs w:val="20"/>
              </w:rPr>
            </w:pPr>
            <w:r w:rsidRPr="007B6481">
              <w:rPr>
                <w:sz w:val="20"/>
                <w:szCs w:val="20"/>
              </w:rPr>
              <w:t>VRC</w:t>
            </w:r>
          </w:p>
        </w:tc>
        <w:tc>
          <w:tcPr>
            <w:tcW w:w="2141" w:type="dxa"/>
            <w:vMerge w:val="restart"/>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937"/>
          <w:jc w:val="center"/>
        </w:trPr>
        <w:tc>
          <w:tcPr>
            <w:tcW w:w="663" w:type="dxa"/>
            <w:noWrap/>
            <w:vAlign w:val="center"/>
          </w:tcPr>
          <w:p w:rsidR="00354D0A" w:rsidRPr="00354D0A" w:rsidRDefault="00354D0A" w:rsidP="00CB45F2">
            <w:pPr>
              <w:jc w:val="center"/>
              <w:rPr>
                <w:sz w:val="20"/>
                <w:szCs w:val="20"/>
              </w:rPr>
            </w:pPr>
            <w:r w:rsidRPr="00354D0A">
              <w:rPr>
                <w:sz w:val="20"/>
                <w:szCs w:val="20"/>
              </w:rPr>
              <w:t>39</w:t>
            </w:r>
          </w:p>
        </w:tc>
        <w:tc>
          <w:tcPr>
            <w:tcW w:w="1530" w:type="dxa"/>
            <w:vMerge/>
            <w:noWrap/>
            <w:vAlign w:val="center"/>
          </w:tcPr>
          <w:p w:rsidR="00354D0A" w:rsidRPr="00354D0A" w:rsidRDefault="00354D0A" w:rsidP="00CB45F2">
            <w:pPr>
              <w:jc w:val="center"/>
              <w:rPr>
                <w:sz w:val="20"/>
                <w:szCs w:val="20"/>
              </w:rPr>
            </w:pPr>
          </w:p>
        </w:tc>
        <w:tc>
          <w:tcPr>
            <w:tcW w:w="3722" w:type="dxa"/>
            <w:vMerge/>
            <w:noWrap/>
            <w:vAlign w:val="center"/>
          </w:tcPr>
          <w:p w:rsidR="00354D0A" w:rsidRPr="00354D0A" w:rsidRDefault="00354D0A" w:rsidP="00CB45F2">
            <w:pPr>
              <w:jc w:val="center"/>
              <w:rPr>
                <w:sz w:val="20"/>
                <w:szCs w:val="20"/>
              </w:rPr>
            </w:pPr>
          </w:p>
        </w:tc>
        <w:tc>
          <w:tcPr>
            <w:tcW w:w="2610" w:type="dxa"/>
            <w:vMerge/>
            <w:noWrap/>
            <w:vAlign w:val="center"/>
          </w:tcPr>
          <w:p w:rsidR="00354D0A" w:rsidRPr="007B6481" w:rsidRDefault="00354D0A" w:rsidP="00CB45F2">
            <w:pPr>
              <w:jc w:val="center"/>
              <w:rPr>
                <w:sz w:val="20"/>
                <w:szCs w:val="20"/>
              </w:rPr>
            </w:pPr>
          </w:p>
        </w:tc>
        <w:tc>
          <w:tcPr>
            <w:tcW w:w="990" w:type="dxa"/>
            <w:vMerge/>
            <w:noWrap/>
            <w:vAlign w:val="center"/>
          </w:tcPr>
          <w:p w:rsidR="00354D0A" w:rsidRPr="007B6481" w:rsidRDefault="00354D0A" w:rsidP="00CB45F2">
            <w:pPr>
              <w:jc w:val="center"/>
              <w:rPr>
                <w:sz w:val="20"/>
                <w:szCs w:val="20"/>
              </w:rPr>
            </w:pPr>
          </w:p>
        </w:tc>
        <w:tc>
          <w:tcPr>
            <w:tcW w:w="2141" w:type="dxa"/>
            <w:vMerge/>
            <w:noWrap/>
            <w:vAlign w:val="center"/>
          </w:tcPr>
          <w:p w:rsidR="00354D0A" w:rsidRPr="007B6481" w:rsidRDefault="00354D0A" w:rsidP="00CB45F2">
            <w:pPr>
              <w:jc w:val="center"/>
              <w:rPr>
                <w:sz w:val="20"/>
                <w:szCs w:val="20"/>
              </w:rPr>
            </w:pP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40</w:t>
            </w:r>
          </w:p>
        </w:tc>
        <w:tc>
          <w:tcPr>
            <w:tcW w:w="1530" w:type="dxa"/>
            <w:vMerge/>
            <w:noWrap/>
            <w:vAlign w:val="center"/>
          </w:tcPr>
          <w:p w:rsidR="00354D0A" w:rsidRPr="00354D0A" w:rsidRDefault="00354D0A" w:rsidP="00CB45F2">
            <w:pPr>
              <w:jc w:val="center"/>
              <w:rPr>
                <w:sz w:val="20"/>
                <w:szCs w:val="20"/>
              </w:rPr>
            </w:pPr>
          </w:p>
        </w:tc>
        <w:tc>
          <w:tcPr>
            <w:tcW w:w="3722" w:type="dxa"/>
            <w:noWrap/>
            <w:vAlign w:val="center"/>
          </w:tcPr>
          <w:p w:rsidR="00354D0A" w:rsidRPr="00354D0A" w:rsidRDefault="00354D0A" w:rsidP="00CD0981">
            <w:pPr>
              <w:rPr>
                <w:sz w:val="20"/>
                <w:szCs w:val="20"/>
              </w:rPr>
            </w:pPr>
            <w:r w:rsidRPr="00354D0A">
              <w:rPr>
                <w:sz w:val="20"/>
                <w:szCs w:val="20"/>
              </w:rPr>
              <w:t>Vendor was allegedly involved in the solicitation of kickbacks from two local service providers for the award of UNDP contracts.</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41</w:t>
            </w:r>
          </w:p>
        </w:tc>
        <w:tc>
          <w:tcPr>
            <w:tcW w:w="1530" w:type="dxa"/>
            <w:vMerge w:val="restart"/>
            <w:noWrap/>
            <w:vAlign w:val="center"/>
          </w:tcPr>
          <w:p w:rsidR="00354D0A" w:rsidRPr="00354D0A" w:rsidRDefault="00354D0A" w:rsidP="00CB45F2">
            <w:pPr>
              <w:jc w:val="center"/>
              <w:rPr>
                <w:sz w:val="20"/>
                <w:szCs w:val="20"/>
              </w:rPr>
            </w:pPr>
          </w:p>
          <w:p w:rsidR="00354D0A" w:rsidRPr="00354D0A" w:rsidRDefault="00354D0A" w:rsidP="00CB45F2">
            <w:pPr>
              <w:jc w:val="center"/>
              <w:rPr>
                <w:sz w:val="20"/>
                <w:szCs w:val="20"/>
              </w:rPr>
            </w:pPr>
            <w:r w:rsidRPr="00354D0A">
              <w:rPr>
                <w:sz w:val="20"/>
                <w:szCs w:val="20"/>
              </w:rPr>
              <w:t>Europe and the CIS</w:t>
            </w:r>
          </w:p>
        </w:tc>
        <w:tc>
          <w:tcPr>
            <w:tcW w:w="3722" w:type="dxa"/>
            <w:noWrap/>
            <w:vAlign w:val="center"/>
          </w:tcPr>
          <w:p w:rsidR="00354D0A" w:rsidRPr="00354D0A" w:rsidRDefault="00354D0A" w:rsidP="00CD0981">
            <w:pPr>
              <w:rPr>
                <w:sz w:val="20"/>
                <w:szCs w:val="20"/>
              </w:rPr>
            </w:pPr>
            <w:r w:rsidRPr="00354D0A">
              <w:rPr>
                <w:sz w:val="20"/>
                <w:szCs w:val="20"/>
              </w:rPr>
              <w:t>Vendor allegedly created a conflict of interest in the context of a procurement process, by engaging in relationship with an entity that had access to confidential UNDP information, whose transmission would put a bidder at an unfair advantage in the process.</w:t>
            </w:r>
          </w:p>
        </w:tc>
        <w:tc>
          <w:tcPr>
            <w:tcW w:w="2610" w:type="dxa"/>
            <w:noWrap/>
            <w:vAlign w:val="center"/>
          </w:tcPr>
          <w:p w:rsidR="00354D0A" w:rsidRPr="007B6481" w:rsidRDefault="00354D0A" w:rsidP="00CB45F2">
            <w:pPr>
              <w:jc w:val="center"/>
              <w:rPr>
                <w:sz w:val="20"/>
                <w:szCs w:val="20"/>
              </w:rPr>
            </w:pPr>
            <w:r w:rsidRPr="007B6481">
              <w:rPr>
                <w:sz w:val="20"/>
                <w:szCs w:val="20"/>
              </w:rPr>
              <w:t xml:space="preserve"> Unknown.</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42</w:t>
            </w:r>
          </w:p>
        </w:tc>
        <w:tc>
          <w:tcPr>
            <w:tcW w:w="1530" w:type="dxa"/>
            <w:vMerge/>
            <w:noWrap/>
            <w:vAlign w:val="center"/>
          </w:tcPr>
          <w:p w:rsidR="00354D0A" w:rsidRPr="00354D0A" w:rsidRDefault="00354D0A" w:rsidP="00CB45F2">
            <w:pPr>
              <w:jc w:val="center"/>
              <w:rPr>
                <w:sz w:val="20"/>
                <w:szCs w:val="20"/>
              </w:rPr>
            </w:pPr>
          </w:p>
        </w:tc>
        <w:tc>
          <w:tcPr>
            <w:tcW w:w="3722" w:type="dxa"/>
            <w:noWrap/>
            <w:vAlign w:val="center"/>
          </w:tcPr>
          <w:p w:rsidR="00354D0A" w:rsidRPr="00354D0A" w:rsidRDefault="00354D0A" w:rsidP="00CD0981">
            <w:pPr>
              <w:rPr>
                <w:sz w:val="20"/>
                <w:szCs w:val="20"/>
              </w:rPr>
            </w:pPr>
            <w:r w:rsidRPr="00354D0A">
              <w:rPr>
                <w:sz w:val="20"/>
                <w:szCs w:val="20"/>
              </w:rPr>
              <w:t>Vendor allegedly colluded with UNDP personnel to improperly influence several procurement processes and secure contracts.</w:t>
            </w:r>
          </w:p>
        </w:tc>
        <w:tc>
          <w:tcPr>
            <w:tcW w:w="2610" w:type="dxa"/>
            <w:noWrap/>
            <w:vAlign w:val="center"/>
          </w:tcPr>
          <w:p w:rsidR="00354D0A" w:rsidRPr="007B6481" w:rsidRDefault="00354D0A" w:rsidP="00CB45F2">
            <w:pPr>
              <w:jc w:val="center"/>
              <w:rPr>
                <w:sz w:val="20"/>
                <w:szCs w:val="20"/>
              </w:rPr>
            </w:pPr>
            <w:r w:rsidRPr="007B6481">
              <w:rPr>
                <w:sz w:val="20"/>
                <w:szCs w:val="20"/>
              </w:rPr>
              <w:t>Unknown.</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43</w:t>
            </w:r>
          </w:p>
        </w:tc>
        <w:tc>
          <w:tcPr>
            <w:tcW w:w="1530" w:type="dxa"/>
            <w:vMerge/>
            <w:noWrap/>
            <w:vAlign w:val="center"/>
          </w:tcPr>
          <w:p w:rsidR="00354D0A" w:rsidRPr="00354D0A" w:rsidRDefault="00354D0A" w:rsidP="00CB45F2">
            <w:pPr>
              <w:jc w:val="center"/>
              <w:rPr>
                <w:sz w:val="20"/>
                <w:szCs w:val="20"/>
              </w:rPr>
            </w:pPr>
          </w:p>
        </w:tc>
        <w:tc>
          <w:tcPr>
            <w:tcW w:w="3722" w:type="dxa"/>
            <w:noWrap/>
            <w:vAlign w:val="center"/>
          </w:tcPr>
          <w:p w:rsidR="00354D0A" w:rsidRPr="00354D0A" w:rsidRDefault="00354D0A" w:rsidP="00CD0981">
            <w:pPr>
              <w:rPr>
                <w:sz w:val="20"/>
                <w:szCs w:val="20"/>
              </w:rPr>
            </w:pPr>
            <w:r w:rsidRPr="00354D0A">
              <w:rPr>
                <w:sz w:val="20"/>
                <w:szCs w:val="20"/>
              </w:rPr>
              <w:t>Staff member allegedly engaged in improper contact with a vendor during an ongoing UNDP procurement process.</w:t>
            </w:r>
          </w:p>
        </w:tc>
        <w:tc>
          <w:tcPr>
            <w:tcW w:w="2610" w:type="dxa"/>
            <w:noWrap/>
            <w:vAlign w:val="center"/>
          </w:tcPr>
          <w:p w:rsidR="00354D0A" w:rsidRPr="007B6481" w:rsidRDefault="00354D0A" w:rsidP="00CB45F2">
            <w:pPr>
              <w:jc w:val="center"/>
              <w:rPr>
                <w:sz w:val="20"/>
                <w:szCs w:val="20"/>
              </w:rPr>
            </w:pPr>
            <w:r w:rsidRPr="007B6481">
              <w:rPr>
                <w:sz w:val="20"/>
                <w:szCs w:val="20"/>
              </w:rPr>
              <w:t>Unknown.</w:t>
            </w:r>
          </w:p>
        </w:tc>
        <w:tc>
          <w:tcPr>
            <w:tcW w:w="990" w:type="dxa"/>
            <w:noWrap/>
            <w:vAlign w:val="center"/>
          </w:tcPr>
          <w:p w:rsidR="00354D0A" w:rsidRPr="007B6481" w:rsidRDefault="00354D0A" w:rsidP="00CB45F2">
            <w:pPr>
              <w:jc w:val="center"/>
              <w:rPr>
                <w:sz w:val="20"/>
                <w:szCs w:val="20"/>
              </w:rPr>
            </w:pPr>
            <w:r w:rsidRPr="007B6481">
              <w:rPr>
                <w:sz w:val="20"/>
                <w:szCs w:val="20"/>
              </w:rPr>
              <w:t>LO</w:t>
            </w:r>
          </w:p>
        </w:tc>
        <w:tc>
          <w:tcPr>
            <w:tcW w:w="2141" w:type="dxa"/>
            <w:noWrap/>
            <w:vAlign w:val="center"/>
          </w:tcPr>
          <w:p w:rsidR="00354D0A" w:rsidRPr="007B6481" w:rsidRDefault="00354D0A" w:rsidP="00CB45F2">
            <w:pPr>
              <w:jc w:val="center"/>
              <w:rPr>
                <w:sz w:val="20"/>
                <w:szCs w:val="20"/>
              </w:rPr>
            </w:pPr>
            <w:r w:rsidRPr="007B6481">
              <w:rPr>
                <w:sz w:val="20"/>
                <w:szCs w:val="20"/>
              </w:rPr>
              <w:t>Staff member was exonerated.</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44</w:t>
            </w:r>
          </w:p>
        </w:tc>
        <w:tc>
          <w:tcPr>
            <w:tcW w:w="1530" w:type="dxa"/>
            <w:vMerge/>
            <w:noWrap/>
            <w:vAlign w:val="center"/>
          </w:tcPr>
          <w:p w:rsidR="00354D0A" w:rsidRPr="00354D0A" w:rsidRDefault="00354D0A" w:rsidP="00CB45F2">
            <w:pPr>
              <w:jc w:val="center"/>
              <w:rPr>
                <w:sz w:val="20"/>
                <w:szCs w:val="20"/>
              </w:rPr>
            </w:pPr>
          </w:p>
        </w:tc>
        <w:tc>
          <w:tcPr>
            <w:tcW w:w="3722" w:type="dxa"/>
            <w:noWrap/>
            <w:vAlign w:val="center"/>
          </w:tcPr>
          <w:p w:rsidR="00354D0A" w:rsidRPr="00354D0A" w:rsidRDefault="00354D0A" w:rsidP="00CD0981">
            <w:pPr>
              <w:rPr>
                <w:sz w:val="20"/>
                <w:szCs w:val="20"/>
              </w:rPr>
            </w:pPr>
            <w:r w:rsidRPr="00354D0A">
              <w:rPr>
                <w:sz w:val="20"/>
                <w:szCs w:val="20"/>
              </w:rPr>
              <w:t>Staff member allegedly gave improper advice and confidential information in order to provide vendors with a competitive advantage.</w:t>
            </w:r>
          </w:p>
        </w:tc>
        <w:tc>
          <w:tcPr>
            <w:tcW w:w="2610" w:type="dxa"/>
            <w:noWrap/>
            <w:vAlign w:val="center"/>
          </w:tcPr>
          <w:p w:rsidR="00354D0A" w:rsidRPr="007B6481" w:rsidRDefault="00354D0A" w:rsidP="00CB45F2">
            <w:pPr>
              <w:jc w:val="center"/>
              <w:rPr>
                <w:sz w:val="20"/>
                <w:szCs w:val="20"/>
              </w:rPr>
            </w:pPr>
            <w:r w:rsidRPr="007B6481">
              <w:rPr>
                <w:sz w:val="20"/>
                <w:szCs w:val="20"/>
              </w:rPr>
              <w:t>Unknown.</w:t>
            </w:r>
          </w:p>
        </w:tc>
        <w:tc>
          <w:tcPr>
            <w:tcW w:w="990" w:type="dxa"/>
            <w:noWrap/>
            <w:vAlign w:val="center"/>
          </w:tcPr>
          <w:p w:rsidR="00354D0A" w:rsidRPr="007B6481" w:rsidRDefault="00354D0A" w:rsidP="00CB45F2">
            <w:pPr>
              <w:jc w:val="center"/>
              <w:rPr>
                <w:sz w:val="20"/>
                <w:szCs w:val="20"/>
              </w:rPr>
            </w:pPr>
            <w:r w:rsidRPr="007B6481">
              <w:rPr>
                <w:sz w:val="20"/>
                <w:szCs w:val="20"/>
              </w:rPr>
              <w:t>LO</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8D2286">
        <w:trPr>
          <w:trHeight w:val="288"/>
          <w:jc w:val="center"/>
        </w:trPr>
        <w:tc>
          <w:tcPr>
            <w:tcW w:w="663"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45</w:t>
            </w:r>
          </w:p>
        </w:tc>
        <w:tc>
          <w:tcPr>
            <w:tcW w:w="1530"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Latin America and the Caribbean</w:t>
            </w:r>
          </w:p>
        </w:tc>
        <w:tc>
          <w:tcPr>
            <w:tcW w:w="3722" w:type="dxa"/>
            <w:tcBorders>
              <w:bottom w:val="single" w:sz="4" w:space="0" w:color="auto"/>
            </w:tcBorders>
            <w:noWrap/>
            <w:vAlign w:val="center"/>
          </w:tcPr>
          <w:p w:rsidR="00354D0A" w:rsidRPr="00354D0A" w:rsidRDefault="00354D0A" w:rsidP="00CD0981">
            <w:pPr>
              <w:rPr>
                <w:sz w:val="20"/>
                <w:szCs w:val="20"/>
              </w:rPr>
            </w:pPr>
            <w:r w:rsidRPr="00354D0A">
              <w:rPr>
                <w:sz w:val="20"/>
                <w:szCs w:val="20"/>
              </w:rPr>
              <w:t>Vendor allegedly claimed expenditures based on incomplete, inconsistent and fictitious documents.</w:t>
            </w:r>
          </w:p>
        </w:tc>
        <w:tc>
          <w:tcPr>
            <w:tcW w:w="261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Unknown.</w:t>
            </w:r>
          </w:p>
        </w:tc>
        <w:tc>
          <w:tcPr>
            <w:tcW w:w="99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VRC</w:t>
            </w:r>
          </w:p>
        </w:tc>
        <w:tc>
          <w:tcPr>
            <w:tcW w:w="2141"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Under review.</w:t>
            </w:r>
          </w:p>
        </w:tc>
      </w:tr>
      <w:tr w:rsidR="00CA1562" w:rsidRPr="007B6481" w:rsidTr="008D2286">
        <w:trPr>
          <w:trHeight w:val="288"/>
          <w:jc w:val="center"/>
        </w:trPr>
        <w:tc>
          <w:tcPr>
            <w:tcW w:w="11656" w:type="dxa"/>
            <w:gridSpan w:val="6"/>
            <w:shd w:val="pct12" w:color="auto" w:fill="auto"/>
            <w:noWrap/>
            <w:vAlign w:val="center"/>
          </w:tcPr>
          <w:p w:rsidR="00CA1562" w:rsidRPr="007B6481" w:rsidRDefault="009B4443" w:rsidP="009B4443">
            <w:pPr>
              <w:rPr>
                <w:sz w:val="20"/>
                <w:szCs w:val="20"/>
              </w:rPr>
            </w:pPr>
            <w:r w:rsidRPr="00660C27">
              <w:rPr>
                <w:b/>
                <w:i/>
              </w:rPr>
              <w:t>Retaliation against whistleblowers</w:t>
            </w:r>
          </w:p>
        </w:tc>
      </w:tr>
      <w:tr w:rsidR="00354D0A" w:rsidRPr="007B6481" w:rsidTr="00354D0A">
        <w:trPr>
          <w:trHeight w:val="2195"/>
          <w:jc w:val="center"/>
        </w:trPr>
        <w:tc>
          <w:tcPr>
            <w:tcW w:w="663" w:type="dxa"/>
            <w:noWrap/>
            <w:vAlign w:val="center"/>
          </w:tcPr>
          <w:p w:rsidR="00354D0A" w:rsidRPr="00354D0A" w:rsidRDefault="00354D0A" w:rsidP="00CB45F2">
            <w:pPr>
              <w:rPr>
                <w:sz w:val="20"/>
                <w:szCs w:val="20"/>
              </w:rPr>
            </w:pPr>
            <w:r w:rsidRPr="00354D0A">
              <w:rPr>
                <w:sz w:val="20"/>
                <w:szCs w:val="20"/>
              </w:rPr>
              <w:t>46</w:t>
            </w:r>
          </w:p>
        </w:tc>
        <w:tc>
          <w:tcPr>
            <w:tcW w:w="1530" w:type="dxa"/>
            <w:noWrap/>
            <w:vAlign w:val="center"/>
          </w:tcPr>
          <w:p w:rsidR="00354D0A" w:rsidRPr="00354D0A" w:rsidRDefault="00354D0A" w:rsidP="00CB45F2">
            <w:pPr>
              <w:jc w:val="center"/>
              <w:rPr>
                <w:sz w:val="20"/>
                <w:szCs w:val="20"/>
              </w:rPr>
            </w:pPr>
            <w:r w:rsidRPr="00354D0A">
              <w:rPr>
                <w:sz w:val="20"/>
                <w:szCs w:val="20"/>
              </w:rPr>
              <w:t>Asia and the Pacific</w:t>
            </w:r>
          </w:p>
        </w:tc>
        <w:tc>
          <w:tcPr>
            <w:tcW w:w="3722" w:type="dxa"/>
            <w:noWrap/>
            <w:vAlign w:val="center"/>
          </w:tcPr>
          <w:p w:rsidR="00354D0A" w:rsidRPr="00354D0A" w:rsidRDefault="00354D0A" w:rsidP="00CD0981">
            <w:pPr>
              <w:rPr>
                <w:sz w:val="20"/>
                <w:szCs w:val="20"/>
              </w:rPr>
            </w:pPr>
            <w:r w:rsidRPr="00354D0A">
              <w:rPr>
                <w:sz w:val="20"/>
                <w:szCs w:val="20"/>
              </w:rPr>
              <w:t>Staff member alleged retaliation.</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 xml:space="preserve">Ethics </w:t>
            </w:r>
            <w:r w:rsidR="001542E9">
              <w:rPr>
                <w:sz w:val="20"/>
                <w:szCs w:val="20"/>
              </w:rPr>
              <w:t>O</w:t>
            </w:r>
            <w:r w:rsidRPr="007B6481">
              <w:rPr>
                <w:sz w:val="20"/>
                <w:szCs w:val="20"/>
              </w:rPr>
              <w:t>ffice</w:t>
            </w:r>
          </w:p>
        </w:tc>
        <w:tc>
          <w:tcPr>
            <w:tcW w:w="2141" w:type="dxa"/>
            <w:noWrap/>
            <w:vAlign w:val="center"/>
          </w:tcPr>
          <w:p w:rsidR="00354D0A" w:rsidRPr="007B6481" w:rsidRDefault="00354D0A" w:rsidP="00CB45F2">
            <w:pPr>
              <w:jc w:val="center"/>
              <w:rPr>
                <w:sz w:val="20"/>
                <w:szCs w:val="20"/>
              </w:rPr>
            </w:pPr>
            <w:r w:rsidRPr="007B6481">
              <w:rPr>
                <w:sz w:val="20"/>
                <w:szCs w:val="20"/>
              </w:rPr>
              <w:t>Ethics Office made its independent determination that no retaliation existed, and issued appropriate recommendations.</w:t>
            </w:r>
          </w:p>
          <w:p w:rsidR="00354D0A" w:rsidRPr="007B6481" w:rsidRDefault="00354D0A" w:rsidP="00CB45F2">
            <w:pPr>
              <w:jc w:val="center"/>
              <w:rPr>
                <w:sz w:val="20"/>
                <w:szCs w:val="20"/>
              </w:rPr>
            </w:pPr>
          </w:p>
          <w:p w:rsidR="00354D0A" w:rsidRPr="007B6481" w:rsidRDefault="00354D0A" w:rsidP="00CB45F2">
            <w:pPr>
              <w:jc w:val="center"/>
              <w:rPr>
                <w:sz w:val="20"/>
                <w:szCs w:val="20"/>
              </w:rPr>
            </w:pPr>
          </w:p>
        </w:tc>
      </w:tr>
      <w:tr w:rsidR="00354D0A" w:rsidRPr="007B6481" w:rsidTr="008D2286">
        <w:trPr>
          <w:trHeight w:val="2303"/>
          <w:jc w:val="center"/>
        </w:trPr>
        <w:tc>
          <w:tcPr>
            <w:tcW w:w="663"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lastRenderedPageBreak/>
              <w:t>47</w:t>
            </w:r>
          </w:p>
        </w:tc>
        <w:tc>
          <w:tcPr>
            <w:tcW w:w="1530"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HQ</w:t>
            </w:r>
          </w:p>
        </w:tc>
        <w:tc>
          <w:tcPr>
            <w:tcW w:w="3722" w:type="dxa"/>
            <w:tcBorders>
              <w:bottom w:val="single" w:sz="4" w:space="0" w:color="auto"/>
            </w:tcBorders>
            <w:noWrap/>
            <w:vAlign w:val="center"/>
          </w:tcPr>
          <w:p w:rsidR="00354D0A" w:rsidRPr="00354D0A" w:rsidRDefault="00354D0A" w:rsidP="00CD0981">
            <w:pPr>
              <w:rPr>
                <w:sz w:val="20"/>
                <w:szCs w:val="20"/>
              </w:rPr>
            </w:pPr>
            <w:r w:rsidRPr="00354D0A">
              <w:rPr>
                <w:sz w:val="20"/>
                <w:szCs w:val="20"/>
              </w:rPr>
              <w:t>Staff member alleged retaliation.</w:t>
            </w:r>
          </w:p>
        </w:tc>
        <w:tc>
          <w:tcPr>
            <w:tcW w:w="261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 xml:space="preserve">Ethics </w:t>
            </w:r>
            <w:r w:rsidR="001542E9">
              <w:rPr>
                <w:sz w:val="20"/>
                <w:szCs w:val="20"/>
              </w:rPr>
              <w:t>O</w:t>
            </w:r>
            <w:r w:rsidRPr="007B6481">
              <w:rPr>
                <w:sz w:val="20"/>
                <w:szCs w:val="20"/>
              </w:rPr>
              <w:t>ffice</w:t>
            </w:r>
          </w:p>
        </w:tc>
        <w:tc>
          <w:tcPr>
            <w:tcW w:w="2141"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Ethics Office made its independent determination that the complainant did suffer retaliation, and issued appropriate recommendations.</w:t>
            </w:r>
            <w:r w:rsidRPr="007B6481" w:rsidDel="004D2962">
              <w:rPr>
                <w:sz w:val="20"/>
                <w:szCs w:val="20"/>
              </w:rPr>
              <w:t xml:space="preserve"> </w:t>
            </w:r>
          </w:p>
          <w:p w:rsidR="00354D0A" w:rsidRPr="007B6481" w:rsidRDefault="00354D0A" w:rsidP="00CB45F2">
            <w:pPr>
              <w:jc w:val="center"/>
              <w:rPr>
                <w:sz w:val="20"/>
                <w:szCs w:val="20"/>
              </w:rPr>
            </w:pPr>
          </w:p>
          <w:p w:rsidR="00354D0A" w:rsidRPr="007B6481" w:rsidRDefault="00354D0A" w:rsidP="00CB45F2">
            <w:pPr>
              <w:jc w:val="center"/>
              <w:rPr>
                <w:sz w:val="20"/>
                <w:szCs w:val="20"/>
              </w:rPr>
            </w:pPr>
          </w:p>
        </w:tc>
      </w:tr>
      <w:tr w:rsidR="00CA1562" w:rsidRPr="007B6481" w:rsidTr="008D2286">
        <w:trPr>
          <w:trHeight w:val="288"/>
          <w:jc w:val="center"/>
        </w:trPr>
        <w:tc>
          <w:tcPr>
            <w:tcW w:w="11656" w:type="dxa"/>
            <w:gridSpan w:val="6"/>
            <w:shd w:val="pct12" w:color="auto" w:fill="auto"/>
            <w:noWrap/>
            <w:vAlign w:val="center"/>
          </w:tcPr>
          <w:p w:rsidR="00CA1562" w:rsidRPr="007B6481" w:rsidRDefault="009B4443" w:rsidP="009B4443">
            <w:pPr>
              <w:rPr>
                <w:sz w:val="20"/>
                <w:szCs w:val="20"/>
              </w:rPr>
            </w:pPr>
            <w:r w:rsidRPr="00660C27">
              <w:rPr>
                <w:b/>
                <w:i/>
              </w:rPr>
              <w:t>Sexual exploitation and abuse</w:t>
            </w:r>
          </w:p>
        </w:tc>
      </w:tr>
      <w:tr w:rsidR="00354D0A" w:rsidRPr="007B6481" w:rsidTr="008D2286">
        <w:trPr>
          <w:trHeight w:val="288"/>
          <w:jc w:val="center"/>
        </w:trPr>
        <w:tc>
          <w:tcPr>
            <w:tcW w:w="663"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48</w:t>
            </w:r>
          </w:p>
        </w:tc>
        <w:tc>
          <w:tcPr>
            <w:tcW w:w="1530" w:type="dxa"/>
            <w:tcBorders>
              <w:bottom w:val="single" w:sz="4" w:space="0" w:color="auto"/>
            </w:tcBorders>
            <w:noWrap/>
            <w:vAlign w:val="center"/>
          </w:tcPr>
          <w:p w:rsidR="00354D0A" w:rsidRPr="00354D0A" w:rsidRDefault="00354D0A" w:rsidP="00CB45F2">
            <w:pPr>
              <w:jc w:val="center"/>
              <w:rPr>
                <w:sz w:val="20"/>
                <w:szCs w:val="20"/>
              </w:rPr>
            </w:pPr>
            <w:r w:rsidRPr="00354D0A">
              <w:rPr>
                <w:sz w:val="20"/>
                <w:szCs w:val="20"/>
              </w:rPr>
              <w:t>Asia and the Pacific</w:t>
            </w:r>
          </w:p>
        </w:tc>
        <w:tc>
          <w:tcPr>
            <w:tcW w:w="3722" w:type="dxa"/>
            <w:tcBorders>
              <w:bottom w:val="single" w:sz="4" w:space="0" w:color="auto"/>
            </w:tcBorders>
            <w:shd w:val="clear" w:color="auto" w:fill="auto"/>
            <w:noWrap/>
            <w:vAlign w:val="center"/>
          </w:tcPr>
          <w:p w:rsidR="00354D0A" w:rsidRPr="00354D0A" w:rsidRDefault="00354D0A" w:rsidP="00CD0981">
            <w:pPr>
              <w:rPr>
                <w:sz w:val="20"/>
                <w:szCs w:val="20"/>
              </w:rPr>
            </w:pPr>
            <w:r w:rsidRPr="00354D0A">
              <w:rPr>
                <w:sz w:val="20"/>
                <w:szCs w:val="20"/>
              </w:rPr>
              <w:t>Service contractor allegedly sexually harassed, abused, and assaulted a colleague of the opposite sex.</w:t>
            </w:r>
          </w:p>
          <w:p w:rsidR="00354D0A" w:rsidRPr="00354D0A" w:rsidRDefault="00354D0A" w:rsidP="00CD0981">
            <w:pPr>
              <w:rPr>
                <w:sz w:val="20"/>
                <w:szCs w:val="20"/>
              </w:rPr>
            </w:pPr>
          </w:p>
        </w:tc>
        <w:tc>
          <w:tcPr>
            <w:tcW w:w="261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CO</w:t>
            </w:r>
          </w:p>
        </w:tc>
        <w:tc>
          <w:tcPr>
            <w:tcW w:w="2141" w:type="dxa"/>
            <w:tcBorders>
              <w:bottom w:val="single" w:sz="4" w:space="0" w:color="auto"/>
            </w:tcBorders>
            <w:noWrap/>
            <w:vAlign w:val="center"/>
          </w:tcPr>
          <w:p w:rsidR="00354D0A" w:rsidRPr="007B6481" w:rsidRDefault="00354D0A" w:rsidP="00CB45F2">
            <w:pPr>
              <w:jc w:val="center"/>
              <w:rPr>
                <w:sz w:val="20"/>
                <w:szCs w:val="20"/>
              </w:rPr>
            </w:pPr>
            <w:r w:rsidRPr="007B6481">
              <w:rPr>
                <w:sz w:val="20"/>
                <w:szCs w:val="20"/>
              </w:rPr>
              <w:t>Subject resigned.</w:t>
            </w:r>
          </w:p>
        </w:tc>
      </w:tr>
      <w:tr w:rsidR="00CA1562" w:rsidRPr="007B6481" w:rsidTr="008D2286">
        <w:trPr>
          <w:trHeight w:val="288"/>
          <w:jc w:val="center"/>
        </w:trPr>
        <w:tc>
          <w:tcPr>
            <w:tcW w:w="11656" w:type="dxa"/>
            <w:gridSpan w:val="6"/>
            <w:shd w:val="pct12" w:color="auto" w:fill="auto"/>
            <w:noWrap/>
            <w:vAlign w:val="center"/>
          </w:tcPr>
          <w:p w:rsidR="00CA1562" w:rsidRPr="007B6481" w:rsidRDefault="009B4443" w:rsidP="009B4443">
            <w:pPr>
              <w:rPr>
                <w:sz w:val="20"/>
                <w:szCs w:val="20"/>
              </w:rPr>
            </w:pPr>
            <w:r w:rsidRPr="00660C27">
              <w:rPr>
                <w:b/>
                <w:i/>
              </w:rPr>
              <w:t>Theft and embezzlement</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49</w:t>
            </w:r>
          </w:p>
        </w:tc>
        <w:tc>
          <w:tcPr>
            <w:tcW w:w="1530" w:type="dxa"/>
            <w:noWrap/>
            <w:vAlign w:val="center"/>
          </w:tcPr>
          <w:p w:rsidR="00354D0A" w:rsidRPr="00354D0A" w:rsidRDefault="00354D0A" w:rsidP="00CB45F2">
            <w:pPr>
              <w:jc w:val="center"/>
              <w:rPr>
                <w:sz w:val="20"/>
                <w:szCs w:val="20"/>
              </w:rPr>
            </w:pPr>
            <w:r w:rsidRPr="00354D0A">
              <w:rPr>
                <w:sz w:val="20"/>
                <w:szCs w:val="20"/>
              </w:rPr>
              <w:t>Africa (Other UN Agency)</w:t>
            </w:r>
          </w:p>
        </w:tc>
        <w:tc>
          <w:tcPr>
            <w:tcW w:w="3722" w:type="dxa"/>
            <w:noWrap/>
            <w:vAlign w:val="center"/>
          </w:tcPr>
          <w:p w:rsidR="00354D0A" w:rsidRPr="00354D0A" w:rsidRDefault="00354D0A" w:rsidP="00CD0981">
            <w:pPr>
              <w:rPr>
                <w:sz w:val="20"/>
                <w:szCs w:val="20"/>
              </w:rPr>
            </w:pPr>
            <w:r w:rsidRPr="00354D0A">
              <w:rPr>
                <w:sz w:val="20"/>
                <w:szCs w:val="20"/>
              </w:rPr>
              <w:t xml:space="preserve">Staff member allegedly modified a receipt for the purchase of a plane ticket for another staff member’s personal travel and retained the excess amount. </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LO</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r w:rsidR="00354D0A" w:rsidRPr="007B6481" w:rsidTr="00354D0A">
        <w:trPr>
          <w:trHeight w:val="288"/>
          <w:jc w:val="center"/>
        </w:trPr>
        <w:tc>
          <w:tcPr>
            <w:tcW w:w="663" w:type="dxa"/>
            <w:noWrap/>
            <w:vAlign w:val="center"/>
          </w:tcPr>
          <w:p w:rsidR="00354D0A" w:rsidRPr="00354D0A" w:rsidRDefault="00354D0A" w:rsidP="00CB45F2">
            <w:pPr>
              <w:jc w:val="center"/>
              <w:rPr>
                <w:sz w:val="20"/>
                <w:szCs w:val="20"/>
              </w:rPr>
            </w:pPr>
            <w:r w:rsidRPr="00354D0A">
              <w:rPr>
                <w:sz w:val="20"/>
                <w:szCs w:val="20"/>
              </w:rPr>
              <w:t>50</w:t>
            </w:r>
          </w:p>
        </w:tc>
        <w:tc>
          <w:tcPr>
            <w:tcW w:w="1530" w:type="dxa"/>
            <w:noWrap/>
            <w:vAlign w:val="center"/>
          </w:tcPr>
          <w:p w:rsidR="00354D0A" w:rsidRPr="00354D0A" w:rsidRDefault="00354D0A" w:rsidP="00CB45F2">
            <w:pPr>
              <w:jc w:val="center"/>
              <w:rPr>
                <w:sz w:val="20"/>
                <w:szCs w:val="20"/>
              </w:rPr>
            </w:pPr>
            <w:r w:rsidRPr="00354D0A">
              <w:rPr>
                <w:sz w:val="20"/>
                <w:szCs w:val="20"/>
              </w:rPr>
              <w:t>Arab States</w:t>
            </w:r>
          </w:p>
        </w:tc>
        <w:tc>
          <w:tcPr>
            <w:tcW w:w="3722" w:type="dxa"/>
            <w:noWrap/>
            <w:vAlign w:val="center"/>
          </w:tcPr>
          <w:p w:rsidR="00354D0A" w:rsidRPr="00354D0A" w:rsidRDefault="00354D0A" w:rsidP="00CD0981">
            <w:pPr>
              <w:rPr>
                <w:sz w:val="20"/>
                <w:szCs w:val="20"/>
              </w:rPr>
            </w:pPr>
            <w:r w:rsidRPr="00354D0A">
              <w:rPr>
                <w:sz w:val="20"/>
                <w:szCs w:val="20"/>
              </w:rPr>
              <w:t xml:space="preserve">A UNDP vendor that also received funds from another UN agency allegedly submitted fraudulent documentation to substantiate receipt and expenditure of grant funds, resulting in a loss of $1,789,889 to the other agency. </w:t>
            </w:r>
          </w:p>
        </w:tc>
        <w:tc>
          <w:tcPr>
            <w:tcW w:w="2610" w:type="dxa"/>
            <w:noWrap/>
            <w:vAlign w:val="center"/>
          </w:tcPr>
          <w:p w:rsidR="00354D0A" w:rsidRPr="007B6481" w:rsidRDefault="00354D0A" w:rsidP="00CB45F2">
            <w:pPr>
              <w:jc w:val="center"/>
              <w:rPr>
                <w:sz w:val="20"/>
                <w:szCs w:val="20"/>
              </w:rPr>
            </w:pPr>
            <w:r w:rsidRPr="007B6481">
              <w:rPr>
                <w:sz w:val="20"/>
                <w:szCs w:val="20"/>
              </w:rPr>
              <w:t>No financial loss to the Organization.</w:t>
            </w:r>
          </w:p>
        </w:tc>
        <w:tc>
          <w:tcPr>
            <w:tcW w:w="990" w:type="dxa"/>
            <w:noWrap/>
            <w:vAlign w:val="center"/>
          </w:tcPr>
          <w:p w:rsidR="00354D0A" w:rsidRPr="007B6481" w:rsidRDefault="00354D0A" w:rsidP="00CB45F2">
            <w:pPr>
              <w:jc w:val="center"/>
              <w:rPr>
                <w:sz w:val="20"/>
                <w:szCs w:val="20"/>
              </w:rPr>
            </w:pPr>
            <w:r w:rsidRPr="007B6481">
              <w:rPr>
                <w:sz w:val="20"/>
                <w:szCs w:val="20"/>
              </w:rPr>
              <w:t>VRC</w:t>
            </w:r>
          </w:p>
        </w:tc>
        <w:tc>
          <w:tcPr>
            <w:tcW w:w="2141" w:type="dxa"/>
            <w:noWrap/>
            <w:vAlign w:val="center"/>
          </w:tcPr>
          <w:p w:rsidR="00354D0A" w:rsidRPr="007B6481" w:rsidRDefault="00354D0A" w:rsidP="00CB45F2">
            <w:pPr>
              <w:jc w:val="center"/>
              <w:rPr>
                <w:sz w:val="20"/>
                <w:szCs w:val="20"/>
              </w:rPr>
            </w:pPr>
            <w:r w:rsidRPr="007B6481">
              <w:rPr>
                <w:sz w:val="20"/>
                <w:szCs w:val="20"/>
              </w:rPr>
              <w:t>Under review.</w:t>
            </w:r>
          </w:p>
        </w:tc>
      </w:tr>
    </w:tbl>
    <w:p w:rsidR="007B6481" w:rsidRDefault="007B6481" w:rsidP="000723EF">
      <w:pPr>
        <w:spacing w:after="120"/>
        <w:rPr>
          <w:b/>
          <w:bCs/>
          <w:lang w:val="en-GB"/>
        </w:rPr>
      </w:pPr>
    </w:p>
    <w:p w:rsidR="00457FFD" w:rsidRDefault="00457FFD" w:rsidP="00457FFD">
      <w:pPr>
        <w:rPr>
          <w:rFonts w:eastAsiaTheme="minorHAnsi"/>
          <w:sz w:val="18"/>
          <w:szCs w:val="18"/>
        </w:rPr>
      </w:pPr>
      <w:r>
        <w:rPr>
          <w:rFonts w:eastAsiaTheme="minorHAnsi"/>
          <w:sz w:val="18"/>
          <w:szCs w:val="18"/>
        </w:rPr>
        <w:t>A</w:t>
      </w:r>
      <w:r w:rsidR="003B4348">
        <w:rPr>
          <w:rFonts w:eastAsiaTheme="minorHAnsi"/>
          <w:sz w:val="18"/>
          <w:szCs w:val="18"/>
        </w:rPr>
        <w:t>LS = Administrative Law Section</w:t>
      </w:r>
    </w:p>
    <w:p w:rsidR="003B4348" w:rsidRDefault="003B4348" w:rsidP="00457FFD">
      <w:pPr>
        <w:rPr>
          <w:rFonts w:eastAsiaTheme="minorHAnsi"/>
          <w:sz w:val="18"/>
          <w:szCs w:val="18"/>
        </w:rPr>
      </w:pPr>
      <w:r>
        <w:rPr>
          <w:rFonts w:eastAsiaTheme="minorHAnsi"/>
          <w:sz w:val="18"/>
          <w:szCs w:val="18"/>
        </w:rPr>
        <w:t xml:space="preserve">BDP = </w:t>
      </w:r>
      <w:r w:rsidRPr="003B4348">
        <w:rPr>
          <w:rFonts w:eastAsiaTheme="minorHAnsi"/>
          <w:sz w:val="18"/>
          <w:szCs w:val="18"/>
        </w:rPr>
        <w:t>Bureau for Development Policy</w:t>
      </w:r>
    </w:p>
    <w:p w:rsidR="003B4348" w:rsidRDefault="003B4348" w:rsidP="00457FFD">
      <w:pPr>
        <w:rPr>
          <w:rFonts w:eastAsiaTheme="minorHAnsi"/>
          <w:sz w:val="18"/>
          <w:szCs w:val="18"/>
        </w:rPr>
      </w:pPr>
      <w:r>
        <w:rPr>
          <w:rFonts w:eastAsiaTheme="minorHAnsi"/>
          <w:sz w:val="18"/>
          <w:szCs w:val="18"/>
        </w:rPr>
        <w:t>CO = Country Office</w:t>
      </w:r>
    </w:p>
    <w:p w:rsidR="00457FFD" w:rsidRDefault="00457FFD" w:rsidP="00457FFD">
      <w:pPr>
        <w:rPr>
          <w:rFonts w:eastAsiaTheme="minorHAnsi"/>
          <w:sz w:val="18"/>
          <w:szCs w:val="18"/>
        </w:rPr>
      </w:pPr>
      <w:r>
        <w:rPr>
          <w:rFonts w:eastAsiaTheme="minorHAnsi"/>
          <w:sz w:val="18"/>
          <w:szCs w:val="18"/>
        </w:rPr>
        <w:t>LO = Legal Office</w:t>
      </w:r>
    </w:p>
    <w:p w:rsidR="00457FFD" w:rsidRDefault="00457FFD" w:rsidP="00457FFD">
      <w:pPr>
        <w:rPr>
          <w:rFonts w:eastAsiaTheme="minorHAnsi"/>
          <w:sz w:val="18"/>
          <w:szCs w:val="18"/>
        </w:rPr>
      </w:pPr>
      <w:r>
        <w:rPr>
          <w:rFonts w:eastAsiaTheme="minorHAnsi"/>
          <w:sz w:val="18"/>
          <w:szCs w:val="18"/>
        </w:rPr>
        <w:t xml:space="preserve">OHRM = </w:t>
      </w:r>
      <w:r w:rsidR="00FD3CD1" w:rsidRPr="00FD3CD1">
        <w:rPr>
          <w:rFonts w:eastAsiaTheme="minorHAnsi"/>
          <w:sz w:val="18"/>
          <w:szCs w:val="18"/>
        </w:rPr>
        <w:t>Office of Human Resources Management</w:t>
      </w:r>
    </w:p>
    <w:p w:rsidR="005F1072" w:rsidRDefault="005F1072" w:rsidP="00457FFD">
      <w:pPr>
        <w:rPr>
          <w:rFonts w:eastAsiaTheme="minorHAnsi"/>
          <w:sz w:val="18"/>
          <w:szCs w:val="18"/>
        </w:rPr>
      </w:pPr>
      <w:r>
        <w:rPr>
          <w:rFonts w:eastAsiaTheme="minorHAnsi"/>
          <w:sz w:val="18"/>
          <w:szCs w:val="18"/>
        </w:rPr>
        <w:t>OLA = Office of Legal Affairs</w:t>
      </w:r>
    </w:p>
    <w:p w:rsidR="00457FFD" w:rsidRDefault="00457FFD" w:rsidP="00457FFD">
      <w:pPr>
        <w:rPr>
          <w:rFonts w:eastAsiaTheme="minorHAnsi"/>
          <w:sz w:val="18"/>
          <w:szCs w:val="18"/>
        </w:rPr>
      </w:pPr>
      <w:r>
        <w:rPr>
          <w:rFonts w:eastAsiaTheme="minorHAnsi"/>
          <w:sz w:val="18"/>
          <w:szCs w:val="18"/>
        </w:rPr>
        <w:t xml:space="preserve">UNV = </w:t>
      </w:r>
      <w:r w:rsidR="005E1561" w:rsidRPr="005E1561">
        <w:rPr>
          <w:rFonts w:eastAsiaTheme="minorHAnsi"/>
          <w:sz w:val="18"/>
          <w:szCs w:val="18"/>
        </w:rPr>
        <w:t>United Nations Volunteers</w:t>
      </w:r>
    </w:p>
    <w:p w:rsidR="00457FFD" w:rsidRDefault="00457FFD" w:rsidP="00457FFD">
      <w:pPr>
        <w:rPr>
          <w:rFonts w:eastAsiaTheme="minorHAnsi"/>
          <w:sz w:val="18"/>
          <w:szCs w:val="18"/>
        </w:rPr>
      </w:pPr>
      <w:r>
        <w:rPr>
          <w:rFonts w:eastAsiaTheme="minorHAnsi"/>
          <w:sz w:val="18"/>
          <w:szCs w:val="18"/>
        </w:rPr>
        <w:t>VRC = Vendor Review Committee</w:t>
      </w:r>
    </w:p>
    <w:p w:rsidR="002533D5" w:rsidRDefault="002533D5">
      <w:pPr>
        <w:rPr>
          <w:rFonts w:eastAsiaTheme="minorHAnsi"/>
          <w:sz w:val="18"/>
          <w:szCs w:val="18"/>
        </w:rPr>
      </w:pPr>
      <w:r>
        <w:rPr>
          <w:rFonts w:eastAsiaTheme="minorHAnsi"/>
          <w:sz w:val="18"/>
          <w:szCs w:val="18"/>
        </w:rPr>
        <w:br w:type="page"/>
      </w:r>
    </w:p>
    <w:p w:rsidR="002533D5" w:rsidRDefault="002533D5" w:rsidP="002533D5">
      <w:pPr>
        <w:jc w:val="center"/>
        <w:rPr>
          <w:rFonts w:asciiTheme="majorBidi" w:hAnsiTheme="majorBidi" w:cstheme="majorBidi"/>
          <w:b/>
          <w:bCs/>
        </w:rPr>
        <w:sectPr w:rsidR="002533D5" w:rsidSect="00387986">
          <w:headerReference w:type="first" r:id="rId8"/>
          <w:pgSz w:w="12240" w:h="15840" w:code="1"/>
          <w:pgMar w:top="1440" w:right="1440" w:bottom="720" w:left="1440" w:header="720" w:footer="720" w:gutter="0"/>
          <w:cols w:space="720"/>
          <w:titlePg/>
          <w:docGrid w:linePitch="360"/>
        </w:sectPr>
      </w:pPr>
    </w:p>
    <w:p w:rsidR="0043422C" w:rsidRDefault="0043422C" w:rsidP="002533D5">
      <w:pPr>
        <w:jc w:val="center"/>
        <w:rPr>
          <w:rFonts w:asciiTheme="majorBidi" w:hAnsiTheme="majorBidi" w:cstheme="majorBidi"/>
          <w:b/>
          <w:bCs/>
        </w:rPr>
        <w:sectPr w:rsidR="0043422C" w:rsidSect="00387986">
          <w:pgSz w:w="12240" w:h="15840" w:code="1"/>
          <w:pgMar w:top="1440" w:right="1440" w:bottom="720" w:left="1440" w:header="720" w:footer="720" w:gutter="0"/>
          <w:cols w:space="720"/>
          <w:titlePg/>
          <w:docGrid w:linePitch="360"/>
        </w:sectPr>
      </w:pPr>
    </w:p>
    <w:p w:rsidR="002533D5" w:rsidRPr="002533D5" w:rsidRDefault="002533D5" w:rsidP="002533D5">
      <w:pPr>
        <w:jc w:val="center"/>
        <w:rPr>
          <w:rFonts w:asciiTheme="majorBidi" w:hAnsiTheme="majorBidi" w:cstheme="majorBidi"/>
          <w:b/>
          <w:bCs/>
        </w:rPr>
      </w:pPr>
      <w:r w:rsidRPr="002533D5">
        <w:rPr>
          <w:rFonts w:asciiTheme="majorBidi" w:hAnsiTheme="majorBidi" w:cstheme="majorBidi"/>
          <w:b/>
          <w:bCs/>
        </w:rPr>
        <w:t>ANNEX 5:  Criteria Support</w:t>
      </w:r>
      <w:r w:rsidR="00536868">
        <w:rPr>
          <w:rFonts w:asciiTheme="majorBidi" w:hAnsiTheme="majorBidi" w:cstheme="majorBidi"/>
          <w:b/>
          <w:bCs/>
        </w:rPr>
        <w:t>ing</w:t>
      </w:r>
      <w:r w:rsidRPr="002533D5">
        <w:rPr>
          <w:rFonts w:asciiTheme="majorBidi" w:hAnsiTheme="majorBidi" w:cstheme="majorBidi"/>
          <w:b/>
          <w:bCs/>
        </w:rPr>
        <w:t xml:space="preserve"> OAI Opinion</w:t>
      </w:r>
    </w:p>
    <w:p w:rsidR="002533D5" w:rsidRPr="002533D5" w:rsidRDefault="002533D5" w:rsidP="002533D5">
      <w:pPr>
        <w:rPr>
          <w:rFonts w:asciiTheme="majorBidi" w:hAnsiTheme="majorBidi" w:cstheme="majorBidi"/>
        </w:rPr>
      </w:pPr>
    </w:p>
    <w:p w:rsidR="002533D5" w:rsidRDefault="002533D5" w:rsidP="002533D5">
      <w:pPr>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In accordance with Executive Board decisions 2015/13 of June 2015, OAI provided an opinion in this Annual Report, based on the scope of work undertaken, on the adequacy and effectiveness of the organization’s framework of governance, risk management and control (GRC).  The summary of the audit work performed is provided in the body of the audit report, essentially under Section IV.  This annex is to provide a brief description of the criteria used to support the OAI opinion.</w:t>
      </w:r>
    </w:p>
    <w:p w:rsidR="0022182F" w:rsidRPr="004D6B7E" w:rsidRDefault="0022182F" w:rsidP="0022182F">
      <w:pPr>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sidRPr="00782DC9">
        <w:rPr>
          <w:rFonts w:asciiTheme="majorBidi" w:hAnsiTheme="majorBidi" w:cstheme="majorBidi"/>
          <w:sz w:val="20"/>
          <w:szCs w:val="20"/>
        </w:rPr>
        <w:t xml:space="preserve">The </w:t>
      </w:r>
      <w:r>
        <w:rPr>
          <w:rFonts w:asciiTheme="majorBidi" w:hAnsiTheme="majorBidi" w:cstheme="majorBidi"/>
          <w:sz w:val="20"/>
          <w:szCs w:val="20"/>
        </w:rPr>
        <w:t xml:space="preserve">results of the following are taken into account to support OAI opinion:  </w:t>
      </w:r>
      <w:r w:rsidRPr="00782DC9">
        <w:rPr>
          <w:rFonts w:asciiTheme="majorBidi" w:hAnsiTheme="majorBidi" w:cstheme="majorBidi"/>
          <w:sz w:val="20"/>
          <w:szCs w:val="20"/>
        </w:rPr>
        <w:t xml:space="preserve"> </w:t>
      </w:r>
    </w:p>
    <w:p w:rsidR="0022182F" w:rsidRPr="00782DC9" w:rsidRDefault="0022182F" w:rsidP="0022182F">
      <w:pPr>
        <w:ind w:left="360"/>
        <w:rPr>
          <w:rFonts w:asciiTheme="majorBidi" w:hAnsiTheme="majorBidi" w:cstheme="majorBidi"/>
          <w:sz w:val="20"/>
          <w:szCs w:val="20"/>
        </w:rPr>
      </w:pPr>
    </w:p>
    <w:p w:rsidR="0022182F" w:rsidRDefault="0022182F" w:rsidP="0022182F">
      <w:pPr>
        <w:pStyle w:val="ListParagraph"/>
        <w:numPr>
          <w:ilvl w:val="0"/>
          <w:numId w:val="5"/>
        </w:numPr>
        <w:ind w:left="1080"/>
        <w:rPr>
          <w:rFonts w:asciiTheme="majorBidi" w:hAnsiTheme="majorBidi" w:cstheme="majorBidi"/>
          <w:sz w:val="20"/>
          <w:szCs w:val="20"/>
        </w:rPr>
      </w:pPr>
      <w:r w:rsidRPr="00782DC9">
        <w:rPr>
          <w:rFonts w:asciiTheme="majorBidi" w:hAnsiTheme="majorBidi" w:cstheme="majorBidi"/>
          <w:sz w:val="20"/>
          <w:szCs w:val="20"/>
        </w:rPr>
        <w:t xml:space="preserve">Audits of </w:t>
      </w:r>
      <w:r>
        <w:rPr>
          <w:rFonts w:asciiTheme="majorBidi" w:hAnsiTheme="majorBidi" w:cstheme="majorBidi"/>
          <w:sz w:val="20"/>
          <w:szCs w:val="20"/>
        </w:rPr>
        <w:t xml:space="preserve">UNDP </w:t>
      </w:r>
      <w:r w:rsidRPr="00782DC9">
        <w:rPr>
          <w:rFonts w:asciiTheme="majorBidi" w:hAnsiTheme="majorBidi" w:cstheme="majorBidi"/>
          <w:sz w:val="20"/>
          <w:szCs w:val="20"/>
        </w:rPr>
        <w:t>country offices</w:t>
      </w:r>
    </w:p>
    <w:p w:rsidR="0022182F" w:rsidRPr="00782DC9" w:rsidRDefault="0022182F" w:rsidP="0022182F">
      <w:pPr>
        <w:pStyle w:val="ListParagraph"/>
        <w:numPr>
          <w:ilvl w:val="0"/>
          <w:numId w:val="5"/>
        </w:numPr>
        <w:ind w:left="1080"/>
        <w:rPr>
          <w:rFonts w:asciiTheme="majorBidi" w:hAnsiTheme="majorBidi" w:cstheme="majorBidi"/>
          <w:sz w:val="20"/>
          <w:szCs w:val="20"/>
        </w:rPr>
      </w:pPr>
      <w:r>
        <w:rPr>
          <w:rFonts w:asciiTheme="majorBidi" w:hAnsiTheme="majorBidi" w:cstheme="majorBidi"/>
          <w:sz w:val="20"/>
          <w:szCs w:val="20"/>
        </w:rPr>
        <w:t>Audits of UNDP headquarters functions or units</w:t>
      </w:r>
      <w:r w:rsidRPr="00782DC9">
        <w:rPr>
          <w:rFonts w:asciiTheme="majorBidi" w:hAnsiTheme="majorBidi" w:cstheme="majorBidi"/>
          <w:sz w:val="20"/>
          <w:szCs w:val="20"/>
        </w:rPr>
        <w:t>;</w:t>
      </w:r>
    </w:p>
    <w:p w:rsidR="0022182F" w:rsidRPr="00782DC9" w:rsidRDefault="0022182F" w:rsidP="0022182F">
      <w:pPr>
        <w:pStyle w:val="ListParagraph"/>
        <w:numPr>
          <w:ilvl w:val="0"/>
          <w:numId w:val="5"/>
        </w:numPr>
        <w:spacing w:after="160" w:line="259" w:lineRule="auto"/>
        <w:ind w:left="1080"/>
        <w:rPr>
          <w:rFonts w:asciiTheme="majorBidi" w:hAnsiTheme="majorBidi" w:cstheme="majorBidi"/>
          <w:sz w:val="20"/>
          <w:szCs w:val="20"/>
        </w:rPr>
      </w:pPr>
      <w:r w:rsidRPr="00782DC9">
        <w:rPr>
          <w:rFonts w:asciiTheme="majorBidi" w:hAnsiTheme="majorBidi" w:cstheme="majorBidi"/>
          <w:sz w:val="20"/>
          <w:szCs w:val="20"/>
        </w:rPr>
        <w:t>Audits of UNDP activities funded by the Global Fund;</w:t>
      </w:r>
    </w:p>
    <w:p w:rsidR="0022182F" w:rsidRPr="00782DC9" w:rsidRDefault="0022182F" w:rsidP="0022182F">
      <w:pPr>
        <w:pStyle w:val="ListParagraph"/>
        <w:numPr>
          <w:ilvl w:val="0"/>
          <w:numId w:val="5"/>
        </w:numPr>
        <w:spacing w:after="160" w:line="259" w:lineRule="auto"/>
        <w:ind w:left="1080"/>
        <w:rPr>
          <w:rFonts w:asciiTheme="majorBidi" w:hAnsiTheme="majorBidi" w:cstheme="majorBidi"/>
          <w:sz w:val="20"/>
          <w:szCs w:val="20"/>
        </w:rPr>
      </w:pPr>
      <w:r w:rsidRPr="00782DC9">
        <w:rPr>
          <w:rFonts w:asciiTheme="majorBidi" w:hAnsiTheme="majorBidi" w:cstheme="majorBidi"/>
          <w:sz w:val="20"/>
          <w:szCs w:val="20"/>
        </w:rPr>
        <w:t xml:space="preserve">Audits of </w:t>
      </w:r>
      <w:r>
        <w:rPr>
          <w:rFonts w:asciiTheme="majorBidi" w:hAnsiTheme="majorBidi" w:cstheme="majorBidi"/>
          <w:sz w:val="20"/>
          <w:szCs w:val="20"/>
        </w:rPr>
        <w:t xml:space="preserve">UNDP </w:t>
      </w:r>
      <w:r w:rsidRPr="00782DC9">
        <w:rPr>
          <w:rFonts w:asciiTheme="majorBidi" w:hAnsiTheme="majorBidi" w:cstheme="majorBidi"/>
          <w:sz w:val="20"/>
          <w:szCs w:val="20"/>
        </w:rPr>
        <w:t xml:space="preserve">directly implemented projects; </w:t>
      </w:r>
    </w:p>
    <w:p w:rsidR="0022182F" w:rsidRDefault="0022182F" w:rsidP="0022182F">
      <w:pPr>
        <w:pStyle w:val="ListParagraph"/>
        <w:numPr>
          <w:ilvl w:val="0"/>
          <w:numId w:val="5"/>
        </w:numPr>
        <w:spacing w:line="259" w:lineRule="auto"/>
        <w:ind w:left="1080"/>
        <w:rPr>
          <w:rFonts w:asciiTheme="majorBidi" w:hAnsiTheme="majorBidi" w:cstheme="majorBidi"/>
          <w:sz w:val="20"/>
          <w:szCs w:val="20"/>
        </w:rPr>
      </w:pPr>
      <w:r w:rsidRPr="00782DC9">
        <w:rPr>
          <w:rFonts w:asciiTheme="majorBidi" w:hAnsiTheme="majorBidi" w:cstheme="majorBidi"/>
          <w:sz w:val="20"/>
          <w:szCs w:val="20"/>
        </w:rPr>
        <w:t xml:space="preserve">OAI review of audits of </w:t>
      </w:r>
      <w:r>
        <w:rPr>
          <w:rFonts w:asciiTheme="majorBidi" w:hAnsiTheme="majorBidi" w:cstheme="majorBidi"/>
          <w:sz w:val="20"/>
          <w:szCs w:val="20"/>
        </w:rPr>
        <w:t xml:space="preserve">UNDP </w:t>
      </w:r>
      <w:r w:rsidRPr="00782DC9">
        <w:rPr>
          <w:rFonts w:asciiTheme="majorBidi" w:hAnsiTheme="majorBidi" w:cstheme="majorBidi"/>
          <w:sz w:val="20"/>
          <w:szCs w:val="20"/>
        </w:rPr>
        <w:t>projects executed by non-governmental organizations and/or national governments</w:t>
      </w:r>
      <w:r w:rsidR="00BA3ADA">
        <w:rPr>
          <w:rFonts w:asciiTheme="majorBidi" w:hAnsiTheme="majorBidi" w:cstheme="majorBidi"/>
          <w:sz w:val="20"/>
          <w:szCs w:val="20"/>
        </w:rPr>
        <w:t>; and</w:t>
      </w:r>
    </w:p>
    <w:p w:rsidR="00BA3ADA" w:rsidRDefault="00BA3ADA" w:rsidP="0022182F">
      <w:pPr>
        <w:pStyle w:val="ListParagraph"/>
        <w:numPr>
          <w:ilvl w:val="0"/>
          <w:numId w:val="5"/>
        </w:numPr>
        <w:spacing w:line="259" w:lineRule="auto"/>
        <w:ind w:left="1080"/>
        <w:rPr>
          <w:rFonts w:asciiTheme="majorBidi" w:hAnsiTheme="majorBidi" w:cstheme="majorBidi"/>
          <w:sz w:val="20"/>
          <w:szCs w:val="20"/>
        </w:rPr>
      </w:pPr>
      <w:r>
        <w:rPr>
          <w:rFonts w:asciiTheme="majorBidi" w:hAnsiTheme="majorBidi" w:cstheme="majorBidi"/>
          <w:sz w:val="20"/>
          <w:szCs w:val="20"/>
        </w:rPr>
        <w:t>Management Letters relating to investigations</w:t>
      </w:r>
    </w:p>
    <w:p w:rsidR="0022182F" w:rsidRPr="004D6B7E" w:rsidRDefault="0022182F" w:rsidP="0022182F">
      <w:pPr>
        <w:ind w:left="360"/>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The distribution of</w:t>
      </w:r>
      <w:r>
        <w:rPr>
          <w:sz w:val="20"/>
          <w:szCs w:val="20"/>
          <w:lang w:val="en-GB"/>
        </w:rPr>
        <w:t xml:space="preserve"> 2015 </w:t>
      </w:r>
      <w:r w:rsidRPr="00EC5AF3">
        <w:rPr>
          <w:sz w:val="20"/>
          <w:szCs w:val="20"/>
          <w:lang w:val="en-GB"/>
        </w:rPr>
        <w:t>audit</w:t>
      </w:r>
      <w:r>
        <w:rPr>
          <w:sz w:val="20"/>
          <w:szCs w:val="20"/>
          <w:lang w:val="en-GB"/>
        </w:rPr>
        <w:t xml:space="preserve"> results</w:t>
      </w:r>
      <w:r w:rsidRPr="00EC5AF3">
        <w:rPr>
          <w:sz w:val="20"/>
          <w:szCs w:val="20"/>
          <w:lang w:val="en-GB"/>
        </w:rPr>
        <w:t xml:space="preserve"> </w:t>
      </w:r>
      <w:r>
        <w:rPr>
          <w:sz w:val="20"/>
          <w:szCs w:val="20"/>
          <w:lang w:val="en-GB"/>
        </w:rPr>
        <w:t xml:space="preserve">regarding the adequacy and effectiveness of the </w:t>
      </w:r>
      <w:r w:rsidRPr="00EC5AF3">
        <w:rPr>
          <w:sz w:val="20"/>
          <w:szCs w:val="20"/>
          <w:lang w:val="en-GB"/>
        </w:rPr>
        <w:t>governance, risk</w:t>
      </w:r>
      <w:r>
        <w:rPr>
          <w:sz w:val="20"/>
          <w:szCs w:val="20"/>
          <w:lang w:val="en-GB"/>
        </w:rPr>
        <w:t xml:space="preserve"> </w:t>
      </w:r>
      <w:r w:rsidRPr="00EC5AF3">
        <w:rPr>
          <w:sz w:val="20"/>
          <w:szCs w:val="20"/>
          <w:lang w:val="en-GB"/>
        </w:rPr>
        <w:t xml:space="preserve">management and control </w:t>
      </w:r>
      <w:r>
        <w:rPr>
          <w:sz w:val="20"/>
          <w:szCs w:val="20"/>
          <w:lang w:val="en-GB"/>
        </w:rPr>
        <w:t>at the audited entity level</w:t>
      </w:r>
      <w:r>
        <w:rPr>
          <w:rFonts w:asciiTheme="majorBidi" w:hAnsiTheme="majorBidi" w:cstheme="majorBidi"/>
          <w:sz w:val="20"/>
          <w:szCs w:val="20"/>
        </w:rPr>
        <w:t xml:space="preserve"> is shown in Figure 2 in document 2016/2 which shows the distribution of the number of audit reports that were issued by OAI in 2015 by type of audit rating, “satisfactory”, “partially satisfactory” and “unsatisfactory”.</w:t>
      </w:r>
    </w:p>
    <w:p w:rsidR="0022182F" w:rsidRPr="00C97E52" w:rsidRDefault="0022182F" w:rsidP="0022182F">
      <w:pPr>
        <w:ind w:left="360"/>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In addition, the audit results are aggregated using the amount of expenditure covered by the audits undertaken in 2015.  The result of this aggregation is then grouped by the three levels of audit rating used by OAI, “satisfactory”; “partially satisfactory” and; “unsatisfactory.</w:t>
      </w:r>
    </w:p>
    <w:p w:rsidR="0022182F" w:rsidRDefault="0022182F" w:rsidP="0022182F">
      <w:pPr>
        <w:pStyle w:val="ListParagraph"/>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Adjustments were made in the aggregation of expenditure for the directly implemented projects (DIM) and the review of audits of projects executed by non-governmental organizations and/or national governments (NGO/NIM). The adjustments were as follows:</w:t>
      </w:r>
    </w:p>
    <w:p w:rsidR="0022182F" w:rsidRPr="005B0112" w:rsidRDefault="0022182F" w:rsidP="0022182F">
      <w:pPr>
        <w:rPr>
          <w:rFonts w:asciiTheme="majorBidi" w:hAnsiTheme="majorBidi" w:cstheme="majorBidi"/>
          <w:sz w:val="20"/>
          <w:szCs w:val="20"/>
        </w:rPr>
      </w:pPr>
    </w:p>
    <w:p w:rsidR="0022182F" w:rsidRDefault="0022182F" w:rsidP="0022182F">
      <w:pPr>
        <w:pStyle w:val="ListParagraph"/>
        <w:numPr>
          <w:ilvl w:val="1"/>
          <w:numId w:val="4"/>
        </w:numPr>
        <w:ind w:left="1080"/>
        <w:rPr>
          <w:rFonts w:asciiTheme="majorBidi" w:hAnsiTheme="majorBidi" w:cstheme="majorBidi"/>
          <w:sz w:val="20"/>
          <w:szCs w:val="20"/>
        </w:rPr>
      </w:pPr>
      <w:r>
        <w:rPr>
          <w:rFonts w:asciiTheme="majorBidi" w:hAnsiTheme="majorBidi" w:cstheme="majorBidi"/>
          <w:sz w:val="20"/>
          <w:szCs w:val="20"/>
        </w:rPr>
        <w:t>T</w:t>
      </w:r>
      <w:r w:rsidRPr="005B0112">
        <w:rPr>
          <w:rFonts w:asciiTheme="majorBidi" w:hAnsiTheme="majorBidi" w:cstheme="majorBidi"/>
          <w:sz w:val="20"/>
          <w:szCs w:val="20"/>
        </w:rPr>
        <w:t>he scope of the DIM financial audits focuses on a financial certification of expenditure.  Therefore, the</w:t>
      </w:r>
      <w:r>
        <w:rPr>
          <w:rFonts w:asciiTheme="majorBidi" w:hAnsiTheme="majorBidi" w:cstheme="majorBidi"/>
          <w:sz w:val="20"/>
          <w:szCs w:val="20"/>
        </w:rPr>
        <w:t xml:space="preserve"> a</w:t>
      </w:r>
      <w:r w:rsidRPr="005B0112">
        <w:rPr>
          <w:rFonts w:asciiTheme="majorBidi" w:hAnsiTheme="majorBidi" w:cstheme="majorBidi"/>
          <w:sz w:val="20"/>
          <w:szCs w:val="20"/>
        </w:rPr>
        <w:t xml:space="preserve">udits do not directly assess the </w:t>
      </w:r>
      <w:r>
        <w:rPr>
          <w:rFonts w:asciiTheme="majorBidi" w:hAnsiTheme="majorBidi" w:cstheme="majorBidi"/>
          <w:sz w:val="20"/>
          <w:szCs w:val="20"/>
        </w:rPr>
        <w:t>governance risk management and control</w:t>
      </w:r>
      <w:r w:rsidRPr="005B0112">
        <w:rPr>
          <w:rFonts w:asciiTheme="majorBidi" w:hAnsiTheme="majorBidi" w:cstheme="majorBidi"/>
          <w:sz w:val="20"/>
          <w:szCs w:val="20"/>
        </w:rPr>
        <w:t xml:space="preserve"> </w:t>
      </w:r>
      <w:r>
        <w:rPr>
          <w:rFonts w:asciiTheme="majorBidi" w:hAnsiTheme="majorBidi" w:cstheme="majorBidi"/>
          <w:sz w:val="20"/>
          <w:szCs w:val="20"/>
        </w:rPr>
        <w:t xml:space="preserve">(GRC) </w:t>
      </w:r>
      <w:r w:rsidRPr="005B0112">
        <w:rPr>
          <w:rFonts w:asciiTheme="majorBidi" w:hAnsiTheme="majorBidi" w:cstheme="majorBidi"/>
          <w:sz w:val="20"/>
          <w:szCs w:val="20"/>
        </w:rPr>
        <w:t>aspects of a project</w:t>
      </w:r>
      <w:r>
        <w:rPr>
          <w:rFonts w:asciiTheme="majorBidi" w:hAnsiTheme="majorBidi" w:cstheme="majorBidi"/>
          <w:sz w:val="20"/>
          <w:szCs w:val="20"/>
        </w:rPr>
        <w:t xml:space="preserve"> in UNDP</w:t>
      </w:r>
      <w:r w:rsidRPr="005B0112">
        <w:rPr>
          <w:rFonts w:asciiTheme="majorBidi" w:hAnsiTheme="majorBidi" w:cstheme="majorBidi"/>
          <w:sz w:val="20"/>
          <w:szCs w:val="20"/>
        </w:rPr>
        <w:t xml:space="preserve">. Nonetheless, they do give an indirect comfort about the UNDP GRC.  To </w:t>
      </w:r>
      <w:r>
        <w:rPr>
          <w:rFonts w:asciiTheme="majorBidi" w:hAnsiTheme="majorBidi" w:cstheme="majorBidi"/>
          <w:sz w:val="20"/>
          <w:szCs w:val="20"/>
        </w:rPr>
        <w:t xml:space="preserve">this </w:t>
      </w:r>
      <w:r w:rsidRPr="005B0112">
        <w:rPr>
          <w:rFonts w:asciiTheme="majorBidi" w:hAnsiTheme="majorBidi" w:cstheme="majorBidi"/>
          <w:sz w:val="20"/>
          <w:szCs w:val="20"/>
        </w:rPr>
        <w:t xml:space="preserve">effect, </w:t>
      </w:r>
      <w:r>
        <w:rPr>
          <w:rFonts w:asciiTheme="majorBidi" w:hAnsiTheme="majorBidi" w:cstheme="majorBidi"/>
          <w:sz w:val="20"/>
          <w:szCs w:val="20"/>
        </w:rPr>
        <w:t xml:space="preserve">OAI estimated that </w:t>
      </w:r>
      <w:r w:rsidRPr="005B0112">
        <w:rPr>
          <w:rFonts w:asciiTheme="majorBidi" w:hAnsiTheme="majorBidi" w:cstheme="majorBidi"/>
          <w:sz w:val="20"/>
          <w:szCs w:val="20"/>
        </w:rPr>
        <w:t xml:space="preserve">the </w:t>
      </w:r>
      <w:r>
        <w:rPr>
          <w:rFonts w:asciiTheme="majorBidi" w:hAnsiTheme="majorBidi" w:cstheme="majorBidi"/>
          <w:sz w:val="20"/>
          <w:szCs w:val="20"/>
        </w:rPr>
        <w:t xml:space="preserve">results of the </w:t>
      </w:r>
      <w:r w:rsidRPr="005B0112">
        <w:rPr>
          <w:rFonts w:asciiTheme="majorBidi" w:hAnsiTheme="majorBidi" w:cstheme="majorBidi"/>
          <w:sz w:val="20"/>
          <w:szCs w:val="20"/>
        </w:rPr>
        <w:t xml:space="preserve">DIM </w:t>
      </w:r>
      <w:r>
        <w:rPr>
          <w:rFonts w:asciiTheme="majorBidi" w:hAnsiTheme="majorBidi" w:cstheme="majorBidi"/>
          <w:sz w:val="20"/>
          <w:szCs w:val="20"/>
        </w:rPr>
        <w:t xml:space="preserve">financial audits give a </w:t>
      </w:r>
      <w:r w:rsidRPr="005B0112">
        <w:rPr>
          <w:rFonts w:asciiTheme="majorBidi" w:hAnsiTheme="majorBidi" w:cstheme="majorBidi"/>
          <w:sz w:val="20"/>
          <w:szCs w:val="20"/>
        </w:rPr>
        <w:t>50</w:t>
      </w:r>
      <w:r>
        <w:rPr>
          <w:rFonts w:asciiTheme="majorBidi" w:hAnsiTheme="majorBidi" w:cstheme="majorBidi"/>
          <w:sz w:val="20"/>
          <w:szCs w:val="20"/>
        </w:rPr>
        <w:t xml:space="preserve"> per</w:t>
      </w:r>
      <w:r w:rsidR="0045735E">
        <w:rPr>
          <w:rFonts w:asciiTheme="majorBidi" w:hAnsiTheme="majorBidi" w:cstheme="majorBidi"/>
          <w:sz w:val="20"/>
          <w:szCs w:val="20"/>
        </w:rPr>
        <w:t xml:space="preserve"> </w:t>
      </w:r>
      <w:r>
        <w:rPr>
          <w:rFonts w:asciiTheme="majorBidi" w:hAnsiTheme="majorBidi" w:cstheme="majorBidi"/>
          <w:sz w:val="20"/>
          <w:szCs w:val="20"/>
        </w:rPr>
        <w:t>cent assurance about UNDP GRC</w:t>
      </w:r>
      <w:r w:rsidR="0045735E">
        <w:rPr>
          <w:rFonts w:asciiTheme="majorBidi" w:hAnsiTheme="majorBidi" w:cstheme="majorBidi"/>
          <w:sz w:val="20"/>
          <w:szCs w:val="20"/>
        </w:rPr>
        <w:t>.</w:t>
      </w:r>
    </w:p>
    <w:p w:rsidR="0022182F" w:rsidRDefault="0022182F" w:rsidP="0022182F">
      <w:pPr>
        <w:pStyle w:val="ListParagraph"/>
        <w:numPr>
          <w:ilvl w:val="1"/>
          <w:numId w:val="4"/>
        </w:numPr>
        <w:ind w:left="1080"/>
        <w:rPr>
          <w:rFonts w:asciiTheme="majorBidi" w:hAnsiTheme="majorBidi" w:cstheme="majorBidi"/>
          <w:sz w:val="20"/>
          <w:szCs w:val="20"/>
        </w:rPr>
      </w:pPr>
      <w:r>
        <w:rPr>
          <w:rFonts w:asciiTheme="majorBidi" w:hAnsiTheme="majorBidi" w:cstheme="majorBidi"/>
          <w:sz w:val="20"/>
          <w:szCs w:val="20"/>
        </w:rPr>
        <w:t>The NGO/NIM fi</w:t>
      </w:r>
      <w:r w:rsidRPr="00B96888">
        <w:rPr>
          <w:rFonts w:asciiTheme="majorBidi" w:hAnsiTheme="majorBidi" w:cstheme="majorBidi"/>
          <w:sz w:val="20"/>
          <w:szCs w:val="20"/>
        </w:rPr>
        <w:t>nancial audits focus, like the DIM financial audits, on the financial certification of expenditure.  They primarily reflect on how well the implementing partner is managing the financial resources.  Nonetheless</w:t>
      </w:r>
      <w:r>
        <w:rPr>
          <w:rFonts w:asciiTheme="majorBidi" w:hAnsiTheme="majorBidi" w:cstheme="majorBidi"/>
          <w:sz w:val="20"/>
          <w:szCs w:val="20"/>
        </w:rPr>
        <w:t xml:space="preserve">, the NGO/NIM audits </w:t>
      </w:r>
      <w:r w:rsidRPr="00B96888">
        <w:rPr>
          <w:rFonts w:asciiTheme="majorBidi" w:hAnsiTheme="majorBidi" w:cstheme="majorBidi"/>
          <w:sz w:val="20"/>
          <w:szCs w:val="20"/>
        </w:rPr>
        <w:t xml:space="preserve">indirectly </w:t>
      </w:r>
      <w:r>
        <w:rPr>
          <w:rFonts w:asciiTheme="majorBidi" w:hAnsiTheme="majorBidi" w:cstheme="majorBidi"/>
          <w:sz w:val="20"/>
          <w:szCs w:val="20"/>
        </w:rPr>
        <w:t>offer</w:t>
      </w:r>
      <w:r w:rsidRPr="00B96888">
        <w:rPr>
          <w:rFonts w:asciiTheme="majorBidi" w:hAnsiTheme="majorBidi" w:cstheme="majorBidi"/>
          <w:sz w:val="20"/>
          <w:szCs w:val="20"/>
        </w:rPr>
        <w:t xml:space="preserve"> a partial comfort about how well UNDP monitors </w:t>
      </w:r>
      <w:r>
        <w:rPr>
          <w:rFonts w:asciiTheme="majorBidi" w:hAnsiTheme="majorBidi" w:cstheme="majorBidi"/>
          <w:sz w:val="20"/>
          <w:szCs w:val="20"/>
        </w:rPr>
        <w:t>these</w:t>
      </w:r>
      <w:r w:rsidRPr="00B96888">
        <w:rPr>
          <w:rFonts w:asciiTheme="majorBidi" w:hAnsiTheme="majorBidi" w:cstheme="majorBidi"/>
          <w:sz w:val="20"/>
          <w:szCs w:val="20"/>
        </w:rPr>
        <w:t xml:space="preserve"> implementing partners, in other words how well the UNDP GRC is managed in respect of NGO </w:t>
      </w:r>
      <w:r>
        <w:rPr>
          <w:rFonts w:asciiTheme="majorBidi" w:hAnsiTheme="majorBidi" w:cstheme="majorBidi"/>
          <w:sz w:val="20"/>
          <w:szCs w:val="20"/>
        </w:rPr>
        <w:t xml:space="preserve">and NIM </w:t>
      </w:r>
      <w:r w:rsidRPr="00B96888">
        <w:rPr>
          <w:rFonts w:asciiTheme="majorBidi" w:hAnsiTheme="majorBidi" w:cstheme="majorBidi"/>
          <w:sz w:val="20"/>
          <w:szCs w:val="20"/>
        </w:rPr>
        <w:t xml:space="preserve">implementing partners.  Consequently, </w:t>
      </w:r>
      <w:r>
        <w:rPr>
          <w:rFonts w:asciiTheme="majorBidi" w:hAnsiTheme="majorBidi" w:cstheme="majorBidi"/>
          <w:sz w:val="20"/>
          <w:szCs w:val="20"/>
        </w:rPr>
        <w:t xml:space="preserve">OAI estimated that </w:t>
      </w:r>
      <w:r w:rsidRPr="00B96888">
        <w:rPr>
          <w:rFonts w:asciiTheme="majorBidi" w:hAnsiTheme="majorBidi" w:cstheme="majorBidi"/>
          <w:sz w:val="20"/>
          <w:szCs w:val="20"/>
        </w:rPr>
        <w:t xml:space="preserve">the results of the </w:t>
      </w:r>
      <w:r>
        <w:rPr>
          <w:rFonts w:asciiTheme="majorBidi" w:hAnsiTheme="majorBidi" w:cstheme="majorBidi"/>
          <w:sz w:val="20"/>
          <w:szCs w:val="20"/>
        </w:rPr>
        <w:t>NGO/NIM</w:t>
      </w:r>
      <w:r w:rsidRPr="00B96888">
        <w:rPr>
          <w:rFonts w:asciiTheme="majorBidi" w:hAnsiTheme="majorBidi" w:cstheme="majorBidi"/>
          <w:sz w:val="20"/>
          <w:szCs w:val="20"/>
        </w:rPr>
        <w:t xml:space="preserve"> financial audits </w:t>
      </w:r>
      <w:r>
        <w:rPr>
          <w:rFonts w:asciiTheme="majorBidi" w:hAnsiTheme="majorBidi" w:cstheme="majorBidi"/>
          <w:sz w:val="20"/>
          <w:szCs w:val="20"/>
        </w:rPr>
        <w:t>offer a 25 per</w:t>
      </w:r>
      <w:r w:rsidR="0045735E">
        <w:rPr>
          <w:rFonts w:asciiTheme="majorBidi" w:hAnsiTheme="majorBidi" w:cstheme="majorBidi"/>
          <w:sz w:val="20"/>
          <w:szCs w:val="20"/>
        </w:rPr>
        <w:t xml:space="preserve"> </w:t>
      </w:r>
      <w:r>
        <w:rPr>
          <w:rFonts w:asciiTheme="majorBidi" w:hAnsiTheme="majorBidi" w:cstheme="majorBidi"/>
          <w:sz w:val="20"/>
          <w:szCs w:val="20"/>
        </w:rPr>
        <w:t xml:space="preserve">cent assurance about UNDP GRC. </w:t>
      </w:r>
      <w:r w:rsidRPr="00B96888">
        <w:rPr>
          <w:rFonts w:asciiTheme="majorBidi" w:hAnsiTheme="majorBidi" w:cstheme="majorBidi"/>
          <w:sz w:val="20"/>
          <w:szCs w:val="20"/>
        </w:rPr>
        <w:t xml:space="preserve"> </w:t>
      </w:r>
    </w:p>
    <w:p w:rsidR="0022182F" w:rsidRPr="00C97E52" w:rsidRDefault="0022182F" w:rsidP="0022182F">
      <w:pPr>
        <w:pStyle w:val="ListParagraph"/>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 xml:space="preserve">This leads to two different distributions by audit rating, one presented by number of audit reports issued and the second by amount of expenditure covered by the audits.  The two are then compared with the targets for distribution of audit reports according to rating as set in UNDP Integrated Resources and Results Framework (IRRF), the tool that has been implemented by UNDP to monitor the progress in achieving its 2014-2017 Strategic Plan.  These targets are considered an expression of UNDP risk tolerance in respect of internal audit results. </w:t>
      </w:r>
    </w:p>
    <w:p w:rsidR="0022182F" w:rsidRPr="00C97E52" w:rsidRDefault="0022182F" w:rsidP="0022182F">
      <w:pPr>
        <w:ind w:left="360"/>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The comparison of the three</w:t>
      </w:r>
      <w:r w:rsidR="004E4D9A">
        <w:rPr>
          <w:rFonts w:asciiTheme="majorBidi" w:hAnsiTheme="majorBidi" w:cstheme="majorBidi"/>
          <w:sz w:val="20"/>
          <w:szCs w:val="20"/>
        </w:rPr>
        <w:t xml:space="preserve"> </w:t>
      </w:r>
      <w:r>
        <w:rPr>
          <w:rFonts w:asciiTheme="majorBidi" w:hAnsiTheme="majorBidi" w:cstheme="majorBidi"/>
          <w:sz w:val="20"/>
          <w:szCs w:val="20"/>
        </w:rPr>
        <w:t>distribution</w:t>
      </w:r>
      <w:r w:rsidR="004E4D9A">
        <w:rPr>
          <w:rFonts w:asciiTheme="majorBidi" w:hAnsiTheme="majorBidi" w:cstheme="majorBidi"/>
          <w:sz w:val="20"/>
          <w:szCs w:val="20"/>
        </w:rPr>
        <w:t>s</w:t>
      </w:r>
      <w:r>
        <w:rPr>
          <w:rFonts w:asciiTheme="majorBidi" w:hAnsiTheme="majorBidi" w:cstheme="majorBidi"/>
          <w:sz w:val="20"/>
          <w:szCs w:val="20"/>
        </w:rPr>
        <w:t xml:space="preserve"> of audit ratings for 2015 is as follows:</w:t>
      </w:r>
    </w:p>
    <w:p w:rsidR="0022182F" w:rsidRDefault="0022182F" w:rsidP="0022182F">
      <w:pPr>
        <w:rPr>
          <w:rFonts w:asciiTheme="majorBidi" w:hAnsiTheme="majorBidi" w:cstheme="majorBidi"/>
          <w:sz w:val="20"/>
          <w:szCs w:val="20"/>
        </w:rPr>
      </w:pPr>
    </w:p>
    <w:p w:rsidR="002533D5" w:rsidRDefault="002533D5" w:rsidP="002533D5">
      <w:pPr>
        <w:rPr>
          <w:rFonts w:asciiTheme="majorBidi" w:hAnsiTheme="majorBidi" w:cstheme="majorBidi"/>
          <w:sz w:val="20"/>
          <w:szCs w:val="20"/>
        </w:rPr>
      </w:pPr>
    </w:p>
    <w:p w:rsidR="002533D5" w:rsidRDefault="002533D5" w:rsidP="002533D5">
      <w:pPr>
        <w:ind w:left="1350"/>
        <w:rPr>
          <w:rFonts w:asciiTheme="majorBidi" w:hAnsiTheme="majorBidi" w:cstheme="majorBidi"/>
          <w:sz w:val="20"/>
          <w:szCs w:val="20"/>
        </w:rPr>
      </w:pPr>
      <w:r>
        <w:rPr>
          <w:rFonts w:asciiTheme="majorBidi" w:hAnsiTheme="majorBidi" w:cstheme="majorBidi"/>
          <w:sz w:val="20"/>
          <w:szCs w:val="20"/>
        </w:rPr>
        <w:t>Figure 1: Comparison of distribution of audit ratings with UNDP targets</w:t>
      </w:r>
    </w:p>
    <w:p w:rsidR="002533D5" w:rsidRPr="00B96888" w:rsidRDefault="002533D5" w:rsidP="002533D5">
      <w:pPr>
        <w:ind w:left="1350"/>
        <w:rPr>
          <w:rFonts w:asciiTheme="majorBidi" w:hAnsiTheme="majorBidi" w:cstheme="majorBidi"/>
          <w:sz w:val="20"/>
          <w:szCs w:val="20"/>
        </w:rPr>
      </w:pPr>
    </w:p>
    <w:tbl>
      <w:tblPr>
        <w:tblStyle w:val="TableGrid2"/>
        <w:tblW w:w="8285" w:type="dxa"/>
        <w:tblInd w:w="1075" w:type="dxa"/>
        <w:tblLook w:val="04A0" w:firstRow="1" w:lastRow="0" w:firstColumn="1" w:lastColumn="0" w:noHBand="0" w:noVBand="1"/>
      </w:tblPr>
      <w:tblGrid>
        <w:gridCol w:w="2072"/>
        <w:gridCol w:w="2071"/>
        <w:gridCol w:w="2071"/>
        <w:gridCol w:w="2071"/>
      </w:tblGrid>
      <w:tr w:rsidR="0022182F" w:rsidRPr="0022182F" w:rsidTr="0022182F">
        <w:tc>
          <w:tcPr>
            <w:tcW w:w="2072" w:type="dxa"/>
            <w:vMerge w:val="restart"/>
            <w:vAlign w:val="center"/>
          </w:tcPr>
          <w:p w:rsidR="0022182F" w:rsidRPr="0022182F" w:rsidRDefault="0022182F" w:rsidP="0022182F">
            <w:pPr>
              <w:jc w:val="center"/>
              <w:rPr>
                <w:rFonts w:eastAsia="Calibri"/>
                <w:b/>
                <w:bCs/>
                <w:sz w:val="20"/>
                <w:szCs w:val="20"/>
              </w:rPr>
            </w:pPr>
            <w:r w:rsidRPr="0022182F">
              <w:rPr>
                <w:rFonts w:eastAsia="Calibri"/>
                <w:b/>
                <w:bCs/>
                <w:sz w:val="20"/>
                <w:szCs w:val="20"/>
              </w:rPr>
              <w:t>Rating</w:t>
            </w:r>
          </w:p>
        </w:tc>
        <w:tc>
          <w:tcPr>
            <w:tcW w:w="2071" w:type="dxa"/>
            <w:vAlign w:val="center"/>
          </w:tcPr>
          <w:p w:rsidR="0022182F" w:rsidRPr="0022182F" w:rsidRDefault="0022182F" w:rsidP="0022182F">
            <w:pPr>
              <w:jc w:val="center"/>
              <w:rPr>
                <w:rFonts w:eastAsia="Calibri"/>
                <w:b/>
                <w:bCs/>
                <w:sz w:val="20"/>
                <w:szCs w:val="20"/>
              </w:rPr>
            </w:pPr>
            <w:r w:rsidRPr="0022182F">
              <w:rPr>
                <w:rFonts w:eastAsia="Calibri"/>
                <w:b/>
                <w:bCs/>
                <w:sz w:val="20"/>
                <w:szCs w:val="20"/>
              </w:rPr>
              <w:t>By Audited expenditure</w:t>
            </w:r>
          </w:p>
        </w:tc>
        <w:tc>
          <w:tcPr>
            <w:tcW w:w="2071" w:type="dxa"/>
            <w:vAlign w:val="center"/>
          </w:tcPr>
          <w:p w:rsidR="0022182F" w:rsidRPr="0022182F" w:rsidRDefault="0022182F" w:rsidP="0022182F">
            <w:pPr>
              <w:jc w:val="center"/>
              <w:rPr>
                <w:rFonts w:eastAsia="Calibri"/>
                <w:b/>
                <w:bCs/>
                <w:sz w:val="20"/>
                <w:szCs w:val="20"/>
              </w:rPr>
            </w:pPr>
            <w:r w:rsidRPr="0022182F">
              <w:rPr>
                <w:rFonts w:eastAsia="Calibri"/>
                <w:b/>
                <w:bCs/>
                <w:sz w:val="20"/>
                <w:szCs w:val="20"/>
              </w:rPr>
              <w:t>By Number of Audit Reports Issued</w:t>
            </w:r>
          </w:p>
        </w:tc>
        <w:tc>
          <w:tcPr>
            <w:tcW w:w="2071" w:type="dxa"/>
            <w:vAlign w:val="center"/>
          </w:tcPr>
          <w:p w:rsidR="0022182F" w:rsidRPr="0022182F" w:rsidRDefault="0022182F" w:rsidP="0022182F">
            <w:pPr>
              <w:jc w:val="center"/>
              <w:rPr>
                <w:rFonts w:eastAsia="Calibri"/>
                <w:b/>
                <w:bCs/>
                <w:sz w:val="20"/>
                <w:szCs w:val="20"/>
              </w:rPr>
            </w:pPr>
            <w:r w:rsidRPr="0022182F">
              <w:rPr>
                <w:rFonts w:eastAsia="Calibri"/>
                <w:b/>
                <w:bCs/>
                <w:sz w:val="20"/>
                <w:szCs w:val="20"/>
              </w:rPr>
              <w:t>UNDP Targets</w:t>
            </w:r>
          </w:p>
        </w:tc>
      </w:tr>
      <w:tr w:rsidR="0022182F" w:rsidRPr="0022182F" w:rsidTr="0022182F">
        <w:trPr>
          <w:trHeight w:val="188"/>
        </w:trPr>
        <w:tc>
          <w:tcPr>
            <w:tcW w:w="2072" w:type="dxa"/>
            <w:vMerge/>
          </w:tcPr>
          <w:p w:rsidR="0022182F" w:rsidRPr="0022182F" w:rsidRDefault="0022182F" w:rsidP="0022182F">
            <w:pPr>
              <w:rPr>
                <w:rFonts w:eastAsia="Calibri"/>
                <w:sz w:val="20"/>
                <w:szCs w:val="20"/>
              </w:rPr>
            </w:pP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(a)</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(b)</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(c)</w:t>
            </w:r>
          </w:p>
        </w:tc>
      </w:tr>
      <w:tr w:rsidR="0022182F" w:rsidRPr="0022182F" w:rsidTr="0022182F">
        <w:tc>
          <w:tcPr>
            <w:tcW w:w="2072" w:type="dxa"/>
          </w:tcPr>
          <w:p w:rsidR="0022182F" w:rsidRPr="0022182F" w:rsidRDefault="0022182F" w:rsidP="0022182F">
            <w:pPr>
              <w:rPr>
                <w:rFonts w:eastAsia="Calibri"/>
                <w:sz w:val="20"/>
                <w:szCs w:val="20"/>
              </w:rPr>
            </w:pPr>
            <w:r w:rsidRPr="0022182F">
              <w:rPr>
                <w:rFonts w:eastAsia="Calibri"/>
                <w:sz w:val="20"/>
                <w:szCs w:val="20"/>
              </w:rPr>
              <w:t>Satisfactory</w:t>
            </w:r>
          </w:p>
        </w:tc>
        <w:tc>
          <w:tcPr>
            <w:tcW w:w="2071" w:type="dxa"/>
          </w:tcPr>
          <w:p w:rsidR="0022182F" w:rsidRPr="0022182F" w:rsidRDefault="0022182F" w:rsidP="0022182F">
            <w:pPr>
              <w:spacing w:line="360" w:lineRule="auto"/>
              <w:jc w:val="center"/>
              <w:rPr>
                <w:rFonts w:eastAsia="Calibri"/>
                <w:sz w:val="20"/>
                <w:szCs w:val="20"/>
              </w:rPr>
            </w:pPr>
            <w:r w:rsidRPr="0022182F">
              <w:rPr>
                <w:rFonts w:eastAsia="Calibri"/>
                <w:sz w:val="20"/>
                <w:szCs w:val="20"/>
              </w:rPr>
              <w:t>45%</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31%</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More than 30%</w:t>
            </w:r>
          </w:p>
        </w:tc>
      </w:tr>
      <w:tr w:rsidR="0022182F" w:rsidRPr="0022182F" w:rsidTr="0022182F">
        <w:tc>
          <w:tcPr>
            <w:tcW w:w="2072" w:type="dxa"/>
          </w:tcPr>
          <w:p w:rsidR="0022182F" w:rsidRPr="0022182F" w:rsidRDefault="0022182F" w:rsidP="0022182F">
            <w:pPr>
              <w:rPr>
                <w:rFonts w:eastAsia="Calibri"/>
                <w:sz w:val="20"/>
                <w:szCs w:val="20"/>
              </w:rPr>
            </w:pPr>
            <w:r w:rsidRPr="0022182F">
              <w:rPr>
                <w:rFonts w:eastAsia="Calibri"/>
                <w:sz w:val="20"/>
                <w:szCs w:val="20"/>
              </w:rPr>
              <w:t>Partial</w:t>
            </w:r>
            <w:r w:rsidR="0045735E">
              <w:rPr>
                <w:rFonts w:eastAsia="Calibri"/>
                <w:sz w:val="20"/>
                <w:szCs w:val="20"/>
              </w:rPr>
              <w:t>ly</w:t>
            </w:r>
            <w:r w:rsidRPr="0022182F">
              <w:rPr>
                <w:rFonts w:eastAsia="Calibri"/>
                <w:sz w:val="20"/>
                <w:szCs w:val="20"/>
              </w:rPr>
              <w:t xml:space="preserve"> Satisfactory</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43%</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58%</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Less than 65%</w:t>
            </w:r>
          </w:p>
        </w:tc>
      </w:tr>
      <w:tr w:rsidR="0022182F" w:rsidRPr="0022182F" w:rsidTr="0022182F">
        <w:tc>
          <w:tcPr>
            <w:tcW w:w="2072" w:type="dxa"/>
          </w:tcPr>
          <w:p w:rsidR="0022182F" w:rsidRPr="0022182F" w:rsidRDefault="0022182F" w:rsidP="0022182F">
            <w:pPr>
              <w:rPr>
                <w:rFonts w:eastAsia="Calibri"/>
                <w:sz w:val="20"/>
                <w:szCs w:val="20"/>
              </w:rPr>
            </w:pPr>
            <w:r w:rsidRPr="0022182F">
              <w:rPr>
                <w:rFonts w:eastAsia="Calibri"/>
                <w:sz w:val="20"/>
                <w:szCs w:val="20"/>
              </w:rPr>
              <w:t>Unsatisfactory</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12%</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11%</w:t>
            </w:r>
          </w:p>
        </w:tc>
        <w:tc>
          <w:tcPr>
            <w:tcW w:w="2071" w:type="dxa"/>
          </w:tcPr>
          <w:p w:rsidR="0022182F" w:rsidRPr="0022182F" w:rsidRDefault="0022182F" w:rsidP="0022182F">
            <w:pPr>
              <w:jc w:val="center"/>
              <w:rPr>
                <w:rFonts w:eastAsia="Calibri"/>
                <w:sz w:val="20"/>
                <w:szCs w:val="20"/>
              </w:rPr>
            </w:pPr>
            <w:r w:rsidRPr="0022182F">
              <w:rPr>
                <w:rFonts w:eastAsia="Calibri"/>
                <w:sz w:val="20"/>
                <w:szCs w:val="20"/>
              </w:rPr>
              <w:t>Less than 15 %</w:t>
            </w:r>
          </w:p>
        </w:tc>
      </w:tr>
      <w:tr w:rsidR="0022182F" w:rsidRPr="0022182F" w:rsidTr="0022182F">
        <w:tc>
          <w:tcPr>
            <w:tcW w:w="2072" w:type="dxa"/>
          </w:tcPr>
          <w:p w:rsidR="0022182F" w:rsidRPr="0022182F" w:rsidRDefault="0022182F" w:rsidP="0022182F">
            <w:pPr>
              <w:rPr>
                <w:rFonts w:eastAsia="Calibri"/>
                <w:sz w:val="20"/>
                <w:szCs w:val="20"/>
              </w:rPr>
            </w:pPr>
          </w:p>
        </w:tc>
        <w:tc>
          <w:tcPr>
            <w:tcW w:w="2071" w:type="dxa"/>
          </w:tcPr>
          <w:p w:rsidR="0022182F" w:rsidRPr="0022182F" w:rsidRDefault="0022182F" w:rsidP="0022182F">
            <w:pPr>
              <w:jc w:val="center"/>
              <w:rPr>
                <w:rFonts w:eastAsia="Calibri"/>
                <w:b/>
                <w:bCs/>
                <w:sz w:val="20"/>
                <w:szCs w:val="20"/>
              </w:rPr>
            </w:pPr>
            <w:r w:rsidRPr="0022182F">
              <w:rPr>
                <w:rFonts w:eastAsia="Calibri"/>
                <w:b/>
                <w:bCs/>
                <w:sz w:val="20"/>
                <w:szCs w:val="20"/>
              </w:rPr>
              <w:t>100%</w:t>
            </w:r>
          </w:p>
        </w:tc>
        <w:tc>
          <w:tcPr>
            <w:tcW w:w="2071" w:type="dxa"/>
          </w:tcPr>
          <w:p w:rsidR="0022182F" w:rsidRPr="0022182F" w:rsidRDefault="0022182F" w:rsidP="0022182F">
            <w:pPr>
              <w:jc w:val="center"/>
              <w:rPr>
                <w:rFonts w:eastAsia="Calibri"/>
                <w:b/>
                <w:bCs/>
                <w:sz w:val="20"/>
                <w:szCs w:val="20"/>
              </w:rPr>
            </w:pPr>
            <w:r w:rsidRPr="0022182F">
              <w:rPr>
                <w:rFonts w:eastAsia="Calibri"/>
                <w:b/>
                <w:bCs/>
                <w:sz w:val="20"/>
                <w:szCs w:val="20"/>
              </w:rPr>
              <w:t>100%</w:t>
            </w:r>
          </w:p>
        </w:tc>
        <w:tc>
          <w:tcPr>
            <w:tcW w:w="2071" w:type="dxa"/>
          </w:tcPr>
          <w:p w:rsidR="0022182F" w:rsidRPr="0022182F" w:rsidRDefault="0022182F" w:rsidP="0022182F">
            <w:pPr>
              <w:jc w:val="center"/>
              <w:rPr>
                <w:rFonts w:eastAsia="Calibri"/>
                <w:b/>
                <w:bCs/>
                <w:sz w:val="20"/>
                <w:szCs w:val="20"/>
              </w:rPr>
            </w:pPr>
            <w:r w:rsidRPr="0022182F">
              <w:rPr>
                <w:rFonts w:eastAsia="Calibri"/>
                <w:b/>
                <w:bCs/>
                <w:sz w:val="20"/>
                <w:szCs w:val="20"/>
              </w:rPr>
              <w:t>N/A</w:t>
            </w:r>
            <w:r w:rsidRPr="0022182F">
              <w:rPr>
                <w:rFonts w:eastAsia="Calibri"/>
                <w:b/>
                <w:bCs/>
                <w:sz w:val="20"/>
                <w:szCs w:val="20"/>
                <w:vertAlign w:val="superscript"/>
              </w:rPr>
              <w:footnoteReference w:id="5"/>
            </w:r>
          </w:p>
        </w:tc>
      </w:tr>
    </w:tbl>
    <w:p w:rsidR="0022182F" w:rsidRPr="0022182F" w:rsidRDefault="0022182F" w:rsidP="0022182F">
      <w:pPr>
        <w:rPr>
          <w:rFonts w:eastAsia="Calibri"/>
          <w:sz w:val="20"/>
          <w:szCs w:val="20"/>
        </w:rPr>
      </w:pPr>
    </w:p>
    <w:p w:rsidR="002533D5" w:rsidRDefault="002533D5" w:rsidP="002533D5">
      <w:pPr>
        <w:rPr>
          <w:rFonts w:asciiTheme="majorBidi" w:hAnsiTheme="majorBidi" w:cstheme="majorBidi"/>
          <w:sz w:val="20"/>
          <w:szCs w:val="20"/>
        </w:rPr>
      </w:pPr>
    </w:p>
    <w:p w:rsidR="0022182F" w:rsidRPr="0022182F" w:rsidRDefault="0022182F" w:rsidP="0022182F">
      <w:pPr>
        <w:pStyle w:val="ListParagraph"/>
        <w:numPr>
          <w:ilvl w:val="0"/>
          <w:numId w:val="4"/>
        </w:numPr>
        <w:rPr>
          <w:rFonts w:asciiTheme="majorBidi" w:hAnsiTheme="majorBidi" w:cstheme="majorBidi"/>
          <w:sz w:val="20"/>
          <w:szCs w:val="20"/>
        </w:rPr>
      </w:pPr>
      <w:r w:rsidRPr="0022182F">
        <w:rPr>
          <w:rFonts w:asciiTheme="majorBidi" w:hAnsiTheme="majorBidi" w:cstheme="majorBidi"/>
          <w:sz w:val="20"/>
          <w:szCs w:val="20"/>
        </w:rPr>
        <w:t>For both types of actual distribution (column (a) and (b)), the combined share of “partially satisfactory and “unsatisfactory” ratings account for more than a 50</w:t>
      </w:r>
      <w:r w:rsidR="0045735E">
        <w:rPr>
          <w:rFonts w:asciiTheme="majorBidi" w:hAnsiTheme="majorBidi" w:cstheme="majorBidi"/>
          <w:sz w:val="20"/>
          <w:szCs w:val="20"/>
        </w:rPr>
        <w:t xml:space="preserve"> per cent</w:t>
      </w:r>
      <w:r w:rsidRPr="0022182F">
        <w:rPr>
          <w:rFonts w:asciiTheme="majorBidi" w:hAnsiTheme="majorBidi" w:cstheme="majorBidi"/>
          <w:sz w:val="20"/>
          <w:szCs w:val="20"/>
        </w:rPr>
        <w:t>. In other words, the majority of audited expenditure and the majority of audit reports issued in 2015 have a rating of either “partially satisfactory” or “unsatisfactory” where in both cases there are deficiencies in governance, risk management and controls which need to be addressed.</w:t>
      </w:r>
    </w:p>
    <w:p w:rsidR="0022182F" w:rsidRPr="00C97E52" w:rsidRDefault="0022182F" w:rsidP="0022182F">
      <w:pPr>
        <w:ind w:left="360"/>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sidRPr="00B43D2F">
        <w:rPr>
          <w:rFonts w:asciiTheme="majorBidi" w:hAnsiTheme="majorBidi" w:cstheme="majorBidi"/>
          <w:sz w:val="20"/>
          <w:szCs w:val="20"/>
        </w:rPr>
        <w:t xml:space="preserve">The distribution of audit ratings whether by number of audit reports issued or by audited expenditure is well within the established </w:t>
      </w:r>
      <w:r>
        <w:rPr>
          <w:rFonts w:asciiTheme="majorBidi" w:hAnsiTheme="majorBidi" w:cstheme="majorBidi"/>
          <w:sz w:val="20"/>
          <w:szCs w:val="20"/>
        </w:rPr>
        <w:t xml:space="preserve">UNDP </w:t>
      </w:r>
      <w:r w:rsidRPr="00B43D2F">
        <w:rPr>
          <w:rFonts w:asciiTheme="majorBidi" w:hAnsiTheme="majorBidi" w:cstheme="majorBidi"/>
          <w:sz w:val="20"/>
          <w:szCs w:val="20"/>
        </w:rPr>
        <w:t xml:space="preserve">targets. </w:t>
      </w:r>
      <w:r>
        <w:rPr>
          <w:rFonts w:asciiTheme="majorBidi" w:hAnsiTheme="majorBidi" w:cstheme="majorBidi"/>
          <w:sz w:val="20"/>
          <w:szCs w:val="20"/>
        </w:rPr>
        <w:t>The share of “satisfactory” ratings exceeds the minimum threshold and the share of “partially satisfactory” and “unsatisfactory” are both below the targets.</w:t>
      </w:r>
    </w:p>
    <w:p w:rsidR="0022182F" w:rsidRPr="00C97E52" w:rsidRDefault="0022182F" w:rsidP="0022182F">
      <w:pPr>
        <w:pStyle w:val="ListParagraph"/>
        <w:rPr>
          <w:rFonts w:asciiTheme="majorBidi" w:hAnsiTheme="majorBidi" w:cstheme="majorBidi"/>
          <w:sz w:val="20"/>
          <w:szCs w:val="20"/>
        </w:rPr>
      </w:pPr>
    </w:p>
    <w:p w:rsidR="0022182F" w:rsidRDefault="0022182F" w:rsidP="0022182F">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In addition to the above comparison, the qualitative nature of the audit results were also given due consideration.  This is done to the extent that serious shortcomings on the corporate level may have been identified during the reporting period which, in the opinion of OAI, could have a pervasive and serious negative impact across the organization. In 2015 there we no such issues.</w:t>
      </w:r>
    </w:p>
    <w:p w:rsidR="0022182F" w:rsidRDefault="0022182F" w:rsidP="0022182F">
      <w:pPr>
        <w:ind w:left="360"/>
        <w:rPr>
          <w:rFonts w:asciiTheme="majorBidi" w:hAnsiTheme="majorBidi" w:cstheme="majorBidi"/>
          <w:sz w:val="20"/>
          <w:szCs w:val="20"/>
        </w:rPr>
      </w:pPr>
    </w:p>
    <w:p w:rsidR="004E4D9A" w:rsidRDefault="004E4D9A" w:rsidP="004E4D9A">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The implementation rate of internal audit recommendations was also taken into consideration and compared to the UNDP targets.</w:t>
      </w:r>
    </w:p>
    <w:p w:rsidR="002533D5" w:rsidRPr="008B3106" w:rsidRDefault="002533D5" w:rsidP="002533D5">
      <w:pPr>
        <w:pStyle w:val="ListParagraph"/>
        <w:rPr>
          <w:rFonts w:asciiTheme="majorBidi" w:hAnsiTheme="majorBidi" w:cstheme="majorBidi"/>
          <w:sz w:val="20"/>
          <w:szCs w:val="20"/>
        </w:rPr>
      </w:pPr>
    </w:p>
    <w:p w:rsidR="002533D5" w:rsidRDefault="002533D5" w:rsidP="002533D5">
      <w:pPr>
        <w:ind w:left="1350"/>
        <w:rPr>
          <w:rFonts w:asciiTheme="majorBidi" w:hAnsiTheme="majorBidi" w:cstheme="majorBidi"/>
          <w:sz w:val="20"/>
          <w:szCs w:val="20"/>
        </w:rPr>
      </w:pPr>
      <w:r>
        <w:rPr>
          <w:rFonts w:asciiTheme="majorBidi" w:hAnsiTheme="majorBidi" w:cstheme="majorBidi"/>
          <w:sz w:val="20"/>
          <w:szCs w:val="20"/>
        </w:rPr>
        <w:t>Figure 2: UNDP  target implementation rate and rating of internal audit recommendations</w:t>
      </w:r>
    </w:p>
    <w:p w:rsidR="0022182F" w:rsidRPr="008B3106" w:rsidRDefault="0022182F" w:rsidP="002533D5">
      <w:pPr>
        <w:ind w:left="1350"/>
        <w:rPr>
          <w:rFonts w:asciiTheme="majorBidi" w:hAnsiTheme="majorBidi" w:cstheme="majorBidi"/>
          <w:sz w:val="20"/>
          <w:szCs w:val="20"/>
        </w:rPr>
      </w:pPr>
    </w:p>
    <w:tbl>
      <w:tblPr>
        <w:tblStyle w:val="TableGrid"/>
        <w:tblW w:w="0" w:type="auto"/>
        <w:tblInd w:w="1345" w:type="dxa"/>
        <w:tblLook w:val="04A0" w:firstRow="1" w:lastRow="0" w:firstColumn="1" w:lastColumn="0" w:noHBand="0" w:noVBand="1"/>
      </w:tblPr>
      <w:tblGrid>
        <w:gridCol w:w="3510"/>
        <w:gridCol w:w="3330"/>
      </w:tblGrid>
      <w:tr w:rsidR="002533D5" w:rsidTr="002533D5">
        <w:tc>
          <w:tcPr>
            <w:tcW w:w="3510" w:type="dxa"/>
          </w:tcPr>
          <w:p w:rsidR="002533D5" w:rsidRPr="00D61838" w:rsidRDefault="002533D5" w:rsidP="002533D5">
            <w:pPr>
              <w:jc w:val="center"/>
              <w:rPr>
                <w:rFonts w:asciiTheme="majorBidi" w:hAnsiTheme="majorBidi" w:cstheme="majorBidi"/>
                <w:b/>
                <w:bCs/>
                <w:sz w:val="20"/>
                <w:szCs w:val="20"/>
              </w:rPr>
            </w:pPr>
            <w:r>
              <w:rPr>
                <w:rFonts w:asciiTheme="majorBidi" w:hAnsiTheme="majorBidi" w:cstheme="majorBidi"/>
                <w:b/>
                <w:bCs/>
                <w:sz w:val="20"/>
                <w:szCs w:val="20"/>
              </w:rPr>
              <w:t>Implementation rate</w:t>
            </w:r>
          </w:p>
        </w:tc>
        <w:tc>
          <w:tcPr>
            <w:tcW w:w="3330" w:type="dxa"/>
          </w:tcPr>
          <w:p w:rsidR="002533D5" w:rsidRDefault="002533D5" w:rsidP="002533D5">
            <w:pPr>
              <w:jc w:val="center"/>
              <w:rPr>
                <w:rFonts w:asciiTheme="majorBidi" w:hAnsiTheme="majorBidi" w:cstheme="majorBidi"/>
                <w:b/>
                <w:bCs/>
                <w:sz w:val="20"/>
                <w:szCs w:val="20"/>
              </w:rPr>
            </w:pPr>
            <w:r>
              <w:rPr>
                <w:rFonts w:asciiTheme="majorBidi" w:hAnsiTheme="majorBidi" w:cstheme="majorBidi"/>
                <w:b/>
                <w:bCs/>
                <w:sz w:val="20"/>
                <w:szCs w:val="20"/>
              </w:rPr>
              <w:t>Rating</w:t>
            </w:r>
          </w:p>
        </w:tc>
      </w:tr>
      <w:tr w:rsidR="002533D5" w:rsidTr="002533D5">
        <w:tc>
          <w:tcPr>
            <w:tcW w:w="3510" w:type="dxa"/>
          </w:tcPr>
          <w:p w:rsidR="002533D5" w:rsidRDefault="002533D5" w:rsidP="002533D5">
            <w:pPr>
              <w:jc w:val="center"/>
              <w:rPr>
                <w:rFonts w:asciiTheme="majorBidi" w:hAnsiTheme="majorBidi" w:cstheme="majorBidi"/>
                <w:sz w:val="20"/>
                <w:szCs w:val="20"/>
              </w:rPr>
            </w:pPr>
            <w:r>
              <w:rPr>
                <w:rFonts w:asciiTheme="majorBidi" w:hAnsiTheme="majorBidi" w:cstheme="majorBidi"/>
                <w:sz w:val="20"/>
                <w:szCs w:val="20"/>
              </w:rPr>
              <w:t>Equal or higher than 85%</w:t>
            </w:r>
          </w:p>
        </w:tc>
        <w:tc>
          <w:tcPr>
            <w:tcW w:w="3330" w:type="dxa"/>
          </w:tcPr>
          <w:p w:rsidR="002533D5" w:rsidRDefault="002533D5" w:rsidP="002533D5">
            <w:pPr>
              <w:jc w:val="center"/>
              <w:rPr>
                <w:rFonts w:asciiTheme="majorBidi" w:hAnsiTheme="majorBidi" w:cstheme="majorBidi"/>
                <w:sz w:val="20"/>
                <w:szCs w:val="20"/>
              </w:rPr>
            </w:pPr>
            <w:r>
              <w:rPr>
                <w:rFonts w:asciiTheme="majorBidi" w:hAnsiTheme="majorBidi" w:cstheme="majorBidi"/>
                <w:sz w:val="20"/>
                <w:szCs w:val="20"/>
              </w:rPr>
              <w:t>Green (or satisfactory)</w:t>
            </w:r>
          </w:p>
        </w:tc>
      </w:tr>
      <w:tr w:rsidR="002533D5" w:rsidTr="002533D5">
        <w:tc>
          <w:tcPr>
            <w:tcW w:w="3510" w:type="dxa"/>
          </w:tcPr>
          <w:p w:rsidR="002533D5" w:rsidRDefault="002533D5" w:rsidP="002533D5">
            <w:pPr>
              <w:jc w:val="center"/>
              <w:rPr>
                <w:rFonts w:asciiTheme="majorBidi" w:hAnsiTheme="majorBidi" w:cstheme="majorBidi"/>
                <w:sz w:val="20"/>
                <w:szCs w:val="20"/>
              </w:rPr>
            </w:pPr>
            <w:r>
              <w:rPr>
                <w:rFonts w:asciiTheme="majorBidi" w:hAnsiTheme="majorBidi" w:cstheme="majorBidi"/>
                <w:sz w:val="20"/>
                <w:szCs w:val="20"/>
              </w:rPr>
              <w:t>Between 81% and 85%</w:t>
            </w:r>
          </w:p>
        </w:tc>
        <w:tc>
          <w:tcPr>
            <w:tcW w:w="3330" w:type="dxa"/>
          </w:tcPr>
          <w:p w:rsidR="002533D5" w:rsidRDefault="002533D5" w:rsidP="002533D5">
            <w:pPr>
              <w:jc w:val="center"/>
              <w:rPr>
                <w:rFonts w:asciiTheme="majorBidi" w:hAnsiTheme="majorBidi" w:cstheme="majorBidi"/>
                <w:sz w:val="20"/>
                <w:szCs w:val="20"/>
              </w:rPr>
            </w:pPr>
            <w:r>
              <w:rPr>
                <w:rFonts w:asciiTheme="majorBidi" w:hAnsiTheme="majorBidi" w:cstheme="majorBidi"/>
                <w:sz w:val="20"/>
                <w:szCs w:val="20"/>
              </w:rPr>
              <w:t>Amber (or partially satisfactory)</w:t>
            </w:r>
          </w:p>
        </w:tc>
      </w:tr>
      <w:tr w:rsidR="002533D5" w:rsidTr="002533D5">
        <w:tc>
          <w:tcPr>
            <w:tcW w:w="3510" w:type="dxa"/>
          </w:tcPr>
          <w:p w:rsidR="002533D5" w:rsidRDefault="002533D5" w:rsidP="002533D5">
            <w:pPr>
              <w:jc w:val="center"/>
              <w:rPr>
                <w:rFonts w:asciiTheme="majorBidi" w:hAnsiTheme="majorBidi" w:cstheme="majorBidi"/>
                <w:sz w:val="20"/>
                <w:szCs w:val="20"/>
              </w:rPr>
            </w:pPr>
            <w:r>
              <w:rPr>
                <w:rFonts w:asciiTheme="majorBidi" w:hAnsiTheme="majorBidi" w:cstheme="majorBidi"/>
                <w:sz w:val="20"/>
                <w:szCs w:val="20"/>
              </w:rPr>
              <w:t xml:space="preserve">Lower than 81% </w:t>
            </w:r>
          </w:p>
        </w:tc>
        <w:tc>
          <w:tcPr>
            <w:tcW w:w="3330" w:type="dxa"/>
          </w:tcPr>
          <w:p w:rsidR="002533D5" w:rsidRDefault="002533D5" w:rsidP="002533D5">
            <w:pPr>
              <w:jc w:val="center"/>
              <w:rPr>
                <w:rFonts w:asciiTheme="majorBidi" w:hAnsiTheme="majorBidi" w:cstheme="majorBidi"/>
                <w:sz w:val="20"/>
                <w:szCs w:val="20"/>
              </w:rPr>
            </w:pPr>
            <w:r>
              <w:rPr>
                <w:rFonts w:asciiTheme="majorBidi" w:hAnsiTheme="majorBidi" w:cstheme="majorBidi"/>
                <w:sz w:val="20"/>
                <w:szCs w:val="20"/>
              </w:rPr>
              <w:t>Red (or unsatisfactory)</w:t>
            </w:r>
          </w:p>
        </w:tc>
      </w:tr>
    </w:tbl>
    <w:p w:rsidR="002533D5" w:rsidRPr="008B3106" w:rsidRDefault="002533D5" w:rsidP="002533D5">
      <w:pPr>
        <w:ind w:left="360"/>
        <w:rPr>
          <w:rFonts w:asciiTheme="majorBidi" w:hAnsiTheme="majorBidi" w:cstheme="majorBidi"/>
          <w:sz w:val="20"/>
          <w:szCs w:val="20"/>
        </w:rPr>
      </w:pPr>
    </w:p>
    <w:p w:rsidR="002533D5" w:rsidRDefault="002533D5" w:rsidP="0022182F">
      <w:pPr>
        <w:pStyle w:val="ListParagraph"/>
        <w:numPr>
          <w:ilvl w:val="0"/>
          <w:numId w:val="4"/>
        </w:numPr>
        <w:rPr>
          <w:rFonts w:asciiTheme="majorBidi" w:hAnsiTheme="majorBidi" w:cstheme="majorBidi"/>
          <w:sz w:val="20"/>
          <w:szCs w:val="20"/>
        </w:rPr>
      </w:pPr>
      <w:r>
        <w:rPr>
          <w:rFonts w:asciiTheme="majorBidi" w:hAnsiTheme="majorBidi" w:cstheme="majorBidi"/>
          <w:sz w:val="20"/>
          <w:szCs w:val="20"/>
        </w:rPr>
        <w:t>The actual implementation rate of internal audit recommendations at the end of 2015 is 85</w:t>
      </w:r>
      <w:r w:rsidR="0045735E">
        <w:rPr>
          <w:rFonts w:asciiTheme="majorBidi" w:hAnsiTheme="majorBidi" w:cstheme="majorBidi"/>
          <w:sz w:val="20"/>
          <w:szCs w:val="20"/>
        </w:rPr>
        <w:t xml:space="preserve"> per cent</w:t>
      </w:r>
      <w:r>
        <w:rPr>
          <w:rFonts w:asciiTheme="majorBidi" w:hAnsiTheme="majorBidi" w:cstheme="majorBidi"/>
          <w:sz w:val="20"/>
          <w:szCs w:val="20"/>
        </w:rPr>
        <w:t xml:space="preserve"> and is therefore satisfactory when compared to the UNDP target.</w:t>
      </w:r>
      <w:r w:rsidR="0022182F">
        <w:rPr>
          <w:rFonts w:asciiTheme="majorBidi" w:hAnsiTheme="majorBidi" w:cstheme="majorBidi"/>
          <w:sz w:val="20"/>
          <w:szCs w:val="20"/>
        </w:rPr>
        <w:t xml:space="preserve"> The rate of 85</w:t>
      </w:r>
      <w:r w:rsidR="0045735E">
        <w:rPr>
          <w:rFonts w:asciiTheme="majorBidi" w:hAnsiTheme="majorBidi" w:cstheme="majorBidi"/>
          <w:sz w:val="20"/>
          <w:szCs w:val="20"/>
        </w:rPr>
        <w:t xml:space="preserve"> per cent</w:t>
      </w:r>
      <w:r w:rsidR="0022182F">
        <w:rPr>
          <w:rFonts w:asciiTheme="majorBidi" w:hAnsiTheme="majorBidi" w:cstheme="majorBidi"/>
          <w:sz w:val="20"/>
          <w:szCs w:val="20"/>
        </w:rPr>
        <w:t xml:space="preserve"> gives comfort that the organization takes effective and timely action to address deficiencies identified in audits.</w:t>
      </w:r>
    </w:p>
    <w:p w:rsidR="0022182F" w:rsidRDefault="0022182F" w:rsidP="0022182F">
      <w:pPr>
        <w:rPr>
          <w:rFonts w:asciiTheme="majorBidi" w:hAnsiTheme="majorBidi" w:cstheme="majorBidi"/>
          <w:sz w:val="20"/>
          <w:szCs w:val="20"/>
        </w:rPr>
      </w:pPr>
    </w:p>
    <w:p w:rsidR="0022182F" w:rsidRDefault="0022182F" w:rsidP="00E0447E">
      <w:pPr>
        <w:pStyle w:val="ListParagraph"/>
        <w:numPr>
          <w:ilvl w:val="0"/>
          <w:numId w:val="4"/>
        </w:numPr>
        <w:rPr>
          <w:rFonts w:asciiTheme="majorBidi" w:hAnsiTheme="majorBidi" w:cstheme="majorBidi"/>
          <w:sz w:val="20"/>
          <w:szCs w:val="20"/>
        </w:rPr>
      </w:pPr>
      <w:r w:rsidRPr="006E1930">
        <w:rPr>
          <w:rFonts w:asciiTheme="majorBidi" w:hAnsiTheme="majorBidi" w:cstheme="majorBidi"/>
          <w:sz w:val="20"/>
          <w:szCs w:val="20"/>
        </w:rPr>
        <w:t>Consequently, based on the scope of work undertaken in 2015, in OAI</w:t>
      </w:r>
      <w:r>
        <w:rPr>
          <w:rFonts w:asciiTheme="majorBidi" w:hAnsiTheme="majorBidi" w:cstheme="majorBidi"/>
          <w:sz w:val="20"/>
          <w:szCs w:val="20"/>
        </w:rPr>
        <w:t>’s</w:t>
      </w:r>
      <w:r w:rsidRPr="006E1930">
        <w:rPr>
          <w:rFonts w:asciiTheme="majorBidi" w:hAnsiTheme="majorBidi" w:cstheme="majorBidi"/>
          <w:sz w:val="20"/>
          <w:szCs w:val="20"/>
        </w:rPr>
        <w:t xml:space="preserve"> opinion, the adequacy and effectiveness of the governance, risk management and control (GRC) </w:t>
      </w:r>
      <w:r w:rsidR="00E0447E">
        <w:rPr>
          <w:rFonts w:asciiTheme="majorBidi" w:hAnsiTheme="majorBidi" w:cstheme="majorBidi"/>
          <w:sz w:val="20"/>
          <w:szCs w:val="20"/>
        </w:rPr>
        <w:t xml:space="preserve">in the audit reports issued in 2015 </w:t>
      </w:r>
      <w:r w:rsidRPr="006E1930">
        <w:rPr>
          <w:rFonts w:asciiTheme="majorBidi" w:hAnsiTheme="majorBidi" w:cstheme="majorBidi"/>
          <w:sz w:val="20"/>
          <w:szCs w:val="20"/>
        </w:rPr>
        <w:t>were</w:t>
      </w:r>
      <w:r w:rsidR="000B2469">
        <w:rPr>
          <w:rFonts w:asciiTheme="majorBidi" w:hAnsiTheme="majorBidi" w:cstheme="majorBidi"/>
          <w:sz w:val="20"/>
          <w:szCs w:val="20"/>
        </w:rPr>
        <w:t>, in aggregate,</w:t>
      </w:r>
      <w:r w:rsidRPr="006E1930">
        <w:rPr>
          <w:rFonts w:asciiTheme="majorBidi" w:hAnsiTheme="majorBidi" w:cstheme="majorBidi"/>
          <w:sz w:val="20"/>
          <w:szCs w:val="20"/>
        </w:rPr>
        <w:t xml:space="preserve"> “partially satisfactory”</w:t>
      </w:r>
      <w:r w:rsidR="00EE1A4F">
        <w:rPr>
          <w:rFonts w:asciiTheme="majorBidi" w:hAnsiTheme="majorBidi" w:cstheme="majorBidi"/>
          <w:sz w:val="20"/>
          <w:szCs w:val="20"/>
        </w:rPr>
        <w:t>,</w:t>
      </w:r>
      <w:r w:rsidRPr="00BD41FC">
        <w:rPr>
          <w:rFonts w:asciiTheme="majorBidi" w:hAnsiTheme="majorBidi" w:cstheme="majorBidi"/>
          <w:sz w:val="20"/>
          <w:szCs w:val="20"/>
        </w:rPr>
        <w:t xml:space="preserve"> </w:t>
      </w:r>
      <w:r w:rsidRPr="00741222">
        <w:rPr>
          <w:rFonts w:asciiTheme="majorBidi" w:hAnsiTheme="majorBidi" w:cstheme="majorBidi"/>
          <w:sz w:val="20"/>
          <w:szCs w:val="20"/>
        </w:rPr>
        <w:t>which means that they were generally established and functioning but needed improvement.</w:t>
      </w:r>
    </w:p>
    <w:p w:rsidR="0022182F" w:rsidRDefault="0022182F" w:rsidP="0022182F">
      <w:pPr>
        <w:ind w:left="720"/>
        <w:rPr>
          <w:rFonts w:asciiTheme="majorBidi" w:hAnsiTheme="majorBidi" w:cstheme="majorBidi"/>
          <w:sz w:val="20"/>
          <w:szCs w:val="20"/>
        </w:rPr>
      </w:pPr>
    </w:p>
    <w:p w:rsidR="0022182F" w:rsidRPr="0022182F" w:rsidRDefault="0022182F" w:rsidP="0022182F">
      <w:pPr>
        <w:pStyle w:val="ListParagraph"/>
        <w:rPr>
          <w:rFonts w:asciiTheme="majorBidi" w:hAnsiTheme="majorBidi" w:cstheme="majorBidi"/>
          <w:sz w:val="20"/>
          <w:szCs w:val="20"/>
        </w:rPr>
      </w:pPr>
    </w:p>
    <w:p w:rsidR="002533D5" w:rsidRPr="008B3106" w:rsidRDefault="002533D5" w:rsidP="002533D5">
      <w:pPr>
        <w:pStyle w:val="ListParagraph"/>
        <w:rPr>
          <w:rFonts w:asciiTheme="majorBidi" w:hAnsiTheme="majorBidi" w:cstheme="majorBidi"/>
          <w:sz w:val="20"/>
          <w:szCs w:val="20"/>
        </w:rPr>
      </w:pPr>
    </w:p>
    <w:p w:rsidR="002533D5" w:rsidRPr="008B3106" w:rsidRDefault="002533D5" w:rsidP="002533D5">
      <w:pPr>
        <w:ind w:left="360"/>
        <w:rPr>
          <w:rFonts w:asciiTheme="majorBidi" w:hAnsiTheme="majorBidi" w:cstheme="majorBidi"/>
          <w:sz w:val="20"/>
          <w:szCs w:val="20"/>
        </w:rPr>
      </w:pPr>
    </w:p>
    <w:p w:rsidR="002533D5" w:rsidRPr="00782DC9" w:rsidRDefault="002533D5" w:rsidP="002533D5">
      <w:pPr>
        <w:rPr>
          <w:rFonts w:asciiTheme="majorBidi" w:hAnsiTheme="majorBidi" w:cstheme="majorBidi"/>
          <w:sz w:val="20"/>
          <w:szCs w:val="20"/>
        </w:rPr>
      </w:pPr>
    </w:p>
    <w:p w:rsidR="00457FFD" w:rsidRPr="00457FFD" w:rsidRDefault="00457FFD" w:rsidP="00457FFD">
      <w:pPr>
        <w:rPr>
          <w:rFonts w:eastAsiaTheme="minorHAnsi"/>
          <w:sz w:val="18"/>
          <w:szCs w:val="18"/>
        </w:rPr>
      </w:pPr>
    </w:p>
    <w:sectPr w:rsidR="00457FFD" w:rsidRPr="00457FFD" w:rsidSect="00387986">
      <w:footnotePr>
        <w:numRestart w:val="eachSect"/>
      </w:footnotePr>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1C5" w:rsidRDefault="00C301C5" w:rsidP="00C8069B">
      <w:r>
        <w:separator/>
      </w:r>
    </w:p>
  </w:endnote>
  <w:endnote w:type="continuationSeparator" w:id="0">
    <w:p w:rsidR="00C301C5" w:rsidRDefault="00C301C5" w:rsidP="00C8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1C5" w:rsidRDefault="00C301C5" w:rsidP="00C8069B">
      <w:r>
        <w:separator/>
      </w:r>
    </w:p>
  </w:footnote>
  <w:footnote w:type="continuationSeparator" w:id="0">
    <w:p w:rsidR="00C301C5" w:rsidRDefault="00C301C5" w:rsidP="00C8069B">
      <w:r>
        <w:continuationSeparator/>
      </w:r>
    </w:p>
  </w:footnote>
  <w:footnote w:id="1">
    <w:p w:rsidR="00D40BA0" w:rsidRPr="00464C78" w:rsidRDefault="00D40BA0" w:rsidP="00C6061F">
      <w:pPr>
        <w:pStyle w:val="FootnoteText"/>
        <w:rPr>
          <w:sz w:val="18"/>
          <w:szCs w:val="18"/>
        </w:rPr>
      </w:pPr>
      <w:r>
        <w:rPr>
          <w:rStyle w:val="FootnoteReference"/>
        </w:rPr>
        <w:footnoteRef/>
      </w:r>
      <w:r>
        <w:t xml:space="preserve"> </w:t>
      </w:r>
      <w:r w:rsidRPr="00464C78">
        <w:rPr>
          <w:sz w:val="18"/>
          <w:szCs w:val="18"/>
        </w:rPr>
        <w:t>In view of the nature of the audit or the limited audit scope, the following audits do not have an audit rating: DIM financial audits, follow-up audits and consolidated reports. The DIM audits that have an audit rating are those that encompass an audit of systems and controls.</w:t>
      </w:r>
    </w:p>
  </w:footnote>
  <w:footnote w:id="2">
    <w:p w:rsidR="00D40BA0" w:rsidRDefault="00D40BA0" w:rsidP="00354D0A">
      <w:pPr>
        <w:pStyle w:val="FootnoteText"/>
      </w:pPr>
      <w:r>
        <w:rPr>
          <w:rStyle w:val="FootnoteReference"/>
        </w:rPr>
        <w:footnoteRef/>
      </w:r>
      <w:r>
        <w:t xml:space="preserve"> “Unknown” means that OAI could not quantify the loss in the case concerned.</w:t>
      </w:r>
    </w:p>
  </w:footnote>
  <w:footnote w:id="3">
    <w:p w:rsidR="00D40BA0" w:rsidRDefault="00D40BA0" w:rsidP="007B6481">
      <w:pPr>
        <w:pStyle w:val="FootnoteText"/>
      </w:pPr>
      <w:r>
        <w:rPr>
          <w:rStyle w:val="FootnoteReference"/>
        </w:rPr>
        <w:footnoteRef/>
      </w:r>
      <w:r>
        <w:t xml:space="preserve"> Investigation Report sent to UNFPA Legal Unit for independent review. </w:t>
      </w:r>
    </w:p>
  </w:footnote>
  <w:footnote w:id="4">
    <w:p w:rsidR="00D40BA0" w:rsidRDefault="00D40BA0" w:rsidP="007B6481">
      <w:pPr>
        <w:pStyle w:val="FootnoteText"/>
      </w:pPr>
      <w:r>
        <w:rPr>
          <w:rStyle w:val="FootnoteReference"/>
        </w:rPr>
        <w:footnoteRef/>
      </w:r>
      <w:r>
        <w:t xml:space="preserve"> Ibid.</w:t>
      </w:r>
    </w:p>
  </w:footnote>
  <w:footnote w:id="5">
    <w:p w:rsidR="00D40BA0" w:rsidRPr="0022182F" w:rsidRDefault="00D40BA0" w:rsidP="0022182F">
      <w:pPr>
        <w:pStyle w:val="FootnoteText"/>
      </w:pPr>
      <w:r w:rsidRPr="0022182F">
        <w:t>UNDP’s targets for the various ratings are established per rating, and the targets will not add up to 100%</w:t>
      </w:r>
      <w:r w:rsidRPr="0022182F">
        <w:rPr>
          <w:rStyle w:val="FootnoteReference"/>
        </w:rPr>
        <w:footnoteRef/>
      </w:r>
      <w:r w:rsidRPr="0022182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342" w:type="dxa"/>
      <w:tblBorders>
        <w:bottom w:val="single" w:sz="4" w:space="0" w:color="auto"/>
      </w:tblBorders>
      <w:tblLook w:val="01E0" w:firstRow="1" w:lastRow="1" w:firstColumn="1" w:lastColumn="1" w:noHBand="0" w:noVBand="0"/>
    </w:tblPr>
    <w:tblGrid>
      <w:gridCol w:w="9270"/>
      <w:gridCol w:w="990"/>
    </w:tblGrid>
    <w:tr w:rsidR="00D40BA0" w:rsidRPr="00D91C4B" w:rsidTr="00464C78">
      <w:trPr>
        <w:cantSplit/>
        <w:trHeight w:val="1386"/>
      </w:trPr>
      <w:tc>
        <w:tcPr>
          <w:tcW w:w="9270" w:type="dxa"/>
        </w:tcPr>
        <w:p w:rsidR="00D40BA0" w:rsidRDefault="00D40BA0" w:rsidP="00354D0A">
          <w:pPr>
            <w:rPr>
              <w:b/>
            </w:rPr>
          </w:pPr>
        </w:p>
        <w:p w:rsidR="00D40BA0" w:rsidRDefault="00D40BA0" w:rsidP="00354D0A">
          <w:pPr>
            <w:rPr>
              <w:b/>
            </w:rPr>
          </w:pPr>
          <w:r>
            <w:rPr>
              <w:b/>
            </w:rPr>
            <w:t>United Nations Development Programme</w:t>
          </w:r>
        </w:p>
        <w:p w:rsidR="00D40BA0" w:rsidRDefault="00D40BA0" w:rsidP="00354D0A">
          <w:pPr>
            <w:pStyle w:val="Header"/>
            <w:rPr>
              <w:b/>
            </w:rPr>
          </w:pPr>
          <w:r>
            <w:rPr>
              <w:b/>
            </w:rPr>
            <w:t>Office of Audit and Investigations</w:t>
          </w:r>
        </w:p>
        <w:p w:rsidR="00D40BA0" w:rsidRPr="00D91C4B" w:rsidRDefault="00D40BA0" w:rsidP="00C43D89">
          <w:pPr>
            <w:pStyle w:val="Header"/>
            <w:rPr>
              <w:b/>
              <w:bCs/>
            </w:rPr>
          </w:pPr>
          <w:r w:rsidRPr="00B87A44">
            <w:rPr>
              <w:b/>
            </w:rPr>
            <w:t xml:space="preserve">ANNEXES </w:t>
          </w:r>
          <w:r>
            <w:rPr>
              <w:b/>
            </w:rPr>
            <w:t xml:space="preserve">to </w:t>
          </w:r>
          <w:r w:rsidRPr="00B87A44">
            <w:rPr>
              <w:b/>
            </w:rPr>
            <w:t>DP/201</w:t>
          </w:r>
          <w:r>
            <w:rPr>
              <w:b/>
            </w:rPr>
            <w:t>6</w:t>
          </w:r>
          <w:r w:rsidRPr="00B87A44">
            <w:rPr>
              <w:b/>
            </w:rPr>
            <w:t>/</w:t>
          </w:r>
          <w:r>
            <w:rPr>
              <w:b/>
            </w:rPr>
            <w:t>16</w:t>
          </w:r>
        </w:p>
      </w:tc>
      <w:tc>
        <w:tcPr>
          <w:tcW w:w="990" w:type="dxa"/>
        </w:tcPr>
        <w:p w:rsidR="00D40BA0" w:rsidRPr="00D91C4B" w:rsidRDefault="00D40BA0" w:rsidP="00354D0A">
          <w:pPr>
            <w:spacing w:line="276" w:lineRule="auto"/>
            <w:jc w:val="right"/>
            <w:rPr>
              <w:b/>
              <w:bCs/>
            </w:rPr>
          </w:pPr>
          <w:r>
            <w:rPr>
              <w:noProof/>
              <w:sz w:val="28"/>
              <w:szCs w:val="28"/>
            </w:rPr>
            <w:drawing>
              <wp:inline distT="0" distB="0" distL="0" distR="0" wp14:anchorId="7E50FFFA" wp14:editId="047904D2">
                <wp:extent cx="482600" cy="908050"/>
                <wp:effectExtent l="0" t="0" r="0" b="6350"/>
                <wp:docPr id="3" name="Picture 3" descr="Description: C:\Users\lam.wai.yin\Desktop\LOGO%20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am.wai.yin\Desktop\LOGO%20TAG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908050"/>
                        </a:xfrm>
                        <a:prstGeom prst="rect">
                          <a:avLst/>
                        </a:prstGeom>
                        <a:noFill/>
                        <a:ln>
                          <a:noFill/>
                        </a:ln>
                      </pic:spPr>
                    </pic:pic>
                  </a:graphicData>
                </a:graphic>
              </wp:inline>
            </w:drawing>
          </w:r>
        </w:p>
      </w:tc>
    </w:tr>
  </w:tbl>
  <w:p w:rsidR="00D40BA0" w:rsidRPr="0089332A" w:rsidRDefault="00D40BA0" w:rsidP="008933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26C2D"/>
    <w:multiLevelType w:val="hybridMultilevel"/>
    <w:tmpl w:val="524E01D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F40FFB"/>
    <w:multiLevelType w:val="hybridMultilevel"/>
    <w:tmpl w:val="9BAA7272"/>
    <w:lvl w:ilvl="0" w:tplc="4204F8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FB5157"/>
    <w:multiLevelType w:val="hybridMultilevel"/>
    <w:tmpl w:val="8B6E75A6"/>
    <w:lvl w:ilvl="0" w:tplc="18CEF388">
      <w:start w:val="1"/>
      <w:numFmt w:val="decimal"/>
      <w:lvlText w:val="%1."/>
      <w:lvlJc w:val="left"/>
      <w:pPr>
        <w:tabs>
          <w:tab w:val="num" w:pos="360"/>
        </w:tabs>
        <w:ind w:left="360" w:hanging="360"/>
      </w:pPr>
      <w:rPr>
        <w:rFonts w:cs="Times New Roman" w:hint="default"/>
      </w:rPr>
    </w:lvl>
    <w:lvl w:ilvl="1" w:tplc="7E2A7542">
      <w:start w:val="1"/>
      <w:numFmt w:val="lowerRoman"/>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FAD3F1D"/>
    <w:multiLevelType w:val="hybridMultilevel"/>
    <w:tmpl w:val="125A8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860E2"/>
    <w:multiLevelType w:val="hybridMultilevel"/>
    <w:tmpl w:val="524E01D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81763"/>
    <w:multiLevelType w:val="hybridMultilevel"/>
    <w:tmpl w:val="FC2A6264"/>
    <w:lvl w:ilvl="0" w:tplc="4EBAC934">
      <w:start w:val="1"/>
      <w:numFmt w:val="decimal"/>
      <w:lvlText w:val="%1."/>
      <w:lvlJc w:val="left"/>
      <w:pPr>
        <w:tabs>
          <w:tab w:val="num" w:pos="1620"/>
        </w:tabs>
        <w:ind w:left="1332" w:hanging="72"/>
      </w:pPr>
      <w:rPr>
        <w:rFonts w:hint="default"/>
        <w:sz w:val="20"/>
        <w:szCs w:val="20"/>
      </w:rPr>
    </w:lvl>
    <w:lvl w:ilvl="1" w:tplc="04090011">
      <w:start w:val="1"/>
      <w:numFmt w:val="decimal"/>
      <w:lvlText w:val="%2)"/>
      <w:lvlJc w:val="left"/>
      <w:pPr>
        <w:tabs>
          <w:tab w:val="num" w:pos="3330"/>
        </w:tabs>
        <w:ind w:left="3330" w:hanging="360"/>
      </w:pPr>
      <w:rPr>
        <w:rFonts w:hint="default"/>
      </w:rPr>
    </w:lvl>
    <w:lvl w:ilvl="2" w:tplc="0409000F">
      <w:start w:val="1"/>
      <w:numFmt w:val="decimal"/>
      <w:lvlText w:val="%3."/>
      <w:lvlJc w:val="left"/>
      <w:pPr>
        <w:tabs>
          <w:tab w:val="num" w:pos="4230"/>
        </w:tabs>
        <w:ind w:left="4230" w:hanging="360"/>
      </w:pPr>
      <w:rPr>
        <w:rFonts w:hint="default"/>
        <w:sz w:val="20"/>
        <w:szCs w:val="20"/>
      </w:rPr>
    </w:lvl>
    <w:lvl w:ilvl="3" w:tplc="018E1E26">
      <w:start w:val="1"/>
      <w:numFmt w:val="lowerLetter"/>
      <w:lvlText w:val="(%4)"/>
      <w:lvlJc w:val="left"/>
      <w:pPr>
        <w:tabs>
          <w:tab w:val="num" w:pos="4770"/>
        </w:tabs>
        <w:ind w:left="4770" w:hanging="360"/>
      </w:pPr>
      <w:rPr>
        <w:rFonts w:hint="default"/>
      </w:rPr>
    </w:lvl>
    <w:lvl w:ilvl="4" w:tplc="04090017">
      <w:start w:val="1"/>
      <w:numFmt w:val="lowerLetter"/>
      <w:lvlText w:val="%5)"/>
      <w:lvlJc w:val="left"/>
      <w:pPr>
        <w:tabs>
          <w:tab w:val="num" w:pos="5490"/>
        </w:tabs>
        <w:ind w:left="5490" w:hanging="360"/>
      </w:pPr>
      <w:rPr>
        <w:rFonts w:hint="default"/>
        <w:sz w:val="20"/>
        <w:szCs w:val="20"/>
      </w:rPr>
    </w:lvl>
    <w:lvl w:ilvl="5" w:tplc="E676BF74">
      <w:start w:val="58"/>
      <w:numFmt w:val="decimal"/>
      <w:lvlText w:val="%6."/>
      <w:lvlJc w:val="left"/>
      <w:pPr>
        <w:tabs>
          <w:tab w:val="num" w:pos="6390"/>
        </w:tabs>
        <w:ind w:left="6390" w:hanging="360"/>
      </w:pPr>
      <w:rPr>
        <w:rFonts w:hint="default"/>
        <w:b w:val="0"/>
      </w:r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9B"/>
    <w:rsid w:val="00007103"/>
    <w:rsid w:val="00010B52"/>
    <w:rsid w:val="00027707"/>
    <w:rsid w:val="000303FF"/>
    <w:rsid w:val="000379E9"/>
    <w:rsid w:val="0004047F"/>
    <w:rsid w:val="0005113E"/>
    <w:rsid w:val="00053104"/>
    <w:rsid w:val="00054059"/>
    <w:rsid w:val="00055463"/>
    <w:rsid w:val="00064C9C"/>
    <w:rsid w:val="000654A0"/>
    <w:rsid w:val="0006581C"/>
    <w:rsid w:val="00065F96"/>
    <w:rsid w:val="000723EF"/>
    <w:rsid w:val="00073392"/>
    <w:rsid w:val="00080B94"/>
    <w:rsid w:val="00083641"/>
    <w:rsid w:val="000941BB"/>
    <w:rsid w:val="000946BA"/>
    <w:rsid w:val="000A1E5B"/>
    <w:rsid w:val="000B2469"/>
    <w:rsid w:val="000B36E9"/>
    <w:rsid w:val="000C59F6"/>
    <w:rsid w:val="000E0B72"/>
    <w:rsid w:val="000E3343"/>
    <w:rsid w:val="000F4B3D"/>
    <w:rsid w:val="000F77CC"/>
    <w:rsid w:val="00100538"/>
    <w:rsid w:val="00106DE1"/>
    <w:rsid w:val="00115592"/>
    <w:rsid w:val="0013105D"/>
    <w:rsid w:val="00133293"/>
    <w:rsid w:val="00134FB4"/>
    <w:rsid w:val="001465BA"/>
    <w:rsid w:val="00151C59"/>
    <w:rsid w:val="001542E9"/>
    <w:rsid w:val="00170906"/>
    <w:rsid w:val="00171449"/>
    <w:rsid w:val="001745E9"/>
    <w:rsid w:val="00174956"/>
    <w:rsid w:val="001854E2"/>
    <w:rsid w:val="001A299F"/>
    <w:rsid w:val="001B4DCE"/>
    <w:rsid w:val="001C684D"/>
    <w:rsid w:val="001D5E32"/>
    <w:rsid w:val="001E558B"/>
    <w:rsid w:val="001E5858"/>
    <w:rsid w:val="001F12CA"/>
    <w:rsid w:val="001F7667"/>
    <w:rsid w:val="00205E5E"/>
    <w:rsid w:val="0022182F"/>
    <w:rsid w:val="002330C9"/>
    <w:rsid w:val="00235066"/>
    <w:rsid w:val="002375F6"/>
    <w:rsid w:val="0023787A"/>
    <w:rsid w:val="002533D5"/>
    <w:rsid w:val="00260ACB"/>
    <w:rsid w:val="00262132"/>
    <w:rsid w:val="00262486"/>
    <w:rsid w:val="002629CB"/>
    <w:rsid w:val="00267C8B"/>
    <w:rsid w:val="00270361"/>
    <w:rsid w:val="00281BDC"/>
    <w:rsid w:val="002954EB"/>
    <w:rsid w:val="002A3780"/>
    <w:rsid w:val="002B16AD"/>
    <w:rsid w:val="002C34B9"/>
    <w:rsid w:val="002C6B07"/>
    <w:rsid w:val="002D2FBC"/>
    <w:rsid w:val="002D3A90"/>
    <w:rsid w:val="002D6629"/>
    <w:rsid w:val="002E0BCB"/>
    <w:rsid w:val="002E49E5"/>
    <w:rsid w:val="002F0387"/>
    <w:rsid w:val="002F39B0"/>
    <w:rsid w:val="00311706"/>
    <w:rsid w:val="00312D2E"/>
    <w:rsid w:val="0032747E"/>
    <w:rsid w:val="003307A0"/>
    <w:rsid w:val="003317E9"/>
    <w:rsid w:val="00345803"/>
    <w:rsid w:val="0034625B"/>
    <w:rsid w:val="00354D0A"/>
    <w:rsid w:val="00360C58"/>
    <w:rsid w:val="003705BB"/>
    <w:rsid w:val="00370625"/>
    <w:rsid w:val="00371DA5"/>
    <w:rsid w:val="0037473E"/>
    <w:rsid w:val="003811D0"/>
    <w:rsid w:val="00382403"/>
    <w:rsid w:val="00385A06"/>
    <w:rsid w:val="00387986"/>
    <w:rsid w:val="00390484"/>
    <w:rsid w:val="0039412C"/>
    <w:rsid w:val="003968A9"/>
    <w:rsid w:val="00397856"/>
    <w:rsid w:val="003A148D"/>
    <w:rsid w:val="003A4C13"/>
    <w:rsid w:val="003B4348"/>
    <w:rsid w:val="003B68FB"/>
    <w:rsid w:val="003B6DF2"/>
    <w:rsid w:val="003C1863"/>
    <w:rsid w:val="003C665D"/>
    <w:rsid w:val="003D006A"/>
    <w:rsid w:val="003D1048"/>
    <w:rsid w:val="003D4F80"/>
    <w:rsid w:val="003D7AE9"/>
    <w:rsid w:val="003E49B5"/>
    <w:rsid w:val="003E54AE"/>
    <w:rsid w:val="003E5C37"/>
    <w:rsid w:val="003F1BE8"/>
    <w:rsid w:val="00405814"/>
    <w:rsid w:val="00415783"/>
    <w:rsid w:val="00427CA5"/>
    <w:rsid w:val="0043422C"/>
    <w:rsid w:val="0045735E"/>
    <w:rsid w:val="00457FFD"/>
    <w:rsid w:val="00464C78"/>
    <w:rsid w:val="004658C3"/>
    <w:rsid w:val="00470E94"/>
    <w:rsid w:val="00472F5B"/>
    <w:rsid w:val="00480526"/>
    <w:rsid w:val="00481CB5"/>
    <w:rsid w:val="00485E7A"/>
    <w:rsid w:val="0048719E"/>
    <w:rsid w:val="00492B8A"/>
    <w:rsid w:val="004955E1"/>
    <w:rsid w:val="004974C8"/>
    <w:rsid w:val="004974EF"/>
    <w:rsid w:val="004A3199"/>
    <w:rsid w:val="004A5C3C"/>
    <w:rsid w:val="004E4D9A"/>
    <w:rsid w:val="004F2CB4"/>
    <w:rsid w:val="004F2D37"/>
    <w:rsid w:val="004F434A"/>
    <w:rsid w:val="004F7829"/>
    <w:rsid w:val="0052534A"/>
    <w:rsid w:val="00533047"/>
    <w:rsid w:val="00534B5F"/>
    <w:rsid w:val="00536868"/>
    <w:rsid w:val="00541D94"/>
    <w:rsid w:val="005432AC"/>
    <w:rsid w:val="00543B36"/>
    <w:rsid w:val="00551679"/>
    <w:rsid w:val="00553584"/>
    <w:rsid w:val="00556680"/>
    <w:rsid w:val="005673C2"/>
    <w:rsid w:val="0057009B"/>
    <w:rsid w:val="00570FFD"/>
    <w:rsid w:val="00575EC0"/>
    <w:rsid w:val="0058668A"/>
    <w:rsid w:val="00586DA7"/>
    <w:rsid w:val="00590B27"/>
    <w:rsid w:val="00590C9F"/>
    <w:rsid w:val="005A7460"/>
    <w:rsid w:val="005B46B3"/>
    <w:rsid w:val="005B515D"/>
    <w:rsid w:val="005C248E"/>
    <w:rsid w:val="005C3E83"/>
    <w:rsid w:val="005D00C8"/>
    <w:rsid w:val="005D4CEC"/>
    <w:rsid w:val="005E1561"/>
    <w:rsid w:val="005F1072"/>
    <w:rsid w:val="00600538"/>
    <w:rsid w:val="00604DD5"/>
    <w:rsid w:val="006066E1"/>
    <w:rsid w:val="00625238"/>
    <w:rsid w:val="00626561"/>
    <w:rsid w:val="006304C4"/>
    <w:rsid w:val="006377FA"/>
    <w:rsid w:val="006405DE"/>
    <w:rsid w:val="00644A4D"/>
    <w:rsid w:val="0065202C"/>
    <w:rsid w:val="00654865"/>
    <w:rsid w:val="00654BF3"/>
    <w:rsid w:val="00656224"/>
    <w:rsid w:val="00680D22"/>
    <w:rsid w:val="00683D9A"/>
    <w:rsid w:val="00685375"/>
    <w:rsid w:val="00690F74"/>
    <w:rsid w:val="006940B8"/>
    <w:rsid w:val="006A47BB"/>
    <w:rsid w:val="006A5F33"/>
    <w:rsid w:val="006B41F4"/>
    <w:rsid w:val="006B5702"/>
    <w:rsid w:val="006B60BB"/>
    <w:rsid w:val="006B7A63"/>
    <w:rsid w:val="006C3AF2"/>
    <w:rsid w:val="006D0E3B"/>
    <w:rsid w:val="006E5B74"/>
    <w:rsid w:val="006E6667"/>
    <w:rsid w:val="006F048D"/>
    <w:rsid w:val="006F378A"/>
    <w:rsid w:val="0070012B"/>
    <w:rsid w:val="00702429"/>
    <w:rsid w:val="0070274B"/>
    <w:rsid w:val="0070611D"/>
    <w:rsid w:val="007246FB"/>
    <w:rsid w:val="007326D7"/>
    <w:rsid w:val="00763DB8"/>
    <w:rsid w:val="00770025"/>
    <w:rsid w:val="007817EB"/>
    <w:rsid w:val="00795037"/>
    <w:rsid w:val="007978EB"/>
    <w:rsid w:val="007B263A"/>
    <w:rsid w:val="007B6481"/>
    <w:rsid w:val="007C138A"/>
    <w:rsid w:val="007C72C7"/>
    <w:rsid w:val="007C793B"/>
    <w:rsid w:val="007D1ED8"/>
    <w:rsid w:val="007D5371"/>
    <w:rsid w:val="007D5438"/>
    <w:rsid w:val="007E55ED"/>
    <w:rsid w:val="007E6782"/>
    <w:rsid w:val="00801BD7"/>
    <w:rsid w:val="00802FE6"/>
    <w:rsid w:val="008041A8"/>
    <w:rsid w:val="00811774"/>
    <w:rsid w:val="0081271A"/>
    <w:rsid w:val="00823935"/>
    <w:rsid w:val="008327E4"/>
    <w:rsid w:val="00833E91"/>
    <w:rsid w:val="008641CB"/>
    <w:rsid w:val="00872A05"/>
    <w:rsid w:val="00875C93"/>
    <w:rsid w:val="008762DF"/>
    <w:rsid w:val="0089332A"/>
    <w:rsid w:val="008939EC"/>
    <w:rsid w:val="008D2286"/>
    <w:rsid w:val="008D76A5"/>
    <w:rsid w:val="008E4B96"/>
    <w:rsid w:val="008F5F77"/>
    <w:rsid w:val="00903E28"/>
    <w:rsid w:val="009060F3"/>
    <w:rsid w:val="0090734B"/>
    <w:rsid w:val="00913B89"/>
    <w:rsid w:val="009217BB"/>
    <w:rsid w:val="009330A6"/>
    <w:rsid w:val="00933C01"/>
    <w:rsid w:val="009351A0"/>
    <w:rsid w:val="00943EF7"/>
    <w:rsid w:val="0095544C"/>
    <w:rsid w:val="00962F47"/>
    <w:rsid w:val="009646CF"/>
    <w:rsid w:val="009659F1"/>
    <w:rsid w:val="009832A2"/>
    <w:rsid w:val="009850D8"/>
    <w:rsid w:val="00986EE3"/>
    <w:rsid w:val="00990645"/>
    <w:rsid w:val="00994F31"/>
    <w:rsid w:val="009968C7"/>
    <w:rsid w:val="009A5F78"/>
    <w:rsid w:val="009A7204"/>
    <w:rsid w:val="009B233B"/>
    <w:rsid w:val="009B364C"/>
    <w:rsid w:val="009B4443"/>
    <w:rsid w:val="009B7D5A"/>
    <w:rsid w:val="009C20DD"/>
    <w:rsid w:val="009D1145"/>
    <w:rsid w:val="009D3DF8"/>
    <w:rsid w:val="009D641B"/>
    <w:rsid w:val="009E3BAD"/>
    <w:rsid w:val="009E729E"/>
    <w:rsid w:val="009F10D8"/>
    <w:rsid w:val="00A061A0"/>
    <w:rsid w:val="00A116B9"/>
    <w:rsid w:val="00A132A1"/>
    <w:rsid w:val="00A1559B"/>
    <w:rsid w:val="00A21431"/>
    <w:rsid w:val="00A219CF"/>
    <w:rsid w:val="00A23D7C"/>
    <w:rsid w:val="00A37C85"/>
    <w:rsid w:val="00A57819"/>
    <w:rsid w:val="00A6306C"/>
    <w:rsid w:val="00A718BA"/>
    <w:rsid w:val="00A75615"/>
    <w:rsid w:val="00A77DD6"/>
    <w:rsid w:val="00A867BF"/>
    <w:rsid w:val="00A9145D"/>
    <w:rsid w:val="00A977B2"/>
    <w:rsid w:val="00AA6C89"/>
    <w:rsid w:val="00AC1CCB"/>
    <w:rsid w:val="00AC2BF2"/>
    <w:rsid w:val="00AD267A"/>
    <w:rsid w:val="00AD2D21"/>
    <w:rsid w:val="00AD395B"/>
    <w:rsid w:val="00AD7996"/>
    <w:rsid w:val="00AE7E99"/>
    <w:rsid w:val="00B03534"/>
    <w:rsid w:val="00B04E8A"/>
    <w:rsid w:val="00B05FF5"/>
    <w:rsid w:val="00B10CD5"/>
    <w:rsid w:val="00B12A81"/>
    <w:rsid w:val="00B20AAD"/>
    <w:rsid w:val="00B32099"/>
    <w:rsid w:val="00B364AA"/>
    <w:rsid w:val="00B51ECD"/>
    <w:rsid w:val="00B53D3E"/>
    <w:rsid w:val="00B562A7"/>
    <w:rsid w:val="00B56B0C"/>
    <w:rsid w:val="00B61E8B"/>
    <w:rsid w:val="00B63374"/>
    <w:rsid w:val="00B66DF1"/>
    <w:rsid w:val="00B67018"/>
    <w:rsid w:val="00B90178"/>
    <w:rsid w:val="00BA3ADA"/>
    <w:rsid w:val="00BA4B7C"/>
    <w:rsid w:val="00BA4C2A"/>
    <w:rsid w:val="00BA4EC1"/>
    <w:rsid w:val="00BA7947"/>
    <w:rsid w:val="00BC115C"/>
    <w:rsid w:val="00BC6C47"/>
    <w:rsid w:val="00BE053D"/>
    <w:rsid w:val="00BE4F31"/>
    <w:rsid w:val="00BE5D4D"/>
    <w:rsid w:val="00BF279F"/>
    <w:rsid w:val="00BF4C1C"/>
    <w:rsid w:val="00C06252"/>
    <w:rsid w:val="00C1657E"/>
    <w:rsid w:val="00C301C5"/>
    <w:rsid w:val="00C3773B"/>
    <w:rsid w:val="00C4014E"/>
    <w:rsid w:val="00C43993"/>
    <w:rsid w:val="00C43D89"/>
    <w:rsid w:val="00C451B1"/>
    <w:rsid w:val="00C5222F"/>
    <w:rsid w:val="00C60376"/>
    <w:rsid w:val="00C6061F"/>
    <w:rsid w:val="00C62729"/>
    <w:rsid w:val="00C72889"/>
    <w:rsid w:val="00C75580"/>
    <w:rsid w:val="00C77FEA"/>
    <w:rsid w:val="00C8069B"/>
    <w:rsid w:val="00C973BF"/>
    <w:rsid w:val="00CA0E22"/>
    <w:rsid w:val="00CA1562"/>
    <w:rsid w:val="00CA4CE0"/>
    <w:rsid w:val="00CB0433"/>
    <w:rsid w:val="00CB0512"/>
    <w:rsid w:val="00CB45F2"/>
    <w:rsid w:val="00CB4A23"/>
    <w:rsid w:val="00CB4AFB"/>
    <w:rsid w:val="00CD0981"/>
    <w:rsid w:val="00CD62E7"/>
    <w:rsid w:val="00CD6C5E"/>
    <w:rsid w:val="00CE3231"/>
    <w:rsid w:val="00CE41DB"/>
    <w:rsid w:val="00CE79C4"/>
    <w:rsid w:val="00D10561"/>
    <w:rsid w:val="00D116E1"/>
    <w:rsid w:val="00D23C57"/>
    <w:rsid w:val="00D26384"/>
    <w:rsid w:val="00D40BA0"/>
    <w:rsid w:val="00D43BB3"/>
    <w:rsid w:val="00D45E3D"/>
    <w:rsid w:val="00D50D07"/>
    <w:rsid w:val="00D52B58"/>
    <w:rsid w:val="00D611B3"/>
    <w:rsid w:val="00D6599C"/>
    <w:rsid w:val="00D6627E"/>
    <w:rsid w:val="00D718BA"/>
    <w:rsid w:val="00D75F34"/>
    <w:rsid w:val="00D8035E"/>
    <w:rsid w:val="00D86B4E"/>
    <w:rsid w:val="00D879AC"/>
    <w:rsid w:val="00D91049"/>
    <w:rsid w:val="00D92AA3"/>
    <w:rsid w:val="00DC747D"/>
    <w:rsid w:val="00DD73FC"/>
    <w:rsid w:val="00DE1CC2"/>
    <w:rsid w:val="00DE5285"/>
    <w:rsid w:val="00DE5E0B"/>
    <w:rsid w:val="00DF4578"/>
    <w:rsid w:val="00E019AD"/>
    <w:rsid w:val="00E0447E"/>
    <w:rsid w:val="00E05277"/>
    <w:rsid w:val="00E10A33"/>
    <w:rsid w:val="00E13B8C"/>
    <w:rsid w:val="00E15BA1"/>
    <w:rsid w:val="00E272C3"/>
    <w:rsid w:val="00E30CB0"/>
    <w:rsid w:val="00E31FA3"/>
    <w:rsid w:val="00E454E4"/>
    <w:rsid w:val="00E5284A"/>
    <w:rsid w:val="00E54157"/>
    <w:rsid w:val="00E60D9C"/>
    <w:rsid w:val="00E811DC"/>
    <w:rsid w:val="00E94A51"/>
    <w:rsid w:val="00EA1C9B"/>
    <w:rsid w:val="00EA3CAD"/>
    <w:rsid w:val="00EB08D4"/>
    <w:rsid w:val="00EB23CD"/>
    <w:rsid w:val="00EC23CD"/>
    <w:rsid w:val="00EC5418"/>
    <w:rsid w:val="00ED4356"/>
    <w:rsid w:val="00EE1A4F"/>
    <w:rsid w:val="00EE3099"/>
    <w:rsid w:val="00EE633C"/>
    <w:rsid w:val="00EF04F4"/>
    <w:rsid w:val="00EF2781"/>
    <w:rsid w:val="00EF6A00"/>
    <w:rsid w:val="00EF7949"/>
    <w:rsid w:val="00F114E3"/>
    <w:rsid w:val="00F40A64"/>
    <w:rsid w:val="00F42DEB"/>
    <w:rsid w:val="00F45C09"/>
    <w:rsid w:val="00F54465"/>
    <w:rsid w:val="00F55B2D"/>
    <w:rsid w:val="00F56D9C"/>
    <w:rsid w:val="00F6666E"/>
    <w:rsid w:val="00F80ABD"/>
    <w:rsid w:val="00F92BC4"/>
    <w:rsid w:val="00F94C3F"/>
    <w:rsid w:val="00FA09C5"/>
    <w:rsid w:val="00FA235A"/>
    <w:rsid w:val="00FB247E"/>
    <w:rsid w:val="00FC1266"/>
    <w:rsid w:val="00FC78CD"/>
    <w:rsid w:val="00FC7E1D"/>
    <w:rsid w:val="00FD3CD1"/>
    <w:rsid w:val="00FD68ED"/>
    <w:rsid w:val="00FF37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975A88-328E-4207-BFC4-D14AE0BD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46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69B"/>
    <w:pPr>
      <w:tabs>
        <w:tab w:val="center" w:pos="4680"/>
        <w:tab w:val="right" w:pos="9360"/>
      </w:tabs>
    </w:pPr>
  </w:style>
  <w:style w:type="character" w:customStyle="1" w:styleId="HeaderChar">
    <w:name w:val="Header Char"/>
    <w:basedOn w:val="DefaultParagraphFont"/>
    <w:link w:val="Header"/>
    <w:uiPriority w:val="99"/>
    <w:rsid w:val="00C8069B"/>
  </w:style>
  <w:style w:type="paragraph" w:styleId="Footer">
    <w:name w:val="footer"/>
    <w:basedOn w:val="Normal"/>
    <w:link w:val="FooterChar"/>
    <w:uiPriority w:val="99"/>
    <w:unhideWhenUsed/>
    <w:rsid w:val="00C8069B"/>
    <w:pPr>
      <w:tabs>
        <w:tab w:val="center" w:pos="4680"/>
        <w:tab w:val="right" w:pos="9360"/>
      </w:tabs>
    </w:pPr>
  </w:style>
  <w:style w:type="character" w:customStyle="1" w:styleId="FooterChar">
    <w:name w:val="Footer Char"/>
    <w:basedOn w:val="DefaultParagraphFont"/>
    <w:link w:val="Footer"/>
    <w:uiPriority w:val="99"/>
    <w:rsid w:val="00C8069B"/>
  </w:style>
  <w:style w:type="paragraph" w:styleId="BalloonText">
    <w:name w:val="Balloon Text"/>
    <w:basedOn w:val="Normal"/>
    <w:link w:val="BalloonTextChar"/>
    <w:uiPriority w:val="99"/>
    <w:semiHidden/>
    <w:unhideWhenUsed/>
    <w:rsid w:val="00C8069B"/>
    <w:rPr>
      <w:rFonts w:ascii="Tahoma" w:hAnsi="Tahoma" w:cs="Tahoma"/>
      <w:sz w:val="16"/>
      <w:szCs w:val="16"/>
    </w:rPr>
  </w:style>
  <w:style w:type="character" w:customStyle="1" w:styleId="BalloonTextChar">
    <w:name w:val="Balloon Text Char"/>
    <w:link w:val="BalloonText"/>
    <w:uiPriority w:val="99"/>
    <w:semiHidden/>
    <w:rsid w:val="00C8069B"/>
    <w:rPr>
      <w:rFonts w:ascii="Tahoma" w:hAnsi="Tahoma" w:cs="Tahoma"/>
      <w:sz w:val="16"/>
      <w:szCs w:val="16"/>
    </w:rPr>
  </w:style>
  <w:style w:type="paragraph" w:customStyle="1" w:styleId="Memoheading">
    <w:name w:val="Memo heading"/>
    <w:rsid w:val="002375F6"/>
    <w:rPr>
      <w:rFonts w:ascii="Times New Roman" w:eastAsia="Times New Roman" w:hAnsi="Times New Roman"/>
      <w:noProof/>
      <w:lang w:val="en-US" w:eastAsia="en-US"/>
    </w:rPr>
  </w:style>
  <w:style w:type="table" w:styleId="TableGrid">
    <w:name w:val="Table Grid"/>
    <w:basedOn w:val="TableNormal"/>
    <w:uiPriority w:val="39"/>
    <w:rsid w:val="003D00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06A"/>
    <w:pPr>
      <w:ind w:left="720"/>
      <w:contextualSpacing/>
    </w:pPr>
  </w:style>
  <w:style w:type="table" w:customStyle="1" w:styleId="TableGrid1">
    <w:name w:val="Table Grid1"/>
    <w:basedOn w:val="TableNormal"/>
    <w:next w:val="TableGrid"/>
    <w:uiPriority w:val="59"/>
    <w:rsid w:val="008327E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uiPriority w:val="99"/>
    <w:rsid w:val="0057009B"/>
    <w:pPr>
      <w:ind w:left="720" w:hanging="360"/>
    </w:pPr>
    <w:rPr>
      <w:lang w:val="en-GB"/>
    </w:rPr>
  </w:style>
  <w:style w:type="paragraph" w:styleId="CommentText">
    <w:name w:val="annotation text"/>
    <w:basedOn w:val="Normal"/>
    <w:link w:val="CommentTextChar"/>
    <w:uiPriority w:val="99"/>
    <w:semiHidden/>
    <w:rsid w:val="0057009B"/>
    <w:rPr>
      <w:sz w:val="20"/>
      <w:szCs w:val="20"/>
    </w:rPr>
  </w:style>
  <w:style w:type="character" w:customStyle="1" w:styleId="CommentTextChar">
    <w:name w:val="Comment Text Char"/>
    <w:basedOn w:val="DefaultParagraphFont"/>
    <w:link w:val="CommentText"/>
    <w:uiPriority w:val="99"/>
    <w:semiHidden/>
    <w:rsid w:val="0057009B"/>
    <w:rPr>
      <w:rFonts w:ascii="Times New Roman" w:eastAsia="Times New Roman" w:hAnsi="Times New Roman"/>
      <w:lang w:val="en-US" w:eastAsia="en-US"/>
    </w:rPr>
  </w:style>
  <w:style w:type="character" w:styleId="Strong">
    <w:name w:val="Strong"/>
    <w:basedOn w:val="DefaultParagraphFont"/>
    <w:uiPriority w:val="99"/>
    <w:qFormat/>
    <w:rsid w:val="0057009B"/>
    <w:rPr>
      <w:rFonts w:cs="Times New Roman"/>
      <w:b/>
      <w:bCs/>
    </w:rPr>
  </w:style>
  <w:style w:type="character" w:styleId="CommentReference">
    <w:name w:val="annotation reference"/>
    <w:basedOn w:val="DefaultParagraphFont"/>
    <w:uiPriority w:val="99"/>
    <w:semiHidden/>
    <w:unhideWhenUsed/>
    <w:rsid w:val="00360C58"/>
    <w:rPr>
      <w:sz w:val="16"/>
      <w:szCs w:val="16"/>
    </w:rPr>
  </w:style>
  <w:style w:type="paragraph" w:styleId="CommentSubject">
    <w:name w:val="annotation subject"/>
    <w:basedOn w:val="CommentText"/>
    <w:next w:val="CommentText"/>
    <w:link w:val="CommentSubjectChar"/>
    <w:uiPriority w:val="99"/>
    <w:semiHidden/>
    <w:unhideWhenUsed/>
    <w:rsid w:val="00360C58"/>
    <w:rPr>
      <w:b/>
      <w:bCs/>
    </w:rPr>
  </w:style>
  <w:style w:type="character" w:customStyle="1" w:styleId="CommentSubjectChar">
    <w:name w:val="Comment Subject Char"/>
    <w:basedOn w:val="CommentTextChar"/>
    <w:link w:val="CommentSubject"/>
    <w:uiPriority w:val="99"/>
    <w:semiHidden/>
    <w:rsid w:val="00360C58"/>
    <w:rPr>
      <w:rFonts w:ascii="Times New Roman" w:eastAsia="Times New Roman" w:hAnsi="Times New Roman"/>
      <w:b/>
      <w:bCs/>
      <w:lang w:val="en-US" w:eastAsia="en-US"/>
    </w:rPr>
  </w:style>
  <w:style w:type="paragraph" w:styleId="FootnoteText">
    <w:name w:val="footnote text"/>
    <w:basedOn w:val="Normal"/>
    <w:link w:val="FootnoteTextChar"/>
    <w:uiPriority w:val="99"/>
    <w:semiHidden/>
    <w:unhideWhenUsed/>
    <w:rsid w:val="000723EF"/>
    <w:rPr>
      <w:sz w:val="20"/>
      <w:szCs w:val="20"/>
    </w:rPr>
  </w:style>
  <w:style w:type="character" w:customStyle="1" w:styleId="FootnoteTextChar">
    <w:name w:val="Footnote Text Char"/>
    <w:basedOn w:val="DefaultParagraphFont"/>
    <w:link w:val="FootnoteText"/>
    <w:uiPriority w:val="99"/>
    <w:semiHidden/>
    <w:rsid w:val="000723EF"/>
    <w:rPr>
      <w:rFonts w:ascii="Times New Roman" w:eastAsia="Times New Roman" w:hAnsi="Times New Roman"/>
      <w:lang w:val="en-US" w:eastAsia="en-US"/>
    </w:rPr>
  </w:style>
  <w:style w:type="character" w:styleId="FootnoteReference">
    <w:name w:val="footnote reference"/>
    <w:basedOn w:val="DefaultParagraphFont"/>
    <w:uiPriority w:val="99"/>
    <w:semiHidden/>
    <w:unhideWhenUsed/>
    <w:rsid w:val="000723EF"/>
    <w:rPr>
      <w:vertAlign w:val="superscript"/>
    </w:rPr>
  </w:style>
  <w:style w:type="paragraph" w:styleId="EndnoteText">
    <w:name w:val="endnote text"/>
    <w:basedOn w:val="Normal"/>
    <w:link w:val="EndnoteTextChar"/>
    <w:uiPriority w:val="99"/>
    <w:semiHidden/>
    <w:unhideWhenUsed/>
    <w:rsid w:val="00C4014E"/>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C4014E"/>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C4014E"/>
    <w:rPr>
      <w:vertAlign w:val="superscript"/>
    </w:rPr>
  </w:style>
  <w:style w:type="table" w:customStyle="1" w:styleId="LightList-Accent11">
    <w:name w:val="Light List - Accent 11"/>
    <w:basedOn w:val="TableNormal"/>
    <w:uiPriority w:val="61"/>
    <w:rsid w:val="00C6061F"/>
    <w:rPr>
      <w:rFonts w:ascii="Times New Roman" w:eastAsia="Times New Roman" w:hAnsi="Times New Roman"/>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2">
    <w:name w:val="Table Grid2"/>
    <w:basedOn w:val="TableNormal"/>
    <w:next w:val="TableGrid"/>
    <w:uiPriority w:val="39"/>
    <w:rsid w:val="0022182F"/>
    <w:rPr>
      <w:rFonts w:ascii="Myriad Pro" w:hAnsi="Myriad Pro"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00383">
      <w:bodyDiv w:val="1"/>
      <w:marLeft w:val="0"/>
      <w:marRight w:val="0"/>
      <w:marTop w:val="0"/>
      <w:marBottom w:val="0"/>
      <w:divBdr>
        <w:top w:val="none" w:sz="0" w:space="0" w:color="auto"/>
        <w:left w:val="none" w:sz="0" w:space="0" w:color="auto"/>
        <w:bottom w:val="none" w:sz="0" w:space="0" w:color="auto"/>
        <w:right w:val="none" w:sz="0" w:space="0" w:color="auto"/>
      </w:divBdr>
    </w:div>
    <w:div w:id="356807640">
      <w:bodyDiv w:val="1"/>
      <w:marLeft w:val="0"/>
      <w:marRight w:val="0"/>
      <w:marTop w:val="0"/>
      <w:marBottom w:val="0"/>
      <w:divBdr>
        <w:top w:val="none" w:sz="0" w:space="0" w:color="auto"/>
        <w:left w:val="none" w:sz="0" w:space="0" w:color="auto"/>
        <w:bottom w:val="none" w:sz="0" w:space="0" w:color="auto"/>
        <w:right w:val="none" w:sz="0" w:space="0" w:color="auto"/>
      </w:divBdr>
    </w:div>
    <w:div w:id="384918343">
      <w:bodyDiv w:val="1"/>
      <w:marLeft w:val="0"/>
      <w:marRight w:val="0"/>
      <w:marTop w:val="0"/>
      <w:marBottom w:val="0"/>
      <w:divBdr>
        <w:top w:val="none" w:sz="0" w:space="0" w:color="auto"/>
        <w:left w:val="none" w:sz="0" w:space="0" w:color="auto"/>
        <w:bottom w:val="none" w:sz="0" w:space="0" w:color="auto"/>
        <w:right w:val="none" w:sz="0" w:space="0" w:color="auto"/>
      </w:divBdr>
    </w:div>
    <w:div w:id="524832572">
      <w:bodyDiv w:val="1"/>
      <w:marLeft w:val="0"/>
      <w:marRight w:val="0"/>
      <w:marTop w:val="0"/>
      <w:marBottom w:val="0"/>
      <w:divBdr>
        <w:top w:val="none" w:sz="0" w:space="0" w:color="auto"/>
        <w:left w:val="none" w:sz="0" w:space="0" w:color="auto"/>
        <w:bottom w:val="none" w:sz="0" w:space="0" w:color="auto"/>
        <w:right w:val="none" w:sz="0" w:space="0" w:color="auto"/>
      </w:divBdr>
    </w:div>
    <w:div w:id="672728862">
      <w:bodyDiv w:val="1"/>
      <w:marLeft w:val="0"/>
      <w:marRight w:val="0"/>
      <w:marTop w:val="0"/>
      <w:marBottom w:val="0"/>
      <w:divBdr>
        <w:top w:val="none" w:sz="0" w:space="0" w:color="auto"/>
        <w:left w:val="none" w:sz="0" w:space="0" w:color="auto"/>
        <w:bottom w:val="none" w:sz="0" w:space="0" w:color="auto"/>
        <w:right w:val="none" w:sz="0" w:space="0" w:color="auto"/>
      </w:divBdr>
    </w:div>
    <w:div w:id="939214247">
      <w:bodyDiv w:val="1"/>
      <w:marLeft w:val="0"/>
      <w:marRight w:val="0"/>
      <w:marTop w:val="0"/>
      <w:marBottom w:val="0"/>
      <w:divBdr>
        <w:top w:val="none" w:sz="0" w:space="0" w:color="auto"/>
        <w:left w:val="none" w:sz="0" w:space="0" w:color="auto"/>
        <w:bottom w:val="none" w:sz="0" w:space="0" w:color="auto"/>
        <w:right w:val="none" w:sz="0" w:space="0" w:color="auto"/>
      </w:divBdr>
      <w:divsChild>
        <w:div w:id="487862530">
          <w:marLeft w:val="0"/>
          <w:marRight w:val="0"/>
          <w:marTop w:val="0"/>
          <w:marBottom w:val="0"/>
          <w:divBdr>
            <w:top w:val="none" w:sz="0" w:space="0" w:color="auto"/>
            <w:left w:val="none" w:sz="0" w:space="0" w:color="auto"/>
            <w:bottom w:val="none" w:sz="0" w:space="0" w:color="auto"/>
            <w:right w:val="none" w:sz="0" w:space="0" w:color="auto"/>
          </w:divBdr>
        </w:div>
      </w:divsChild>
    </w:div>
    <w:div w:id="949825526">
      <w:bodyDiv w:val="1"/>
      <w:marLeft w:val="0"/>
      <w:marRight w:val="0"/>
      <w:marTop w:val="0"/>
      <w:marBottom w:val="0"/>
      <w:divBdr>
        <w:top w:val="none" w:sz="0" w:space="0" w:color="auto"/>
        <w:left w:val="none" w:sz="0" w:space="0" w:color="auto"/>
        <w:bottom w:val="none" w:sz="0" w:space="0" w:color="auto"/>
        <w:right w:val="none" w:sz="0" w:space="0" w:color="auto"/>
      </w:divBdr>
    </w:div>
    <w:div w:id="1100687199">
      <w:bodyDiv w:val="1"/>
      <w:marLeft w:val="0"/>
      <w:marRight w:val="0"/>
      <w:marTop w:val="0"/>
      <w:marBottom w:val="0"/>
      <w:divBdr>
        <w:top w:val="none" w:sz="0" w:space="0" w:color="auto"/>
        <w:left w:val="none" w:sz="0" w:space="0" w:color="auto"/>
        <w:bottom w:val="none" w:sz="0" w:space="0" w:color="auto"/>
        <w:right w:val="none" w:sz="0" w:space="0" w:color="auto"/>
      </w:divBdr>
    </w:div>
    <w:div w:id="1117989608">
      <w:bodyDiv w:val="1"/>
      <w:marLeft w:val="0"/>
      <w:marRight w:val="0"/>
      <w:marTop w:val="0"/>
      <w:marBottom w:val="0"/>
      <w:divBdr>
        <w:top w:val="none" w:sz="0" w:space="0" w:color="auto"/>
        <w:left w:val="none" w:sz="0" w:space="0" w:color="auto"/>
        <w:bottom w:val="none" w:sz="0" w:space="0" w:color="auto"/>
        <w:right w:val="none" w:sz="0" w:space="0" w:color="auto"/>
      </w:divBdr>
    </w:div>
    <w:div w:id="1122066816">
      <w:bodyDiv w:val="1"/>
      <w:marLeft w:val="0"/>
      <w:marRight w:val="0"/>
      <w:marTop w:val="0"/>
      <w:marBottom w:val="0"/>
      <w:divBdr>
        <w:top w:val="none" w:sz="0" w:space="0" w:color="auto"/>
        <w:left w:val="none" w:sz="0" w:space="0" w:color="auto"/>
        <w:bottom w:val="none" w:sz="0" w:space="0" w:color="auto"/>
        <w:right w:val="none" w:sz="0" w:space="0" w:color="auto"/>
      </w:divBdr>
    </w:div>
    <w:div w:id="1174490427">
      <w:bodyDiv w:val="1"/>
      <w:marLeft w:val="0"/>
      <w:marRight w:val="0"/>
      <w:marTop w:val="0"/>
      <w:marBottom w:val="0"/>
      <w:divBdr>
        <w:top w:val="none" w:sz="0" w:space="0" w:color="auto"/>
        <w:left w:val="none" w:sz="0" w:space="0" w:color="auto"/>
        <w:bottom w:val="none" w:sz="0" w:space="0" w:color="auto"/>
        <w:right w:val="none" w:sz="0" w:space="0" w:color="auto"/>
      </w:divBdr>
    </w:div>
    <w:div w:id="1289314545">
      <w:bodyDiv w:val="1"/>
      <w:marLeft w:val="0"/>
      <w:marRight w:val="0"/>
      <w:marTop w:val="0"/>
      <w:marBottom w:val="0"/>
      <w:divBdr>
        <w:top w:val="none" w:sz="0" w:space="0" w:color="auto"/>
        <w:left w:val="none" w:sz="0" w:space="0" w:color="auto"/>
        <w:bottom w:val="none" w:sz="0" w:space="0" w:color="auto"/>
        <w:right w:val="none" w:sz="0" w:space="0" w:color="auto"/>
      </w:divBdr>
    </w:div>
    <w:div w:id="1292249166">
      <w:bodyDiv w:val="1"/>
      <w:marLeft w:val="0"/>
      <w:marRight w:val="0"/>
      <w:marTop w:val="0"/>
      <w:marBottom w:val="0"/>
      <w:divBdr>
        <w:top w:val="none" w:sz="0" w:space="0" w:color="auto"/>
        <w:left w:val="none" w:sz="0" w:space="0" w:color="auto"/>
        <w:bottom w:val="none" w:sz="0" w:space="0" w:color="auto"/>
        <w:right w:val="none" w:sz="0" w:space="0" w:color="auto"/>
      </w:divBdr>
    </w:div>
    <w:div w:id="1514412464">
      <w:bodyDiv w:val="1"/>
      <w:marLeft w:val="0"/>
      <w:marRight w:val="0"/>
      <w:marTop w:val="0"/>
      <w:marBottom w:val="0"/>
      <w:divBdr>
        <w:top w:val="none" w:sz="0" w:space="0" w:color="auto"/>
        <w:left w:val="none" w:sz="0" w:space="0" w:color="auto"/>
        <w:bottom w:val="none" w:sz="0" w:space="0" w:color="auto"/>
        <w:right w:val="none" w:sz="0" w:space="0" w:color="auto"/>
      </w:divBdr>
    </w:div>
    <w:div w:id="1539899640">
      <w:bodyDiv w:val="1"/>
      <w:marLeft w:val="0"/>
      <w:marRight w:val="0"/>
      <w:marTop w:val="0"/>
      <w:marBottom w:val="0"/>
      <w:divBdr>
        <w:top w:val="none" w:sz="0" w:space="0" w:color="auto"/>
        <w:left w:val="none" w:sz="0" w:space="0" w:color="auto"/>
        <w:bottom w:val="none" w:sz="0" w:space="0" w:color="auto"/>
        <w:right w:val="none" w:sz="0" w:space="0" w:color="auto"/>
      </w:divBdr>
    </w:div>
    <w:div w:id="1623071391">
      <w:bodyDiv w:val="1"/>
      <w:marLeft w:val="0"/>
      <w:marRight w:val="0"/>
      <w:marTop w:val="0"/>
      <w:marBottom w:val="0"/>
      <w:divBdr>
        <w:top w:val="none" w:sz="0" w:space="0" w:color="auto"/>
        <w:left w:val="none" w:sz="0" w:space="0" w:color="auto"/>
        <w:bottom w:val="none" w:sz="0" w:space="0" w:color="auto"/>
        <w:right w:val="none" w:sz="0" w:space="0" w:color="auto"/>
      </w:divBdr>
    </w:div>
    <w:div w:id="1640529661">
      <w:bodyDiv w:val="1"/>
      <w:marLeft w:val="0"/>
      <w:marRight w:val="0"/>
      <w:marTop w:val="0"/>
      <w:marBottom w:val="0"/>
      <w:divBdr>
        <w:top w:val="none" w:sz="0" w:space="0" w:color="auto"/>
        <w:left w:val="none" w:sz="0" w:space="0" w:color="auto"/>
        <w:bottom w:val="none" w:sz="0" w:space="0" w:color="auto"/>
        <w:right w:val="none" w:sz="0" w:space="0" w:color="auto"/>
      </w:divBdr>
    </w:div>
    <w:div w:id="1745952285">
      <w:bodyDiv w:val="1"/>
      <w:marLeft w:val="0"/>
      <w:marRight w:val="0"/>
      <w:marTop w:val="0"/>
      <w:marBottom w:val="0"/>
      <w:divBdr>
        <w:top w:val="none" w:sz="0" w:space="0" w:color="auto"/>
        <w:left w:val="none" w:sz="0" w:space="0" w:color="auto"/>
        <w:bottom w:val="none" w:sz="0" w:space="0" w:color="auto"/>
        <w:right w:val="none" w:sz="0" w:space="0" w:color="auto"/>
      </w:divBdr>
    </w:div>
    <w:div w:id="1785807653">
      <w:bodyDiv w:val="1"/>
      <w:marLeft w:val="0"/>
      <w:marRight w:val="0"/>
      <w:marTop w:val="0"/>
      <w:marBottom w:val="0"/>
      <w:divBdr>
        <w:top w:val="none" w:sz="0" w:space="0" w:color="auto"/>
        <w:left w:val="none" w:sz="0" w:space="0" w:color="auto"/>
        <w:bottom w:val="none" w:sz="0" w:space="0" w:color="auto"/>
        <w:right w:val="none" w:sz="0" w:space="0" w:color="auto"/>
      </w:divBdr>
    </w:div>
    <w:div w:id="1902053202">
      <w:bodyDiv w:val="1"/>
      <w:marLeft w:val="0"/>
      <w:marRight w:val="0"/>
      <w:marTop w:val="0"/>
      <w:marBottom w:val="0"/>
      <w:divBdr>
        <w:top w:val="none" w:sz="0" w:space="0" w:color="auto"/>
        <w:left w:val="none" w:sz="0" w:space="0" w:color="auto"/>
        <w:bottom w:val="none" w:sz="0" w:space="0" w:color="auto"/>
        <w:right w:val="none" w:sz="0" w:space="0" w:color="auto"/>
      </w:divBdr>
    </w:div>
    <w:div w:id="2094549833">
      <w:bodyDiv w:val="1"/>
      <w:marLeft w:val="0"/>
      <w:marRight w:val="0"/>
      <w:marTop w:val="0"/>
      <w:marBottom w:val="0"/>
      <w:divBdr>
        <w:top w:val="none" w:sz="0" w:space="0" w:color="auto"/>
        <w:left w:val="none" w:sz="0" w:space="0" w:color="auto"/>
        <w:bottom w:val="none" w:sz="0" w:space="0" w:color="auto"/>
        <w:right w:val="none" w:sz="0" w:space="0" w:color="auto"/>
      </w:divBdr>
    </w:div>
    <w:div w:id="212306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0E88-59D5-4D58-8971-1AC54220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10802</Words>
  <Characters>61573</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Nannette Amorado</dc:creator>
  <cp:lastModifiedBy>Svetlana Iazykova</cp:lastModifiedBy>
  <cp:revision>2</cp:revision>
  <cp:lastPrinted>2016-03-15T15:14:00Z</cp:lastPrinted>
  <dcterms:created xsi:type="dcterms:W3CDTF">2016-05-10T16:58:00Z</dcterms:created>
  <dcterms:modified xsi:type="dcterms:W3CDTF">2016-05-10T16:58:00Z</dcterms:modified>
</cp:coreProperties>
</file>