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7403869" w:displacedByCustomXml="next"/>
    <w:bookmarkEnd w:id="0" w:displacedByCustomXml="next"/>
    <w:sdt>
      <w:sdtPr>
        <w:rPr>
          <w:rFonts w:ascii="Calibri" w:eastAsia="Calibri" w:hAnsi="Calibri" w:cs="Times New Roman"/>
          <w:color w:val="auto"/>
          <w:sz w:val="22"/>
          <w:szCs w:val="22"/>
        </w:rPr>
        <w:id w:val="834347952"/>
        <w:docPartObj>
          <w:docPartGallery w:val="Cover Pages"/>
          <w:docPartUnique/>
        </w:docPartObj>
      </w:sdtPr>
      <w:sdtEndPr>
        <w:rPr>
          <w:rFonts w:ascii="Myriad Pro" w:hAnsi="Myriad Pro"/>
          <w:sz w:val="20"/>
          <w:szCs w:val="20"/>
        </w:rPr>
      </w:sdtEndPr>
      <w:sdtContent>
        <w:p w:rsidR="00837F49" w:rsidRPr="00944EAB" w:rsidRDefault="00C53830" w:rsidP="00003609">
          <w:pPr>
            <w:pStyle w:val="Heading1"/>
            <w:rPr>
              <w:color w:val="C00000"/>
            </w:rPr>
          </w:pPr>
          <w:r>
            <w:rPr>
              <w:noProof/>
            </w:rPr>
            <mc:AlternateContent>
              <mc:Choice Requires="wps">
                <w:drawing>
                  <wp:anchor distT="0" distB="0" distL="114300" distR="114300" simplePos="0" relativeHeight="251659776" behindDoc="0" locked="0" layoutInCell="1" allowOverlap="1" wp14:anchorId="7F537854" wp14:editId="403C1DB6">
                    <wp:simplePos x="0" y="0"/>
                    <wp:positionH relativeFrom="page">
                      <wp:posOffset>127635</wp:posOffset>
                    </wp:positionH>
                    <wp:positionV relativeFrom="margin">
                      <wp:align>top</wp:align>
                    </wp:positionV>
                    <wp:extent cx="7342505" cy="73247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42505" cy="732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869" w:rsidRPr="00883881" w:rsidRDefault="008C4869" w:rsidP="00AD2969">
                                <w:pPr>
                                  <w:pStyle w:val="NoSpacing"/>
                                  <w:spacing w:before="40" w:after="40"/>
                                  <w:jc w:val="center"/>
                                  <w:rPr>
                                    <w:rFonts w:ascii="Times New Roman" w:hAnsi="Times New Roman"/>
                                    <w:caps/>
                                    <w:sz w:val="40"/>
                                    <w:szCs w:val="40"/>
                                  </w:rPr>
                                </w:pPr>
                                <w:bookmarkStart w:id="1" w:name="_Hlk507403887"/>
                                <w:bookmarkEnd w:id="1"/>
                                <w:r w:rsidRPr="00883881">
                                  <w:rPr>
                                    <w:rFonts w:ascii="Times New Roman" w:hAnsi="Times New Roman"/>
                                    <w:caps/>
                                    <w:sz w:val="40"/>
                                    <w:szCs w:val="40"/>
                                  </w:rPr>
                                  <w:t xml:space="preserve">Executive Board of </w:t>
                                </w:r>
                                <w:r>
                                  <w:rPr>
                                    <w:rFonts w:ascii="Times New Roman" w:hAnsi="Times New Roman"/>
                                    <w:caps/>
                                    <w:sz w:val="40"/>
                                    <w:szCs w:val="40"/>
                                  </w:rPr>
                                  <w:t>U</w:t>
                                </w:r>
                                <w:r w:rsidRPr="00883881">
                                  <w:rPr>
                                    <w:rFonts w:ascii="Times New Roman" w:hAnsi="Times New Roman"/>
                                    <w:caps/>
                                    <w:sz w:val="40"/>
                                    <w:szCs w:val="40"/>
                                  </w:rPr>
                                  <w:t>ndp/unfpa/unops</w:t>
                                </w:r>
                              </w:p>
                              <w:p w:rsidR="008C4869" w:rsidRDefault="008C4869" w:rsidP="00AD2969">
                                <w:pPr>
                                  <w:jc w:val="center"/>
                                  <w:rPr>
                                    <w:smallCaps/>
                                    <w:color w:val="404040" w:themeColor="text1" w:themeTint="BF"/>
                                    <w:sz w:val="36"/>
                                    <w:szCs w:val="36"/>
                                  </w:rPr>
                                </w:pPr>
                                <w:r w:rsidRPr="00883881">
                                  <w:rPr>
                                    <w:rFonts w:ascii="Times New Roman" w:hAnsi="Times New Roman"/>
                                    <w:caps/>
                                    <w:sz w:val="40"/>
                                    <w:szCs w:val="40"/>
                                  </w:rPr>
                                  <w:t xml:space="preserve">Annual session, </w:t>
                                </w:r>
                                <w:r>
                                  <w:rPr>
                                    <w:rFonts w:ascii="Times New Roman" w:hAnsi="Times New Roman"/>
                                    <w:caps/>
                                    <w:sz w:val="40"/>
                                    <w:szCs w:val="40"/>
                                  </w:rPr>
                                  <w:t>4 - 8</w:t>
                                </w:r>
                                <w:r w:rsidRPr="00883881">
                                  <w:rPr>
                                    <w:rFonts w:ascii="Times New Roman" w:hAnsi="Times New Roman"/>
                                    <w:caps/>
                                    <w:sz w:val="40"/>
                                    <w:szCs w:val="40"/>
                                  </w:rPr>
                                  <w:t xml:space="preserve"> </w:t>
                                </w:r>
                                <w:r w:rsidRPr="000712C1">
                                  <w:rPr>
                                    <w:rFonts w:ascii="Times New Roman" w:hAnsi="Times New Roman"/>
                                    <w:sz w:val="40"/>
                                    <w:szCs w:val="40"/>
                                  </w:rPr>
                                  <w:t>JUNE 201</w:t>
                                </w:r>
                                <w:r>
                                  <w:rPr>
                                    <w:rFonts w:ascii="Times New Roman" w:hAnsi="Times New Roman"/>
                                    <w:sz w:val="40"/>
                                    <w:szCs w:val="40"/>
                                  </w:rPr>
                                  <w:t>8</w:t>
                                </w:r>
                              </w:p>
                              <w:p w:rsidR="008C4869" w:rsidRDefault="008C4869" w:rsidP="00837F49">
                                <w:pPr>
                                  <w:pStyle w:val="NoSpacing"/>
                                  <w:spacing w:before="40" w:after="560" w:line="216" w:lineRule="auto"/>
                                  <w:jc w:val="center"/>
                                  <w:rPr>
                                    <w:rFonts w:ascii="Times New Roman" w:hAnsi="Times New Roman"/>
                                    <w:b/>
                                    <w:sz w:val="40"/>
                                    <w:szCs w:val="40"/>
                                  </w:rPr>
                                </w:pPr>
                              </w:p>
                              <w:p w:rsidR="008C4869" w:rsidRDefault="008C4869" w:rsidP="000712C1">
                                <w:pPr>
                                  <w:pStyle w:val="NoSpacing"/>
                                  <w:spacing w:before="40" w:after="560" w:line="216" w:lineRule="auto"/>
                                  <w:rPr>
                                    <w:rFonts w:ascii="Times New Roman" w:hAnsi="Times New Roman"/>
                                    <w:b/>
                                    <w:sz w:val="40"/>
                                    <w:szCs w:val="40"/>
                                  </w:rPr>
                                </w:pPr>
                                <w:r>
                                  <w:rPr>
                                    <w:rFonts w:ascii="Times New Roman" w:hAnsi="Times New Roman"/>
                                    <w:b/>
                                    <w:sz w:val="40"/>
                                    <w:szCs w:val="40"/>
                                  </w:rPr>
                                  <w:t>UNDP management response to the:</w:t>
                                </w:r>
                              </w:p>
                              <w:p w:rsidR="008C4869" w:rsidRDefault="008C4869" w:rsidP="00BA2174">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2017</w:t>
                                </w:r>
                                <w:r w:rsidRPr="00883881">
                                  <w:rPr>
                                    <w:rFonts w:ascii="Times New Roman" w:hAnsi="Times New Roman"/>
                                    <w:b/>
                                    <w:sz w:val="40"/>
                                    <w:szCs w:val="40"/>
                                  </w:rPr>
                                  <w:t xml:space="preserve"> Annual Report of the Office of Audit and Investigations (DP/201</w:t>
                                </w:r>
                                <w:r>
                                  <w:rPr>
                                    <w:rFonts w:ascii="Times New Roman" w:hAnsi="Times New Roman"/>
                                    <w:b/>
                                    <w:sz w:val="40"/>
                                    <w:szCs w:val="40"/>
                                  </w:rPr>
                                  <w:t>8</w:t>
                                </w:r>
                                <w:r w:rsidRPr="00883881">
                                  <w:rPr>
                                    <w:rFonts w:ascii="Times New Roman" w:hAnsi="Times New Roman"/>
                                    <w:b/>
                                    <w:sz w:val="40"/>
                                    <w:szCs w:val="40"/>
                                  </w:rPr>
                                  <w:t>/</w:t>
                                </w:r>
                                <w:r w:rsidR="00870020">
                                  <w:rPr>
                                    <w:rFonts w:ascii="Times New Roman" w:hAnsi="Times New Roman"/>
                                    <w:b/>
                                    <w:sz w:val="40"/>
                                    <w:szCs w:val="40"/>
                                  </w:rPr>
                                  <w:t>15</w:t>
                                </w:r>
                                <w:r w:rsidRPr="00883881">
                                  <w:rPr>
                                    <w:rFonts w:ascii="Times New Roman" w:hAnsi="Times New Roman"/>
                                    <w:b/>
                                    <w:sz w:val="40"/>
                                    <w:szCs w:val="40"/>
                                  </w:rPr>
                                  <w:t>)</w:t>
                                </w:r>
                                <w:r>
                                  <w:rPr>
                                    <w:rFonts w:ascii="Times New Roman" w:hAnsi="Times New Roman"/>
                                    <w:b/>
                                    <w:sz w:val="40"/>
                                    <w:szCs w:val="40"/>
                                  </w:rPr>
                                  <w:t>;</w:t>
                                </w:r>
                              </w:p>
                              <w:p w:rsidR="008C4869" w:rsidRDefault="008C4869" w:rsidP="00C55CF7">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2017 Annual Report of the Ethics Office (DP/2018/</w:t>
                                </w:r>
                                <w:r w:rsidR="00870020">
                                  <w:rPr>
                                    <w:rFonts w:ascii="Times New Roman" w:hAnsi="Times New Roman"/>
                                    <w:b/>
                                    <w:sz w:val="40"/>
                                    <w:szCs w:val="40"/>
                                  </w:rPr>
                                  <w:t>16</w:t>
                                </w:r>
                                <w:r>
                                  <w:rPr>
                                    <w:rFonts w:ascii="Times New Roman" w:hAnsi="Times New Roman"/>
                                    <w:b/>
                                    <w:sz w:val="40"/>
                                    <w:szCs w:val="40"/>
                                  </w:rPr>
                                  <w:t xml:space="preserve">); </w:t>
                                </w:r>
                              </w:p>
                              <w:p w:rsidR="008C4869" w:rsidRDefault="008C4869" w:rsidP="00C55CF7">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2017 Annual Report of the Audit and Evaluation Advisory Committee (Annex</w:t>
                                </w:r>
                                <w:r w:rsidR="00FB686C">
                                  <w:rPr>
                                    <w:rFonts w:ascii="Times New Roman" w:hAnsi="Times New Roman"/>
                                    <w:b/>
                                    <w:sz w:val="40"/>
                                    <w:szCs w:val="40"/>
                                  </w:rPr>
                                  <w:t xml:space="preserve"> to</w:t>
                                </w:r>
                                <w:r>
                                  <w:rPr>
                                    <w:rFonts w:ascii="Times New Roman" w:hAnsi="Times New Roman"/>
                                    <w:b/>
                                    <w:sz w:val="40"/>
                                    <w:szCs w:val="40"/>
                                  </w:rPr>
                                  <w:t xml:space="preserve"> DP/2018/</w:t>
                                </w:r>
                                <w:r w:rsidR="00870020">
                                  <w:rPr>
                                    <w:rFonts w:ascii="Times New Roman" w:hAnsi="Times New Roman"/>
                                    <w:b/>
                                    <w:sz w:val="40"/>
                                    <w:szCs w:val="40"/>
                                  </w:rPr>
                                  <w:t>15</w:t>
                                </w:r>
                                <w:r>
                                  <w:rPr>
                                    <w:rFonts w:ascii="Times New Roman" w:hAnsi="Times New Roman"/>
                                    <w:b/>
                                    <w:sz w:val="40"/>
                                    <w:szCs w:val="40"/>
                                  </w:rPr>
                                  <w:t xml:space="preserve">); and </w:t>
                                </w:r>
                              </w:p>
                              <w:p w:rsidR="008C4869" w:rsidRPr="00C55CF7" w:rsidRDefault="008C4869" w:rsidP="0090361A">
                                <w:pPr>
                                  <w:pStyle w:val="NoSpacing"/>
                                  <w:spacing w:before="40" w:after="560" w:line="216" w:lineRule="auto"/>
                                  <w:rPr>
                                    <w:rFonts w:ascii="Times New Roman" w:hAnsi="Times New Roman"/>
                                    <w:b/>
                                    <w:sz w:val="40"/>
                                    <w:szCs w:val="40"/>
                                  </w:rPr>
                                </w:pPr>
                              </w:p>
                              <w:p w:rsidR="008C4869" w:rsidRPr="00A53E9A" w:rsidRDefault="008C4869" w:rsidP="00EC7B97">
                                <w:pPr>
                                  <w:pStyle w:val="NoSpacing"/>
                                  <w:spacing w:before="40" w:after="560" w:line="216" w:lineRule="auto"/>
                                  <w:ind w:left="72"/>
                                  <w:rPr>
                                    <w:rFonts w:ascii="Times New Roman" w:hAnsi="Times New Roman"/>
                                    <w:b/>
                                    <w:sz w:val="40"/>
                                    <w:szCs w:val="40"/>
                                  </w:rPr>
                                </w:pPr>
                              </w:p>
                              <w:p w:rsidR="008C4869" w:rsidRDefault="008C4869" w:rsidP="00837F49">
                                <w:pPr>
                                  <w:pStyle w:val="NoSpacing"/>
                                  <w:spacing w:before="40" w:after="40"/>
                                  <w:jc w:val="center"/>
                                  <w:rPr>
                                    <w:rFonts w:ascii="Times New Roman" w:hAnsi="Times New Roman"/>
                                    <w:caps/>
                                    <w:sz w:val="40"/>
                                    <w:szCs w:val="4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537854" id="_x0000_t202" coordsize="21600,21600" o:spt="202" path="m,l,21600r21600,l21600,xe">
                    <v:stroke joinstyle="miter"/>
                    <v:path gradientshapeok="t" o:connecttype="rect"/>
                  </v:shapetype>
                  <v:shape id="Text Box 154" o:spid="_x0000_s1026" type="#_x0000_t202" style="position:absolute;margin-left:10.05pt;margin-top:0;width:578.15pt;height:576.75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" filled="f" stroked="f" strokeweight=".5pt">
                    <v:textbox inset="126pt,0,54pt,0">
                      <w:txbxContent>
                        <w:p w:rsidR="008C4869" w:rsidRPr="00883881" w:rsidRDefault="008C4869" w:rsidP="00AD2969">
                          <w:pPr>
                            <w:pStyle w:val="NoSpacing"/>
                            <w:spacing w:before="40" w:after="40"/>
                            <w:jc w:val="center"/>
                            <w:rPr>
                              <w:rFonts w:ascii="Times New Roman" w:hAnsi="Times New Roman"/>
                              <w:caps/>
                              <w:sz w:val="40"/>
                              <w:szCs w:val="40"/>
                            </w:rPr>
                          </w:pPr>
                          <w:bookmarkStart w:id="2" w:name="_Hlk507403887"/>
                          <w:bookmarkEnd w:id="2"/>
                          <w:r w:rsidRPr="00883881">
                            <w:rPr>
                              <w:rFonts w:ascii="Times New Roman" w:hAnsi="Times New Roman"/>
                              <w:caps/>
                              <w:sz w:val="40"/>
                              <w:szCs w:val="40"/>
                            </w:rPr>
                            <w:t xml:space="preserve">Executive Board of </w:t>
                          </w:r>
                          <w:r>
                            <w:rPr>
                              <w:rFonts w:ascii="Times New Roman" w:hAnsi="Times New Roman"/>
                              <w:caps/>
                              <w:sz w:val="40"/>
                              <w:szCs w:val="40"/>
                            </w:rPr>
                            <w:t>U</w:t>
                          </w:r>
                          <w:r w:rsidRPr="00883881">
                            <w:rPr>
                              <w:rFonts w:ascii="Times New Roman" w:hAnsi="Times New Roman"/>
                              <w:caps/>
                              <w:sz w:val="40"/>
                              <w:szCs w:val="40"/>
                            </w:rPr>
                            <w:t>ndp/unfpa/unops</w:t>
                          </w:r>
                        </w:p>
                        <w:p w:rsidR="008C4869" w:rsidRDefault="008C4869" w:rsidP="00AD2969">
                          <w:pPr>
                            <w:jc w:val="center"/>
                            <w:rPr>
                              <w:smallCaps/>
                              <w:color w:val="404040" w:themeColor="text1" w:themeTint="BF"/>
                              <w:sz w:val="36"/>
                              <w:szCs w:val="36"/>
                            </w:rPr>
                          </w:pPr>
                          <w:r w:rsidRPr="00883881">
                            <w:rPr>
                              <w:rFonts w:ascii="Times New Roman" w:hAnsi="Times New Roman"/>
                              <w:caps/>
                              <w:sz w:val="40"/>
                              <w:szCs w:val="40"/>
                            </w:rPr>
                            <w:t xml:space="preserve">Annual session, </w:t>
                          </w:r>
                          <w:r>
                            <w:rPr>
                              <w:rFonts w:ascii="Times New Roman" w:hAnsi="Times New Roman"/>
                              <w:caps/>
                              <w:sz w:val="40"/>
                              <w:szCs w:val="40"/>
                            </w:rPr>
                            <w:t>4 - 8</w:t>
                          </w:r>
                          <w:r w:rsidRPr="00883881">
                            <w:rPr>
                              <w:rFonts w:ascii="Times New Roman" w:hAnsi="Times New Roman"/>
                              <w:caps/>
                              <w:sz w:val="40"/>
                              <w:szCs w:val="40"/>
                            </w:rPr>
                            <w:t xml:space="preserve"> </w:t>
                          </w:r>
                          <w:r w:rsidRPr="000712C1">
                            <w:rPr>
                              <w:rFonts w:ascii="Times New Roman" w:hAnsi="Times New Roman"/>
                              <w:sz w:val="40"/>
                              <w:szCs w:val="40"/>
                            </w:rPr>
                            <w:t>JUNE 201</w:t>
                          </w:r>
                          <w:r>
                            <w:rPr>
                              <w:rFonts w:ascii="Times New Roman" w:hAnsi="Times New Roman"/>
                              <w:sz w:val="40"/>
                              <w:szCs w:val="40"/>
                            </w:rPr>
                            <w:t>8</w:t>
                          </w:r>
                        </w:p>
                        <w:p w:rsidR="008C4869" w:rsidRDefault="008C4869" w:rsidP="00837F49">
                          <w:pPr>
                            <w:pStyle w:val="NoSpacing"/>
                            <w:spacing w:before="40" w:after="560" w:line="216" w:lineRule="auto"/>
                            <w:jc w:val="center"/>
                            <w:rPr>
                              <w:rFonts w:ascii="Times New Roman" w:hAnsi="Times New Roman"/>
                              <w:b/>
                              <w:sz w:val="40"/>
                              <w:szCs w:val="40"/>
                            </w:rPr>
                          </w:pPr>
                        </w:p>
                        <w:p w:rsidR="008C4869" w:rsidRDefault="008C4869" w:rsidP="000712C1">
                          <w:pPr>
                            <w:pStyle w:val="NoSpacing"/>
                            <w:spacing w:before="40" w:after="560" w:line="216" w:lineRule="auto"/>
                            <w:rPr>
                              <w:rFonts w:ascii="Times New Roman" w:hAnsi="Times New Roman"/>
                              <w:b/>
                              <w:sz w:val="40"/>
                              <w:szCs w:val="40"/>
                            </w:rPr>
                          </w:pPr>
                          <w:r>
                            <w:rPr>
                              <w:rFonts w:ascii="Times New Roman" w:hAnsi="Times New Roman"/>
                              <w:b/>
                              <w:sz w:val="40"/>
                              <w:szCs w:val="40"/>
                            </w:rPr>
                            <w:t>UNDP management response to the:</w:t>
                          </w:r>
                        </w:p>
                        <w:p w:rsidR="008C4869" w:rsidRDefault="008C4869" w:rsidP="00BA2174">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2017</w:t>
                          </w:r>
                          <w:r w:rsidRPr="00883881">
                            <w:rPr>
                              <w:rFonts w:ascii="Times New Roman" w:hAnsi="Times New Roman"/>
                              <w:b/>
                              <w:sz w:val="40"/>
                              <w:szCs w:val="40"/>
                            </w:rPr>
                            <w:t xml:space="preserve"> Annual Report of the Office of Audit and Investigations (DP/201</w:t>
                          </w:r>
                          <w:r>
                            <w:rPr>
                              <w:rFonts w:ascii="Times New Roman" w:hAnsi="Times New Roman"/>
                              <w:b/>
                              <w:sz w:val="40"/>
                              <w:szCs w:val="40"/>
                            </w:rPr>
                            <w:t>8</w:t>
                          </w:r>
                          <w:r w:rsidRPr="00883881">
                            <w:rPr>
                              <w:rFonts w:ascii="Times New Roman" w:hAnsi="Times New Roman"/>
                              <w:b/>
                              <w:sz w:val="40"/>
                              <w:szCs w:val="40"/>
                            </w:rPr>
                            <w:t>/</w:t>
                          </w:r>
                          <w:r w:rsidR="00870020">
                            <w:rPr>
                              <w:rFonts w:ascii="Times New Roman" w:hAnsi="Times New Roman"/>
                              <w:b/>
                              <w:sz w:val="40"/>
                              <w:szCs w:val="40"/>
                            </w:rPr>
                            <w:t>15</w:t>
                          </w:r>
                          <w:r w:rsidRPr="00883881">
                            <w:rPr>
                              <w:rFonts w:ascii="Times New Roman" w:hAnsi="Times New Roman"/>
                              <w:b/>
                              <w:sz w:val="40"/>
                              <w:szCs w:val="40"/>
                            </w:rPr>
                            <w:t>)</w:t>
                          </w:r>
                          <w:r>
                            <w:rPr>
                              <w:rFonts w:ascii="Times New Roman" w:hAnsi="Times New Roman"/>
                              <w:b/>
                              <w:sz w:val="40"/>
                              <w:szCs w:val="40"/>
                            </w:rPr>
                            <w:t>;</w:t>
                          </w:r>
                        </w:p>
                        <w:p w:rsidR="008C4869" w:rsidRDefault="008C4869" w:rsidP="00C55CF7">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2017 Annual Report of the Ethics Office (DP/2018/</w:t>
                          </w:r>
                          <w:r w:rsidR="00870020">
                            <w:rPr>
                              <w:rFonts w:ascii="Times New Roman" w:hAnsi="Times New Roman"/>
                              <w:b/>
                              <w:sz w:val="40"/>
                              <w:szCs w:val="40"/>
                            </w:rPr>
                            <w:t>16</w:t>
                          </w:r>
                          <w:r>
                            <w:rPr>
                              <w:rFonts w:ascii="Times New Roman" w:hAnsi="Times New Roman"/>
                              <w:b/>
                              <w:sz w:val="40"/>
                              <w:szCs w:val="40"/>
                            </w:rPr>
                            <w:t xml:space="preserve">); </w:t>
                          </w:r>
                        </w:p>
                        <w:p w:rsidR="008C4869" w:rsidRDefault="008C4869" w:rsidP="00C55CF7">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2017 Annual Report of the Audit and Evaluation Advisory Committee (Annex</w:t>
                          </w:r>
                          <w:r w:rsidR="00FB686C">
                            <w:rPr>
                              <w:rFonts w:ascii="Times New Roman" w:hAnsi="Times New Roman"/>
                              <w:b/>
                              <w:sz w:val="40"/>
                              <w:szCs w:val="40"/>
                            </w:rPr>
                            <w:t xml:space="preserve"> to</w:t>
                          </w:r>
                          <w:r>
                            <w:rPr>
                              <w:rFonts w:ascii="Times New Roman" w:hAnsi="Times New Roman"/>
                              <w:b/>
                              <w:sz w:val="40"/>
                              <w:szCs w:val="40"/>
                            </w:rPr>
                            <w:t xml:space="preserve"> DP/2018/</w:t>
                          </w:r>
                          <w:r w:rsidR="00870020">
                            <w:rPr>
                              <w:rFonts w:ascii="Times New Roman" w:hAnsi="Times New Roman"/>
                              <w:b/>
                              <w:sz w:val="40"/>
                              <w:szCs w:val="40"/>
                            </w:rPr>
                            <w:t>15</w:t>
                          </w:r>
                          <w:r>
                            <w:rPr>
                              <w:rFonts w:ascii="Times New Roman" w:hAnsi="Times New Roman"/>
                              <w:b/>
                              <w:sz w:val="40"/>
                              <w:szCs w:val="40"/>
                            </w:rPr>
                            <w:t xml:space="preserve">); and </w:t>
                          </w:r>
                        </w:p>
                        <w:p w:rsidR="008C4869" w:rsidRPr="00C55CF7" w:rsidRDefault="008C4869" w:rsidP="0090361A">
                          <w:pPr>
                            <w:pStyle w:val="NoSpacing"/>
                            <w:spacing w:before="40" w:after="560" w:line="216" w:lineRule="auto"/>
                            <w:rPr>
                              <w:rFonts w:ascii="Times New Roman" w:hAnsi="Times New Roman"/>
                              <w:b/>
                              <w:sz w:val="40"/>
                              <w:szCs w:val="40"/>
                            </w:rPr>
                          </w:pPr>
                        </w:p>
                        <w:p w:rsidR="008C4869" w:rsidRPr="00A53E9A" w:rsidRDefault="008C4869" w:rsidP="00EC7B97">
                          <w:pPr>
                            <w:pStyle w:val="NoSpacing"/>
                            <w:spacing w:before="40" w:after="560" w:line="216" w:lineRule="auto"/>
                            <w:ind w:left="72"/>
                            <w:rPr>
                              <w:rFonts w:ascii="Times New Roman" w:hAnsi="Times New Roman"/>
                              <w:b/>
                              <w:sz w:val="40"/>
                              <w:szCs w:val="40"/>
                            </w:rPr>
                          </w:pPr>
                        </w:p>
                        <w:p w:rsidR="008C4869" w:rsidRDefault="008C4869" w:rsidP="00837F49">
                          <w:pPr>
                            <w:pStyle w:val="NoSpacing"/>
                            <w:spacing w:before="40" w:after="40"/>
                            <w:jc w:val="center"/>
                            <w:rPr>
                              <w:rFonts w:ascii="Times New Roman" w:hAnsi="Times New Roman"/>
                              <w:caps/>
                              <w:sz w:val="40"/>
                              <w:szCs w:val="40"/>
                            </w:rPr>
                          </w:pPr>
                        </w:p>
                      </w:txbxContent>
                    </v:textbox>
                    <w10:wrap type="square" anchorx="page" anchory="margin"/>
                  </v:shape>
                </w:pict>
              </mc:Fallback>
            </mc:AlternateContent>
          </w:r>
          <w:r w:rsidR="00837F49" w:rsidRPr="00944EAB">
            <w:rPr>
              <w:noProof/>
              <w:color w:val="C00000"/>
            </w:rPr>
            <mc:AlternateContent>
              <mc:Choice Requires="wpg">
                <w:drawing>
                  <wp:anchor distT="0" distB="0" distL="114300" distR="114300" simplePos="0" relativeHeight="251662848" behindDoc="0" locked="0" layoutInCell="1" allowOverlap="1" wp14:anchorId="5D4C97DF" wp14:editId="5E6B2E2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9EC4B62" id="Group 149" o:spid="_x0000_s1026" style="position:absolute;margin-left:0;margin-top:0;width:8in;height:95.7pt;z-index:25166284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rsidR="00837F49" w:rsidRDefault="00AD2969">
          <w:pPr>
            <w:spacing w:after="0" w:line="240" w:lineRule="auto"/>
            <w:rPr>
              <w:rFonts w:ascii="Myriad Pro" w:hAnsi="Myriad Pro"/>
              <w:sz w:val="20"/>
              <w:szCs w:val="20"/>
            </w:rPr>
          </w:pPr>
          <w:r>
            <w:rPr>
              <w:noProof/>
            </w:rPr>
            <w:lastRenderedPageBreak/>
            <mc:AlternateContent>
              <mc:Choice Requires="wps">
                <w:drawing>
                  <wp:anchor distT="0" distB="0" distL="114300" distR="114300" simplePos="0" relativeHeight="251660800" behindDoc="0" locked="0" layoutInCell="1" allowOverlap="1" wp14:anchorId="50D6C72A" wp14:editId="5AA38227">
                    <wp:simplePos x="0" y="0"/>
                    <wp:positionH relativeFrom="margin">
                      <wp:align>center</wp:align>
                    </wp:positionH>
                    <wp:positionV relativeFrom="page">
                      <wp:posOffset>8884920</wp:posOffset>
                    </wp:positionV>
                    <wp:extent cx="7313930" cy="91694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3930"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869" w:rsidRDefault="008C4869">
                                <w:pPr>
                                  <w:pStyle w:val="NoSpacing"/>
                                  <w:jc w:val="right"/>
                                  <w:rPr>
                                    <w:color w:val="595959" w:themeColor="text1" w:themeTint="A6"/>
                                    <w:sz w:val="28"/>
                                    <w:szCs w:val="28"/>
                                  </w:rPr>
                                </w:pPr>
                              </w:p>
                              <w:p w:rsidR="008C4869" w:rsidRDefault="008C4869">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50D6C72A" id="Text Box 152" o:spid="_x0000_s1027" type="#_x0000_t202" style="position:absolute;margin-left:0;margin-top:699.6pt;width:575.9pt;height:72.2pt;z-index:251660800;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" filled="f" stroked="f" strokeweight=".5pt">
                    <v:textbox inset="126pt,0,54pt,0">
                      <w:txbxContent>
                        <w:p w:rsidR="008C4869" w:rsidRDefault="008C4869">
                          <w:pPr>
                            <w:pStyle w:val="NoSpacing"/>
                            <w:jc w:val="right"/>
                            <w:rPr>
                              <w:color w:val="595959" w:themeColor="text1" w:themeTint="A6"/>
                              <w:sz w:val="28"/>
                              <w:szCs w:val="28"/>
                            </w:rPr>
                          </w:pPr>
                        </w:p>
                        <w:p w:rsidR="008C4869" w:rsidRDefault="008C4869">
                          <w:pPr>
                            <w:pStyle w:val="NoSpacing"/>
                            <w:jc w:val="right"/>
                            <w:rPr>
                              <w:color w:val="595959" w:themeColor="text1" w:themeTint="A6"/>
                              <w:sz w:val="18"/>
                              <w:szCs w:val="18"/>
                            </w:rPr>
                          </w:pPr>
                        </w:p>
                      </w:txbxContent>
                    </v:textbox>
                    <w10:wrap type="square" anchorx="margin" anchory="page"/>
                  </v:shape>
                </w:pict>
              </mc:Fallback>
            </mc:AlternateContent>
          </w:r>
        </w:p>
      </w:sdtContent>
    </w:sdt>
    <w:p w:rsidR="00843359" w:rsidRPr="004A4F50" w:rsidRDefault="00843359" w:rsidP="004A4F50">
      <w:pPr>
        <w:pStyle w:val="ListParagraph"/>
        <w:numPr>
          <w:ilvl w:val="0"/>
          <w:numId w:val="30"/>
        </w:numPr>
        <w:spacing w:after="160" w:line="240" w:lineRule="auto"/>
        <w:jc w:val="both"/>
        <w:rPr>
          <w:rFonts w:ascii="Times New Roman" w:hAnsi="Times New Roman"/>
          <w:b/>
        </w:rPr>
      </w:pPr>
      <w:r w:rsidRPr="004A4F50">
        <w:rPr>
          <w:rFonts w:ascii="Times New Roman" w:hAnsi="Times New Roman"/>
          <w:b/>
        </w:rPr>
        <w:t>Introduction</w:t>
      </w:r>
    </w:p>
    <w:p w:rsidR="00AD7505" w:rsidRPr="004A4F50" w:rsidRDefault="00AD7505" w:rsidP="004A4F50">
      <w:pPr>
        <w:pStyle w:val="ListParagraph"/>
        <w:spacing w:after="160" w:line="240" w:lineRule="auto"/>
        <w:ind w:left="1080"/>
        <w:jc w:val="both"/>
        <w:rPr>
          <w:rFonts w:ascii="Times New Roman" w:hAnsi="Times New Roman"/>
          <w:b/>
        </w:rPr>
      </w:pPr>
    </w:p>
    <w:p w:rsidR="002964E2" w:rsidRPr="0090142D" w:rsidRDefault="00562DE8"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90142D">
        <w:rPr>
          <w:rStyle w:val="ms-rtefontsize-2"/>
          <w:rFonts w:ascii="Times New Roman" w:hAnsi="Times New Roman"/>
          <w:shd w:val="clear" w:color="auto" w:fill="FFFFFF"/>
        </w:rPr>
        <w:t>This report</w:t>
      </w:r>
      <w:r w:rsidR="00E75B6F" w:rsidRPr="0090142D">
        <w:rPr>
          <w:rStyle w:val="ms-rtefontsize-2"/>
          <w:rFonts w:ascii="Times New Roman" w:hAnsi="Times New Roman"/>
          <w:shd w:val="clear" w:color="auto" w:fill="FFFFFF"/>
        </w:rPr>
        <w:t xml:space="preserve"> </w:t>
      </w:r>
      <w:r w:rsidR="00453E43" w:rsidRPr="0090142D">
        <w:rPr>
          <w:rStyle w:val="ms-rtefontsize-2"/>
          <w:rFonts w:ascii="Times New Roman" w:hAnsi="Times New Roman"/>
          <w:shd w:val="clear" w:color="auto" w:fill="FFFFFF"/>
        </w:rPr>
        <w:t>is UNDP</w:t>
      </w:r>
      <w:r w:rsidR="00506ECD" w:rsidRPr="0090142D">
        <w:rPr>
          <w:rStyle w:val="ms-rtefontsize-2"/>
          <w:rFonts w:ascii="Times New Roman" w:hAnsi="Times New Roman"/>
          <w:shd w:val="clear" w:color="auto" w:fill="FFFFFF"/>
        </w:rPr>
        <w:t>’</w:t>
      </w:r>
      <w:r w:rsidR="00453E43" w:rsidRPr="0090142D">
        <w:rPr>
          <w:rStyle w:val="ms-rtefontsize-2"/>
          <w:rFonts w:ascii="Times New Roman" w:hAnsi="Times New Roman"/>
          <w:shd w:val="clear" w:color="auto" w:fill="FFFFFF"/>
        </w:rPr>
        <w:t>s</w:t>
      </w:r>
      <w:r w:rsidR="00E75B6F" w:rsidRPr="0090142D">
        <w:rPr>
          <w:rStyle w:val="ms-rtefontsize-2"/>
          <w:rFonts w:ascii="Times New Roman" w:hAnsi="Times New Roman"/>
          <w:shd w:val="clear" w:color="auto" w:fill="FFFFFF"/>
        </w:rPr>
        <w:t xml:space="preserve"> management response to the main recurring risks and matters highlighted in the 201</w:t>
      </w:r>
      <w:r w:rsidR="0090142D">
        <w:rPr>
          <w:rStyle w:val="ms-rtefontsize-2"/>
          <w:rFonts w:ascii="Times New Roman" w:hAnsi="Times New Roman"/>
          <w:shd w:val="clear" w:color="auto" w:fill="FFFFFF"/>
        </w:rPr>
        <w:t>7</w:t>
      </w:r>
      <w:r w:rsidR="00E75B6F" w:rsidRPr="0090142D">
        <w:rPr>
          <w:rStyle w:val="ms-rtefontsize-2"/>
          <w:rFonts w:ascii="Times New Roman" w:hAnsi="Times New Roman"/>
          <w:shd w:val="clear" w:color="auto" w:fill="FFFFFF"/>
        </w:rPr>
        <w:t xml:space="preserve"> </w:t>
      </w:r>
      <w:r w:rsidR="00ED18CD" w:rsidRPr="0090142D">
        <w:rPr>
          <w:rStyle w:val="ms-rtefontsize-2"/>
          <w:rFonts w:ascii="Times New Roman" w:hAnsi="Times New Roman"/>
          <w:shd w:val="clear" w:color="auto" w:fill="FFFFFF"/>
        </w:rPr>
        <w:t>A</w:t>
      </w:r>
      <w:r w:rsidR="00E75B6F" w:rsidRPr="0090142D">
        <w:rPr>
          <w:rStyle w:val="ms-rtefontsize-2"/>
          <w:rFonts w:ascii="Times New Roman" w:hAnsi="Times New Roman"/>
          <w:shd w:val="clear" w:color="auto" w:fill="FFFFFF"/>
        </w:rPr>
        <w:t xml:space="preserve">nnual </w:t>
      </w:r>
      <w:r w:rsidR="00ED18CD" w:rsidRPr="0090142D">
        <w:rPr>
          <w:rStyle w:val="ms-rtefontsize-2"/>
          <w:rFonts w:ascii="Times New Roman" w:hAnsi="Times New Roman"/>
          <w:shd w:val="clear" w:color="auto" w:fill="FFFFFF"/>
        </w:rPr>
        <w:t>R</w:t>
      </w:r>
      <w:r w:rsidR="00E75B6F" w:rsidRPr="0090142D">
        <w:rPr>
          <w:rStyle w:val="ms-rtefontsize-2"/>
          <w:rFonts w:ascii="Times New Roman" w:hAnsi="Times New Roman"/>
          <w:shd w:val="clear" w:color="auto" w:fill="FFFFFF"/>
        </w:rPr>
        <w:t>eport</w:t>
      </w:r>
      <w:r w:rsidR="00442042" w:rsidRPr="0090142D">
        <w:rPr>
          <w:rStyle w:val="ms-rtefontsize-2"/>
          <w:rFonts w:ascii="Times New Roman" w:hAnsi="Times New Roman"/>
          <w:shd w:val="clear" w:color="auto" w:fill="FFFFFF"/>
        </w:rPr>
        <w:t xml:space="preserve">s </w:t>
      </w:r>
      <w:r w:rsidR="00E75B6F" w:rsidRPr="0090142D">
        <w:rPr>
          <w:rStyle w:val="ms-rtefontsize-2"/>
          <w:rFonts w:ascii="Times New Roman" w:hAnsi="Times New Roman"/>
          <w:shd w:val="clear" w:color="auto" w:fill="FFFFFF"/>
        </w:rPr>
        <w:t>of the Office of Audit and Investigations (OAI) DP/201</w:t>
      </w:r>
      <w:r w:rsidR="0090142D">
        <w:rPr>
          <w:rStyle w:val="ms-rtefontsize-2"/>
          <w:rFonts w:ascii="Times New Roman" w:hAnsi="Times New Roman"/>
          <w:shd w:val="clear" w:color="auto" w:fill="FFFFFF"/>
        </w:rPr>
        <w:t>8/</w:t>
      </w:r>
      <w:proofErr w:type="gramStart"/>
      <w:r w:rsidR="00870020">
        <w:rPr>
          <w:rStyle w:val="ms-rtefontsize-2"/>
          <w:rFonts w:ascii="Times New Roman" w:hAnsi="Times New Roman"/>
          <w:shd w:val="clear" w:color="auto" w:fill="FFFFFF"/>
        </w:rPr>
        <w:t>15</w:t>
      </w:r>
      <w:r w:rsidR="00442042" w:rsidRPr="0090142D">
        <w:rPr>
          <w:rStyle w:val="ms-rtefontsize-2"/>
          <w:rFonts w:ascii="Times New Roman" w:hAnsi="Times New Roman"/>
          <w:shd w:val="clear" w:color="auto" w:fill="FFFFFF"/>
        </w:rPr>
        <w:t>,</w:t>
      </w:r>
      <w:r w:rsidR="00837F49" w:rsidRPr="0090142D">
        <w:rPr>
          <w:rStyle w:val="ms-rtefontsize-2"/>
          <w:rFonts w:ascii="Times New Roman" w:hAnsi="Times New Roman"/>
          <w:shd w:val="clear" w:color="auto" w:fill="FFFFFF"/>
        </w:rPr>
        <w:t xml:space="preserve">  Ethics</w:t>
      </w:r>
      <w:proofErr w:type="gramEnd"/>
      <w:r w:rsidR="00837F49" w:rsidRPr="0090142D">
        <w:rPr>
          <w:rStyle w:val="ms-rtefontsize-2"/>
          <w:rFonts w:ascii="Times New Roman" w:hAnsi="Times New Roman"/>
          <w:shd w:val="clear" w:color="auto" w:fill="FFFFFF"/>
        </w:rPr>
        <w:t xml:space="preserve"> Office </w:t>
      </w:r>
      <w:r w:rsidR="00C861EF" w:rsidRPr="0090142D">
        <w:rPr>
          <w:rStyle w:val="ms-rtefontsize-2"/>
          <w:rFonts w:ascii="Times New Roman" w:hAnsi="Times New Roman"/>
          <w:shd w:val="clear" w:color="auto" w:fill="FFFFFF"/>
        </w:rPr>
        <w:t>– DP/201</w:t>
      </w:r>
      <w:r w:rsidR="0090142D">
        <w:rPr>
          <w:rStyle w:val="ms-rtefontsize-2"/>
          <w:rFonts w:ascii="Times New Roman" w:hAnsi="Times New Roman"/>
          <w:shd w:val="clear" w:color="auto" w:fill="FFFFFF"/>
        </w:rPr>
        <w:t>8/</w:t>
      </w:r>
      <w:r w:rsidR="00921624">
        <w:rPr>
          <w:rStyle w:val="ms-rtefontsize-2"/>
          <w:rFonts w:ascii="Times New Roman" w:hAnsi="Times New Roman"/>
          <w:shd w:val="clear" w:color="auto" w:fill="FFFFFF"/>
        </w:rPr>
        <w:t>16</w:t>
      </w:r>
      <w:r w:rsidR="00C861EF" w:rsidRPr="0090142D">
        <w:rPr>
          <w:rStyle w:val="ms-rtefontsize-2"/>
          <w:rFonts w:ascii="Times New Roman" w:hAnsi="Times New Roman"/>
          <w:shd w:val="clear" w:color="auto" w:fill="FFFFFF"/>
        </w:rPr>
        <w:t xml:space="preserve">, </w:t>
      </w:r>
      <w:r w:rsidR="00E75B6F" w:rsidRPr="0090142D">
        <w:rPr>
          <w:rStyle w:val="ms-rtefontsize-2"/>
          <w:rFonts w:ascii="Times New Roman" w:hAnsi="Times New Roman"/>
          <w:shd w:val="clear" w:color="auto" w:fill="FFFFFF"/>
        </w:rPr>
        <w:t xml:space="preserve">and the Audit </w:t>
      </w:r>
      <w:r w:rsidR="005B3DC7">
        <w:rPr>
          <w:rStyle w:val="ms-rtefontsize-2"/>
          <w:rFonts w:ascii="Times New Roman" w:hAnsi="Times New Roman"/>
          <w:shd w:val="clear" w:color="auto" w:fill="FFFFFF"/>
        </w:rPr>
        <w:t xml:space="preserve">and Evaluation </w:t>
      </w:r>
      <w:r w:rsidR="00E75B6F" w:rsidRPr="0090142D">
        <w:rPr>
          <w:rStyle w:val="ms-rtefontsize-2"/>
          <w:rFonts w:ascii="Times New Roman" w:hAnsi="Times New Roman"/>
          <w:shd w:val="clear" w:color="auto" w:fill="FFFFFF"/>
        </w:rPr>
        <w:t>Advisory Committee (</w:t>
      </w:r>
      <w:r w:rsidR="00A223F9" w:rsidRPr="0090142D">
        <w:rPr>
          <w:rStyle w:val="ms-rtefontsize-2"/>
          <w:rFonts w:ascii="Times New Roman" w:hAnsi="Times New Roman"/>
          <w:shd w:val="clear" w:color="auto" w:fill="FFFFFF"/>
        </w:rPr>
        <w:t>AEAC</w:t>
      </w:r>
      <w:r w:rsidR="00E75B6F" w:rsidRPr="0090142D">
        <w:rPr>
          <w:rStyle w:val="ms-rtefontsize-2"/>
          <w:rFonts w:ascii="Times New Roman" w:hAnsi="Times New Roman"/>
          <w:shd w:val="clear" w:color="auto" w:fill="FFFFFF"/>
        </w:rPr>
        <w:t xml:space="preserve">) </w:t>
      </w:r>
      <w:r w:rsidR="005B3DC7">
        <w:rPr>
          <w:rStyle w:val="ms-rtefontsize-2"/>
          <w:rFonts w:ascii="Times New Roman" w:hAnsi="Times New Roman"/>
          <w:shd w:val="clear" w:color="auto" w:fill="FFFFFF"/>
        </w:rPr>
        <w:t xml:space="preserve">- </w:t>
      </w:r>
      <w:r w:rsidR="00E75B6F" w:rsidRPr="0090142D">
        <w:rPr>
          <w:rStyle w:val="ms-rtefontsize-2"/>
          <w:rFonts w:ascii="Times New Roman" w:hAnsi="Times New Roman"/>
          <w:shd w:val="clear" w:color="auto" w:fill="FFFFFF"/>
        </w:rPr>
        <w:t>Annex to DP/</w:t>
      </w:r>
      <w:r w:rsidR="0090142D">
        <w:rPr>
          <w:rStyle w:val="ms-rtefontsize-2"/>
          <w:rFonts w:ascii="Times New Roman" w:hAnsi="Times New Roman"/>
          <w:shd w:val="clear" w:color="auto" w:fill="FFFFFF"/>
        </w:rPr>
        <w:t>2018/</w:t>
      </w:r>
      <w:r w:rsidR="00870020">
        <w:rPr>
          <w:rStyle w:val="ms-rtefontsize-2"/>
          <w:rFonts w:ascii="Times New Roman" w:hAnsi="Times New Roman"/>
          <w:shd w:val="clear" w:color="auto" w:fill="FFFFFF"/>
        </w:rPr>
        <w:t>15</w:t>
      </w:r>
      <w:r w:rsidRPr="0090142D">
        <w:rPr>
          <w:rStyle w:val="ms-rtefontsize-2"/>
          <w:rFonts w:ascii="Times New Roman" w:hAnsi="Times New Roman"/>
          <w:shd w:val="clear" w:color="auto" w:fill="FFFFFF"/>
        </w:rPr>
        <w:t xml:space="preserve">.  </w:t>
      </w:r>
      <w:r w:rsidR="00924CD3" w:rsidRPr="0090142D">
        <w:rPr>
          <w:rStyle w:val="ms-rtefontsize-2"/>
          <w:rFonts w:ascii="Times New Roman" w:hAnsi="Times New Roman"/>
          <w:shd w:val="clear" w:color="auto" w:fill="FFFFFF"/>
        </w:rPr>
        <w:t xml:space="preserve">The </w:t>
      </w:r>
      <w:r w:rsidR="00E75B6F" w:rsidRPr="0090142D">
        <w:rPr>
          <w:rStyle w:val="ms-rtefontsize-2"/>
          <w:rFonts w:ascii="Times New Roman" w:hAnsi="Times New Roman"/>
          <w:shd w:val="clear" w:color="auto" w:fill="FFFFFF"/>
        </w:rPr>
        <w:t>201</w:t>
      </w:r>
      <w:r w:rsidR="0090142D">
        <w:rPr>
          <w:rStyle w:val="ms-rtefontsize-2"/>
          <w:rFonts w:ascii="Times New Roman" w:hAnsi="Times New Roman"/>
          <w:shd w:val="clear" w:color="auto" w:fill="FFFFFF"/>
        </w:rPr>
        <w:t>7</w:t>
      </w:r>
      <w:r w:rsidR="00E75B6F" w:rsidRPr="0090142D">
        <w:rPr>
          <w:rStyle w:val="ms-rtefontsize-2"/>
          <w:rFonts w:ascii="Times New Roman" w:hAnsi="Times New Roman"/>
          <w:shd w:val="clear" w:color="auto" w:fill="FFFFFF"/>
        </w:rPr>
        <w:t xml:space="preserve"> </w:t>
      </w:r>
      <w:r w:rsidR="00924CD3" w:rsidRPr="0090142D">
        <w:rPr>
          <w:rStyle w:val="ms-rtefontsize-2"/>
          <w:rFonts w:ascii="Times New Roman" w:hAnsi="Times New Roman"/>
          <w:shd w:val="clear" w:color="auto" w:fill="FFFFFF"/>
        </w:rPr>
        <w:t xml:space="preserve">OAI </w:t>
      </w:r>
      <w:r w:rsidR="008D7305">
        <w:rPr>
          <w:rStyle w:val="ms-rtefontsize-2"/>
          <w:rFonts w:ascii="Times New Roman" w:hAnsi="Times New Roman"/>
          <w:shd w:val="clear" w:color="auto" w:fill="FFFFFF"/>
        </w:rPr>
        <w:t>A</w:t>
      </w:r>
      <w:r w:rsidR="00924CD3" w:rsidRPr="0090142D">
        <w:rPr>
          <w:rStyle w:val="ms-rtefontsize-2"/>
          <w:rFonts w:ascii="Times New Roman" w:hAnsi="Times New Roman"/>
          <w:shd w:val="clear" w:color="auto" w:fill="FFFFFF"/>
        </w:rPr>
        <w:t xml:space="preserve">nnual </w:t>
      </w:r>
      <w:r w:rsidR="008D7305">
        <w:rPr>
          <w:rStyle w:val="ms-rtefontsize-2"/>
          <w:rFonts w:ascii="Times New Roman" w:hAnsi="Times New Roman"/>
          <w:shd w:val="clear" w:color="auto" w:fill="FFFFFF"/>
        </w:rPr>
        <w:t>R</w:t>
      </w:r>
      <w:r w:rsidR="00924CD3" w:rsidRPr="0090142D">
        <w:rPr>
          <w:rStyle w:val="ms-rtefontsize-2"/>
          <w:rFonts w:ascii="Times New Roman" w:hAnsi="Times New Roman"/>
          <w:shd w:val="clear" w:color="auto" w:fill="FFFFFF"/>
        </w:rPr>
        <w:t xml:space="preserve">eport includes UNDP, UNCDF and UNV audits. </w:t>
      </w:r>
    </w:p>
    <w:p w:rsidR="004C6316" w:rsidRPr="0090142D" w:rsidRDefault="004C6316" w:rsidP="004A4F50">
      <w:pPr>
        <w:pStyle w:val="ListParagraph"/>
        <w:spacing w:after="0" w:line="240" w:lineRule="auto"/>
        <w:ind w:left="360"/>
        <w:jc w:val="both"/>
        <w:rPr>
          <w:rFonts w:ascii="Times New Roman" w:hAnsi="Times New Roman"/>
        </w:rPr>
      </w:pPr>
    </w:p>
    <w:p w:rsidR="00EC7B97" w:rsidRPr="00F24158" w:rsidRDefault="004531E4" w:rsidP="008C4869">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896715">
        <w:rPr>
          <w:rStyle w:val="ms-rtefontsize-2"/>
          <w:rFonts w:ascii="Times New Roman" w:hAnsi="Times New Roman"/>
          <w:shd w:val="clear" w:color="auto" w:fill="FFFFFF"/>
        </w:rPr>
        <w:t xml:space="preserve">The Administrator and the </w:t>
      </w:r>
      <w:r w:rsidR="003839EA">
        <w:rPr>
          <w:rStyle w:val="ms-rtefontsize-2"/>
          <w:rFonts w:ascii="Times New Roman" w:hAnsi="Times New Roman"/>
          <w:shd w:val="clear" w:color="auto" w:fill="FFFFFF"/>
        </w:rPr>
        <w:t>Associate Administrator of UNDP</w:t>
      </w:r>
      <w:r w:rsidRPr="00896715">
        <w:rPr>
          <w:rStyle w:val="ms-rtefontsize-2"/>
          <w:rFonts w:ascii="Times New Roman" w:hAnsi="Times New Roman"/>
          <w:shd w:val="clear" w:color="auto" w:fill="FFFFFF"/>
        </w:rPr>
        <w:t xml:space="preserve"> give the highest priority to recommendations of the </w:t>
      </w:r>
      <w:r w:rsidR="00A223F9" w:rsidRPr="00896715">
        <w:rPr>
          <w:rStyle w:val="ms-rtefontsize-2"/>
          <w:rFonts w:ascii="Times New Roman" w:hAnsi="Times New Roman"/>
          <w:shd w:val="clear" w:color="auto" w:fill="FFFFFF"/>
        </w:rPr>
        <w:t>AEAC</w:t>
      </w:r>
      <w:r w:rsidRPr="00896715">
        <w:rPr>
          <w:rStyle w:val="ms-rtefontsize-2"/>
          <w:rFonts w:ascii="Times New Roman" w:hAnsi="Times New Roman"/>
          <w:shd w:val="clear" w:color="auto" w:fill="FFFFFF"/>
        </w:rPr>
        <w:t xml:space="preserve"> and </w:t>
      </w:r>
      <w:r w:rsidR="008D7305">
        <w:rPr>
          <w:rStyle w:val="ms-rtefontsize-2"/>
          <w:rFonts w:ascii="Times New Roman" w:hAnsi="Times New Roman"/>
          <w:shd w:val="clear" w:color="auto" w:fill="FFFFFF"/>
        </w:rPr>
        <w:t>i</w:t>
      </w:r>
      <w:r w:rsidRPr="00896715">
        <w:rPr>
          <w:rStyle w:val="ms-rtefontsize-2"/>
          <w:rFonts w:ascii="Times New Roman" w:hAnsi="Times New Roman"/>
          <w:shd w:val="clear" w:color="auto" w:fill="FFFFFF"/>
        </w:rPr>
        <w:t xml:space="preserve">ndependent </w:t>
      </w:r>
      <w:r w:rsidR="008D7305">
        <w:rPr>
          <w:rStyle w:val="ms-rtefontsize-2"/>
          <w:rFonts w:ascii="Times New Roman" w:hAnsi="Times New Roman"/>
          <w:shd w:val="clear" w:color="auto" w:fill="FFFFFF"/>
        </w:rPr>
        <w:t>o</w:t>
      </w:r>
      <w:r w:rsidRPr="00896715">
        <w:rPr>
          <w:rStyle w:val="ms-rtefontsize-2"/>
          <w:rFonts w:ascii="Times New Roman" w:hAnsi="Times New Roman"/>
          <w:shd w:val="clear" w:color="auto" w:fill="FFFFFF"/>
        </w:rPr>
        <w:t xml:space="preserve">versight </w:t>
      </w:r>
      <w:r w:rsidR="008D7305">
        <w:rPr>
          <w:rStyle w:val="ms-rtefontsize-2"/>
          <w:rFonts w:ascii="Times New Roman" w:hAnsi="Times New Roman"/>
          <w:shd w:val="clear" w:color="auto" w:fill="FFFFFF"/>
        </w:rPr>
        <w:t>o</w:t>
      </w:r>
      <w:r w:rsidRPr="00896715">
        <w:rPr>
          <w:rStyle w:val="ms-rtefontsize-2"/>
          <w:rFonts w:ascii="Times New Roman" w:hAnsi="Times New Roman"/>
          <w:shd w:val="clear" w:color="auto" w:fill="FFFFFF"/>
        </w:rPr>
        <w:t>ffices</w:t>
      </w:r>
      <w:r w:rsidR="00D8405F">
        <w:rPr>
          <w:rStyle w:val="ms-rtefontsize-2"/>
          <w:rFonts w:ascii="Times New Roman" w:hAnsi="Times New Roman"/>
          <w:shd w:val="clear" w:color="auto" w:fill="FFFFFF"/>
        </w:rPr>
        <w:t>;</w:t>
      </w:r>
      <w:r w:rsidRPr="00896715">
        <w:rPr>
          <w:rStyle w:val="ms-rtefontsize-2"/>
          <w:rFonts w:ascii="Times New Roman" w:hAnsi="Times New Roman"/>
          <w:shd w:val="clear" w:color="auto" w:fill="FFFFFF"/>
        </w:rPr>
        <w:t xml:space="preserve"> and </w:t>
      </w:r>
      <w:r w:rsidR="005B3DC7">
        <w:rPr>
          <w:rStyle w:val="ms-rtefontsize-2"/>
          <w:rFonts w:ascii="Times New Roman" w:hAnsi="Times New Roman"/>
          <w:shd w:val="clear" w:color="auto" w:fill="FFFFFF"/>
        </w:rPr>
        <w:t xml:space="preserve">the </w:t>
      </w:r>
      <w:r w:rsidRPr="00896715">
        <w:rPr>
          <w:rStyle w:val="ms-rtefontsize-2"/>
          <w:rFonts w:ascii="Times New Roman" w:hAnsi="Times New Roman"/>
          <w:shd w:val="clear" w:color="auto" w:fill="FFFFFF"/>
        </w:rPr>
        <w:t xml:space="preserve">implementation of all recommendations </w:t>
      </w:r>
      <w:r w:rsidR="00F76ED5">
        <w:rPr>
          <w:rStyle w:val="ms-rtefontsize-2"/>
          <w:rFonts w:ascii="Times New Roman" w:hAnsi="Times New Roman"/>
          <w:shd w:val="clear" w:color="auto" w:fill="FFFFFF"/>
        </w:rPr>
        <w:t>is</w:t>
      </w:r>
      <w:r w:rsidRPr="00896715">
        <w:rPr>
          <w:rStyle w:val="ms-rtefontsize-2"/>
          <w:rFonts w:ascii="Times New Roman" w:hAnsi="Times New Roman"/>
          <w:shd w:val="clear" w:color="auto" w:fill="FFFFFF"/>
        </w:rPr>
        <w:t xml:space="preserve"> closely m</w:t>
      </w:r>
      <w:r w:rsidR="00F76ED5">
        <w:rPr>
          <w:rStyle w:val="ms-rtefontsize-2"/>
          <w:rFonts w:ascii="Times New Roman" w:hAnsi="Times New Roman"/>
          <w:shd w:val="clear" w:color="auto" w:fill="FFFFFF"/>
        </w:rPr>
        <w:t xml:space="preserve">onitored by senior management. </w:t>
      </w:r>
      <w:r w:rsidR="00896715" w:rsidRPr="00896715">
        <w:rPr>
          <w:rStyle w:val="ms-rtefontsize-2"/>
          <w:rFonts w:ascii="Times New Roman" w:hAnsi="Times New Roman"/>
          <w:shd w:val="clear" w:color="auto" w:fill="FFFFFF"/>
        </w:rPr>
        <w:t xml:space="preserve">There are many factors, including the disclosure of audit reports, which contributed to UNDP being rated the most transparent development organization two years in a row according to the Publish What You Fund Aid </w:t>
      </w:r>
      <w:r w:rsidR="00896715" w:rsidRPr="00F24158">
        <w:rPr>
          <w:rStyle w:val="ms-rtefontsize-2"/>
          <w:rFonts w:ascii="Times New Roman" w:hAnsi="Times New Roman"/>
          <w:shd w:val="clear" w:color="auto" w:fill="FFFFFF"/>
        </w:rPr>
        <w:t>Transparency Index. The Index is an independent ranking</w:t>
      </w:r>
      <w:r w:rsidR="00B73402">
        <w:rPr>
          <w:rStyle w:val="ms-rtefontsize-2"/>
          <w:rFonts w:ascii="Times New Roman" w:hAnsi="Times New Roman"/>
          <w:shd w:val="clear" w:color="auto" w:fill="FFFFFF"/>
        </w:rPr>
        <w:t>,</w:t>
      </w:r>
      <w:r w:rsidR="00896715" w:rsidRPr="00F24158">
        <w:rPr>
          <w:rStyle w:val="ms-rtefontsize-2"/>
          <w:rFonts w:ascii="Times New Roman" w:hAnsi="Times New Roman"/>
          <w:shd w:val="clear" w:color="auto" w:fill="FFFFFF"/>
        </w:rPr>
        <w:t xml:space="preserve"> which assesses the timeliness, accuracy and comprehensiveness of data published by 46 of the largest aid organizations using the </w:t>
      </w:r>
      <w:r w:rsidR="00B73402">
        <w:rPr>
          <w:rStyle w:val="ms-rtefontsize-2"/>
          <w:rFonts w:ascii="Times New Roman" w:hAnsi="Times New Roman"/>
          <w:shd w:val="clear" w:color="auto" w:fill="FFFFFF"/>
        </w:rPr>
        <w:t>s</w:t>
      </w:r>
      <w:r w:rsidR="00896715" w:rsidRPr="00F24158">
        <w:rPr>
          <w:rStyle w:val="ms-rtefontsize-2"/>
          <w:rFonts w:ascii="Times New Roman" w:hAnsi="Times New Roman"/>
          <w:shd w:val="clear" w:color="auto" w:fill="FFFFFF"/>
        </w:rPr>
        <w:t>tandard established by the International Aid Transparency Initiative. UNDP maintained this top ranking between 2014 and 2016 and was the only organization to score above 90% in the 2016 assessment.</w:t>
      </w:r>
      <w:r w:rsidR="00F76ED5" w:rsidRPr="00F24158">
        <w:rPr>
          <w:rStyle w:val="ms-rtefontsize-2"/>
          <w:rFonts w:ascii="Times New Roman" w:hAnsi="Times New Roman"/>
          <w:shd w:val="clear" w:color="auto" w:fill="FFFFFF"/>
        </w:rPr>
        <w:t xml:space="preserve"> The next update to the Index will be published in 2018.</w:t>
      </w:r>
    </w:p>
    <w:p w:rsidR="00896715" w:rsidRPr="00896715" w:rsidRDefault="00896715" w:rsidP="00896715">
      <w:pPr>
        <w:pStyle w:val="ListParagraph"/>
        <w:rPr>
          <w:rStyle w:val="ms-rtefontsize-2"/>
          <w:rFonts w:ascii="Times New Roman" w:hAnsi="Times New Roman"/>
          <w:shd w:val="clear" w:color="auto" w:fill="FFFFFF"/>
        </w:rPr>
      </w:pPr>
    </w:p>
    <w:p w:rsidR="00896715" w:rsidRPr="00896715" w:rsidRDefault="00896715" w:rsidP="00490EB6">
      <w:pPr>
        <w:pStyle w:val="ListParagraph"/>
        <w:spacing w:after="120" w:line="240" w:lineRule="auto"/>
        <w:ind w:left="360" w:right="274"/>
        <w:rPr>
          <w:rStyle w:val="ms-rtefontsize-2"/>
          <w:rFonts w:ascii="Times New Roman" w:hAnsi="Times New Roman"/>
          <w:shd w:val="clear" w:color="auto" w:fill="FFFFFF"/>
        </w:rPr>
      </w:pPr>
    </w:p>
    <w:p w:rsidR="00EC7B97" w:rsidRDefault="00A80E18" w:rsidP="00490EB6">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2017</w:t>
      </w:r>
      <w:r w:rsidR="00EC7B97" w:rsidRPr="00883881">
        <w:rPr>
          <w:rFonts w:ascii="Times New Roman" w:hAnsi="Times New Roman"/>
          <w:b/>
          <w:sz w:val="40"/>
          <w:szCs w:val="40"/>
        </w:rPr>
        <w:t xml:space="preserve"> Annual Report of the Office of Audit and Investigations (DP/201</w:t>
      </w:r>
      <w:r>
        <w:rPr>
          <w:rFonts w:ascii="Times New Roman" w:hAnsi="Times New Roman"/>
          <w:b/>
          <w:sz w:val="40"/>
          <w:szCs w:val="40"/>
        </w:rPr>
        <w:t>8/</w:t>
      </w:r>
      <w:r w:rsidR="00921624">
        <w:rPr>
          <w:rFonts w:ascii="Times New Roman" w:hAnsi="Times New Roman"/>
          <w:b/>
          <w:sz w:val="40"/>
          <w:szCs w:val="40"/>
        </w:rPr>
        <w:t>15</w:t>
      </w:r>
      <w:r w:rsidR="00EC7B97" w:rsidRPr="00883881">
        <w:rPr>
          <w:rFonts w:ascii="Times New Roman" w:hAnsi="Times New Roman"/>
          <w:b/>
          <w:sz w:val="40"/>
          <w:szCs w:val="40"/>
        </w:rPr>
        <w:t>)</w:t>
      </w:r>
    </w:p>
    <w:p w:rsidR="00061BCE" w:rsidRPr="004A4F50" w:rsidRDefault="00061BCE" w:rsidP="004A4F50">
      <w:pPr>
        <w:pStyle w:val="ListParagraph"/>
        <w:spacing w:line="240" w:lineRule="auto"/>
        <w:jc w:val="both"/>
        <w:rPr>
          <w:rFonts w:ascii="Times New Roman" w:hAnsi="Times New Roman"/>
        </w:rPr>
      </w:pPr>
    </w:p>
    <w:p w:rsidR="000F69D1" w:rsidRPr="004A4F50" w:rsidRDefault="000F69D1" w:rsidP="004A4F50">
      <w:pPr>
        <w:pStyle w:val="ListParagraph"/>
        <w:numPr>
          <w:ilvl w:val="0"/>
          <w:numId w:val="30"/>
        </w:numPr>
        <w:spacing w:after="0" w:line="240" w:lineRule="auto"/>
        <w:jc w:val="both"/>
        <w:rPr>
          <w:rFonts w:ascii="Times New Roman" w:hAnsi="Times New Roman"/>
          <w:b/>
        </w:rPr>
      </w:pPr>
      <w:r w:rsidRPr="004A4F50">
        <w:rPr>
          <w:rFonts w:ascii="Times New Roman" w:hAnsi="Times New Roman"/>
          <w:b/>
        </w:rPr>
        <w:t>Management response to key audit risks identified by OAI</w:t>
      </w:r>
      <w:r w:rsidR="00911030" w:rsidRPr="004A4F50">
        <w:rPr>
          <w:rFonts w:ascii="Times New Roman" w:hAnsi="Times New Roman"/>
          <w:b/>
        </w:rPr>
        <w:t xml:space="preserve"> </w:t>
      </w:r>
      <w:r w:rsidR="00FC09B3">
        <w:rPr>
          <w:rFonts w:ascii="Times New Roman" w:hAnsi="Times New Roman"/>
          <w:b/>
        </w:rPr>
        <w:t>in the 2017</w:t>
      </w:r>
      <w:r w:rsidR="00966DC3" w:rsidRPr="004A4F50">
        <w:rPr>
          <w:rFonts w:ascii="Times New Roman" w:hAnsi="Times New Roman"/>
          <w:b/>
        </w:rPr>
        <w:t xml:space="preserve"> Annual Report </w:t>
      </w:r>
      <w:r w:rsidR="00911030" w:rsidRPr="004A4F50">
        <w:rPr>
          <w:rFonts w:ascii="Times New Roman" w:hAnsi="Times New Roman"/>
          <w:b/>
        </w:rPr>
        <w:t xml:space="preserve">and response to </w:t>
      </w:r>
      <w:r w:rsidR="005B3DC7">
        <w:rPr>
          <w:rFonts w:ascii="Times New Roman" w:hAnsi="Times New Roman"/>
          <w:b/>
        </w:rPr>
        <w:t>Executive Board (</w:t>
      </w:r>
      <w:r w:rsidR="00911030" w:rsidRPr="004A4F50">
        <w:rPr>
          <w:rFonts w:ascii="Times New Roman" w:hAnsi="Times New Roman"/>
          <w:b/>
        </w:rPr>
        <w:t>EB</w:t>
      </w:r>
      <w:r w:rsidR="005B3DC7">
        <w:rPr>
          <w:rFonts w:ascii="Times New Roman" w:hAnsi="Times New Roman"/>
          <w:b/>
        </w:rPr>
        <w:t>)</w:t>
      </w:r>
      <w:r w:rsidR="00911030" w:rsidRPr="004A4F50">
        <w:rPr>
          <w:rFonts w:ascii="Times New Roman" w:hAnsi="Times New Roman"/>
          <w:b/>
        </w:rPr>
        <w:t xml:space="preserve"> decision </w:t>
      </w:r>
      <w:r w:rsidR="00E75B6F" w:rsidRPr="004A4F50">
        <w:rPr>
          <w:rFonts w:ascii="Times New Roman" w:hAnsi="Times New Roman"/>
          <w:b/>
        </w:rPr>
        <w:t>201</w:t>
      </w:r>
      <w:r w:rsidR="005B3DC7">
        <w:rPr>
          <w:rFonts w:ascii="Times New Roman" w:hAnsi="Times New Roman"/>
          <w:b/>
        </w:rPr>
        <w:t>7</w:t>
      </w:r>
      <w:r w:rsidR="00911030" w:rsidRPr="004A4F50">
        <w:rPr>
          <w:rFonts w:ascii="Times New Roman" w:hAnsi="Times New Roman"/>
          <w:b/>
        </w:rPr>
        <w:t>/</w:t>
      </w:r>
      <w:r w:rsidR="005B3DC7">
        <w:rPr>
          <w:rFonts w:ascii="Times New Roman" w:hAnsi="Times New Roman"/>
          <w:b/>
        </w:rPr>
        <w:t>17</w:t>
      </w:r>
    </w:p>
    <w:p w:rsidR="008B3D6C" w:rsidRPr="004A4F50" w:rsidRDefault="008B3D6C" w:rsidP="004A4F50">
      <w:pPr>
        <w:pStyle w:val="ListParagraph"/>
        <w:spacing w:after="0" w:line="240" w:lineRule="auto"/>
        <w:ind w:left="360"/>
        <w:jc w:val="both"/>
        <w:rPr>
          <w:rFonts w:ascii="Times New Roman" w:hAnsi="Times New Roman"/>
        </w:rPr>
      </w:pPr>
    </w:p>
    <w:p w:rsidR="008B3D6C" w:rsidRPr="004A4F50" w:rsidRDefault="008B3D6C" w:rsidP="008C6DE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Pursuant to EB decision </w:t>
      </w:r>
      <w:r w:rsidR="004E2E09">
        <w:rPr>
          <w:rStyle w:val="ms-rtefontsize-2"/>
          <w:rFonts w:ascii="Times New Roman" w:hAnsi="Times New Roman"/>
          <w:shd w:val="clear" w:color="auto" w:fill="FFFFFF"/>
        </w:rPr>
        <w:t>2017/17</w:t>
      </w:r>
      <w:r w:rsidR="00F30717" w:rsidRPr="004A4F50">
        <w:rPr>
          <w:rStyle w:val="ms-rtefontsize-2"/>
          <w:rFonts w:ascii="Times New Roman" w:hAnsi="Times New Roman"/>
          <w:shd w:val="clear" w:color="auto" w:fill="FFFFFF"/>
        </w:rPr>
        <w:t xml:space="preserve"> in which the EB</w:t>
      </w:r>
      <w:r w:rsidR="004E2E09">
        <w:rPr>
          <w:rStyle w:val="ms-rtefontsize-2"/>
          <w:rFonts w:ascii="Times New Roman" w:hAnsi="Times New Roman"/>
          <w:shd w:val="clear" w:color="auto" w:fill="FFFFFF"/>
        </w:rPr>
        <w:t xml:space="preserve"> </w:t>
      </w:r>
      <w:r w:rsidR="004E2E09" w:rsidRPr="00082710">
        <w:rPr>
          <w:rStyle w:val="ms-rtefontsize-2"/>
          <w:rFonts w:ascii="Times New Roman" w:hAnsi="Times New Roman"/>
          <w:i/>
          <w:shd w:val="clear" w:color="auto" w:fill="FFFFFF"/>
        </w:rPr>
        <w:t xml:space="preserve">recalls decision 2016/13, </w:t>
      </w:r>
      <w:r w:rsidR="004E2E09" w:rsidRPr="00082710">
        <w:rPr>
          <w:rFonts w:ascii="Times New Roman" w:hAnsi="Times New Roman"/>
          <w:i/>
        </w:rPr>
        <w:t xml:space="preserve">in which the Board expressed concern about recurring weaknesses for both UNDP and UNFPA related to </w:t>
      </w:r>
      <w:proofErr w:type="spellStart"/>
      <w:r w:rsidR="004E2E09" w:rsidRPr="00082710">
        <w:rPr>
          <w:rFonts w:ascii="Times New Roman" w:hAnsi="Times New Roman"/>
          <w:i/>
        </w:rPr>
        <w:t>programme</w:t>
      </w:r>
      <w:proofErr w:type="spellEnd"/>
      <w:r w:rsidR="004E2E09" w:rsidRPr="00082710">
        <w:rPr>
          <w:rFonts w:ascii="Times New Roman" w:hAnsi="Times New Roman"/>
          <w:i/>
        </w:rPr>
        <w:t xml:space="preserve"> management, procurement, governance and financial management</w:t>
      </w:r>
      <w:r w:rsidR="004E2E09" w:rsidRPr="00082710">
        <w:rPr>
          <w:rFonts w:ascii="Times New Roman" w:hAnsi="Times New Roman"/>
        </w:rPr>
        <w:t xml:space="preserve">, and </w:t>
      </w:r>
      <w:r w:rsidR="004E2E09" w:rsidRPr="00082710">
        <w:rPr>
          <w:rFonts w:ascii="Times New Roman" w:hAnsi="Times New Roman"/>
          <w:i/>
        </w:rPr>
        <w:t>notes that similar challenges have been identified in the 2016 reports, and underscores the urgent need to intensify efforts to address these issues</w:t>
      </w:r>
      <w:r w:rsidR="004E2E09" w:rsidRPr="00082710">
        <w:rPr>
          <w:rFonts w:ascii="Times New Roman" w:hAnsi="Times New Roman"/>
        </w:rPr>
        <w:t xml:space="preserve">, </w:t>
      </w:r>
      <w:r w:rsidR="009102F3" w:rsidRPr="00082710">
        <w:rPr>
          <w:rStyle w:val="ms-rtefontsize-2"/>
          <w:rFonts w:ascii="Times New Roman" w:hAnsi="Times New Roman"/>
          <w:shd w:val="clear" w:color="auto" w:fill="FFFFFF"/>
        </w:rPr>
        <w:t>Management</w:t>
      </w:r>
      <w:r w:rsidRPr="00082710">
        <w:rPr>
          <w:rStyle w:val="ms-rtefontsize-2"/>
          <w:rFonts w:ascii="Times New Roman" w:hAnsi="Times New Roman"/>
          <w:shd w:val="clear" w:color="auto" w:fill="FFFFFF"/>
        </w:rPr>
        <w:t xml:space="preserve"> is pleased to highlight</w:t>
      </w:r>
      <w:r w:rsidRPr="004A4F50">
        <w:rPr>
          <w:rStyle w:val="ms-rtefontsize-2"/>
          <w:rFonts w:ascii="Times New Roman" w:hAnsi="Times New Roman"/>
          <w:shd w:val="clear" w:color="auto" w:fill="FFFFFF"/>
        </w:rPr>
        <w:t xml:space="preserve"> </w:t>
      </w:r>
      <w:r w:rsidR="00097EE0" w:rsidRPr="004A4F50">
        <w:rPr>
          <w:rStyle w:val="ms-rtefontsize-2"/>
          <w:rFonts w:ascii="Times New Roman" w:hAnsi="Times New Roman"/>
          <w:shd w:val="clear" w:color="auto" w:fill="FFFFFF"/>
        </w:rPr>
        <w:t xml:space="preserve">the actions that </w:t>
      </w:r>
      <w:r w:rsidRPr="004A4F50">
        <w:rPr>
          <w:rStyle w:val="ms-rtefontsize-2"/>
          <w:rFonts w:ascii="Times New Roman" w:hAnsi="Times New Roman"/>
          <w:shd w:val="clear" w:color="auto" w:fill="FFFFFF"/>
        </w:rPr>
        <w:t xml:space="preserve">have been taken to address </w:t>
      </w:r>
      <w:r w:rsidR="00041B23" w:rsidRPr="004A4F50">
        <w:rPr>
          <w:rStyle w:val="ms-rtefontsize-2"/>
          <w:rFonts w:ascii="Times New Roman" w:hAnsi="Times New Roman"/>
          <w:shd w:val="clear" w:color="auto" w:fill="FFFFFF"/>
        </w:rPr>
        <w:t xml:space="preserve">key </w:t>
      </w:r>
      <w:r w:rsidR="00883881" w:rsidRPr="004A4F50">
        <w:rPr>
          <w:rStyle w:val="ms-rtefontsize-2"/>
          <w:rFonts w:ascii="Times New Roman" w:hAnsi="Times New Roman"/>
          <w:shd w:val="clear" w:color="auto" w:fill="FFFFFF"/>
        </w:rPr>
        <w:t xml:space="preserve">recurring </w:t>
      </w:r>
      <w:r w:rsidR="00041B23" w:rsidRPr="004A4F50">
        <w:rPr>
          <w:rStyle w:val="ms-rtefontsize-2"/>
          <w:rFonts w:ascii="Times New Roman" w:hAnsi="Times New Roman"/>
          <w:shd w:val="clear" w:color="auto" w:fill="FFFFFF"/>
        </w:rPr>
        <w:t xml:space="preserve">risks identified in the </w:t>
      </w:r>
      <w:r w:rsidR="00E75B6F" w:rsidRPr="004A4F50">
        <w:rPr>
          <w:rStyle w:val="ms-rtefontsize-2"/>
          <w:rFonts w:ascii="Times New Roman" w:hAnsi="Times New Roman"/>
          <w:shd w:val="clear" w:color="auto" w:fill="FFFFFF"/>
        </w:rPr>
        <w:t>201</w:t>
      </w:r>
      <w:r w:rsidR="004E2E09">
        <w:rPr>
          <w:rStyle w:val="ms-rtefontsize-2"/>
          <w:rFonts w:ascii="Times New Roman" w:hAnsi="Times New Roman"/>
          <w:shd w:val="clear" w:color="auto" w:fill="FFFFFF"/>
        </w:rPr>
        <w:t>7</w:t>
      </w:r>
      <w:r w:rsidR="00041B23" w:rsidRPr="004A4F50">
        <w:rPr>
          <w:rStyle w:val="ms-rtefontsize-2"/>
          <w:rFonts w:ascii="Times New Roman" w:hAnsi="Times New Roman"/>
          <w:shd w:val="clear" w:color="auto" w:fill="FFFFFF"/>
        </w:rPr>
        <w:t xml:space="preserve"> OAI </w:t>
      </w:r>
      <w:r w:rsidR="00DF6BA1" w:rsidRPr="004A4F50">
        <w:rPr>
          <w:rStyle w:val="ms-rtefontsize-2"/>
          <w:rFonts w:ascii="Times New Roman" w:hAnsi="Times New Roman"/>
          <w:shd w:val="clear" w:color="auto" w:fill="FFFFFF"/>
        </w:rPr>
        <w:t>A</w:t>
      </w:r>
      <w:r w:rsidR="00041B23" w:rsidRPr="004A4F50">
        <w:rPr>
          <w:rStyle w:val="ms-rtefontsize-2"/>
          <w:rFonts w:ascii="Times New Roman" w:hAnsi="Times New Roman"/>
          <w:shd w:val="clear" w:color="auto" w:fill="FFFFFF"/>
        </w:rPr>
        <w:t xml:space="preserve">nnual </w:t>
      </w:r>
      <w:r w:rsidR="00DF6BA1" w:rsidRPr="004A4F50">
        <w:rPr>
          <w:rStyle w:val="ms-rtefontsize-2"/>
          <w:rFonts w:ascii="Times New Roman" w:hAnsi="Times New Roman"/>
          <w:shd w:val="clear" w:color="auto" w:fill="FFFFFF"/>
        </w:rPr>
        <w:t>R</w:t>
      </w:r>
      <w:r w:rsidR="00041B23" w:rsidRPr="004A4F50">
        <w:rPr>
          <w:rStyle w:val="ms-rtefontsize-2"/>
          <w:rFonts w:ascii="Times New Roman" w:hAnsi="Times New Roman"/>
          <w:shd w:val="clear" w:color="auto" w:fill="FFFFFF"/>
        </w:rPr>
        <w:t>eport</w:t>
      </w:r>
      <w:r w:rsidR="00731403" w:rsidRPr="004A4F50">
        <w:rPr>
          <w:rStyle w:val="ms-rtefontsize-2"/>
          <w:rFonts w:ascii="Times New Roman" w:hAnsi="Times New Roman"/>
          <w:shd w:val="clear" w:color="auto" w:fill="FFFFFF"/>
        </w:rPr>
        <w:t xml:space="preserve"> and the impact of such measures</w:t>
      </w:r>
      <w:r w:rsidR="00041B23" w:rsidRPr="004A4F50">
        <w:rPr>
          <w:rStyle w:val="ms-rtefontsize-2"/>
          <w:rFonts w:ascii="Times New Roman" w:hAnsi="Times New Roman"/>
          <w:shd w:val="clear" w:color="auto" w:fill="FFFFFF"/>
        </w:rPr>
        <w:t>.</w:t>
      </w:r>
      <w:r w:rsidR="004E2E09">
        <w:rPr>
          <w:rStyle w:val="ms-rtefontsize-2"/>
          <w:rFonts w:ascii="Times New Roman" w:hAnsi="Times New Roman"/>
          <w:shd w:val="clear" w:color="auto" w:fill="FFFFFF"/>
        </w:rPr>
        <w:t xml:space="preserve"> </w:t>
      </w:r>
    </w:p>
    <w:p w:rsidR="00731403" w:rsidRPr="004A4F50" w:rsidRDefault="00731403" w:rsidP="004A4F50">
      <w:pPr>
        <w:pStyle w:val="ListParagraph"/>
        <w:spacing w:after="120" w:line="240" w:lineRule="auto"/>
        <w:ind w:left="360" w:right="274"/>
        <w:jc w:val="both"/>
        <w:rPr>
          <w:rStyle w:val="ms-rtefontsize-2"/>
          <w:rFonts w:ascii="Times New Roman" w:hAnsi="Times New Roman"/>
          <w:shd w:val="clear" w:color="auto" w:fill="FFFFFF"/>
        </w:rPr>
      </w:pPr>
    </w:p>
    <w:p w:rsidR="00110F72" w:rsidRPr="00F24158" w:rsidRDefault="00D126FB" w:rsidP="00B50FA7">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055111">
        <w:rPr>
          <w:rStyle w:val="ms-rtefontsize-2"/>
          <w:rFonts w:ascii="Times New Roman" w:hAnsi="Times New Roman"/>
          <w:shd w:val="clear" w:color="auto" w:fill="FFFFFF"/>
        </w:rPr>
        <w:t xml:space="preserve">In response to the EB decisions, Management continues </w:t>
      </w:r>
      <w:r w:rsidR="004A4F50" w:rsidRPr="00055111">
        <w:rPr>
          <w:rStyle w:val="ms-rtefontsize-2"/>
          <w:rFonts w:ascii="Times New Roman" w:hAnsi="Times New Roman"/>
          <w:shd w:val="clear" w:color="auto" w:fill="FFFFFF"/>
        </w:rPr>
        <w:t>to adopt</w:t>
      </w:r>
      <w:r w:rsidR="00731403" w:rsidRPr="00055111">
        <w:rPr>
          <w:rStyle w:val="ms-rtefontsize-2"/>
          <w:rFonts w:ascii="Times New Roman" w:hAnsi="Times New Roman"/>
          <w:shd w:val="clear" w:color="auto" w:fill="FFFFFF"/>
        </w:rPr>
        <w:t xml:space="preserve"> a risk-based approach in </w:t>
      </w:r>
      <w:r w:rsidR="00731403" w:rsidRPr="00F24158">
        <w:rPr>
          <w:rStyle w:val="ms-rtefontsize-2"/>
          <w:rFonts w:ascii="Times New Roman" w:hAnsi="Times New Roman"/>
          <w:shd w:val="clear" w:color="auto" w:fill="FFFFFF"/>
        </w:rPr>
        <w:t>addressing</w:t>
      </w:r>
      <w:r w:rsidRPr="00F24158">
        <w:rPr>
          <w:rStyle w:val="ms-rtefontsize-2"/>
          <w:rFonts w:ascii="Times New Roman" w:hAnsi="Times New Roman"/>
          <w:shd w:val="clear" w:color="auto" w:fill="FFFFFF"/>
        </w:rPr>
        <w:t>, where possible,</w:t>
      </w:r>
      <w:r w:rsidR="00731403" w:rsidRPr="00F24158">
        <w:rPr>
          <w:rStyle w:val="ms-rtefontsize-2"/>
          <w:rFonts w:ascii="Times New Roman" w:hAnsi="Times New Roman"/>
          <w:shd w:val="clear" w:color="auto" w:fill="FFFFFF"/>
        </w:rPr>
        <w:t xml:space="preserve"> recurring audit matters. </w:t>
      </w:r>
      <w:r w:rsidR="00731403" w:rsidRPr="00F24158">
        <w:rPr>
          <w:rFonts w:ascii="Times New Roman" w:hAnsi="Times New Roman"/>
        </w:rPr>
        <w:t xml:space="preserve">Based on the observations and risks raised in reports issued by the </w:t>
      </w:r>
      <w:r w:rsidR="005B3DC7" w:rsidRPr="00F24158">
        <w:rPr>
          <w:rFonts w:ascii="Times New Roman" w:hAnsi="Times New Roman"/>
        </w:rPr>
        <w:t xml:space="preserve">United Nations </w:t>
      </w:r>
      <w:r w:rsidR="00731403" w:rsidRPr="00F24158">
        <w:rPr>
          <w:rFonts w:ascii="Times New Roman" w:hAnsi="Times New Roman"/>
        </w:rPr>
        <w:t>Board of Auditors</w:t>
      </w:r>
      <w:r w:rsidR="005B3DC7" w:rsidRPr="00F24158">
        <w:rPr>
          <w:rFonts w:ascii="Times New Roman" w:hAnsi="Times New Roman"/>
        </w:rPr>
        <w:t xml:space="preserve"> (UNBOA)</w:t>
      </w:r>
      <w:r w:rsidR="00731403" w:rsidRPr="00F24158">
        <w:rPr>
          <w:rFonts w:ascii="Times New Roman" w:hAnsi="Times New Roman"/>
        </w:rPr>
        <w:t xml:space="preserve">, </w:t>
      </w:r>
      <w:r w:rsidR="005B3DC7" w:rsidRPr="00F24158">
        <w:rPr>
          <w:rFonts w:ascii="Times New Roman" w:hAnsi="Times New Roman"/>
        </w:rPr>
        <w:t xml:space="preserve">OAI </w:t>
      </w:r>
      <w:r w:rsidR="00731403" w:rsidRPr="00F24158">
        <w:rPr>
          <w:rFonts w:ascii="Times New Roman" w:hAnsi="Times New Roman"/>
        </w:rPr>
        <w:t xml:space="preserve">and the </w:t>
      </w:r>
      <w:r w:rsidR="005B3DC7" w:rsidRPr="00F24158">
        <w:rPr>
          <w:rFonts w:ascii="Times New Roman" w:hAnsi="Times New Roman"/>
        </w:rPr>
        <w:t>AEAC</w:t>
      </w:r>
      <w:r w:rsidR="00731403" w:rsidRPr="00F24158">
        <w:rPr>
          <w:rFonts w:ascii="Times New Roman" w:hAnsi="Times New Roman"/>
        </w:rPr>
        <w:t>, as well as the d</w:t>
      </w:r>
      <w:r w:rsidR="005B3DC7" w:rsidRPr="00F24158">
        <w:rPr>
          <w:rFonts w:ascii="Times New Roman" w:hAnsi="Times New Roman"/>
        </w:rPr>
        <w:t xml:space="preserve">ecisions of the EB, </w:t>
      </w:r>
      <w:r w:rsidR="00731403" w:rsidRPr="00F24158">
        <w:rPr>
          <w:rFonts w:ascii="Times New Roman" w:hAnsi="Times New Roman"/>
        </w:rPr>
        <w:t>the Executive Group</w:t>
      </w:r>
      <w:r w:rsidR="005B3DC7" w:rsidRPr="00F24158">
        <w:rPr>
          <w:rFonts w:ascii="Times New Roman" w:hAnsi="Times New Roman"/>
        </w:rPr>
        <w:t xml:space="preserve"> and the Organizational Performance Group (OPG)</w:t>
      </w:r>
      <w:r w:rsidR="00731403" w:rsidRPr="00F24158">
        <w:rPr>
          <w:rFonts w:ascii="Times New Roman" w:hAnsi="Times New Roman"/>
        </w:rPr>
        <w:t xml:space="preserve">, </w:t>
      </w:r>
      <w:r w:rsidR="00F25DC6" w:rsidRPr="00F24158">
        <w:rPr>
          <w:rFonts w:ascii="Times New Roman" w:hAnsi="Times New Roman"/>
        </w:rPr>
        <w:t>Management</w:t>
      </w:r>
      <w:r w:rsidR="00731403" w:rsidRPr="00F24158">
        <w:rPr>
          <w:rFonts w:ascii="Times New Roman" w:hAnsi="Times New Roman"/>
        </w:rPr>
        <w:t xml:space="preserve"> has continued to establish audit-related management priorities on a biennial basis since 2006</w:t>
      </w:r>
      <w:r w:rsidR="00731403" w:rsidRPr="00F24158">
        <w:rPr>
          <w:rStyle w:val="ms-rtefontsize-2"/>
          <w:rFonts w:ascii="Times New Roman" w:hAnsi="Times New Roman"/>
          <w:shd w:val="clear" w:color="auto" w:fill="FFFFFF"/>
        </w:rPr>
        <w:t xml:space="preserve">.  Progress is monitored against baseline indicators through regular meetings chaired by the Administrator and Associate Administrator and </w:t>
      </w:r>
      <w:r w:rsidR="001533D2" w:rsidRPr="00F24158">
        <w:rPr>
          <w:rStyle w:val="ms-rtefontsize-2"/>
          <w:rFonts w:ascii="Times New Roman" w:hAnsi="Times New Roman"/>
          <w:shd w:val="clear" w:color="auto" w:fill="FFFFFF"/>
        </w:rPr>
        <w:t xml:space="preserve">is </w:t>
      </w:r>
      <w:r w:rsidR="00731403" w:rsidRPr="00F24158">
        <w:rPr>
          <w:rStyle w:val="ms-rtefontsize-2"/>
          <w:rFonts w:ascii="Times New Roman" w:hAnsi="Times New Roman"/>
          <w:shd w:val="clear" w:color="auto" w:fill="FFFFFF"/>
        </w:rPr>
        <w:t xml:space="preserve">reported annually to the </w:t>
      </w:r>
      <w:r w:rsidR="005B3DC7" w:rsidRPr="00F24158">
        <w:rPr>
          <w:rStyle w:val="ms-rtefontsize-2"/>
          <w:rFonts w:ascii="Times New Roman" w:hAnsi="Times New Roman"/>
          <w:shd w:val="clear" w:color="auto" w:fill="FFFFFF"/>
        </w:rPr>
        <w:t>EB</w:t>
      </w:r>
      <w:r w:rsidR="00731403" w:rsidRPr="00F24158">
        <w:rPr>
          <w:rStyle w:val="ms-rtefontsize-2"/>
          <w:rFonts w:ascii="Times New Roman" w:hAnsi="Times New Roman"/>
          <w:shd w:val="clear" w:color="auto" w:fill="FFFFFF"/>
        </w:rPr>
        <w:t xml:space="preserve"> </w:t>
      </w:r>
      <w:r w:rsidR="00F14867" w:rsidRPr="00F24158">
        <w:rPr>
          <w:rStyle w:val="ms-rtefontsize-2"/>
          <w:rFonts w:ascii="Times New Roman" w:hAnsi="Times New Roman"/>
          <w:shd w:val="clear" w:color="auto" w:fill="FFFFFF"/>
        </w:rPr>
        <w:t>at its first regular session.  Most of t</w:t>
      </w:r>
      <w:r w:rsidR="00731403" w:rsidRPr="00F24158">
        <w:rPr>
          <w:rStyle w:val="ms-rtefontsize-2"/>
          <w:rFonts w:ascii="Times New Roman" w:hAnsi="Times New Roman"/>
          <w:shd w:val="clear" w:color="auto" w:fill="FFFFFF"/>
        </w:rPr>
        <w:t>he recurring issues highlighted in the 2016</w:t>
      </w:r>
      <w:r w:rsidR="004E2E09" w:rsidRPr="00F24158">
        <w:rPr>
          <w:rStyle w:val="ms-rtefontsize-2"/>
          <w:rFonts w:ascii="Times New Roman" w:hAnsi="Times New Roman"/>
          <w:shd w:val="clear" w:color="auto" w:fill="FFFFFF"/>
        </w:rPr>
        <w:t xml:space="preserve"> and 2017</w:t>
      </w:r>
      <w:r w:rsidR="00731403" w:rsidRPr="00F24158">
        <w:rPr>
          <w:rStyle w:val="ms-rtefontsize-2"/>
          <w:rFonts w:ascii="Times New Roman" w:hAnsi="Times New Roman"/>
          <w:shd w:val="clear" w:color="auto" w:fill="FFFFFF"/>
        </w:rPr>
        <w:t xml:space="preserve"> OAI </w:t>
      </w:r>
      <w:r w:rsidR="00082710">
        <w:rPr>
          <w:rStyle w:val="ms-rtefontsize-2"/>
          <w:rFonts w:ascii="Times New Roman" w:hAnsi="Times New Roman"/>
          <w:shd w:val="clear" w:color="auto" w:fill="FFFFFF"/>
        </w:rPr>
        <w:t>A</w:t>
      </w:r>
      <w:r w:rsidR="00731403" w:rsidRPr="00F24158">
        <w:rPr>
          <w:rStyle w:val="ms-rtefontsize-2"/>
          <w:rFonts w:ascii="Times New Roman" w:hAnsi="Times New Roman"/>
          <w:shd w:val="clear" w:color="auto" w:fill="FFFFFF"/>
        </w:rPr>
        <w:t xml:space="preserve">nnual </w:t>
      </w:r>
      <w:r w:rsidR="00082710">
        <w:rPr>
          <w:rStyle w:val="ms-rtefontsize-2"/>
          <w:rFonts w:ascii="Times New Roman" w:hAnsi="Times New Roman"/>
          <w:shd w:val="clear" w:color="auto" w:fill="FFFFFF"/>
        </w:rPr>
        <w:t>R</w:t>
      </w:r>
      <w:r w:rsidR="00731403" w:rsidRPr="00F24158">
        <w:rPr>
          <w:rStyle w:val="ms-rtefontsize-2"/>
          <w:rFonts w:ascii="Times New Roman" w:hAnsi="Times New Roman"/>
          <w:shd w:val="clear" w:color="auto" w:fill="FFFFFF"/>
        </w:rPr>
        <w:t xml:space="preserve">eport are </w:t>
      </w:r>
      <w:r w:rsidR="00731403" w:rsidRPr="00F24158">
        <w:rPr>
          <w:rStyle w:val="ms-rtefontsize-2"/>
          <w:rFonts w:ascii="Times New Roman" w:hAnsi="Times New Roman"/>
          <w:shd w:val="clear" w:color="auto" w:fill="FFFFFF"/>
        </w:rPr>
        <w:lastRenderedPageBreak/>
        <w:t>capt</w:t>
      </w:r>
      <w:r w:rsidR="0090142D" w:rsidRPr="00F24158">
        <w:rPr>
          <w:rStyle w:val="ms-rtefontsize-2"/>
          <w:rFonts w:ascii="Times New Roman" w:hAnsi="Times New Roman"/>
          <w:shd w:val="clear" w:color="auto" w:fill="FFFFFF"/>
        </w:rPr>
        <w:t>ured in the 2016-17 top 7 audit-</w:t>
      </w:r>
      <w:r w:rsidR="00731403" w:rsidRPr="00F24158">
        <w:rPr>
          <w:rStyle w:val="ms-rtefontsize-2"/>
          <w:rFonts w:ascii="Times New Roman" w:hAnsi="Times New Roman"/>
          <w:shd w:val="clear" w:color="auto" w:fill="FFFFFF"/>
        </w:rPr>
        <w:t>related management priorities that were presented to the</w:t>
      </w:r>
      <w:r w:rsidR="00055111" w:rsidRPr="00F24158">
        <w:rPr>
          <w:rStyle w:val="ms-rtefontsize-2"/>
          <w:rFonts w:ascii="Times New Roman" w:hAnsi="Times New Roman"/>
          <w:shd w:val="clear" w:color="auto" w:fill="FFFFFF"/>
        </w:rPr>
        <w:t xml:space="preserve"> </w:t>
      </w:r>
      <w:r w:rsidR="005B3DC7" w:rsidRPr="00F24158">
        <w:rPr>
          <w:rStyle w:val="ms-rtefontsize-2"/>
          <w:rFonts w:ascii="Times New Roman" w:hAnsi="Times New Roman"/>
          <w:shd w:val="clear" w:color="auto" w:fill="FFFFFF"/>
        </w:rPr>
        <w:t>EB</w:t>
      </w:r>
      <w:r w:rsidR="00055111" w:rsidRPr="00F24158">
        <w:rPr>
          <w:rStyle w:val="ms-rtefontsize-2"/>
          <w:rFonts w:ascii="Times New Roman" w:hAnsi="Times New Roman"/>
          <w:shd w:val="clear" w:color="auto" w:fill="FFFFFF"/>
        </w:rPr>
        <w:t xml:space="preserve"> in January 2017</w:t>
      </w:r>
      <w:r w:rsidR="00A35423" w:rsidRPr="00F24158">
        <w:rPr>
          <w:rStyle w:val="ms-rtefontsize-2"/>
          <w:rFonts w:ascii="Times New Roman" w:hAnsi="Times New Roman"/>
          <w:shd w:val="clear" w:color="auto" w:fill="FFFFFF"/>
        </w:rPr>
        <w:t xml:space="preserve"> (DP/2017/11)</w:t>
      </w:r>
      <w:r w:rsidR="00731403" w:rsidRPr="00F24158">
        <w:rPr>
          <w:rStyle w:val="ms-rtefontsize-2"/>
          <w:rFonts w:ascii="Times New Roman" w:hAnsi="Times New Roman"/>
          <w:shd w:val="clear" w:color="auto" w:fill="FFFFFF"/>
        </w:rPr>
        <w:t>.</w:t>
      </w:r>
      <w:r w:rsidR="00055111" w:rsidRPr="00F24158">
        <w:rPr>
          <w:rStyle w:val="ms-rtefontsize-2"/>
          <w:rFonts w:ascii="Times New Roman" w:hAnsi="Times New Roman"/>
          <w:shd w:val="clear" w:color="auto" w:fill="FFFFFF"/>
        </w:rPr>
        <w:t xml:space="preserve"> </w:t>
      </w:r>
      <w:r w:rsidR="00D8405F" w:rsidRPr="00F24158">
        <w:rPr>
          <w:rStyle w:val="ms-rtefontsize-2"/>
          <w:rFonts w:ascii="Times New Roman" w:hAnsi="Times New Roman"/>
          <w:shd w:val="clear" w:color="auto" w:fill="FFFFFF"/>
        </w:rPr>
        <w:t>As reported to the</w:t>
      </w:r>
      <w:r w:rsidR="00055111" w:rsidRPr="00F24158">
        <w:rPr>
          <w:rStyle w:val="ms-rtefontsize-2"/>
          <w:rFonts w:ascii="Times New Roman" w:hAnsi="Times New Roman"/>
          <w:shd w:val="clear" w:color="auto" w:fill="FFFFFF"/>
        </w:rPr>
        <w:t xml:space="preserve"> </w:t>
      </w:r>
      <w:r w:rsidR="005B3DC7" w:rsidRPr="00F24158">
        <w:rPr>
          <w:rStyle w:val="ms-rtefontsize-2"/>
          <w:rFonts w:ascii="Times New Roman" w:hAnsi="Times New Roman"/>
          <w:shd w:val="clear" w:color="auto" w:fill="FFFFFF"/>
        </w:rPr>
        <w:t>EB</w:t>
      </w:r>
      <w:r w:rsidR="00055111" w:rsidRPr="00F24158">
        <w:rPr>
          <w:rStyle w:val="ms-rtefontsize-2"/>
          <w:rFonts w:ascii="Times New Roman" w:hAnsi="Times New Roman"/>
          <w:shd w:val="clear" w:color="auto" w:fill="FFFFFF"/>
        </w:rPr>
        <w:t xml:space="preserve"> in January 2018 (DP</w:t>
      </w:r>
      <w:r w:rsidR="006E0E56" w:rsidRPr="00F24158">
        <w:rPr>
          <w:rStyle w:val="ms-rtefontsize-2"/>
          <w:rFonts w:ascii="Times New Roman" w:hAnsi="Times New Roman"/>
          <w:shd w:val="clear" w:color="auto" w:fill="FFFFFF"/>
        </w:rPr>
        <w:t>/2018/7</w:t>
      </w:r>
      <w:r w:rsidR="00D8405F" w:rsidRPr="00F24158">
        <w:rPr>
          <w:rStyle w:val="ms-rtefontsize-2"/>
          <w:rFonts w:ascii="Times New Roman" w:hAnsi="Times New Roman"/>
          <w:shd w:val="clear" w:color="auto" w:fill="FFFFFF"/>
        </w:rPr>
        <w:t>),</w:t>
      </w:r>
      <w:r w:rsidR="00692A1A" w:rsidRPr="00F24158">
        <w:rPr>
          <w:rStyle w:val="ms-rtefontsize-2"/>
          <w:rFonts w:ascii="Times New Roman" w:hAnsi="Times New Roman"/>
          <w:shd w:val="clear" w:color="auto" w:fill="FFFFFF"/>
        </w:rPr>
        <w:t xml:space="preserve"> there is general agreement that encouraging progress has been made on all top seven audit-related priorities for the 2016-2017 period, although progress on aspects of each audit priority indicates that more work needs to be done.</w:t>
      </w:r>
    </w:p>
    <w:p w:rsidR="00055111" w:rsidRPr="00055111" w:rsidRDefault="00055111" w:rsidP="00055111">
      <w:pPr>
        <w:pStyle w:val="ListParagraph"/>
        <w:rPr>
          <w:rFonts w:ascii="Times New Roman" w:hAnsi="Times New Roman"/>
        </w:rPr>
      </w:pPr>
    </w:p>
    <w:p w:rsidR="008D179D" w:rsidRPr="004A4F50" w:rsidRDefault="008D179D" w:rsidP="004A4F50">
      <w:pPr>
        <w:pStyle w:val="ListParagraph"/>
        <w:numPr>
          <w:ilvl w:val="0"/>
          <w:numId w:val="2"/>
        </w:numPr>
        <w:spacing w:after="0" w:line="240" w:lineRule="auto"/>
        <w:jc w:val="both"/>
        <w:rPr>
          <w:rFonts w:ascii="Times New Roman" w:hAnsi="Times New Roman"/>
        </w:rPr>
      </w:pPr>
      <w:r w:rsidRPr="004A4F50">
        <w:rPr>
          <w:rFonts w:ascii="Times New Roman" w:hAnsi="Times New Roman"/>
          <w:b/>
        </w:rPr>
        <w:t xml:space="preserve">Country Office (CO) </w:t>
      </w:r>
      <w:r w:rsidR="008F2EC1" w:rsidRPr="004A4F50">
        <w:rPr>
          <w:rFonts w:ascii="Times New Roman" w:hAnsi="Times New Roman"/>
          <w:b/>
        </w:rPr>
        <w:t>Audits and</w:t>
      </w:r>
      <w:r w:rsidR="0043596E" w:rsidRPr="004A4F50">
        <w:rPr>
          <w:rFonts w:ascii="Times New Roman" w:hAnsi="Times New Roman"/>
          <w:b/>
        </w:rPr>
        <w:t xml:space="preserve"> Directly Implemented (DIM) Project Audits </w:t>
      </w:r>
    </w:p>
    <w:p w:rsidR="007D5E08" w:rsidRPr="004A4F50" w:rsidRDefault="007D5E08" w:rsidP="004A4F50">
      <w:pPr>
        <w:pStyle w:val="ListParagraph"/>
        <w:spacing w:after="0" w:line="240" w:lineRule="auto"/>
        <w:ind w:left="360"/>
        <w:jc w:val="both"/>
        <w:rPr>
          <w:rFonts w:ascii="Times New Roman" w:hAnsi="Times New Roman"/>
        </w:rPr>
      </w:pPr>
    </w:p>
    <w:p w:rsidR="00E03946" w:rsidRPr="00E03946" w:rsidRDefault="006F5EAE" w:rsidP="00AD495D">
      <w:pPr>
        <w:pStyle w:val="ListParagraph"/>
        <w:numPr>
          <w:ilvl w:val="0"/>
          <w:numId w:val="1"/>
        </w:numPr>
        <w:spacing w:after="120" w:line="240" w:lineRule="auto"/>
        <w:ind w:right="274"/>
        <w:jc w:val="both"/>
        <w:rPr>
          <w:rStyle w:val="ms-rtefontsize-2"/>
          <w:rFonts w:ascii="Times New Roman" w:hAnsi="Times New Roman"/>
        </w:rPr>
      </w:pPr>
      <w:proofErr w:type="spellStart"/>
      <w:r w:rsidRPr="004A79EC">
        <w:rPr>
          <w:rStyle w:val="ms-rtefontsize-2"/>
          <w:rFonts w:ascii="Times New Roman" w:hAnsi="Times New Roman"/>
          <w:b/>
          <w:u w:val="single"/>
          <w:shd w:val="clear" w:color="auto" w:fill="FFFFFF"/>
        </w:rPr>
        <w:t>Programme</w:t>
      </w:r>
      <w:proofErr w:type="spellEnd"/>
      <w:r w:rsidRPr="004A79EC">
        <w:rPr>
          <w:rStyle w:val="ms-rtefontsize-2"/>
          <w:rFonts w:ascii="Times New Roman" w:hAnsi="Times New Roman"/>
          <w:b/>
          <w:u w:val="single"/>
          <w:shd w:val="clear" w:color="auto" w:fill="FFFFFF"/>
        </w:rPr>
        <w:t xml:space="preserve">/ Project </w:t>
      </w:r>
      <w:r w:rsidRPr="00421C2C">
        <w:rPr>
          <w:rStyle w:val="ms-rtefontsize-2"/>
          <w:rFonts w:ascii="Times New Roman" w:hAnsi="Times New Roman"/>
          <w:b/>
          <w:u w:val="single"/>
          <w:shd w:val="clear" w:color="auto" w:fill="FFFFFF"/>
        </w:rPr>
        <w:t>Management (PPM)-(</w:t>
      </w:r>
      <w:r w:rsidR="00421C2C" w:rsidRPr="00421C2C">
        <w:rPr>
          <w:rStyle w:val="ms-rtefontsize-2"/>
          <w:rFonts w:ascii="Times New Roman" w:hAnsi="Times New Roman"/>
          <w:b/>
          <w:i/>
          <w:u w:val="single"/>
          <w:shd w:val="clear" w:color="auto" w:fill="FFFFFF"/>
        </w:rPr>
        <w:t xml:space="preserve">26% </w:t>
      </w:r>
      <w:r w:rsidRPr="00421C2C">
        <w:rPr>
          <w:rStyle w:val="ms-rtefontsize-2"/>
          <w:rFonts w:ascii="Times New Roman" w:hAnsi="Times New Roman"/>
          <w:b/>
          <w:i/>
          <w:u w:val="single"/>
          <w:shd w:val="clear" w:color="auto" w:fill="FFFFFF"/>
        </w:rPr>
        <w:t xml:space="preserve">of </w:t>
      </w:r>
      <w:r w:rsidR="00421C2C" w:rsidRPr="00421C2C">
        <w:rPr>
          <w:rStyle w:val="ms-rtefontsize-2"/>
          <w:rFonts w:ascii="Times New Roman" w:hAnsi="Times New Roman"/>
          <w:b/>
          <w:i/>
          <w:u w:val="single"/>
          <w:shd w:val="clear" w:color="auto" w:fill="FFFFFF"/>
        </w:rPr>
        <w:t>Country Office</w:t>
      </w:r>
      <w:r w:rsidRPr="00421C2C">
        <w:rPr>
          <w:rStyle w:val="ms-rtefontsize-2"/>
          <w:rFonts w:ascii="Times New Roman" w:hAnsi="Times New Roman"/>
          <w:b/>
          <w:i/>
          <w:u w:val="single"/>
          <w:shd w:val="clear" w:color="auto" w:fill="FFFFFF"/>
        </w:rPr>
        <w:t xml:space="preserve"> and 8% of DIM project recommendations</w:t>
      </w:r>
      <w:r w:rsidRPr="00421C2C">
        <w:rPr>
          <w:rStyle w:val="ms-rtefontsize-2"/>
          <w:rFonts w:ascii="Times New Roman" w:hAnsi="Times New Roman"/>
          <w:b/>
          <w:u w:val="single"/>
          <w:shd w:val="clear" w:color="auto" w:fill="FFFFFF"/>
        </w:rPr>
        <w:t>):</w:t>
      </w:r>
      <w:r w:rsidRPr="004A79EC">
        <w:rPr>
          <w:rStyle w:val="ms-rtefontsize-2"/>
          <w:rFonts w:ascii="Times New Roman" w:hAnsi="Times New Roman"/>
          <w:shd w:val="clear" w:color="auto" w:fill="FFFFFF"/>
        </w:rPr>
        <w:t xml:space="preserve">  Management takes note of the recurring</w:t>
      </w:r>
      <w:r w:rsidR="004A79EC">
        <w:rPr>
          <w:rStyle w:val="ms-rtefontsize-2"/>
          <w:rFonts w:ascii="Times New Roman" w:hAnsi="Times New Roman"/>
          <w:shd w:val="clear" w:color="auto" w:fill="FFFFFF"/>
        </w:rPr>
        <w:t xml:space="preserve"> issues </w:t>
      </w:r>
      <w:r w:rsidR="0073541B">
        <w:rPr>
          <w:rStyle w:val="ms-rtefontsize-2"/>
          <w:rFonts w:ascii="Times New Roman" w:hAnsi="Times New Roman"/>
          <w:shd w:val="clear" w:color="auto" w:fill="FFFFFF"/>
        </w:rPr>
        <w:t>on</w:t>
      </w:r>
      <w:r w:rsidR="004A79EC">
        <w:rPr>
          <w:rStyle w:val="ms-rtefontsize-2"/>
          <w:rFonts w:ascii="Times New Roman" w:hAnsi="Times New Roman"/>
          <w:shd w:val="clear" w:color="auto" w:fill="FFFFFF"/>
        </w:rPr>
        <w:t xml:space="preserve"> PPM</w:t>
      </w:r>
      <w:r w:rsidR="00E03946">
        <w:rPr>
          <w:rStyle w:val="ms-rtefontsize-2"/>
          <w:rFonts w:ascii="Times New Roman" w:hAnsi="Times New Roman"/>
          <w:shd w:val="clear" w:color="auto" w:fill="FFFFFF"/>
        </w:rPr>
        <w:t xml:space="preserve">. </w:t>
      </w:r>
      <w:r w:rsidR="00E03946" w:rsidRPr="00E03946">
        <w:rPr>
          <w:rStyle w:val="ms-rtefontsize-2"/>
          <w:rFonts w:ascii="Times New Roman" w:hAnsi="Times New Roman"/>
          <w:shd w:val="clear" w:color="auto" w:fill="FFFFFF"/>
        </w:rPr>
        <w:t xml:space="preserve">Sound </w:t>
      </w:r>
      <w:proofErr w:type="spellStart"/>
      <w:r w:rsidR="00E03946" w:rsidRPr="00E03946">
        <w:rPr>
          <w:rStyle w:val="ms-rtefontsize-2"/>
          <w:rFonts w:ascii="Times New Roman" w:hAnsi="Times New Roman"/>
          <w:shd w:val="clear" w:color="auto" w:fill="FFFFFF"/>
        </w:rPr>
        <w:t>programme</w:t>
      </w:r>
      <w:proofErr w:type="spellEnd"/>
      <w:r w:rsidR="00E03946" w:rsidRPr="00E03946">
        <w:rPr>
          <w:rStyle w:val="ms-rtefontsize-2"/>
          <w:rFonts w:ascii="Times New Roman" w:hAnsi="Times New Roman"/>
          <w:shd w:val="clear" w:color="auto" w:fill="FFFFFF"/>
        </w:rPr>
        <w:t xml:space="preserve"> and project management is at the heart of how UNDP delivers results with partners. For several years, there have been persistent recurring audit issues relating to </w:t>
      </w:r>
      <w:proofErr w:type="spellStart"/>
      <w:r w:rsidR="00E03946" w:rsidRPr="00E03946">
        <w:rPr>
          <w:rStyle w:val="ms-rtefontsize-2"/>
          <w:rFonts w:ascii="Times New Roman" w:hAnsi="Times New Roman"/>
          <w:shd w:val="clear" w:color="auto" w:fill="FFFFFF"/>
        </w:rPr>
        <w:t>programme</w:t>
      </w:r>
      <w:proofErr w:type="spellEnd"/>
      <w:r w:rsidR="00E03946" w:rsidRPr="00E03946">
        <w:rPr>
          <w:rStyle w:val="ms-rtefontsize-2"/>
          <w:rFonts w:ascii="Times New Roman" w:hAnsi="Times New Roman"/>
          <w:shd w:val="clear" w:color="auto" w:fill="FFFFFF"/>
        </w:rPr>
        <w:t xml:space="preserve"> and project management that require new approaches to break old patterns. To ad</w:t>
      </w:r>
      <w:r w:rsidR="00213EC5">
        <w:rPr>
          <w:rStyle w:val="ms-rtefontsize-2"/>
          <w:rFonts w:ascii="Times New Roman" w:hAnsi="Times New Roman"/>
          <w:shd w:val="clear" w:color="auto" w:fill="FFFFFF"/>
        </w:rPr>
        <w:t xml:space="preserve">dress this, </w:t>
      </w:r>
      <w:r w:rsidR="00082710">
        <w:rPr>
          <w:rStyle w:val="ms-rtefontsize-2"/>
          <w:rFonts w:ascii="Times New Roman" w:hAnsi="Times New Roman"/>
          <w:shd w:val="clear" w:color="auto" w:fill="FFFFFF"/>
        </w:rPr>
        <w:t>Management is</w:t>
      </w:r>
      <w:r w:rsidR="00213EC5">
        <w:rPr>
          <w:rStyle w:val="ms-rtefontsize-2"/>
          <w:rFonts w:ascii="Times New Roman" w:hAnsi="Times New Roman"/>
          <w:shd w:val="clear" w:color="auto" w:fill="FFFFFF"/>
        </w:rPr>
        <w:t xml:space="preserve"> taking a two-</w:t>
      </w:r>
      <w:r w:rsidR="00E03946" w:rsidRPr="00E03946">
        <w:rPr>
          <w:rStyle w:val="ms-rtefontsize-2"/>
          <w:rFonts w:ascii="Times New Roman" w:hAnsi="Times New Roman"/>
          <w:shd w:val="clear" w:color="auto" w:fill="FFFFFF"/>
        </w:rPr>
        <w:t>pronged approach:</w:t>
      </w:r>
    </w:p>
    <w:p w:rsidR="00E03946" w:rsidRPr="00E03946" w:rsidRDefault="00E03946" w:rsidP="008E286E">
      <w:pPr>
        <w:spacing w:after="120" w:line="240" w:lineRule="auto"/>
        <w:ind w:left="360"/>
        <w:jc w:val="both"/>
        <w:rPr>
          <w:rStyle w:val="ms-rtefontsize-2"/>
          <w:rFonts w:ascii="Times New Roman" w:hAnsi="Times New Roman"/>
          <w:shd w:val="clear" w:color="auto" w:fill="FFFFFF"/>
        </w:rPr>
      </w:pPr>
      <w:r w:rsidRPr="00E03946">
        <w:rPr>
          <w:rStyle w:val="ms-rtefontsize-2"/>
          <w:rFonts w:ascii="Times New Roman" w:hAnsi="Times New Roman"/>
          <w:shd w:val="clear" w:color="auto" w:fill="FFFFFF"/>
        </w:rPr>
        <w:t xml:space="preserve">First, UNDP incorporated the requirements for effective project management into one consolidated set of clear standards for quality programming, along with a tool to help managers rate individual projects to assess if the standards are being met. These elements were included in </w:t>
      </w:r>
      <w:r w:rsidRPr="00F76ED5">
        <w:rPr>
          <w:rStyle w:val="ms-rtefontsize-2"/>
          <w:rFonts w:ascii="Times New Roman" w:hAnsi="Times New Roman"/>
          <w:shd w:val="clear" w:color="auto" w:fill="FFFFFF"/>
        </w:rPr>
        <w:t xml:space="preserve">the </w:t>
      </w:r>
      <w:r w:rsidR="00D8405F" w:rsidRPr="00F76ED5">
        <w:rPr>
          <w:rStyle w:val="ms-rtefontsize-2"/>
          <w:rFonts w:ascii="Times New Roman" w:hAnsi="Times New Roman"/>
          <w:shd w:val="clear" w:color="auto" w:fill="FFFFFF"/>
        </w:rPr>
        <w:t>standards</w:t>
      </w:r>
      <w:r w:rsidRPr="00F76ED5">
        <w:rPr>
          <w:rStyle w:val="ms-rtefontsize-2"/>
          <w:rFonts w:ascii="Times New Roman" w:hAnsi="Times New Roman"/>
          <w:shd w:val="clear" w:color="auto" w:fill="FFFFFF"/>
        </w:rPr>
        <w:t xml:space="preserve"> in</w:t>
      </w:r>
      <w:r w:rsidRPr="00E03946">
        <w:rPr>
          <w:rStyle w:val="ms-rtefontsize-2"/>
          <w:rFonts w:ascii="Times New Roman" w:hAnsi="Times New Roman"/>
          <w:shd w:val="clear" w:color="auto" w:fill="FFFFFF"/>
        </w:rPr>
        <w:t xml:space="preserve"> direct response to audit</w:t>
      </w:r>
      <w:r w:rsidR="00874154">
        <w:rPr>
          <w:rStyle w:val="ms-rtefontsize-2"/>
          <w:rFonts w:ascii="Times New Roman" w:hAnsi="Times New Roman"/>
          <w:shd w:val="clear" w:color="auto" w:fill="FFFFFF"/>
        </w:rPr>
        <w:t xml:space="preserve"> recommendations</w:t>
      </w:r>
      <w:r w:rsidRPr="00E03946">
        <w:rPr>
          <w:rStyle w:val="ms-rtefontsize-2"/>
          <w:rFonts w:ascii="Times New Roman" w:hAnsi="Times New Roman"/>
          <w:shd w:val="clear" w:color="auto" w:fill="FFFFFF"/>
        </w:rPr>
        <w:t>. A recent evaluation on the quality standards found that the system has led to a shift in awareness of the requirements necessary for quality project management, as 76% of quality assessors have used the tool for learning in its first year.</w:t>
      </w:r>
      <w:r w:rsidR="008E286E">
        <w:rPr>
          <w:rStyle w:val="ms-rtefontsize-2"/>
          <w:rFonts w:ascii="Times New Roman" w:hAnsi="Times New Roman"/>
          <w:shd w:val="clear" w:color="auto" w:fill="FFFFFF"/>
        </w:rPr>
        <w:t xml:space="preserve"> </w:t>
      </w:r>
      <w:r w:rsidRPr="00E03946">
        <w:rPr>
          <w:rStyle w:val="ms-rtefontsize-2"/>
          <w:rFonts w:ascii="Times New Roman" w:hAnsi="Times New Roman"/>
          <w:shd w:val="clear" w:color="auto" w:fill="FFFFFF"/>
        </w:rPr>
        <w:t xml:space="preserve">The data from the system enables managers to </w:t>
      </w:r>
      <w:r w:rsidR="008E286E">
        <w:rPr>
          <w:rStyle w:val="ms-rtefontsize-2"/>
          <w:rFonts w:ascii="Times New Roman" w:hAnsi="Times New Roman"/>
          <w:shd w:val="clear" w:color="auto" w:fill="FFFFFF"/>
        </w:rPr>
        <w:t>identify project weaknesses</w:t>
      </w:r>
      <w:r w:rsidRPr="00E03946">
        <w:rPr>
          <w:rStyle w:val="ms-rtefontsize-2"/>
          <w:rFonts w:ascii="Times New Roman" w:hAnsi="Times New Roman"/>
          <w:shd w:val="clear" w:color="auto" w:fill="FFFFFF"/>
        </w:rPr>
        <w:t xml:space="preserve"> and track their improvement over time. </w:t>
      </w:r>
      <w:r w:rsidR="00B73402">
        <w:rPr>
          <w:rStyle w:val="ms-rtefontsize-2"/>
          <w:rFonts w:ascii="Times New Roman" w:hAnsi="Times New Roman"/>
          <w:shd w:val="clear" w:color="auto" w:fill="FFFFFF"/>
        </w:rPr>
        <w:t>M</w:t>
      </w:r>
      <w:r w:rsidRPr="00E03946">
        <w:rPr>
          <w:rStyle w:val="ms-rtefontsize-2"/>
          <w:rFonts w:ascii="Times New Roman" w:hAnsi="Times New Roman"/>
          <w:shd w:val="clear" w:color="auto" w:fill="FFFFFF"/>
        </w:rPr>
        <w:t xml:space="preserve">anagement has reviewed an analysis of project </w:t>
      </w:r>
      <w:proofErr w:type="gramStart"/>
      <w:r w:rsidRPr="00E03946">
        <w:rPr>
          <w:rStyle w:val="ms-rtefontsize-2"/>
          <w:rFonts w:ascii="Times New Roman" w:hAnsi="Times New Roman"/>
          <w:shd w:val="clear" w:color="auto" w:fill="FFFFFF"/>
        </w:rPr>
        <w:t>performance, and</w:t>
      </w:r>
      <w:proofErr w:type="gramEnd"/>
      <w:r w:rsidRPr="00E03946">
        <w:rPr>
          <w:rStyle w:val="ms-rtefontsize-2"/>
          <w:rFonts w:ascii="Times New Roman" w:hAnsi="Times New Roman"/>
          <w:shd w:val="clear" w:color="auto" w:fill="FFFFFF"/>
        </w:rPr>
        <w:t xml:space="preserve"> is committed to holding programming staff accountable and closely monitoring performance over the next </w:t>
      </w:r>
      <w:r w:rsidR="00A86D3E">
        <w:rPr>
          <w:rStyle w:val="ms-rtefontsize-2"/>
          <w:rFonts w:ascii="Times New Roman" w:hAnsi="Times New Roman"/>
          <w:shd w:val="clear" w:color="auto" w:fill="FFFFFF"/>
        </w:rPr>
        <w:t>four</w:t>
      </w:r>
      <w:r w:rsidRPr="00E03946">
        <w:rPr>
          <w:rStyle w:val="ms-rtefontsize-2"/>
          <w:rFonts w:ascii="Times New Roman" w:hAnsi="Times New Roman"/>
          <w:shd w:val="clear" w:color="auto" w:fill="FFFFFF"/>
        </w:rPr>
        <w:t xml:space="preserve"> years. </w:t>
      </w:r>
    </w:p>
    <w:p w:rsidR="008E286E" w:rsidRPr="00E03946" w:rsidRDefault="00E03946" w:rsidP="008E286E">
      <w:pPr>
        <w:spacing w:after="120" w:line="240" w:lineRule="auto"/>
        <w:ind w:left="360"/>
        <w:jc w:val="both"/>
        <w:rPr>
          <w:rStyle w:val="ms-rtefontsize-2"/>
          <w:rFonts w:ascii="Times New Roman" w:hAnsi="Times New Roman"/>
          <w:shd w:val="clear" w:color="auto" w:fill="FFFFFF"/>
        </w:rPr>
      </w:pPr>
      <w:r w:rsidRPr="00E03946">
        <w:rPr>
          <w:rStyle w:val="ms-rtefontsize-2"/>
          <w:rFonts w:ascii="Times New Roman" w:hAnsi="Times New Roman"/>
          <w:shd w:val="clear" w:color="auto" w:fill="FFFFFF"/>
        </w:rPr>
        <w:t>Second, effective contributions to sustainable development require flexible delivery instruments rather than a one-size-fits-all approach. The standard development project and all</w:t>
      </w:r>
      <w:r w:rsidR="00F128EB">
        <w:rPr>
          <w:rStyle w:val="ms-rtefontsize-2"/>
          <w:rFonts w:ascii="Times New Roman" w:hAnsi="Times New Roman"/>
          <w:shd w:val="clear" w:color="auto" w:fill="FFFFFF"/>
        </w:rPr>
        <w:t xml:space="preserve"> </w:t>
      </w:r>
      <w:r w:rsidRPr="00E03946">
        <w:rPr>
          <w:rStyle w:val="ms-rtefontsize-2"/>
          <w:rFonts w:ascii="Times New Roman" w:hAnsi="Times New Roman"/>
          <w:shd w:val="clear" w:color="auto" w:fill="FFFFFF"/>
        </w:rPr>
        <w:t xml:space="preserve">its requirements is not always suitable for everything UNDP does, including small-scale upstream advisory work. </w:t>
      </w:r>
      <w:r w:rsidR="004C7910">
        <w:rPr>
          <w:rStyle w:val="ms-rtefontsize-2"/>
          <w:rFonts w:ascii="Times New Roman" w:hAnsi="Times New Roman"/>
          <w:shd w:val="clear" w:color="auto" w:fill="FFFFFF"/>
        </w:rPr>
        <w:t>To</w:t>
      </w:r>
      <w:r w:rsidRPr="00E03946">
        <w:rPr>
          <w:rStyle w:val="ms-rtefontsize-2"/>
          <w:rFonts w:ascii="Times New Roman" w:hAnsi="Times New Roman"/>
          <w:shd w:val="clear" w:color="auto" w:fill="FFFFFF"/>
        </w:rPr>
        <w:t xml:space="preserve"> help enable UNDP to effectively respond to the changing </w:t>
      </w:r>
      <w:r w:rsidRPr="00F24158">
        <w:rPr>
          <w:rStyle w:val="ms-rtefontsize-2"/>
          <w:rFonts w:ascii="Times New Roman" w:hAnsi="Times New Roman"/>
          <w:shd w:val="clear" w:color="auto" w:fill="FFFFFF"/>
        </w:rPr>
        <w:t xml:space="preserve">needs of partners, </w:t>
      </w:r>
      <w:r w:rsidR="008E286E" w:rsidRPr="00F24158">
        <w:rPr>
          <w:rStyle w:val="ms-rtefontsize-2"/>
          <w:rFonts w:ascii="Times New Roman" w:hAnsi="Times New Roman"/>
          <w:shd w:val="clear" w:color="auto" w:fill="FFFFFF"/>
        </w:rPr>
        <w:t>Management</w:t>
      </w:r>
      <w:r w:rsidRPr="00F24158">
        <w:rPr>
          <w:rStyle w:val="ms-rtefontsize-2"/>
          <w:rFonts w:ascii="Times New Roman" w:hAnsi="Times New Roman"/>
          <w:shd w:val="clear" w:color="auto" w:fill="FFFFFF"/>
        </w:rPr>
        <w:t xml:space="preserve"> </w:t>
      </w:r>
      <w:r w:rsidR="006D7E79" w:rsidRPr="00F24158">
        <w:rPr>
          <w:rStyle w:val="ms-rtefontsize-2"/>
          <w:rFonts w:ascii="Times New Roman" w:hAnsi="Times New Roman"/>
          <w:shd w:val="clear" w:color="auto" w:fill="FFFFFF"/>
        </w:rPr>
        <w:t>is reviewing</w:t>
      </w:r>
      <w:r w:rsidRPr="00F24158">
        <w:rPr>
          <w:rStyle w:val="ms-rtefontsize-2"/>
          <w:rFonts w:ascii="Times New Roman" w:hAnsi="Times New Roman"/>
          <w:shd w:val="clear" w:color="auto" w:fill="FFFFFF"/>
        </w:rPr>
        <w:t xml:space="preserve"> </w:t>
      </w:r>
      <w:r w:rsidR="008E286E" w:rsidRPr="00F24158">
        <w:rPr>
          <w:rStyle w:val="ms-rtefontsize-2"/>
          <w:rFonts w:ascii="Times New Roman" w:hAnsi="Times New Roman"/>
          <w:shd w:val="clear" w:color="auto" w:fill="FFFFFF"/>
        </w:rPr>
        <w:t>the</w:t>
      </w:r>
      <w:r w:rsidRPr="00F24158">
        <w:rPr>
          <w:rStyle w:val="ms-rtefontsize-2"/>
          <w:rFonts w:ascii="Times New Roman" w:hAnsi="Times New Roman"/>
          <w:shd w:val="clear" w:color="auto" w:fill="FFFFFF"/>
        </w:rPr>
        <w:t xml:space="preserve"> </w:t>
      </w:r>
      <w:r w:rsidR="00557B46">
        <w:rPr>
          <w:rStyle w:val="ms-rtefontsize-2"/>
          <w:rFonts w:ascii="Times New Roman" w:hAnsi="Times New Roman"/>
          <w:shd w:val="clear" w:color="auto" w:fill="FFFFFF"/>
        </w:rPr>
        <w:t xml:space="preserve">prescriptive content on </w:t>
      </w:r>
      <w:r w:rsidRPr="00F24158">
        <w:rPr>
          <w:rStyle w:val="ms-rtefontsize-2"/>
          <w:rFonts w:ascii="Times New Roman" w:hAnsi="Times New Roman"/>
          <w:shd w:val="clear" w:color="auto" w:fill="FFFFFF"/>
        </w:rPr>
        <w:t xml:space="preserve">programming </w:t>
      </w:r>
      <w:r w:rsidR="00557B46">
        <w:rPr>
          <w:rStyle w:val="ms-rtefontsize-2"/>
          <w:rFonts w:ascii="Times New Roman" w:hAnsi="Times New Roman"/>
          <w:shd w:val="clear" w:color="auto" w:fill="FFFFFF"/>
        </w:rPr>
        <w:t xml:space="preserve">and project management </w:t>
      </w:r>
      <w:r w:rsidRPr="00F24158">
        <w:rPr>
          <w:rStyle w:val="ms-rtefontsize-2"/>
          <w:rFonts w:ascii="Times New Roman" w:hAnsi="Times New Roman"/>
          <w:shd w:val="clear" w:color="auto" w:fill="FFFFFF"/>
        </w:rPr>
        <w:t xml:space="preserve">from end to end to reduce unnecessary burden and provide more flexible options to deliver results that are fit for the purpose intended. This will provide clarity on </w:t>
      </w:r>
      <w:r w:rsidR="00D8405F" w:rsidRPr="00F24158">
        <w:rPr>
          <w:rStyle w:val="ms-rtefontsize-2"/>
          <w:rFonts w:ascii="Times New Roman" w:hAnsi="Times New Roman"/>
          <w:shd w:val="clear" w:color="auto" w:fill="FFFFFF"/>
        </w:rPr>
        <w:t>requirements</w:t>
      </w:r>
      <w:r w:rsidRPr="00F24158">
        <w:rPr>
          <w:rStyle w:val="ms-rtefontsize-2"/>
          <w:rFonts w:ascii="Times New Roman" w:hAnsi="Times New Roman"/>
          <w:shd w:val="clear" w:color="auto" w:fill="FFFFFF"/>
        </w:rPr>
        <w:t xml:space="preserve"> </w:t>
      </w:r>
      <w:r w:rsidR="003F4006" w:rsidRPr="00F24158">
        <w:rPr>
          <w:rStyle w:val="ms-rtefontsize-2"/>
          <w:rFonts w:ascii="Times New Roman" w:hAnsi="Times New Roman"/>
          <w:shd w:val="clear" w:color="auto" w:fill="FFFFFF"/>
        </w:rPr>
        <w:t xml:space="preserve">and </w:t>
      </w:r>
      <w:r w:rsidR="00F76ED5" w:rsidRPr="00F24158">
        <w:rPr>
          <w:rStyle w:val="ms-rtefontsize-2"/>
          <w:rFonts w:ascii="Times New Roman" w:hAnsi="Times New Roman"/>
          <w:shd w:val="clear" w:color="auto" w:fill="FFFFFF"/>
        </w:rPr>
        <w:t>updated</w:t>
      </w:r>
      <w:r w:rsidR="003F4006" w:rsidRPr="00F24158">
        <w:rPr>
          <w:rStyle w:val="ms-rtefontsize-2"/>
          <w:rFonts w:ascii="Times New Roman" w:hAnsi="Times New Roman"/>
          <w:shd w:val="clear" w:color="auto" w:fill="FFFFFF"/>
        </w:rPr>
        <w:t xml:space="preserve"> procedures. It will also</w:t>
      </w:r>
      <w:r w:rsidRPr="00F24158">
        <w:rPr>
          <w:rStyle w:val="ms-rtefontsize-2"/>
          <w:rFonts w:ascii="Times New Roman" w:hAnsi="Times New Roman"/>
          <w:shd w:val="clear" w:color="auto" w:fill="FFFFFF"/>
        </w:rPr>
        <w:t xml:space="preserve"> </w:t>
      </w:r>
      <w:r w:rsidR="006D7E79" w:rsidRPr="00F24158">
        <w:rPr>
          <w:rStyle w:val="ms-rtefontsize-2"/>
          <w:rFonts w:ascii="Times New Roman" w:hAnsi="Times New Roman"/>
          <w:shd w:val="clear" w:color="auto" w:fill="FFFFFF"/>
        </w:rPr>
        <w:t xml:space="preserve">enable </w:t>
      </w:r>
      <w:r w:rsidRPr="00F24158">
        <w:rPr>
          <w:rStyle w:val="ms-rtefontsize-2"/>
          <w:rFonts w:ascii="Times New Roman" w:hAnsi="Times New Roman"/>
          <w:shd w:val="clear" w:color="auto" w:fill="FFFFFF"/>
        </w:rPr>
        <w:t>requirements to be streamlined for project</w:t>
      </w:r>
      <w:r w:rsidR="00A335FF" w:rsidRPr="00F24158">
        <w:rPr>
          <w:rStyle w:val="ms-rtefontsize-2"/>
          <w:rFonts w:ascii="Times New Roman" w:hAnsi="Times New Roman"/>
          <w:shd w:val="clear" w:color="auto" w:fill="FFFFFF"/>
        </w:rPr>
        <w:t>s</w:t>
      </w:r>
      <w:r w:rsidRPr="00F24158">
        <w:rPr>
          <w:rStyle w:val="ms-rtefontsize-2"/>
          <w:rFonts w:ascii="Times New Roman" w:hAnsi="Times New Roman"/>
          <w:shd w:val="clear" w:color="auto" w:fill="FFFFFF"/>
        </w:rPr>
        <w:t xml:space="preserve"> contributing to shared results</w:t>
      </w:r>
      <w:r w:rsidR="003F4006" w:rsidRPr="00F24158">
        <w:rPr>
          <w:rStyle w:val="ms-rtefontsize-2"/>
          <w:rFonts w:ascii="Times New Roman" w:hAnsi="Times New Roman"/>
          <w:shd w:val="clear" w:color="auto" w:fill="FFFFFF"/>
        </w:rPr>
        <w:t>,</w:t>
      </w:r>
      <w:r w:rsidRPr="00F24158">
        <w:rPr>
          <w:rStyle w:val="ms-rtefontsize-2"/>
          <w:rFonts w:ascii="Times New Roman" w:hAnsi="Times New Roman"/>
          <w:shd w:val="clear" w:color="auto" w:fill="FFFFFF"/>
        </w:rPr>
        <w:t xml:space="preserve"> so that risk management, monitoring and project governance can be done for several projects </w:t>
      </w:r>
      <w:r w:rsidR="00F128EB" w:rsidRPr="00F24158">
        <w:rPr>
          <w:rStyle w:val="ms-rtefontsize-2"/>
          <w:rFonts w:ascii="Times New Roman" w:hAnsi="Times New Roman"/>
          <w:shd w:val="clear" w:color="auto" w:fill="FFFFFF"/>
        </w:rPr>
        <w:t xml:space="preserve">together </w:t>
      </w:r>
      <w:r w:rsidRPr="00F24158">
        <w:rPr>
          <w:rStyle w:val="ms-rtefontsize-2"/>
          <w:rFonts w:ascii="Times New Roman" w:hAnsi="Times New Roman"/>
          <w:shd w:val="clear" w:color="auto" w:fill="FFFFFF"/>
        </w:rPr>
        <w:t>in one portfolio. Th</w:t>
      </w:r>
      <w:r w:rsidR="008E286E" w:rsidRPr="00F24158">
        <w:rPr>
          <w:rStyle w:val="ms-rtefontsize-2"/>
          <w:rFonts w:ascii="Times New Roman" w:hAnsi="Times New Roman"/>
          <w:shd w:val="clear" w:color="auto" w:fill="FFFFFF"/>
        </w:rPr>
        <w:t xml:space="preserve">e </w:t>
      </w:r>
      <w:r w:rsidRPr="00F24158">
        <w:rPr>
          <w:rStyle w:val="ms-rtefontsize-2"/>
          <w:rFonts w:ascii="Times New Roman" w:hAnsi="Times New Roman"/>
          <w:shd w:val="clear" w:color="auto" w:fill="FFFFFF"/>
        </w:rPr>
        <w:t>re-write of UNDP’s prescriptive</w:t>
      </w:r>
      <w:r w:rsidRPr="00E03946">
        <w:rPr>
          <w:rStyle w:val="ms-rtefontsize-2"/>
          <w:rFonts w:ascii="Times New Roman" w:hAnsi="Times New Roman"/>
          <w:shd w:val="clear" w:color="auto" w:fill="FFFFFF"/>
        </w:rPr>
        <w:t xml:space="preserve"> content on </w:t>
      </w:r>
      <w:proofErr w:type="spellStart"/>
      <w:r w:rsidRPr="00E03946">
        <w:rPr>
          <w:rStyle w:val="ms-rtefontsize-2"/>
          <w:rFonts w:ascii="Times New Roman" w:hAnsi="Times New Roman"/>
          <w:shd w:val="clear" w:color="auto" w:fill="FFFFFF"/>
        </w:rPr>
        <w:t>programm</w:t>
      </w:r>
      <w:r w:rsidR="00557B46">
        <w:rPr>
          <w:rStyle w:val="ms-rtefontsize-2"/>
          <w:rFonts w:ascii="Times New Roman" w:hAnsi="Times New Roman"/>
          <w:shd w:val="clear" w:color="auto" w:fill="FFFFFF"/>
        </w:rPr>
        <w:t>e</w:t>
      </w:r>
      <w:proofErr w:type="spellEnd"/>
      <w:r w:rsidR="00557B46">
        <w:rPr>
          <w:rStyle w:val="ms-rtefontsize-2"/>
          <w:rFonts w:ascii="Times New Roman" w:hAnsi="Times New Roman"/>
          <w:shd w:val="clear" w:color="auto" w:fill="FFFFFF"/>
        </w:rPr>
        <w:t xml:space="preserve"> and project management </w:t>
      </w:r>
      <w:r w:rsidRPr="00E03946">
        <w:rPr>
          <w:rStyle w:val="ms-rtefontsize-2"/>
          <w:rFonts w:ascii="Times New Roman" w:hAnsi="Times New Roman"/>
          <w:shd w:val="clear" w:color="auto" w:fill="FFFFFF"/>
        </w:rPr>
        <w:t xml:space="preserve">will be </w:t>
      </w:r>
      <w:r w:rsidR="00874154">
        <w:rPr>
          <w:rStyle w:val="ms-rtefontsize-2"/>
          <w:rFonts w:ascii="Times New Roman" w:hAnsi="Times New Roman"/>
          <w:shd w:val="clear" w:color="auto" w:fill="FFFFFF"/>
        </w:rPr>
        <w:t>completed in</w:t>
      </w:r>
      <w:r w:rsidRPr="00E03946">
        <w:rPr>
          <w:rStyle w:val="ms-rtefontsize-2"/>
          <w:rFonts w:ascii="Times New Roman" w:hAnsi="Times New Roman"/>
          <w:shd w:val="clear" w:color="auto" w:fill="FFFFFF"/>
        </w:rPr>
        <w:t xml:space="preserve"> 2018 and is anticipated </w:t>
      </w:r>
      <w:r w:rsidR="00A335FF">
        <w:rPr>
          <w:rStyle w:val="ms-rtefontsize-2"/>
          <w:rFonts w:ascii="Times New Roman" w:hAnsi="Times New Roman"/>
          <w:shd w:val="clear" w:color="auto" w:fill="FFFFFF"/>
        </w:rPr>
        <w:t xml:space="preserve">to </w:t>
      </w:r>
      <w:r w:rsidRPr="00E03946">
        <w:rPr>
          <w:rStyle w:val="ms-rtefontsize-2"/>
          <w:rFonts w:ascii="Times New Roman" w:hAnsi="Times New Roman"/>
          <w:shd w:val="clear" w:color="auto" w:fill="FFFFFF"/>
        </w:rPr>
        <w:t>improve performance in adhering to these core requirements.  </w:t>
      </w:r>
    </w:p>
    <w:p w:rsidR="00084C3C" w:rsidRDefault="000C150A" w:rsidP="00CD6CB5">
      <w:pPr>
        <w:pStyle w:val="ListParagraph"/>
        <w:numPr>
          <w:ilvl w:val="0"/>
          <w:numId w:val="1"/>
        </w:numPr>
        <w:shd w:val="clear" w:color="auto" w:fill="FFFFFF"/>
        <w:spacing w:after="120" w:line="240" w:lineRule="auto"/>
        <w:ind w:right="274"/>
        <w:jc w:val="both"/>
        <w:rPr>
          <w:rStyle w:val="ms-rtefontsize-2"/>
          <w:rFonts w:ascii="Times New Roman" w:hAnsi="Times New Roman"/>
          <w:shd w:val="clear" w:color="auto" w:fill="FFFFFF"/>
        </w:rPr>
      </w:pPr>
      <w:r w:rsidRPr="00CD6CB5">
        <w:rPr>
          <w:rFonts w:ascii="Times New Roman" w:hAnsi="Times New Roman"/>
          <w:b/>
          <w:u w:val="single"/>
          <w:lang w:val="en-GB" w:eastAsia="en-GB"/>
        </w:rPr>
        <w:t>Financial Management (</w:t>
      </w:r>
      <w:r w:rsidR="00E11BAA" w:rsidRPr="00CD6CB5">
        <w:rPr>
          <w:rFonts w:ascii="Times New Roman" w:hAnsi="Times New Roman"/>
          <w:b/>
          <w:i/>
          <w:u w:val="single"/>
          <w:lang w:val="en-GB" w:eastAsia="en-GB"/>
        </w:rPr>
        <w:t>18</w:t>
      </w:r>
      <w:r w:rsidR="00421C2C" w:rsidRPr="00CD6CB5">
        <w:rPr>
          <w:rFonts w:ascii="Times New Roman" w:hAnsi="Times New Roman"/>
          <w:b/>
          <w:i/>
          <w:u w:val="single"/>
          <w:lang w:val="en-GB" w:eastAsia="en-GB"/>
        </w:rPr>
        <w:t xml:space="preserve">% </w:t>
      </w:r>
      <w:r w:rsidRPr="00CD6CB5">
        <w:rPr>
          <w:rFonts w:ascii="Times New Roman" w:hAnsi="Times New Roman"/>
          <w:b/>
          <w:i/>
          <w:u w:val="single"/>
          <w:lang w:val="en-GB" w:eastAsia="en-GB"/>
        </w:rPr>
        <w:t xml:space="preserve">of </w:t>
      </w:r>
      <w:r w:rsidR="00421C2C" w:rsidRPr="00CD6CB5">
        <w:rPr>
          <w:rStyle w:val="ms-rtefontsize-2"/>
          <w:rFonts w:ascii="Times New Roman" w:hAnsi="Times New Roman"/>
          <w:b/>
          <w:i/>
          <w:u w:val="single"/>
          <w:shd w:val="clear" w:color="auto" w:fill="FFFFFF"/>
        </w:rPr>
        <w:t>Country Office</w:t>
      </w:r>
      <w:r w:rsidRPr="00CD6CB5">
        <w:rPr>
          <w:rFonts w:ascii="Times New Roman" w:hAnsi="Times New Roman"/>
          <w:b/>
          <w:i/>
          <w:u w:val="single"/>
          <w:lang w:val="en-GB" w:eastAsia="en-GB"/>
        </w:rPr>
        <w:t xml:space="preserve"> and </w:t>
      </w:r>
      <w:r w:rsidR="00017AF0" w:rsidRPr="00CD6CB5">
        <w:rPr>
          <w:rFonts w:ascii="Times New Roman" w:hAnsi="Times New Roman"/>
          <w:b/>
          <w:i/>
          <w:u w:val="single"/>
          <w:lang w:val="en-GB" w:eastAsia="en-GB"/>
        </w:rPr>
        <w:t>56</w:t>
      </w:r>
      <w:r w:rsidRPr="00CD6CB5">
        <w:rPr>
          <w:rFonts w:ascii="Times New Roman" w:hAnsi="Times New Roman"/>
          <w:b/>
          <w:i/>
          <w:u w:val="single"/>
          <w:lang w:val="en-GB" w:eastAsia="en-GB"/>
        </w:rPr>
        <w:t>% of DIM project recommendations</w:t>
      </w:r>
      <w:r w:rsidRPr="00CD6CB5">
        <w:rPr>
          <w:rFonts w:ascii="Times New Roman" w:hAnsi="Times New Roman"/>
          <w:b/>
          <w:u w:val="single"/>
          <w:lang w:val="en-GB" w:eastAsia="en-GB"/>
        </w:rPr>
        <w:t>):</w:t>
      </w:r>
      <w:r w:rsidRPr="00CD6CB5">
        <w:rPr>
          <w:rFonts w:ascii="Times New Roman" w:hAnsi="Times New Roman"/>
          <w:u w:val="single"/>
          <w:lang w:val="en-GB" w:eastAsia="en-GB"/>
        </w:rPr>
        <w:t xml:space="preserve"> </w:t>
      </w:r>
      <w:r w:rsidR="0073541B" w:rsidRPr="00CD6CB5">
        <w:rPr>
          <w:rStyle w:val="ms-rtefontsize-2"/>
          <w:rFonts w:ascii="Times New Roman" w:hAnsi="Times New Roman"/>
          <w:shd w:val="clear" w:color="auto" w:fill="FFFFFF"/>
        </w:rPr>
        <w:t xml:space="preserve">Management takes note of the recurring issues on </w:t>
      </w:r>
      <w:r w:rsidR="004A3128" w:rsidRPr="00CD6CB5">
        <w:rPr>
          <w:rStyle w:val="ms-rtefontsize-2"/>
          <w:rFonts w:ascii="Times New Roman" w:hAnsi="Times New Roman"/>
          <w:shd w:val="clear" w:color="auto" w:fill="FFFFFF"/>
        </w:rPr>
        <w:t xml:space="preserve">financial management. </w:t>
      </w:r>
      <w:r w:rsidRPr="00CD6CB5">
        <w:rPr>
          <w:rStyle w:val="ms-rtefontsize-2"/>
          <w:rFonts w:ascii="Times New Roman" w:hAnsi="Times New Roman"/>
          <w:shd w:val="clear" w:color="auto" w:fill="FFFFFF"/>
        </w:rPr>
        <w:t>It is important to highlight that DIM audits are often purely financial audits and therefore</w:t>
      </w:r>
      <w:r w:rsidR="00C84A9C" w:rsidRPr="00CD6CB5">
        <w:rPr>
          <w:rStyle w:val="ms-rtefontsize-2"/>
          <w:rFonts w:ascii="Times New Roman" w:hAnsi="Times New Roman"/>
          <w:shd w:val="clear" w:color="auto" w:fill="FFFFFF"/>
        </w:rPr>
        <w:t>,</w:t>
      </w:r>
      <w:r w:rsidRPr="00CD6CB5">
        <w:rPr>
          <w:rStyle w:val="ms-rtefontsize-2"/>
          <w:rFonts w:ascii="Times New Roman" w:hAnsi="Times New Roman"/>
          <w:shd w:val="clear" w:color="auto" w:fill="FFFFFF"/>
        </w:rPr>
        <w:t xml:space="preserve"> it is expected that most of the recommendation</w:t>
      </w:r>
      <w:r w:rsidR="00060FEA" w:rsidRPr="00CD6CB5">
        <w:rPr>
          <w:rStyle w:val="ms-rtefontsize-2"/>
          <w:rFonts w:ascii="Times New Roman" w:hAnsi="Times New Roman"/>
          <w:shd w:val="clear" w:color="auto" w:fill="FFFFFF"/>
        </w:rPr>
        <w:t>s</w:t>
      </w:r>
      <w:r w:rsidRPr="00CD6CB5">
        <w:rPr>
          <w:rStyle w:val="ms-rtefontsize-2"/>
          <w:rFonts w:ascii="Times New Roman" w:hAnsi="Times New Roman"/>
          <w:shd w:val="clear" w:color="auto" w:fill="FFFFFF"/>
        </w:rPr>
        <w:t xml:space="preserve"> will be related to </w:t>
      </w:r>
      <w:r w:rsidR="00CD6CB5">
        <w:rPr>
          <w:rStyle w:val="ms-rtefontsize-2"/>
          <w:rFonts w:ascii="Times New Roman" w:hAnsi="Times New Roman"/>
          <w:shd w:val="clear" w:color="auto" w:fill="FFFFFF"/>
        </w:rPr>
        <w:t xml:space="preserve">the financial management area. </w:t>
      </w:r>
      <w:r w:rsidR="00CD6CB5" w:rsidRPr="00CD6CB5">
        <w:rPr>
          <w:rStyle w:val="ms-rtefontsize-2"/>
          <w:rFonts w:ascii="Times New Roman" w:hAnsi="Times New Roman"/>
          <w:shd w:val="clear" w:color="auto" w:fill="FFFFFF"/>
        </w:rPr>
        <w:t xml:space="preserve">The issues identified within the audits are being addressed by the respective </w:t>
      </w:r>
      <w:r w:rsidR="004C715B">
        <w:rPr>
          <w:rStyle w:val="ms-rtefontsize-2"/>
          <w:rFonts w:ascii="Times New Roman" w:hAnsi="Times New Roman"/>
          <w:shd w:val="clear" w:color="auto" w:fill="FFFFFF"/>
        </w:rPr>
        <w:t>Country O</w:t>
      </w:r>
      <w:r w:rsidR="00CD6CB5" w:rsidRPr="00CD6CB5">
        <w:rPr>
          <w:rStyle w:val="ms-rtefontsize-2"/>
          <w:rFonts w:ascii="Times New Roman" w:hAnsi="Times New Roman"/>
          <w:shd w:val="clear" w:color="auto" w:fill="FFFFFF"/>
        </w:rPr>
        <w:t xml:space="preserve">ffices. In addition, </w:t>
      </w:r>
      <w:r w:rsidR="00082710">
        <w:rPr>
          <w:rStyle w:val="ms-rtefontsize-2"/>
          <w:rFonts w:ascii="Times New Roman" w:hAnsi="Times New Roman"/>
          <w:shd w:val="clear" w:color="auto" w:fill="FFFFFF"/>
        </w:rPr>
        <w:t>M</w:t>
      </w:r>
      <w:r w:rsidR="00CD6CB5" w:rsidRPr="00CD6CB5">
        <w:rPr>
          <w:rStyle w:val="ms-rtefontsize-2"/>
          <w:rFonts w:ascii="Times New Roman" w:hAnsi="Times New Roman"/>
          <w:shd w:val="clear" w:color="auto" w:fill="FFFFFF"/>
        </w:rPr>
        <w:t>anagement has strengthened its monit</w:t>
      </w:r>
      <w:r w:rsidR="00CD6CB5">
        <w:rPr>
          <w:rStyle w:val="ms-rtefontsize-2"/>
          <w:rFonts w:ascii="Times New Roman" w:hAnsi="Times New Roman"/>
          <w:shd w:val="clear" w:color="auto" w:fill="FFFFFF"/>
        </w:rPr>
        <w:t xml:space="preserve">oring of project cash advances </w:t>
      </w:r>
      <w:r w:rsidR="00CD6CB5" w:rsidRPr="00CD6CB5">
        <w:rPr>
          <w:rStyle w:val="ms-rtefontsize-2"/>
          <w:rFonts w:ascii="Times New Roman" w:hAnsi="Times New Roman"/>
          <w:shd w:val="clear" w:color="auto" w:fill="FFFFFF"/>
        </w:rPr>
        <w:t>and issued a dashboard to support oversight. Management continues to support its fi</w:t>
      </w:r>
      <w:r w:rsidR="00CD6CB5">
        <w:rPr>
          <w:rStyle w:val="ms-rtefontsize-2"/>
          <w:rFonts w:ascii="Times New Roman" w:hAnsi="Times New Roman"/>
          <w:shd w:val="clear" w:color="auto" w:fill="FFFFFF"/>
        </w:rPr>
        <w:t xml:space="preserve">nancial certification </w:t>
      </w:r>
      <w:proofErr w:type="spellStart"/>
      <w:r w:rsidR="00CD6CB5">
        <w:rPr>
          <w:rStyle w:val="ms-rtefontsize-2"/>
          <w:rFonts w:ascii="Times New Roman" w:hAnsi="Times New Roman"/>
          <w:shd w:val="clear" w:color="auto" w:fill="FFFFFF"/>
        </w:rPr>
        <w:t>programme</w:t>
      </w:r>
      <w:proofErr w:type="spellEnd"/>
      <w:r w:rsidR="00CD6CB5">
        <w:rPr>
          <w:rStyle w:val="ms-rtefontsize-2"/>
          <w:rFonts w:ascii="Times New Roman" w:hAnsi="Times New Roman"/>
          <w:shd w:val="clear" w:color="auto" w:fill="FFFFFF"/>
        </w:rPr>
        <w:t>,</w:t>
      </w:r>
      <w:r w:rsidR="00CD6CB5" w:rsidRPr="00CD6CB5">
        <w:rPr>
          <w:rStyle w:val="ms-rtefontsize-2"/>
          <w:rFonts w:ascii="Times New Roman" w:hAnsi="Times New Roman"/>
          <w:shd w:val="clear" w:color="auto" w:fill="FFFFFF"/>
        </w:rPr>
        <w:t xml:space="preserve"> to enhance capacities in financial management across the organization, and provides guidance and training on priority issues. Management has also taken a series of steps to improve the recovery of </w:t>
      </w:r>
      <w:r w:rsidR="00304686">
        <w:rPr>
          <w:rStyle w:val="ms-rtefontsize-2"/>
          <w:rFonts w:ascii="Times New Roman" w:hAnsi="Times New Roman"/>
          <w:shd w:val="clear" w:color="auto" w:fill="FFFFFF"/>
        </w:rPr>
        <w:t>full</w:t>
      </w:r>
      <w:r w:rsidR="00304686" w:rsidRPr="00CD6CB5">
        <w:rPr>
          <w:rStyle w:val="ms-rtefontsize-2"/>
          <w:rFonts w:ascii="Times New Roman" w:hAnsi="Times New Roman"/>
          <w:shd w:val="clear" w:color="auto" w:fill="FFFFFF"/>
        </w:rPr>
        <w:t xml:space="preserve"> costs </w:t>
      </w:r>
      <w:r w:rsidR="00304686">
        <w:rPr>
          <w:rStyle w:val="ms-rtefontsize-2"/>
          <w:rFonts w:ascii="Times New Roman" w:hAnsi="Times New Roman"/>
          <w:shd w:val="clear" w:color="auto" w:fill="FFFFFF"/>
        </w:rPr>
        <w:t xml:space="preserve">in </w:t>
      </w:r>
      <w:r w:rsidR="00CD6CB5" w:rsidRPr="00CD6CB5">
        <w:rPr>
          <w:rStyle w:val="ms-rtefontsize-2"/>
          <w:rFonts w:ascii="Times New Roman" w:hAnsi="Times New Roman"/>
          <w:shd w:val="clear" w:color="auto" w:fill="FFFFFF"/>
        </w:rPr>
        <w:t>project</w:t>
      </w:r>
      <w:r w:rsidR="00304686">
        <w:rPr>
          <w:rStyle w:val="ms-rtefontsize-2"/>
          <w:rFonts w:ascii="Times New Roman" w:hAnsi="Times New Roman"/>
          <w:shd w:val="clear" w:color="auto" w:fill="FFFFFF"/>
        </w:rPr>
        <w:t xml:space="preserve"> budgets</w:t>
      </w:r>
      <w:r w:rsidR="00CD6CB5" w:rsidRPr="00CD6CB5">
        <w:rPr>
          <w:rStyle w:val="ms-rtefontsize-2"/>
          <w:rFonts w:ascii="Times New Roman" w:hAnsi="Times New Roman"/>
          <w:shd w:val="clear" w:color="auto" w:fill="FFFFFF"/>
        </w:rPr>
        <w:t>, through training and the issuance of further guidance. The benchmarks established for the recovery of these costs have improved in 2017, and further improvements are anticipated in 2018.</w:t>
      </w:r>
      <w:r w:rsidR="00375642">
        <w:rPr>
          <w:rStyle w:val="ms-rtefontsize-2"/>
          <w:rFonts w:ascii="Times New Roman" w:hAnsi="Times New Roman"/>
          <w:shd w:val="clear" w:color="auto" w:fill="FFFFFF"/>
        </w:rPr>
        <w:t xml:space="preserve"> Despite </w:t>
      </w:r>
      <w:r w:rsidR="00304686">
        <w:rPr>
          <w:rStyle w:val="ms-rtefontsize-2"/>
          <w:rFonts w:ascii="Times New Roman" w:hAnsi="Times New Roman"/>
          <w:shd w:val="clear" w:color="auto" w:fill="FFFFFF"/>
        </w:rPr>
        <w:lastRenderedPageBreak/>
        <w:t>this</w:t>
      </w:r>
      <w:r w:rsidR="00F128EB">
        <w:rPr>
          <w:rStyle w:val="ms-rtefontsize-2"/>
          <w:rFonts w:ascii="Times New Roman" w:hAnsi="Times New Roman"/>
          <w:shd w:val="clear" w:color="auto" w:fill="FFFFFF"/>
        </w:rPr>
        <w:t xml:space="preserve">, </w:t>
      </w:r>
      <w:r w:rsidR="00304686">
        <w:rPr>
          <w:rStyle w:val="ms-rtefontsize-2"/>
          <w:rFonts w:ascii="Times New Roman" w:hAnsi="Times New Roman"/>
          <w:shd w:val="clear" w:color="auto" w:fill="FFFFFF"/>
        </w:rPr>
        <w:t xml:space="preserve">the recovery of full </w:t>
      </w:r>
      <w:r w:rsidR="00F128EB">
        <w:rPr>
          <w:rStyle w:val="ms-rtefontsize-2"/>
          <w:rFonts w:ascii="Times New Roman" w:hAnsi="Times New Roman"/>
          <w:shd w:val="clear" w:color="auto" w:fill="FFFFFF"/>
        </w:rPr>
        <w:t xml:space="preserve">project </w:t>
      </w:r>
      <w:r w:rsidR="00304686">
        <w:rPr>
          <w:rStyle w:val="ms-rtefontsize-2"/>
          <w:rFonts w:ascii="Times New Roman" w:hAnsi="Times New Roman"/>
          <w:shd w:val="clear" w:color="auto" w:fill="FFFFFF"/>
        </w:rPr>
        <w:t>costs</w:t>
      </w:r>
      <w:r w:rsidR="00375642">
        <w:rPr>
          <w:rStyle w:val="ms-rtefontsize-2"/>
          <w:rFonts w:ascii="Times New Roman" w:hAnsi="Times New Roman"/>
          <w:shd w:val="clear" w:color="auto" w:fill="FFFFFF"/>
        </w:rPr>
        <w:t xml:space="preserve"> continue</w:t>
      </w:r>
      <w:r w:rsidR="00F128EB">
        <w:rPr>
          <w:rStyle w:val="ms-rtefontsize-2"/>
          <w:rFonts w:ascii="Times New Roman" w:hAnsi="Times New Roman"/>
          <w:shd w:val="clear" w:color="auto" w:fill="FFFFFF"/>
        </w:rPr>
        <w:t>s</w:t>
      </w:r>
      <w:r w:rsidR="00375642">
        <w:rPr>
          <w:rStyle w:val="ms-rtefontsize-2"/>
          <w:rFonts w:ascii="Times New Roman" w:hAnsi="Times New Roman"/>
          <w:shd w:val="clear" w:color="auto" w:fill="FFFFFF"/>
        </w:rPr>
        <w:t xml:space="preserve"> to be a challenging topic with donors and </w:t>
      </w:r>
      <w:proofErr w:type="spellStart"/>
      <w:r w:rsidR="00375642">
        <w:rPr>
          <w:rStyle w:val="ms-rtefontsize-2"/>
          <w:rFonts w:ascii="Times New Roman" w:hAnsi="Times New Roman"/>
          <w:shd w:val="clear" w:color="auto" w:fill="FFFFFF"/>
        </w:rPr>
        <w:t>programme</w:t>
      </w:r>
      <w:proofErr w:type="spellEnd"/>
      <w:r w:rsidR="00375642">
        <w:rPr>
          <w:rStyle w:val="ms-rtefontsize-2"/>
          <w:rFonts w:ascii="Times New Roman" w:hAnsi="Times New Roman"/>
          <w:shd w:val="clear" w:color="auto" w:fill="FFFFFF"/>
        </w:rPr>
        <w:t xml:space="preserve"> governments</w:t>
      </w:r>
      <w:r w:rsidR="00F128EB">
        <w:rPr>
          <w:rStyle w:val="ms-rtefontsize-2"/>
          <w:rFonts w:ascii="Times New Roman" w:hAnsi="Times New Roman"/>
          <w:shd w:val="clear" w:color="auto" w:fill="FFFFFF"/>
        </w:rPr>
        <w:t xml:space="preserve"> alike</w:t>
      </w:r>
      <w:r w:rsidR="00375642">
        <w:rPr>
          <w:rStyle w:val="ms-rtefontsize-2"/>
          <w:rFonts w:ascii="Times New Roman" w:hAnsi="Times New Roman"/>
          <w:shd w:val="clear" w:color="auto" w:fill="FFFFFF"/>
        </w:rPr>
        <w:t>.</w:t>
      </w:r>
    </w:p>
    <w:p w:rsidR="00874154" w:rsidRPr="00CD6CB5" w:rsidRDefault="00874154" w:rsidP="00874154">
      <w:pPr>
        <w:pStyle w:val="ListParagraph"/>
        <w:shd w:val="clear" w:color="auto" w:fill="FFFFFF"/>
        <w:spacing w:after="120" w:line="240" w:lineRule="auto"/>
        <w:ind w:left="360" w:right="274"/>
        <w:jc w:val="both"/>
        <w:rPr>
          <w:rStyle w:val="ms-rtefontsize-2"/>
          <w:rFonts w:ascii="Times New Roman" w:hAnsi="Times New Roman"/>
          <w:shd w:val="clear" w:color="auto" w:fill="FFFFFF"/>
        </w:rPr>
      </w:pPr>
    </w:p>
    <w:p w:rsidR="004A3128" w:rsidRPr="004A3128" w:rsidRDefault="00BE36E0" w:rsidP="008C4869">
      <w:pPr>
        <w:pStyle w:val="ListParagraph"/>
        <w:numPr>
          <w:ilvl w:val="0"/>
          <w:numId w:val="1"/>
        </w:numPr>
        <w:tabs>
          <w:tab w:val="left" w:pos="5049"/>
        </w:tabs>
        <w:spacing w:after="120" w:line="240" w:lineRule="auto"/>
        <w:ind w:right="274"/>
        <w:jc w:val="both"/>
        <w:rPr>
          <w:rStyle w:val="ms-rtefontsize-2"/>
          <w:rFonts w:ascii="Times New Roman" w:hAnsi="Times New Roman"/>
          <w:i/>
          <w:shd w:val="clear" w:color="auto" w:fill="FFFFFF"/>
        </w:rPr>
      </w:pPr>
      <w:r w:rsidRPr="004A3128">
        <w:rPr>
          <w:rStyle w:val="ms-rtefontsize-2"/>
          <w:rFonts w:ascii="Times New Roman" w:hAnsi="Times New Roman"/>
          <w:b/>
          <w:u w:val="single"/>
          <w:shd w:val="clear" w:color="auto" w:fill="FFFFFF"/>
        </w:rPr>
        <w:t>Procurement (</w:t>
      </w:r>
      <w:r w:rsidR="00421C2C" w:rsidRPr="004A3128">
        <w:rPr>
          <w:rStyle w:val="ms-rtefontsize-2"/>
          <w:rFonts w:ascii="Times New Roman" w:hAnsi="Times New Roman"/>
          <w:b/>
          <w:i/>
          <w:u w:val="single"/>
          <w:shd w:val="clear" w:color="auto" w:fill="FFFFFF"/>
        </w:rPr>
        <w:t>17% of Country Office</w:t>
      </w:r>
      <w:r w:rsidRPr="004A3128">
        <w:rPr>
          <w:rStyle w:val="ms-rtefontsize-2"/>
          <w:rFonts w:ascii="Times New Roman" w:hAnsi="Times New Roman"/>
          <w:b/>
          <w:i/>
          <w:u w:val="single"/>
          <w:shd w:val="clear" w:color="auto" w:fill="FFFFFF"/>
        </w:rPr>
        <w:t xml:space="preserve"> and</w:t>
      </w:r>
      <w:r w:rsidR="00421C2C" w:rsidRPr="004A3128">
        <w:rPr>
          <w:rStyle w:val="ms-rtefontsize-2"/>
          <w:rFonts w:ascii="Times New Roman" w:hAnsi="Times New Roman"/>
          <w:b/>
          <w:i/>
          <w:u w:val="single"/>
          <w:shd w:val="clear" w:color="auto" w:fill="FFFFFF"/>
        </w:rPr>
        <w:t xml:space="preserve"> 14</w:t>
      </w:r>
      <w:r w:rsidRPr="004A3128">
        <w:rPr>
          <w:rStyle w:val="ms-rtefontsize-2"/>
          <w:rFonts w:ascii="Times New Roman" w:hAnsi="Times New Roman"/>
          <w:b/>
          <w:i/>
          <w:u w:val="single"/>
          <w:shd w:val="clear" w:color="auto" w:fill="FFFFFF"/>
        </w:rPr>
        <w:t>% of DIM project recommendations</w:t>
      </w:r>
      <w:r w:rsidRPr="004A3128">
        <w:rPr>
          <w:rStyle w:val="ms-rtefontsize-2"/>
          <w:rFonts w:ascii="Times New Roman" w:hAnsi="Times New Roman"/>
          <w:b/>
          <w:shd w:val="clear" w:color="auto" w:fill="FFFFFF"/>
        </w:rPr>
        <w:t xml:space="preserve">): </w:t>
      </w:r>
    </w:p>
    <w:p w:rsidR="00BE36E0" w:rsidRPr="005A3530" w:rsidRDefault="0073541B" w:rsidP="005A3530">
      <w:pPr>
        <w:pStyle w:val="ListParagraph"/>
        <w:tabs>
          <w:tab w:val="left" w:pos="5049"/>
        </w:tabs>
        <w:spacing w:after="120" w:line="240" w:lineRule="auto"/>
        <w:ind w:left="360" w:right="274"/>
        <w:jc w:val="both"/>
        <w:rPr>
          <w:rFonts w:ascii="Times New Roman" w:hAnsi="Times New Roman"/>
          <w:i/>
          <w:shd w:val="clear" w:color="auto" w:fill="FFFFFF"/>
        </w:rPr>
      </w:pPr>
      <w:r w:rsidRPr="004A79EC">
        <w:rPr>
          <w:rStyle w:val="ms-rtefontsize-2"/>
          <w:rFonts w:ascii="Times New Roman" w:hAnsi="Times New Roman"/>
          <w:shd w:val="clear" w:color="auto" w:fill="FFFFFF"/>
        </w:rPr>
        <w:t>Management takes note of the recurring</w:t>
      </w:r>
      <w:r>
        <w:rPr>
          <w:rStyle w:val="ms-rtefontsize-2"/>
          <w:rFonts w:ascii="Times New Roman" w:hAnsi="Times New Roman"/>
          <w:shd w:val="clear" w:color="auto" w:fill="FFFFFF"/>
        </w:rPr>
        <w:t xml:space="preserve"> issues on </w:t>
      </w:r>
      <w:r w:rsidR="004A3128">
        <w:rPr>
          <w:rStyle w:val="ms-rtefontsize-2"/>
          <w:rFonts w:ascii="Times New Roman" w:hAnsi="Times New Roman"/>
          <w:shd w:val="clear" w:color="auto" w:fill="FFFFFF"/>
        </w:rPr>
        <w:t>procurement</w:t>
      </w:r>
      <w:r w:rsidR="00047443">
        <w:rPr>
          <w:rStyle w:val="ms-rtefontsize-2"/>
          <w:rFonts w:ascii="Times New Roman" w:hAnsi="Times New Roman"/>
          <w:shd w:val="clear" w:color="auto" w:fill="FFFFFF"/>
        </w:rPr>
        <w:t xml:space="preserve">. As reported in DP/2018/7, UNDP has undertaken several important steps to improve performance in procurement planning, </w:t>
      </w:r>
      <w:r w:rsidR="00970CBA">
        <w:rPr>
          <w:rStyle w:val="ms-rtefontsize-2"/>
          <w:rFonts w:ascii="Times New Roman" w:hAnsi="Times New Roman"/>
          <w:shd w:val="clear" w:color="auto" w:fill="FFFFFF"/>
        </w:rPr>
        <w:br/>
      </w:r>
      <w:r w:rsidR="00047443">
        <w:rPr>
          <w:rStyle w:val="ms-rtefontsize-2"/>
          <w:rFonts w:ascii="Times New Roman" w:hAnsi="Times New Roman"/>
          <w:shd w:val="clear" w:color="auto" w:fill="FFFFFF"/>
        </w:rPr>
        <w:t xml:space="preserve">vendor management and others. </w:t>
      </w:r>
      <w:r w:rsidR="005854B7">
        <w:rPr>
          <w:rStyle w:val="ms-rtefontsize-2"/>
          <w:rFonts w:ascii="Times New Roman" w:hAnsi="Times New Roman"/>
          <w:shd w:val="clear" w:color="auto" w:fill="FFFFFF"/>
        </w:rPr>
        <w:t>The</w:t>
      </w:r>
      <w:r w:rsidR="000B16F0">
        <w:rPr>
          <w:rStyle w:val="ms-rtefontsize-2"/>
          <w:rFonts w:ascii="Times New Roman" w:hAnsi="Times New Roman"/>
          <w:shd w:val="clear" w:color="auto" w:fill="FFFFFF"/>
        </w:rPr>
        <w:t>se</w:t>
      </w:r>
      <w:r w:rsidR="00082710">
        <w:rPr>
          <w:rStyle w:val="ms-rtefontsize-2"/>
          <w:rFonts w:ascii="Times New Roman" w:hAnsi="Times New Roman"/>
          <w:shd w:val="clear" w:color="auto" w:fill="FFFFFF"/>
        </w:rPr>
        <w:t xml:space="preserve"> </w:t>
      </w:r>
      <w:r w:rsidR="005854B7">
        <w:rPr>
          <w:rStyle w:val="ms-rtefontsize-2"/>
          <w:rFonts w:ascii="Times New Roman" w:hAnsi="Times New Roman"/>
          <w:shd w:val="clear" w:color="auto" w:fill="FFFFFF"/>
        </w:rPr>
        <w:t>tools will be rolled out further in 2018</w:t>
      </w:r>
      <w:r w:rsidR="005A3530">
        <w:rPr>
          <w:rStyle w:val="ms-rtefontsize-2"/>
          <w:rFonts w:ascii="Times New Roman" w:hAnsi="Times New Roman"/>
          <w:shd w:val="clear" w:color="auto" w:fill="FFFFFF"/>
        </w:rPr>
        <w:t>.</w:t>
      </w:r>
      <w:r w:rsidR="005854B7">
        <w:rPr>
          <w:rStyle w:val="ms-rtefontsize-2"/>
          <w:rFonts w:ascii="Times New Roman" w:hAnsi="Times New Roman"/>
          <w:shd w:val="clear" w:color="auto" w:fill="FFFFFF"/>
        </w:rPr>
        <w:t xml:space="preserve"> </w:t>
      </w:r>
      <w:r w:rsidR="005A3530">
        <w:rPr>
          <w:rStyle w:val="ms-rtefontsize-2"/>
          <w:rFonts w:ascii="Times New Roman" w:hAnsi="Times New Roman"/>
          <w:shd w:val="clear" w:color="auto" w:fill="FFFFFF"/>
        </w:rPr>
        <w:t xml:space="preserve">Management has also </w:t>
      </w:r>
      <w:r w:rsidR="005A3530" w:rsidRPr="005A3530">
        <w:rPr>
          <w:rStyle w:val="ms-rtefontsize-2"/>
          <w:rFonts w:ascii="Times New Roman" w:hAnsi="Times New Roman"/>
          <w:shd w:val="clear" w:color="auto" w:fill="FFFFFF"/>
        </w:rPr>
        <w:t xml:space="preserve">strengthened </w:t>
      </w:r>
      <w:r w:rsidR="005A3530">
        <w:rPr>
          <w:rStyle w:val="ms-rtefontsize-2"/>
          <w:rFonts w:ascii="Times New Roman" w:hAnsi="Times New Roman"/>
          <w:shd w:val="clear" w:color="auto" w:fill="FFFFFF"/>
        </w:rPr>
        <w:t xml:space="preserve">the </w:t>
      </w:r>
      <w:r w:rsidR="005A3530" w:rsidRPr="005A3530">
        <w:rPr>
          <w:rStyle w:val="ms-rtefontsize-2"/>
          <w:rFonts w:ascii="Times New Roman" w:hAnsi="Times New Roman"/>
          <w:shd w:val="clear" w:color="auto" w:fill="FFFFFF"/>
        </w:rPr>
        <w:t xml:space="preserve">technical capacity to support procurement through additional procurement expertise </w:t>
      </w:r>
      <w:proofErr w:type="spellStart"/>
      <w:r w:rsidR="005A3530" w:rsidRPr="005A3530">
        <w:rPr>
          <w:rStyle w:val="ms-rtefontsize-2"/>
          <w:rFonts w:ascii="Times New Roman" w:hAnsi="Times New Roman"/>
          <w:shd w:val="clear" w:color="auto" w:fill="FFFFFF"/>
        </w:rPr>
        <w:t>outposted</w:t>
      </w:r>
      <w:proofErr w:type="spellEnd"/>
      <w:r w:rsidR="005A3530" w:rsidRPr="005A3530">
        <w:rPr>
          <w:rStyle w:val="ms-rtefontsize-2"/>
          <w:rFonts w:ascii="Times New Roman" w:hAnsi="Times New Roman"/>
          <w:shd w:val="clear" w:color="auto" w:fill="FFFFFF"/>
        </w:rPr>
        <w:t xml:space="preserve"> to the regional hubs to support country operations. </w:t>
      </w:r>
      <w:r w:rsidR="005A3530">
        <w:rPr>
          <w:rStyle w:val="ms-rtefontsize-2"/>
          <w:rFonts w:ascii="Times New Roman" w:hAnsi="Times New Roman"/>
          <w:shd w:val="clear" w:color="auto" w:fill="FFFFFF"/>
        </w:rPr>
        <w:t>The</w:t>
      </w:r>
      <w:r w:rsidR="00CF6CF6">
        <w:rPr>
          <w:rStyle w:val="ms-rtefontsize-2"/>
          <w:rFonts w:ascii="Times New Roman" w:hAnsi="Times New Roman"/>
          <w:shd w:val="clear" w:color="auto" w:fill="FFFFFF"/>
        </w:rPr>
        <w:t>se</w:t>
      </w:r>
      <w:r w:rsidR="005A3530">
        <w:rPr>
          <w:rStyle w:val="ms-rtefontsize-2"/>
          <w:rFonts w:ascii="Times New Roman" w:hAnsi="Times New Roman"/>
          <w:shd w:val="clear" w:color="auto" w:fill="FFFFFF"/>
        </w:rPr>
        <w:t xml:space="preserve"> initiatives will help to reduce and address audit findings in the procurement area.</w:t>
      </w:r>
    </w:p>
    <w:p w:rsidR="0006785B" w:rsidRPr="00F24158" w:rsidRDefault="008F2EC1" w:rsidP="008E286E">
      <w:pPr>
        <w:pStyle w:val="xmsonormal"/>
        <w:numPr>
          <w:ilvl w:val="0"/>
          <w:numId w:val="1"/>
        </w:numPr>
        <w:shd w:val="clear" w:color="auto" w:fill="FFFFFF"/>
        <w:spacing w:after="120"/>
        <w:ind w:right="274"/>
        <w:rPr>
          <w:rStyle w:val="ms-rtefontsize-2"/>
          <w:sz w:val="22"/>
          <w:szCs w:val="22"/>
          <w:shd w:val="clear" w:color="auto" w:fill="FFFFFF"/>
        </w:rPr>
      </w:pPr>
      <w:r w:rsidRPr="000D79E9">
        <w:rPr>
          <w:b/>
          <w:sz w:val="22"/>
          <w:szCs w:val="22"/>
          <w:u w:val="single"/>
        </w:rPr>
        <w:t>Governance</w:t>
      </w:r>
      <w:r w:rsidR="00AD7505" w:rsidRPr="000D79E9">
        <w:rPr>
          <w:b/>
          <w:sz w:val="22"/>
          <w:szCs w:val="22"/>
          <w:u w:val="single"/>
        </w:rPr>
        <w:t xml:space="preserve"> and Strategic Management (</w:t>
      </w:r>
      <w:r w:rsidR="00165413">
        <w:rPr>
          <w:b/>
          <w:i/>
          <w:sz w:val="22"/>
          <w:szCs w:val="22"/>
          <w:u w:val="single"/>
        </w:rPr>
        <w:t xml:space="preserve">15% of </w:t>
      </w:r>
      <w:r w:rsidR="000D79E9" w:rsidRPr="000D79E9">
        <w:rPr>
          <w:b/>
          <w:i/>
          <w:sz w:val="22"/>
          <w:szCs w:val="22"/>
          <w:u w:val="single"/>
        </w:rPr>
        <w:t>Country Office</w:t>
      </w:r>
      <w:r w:rsidRPr="000D79E9">
        <w:rPr>
          <w:b/>
          <w:i/>
          <w:sz w:val="22"/>
          <w:szCs w:val="22"/>
          <w:u w:val="single"/>
        </w:rPr>
        <w:t xml:space="preserve"> </w:t>
      </w:r>
      <w:r w:rsidR="00AD7505" w:rsidRPr="000D79E9">
        <w:rPr>
          <w:b/>
          <w:i/>
          <w:sz w:val="22"/>
          <w:szCs w:val="22"/>
          <w:u w:val="single"/>
        </w:rPr>
        <w:t xml:space="preserve">and </w:t>
      </w:r>
      <w:r w:rsidR="000D79E9" w:rsidRPr="000D79E9">
        <w:rPr>
          <w:b/>
          <w:i/>
          <w:sz w:val="22"/>
          <w:szCs w:val="22"/>
          <w:u w:val="single"/>
        </w:rPr>
        <w:t>2</w:t>
      </w:r>
      <w:r w:rsidR="00AD7505" w:rsidRPr="000D79E9">
        <w:rPr>
          <w:b/>
          <w:i/>
          <w:sz w:val="22"/>
          <w:szCs w:val="22"/>
          <w:u w:val="single"/>
        </w:rPr>
        <w:t xml:space="preserve">% of </w:t>
      </w:r>
      <w:r w:rsidR="000D79E9" w:rsidRPr="000D79E9">
        <w:rPr>
          <w:b/>
          <w:i/>
          <w:sz w:val="22"/>
          <w:szCs w:val="22"/>
          <w:u w:val="single"/>
        </w:rPr>
        <w:t xml:space="preserve">DIM </w:t>
      </w:r>
      <w:r w:rsidR="00AD7505" w:rsidRPr="000D79E9">
        <w:rPr>
          <w:b/>
          <w:i/>
          <w:sz w:val="22"/>
          <w:szCs w:val="22"/>
          <w:u w:val="single"/>
        </w:rPr>
        <w:t xml:space="preserve">project </w:t>
      </w:r>
      <w:r w:rsidRPr="000D79E9">
        <w:rPr>
          <w:b/>
          <w:i/>
          <w:sz w:val="22"/>
          <w:szCs w:val="22"/>
          <w:u w:val="single"/>
        </w:rPr>
        <w:t>recommendations</w:t>
      </w:r>
      <w:r w:rsidRPr="000D79E9">
        <w:rPr>
          <w:b/>
          <w:sz w:val="22"/>
          <w:szCs w:val="22"/>
          <w:u w:val="single"/>
        </w:rPr>
        <w:t>):</w:t>
      </w:r>
      <w:r w:rsidR="000D79E9" w:rsidRPr="000D79E9">
        <w:rPr>
          <w:sz w:val="22"/>
          <w:szCs w:val="22"/>
          <w:u w:val="single"/>
        </w:rPr>
        <w:t xml:space="preserve"> </w:t>
      </w:r>
      <w:r w:rsidR="0073541B" w:rsidRPr="008E286E">
        <w:rPr>
          <w:rStyle w:val="ms-rtefontsize-2"/>
          <w:sz w:val="22"/>
          <w:szCs w:val="22"/>
          <w:shd w:val="clear" w:color="auto" w:fill="FFFFFF"/>
        </w:rPr>
        <w:t>Management takes note of the recurring issues on</w:t>
      </w:r>
      <w:r w:rsidR="000D79E9" w:rsidRPr="000D79E9">
        <w:rPr>
          <w:rStyle w:val="ms-rtefontsize-2"/>
          <w:sz w:val="22"/>
          <w:szCs w:val="22"/>
          <w:shd w:val="clear" w:color="auto" w:fill="FFFFFF"/>
        </w:rPr>
        <w:t xml:space="preserve"> governance and strategic management</w:t>
      </w:r>
      <w:r w:rsidR="004A3128">
        <w:rPr>
          <w:rStyle w:val="ms-rtefontsize-2"/>
          <w:sz w:val="22"/>
          <w:szCs w:val="22"/>
          <w:shd w:val="clear" w:color="auto" w:fill="FFFFFF"/>
        </w:rPr>
        <w:t xml:space="preserve">. </w:t>
      </w:r>
      <w:r w:rsidR="00647F59" w:rsidRPr="008E286E">
        <w:rPr>
          <w:rStyle w:val="ms-rtefontsize-2"/>
          <w:sz w:val="22"/>
          <w:szCs w:val="22"/>
          <w:shd w:val="clear" w:color="auto" w:fill="FFFFFF"/>
        </w:rPr>
        <w:t xml:space="preserve">Management </w:t>
      </w:r>
      <w:r w:rsidR="00647F59" w:rsidRPr="00F24158">
        <w:rPr>
          <w:rStyle w:val="ms-rtefontsize-2"/>
          <w:sz w:val="22"/>
          <w:szCs w:val="22"/>
          <w:shd w:val="clear" w:color="auto" w:fill="FFFFFF"/>
        </w:rPr>
        <w:t>establish</w:t>
      </w:r>
      <w:r w:rsidR="00ED6704">
        <w:rPr>
          <w:rStyle w:val="ms-rtefontsize-2"/>
          <w:sz w:val="22"/>
          <w:szCs w:val="22"/>
          <w:shd w:val="clear" w:color="auto" w:fill="FFFFFF"/>
        </w:rPr>
        <w:t>ed</w:t>
      </w:r>
      <w:r w:rsidR="00647F59" w:rsidRPr="00F24158">
        <w:rPr>
          <w:rStyle w:val="ms-rtefontsize-2"/>
          <w:sz w:val="22"/>
          <w:szCs w:val="22"/>
          <w:shd w:val="clear" w:color="auto" w:fill="FFFFFF"/>
        </w:rPr>
        <w:t xml:space="preserve"> </w:t>
      </w:r>
      <w:r w:rsidR="008E286E" w:rsidRPr="00F24158">
        <w:rPr>
          <w:rStyle w:val="ms-rtefontsize-2"/>
          <w:sz w:val="22"/>
          <w:szCs w:val="22"/>
          <w:shd w:val="clear" w:color="auto" w:fill="FFFFFF"/>
        </w:rPr>
        <w:t>government contributions to local office costs (GLOC)</w:t>
      </w:r>
      <w:r w:rsidR="00647F59" w:rsidRPr="00F24158">
        <w:rPr>
          <w:rStyle w:val="ms-rtefontsize-2"/>
          <w:sz w:val="22"/>
          <w:szCs w:val="22"/>
          <w:shd w:val="clear" w:color="auto" w:fill="FFFFFF"/>
        </w:rPr>
        <w:t xml:space="preserve"> targets earlier in the year to f</w:t>
      </w:r>
      <w:r w:rsidR="00FC1068" w:rsidRPr="00F24158">
        <w:rPr>
          <w:rStyle w:val="ms-rtefontsize-2"/>
          <w:sz w:val="22"/>
          <w:szCs w:val="22"/>
          <w:shd w:val="clear" w:color="auto" w:fill="FFFFFF"/>
        </w:rPr>
        <w:t>acilitate GLOC inclusion in national legislative budgets</w:t>
      </w:r>
      <w:r w:rsidR="00ED6704">
        <w:rPr>
          <w:rStyle w:val="ms-rtefontsize-2"/>
          <w:sz w:val="22"/>
          <w:szCs w:val="22"/>
          <w:shd w:val="clear" w:color="auto" w:fill="FFFFFF"/>
        </w:rPr>
        <w:t xml:space="preserve"> and is encouraging multi-year planning</w:t>
      </w:r>
      <w:r w:rsidR="00FC1068" w:rsidRPr="00F24158">
        <w:rPr>
          <w:rStyle w:val="ms-rtefontsize-2"/>
          <w:sz w:val="22"/>
          <w:szCs w:val="22"/>
          <w:shd w:val="clear" w:color="auto" w:fill="FFFFFF"/>
        </w:rPr>
        <w:t xml:space="preserve">. </w:t>
      </w:r>
      <w:r w:rsidR="00172458" w:rsidRPr="00F24158">
        <w:rPr>
          <w:rStyle w:val="ms-rtefontsize-2"/>
          <w:sz w:val="22"/>
          <w:szCs w:val="22"/>
          <w:shd w:val="clear" w:color="auto" w:fill="FFFFFF"/>
        </w:rPr>
        <w:t>GLOC collections</w:t>
      </w:r>
      <w:r w:rsidR="00375642">
        <w:rPr>
          <w:rStyle w:val="ms-rtefontsize-2"/>
          <w:sz w:val="22"/>
          <w:szCs w:val="22"/>
          <w:shd w:val="clear" w:color="auto" w:fill="FFFFFF"/>
        </w:rPr>
        <w:t xml:space="preserve"> </w:t>
      </w:r>
      <w:r w:rsidR="00172458" w:rsidRPr="00F24158">
        <w:rPr>
          <w:rStyle w:val="ms-rtefontsize-2"/>
          <w:sz w:val="22"/>
          <w:szCs w:val="22"/>
          <w:shd w:val="clear" w:color="auto" w:fill="FFFFFF"/>
        </w:rPr>
        <w:t>are also monitored corporately on a quarterly basis.</w:t>
      </w:r>
    </w:p>
    <w:p w:rsidR="0006785B" w:rsidRPr="00F24158" w:rsidRDefault="0006785B" w:rsidP="00A86D3E">
      <w:pPr>
        <w:spacing w:after="120" w:line="240" w:lineRule="auto"/>
        <w:ind w:left="360"/>
        <w:jc w:val="both"/>
        <w:rPr>
          <w:rStyle w:val="ms-rtefontsize-2"/>
          <w:rFonts w:ascii="Times New Roman" w:hAnsi="Times New Roman"/>
          <w:shd w:val="clear" w:color="auto" w:fill="FFFFFF"/>
        </w:rPr>
      </w:pPr>
      <w:r w:rsidRPr="00F24158">
        <w:rPr>
          <w:rStyle w:val="ms-rtefontsize-2"/>
          <w:rFonts w:ascii="Times New Roman" w:hAnsi="Times New Roman"/>
          <w:shd w:val="clear" w:color="auto" w:fill="FFFFFF"/>
        </w:rPr>
        <w:t>Further actions to improve risk management are being tak</w:t>
      </w:r>
      <w:r w:rsidR="00F128EB">
        <w:rPr>
          <w:rStyle w:val="ms-rtefontsize-2"/>
          <w:rFonts w:ascii="Times New Roman" w:hAnsi="Times New Roman"/>
          <w:shd w:val="clear" w:color="auto" w:fill="FFFFFF"/>
        </w:rPr>
        <w:t>en</w:t>
      </w:r>
      <w:r w:rsidRPr="00F24158">
        <w:rPr>
          <w:rStyle w:val="ms-rtefontsize-2"/>
          <w:rFonts w:ascii="Times New Roman" w:hAnsi="Times New Roman"/>
          <w:shd w:val="clear" w:color="auto" w:fill="FFFFFF"/>
        </w:rPr>
        <w:t xml:space="preserve"> with the guidance and leaders</w:t>
      </w:r>
      <w:r w:rsidR="00627E54" w:rsidRPr="00F24158">
        <w:rPr>
          <w:rStyle w:val="ms-rtefontsize-2"/>
          <w:rFonts w:ascii="Times New Roman" w:hAnsi="Times New Roman"/>
          <w:shd w:val="clear" w:color="auto" w:fill="FFFFFF"/>
        </w:rPr>
        <w:t>hip of the risk committee</w:t>
      </w:r>
      <w:r w:rsidR="00D413DF" w:rsidRPr="00F24158">
        <w:rPr>
          <w:rStyle w:val="ms-rtefontsize-2"/>
          <w:rFonts w:ascii="Times New Roman" w:hAnsi="Times New Roman"/>
          <w:shd w:val="clear" w:color="auto" w:fill="FFFFFF"/>
        </w:rPr>
        <w:t>, which is chaired by the Associate Administrator</w:t>
      </w:r>
      <w:r w:rsidR="00627E54" w:rsidRPr="00F24158">
        <w:rPr>
          <w:rStyle w:val="ms-rtefontsize-2"/>
          <w:rFonts w:ascii="Times New Roman" w:hAnsi="Times New Roman"/>
          <w:shd w:val="clear" w:color="auto" w:fill="FFFFFF"/>
        </w:rPr>
        <w:t xml:space="preserve">. The </w:t>
      </w:r>
      <w:r w:rsidR="00D413DF" w:rsidRPr="00F24158">
        <w:rPr>
          <w:rStyle w:val="ms-rtefontsize-2"/>
          <w:rFonts w:ascii="Times New Roman" w:hAnsi="Times New Roman"/>
          <w:shd w:val="clear" w:color="auto" w:fill="FFFFFF"/>
        </w:rPr>
        <w:t xml:space="preserve">policy on </w:t>
      </w:r>
      <w:r w:rsidR="00627E54" w:rsidRPr="00F24158">
        <w:rPr>
          <w:rStyle w:val="ms-rtefontsize-2"/>
          <w:rFonts w:ascii="Times New Roman" w:hAnsi="Times New Roman"/>
          <w:shd w:val="clear" w:color="auto" w:fill="FFFFFF"/>
        </w:rPr>
        <w:t xml:space="preserve">enterprise risk management </w:t>
      </w:r>
      <w:r w:rsidRPr="00F24158">
        <w:rPr>
          <w:rStyle w:val="ms-rtefontsize-2"/>
          <w:rFonts w:ascii="Times New Roman" w:hAnsi="Times New Roman"/>
          <w:shd w:val="clear" w:color="auto" w:fill="FFFFFF"/>
        </w:rPr>
        <w:t xml:space="preserve">is being reviewed to further enhance risk-informed decision-making to address emerging development and organizational challenges. </w:t>
      </w:r>
      <w:r w:rsidR="00874154" w:rsidRPr="00F24158">
        <w:rPr>
          <w:rStyle w:val="ms-rtefontsize-2"/>
          <w:rFonts w:ascii="Times New Roman" w:hAnsi="Times New Roman"/>
          <w:shd w:val="clear" w:color="auto" w:fill="FFFFFF"/>
        </w:rPr>
        <w:t xml:space="preserve">Better project risk management is also addressed as part of UNDP’s re-write of the prescriptive content on </w:t>
      </w:r>
      <w:proofErr w:type="spellStart"/>
      <w:r w:rsidR="00874154" w:rsidRPr="00F24158">
        <w:rPr>
          <w:rStyle w:val="ms-rtefontsize-2"/>
          <w:rFonts w:ascii="Times New Roman" w:hAnsi="Times New Roman"/>
          <w:shd w:val="clear" w:color="auto" w:fill="FFFFFF"/>
        </w:rPr>
        <w:t>programm</w:t>
      </w:r>
      <w:r w:rsidR="00557B46">
        <w:rPr>
          <w:rStyle w:val="ms-rtefontsize-2"/>
          <w:rFonts w:ascii="Times New Roman" w:hAnsi="Times New Roman"/>
          <w:shd w:val="clear" w:color="auto" w:fill="FFFFFF"/>
        </w:rPr>
        <w:t>e</w:t>
      </w:r>
      <w:proofErr w:type="spellEnd"/>
      <w:r w:rsidR="00557B46">
        <w:rPr>
          <w:rStyle w:val="ms-rtefontsize-2"/>
          <w:rFonts w:ascii="Times New Roman" w:hAnsi="Times New Roman"/>
          <w:shd w:val="clear" w:color="auto" w:fill="FFFFFF"/>
        </w:rPr>
        <w:t xml:space="preserve"> and project management</w:t>
      </w:r>
      <w:r w:rsidR="00874154" w:rsidRPr="00F24158">
        <w:rPr>
          <w:rStyle w:val="ms-rtefontsize-2"/>
          <w:rFonts w:ascii="Times New Roman" w:hAnsi="Times New Roman"/>
          <w:shd w:val="clear" w:color="auto" w:fill="FFFFFF"/>
        </w:rPr>
        <w:t>.</w:t>
      </w:r>
    </w:p>
    <w:p w:rsidR="00824D96" w:rsidRDefault="0006785B" w:rsidP="00A268BF">
      <w:pPr>
        <w:spacing w:after="0" w:line="240" w:lineRule="auto"/>
        <w:ind w:left="360"/>
        <w:rPr>
          <w:rStyle w:val="ms-rtefontsize-2"/>
          <w:rFonts w:ascii="Times New Roman" w:hAnsi="Times New Roman"/>
          <w:shd w:val="clear" w:color="auto" w:fill="FFFFFF"/>
        </w:rPr>
      </w:pPr>
      <w:r w:rsidRPr="00F24158">
        <w:rPr>
          <w:rStyle w:val="ms-rtefontsize-2"/>
          <w:rFonts w:ascii="Times New Roman" w:hAnsi="Times New Roman"/>
          <w:shd w:val="clear" w:color="auto" w:fill="FFFFFF"/>
        </w:rPr>
        <w:t>On reporting lines, UNDP has ensured that the reporting lines of positions are included in Atlas, so that this information is officially replicated to all systems</w:t>
      </w:r>
      <w:r w:rsidR="00F128EB">
        <w:rPr>
          <w:rStyle w:val="ms-rtefontsize-2"/>
          <w:rFonts w:ascii="Times New Roman" w:hAnsi="Times New Roman"/>
          <w:shd w:val="clear" w:color="auto" w:fill="FFFFFF"/>
        </w:rPr>
        <w:t>,</w:t>
      </w:r>
      <w:r w:rsidRPr="00F24158">
        <w:rPr>
          <w:rStyle w:val="ms-rtefontsize-2"/>
          <w:rFonts w:ascii="Times New Roman" w:hAnsi="Times New Roman"/>
          <w:shd w:val="clear" w:color="auto" w:fill="FFFFFF"/>
        </w:rPr>
        <w:t xml:space="preserve"> including for performance management. </w:t>
      </w:r>
      <w:r w:rsidRPr="00536C6E">
        <w:rPr>
          <w:rStyle w:val="ms-rtefontsize-2"/>
          <w:rFonts w:ascii="Times New Roman" w:hAnsi="Times New Roman"/>
          <w:shd w:val="clear" w:color="auto" w:fill="FFFFFF"/>
        </w:rPr>
        <w:t xml:space="preserve">UNDP has further embarked on a review of </w:t>
      </w:r>
      <w:r w:rsidR="007B3714" w:rsidRPr="00536C6E">
        <w:rPr>
          <w:rStyle w:val="ms-rtefontsize-2"/>
          <w:rFonts w:ascii="Times New Roman" w:hAnsi="Times New Roman"/>
          <w:shd w:val="clear" w:color="auto" w:fill="FFFFFF"/>
        </w:rPr>
        <w:t xml:space="preserve">the corporate functions </w:t>
      </w:r>
      <w:r w:rsidR="00536C6E" w:rsidRPr="00536C6E">
        <w:rPr>
          <w:rStyle w:val="ms-rtefontsize-2"/>
          <w:rFonts w:ascii="Times New Roman" w:hAnsi="Times New Roman"/>
          <w:shd w:val="clear" w:color="auto" w:fill="FFFFFF"/>
        </w:rPr>
        <w:t xml:space="preserve">held by </w:t>
      </w:r>
      <w:r w:rsidRPr="00536C6E">
        <w:rPr>
          <w:rStyle w:val="ms-rtefontsize-2"/>
          <w:rFonts w:ascii="Times New Roman" w:hAnsi="Times New Roman"/>
          <w:shd w:val="clear" w:color="auto" w:fill="FFFFFF"/>
        </w:rPr>
        <w:t xml:space="preserve">Central </w:t>
      </w:r>
      <w:proofErr w:type="spellStart"/>
      <w:r w:rsidRPr="00536C6E">
        <w:rPr>
          <w:rStyle w:val="ms-rtefontsize-2"/>
          <w:rFonts w:ascii="Times New Roman" w:hAnsi="Times New Roman"/>
          <w:shd w:val="clear" w:color="auto" w:fill="FFFFFF"/>
        </w:rPr>
        <w:t>Bureaux</w:t>
      </w:r>
      <w:proofErr w:type="spellEnd"/>
      <w:r w:rsidRPr="00536C6E">
        <w:rPr>
          <w:rStyle w:val="ms-rtefontsize-2"/>
          <w:rFonts w:ascii="Times New Roman" w:hAnsi="Times New Roman"/>
          <w:shd w:val="clear" w:color="auto" w:fill="FFFFFF"/>
        </w:rPr>
        <w:t xml:space="preserve"> to </w:t>
      </w:r>
      <w:r w:rsidR="00172458" w:rsidRPr="00536C6E">
        <w:rPr>
          <w:rStyle w:val="ms-rtefontsize-2"/>
          <w:rFonts w:ascii="Times New Roman" w:hAnsi="Times New Roman"/>
          <w:shd w:val="clear" w:color="auto" w:fill="FFFFFF"/>
        </w:rPr>
        <w:t xml:space="preserve">renew and </w:t>
      </w:r>
      <w:r w:rsidRPr="00536C6E">
        <w:rPr>
          <w:rStyle w:val="ms-rtefontsize-2"/>
          <w:rFonts w:ascii="Times New Roman" w:hAnsi="Times New Roman"/>
          <w:shd w:val="clear" w:color="auto" w:fill="FFFFFF"/>
        </w:rPr>
        <w:t>reinforce or</w:t>
      </w:r>
      <w:r w:rsidR="000B4269" w:rsidRPr="00536C6E">
        <w:rPr>
          <w:rStyle w:val="ms-rtefontsize-2"/>
          <w:rFonts w:ascii="Times New Roman" w:hAnsi="Times New Roman"/>
          <w:shd w:val="clear" w:color="auto" w:fill="FFFFFF"/>
        </w:rPr>
        <w:t>ganizational structures.</w:t>
      </w:r>
      <w:r w:rsidR="000B4269" w:rsidRPr="00F24158">
        <w:rPr>
          <w:rStyle w:val="ms-rtefontsize-2"/>
          <w:rFonts w:ascii="Times New Roman" w:hAnsi="Times New Roman"/>
          <w:shd w:val="clear" w:color="auto" w:fill="FFFFFF"/>
        </w:rPr>
        <w:t xml:space="preserve"> A new people s</w:t>
      </w:r>
      <w:r w:rsidR="00172458" w:rsidRPr="00F24158">
        <w:rPr>
          <w:rStyle w:val="ms-rtefontsize-2"/>
          <w:rFonts w:ascii="Times New Roman" w:hAnsi="Times New Roman"/>
          <w:shd w:val="clear" w:color="auto" w:fill="FFFFFF"/>
        </w:rPr>
        <w:t xml:space="preserve">trategy </w:t>
      </w:r>
      <w:r w:rsidRPr="00F24158">
        <w:rPr>
          <w:rStyle w:val="ms-rtefontsize-2"/>
          <w:rFonts w:ascii="Times New Roman" w:hAnsi="Times New Roman"/>
          <w:shd w:val="clear" w:color="auto" w:fill="FFFFFF"/>
        </w:rPr>
        <w:t xml:space="preserve">will help to ensure </w:t>
      </w:r>
      <w:r w:rsidR="00F76ED5" w:rsidRPr="00F24158">
        <w:rPr>
          <w:rStyle w:val="ms-rtefontsize-2"/>
          <w:rFonts w:ascii="Times New Roman" w:hAnsi="Times New Roman"/>
          <w:shd w:val="clear" w:color="auto" w:fill="FFFFFF"/>
        </w:rPr>
        <w:t xml:space="preserve">that </w:t>
      </w:r>
      <w:r w:rsidRPr="00F24158">
        <w:rPr>
          <w:rStyle w:val="ms-rtefontsize-2"/>
          <w:rFonts w:ascii="Times New Roman" w:hAnsi="Times New Roman"/>
          <w:shd w:val="clear" w:color="auto" w:fill="FFFFFF"/>
        </w:rPr>
        <w:t>there is clarity on roles</w:t>
      </w:r>
      <w:r w:rsidRPr="00A86D3E">
        <w:rPr>
          <w:rStyle w:val="ms-rtefontsize-2"/>
          <w:rFonts w:ascii="Times New Roman" w:hAnsi="Times New Roman"/>
          <w:shd w:val="clear" w:color="auto" w:fill="FFFFFF"/>
        </w:rPr>
        <w:t xml:space="preserve"> of responsibilities of staff and managers with regards to the management of people.</w:t>
      </w:r>
    </w:p>
    <w:p w:rsidR="00A268BF" w:rsidRPr="00A86D3E" w:rsidRDefault="00A268BF" w:rsidP="00A268BF">
      <w:pPr>
        <w:spacing w:after="0" w:line="240" w:lineRule="auto"/>
        <w:ind w:left="360"/>
        <w:rPr>
          <w:rStyle w:val="ms-rtefontsize-2"/>
          <w:rFonts w:ascii="Times New Roman" w:hAnsi="Times New Roman"/>
          <w:shd w:val="clear" w:color="auto" w:fill="FFFFFF"/>
        </w:rPr>
      </w:pPr>
    </w:p>
    <w:p w:rsidR="00FA2DBE" w:rsidRDefault="00FA2DBE" w:rsidP="00A268BF">
      <w:pPr>
        <w:pStyle w:val="xmsonormal"/>
        <w:numPr>
          <w:ilvl w:val="0"/>
          <w:numId w:val="1"/>
        </w:numPr>
        <w:shd w:val="clear" w:color="auto" w:fill="FFFFFF"/>
        <w:ind w:right="274"/>
        <w:jc w:val="both"/>
        <w:rPr>
          <w:rStyle w:val="ms-rtefontsize-2"/>
          <w:sz w:val="22"/>
          <w:szCs w:val="22"/>
          <w:shd w:val="clear" w:color="auto" w:fill="FFFFFF"/>
        </w:rPr>
      </w:pPr>
      <w:r w:rsidRPr="00FA2DBE">
        <w:rPr>
          <w:b/>
          <w:sz w:val="22"/>
          <w:szCs w:val="22"/>
          <w:u w:val="single"/>
        </w:rPr>
        <w:t>United Nations leadership and coordination</w:t>
      </w:r>
      <w:r w:rsidR="00456CC7" w:rsidRPr="00FA2DBE">
        <w:rPr>
          <w:b/>
          <w:sz w:val="22"/>
          <w:szCs w:val="22"/>
          <w:u w:val="single"/>
        </w:rPr>
        <w:t xml:space="preserve"> (</w:t>
      </w:r>
      <w:r w:rsidR="000B5266">
        <w:rPr>
          <w:b/>
          <w:i/>
          <w:sz w:val="22"/>
          <w:szCs w:val="22"/>
          <w:u w:val="single"/>
        </w:rPr>
        <w:t xml:space="preserve">9% of </w:t>
      </w:r>
      <w:r w:rsidR="00456CC7" w:rsidRPr="00FA2DBE">
        <w:rPr>
          <w:b/>
          <w:i/>
          <w:sz w:val="22"/>
          <w:szCs w:val="22"/>
          <w:u w:val="single"/>
        </w:rPr>
        <w:t>Country Office recommendations</w:t>
      </w:r>
      <w:r w:rsidR="00456CC7" w:rsidRPr="00FA2DBE">
        <w:rPr>
          <w:b/>
          <w:sz w:val="22"/>
          <w:szCs w:val="22"/>
          <w:u w:val="single"/>
        </w:rPr>
        <w:t>):</w:t>
      </w:r>
      <w:r w:rsidR="00456CC7" w:rsidRPr="00FA2DBE">
        <w:rPr>
          <w:sz w:val="22"/>
          <w:szCs w:val="22"/>
          <w:u w:val="single"/>
        </w:rPr>
        <w:t xml:space="preserve"> </w:t>
      </w:r>
      <w:r w:rsidR="004F793E" w:rsidRPr="000B4269">
        <w:rPr>
          <w:rStyle w:val="ms-rtefontsize-2"/>
          <w:sz w:val="22"/>
          <w:szCs w:val="22"/>
          <w:shd w:val="clear" w:color="auto" w:fill="FFFFFF"/>
        </w:rPr>
        <w:t>Management takes note of the recurring issues on</w:t>
      </w:r>
      <w:r w:rsidR="004F793E" w:rsidRPr="000D79E9">
        <w:rPr>
          <w:rStyle w:val="ms-rtefontsize-2"/>
          <w:sz w:val="22"/>
          <w:szCs w:val="22"/>
          <w:shd w:val="clear" w:color="auto" w:fill="FFFFFF"/>
        </w:rPr>
        <w:t xml:space="preserve"> </w:t>
      </w:r>
      <w:r w:rsidRPr="00FA2DBE">
        <w:rPr>
          <w:rStyle w:val="ms-rtefontsize-2"/>
          <w:sz w:val="22"/>
          <w:szCs w:val="22"/>
          <w:shd w:val="clear" w:color="auto" w:fill="FFFFFF"/>
        </w:rPr>
        <w:t>the</w:t>
      </w:r>
      <w:r w:rsidR="00456CC7" w:rsidRPr="00FA2DBE">
        <w:rPr>
          <w:rStyle w:val="ms-rtefontsize-2"/>
          <w:sz w:val="22"/>
          <w:szCs w:val="22"/>
          <w:shd w:val="clear" w:color="auto" w:fill="FFFFFF"/>
        </w:rPr>
        <w:t xml:space="preserve"> </w:t>
      </w:r>
      <w:r w:rsidR="00E1188C">
        <w:rPr>
          <w:rStyle w:val="ms-rtefontsize-2"/>
          <w:sz w:val="22"/>
          <w:szCs w:val="22"/>
          <w:shd w:val="clear" w:color="auto" w:fill="FFFFFF"/>
        </w:rPr>
        <w:t>H</w:t>
      </w:r>
      <w:r w:rsidRPr="00FA2DBE">
        <w:rPr>
          <w:rStyle w:val="ms-rtefontsize-2"/>
          <w:sz w:val="22"/>
          <w:szCs w:val="22"/>
          <w:shd w:val="clear" w:color="auto" w:fill="FFFFFF"/>
        </w:rPr>
        <w:t xml:space="preserve">armonized </w:t>
      </w:r>
      <w:r w:rsidR="00E1188C">
        <w:rPr>
          <w:rStyle w:val="ms-rtefontsize-2"/>
          <w:sz w:val="22"/>
          <w:szCs w:val="22"/>
          <w:shd w:val="clear" w:color="auto" w:fill="FFFFFF"/>
        </w:rPr>
        <w:t>A</w:t>
      </w:r>
      <w:r w:rsidRPr="00FA2DBE">
        <w:rPr>
          <w:rStyle w:val="ms-rtefontsize-2"/>
          <w:sz w:val="22"/>
          <w:szCs w:val="22"/>
          <w:shd w:val="clear" w:color="auto" w:fill="FFFFFF"/>
        </w:rPr>
        <w:t xml:space="preserve">pproach to </w:t>
      </w:r>
      <w:r w:rsidR="00E1188C">
        <w:rPr>
          <w:rStyle w:val="ms-rtefontsize-2"/>
          <w:sz w:val="22"/>
          <w:szCs w:val="22"/>
          <w:shd w:val="clear" w:color="auto" w:fill="FFFFFF"/>
        </w:rPr>
        <w:t>C</w:t>
      </w:r>
      <w:r w:rsidRPr="00FA2DBE">
        <w:rPr>
          <w:rStyle w:val="ms-rtefontsize-2"/>
          <w:sz w:val="22"/>
          <w:szCs w:val="22"/>
          <w:shd w:val="clear" w:color="auto" w:fill="FFFFFF"/>
        </w:rPr>
        <w:t xml:space="preserve">ash </w:t>
      </w:r>
      <w:r w:rsidR="00E1188C">
        <w:rPr>
          <w:rStyle w:val="ms-rtefontsize-2"/>
          <w:sz w:val="22"/>
          <w:szCs w:val="22"/>
          <w:shd w:val="clear" w:color="auto" w:fill="FFFFFF"/>
        </w:rPr>
        <w:t>T</w:t>
      </w:r>
      <w:r w:rsidRPr="00FA2DBE">
        <w:rPr>
          <w:rStyle w:val="ms-rtefontsize-2"/>
          <w:sz w:val="22"/>
          <w:szCs w:val="22"/>
          <w:shd w:val="clear" w:color="auto" w:fill="FFFFFF"/>
        </w:rPr>
        <w:t>ransfers</w:t>
      </w:r>
      <w:r w:rsidR="00E1188C">
        <w:rPr>
          <w:rStyle w:val="ms-rtefontsize-2"/>
          <w:sz w:val="22"/>
          <w:szCs w:val="22"/>
          <w:shd w:val="clear" w:color="auto" w:fill="FFFFFF"/>
        </w:rPr>
        <w:t xml:space="preserve"> (HACT)</w:t>
      </w:r>
      <w:r w:rsidR="004F793E">
        <w:rPr>
          <w:rStyle w:val="ms-rtefontsize-2"/>
          <w:sz w:val="22"/>
          <w:szCs w:val="22"/>
          <w:shd w:val="clear" w:color="auto" w:fill="FFFFFF"/>
        </w:rPr>
        <w:t xml:space="preserve">. </w:t>
      </w:r>
      <w:r w:rsidR="00E1188C">
        <w:rPr>
          <w:rStyle w:val="ms-rtefontsize-2"/>
          <w:sz w:val="22"/>
          <w:szCs w:val="22"/>
          <w:shd w:val="clear" w:color="auto" w:fill="FFFFFF"/>
        </w:rPr>
        <w:t>HACT</w:t>
      </w:r>
      <w:r w:rsidR="000B6956">
        <w:rPr>
          <w:rStyle w:val="ms-rtefontsize-2"/>
          <w:sz w:val="22"/>
          <w:szCs w:val="22"/>
          <w:shd w:val="clear" w:color="auto" w:fill="FFFFFF"/>
        </w:rPr>
        <w:t xml:space="preserve"> is further discussed under (d)</w:t>
      </w:r>
    </w:p>
    <w:p w:rsidR="00A268BF" w:rsidRPr="000B6956" w:rsidRDefault="00A268BF" w:rsidP="00A268BF">
      <w:pPr>
        <w:pStyle w:val="xmsonormal"/>
        <w:shd w:val="clear" w:color="auto" w:fill="FFFFFF"/>
        <w:ind w:left="360" w:right="274"/>
        <w:jc w:val="both"/>
        <w:rPr>
          <w:rStyle w:val="ms-rtefontsize-2"/>
          <w:sz w:val="22"/>
          <w:szCs w:val="22"/>
          <w:shd w:val="clear" w:color="auto" w:fill="FFFFFF"/>
        </w:rPr>
      </w:pPr>
    </w:p>
    <w:p w:rsidR="00CC3BE5" w:rsidRDefault="00CC3BE5" w:rsidP="00B50FA7">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1E14FF">
        <w:rPr>
          <w:rStyle w:val="ms-rtefontsize-2"/>
          <w:rFonts w:ascii="Times New Roman" w:hAnsi="Times New Roman"/>
          <w:b/>
          <w:shd w:val="clear" w:color="auto" w:fill="FFFFFF"/>
        </w:rPr>
        <w:t>Unsatisfactory</w:t>
      </w:r>
      <w:r w:rsidR="00867503" w:rsidRPr="001E14FF">
        <w:rPr>
          <w:rStyle w:val="ms-rtefontsize-2"/>
          <w:rFonts w:ascii="Times New Roman" w:hAnsi="Times New Roman"/>
          <w:b/>
          <w:shd w:val="clear" w:color="auto" w:fill="FFFFFF"/>
        </w:rPr>
        <w:t xml:space="preserve"> CO and DIM</w:t>
      </w:r>
      <w:r w:rsidRPr="001E14FF">
        <w:rPr>
          <w:rStyle w:val="ms-rtefontsize-2"/>
          <w:rFonts w:ascii="Times New Roman" w:hAnsi="Times New Roman"/>
          <w:b/>
          <w:shd w:val="clear" w:color="auto" w:fill="FFFFFF"/>
        </w:rPr>
        <w:t xml:space="preserve"> Audits</w:t>
      </w:r>
      <w:r w:rsidR="00702449" w:rsidRPr="001E14FF">
        <w:rPr>
          <w:rStyle w:val="ms-rtefontsize-2"/>
          <w:rFonts w:ascii="Times New Roman" w:hAnsi="Times New Roman"/>
          <w:b/>
          <w:shd w:val="clear" w:color="auto" w:fill="FFFFFF"/>
        </w:rPr>
        <w:t>:</w:t>
      </w:r>
      <w:r w:rsidR="00702449" w:rsidRPr="001E14FF">
        <w:rPr>
          <w:rStyle w:val="ms-rtefontsize-2"/>
          <w:rFonts w:ascii="Times New Roman" w:hAnsi="Times New Roman"/>
          <w:shd w:val="clear" w:color="auto" w:fill="FFFFFF"/>
        </w:rPr>
        <w:t xml:space="preserve">  Manageme</w:t>
      </w:r>
      <w:r w:rsidR="00757311" w:rsidRPr="001E14FF">
        <w:rPr>
          <w:rStyle w:val="ms-rtefontsize-2"/>
          <w:rFonts w:ascii="Times New Roman" w:hAnsi="Times New Roman"/>
          <w:shd w:val="clear" w:color="auto" w:fill="FFFFFF"/>
        </w:rPr>
        <w:t xml:space="preserve">nt takes note of </w:t>
      </w:r>
      <w:r w:rsidR="00C20ED8" w:rsidRPr="001E14FF">
        <w:rPr>
          <w:rStyle w:val="ms-rtefontsize-2"/>
          <w:rFonts w:ascii="Times New Roman" w:hAnsi="Times New Roman"/>
          <w:shd w:val="clear" w:color="auto" w:fill="FFFFFF"/>
        </w:rPr>
        <w:t xml:space="preserve">the further </w:t>
      </w:r>
      <w:r w:rsidR="00757311" w:rsidRPr="001E14FF">
        <w:rPr>
          <w:rStyle w:val="ms-rtefontsize-2"/>
          <w:rFonts w:ascii="Times New Roman" w:hAnsi="Times New Roman"/>
          <w:shd w:val="clear" w:color="auto" w:fill="FFFFFF"/>
        </w:rPr>
        <w:t>decrease</w:t>
      </w:r>
      <w:r w:rsidR="00702449" w:rsidRPr="001E14FF">
        <w:rPr>
          <w:rStyle w:val="ms-rtefontsize-2"/>
          <w:rFonts w:ascii="Times New Roman" w:hAnsi="Times New Roman"/>
          <w:shd w:val="clear" w:color="auto" w:fill="FFFFFF"/>
        </w:rPr>
        <w:t xml:space="preserve"> in the number of unsatisfactory Country Office and DIM audits</w:t>
      </w:r>
      <w:r w:rsidR="00C20ED8" w:rsidRPr="001E14FF">
        <w:rPr>
          <w:rStyle w:val="ms-rtefontsize-2"/>
          <w:rFonts w:ascii="Times New Roman" w:hAnsi="Times New Roman"/>
          <w:shd w:val="clear" w:color="auto" w:fill="FFFFFF"/>
        </w:rPr>
        <w:t>, which declined</w:t>
      </w:r>
      <w:r w:rsidR="00702449" w:rsidRPr="001E14FF">
        <w:rPr>
          <w:rStyle w:val="ms-rtefontsize-2"/>
          <w:rFonts w:ascii="Times New Roman" w:hAnsi="Times New Roman"/>
          <w:shd w:val="clear" w:color="auto" w:fill="FFFFFF"/>
        </w:rPr>
        <w:t xml:space="preserve"> from 7 in 2015 to 1 in 2016 </w:t>
      </w:r>
      <w:r w:rsidR="00D413DF">
        <w:rPr>
          <w:rStyle w:val="ms-rtefontsize-2"/>
          <w:rFonts w:ascii="Times New Roman" w:hAnsi="Times New Roman"/>
          <w:shd w:val="clear" w:color="auto" w:fill="FFFFFF"/>
        </w:rPr>
        <w:t>to 0 in 2017</w:t>
      </w:r>
      <w:r w:rsidR="00702449" w:rsidRPr="001E14FF">
        <w:rPr>
          <w:rStyle w:val="ms-rtefontsize-2"/>
          <w:rFonts w:ascii="Times New Roman" w:hAnsi="Times New Roman"/>
          <w:shd w:val="clear" w:color="auto" w:fill="FFFFFF"/>
        </w:rPr>
        <w:t xml:space="preserve">.  </w:t>
      </w:r>
    </w:p>
    <w:p w:rsidR="001E14FF" w:rsidRPr="001E14FF" w:rsidRDefault="001E14FF" w:rsidP="001E14FF">
      <w:pPr>
        <w:pStyle w:val="ListParagraph"/>
        <w:spacing w:after="120" w:line="240" w:lineRule="auto"/>
        <w:ind w:left="360" w:right="274"/>
        <w:jc w:val="both"/>
        <w:rPr>
          <w:rStyle w:val="ms-rtefontsize-2"/>
          <w:rFonts w:ascii="Times New Roman" w:hAnsi="Times New Roman"/>
          <w:shd w:val="clear" w:color="auto" w:fill="FFFFFF"/>
        </w:rPr>
      </w:pPr>
    </w:p>
    <w:p w:rsidR="00CA4855" w:rsidRPr="001E14FF" w:rsidRDefault="008D179D" w:rsidP="004A4F50">
      <w:pPr>
        <w:pStyle w:val="ListParagraph"/>
        <w:numPr>
          <w:ilvl w:val="0"/>
          <w:numId w:val="2"/>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b/>
          <w:shd w:val="clear" w:color="auto" w:fill="FFFFFF"/>
        </w:rPr>
        <w:t>Global Fund (GF) Audits</w:t>
      </w:r>
    </w:p>
    <w:p w:rsidR="001E14FF" w:rsidRPr="004A4F50" w:rsidRDefault="001E14FF" w:rsidP="001E14FF">
      <w:pPr>
        <w:pStyle w:val="ListParagraph"/>
        <w:spacing w:after="120" w:line="240" w:lineRule="auto"/>
        <w:ind w:left="360" w:right="274"/>
        <w:jc w:val="both"/>
        <w:rPr>
          <w:rStyle w:val="ms-rtefontsize-2"/>
          <w:rFonts w:ascii="Times New Roman" w:hAnsi="Times New Roman"/>
          <w:shd w:val="clear" w:color="auto" w:fill="FFFFFF"/>
        </w:rPr>
      </w:pPr>
    </w:p>
    <w:p w:rsidR="00020972" w:rsidRDefault="00020972"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UNDP is an important partner of the GF in its efforts to </w:t>
      </w:r>
      <w:r w:rsidR="00D413DF">
        <w:rPr>
          <w:rStyle w:val="ms-rtefontsize-2"/>
          <w:rFonts w:ascii="Times New Roman" w:hAnsi="Times New Roman"/>
          <w:shd w:val="clear" w:color="auto" w:fill="FFFFFF"/>
        </w:rPr>
        <w:t>work in</w:t>
      </w:r>
      <w:r w:rsidRPr="004A4F50">
        <w:rPr>
          <w:rStyle w:val="ms-rtefontsize-2"/>
          <w:rFonts w:ascii="Times New Roman" w:hAnsi="Times New Roman"/>
          <w:shd w:val="clear" w:color="auto" w:fill="FFFFFF"/>
        </w:rPr>
        <w:t xml:space="preserve"> highly challenging operating environments</w:t>
      </w:r>
      <w:r w:rsidR="00D413DF">
        <w:rPr>
          <w:rStyle w:val="ms-rtefontsize-2"/>
          <w:rFonts w:ascii="Times New Roman" w:hAnsi="Times New Roman"/>
          <w:shd w:val="clear" w:color="auto" w:fill="FFFFFF"/>
        </w:rPr>
        <w:t>. UNDP</w:t>
      </w:r>
      <w:r w:rsidRPr="004A4F50">
        <w:rPr>
          <w:rStyle w:val="ms-rtefontsize-2"/>
          <w:rFonts w:ascii="Times New Roman" w:hAnsi="Times New Roman"/>
          <w:shd w:val="clear" w:color="auto" w:fill="FFFFFF"/>
        </w:rPr>
        <w:t xml:space="preserve"> is the Principal Recipient in </w:t>
      </w:r>
      <w:r w:rsidRPr="00371AD9">
        <w:rPr>
          <w:rStyle w:val="ms-rtefontsize-2"/>
          <w:rFonts w:ascii="Times New Roman" w:hAnsi="Times New Roman"/>
          <w:shd w:val="clear" w:color="auto" w:fill="FFFFFF"/>
        </w:rPr>
        <w:t xml:space="preserve">18 countries and </w:t>
      </w:r>
      <w:r w:rsidR="00D413DF">
        <w:rPr>
          <w:rStyle w:val="ms-rtefontsize-2"/>
          <w:rFonts w:ascii="Times New Roman" w:hAnsi="Times New Roman"/>
          <w:shd w:val="clear" w:color="auto" w:fill="FFFFFF"/>
        </w:rPr>
        <w:t xml:space="preserve">implements </w:t>
      </w:r>
      <w:r w:rsidRPr="00371AD9">
        <w:rPr>
          <w:rStyle w:val="ms-rtefontsize-2"/>
          <w:rFonts w:ascii="Times New Roman" w:hAnsi="Times New Roman"/>
          <w:shd w:val="clear" w:color="auto" w:fill="FFFFFF"/>
        </w:rPr>
        <w:t xml:space="preserve">3 regional </w:t>
      </w:r>
      <w:proofErr w:type="spellStart"/>
      <w:r w:rsidRPr="00371AD9">
        <w:rPr>
          <w:rStyle w:val="ms-rtefontsize-2"/>
          <w:rFonts w:ascii="Times New Roman" w:hAnsi="Times New Roman"/>
          <w:shd w:val="clear" w:color="auto" w:fill="FFFFFF"/>
        </w:rPr>
        <w:t>programmes</w:t>
      </w:r>
      <w:proofErr w:type="spellEnd"/>
      <w:r w:rsidRPr="00371AD9">
        <w:rPr>
          <w:rStyle w:val="ms-rtefontsize-2"/>
          <w:rFonts w:ascii="Times New Roman" w:hAnsi="Times New Roman"/>
          <w:shd w:val="clear" w:color="auto" w:fill="FFFFFF"/>
        </w:rPr>
        <w:t xml:space="preserve"> that cover another 29 countries</w:t>
      </w:r>
      <w:r w:rsidRPr="00017AF0">
        <w:rPr>
          <w:rStyle w:val="ms-rtefontsize-2"/>
          <w:rFonts w:ascii="Times New Roman" w:hAnsi="Times New Roman"/>
          <w:shd w:val="clear" w:color="auto" w:fill="FFFFFF"/>
        </w:rPr>
        <w:t xml:space="preserve">, </w:t>
      </w:r>
      <w:r w:rsidRPr="004A4F50">
        <w:rPr>
          <w:rStyle w:val="ms-rtefontsize-2"/>
          <w:rFonts w:ascii="Times New Roman" w:hAnsi="Times New Roman"/>
          <w:shd w:val="clear" w:color="auto" w:fill="FFFFFF"/>
        </w:rPr>
        <w:t xml:space="preserve">of </w:t>
      </w:r>
      <w:r w:rsidRPr="00842CB2">
        <w:rPr>
          <w:rStyle w:val="ms-rtefontsize-2"/>
          <w:rFonts w:ascii="Times New Roman" w:hAnsi="Times New Roman"/>
          <w:shd w:val="clear" w:color="auto" w:fill="FFFFFF"/>
        </w:rPr>
        <w:t>which 9</w:t>
      </w:r>
      <w:r w:rsidRPr="00371AD9">
        <w:rPr>
          <w:rStyle w:val="ms-rtefontsize-2"/>
          <w:rFonts w:ascii="Times New Roman" w:hAnsi="Times New Roman"/>
          <w:shd w:val="clear" w:color="auto" w:fill="FFFFFF"/>
        </w:rPr>
        <w:t xml:space="preserve"> </w:t>
      </w:r>
      <w:r w:rsidRPr="00842CB2">
        <w:rPr>
          <w:rStyle w:val="ms-rtefontsize-2"/>
          <w:rFonts w:ascii="Times New Roman" w:hAnsi="Times New Roman"/>
          <w:shd w:val="clear" w:color="auto" w:fill="FFFFFF"/>
        </w:rPr>
        <w:t>are under the GF’s</w:t>
      </w:r>
      <w:r w:rsidRPr="004A4F50">
        <w:rPr>
          <w:rStyle w:val="ms-rtefontsize-2"/>
          <w:rFonts w:ascii="Times New Roman" w:hAnsi="Times New Roman"/>
          <w:shd w:val="clear" w:color="auto" w:fill="FFFFFF"/>
        </w:rPr>
        <w:t xml:space="preserve"> Additional Safeguards Policy (ASP)</w:t>
      </w:r>
      <w:r w:rsidR="00142F2E">
        <w:rPr>
          <w:rStyle w:val="ms-rtefontsize-2"/>
          <w:rFonts w:ascii="Times New Roman" w:hAnsi="Times New Roman"/>
          <w:shd w:val="clear" w:color="auto" w:fill="FFFFFF"/>
        </w:rPr>
        <w:t>.</w:t>
      </w:r>
      <w:r w:rsidR="00A86D3E">
        <w:rPr>
          <w:rStyle w:val="FootnoteReference"/>
          <w:rFonts w:ascii="Times New Roman" w:hAnsi="Times New Roman"/>
          <w:shd w:val="clear" w:color="auto" w:fill="FFFFFF"/>
        </w:rPr>
        <w:footnoteReference w:id="1"/>
      </w:r>
      <w:r w:rsidRPr="004A4F50">
        <w:rPr>
          <w:rStyle w:val="ms-rtefontsize-2"/>
          <w:rFonts w:ascii="Times New Roman" w:hAnsi="Times New Roman"/>
          <w:shd w:val="clear" w:color="auto" w:fill="FFFFFF"/>
        </w:rPr>
        <w:t xml:space="preserve">  </w:t>
      </w:r>
    </w:p>
    <w:p w:rsidR="00020972" w:rsidRPr="00842CB2" w:rsidRDefault="00020972" w:rsidP="00A86D3E">
      <w:pPr>
        <w:pStyle w:val="ListParagraph"/>
        <w:spacing w:after="120" w:line="240" w:lineRule="auto"/>
        <w:ind w:left="360" w:right="274"/>
        <w:jc w:val="both"/>
        <w:rPr>
          <w:rStyle w:val="ms-rtefontsize-2"/>
          <w:rFonts w:ascii="Times New Roman" w:hAnsi="Times New Roman"/>
          <w:shd w:val="clear" w:color="auto" w:fill="FFFFFF"/>
        </w:rPr>
      </w:pPr>
    </w:p>
    <w:p w:rsidR="00020972" w:rsidRPr="00371AD9" w:rsidRDefault="00020972"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371AD9">
        <w:rPr>
          <w:rStyle w:val="ms-rtefontsize-2"/>
          <w:rFonts w:ascii="Times New Roman" w:hAnsi="Times New Roman"/>
          <w:shd w:val="clear" w:color="auto" w:fill="FFFFFF"/>
        </w:rPr>
        <w:lastRenderedPageBreak/>
        <w:t>Management continues to make substantial investments to continuously and systematically refine risk mitigation and prevention measures that address the operational realities that arise from working in capacity-constrained environments. These interventions specifically respond to OAI audit findings and recommendations and are reviewed periodically by UNDP’s senior management.</w:t>
      </w:r>
    </w:p>
    <w:p w:rsidR="00020972" w:rsidRPr="00371AD9" w:rsidRDefault="00020972" w:rsidP="00A86D3E">
      <w:pPr>
        <w:pStyle w:val="ListParagraph"/>
        <w:spacing w:after="120" w:line="240" w:lineRule="auto"/>
        <w:ind w:left="360" w:right="274"/>
        <w:jc w:val="both"/>
        <w:rPr>
          <w:rStyle w:val="ms-rtefontsize-2"/>
          <w:rFonts w:ascii="Times New Roman" w:hAnsi="Times New Roman"/>
          <w:shd w:val="clear" w:color="auto" w:fill="FFFFFF"/>
        </w:rPr>
      </w:pPr>
    </w:p>
    <w:p w:rsidR="00020972" w:rsidRPr="00371AD9" w:rsidRDefault="00D413DF"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Pr>
          <w:rStyle w:val="ms-rtefontsize-2"/>
          <w:rFonts w:ascii="Times New Roman" w:hAnsi="Times New Roman"/>
          <w:shd w:val="clear" w:color="auto" w:fill="FFFFFF"/>
        </w:rPr>
        <w:t>A</w:t>
      </w:r>
      <w:r w:rsidR="00020972" w:rsidRPr="00371AD9">
        <w:rPr>
          <w:rStyle w:val="ms-rtefontsize-2"/>
          <w:rFonts w:ascii="Times New Roman" w:hAnsi="Times New Roman"/>
          <w:shd w:val="clear" w:color="auto" w:fill="FFFFFF"/>
        </w:rPr>
        <w:t xml:space="preserve">fter two years without unsatisfactory audit ratings, the GF audit in Chad resulted in an unsatisfactory rating in 2017. Issues identified in this audit included the lack of capacity in the </w:t>
      </w:r>
      <w:proofErr w:type="spellStart"/>
      <w:r w:rsidR="00020972" w:rsidRPr="00371AD9">
        <w:rPr>
          <w:rStyle w:val="ms-rtefontsize-2"/>
          <w:rFonts w:ascii="Times New Roman" w:hAnsi="Times New Roman"/>
          <w:shd w:val="clear" w:color="auto" w:fill="FFFFFF"/>
        </w:rPr>
        <w:t>programme</w:t>
      </w:r>
      <w:proofErr w:type="spellEnd"/>
      <w:r w:rsidR="00020972" w:rsidRPr="00371AD9">
        <w:rPr>
          <w:rStyle w:val="ms-rtefontsize-2"/>
          <w:rFonts w:ascii="Times New Roman" w:hAnsi="Times New Roman"/>
          <w:shd w:val="clear" w:color="auto" w:fill="FFFFFF"/>
        </w:rPr>
        <w:t xml:space="preserve"> management unit, weak oversight over direct payments, inadequate quality control and weaknesses in inventory, distribution and warehousing of pharmaceutical products. Management took immediate corrective actions and all recommendations given have been implemented. </w:t>
      </w:r>
      <w:r>
        <w:rPr>
          <w:rStyle w:val="ms-rtefontsize-2"/>
          <w:rFonts w:ascii="Times New Roman" w:hAnsi="Times New Roman"/>
          <w:shd w:val="clear" w:color="auto" w:fill="FFFFFF"/>
        </w:rPr>
        <w:t xml:space="preserve">5 other reports on </w:t>
      </w:r>
      <w:r w:rsidR="00017AF0">
        <w:rPr>
          <w:rStyle w:val="ms-rtefontsize-2"/>
          <w:rFonts w:ascii="Times New Roman" w:hAnsi="Times New Roman"/>
          <w:shd w:val="clear" w:color="auto" w:fill="FFFFFF"/>
        </w:rPr>
        <w:t>Global Fund activities</w:t>
      </w:r>
      <w:r>
        <w:rPr>
          <w:rStyle w:val="ms-rtefontsize-2"/>
          <w:rFonts w:ascii="Times New Roman" w:hAnsi="Times New Roman"/>
          <w:shd w:val="clear" w:color="auto" w:fill="FFFFFF"/>
        </w:rPr>
        <w:t xml:space="preserve"> were rated ‘satisfactory’, </w:t>
      </w:r>
      <w:r w:rsidR="00020972" w:rsidRPr="00371AD9">
        <w:rPr>
          <w:rStyle w:val="ms-rtefontsize-2"/>
          <w:rFonts w:ascii="Times New Roman" w:hAnsi="Times New Roman"/>
          <w:shd w:val="clear" w:color="auto" w:fill="FFFFFF"/>
        </w:rPr>
        <w:t xml:space="preserve">3 were rated ‘partially satisfactory/some improvement needed’, and 1 was rated ‘partially satisfactory/major improvement needed’. </w:t>
      </w:r>
    </w:p>
    <w:p w:rsidR="00020972" w:rsidRPr="00371AD9" w:rsidRDefault="00020972" w:rsidP="00A86D3E">
      <w:pPr>
        <w:pStyle w:val="ListParagraph"/>
        <w:spacing w:after="120" w:line="240" w:lineRule="auto"/>
        <w:ind w:left="360" w:right="274"/>
        <w:jc w:val="both"/>
        <w:rPr>
          <w:rStyle w:val="ms-rtefontsize-2"/>
          <w:rFonts w:ascii="Times New Roman" w:hAnsi="Times New Roman"/>
          <w:shd w:val="clear" w:color="auto" w:fill="FFFFFF"/>
        </w:rPr>
      </w:pPr>
    </w:p>
    <w:p w:rsidR="0083535D" w:rsidRPr="00F24158" w:rsidRDefault="00020972" w:rsidP="00D413DF">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371AD9">
        <w:rPr>
          <w:rStyle w:val="ms-rtefontsize-2"/>
          <w:rFonts w:ascii="Times New Roman" w:hAnsi="Times New Roman"/>
          <w:shd w:val="clear" w:color="auto" w:fill="FFFFFF"/>
        </w:rPr>
        <w:t xml:space="preserve">In general, Management notes that issues in project management, monitoring and evaluation, weaknesses in sub-recipient management and weaknesses in procurement and supply chain management, are recurring risks under GF projects. These risks are being addressed through the development of </w:t>
      </w:r>
      <w:r w:rsidRPr="00F24158">
        <w:rPr>
          <w:rStyle w:val="ms-rtefontsize-2"/>
          <w:rFonts w:ascii="Times New Roman" w:hAnsi="Times New Roman"/>
          <w:shd w:val="clear" w:color="auto" w:fill="FFFFFF"/>
        </w:rPr>
        <w:t>tailored tools and g</w:t>
      </w:r>
      <w:r w:rsidR="00D413DF" w:rsidRPr="00F24158">
        <w:rPr>
          <w:rStyle w:val="ms-rtefontsize-2"/>
          <w:rFonts w:ascii="Times New Roman" w:hAnsi="Times New Roman"/>
          <w:shd w:val="clear" w:color="auto" w:fill="FFFFFF"/>
        </w:rPr>
        <w:t>uidance available through a web-</w:t>
      </w:r>
      <w:r w:rsidRPr="00F24158">
        <w:rPr>
          <w:rStyle w:val="ms-rtefontsize-2"/>
          <w:rFonts w:ascii="Times New Roman" w:hAnsi="Times New Roman"/>
          <w:shd w:val="clear" w:color="auto" w:fill="FFFFFF"/>
        </w:rPr>
        <w:t>based Implementation Manual</w:t>
      </w:r>
      <w:r w:rsidR="001C4069" w:rsidRPr="00F24158">
        <w:rPr>
          <w:rStyle w:val="ms-rtefontsize-2"/>
          <w:rFonts w:ascii="Times New Roman" w:hAnsi="Times New Roman"/>
          <w:shd w:val="clear" w:color="auto" w:fill="FFFFFF"/>
        </w:rPr>
        <w:t>,</w:t>
      </w:r>
      <w:r w:rsidR="001C4069" w:rsidRPr="00F24158">
        <w:rPr>
          <w:rStyle w:val="FootnoteReference"/>
          <w:rFonts w:ascii="Times New Roman" w:hAnsi="Times New Roman"/>
          <w:shd w:val="clear" w:color="auto" w:fill="FFFFFF"/>
        </w:rPr>
        <w:footnoteReference w:id="2"/>
      </w:r>
      <w:r w:rsidRPr="00F24158">
        <w:rPr>
          <w:rStyle w:val="ms-rtefontsize-2"/>
          <w:rFonts w:ascii="Times New Roman" w:hAnsi="Times New Roman"/>
          <w:shd w:val="clear" w:color="auto" w:fill="FFFFFF"/>
        </w:rPr>
        <w:t xml:space="preserve"> trainings, global monitoring, deployment of vetted experts for targeted support a</w:t>
      </w:r>
      <w:r w:rsidR="00172458" w:rsidRPr="00F24158">
        <w:rPr>
          <w:rStyle w:val="ms-rtefontsize-2"/>
          <w:rFonts w:ascii="Times New Roman" w:hAnsi="Times New Roman"/>
          <w:shd w:val="clear" w:color="auto" w:fill="FFFFFF"/>
        </w:rPr>
        <w:t>nd a centralized advisory team. Noting weak capacity of sub-recipients, there will, however be some residual risk.</w:t>
      </w:r>
    </w:p>
    <w:p w:rsidR="00D413DF" w:rsidRPr="00F24158" w:rsidRDefault="00D413DF" w:rsidP="00D413DF">
      <w:pPr>
        <w:spacing w:after="120" w:line="240" w:lineRule="auto"/>
        <w:ind w:right="274"/>
        <w:jc w:val="both"/>
        <w:rPr>
          <w:rStyle w:val="ms-rtefontsize-2"/>
          <w:rFonts w:ascii="Times New Roman" w:hAnsi="Times New Roman"/>
          <w:shd w:val="clear" w:color="auto" w:fill="FFFFFF"/>
        </w:rPr>
      </w:pPr>
    </w:p>
    <w:p w:rsidR="00CA4855" w:rsidRPr="00F24158" w:rsidRDefault="00557B46" w:rsidP="00A86D3E">
      <w:pPr>
        <w:pStyle w:val="ListParagraph"/>
        <w:numPr>
          <w:ilvl w:val="0"/>
          <w:numId w:val="2"/>
        </w:numPr>
        <w:spacing w:after="120" w:line="240" w:lineRule="auto"/>
        <w:jc w:val="both"/>
        <w:rPr>
          <w:rFonts w:ascii="Times New Roman" w:hAnsi="Times New Roman"/>
          <w:b/>
        </w:rPr>
      </w:pPr>
      <w:r>
        <w:rPr>
          <w:rFonts w:ascii="Times New Roman" w:hAnsi="Times New Roman"/>
          <w:b/>
        </w:rPr>
        <w:t>Headquarters (</w:t>
      </w:r>
      <w:r w:rsidR="008D179D" w:rsidRPr="00F24158">
        <w:rPr>
          <w:rFonts w:ascii="Times New Roman" w:hAnsi="Times New Roman"/>
          <w:b/>
        </w:rPr>
        <w:t>HQ</w:t>
      </w:r>
      <w:r>
        <w:rPr>
          <w:rFonts w:ascii="Times New Roman" w:hAnsi="Times New Roman"/>
          <w:b/>
        </w:rPr>
        <w:t>)</w:t>
      </w:r>
      <w:r w:rsidR="008D179D" w:rsidRPr="00F24158">
        <w:rPr>
          <w:rFonts w:ascii="Times New Roman" w:hAnsi="Times New Roman"/>
          <w:b/>
        </w:rPr>
        <w:t xml:space="preserve"> Audits</w:t>
      </w:r>
      <w:r w:rsidR="00BD1F2C" w:rsidRPr="00F24158">
        <w:rPr>
          <w:rFonts w:ascii="Times New Roman" w:hAnsi="Times New Roman"/>
          <w:b/>
        </w:rPr>
        <w:t xml:space="preserve"> </w:t>
      </w:r>
      <w:r w:rsidR="000932CD" w:rsidRPr="00F24158">
        <w:rPr>
          <w:rFonts w:ascii="Times New Roman" w:hAnsi="Times New Roman"/>
          <w:b/>
        </w:rPr>
        <w:t>and interagency audits</w:t>
      </w:r>
    </w:p>
    <w:p w:rsidR="00757311" w:rsidRPr="00F24158" w:rsidRDefault="00757311" w:rsidP="00A86D3E">
      <w:pPr>
        <w:pStyle w:val="ListParagraph"/>
        <w:spacing w:after="120" w:line="240" w:lineRule="auto"/>
        <w:ind w:left="360"/>
        <w:jc w:val="both"/>
        <w:rPr>
          <w:rFonts w:ascii="Times New Roman" w:hAnsi="Times New Roman"/>
          <w:b/>
        </w:rPr>
      </w:pPr>
    </w:p>
    <w:p w:rsidR="000932CD" w:rsidRPr="00F24158" w:rsidRDefault="007741DC"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F24158">
        <w:rPr>
          <w:rStyle w:val="ms-rtefontsize-2"/>
          <w:rFonts w:ascii="Times New Roman" w:hAnsi="Times New Roman"/>
          <w:shd w:val="clear" w:color="auto" w:fill="FFFFFF"/>
        </w:rPr>
        <w:t xml:space="preserve">Management </w:t>
      </w:r>
      <w:r w:rsidR="008D179D" w:rsidRPr="00F24158">
        <w:rPr>
          <w:rStyle w:val="ms-rtefontsize-2"/>
          <w:rFonts w:ascii="Times New Roman" w:hAnsi="Times New Roman"/>
          <w:shd w:val="clear" w:color="auto" w:fill="FFFFFF"/>
        </w:rPr>
        <w:t xml:space="preserve">welcomes the recommendations made in the </w:t>
      </w:r>
      <w:r w:rsidR="0043596E" w:rsidRPr="00F24158">
        <w:rPr>
          <w:rStyle w:val="ms-rtefontsize-2"/>
          <w:rFonts w:ascii="Times New Roman" w:hAnsi="Times New Roman"/>
          <w:shd w:val="clear" w:color="auto" w:fill="FFFFFF"/>
        </w:rPr>
        <w:t>1</w:t>
      </w:r>
      <w:r w:rsidR="000B6956" w:rsidRPr="00F24158">
        <w:rPr>
          <w:rStyle w:val="ms-rtefontsize-2"/>
          <w:rFonts w:ascii="Times New Roman" w:hAnsi="Times New Roman"/>
          <w:shd w:val="clear" w:color="auto" w:fill="FFFFFF"/>
        </w:rPr>
        <w:t>3</w:t>
      </w:r>
      <w:r w:rsidR="00AD00D6" w:rsidRPr="00F24158">
        <w:rPr>
          <w:rStyle w:val="ms-rtefontsize-2"/>
          <w:rFonts w:ascii="Times New Roman" w:hAnsi="Times New Roman"/>
          <w:shd w:val="clear" w:color="auto" w:fill="FFFFFF"/>
        </w:rPr>
        <w:t xml:space="preserve"> HQ audits</w:t>
      </w:r>
      <w:r w:rsidR="00D413DF" w:rsidRPr="00F24158">
        <w:rPr>
          <w:rStyle w:val="ms-rtefontsize-2"/>
          <w:rFonts w:ascii="Times New Roman" w:hAnsi="Times New Roman"/>
          <w:shd w:val="clear" w:color="auto" w:fill="FFFFFF"/>
        </w:rPr>
        <w:t xml:space="preserve"> issued in 2017,</w:t>
      </w:r>
      <w:r w:rsidR="00AD00D6" w:rsidRPr="00F24158">
        <w:rPr>
          <w:rStyle w:val="ms-rtefontsize-2"/>
          <w:rFonts w:ascii="Times New Roman" w:hAnsi="Times New Roman"/>
          <w:shd w:val="clear" w:color="auto" w:fill="FFFFFF"/>
        </w:rPr>
        <w:t xml:space="preserve"> of which </w:t>
      </w:r>
      <w:r w:rsidR="000B6956" w:rsidRPr="00F24158">
        <w:rPr>
          <w:rStyle w:val="ms-rtefontsize-2"/>
          <w:rFonts w:ascii="Times New Roman" w:hAnsi="Times New Roman"/>
          <w:shd w:val="clear" w:color="auto" w:fill="FFFFFF"/>
        </w:rPr>
        <w:t>5 were performance-</w:t>
      </w:r>
      <w:r w:rsidR="000F3783" w:rsidRPr="00F24158">
        <w:rPr>
          <w:rStyle w:val="ms-rtefontsize-2"/>
          <w:rFonts w:ascii="Times New Roman" w:hAnsi="Times New Roman"/>
          <w:shd w:val="clear" w:color="auto" w:fill="FFFFFF"/>
        </w:rPr>
        <w:t>based</w:t>
      </w:r>
      <w:r w:rsidR="000B6956" w:rsidRPr="00F24158">
        <w:rPr>
          <w:rStyle w:val="ms-rtefontsize-2"/>
          <w:rFonts w:ascii="Times New Roman" w:hAnsi="Times New Roman"/>
          <w:shd w:val="clear" w:color="auto" w:fill="FFFFFF"/>
        </w:rPr>
        <w:t>, thus</w:t>
      </w:r>
      <w:r w:rsidR="000F3783" w:rsidRPr="00F24158">
        <w:rPr>
          <w:rStyle w:val="ms-rtefontsize-2"/>
          <w:rFonts w:ascii="Times New Roman" w:hAnsi="Times New Roman"/>
          <w:shd w:val="clear" w:color="auto" w:fill="FFFFFF"/>
        </w:rPr>
        <w:t xml:space="preserve"> focusing on efficiency and effectiveness of systems and procedures</w:t>
      </w:r>
      <w:r w:rsidR="00AD00D6" w:rsidRPr="00F24158">
        <w:rPr>
          <w:rStyle w:val="ms-rtefontsize-2"/>
          <w:rFonts w:ascii="Times New Roman" w:hAnsi="Times New Roman"/>
          <w:shd w:val="clear" w:color="auto" w:fill="FFFFFF"/>
        </w:rPr>
        <w:t xml:space="preserve">. </w:t>
      </w:r>
      <w:r w:rsidR="000B6956" w:rsidRPr="00F24158">
        <w:rPr>
          <w:rStyle w:val="ms-rtefontsize-2"/>
          <w:rFonts w:ascii="Times New Roman" w:hAnsi="Times New Roman"/>
          <w:shd w:val="clear" w:color="auto" w:fill="FFFFFF"/>
        </w:rPr>
        <w:t xml:space="preserve">Management </w:t>
      </w:r>
      <w:r w:rsidR="00C83167">
        <w:rPr>
          <w:rStyle w:val="ms-rtefontsize-2"/>
          <w:rFonts w:ascii="Times New Roman" w:hAnsi="Times New Roman"/>
          <w:shd w:val="clear" w:color="auto" w:fill="FFFFFF"/>
        </w:rPr>
        <w:t>is pleased with</w:t>
      </w:r>
      <w:r w:rsidR="00C83167" w:rsidRPr="00F24158">
        <w:rPr>
          <w:rStyle w:val="ms-rtefontsize-2"/>
          <w:rFonts w:ascii="Times New Roman" w:hAnsi="Times New Roman"/>
          <w:shd w:val="clear" w:color="auto" w:fill="FFFFFF"/>
        </w:rPr>
        <w:t xml:space="preserve"> </w:t>
      </w:r>
      <w:r w:rsidR="000B6956" w:rsidRPr="00F24158">
        <w:rPr>
          <w:rStyle w:val="ms-rtefontsize-2"/>
          <w:rFonts w:ascii="Times New Roman" w:hAnsi="Times New Roman"/>
          <w:shd w:val="clear" w:color="auto" w:fill="FFFFFF"/>
        </w:rPr>
        <w:t xml:space="preserve">the satisfactory ratings for two of its largest </w:t>
      </w:r>
      <w:proofErr w:type="spellStart"/>
      <w:r w:rsidR="000B6956" w:rsidRPr="00F24158">
        <w:rPr>
          <w:rStyle w:val="ms-rtefontsize-2"/>
          <w:rFonts w:ascii="Times New Roman" w:hAnsi="Times New Roman"/>
          <w:shd w:val="clear" w:color="auto" w:fill="FFFFFF"/>
        </w:rPr>
        <w:t>Bureaux</w:t>
      </w:r>
      <w:proofErr w:type="spellEnd"/>
      <w:r w:rsidR="000B6956" w:rsidRPr="00F24158">
        <w:rPr>
          <w:rStyle w:val="ms-rtefontsize-2"/>
          <w:rFonts w:ascii="Times New Roman" w:hAnsi="Times New Roman"/>
          <w:shd w:val="clear" w:color="auto" w:fill="FFFFFF"/>
        </w:rPr>
        <w:t xml:space="preserve">, the Bureau for </w:t>
      </w:r>
      <w:proofErr w:type="spellStart"/>
      <w:r w:rsidR="000B6956" w:rsidRPr="00F24158">
        <w:rPr>
          <w:rStyle w:val="ms-rtefontsize-2"/>
          <w:rFonts w:ascii="Times New Roman" w:hAnsi="Times New Roman"/>
          <w:shd w:val="clear" w:color="auto" w:fill="FFFFFF"/>
        </w:rPr>
        <w:t>Programme</w:t>
      </w:r>
      <w:proofErr w:type="spellEnd"/>
      <w:r w:rsidR="000B6956" w:rsidRPr="00F24158">
        <w:rPr>
          <w:rStyle w:val="ms-rtefontsize-2"/>
          <w:rFonts w:ascii="Times New Roman" w:hAnsi="Times New Roman"/>
          <w:shd w:val="clear" w:color="auto" w:fill="FFFFFF"/>
        </w:rPr>
        <w:t xml:space="preserve"> and Policy Support and the Regional Bureau for Asia and the Pacific and is working on addressing the issues identified in all HQ audits. </w:t>
      </w:r>
      <w:r w:rsidR="00D27F73" w:rsidRPr="00F24158">
        <w:rPr>
          <w:rStyle w:val="ms-rtefontsize-2"/>
          <w:rFonts w:ascii="Times New Roman" w:hAnsi="Times New Roman"/>
          <w:shd w:val="clear" w:color="auto" w:fill="FFFFFF"/>
        </w:rPr>
        <w:t>Manag</w:t>
      </w:r>
      <w:r w:rsidR="00946C1D" w:rsidRPr="00F24158">
        <w:rPr>
          <w:rStyle w:val="ms-rtefontsize-2"/>
          <w:rFonts w:ascii="Times New Roman" w:hAnsi="Times New Roman"/>
          <w:shd w:val="clear" w:color="auto" w:fill="FFFFFF"/>
        </w:rPr>
        <w:t xml:space="preserve">ement </w:t>
      </w:r>
      <w:r w:rsidR="00C83167">
        <w:rPr>
          <w:rStyle w:val="ms-rtefontsize-2"/>
          <w:rFonts w:ascii="Times New Roman" w:hAnsi="Times New Roman"/>
          <w:shd w:val="clear" w:color="auto" w:fill="FFFFFF"/>
        </w:rPr>
        <w:t>would like to highlight</w:t>
      </w:r>
      <w:r w:rsidR="00946C1D" w:rsidRPr="00F24158">
        <w:rPr>
          <w:rStyle w:val="ms-rtefontsize-2"/>
          <w:rFonts w:ascii="Times New Roman" w:hAnsi="Times New Roman"/>
          <w:shd w:val="clear" w:color="auto" w:fill="FFFFFF"/>
        </w:rPr>
        <w:t xml:space="preserve"> OAI’s acknowledgement of progress </w:t>
      </w:r>
      <w:r w:rsidR="00C83167">
        <w:rPr>
          <w:rStyle w:val="ms-rtefontsize-2"/>
          <w:rFonts w:ascii="Times New Roman" w:hAnsi="Times New Roman"/>
          <w:shd w:val="clear" w:color="auto" w:fill="FFFFFF"/>
        </w:rPr>
        <w:t xml:space="preserve">made in addressing issues, </w:t>
      </w:r>
      <w:r w:rsidR="00946C1D" w:rsidRPr="00F24158">
        <w:rPr>
          <w:rStyle w:val="ms-rtefontsize-2"/>
          <w:rFonts w:ascii="Times New Roman" w:hAnsi="Times New Roman"/>
          <w:shd w:val="clear" w:color="auto" w:fill="FFFFFF"/>
        </w:rPr>
        <w:t xml:space="preserve">as </w:t>
      </w:r>
      <w:r w:rsidR="00C83167">
        <w:rPr>
          <w:rStyle w:val="ms-rtefontsize-2"/>
          <w:rFonts w:ascii="Times New Roman" w:hAnsi="Times New Roman"/>
          <w:shd w:val="clear" w:color="auto" w:fill="FFFFFF"/>
        </w:rPr>
        <w:t xml:space="preserve">reflected in </w:t>
      </w:r>
      <w:r w:rsidR="00946C1D" w:rsidRPr="00F24158">
        <w:rPr>
          <w:rStyle w:val="ms-rtefontsize-2"/>
          <w:rFonts w:ascii="Times New Roman" w:hAnsi="Times New Roman"/>
          <w:shd w:val="clear" w:color="auto" w:fill="FFFFFF"/>
        </w:rPr>
        <w:t>two follow-up audits</w:t>
      </w:r>
      <w:r w:rsidR="00A278D8" w:rsidRPr="00F24158">
        <w:rPr>
          <w:rStyle w:val="ms-rtefontsize-2"/>
          <w:rFonts w:ascii="Times New Roman" w:hAnsi="Times New Roman"/>
          <w:shd w:val="clear" w:color="auto" w:fill="FFFFFF"/>
        </w:rPr>
        <w:t>; one of vendor management and the other one of the United Nations Office for South-South Cooperation</w:t>
      </w:r>
      <w:r w:rsidR="00946C1D" w:rsidRPr="00F24158">
        <w:rPr>
          <w:rStyle w:val="ms-rtefontsize-2"/>
          <w:rFonts w:ascii="Times New Roman" w:hAnsi="Times New Roman"/>
          <w:shd w:val="clear" w:color="auto" w:fill="FFFFFF"/>
        </w:rPr>
        <w:t xml:space="preserve">. </w:t>
      </w:r>
      <w:r w:rsidR="00C83167">
        <w:rPr>
          <w:rStyle w:val="ms-rtefontsize-2"/>
          <w:rFonts w:ascii="Times New Roman" w:hAnsi="Times New Roman"/>
          <w:shd w:val="clear" w:color="auto" w:fill="FFFFFF"/>
        </w:rPr>
        <w:t>Management</w:t>
      </w:r>
      <w:r w:rsidR="00C83167" w:rsidRPr="00F24158">
        <w:rPr>
          <w:rStyle w:val="ms-rtefontsize-2"/>
          <w:rFonts w:ascii="Times New Roman" w:hAnsi="Times New Roman"/>
          <w:shd w:val="clear" w:color="auto" w:fill="FFFFFF"/>
        </w:rPr>
        <w:t xml:space="preserve"> </w:t>
      </w:r>
      <w:r w:rsidR="006A3ED4" w:rsidRPr="00F24158">
        <w:rPr>
          <w:rStyle w:val="ms-rtefontsize-2"/>
          <w:rFonts w:ascii="Times New Roman" w:hAnsi="Times New Roman"/>
          <w:shd w:val="clear" w:color="auto" w:fill="FFFFFF"/>
        </w:rPr>
        <w:t>recognizes the importance of these audits in enhancing monitoring and oversight and will strive for further improvements.</w:t>
      </w:r>
    </w:p>
    <w:p w:rsidR="000932CD" w:rsidRDefault="000932CD" w:rsidP="00A86D3E">
      <w:pPr>
        <w:pStyle w:val="ListParagraph"/>
        <w:spacing w:after="120" w:line="240" w:lineRule="auto"/>
        <w:ind w:left="360" w:right="274"/>
        <w:jc w:val="both"/>
        <w:rPr>
          <w:rStyle w:val="ms-rtefontsize-2"/>
          <w:rFonts w:ascii="Times New Roman" w:hAnsi="Times New Roman"/>
          <w:shd w:val="clear" w:color="auto" w:fill="FFFFFF"/>
        </w:rPr>
      </w:pPr>
    </w:p>
    <w:p w:rsidR="000F3783" w:rsidRPr="004A4F50" w:rsidRDefault="000C61B4"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Pr>
          <w:rStyle w:val="ms-rtefontsize-2"/>
          <w:rFonts w:ascii="Times New Roman" w:hAnsi="Times New Roman"/>
          <w:shd w:val="clear" w:color="auto" w:fill="FFFFFF"/>
        </w:rPr>
        <w:t xml:space="preserve">The </w:t>
      </w:r>
      <w:r w:rsidR="000932CD">
        <w:rPr>
          <w:rStyle w:val="ms-rtefontsize-2"/>
          <w:rFonts w:ascii="Times New Roman" w:hAnsi="Times New Roman"/>
          <w:shd w:val="clear" w:color="auto" w:fill="FFFFFF"/>
        </w:rPr>
        <w:t xml:space="preserve">interagency </w:t>
      </w:r>
      <w:r>
        <w:rPr>
          <w:rStyle w:val="ms-rtefontsize-2"/>
          <w:rFonts w:ascii="Times New Roman" w:hAnsi="Times New Roman"/>
          <w:shd w:val="clear" w:color="auto" w:fill="FFFFFF"/>
        </w:rPr>
        <w:t>audit of the governance arrangements of the</w:t>
      </w:r>
      <w:r w:rsidR="002E06FC">
        <w:rPr>
          <w:rStyle w:val="ms-rtefontsize-2"/>
          <w:rFonts w:ascii="Times New Roman" w:hAnsi="Times New Roman"/>
          <w:shd w:val="clear" w:color="auto" w:fill="FFFFFF"/>
        </w:rPr>
        <w:t xml:space="preserve"> Sustainable Development Goals F</w:t>
      </w:r>
      <w:r>
        <w:rPr>
          <w:rStyle w:val="ms-rtefontsize-2"/>
          <w:rFonts w:ascii="Times New Roman" w:hAnsi="Times New Roman"/>
          <w:shd w:val="clear" w:color="auto" w:fill="FFFFFF"/>
        </w:rPr>
        <w:t xml:space="preserve">und revealed </w:t>
      </w:r>
      <w:r w:rsidR="00C83167">
        <w:rPr>
          <w:rStyle w:val="ms-rtefontsize-2"/>
          <w:rFonts w:ascii="Times New Roman" w:hAnsi="Times New Roman"/>
          <w:shd w:val="clear" w:color="auto" w:fill="FFFFFF"/>
        </w:rPr>
        <w:t xml:space="preserve">important </w:t>
      </w:r>
      <w:r>
        <w:rPr>
          <w:rStyle w:val="ms-rtefontsize-2"/>
          <w:rFonts w:ascii="Times New Roman" w:hAnsi="Times New Roman"/>
          <w:shd w:val="clear" w:color="auto" w:fill="FFFFFF"/>
        </w:rPr>
        <w:t xml:space="preserve">issues in governance, </w:t>
      </w:r>
      <w:proofErr w:type="spellStart"/>
      <w:r>
        <w:rPr>
          <w:rStyle w:val="ms-rtefontsize-2"/>
          <w:rFonts w:ascii="Times New Roman" w:hAnsi="Times New Roman"/>
          <w:shd w:val="clear" w:color="auto" w:fill="FFFFFF"/>
        </w:rPr>
        <w:t>programme</w:t>
      </w:r>
      <w:proofErr w:type="spellEnd"/>
      <w:r>
        <w:rPr>
          <w:rStyle w:val="ms-rtefontsize-2"/>
          <w:rFonts w:ascii="Times New Roman" w:hAnsi="Times New Roman"/>
          <w:shd w:val="clear" w:color="auto" w:fill="FFFFFF"/>
        </w:rPr>
        <w:t xml:space="preserve"> management and resource mobilization and resulted in an unsatisfactory rating. Management is working on rectifying the issues. </w:t>
      </w:r>
    </w:p>
    <w:p w:rsidR="008D179D" w:rsidRPr="004A4F50" w:rsidRDefault="008D179D" w:rsidP="00A86D3E">
      <w:pPr>
        <w:pStyle w:val="ListParagraph"/>
        <w:spacing w:after="120" w:line="240" w:lineRule="auto"/>
        <w:ind w:left="360"/>
        <w:jc w:val="both"/>
        <w:rPr>
          <w:rFonts w:ascii="Times New Roman" w:hAnsi="Times New Roman"/>
        </w:rPr>
      </w:pPr>
    </w:p>
    <w:p w:rsidR="00570FB7" w:rsidRPr="004A4F50" w:rsidRDefault="00570FB7" w:rsidP="00A86D3E">
      <w:pPr>
        <w:pStyle w:val="ListParagraph"/>
        <w:numPr>
          <w:ilvl w:val="0"/>
          <w:numId w:val="2"/>
        </w:numPr>
        <w:spacing w:after="120" w:line="240" w:lineRule="auto"/>
        <w:ind w:right="274"/>
        <w:jc w:val="both"/>
        <w:rPr>
          <w:rStyle w:val="ms-rtefontsize-2"/>
          <w:rFonts w:ascii="Times New Roman" w:hAnsi="Times New Roman"/>
          <w:b/>
          <w:shd w:val="clear" w:color="auto" w:fill="FFFFFF"/>
        </w:rPr>
      </w:pPr>
      <w:r w:rsidRPr="004A4F50">
        <w:rPr>
          <w:rStyle w:val="ms-rtefontsize-2"/>
          <w:rFonts w:ascii="Times New Roman" w:hAnsi="Times New Roman"/>
          <w:b/>
          <w:shd w:val="clear" w:color="auto" w:fill="FFFFFF"/>
        </w:rPr>
        <w:t>Audits of projects executed by</w:t>
      </w:r>
      <w:r w:rsidR="003B7253" w:rsidRPr="004A4F50">
        <w:rPr>
          <w:rStyle w:val="ms-rtefontsize-2"/>
          <w:rFonts w:ascii="Times New Roman" w:hAnsi="Times New Roman"/>
          <w:b/>
          <w:shd w:val="clear" w:color="auto" w:fill="FFFFFF"/>
        </w:rPr>
        <w:t xml:space="preserve"> </w:t>
      </w:r>
      <w:r w:rsidR="00465F8A" w:rsidRPr="004A4F50">
        <w:rPr>
          <w:rStyle w:val="ms-rtefontsize-2"/>
          <w:rFonts w:ascii="Times New Roman" w:hAnsi="Times New Roman"/>
          <w:b/>
          <w:shd w:val="clear" w:color="auto" w:fill="FFFFFF"/>
        </w:rPr>
        <w:t>Non-Governmental O</w:t>
      </w:r>
      <w:r w:rsidR="004C1765" w:rsidRPr="004A4F50">
        <w:rPr>
          <w:rStyle w:val="ms-rtefontsize-2"/>
          <w:rFonts w:ascii="Times New Roman" w:hAnsi="Times New Roman"/>
          <w:b/>
          <w:shd w:val="clear" w:color="auto" w:fill="FFFFFF"/>
        </w:rPr>
        <w:t>rganizations</w:t>
      </w:r>
      <w:r w:rsidR="00465F8A" w:rsidRPr="004A4F50">
        <w:rPr>
          <w:rStyle w:val="ms-rtefontsize-2"/>
          <w:rFonts w:ascii="Times New Roman" w:hAnsi="Times New Roman"/>
          <w:b/>
          <w:shd w:val="clear" w:color="auto" w:fill="FFFFFF"/>
        </w:rPr>
        <w:t xml:space="preserve"> (NGO)</w:t>
      </w:r>
      <w:r w:rsidR="004C1765" w:rsidRPr="004A4F50">
        <w:rPr>
          <w:rStyle w:val="ms-rtefontsize-2"/>
          <w:rFonts w:ascii="Times New Roman" w:hAnsi="Times New Roman"/>
          <w:b/>
          <w:shd w:val="clear" w:color="auto" w:fill="FFFFFF"/>
        </w:rPr>
        <w:t xml:space="preserve"> </w:t>
      </w:r>
      <w:r w:rsidRPr="004A4F50">
        <w:rPr>
          <w:rStyle w:val="ms-rtefontsize-2"/>
          <w:rFonts w:ascii="Times New Roman" w:hAnsi="Times New Roman"/>
          <w:b/>
          <w:shd w:val="clear" w:color="auto" w:fill="FFFFFF"/>
        </w:rPr>
        <w:t xml:space="preserve">and/or </w:t>
      </w:r>
      <w:r w:rsidR="00465F8A" w:rsidRPr="004A4F50">
        <w:rPr>
          <w:rStyle w:val="ms-rtefontsize-2"/>
          <w:rFonts w:ascii="Times New Roman" w:hAnsi="Times New Roman"/>
          <w:b/>
          <w:shd w:val="clear" w:color="auto" w:fill="FFFFFF"/>
        </w:rPr>
        <w:t>National G</w:t>
      </w:r>
      <w:r w:rsidR="004C1765" w:rsidRPr="004A4F50">
        <w:rPr>
          <w:rStyle w:val="ms-rtefontsize-2"/>
          <w:rFonts w:ascii="Times New Roman" w:hAnsi="Times New Roman"/>
          <w:b/>
          <w:shd w:val="clear" w:color="auto" w:fill="FFFFFF"/>
        </w:rPr>
        <w:t>overnments</w:t>
      </w:r>
      <w:r w:rsidR="00465F8A" w:rsidRPr="004A4F50">
        <w:rPr>
          <w:rStyle w:val="ms-rtefontsize-2"/>
          <w:rFonts w:ascii="Times New Roman" w:hAnsi="Times New Roman"/>
          <w:b/>
          <w:shd w:val="clear" w:color="auto" w:fill="FFFFFF"/>
        </w:rPr>
        <w:t xml:space="preserve"> </w:t>
      </w:r>
    </w:p>
    <w:p w:rsidR="00757311" w:rsidRPr="004A4F50" w:rsidRDefault="00757311" w:rsidP="00A86D3E">
      <w:pPr>
        <w:pStyle w:val="ListParagraph"/>
        <w:spacing w:after="120" w:line="240" w:lineRule="auto"/>
        <w:ind w:left="360" w:right="274"/>
        <w:jc w:val="both"/>
        <w:rPr>
          <w:rStyle w:val="ms-rtefontsize-2"/>
          <w:rFonts w:ascii="Times New Roman" w:hAnsi="Times New Roman"/>
          <w:b/>
          <w:shd w:val="clear" w:color="auto" w:fill="FFFFFF"/>
        </w:rPr>
      </w:pPr>
    </w:p>
    <w:p w:rsidR="00925B8D" w:rsidRPr="004A4F50" w:rsidRDefault="0073541B"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Pr>
          <w:rStyle w:val="ms-rtefontsize-2"/>
          <w:rFonts w:ascii="Times New Roman" w:hAnsi="Times New Roman"/>
          <w:shd w:val="clear" w:color="auto" w:fill="FFFFFF"/>
        </w:rPr>
        <w:t>Management</w:t>
      </w:r>
      <w:r w:rsidR="005554E6" w:rsidRPr="004A4F50">
        <w:rPr>
          <w:rStyle w:val="ms-rtefontsize-2"/>
          <w:rFonts w:ascii="Times New Roman" w:hAnsi="Times New Roman"/>
          <w:shd w:val="clear" w:color="auto" w:fill="FFFFFF"/>
        </w:rPr>
        <w:t xml:space="preserve"> recognizes the </w:t>
      </w:r>
      <w:r w:rsidR="00A278D8">
        <w:rPr>
          <w:rStyle w:val="ms-rtefontsize-2"/>
          <w:rFonts w:ascii="Times New Roman" w:hAnsi="Times New Roman"/>
          <w:shd w:val="clear" w:color="auto" w:fill="FFFFFF"/>
        </w:rPr>
        <w:t xml:space="preserve">role and </w:t>
      </w:r>
      <w:r w:rsidR="005554E6" w:rsidRPr="004A4F50">
        <w:rPr>
          <w:rStyle w:val="ms-rtefontsize-2"/>
          <w:rFonts w:ascii="Times New Roman" w:hAnsi="Times New Roman"/>
          <w:shd w:val="clear" w:color="auto" w:fill="FFFFFF"/>
        </w:rPr>
        <w:t xml:space="preserve">importance of </w:t>
      </w:r>
      <w:r w:rsidR="00F76ED5">
        <w:rPr>
          <w:rStyle w:val="ms-rtefontsize-2"/>
          <w:rFonts w:ascii="Times New Roman" w:hAnsi="Times New Roman"/>
          <w:shd w:val="clear" w:color="auto" w:fill="FFFFFF"/>
        </w:rPr>
        <w:t>the national i</w:t>
      </w:r>
      <w:r w:rsidR="005554E6" w:rsidRPr="004A4F50">
        <w:rPr>
          <w:rStyle w:val="ms-rtefontsize-2"/>
          <w:rFonts w:ascii="Times New Roman" w:hAnsi="Times New Roman"/>
          <w:shd w:val="clear" w:color="auto" w:fill="FFFFFF"/>
        </w:rPr>
        <w:t>mplementation</w:t>
      </w:r>
      <w:r w:rsidR="00465F8A" w:rsidRPr="004A4F50">
        <w:rPr>
          <w:rStyle w:val="ms-rtefontsize-2"/>
          <w:rFonts w:ascii="Times New Roman" w:hAnsi="Times New Roman"/>
          <w:shd w:val="clear" w:color="auto" w:fill="FFFFFF"/>
        </w:rPr>
        <w:t xml:space="preserve"> </w:t>
      </w:r>
      <w:r w:rsidR="005554E6" w:rsidRPr="004A4F50">
        <w:rPr>
          <w:rStyle w:val="ms-rtefontsize-2"/>
          <w:rFonts w:ascii="Times New Roman" w:hAnsi="Times New Roman"/>
          <w:shd w:val="clear" w:color="auto" w:fill="FFFFFF"/>
        </w:rPr>
        <w:t>modality</w:t>
      </w:r>
      <w:r w:rsidR="00F76ED5">
        <w:rPr>
          <w:rStyle w:val="ms-rtefontsize-2"/>
          <w:rFonts w:ascii="Times New Roman" w:hAnsi="Times New Roman"/>
          <w:shd w:val="clear" w:color="auto" w:fill="FFFFFF"/>
        </w:rPr>
        <w:t xml:space="preserve"> </w:t>
      </w:r>
      <w:r w:rsidR="00F76ED5" w:rsidRPr="004A4F50">
        <w:rPr>
          <w:rStyle w:val="ms-rtefontsize-2"/>
          <w:rFonts w:ascii="Times New Roman" w:hAnsi="Times New Roman"/>
          <w:shd w:val="clear" w:color="auto" w:fill="FFFFFF"/>
        </w:rPr>
        <w:t xml:space="preserve">(NIM) </w:t>
      </w:r>
      <w:r w:rsidR="005554E6" w:rsidRPr="004A4F50">
        <w:rPr>
          <w:rStyle w:val="ms-rtefontsize-2"/>
          <w:rFonts w:ascii="Times New Roman" w:hAnsi="Times New Roman"/>
          <w:shd w:val="clear" w:color="auto" w:fill="FFFFFF"/>
        </w:rPr>
        <w:t xml:space="preserve">as a way of ensuring national ownership and sustainability of projects at the country level.  </w:t>
      </w:r>
      <w:r>
        <w:rPr>
          <w:rStyle w:val="ms-rtefontsize-2"/>
          <w:rFonts w:ascii="Times New Roman" w:hAnsi="Times New Roman"/>
          <w:shd w:val="clear" w:color="auto" w:fill="FFFFFF"/>
        </w:rPr>
        <w:t>Management</w:t>
      </w:r>
      <w:r w:rsidR="00272279" w:rsidRPr="004A4F50">
        <w:rPr>
          <w:rStyle w:val="ms-rtefontsize-2"/>
          <w:rFonts w:ascii="Times New Roman" w:hAnsi="Times New Roman"/>
          <w:shd w:val="clear" w:color="auto" w:fill="FFFFFF"/>
        </w:rPr>
        <w:t xml:space="preserve"> </w:t>
      </w:r>
      <w:r w:rsidR="00CF510A" w:rsidRPr="004A4F50">
        <w:rPr>
          <w:rStyle w:val="ms-rtefontsize-2"/>
          <w:rFonts w:ascii="Times New Roman" w:hAnsi="Times New Roman"/>
          <w:shd w:val="clear" w:color="auto" w:fill="FFFFFF"/>
        </w:rPr>
        <w:t xml:space="preserve">takes note of </w:t>
      </w:r>
      <w:r w:rsidR="00E207F4">
        <w:rPr>
          <w:rStyle w:val="ms-rtefontsize-2"/>
          <w:rFonts w:ascii="Times New Roman" w:hAnsi="Times New Roman"/>
          <w:shd w:val="clear" w:color="auto" w:fill="FFFFFF"/>
        </w:rPr>
        <w:t>the increase from 72% to 7</w:t>
      </w:r>
      <w:r w:rsidR="0032101E">
        <w:rPr>
          <w:rStyle w:val="ms-rtefontsize-2"/>
          <w:rFonts w:ascii="Times New Roman" w:hAnsi="Times New Roman"/>
          <w:shd w:val="clear" w:color="auto" w:fill="FFFFFF"/>
        </w:rPr>
        <w:t>8</w:t>
      </w:r>
      <w:r w:rsidR="00E207F4">
        <w:rPr>
          <w:rStyle w:val="ms-rtefontsize-2"/>
          <w:rFonts w:ascii="Times New Roman" w:hAnsi="Times New Roman"/>
          <w:shd w:val="clear" w:color="auto" w:fill="FFFFFF"/>
        </w:rPr>
        <w:t>%</w:t>
      </w:r>
      <w:r w:rsidR="00521AF3" w:rsidRPr="004A4F50">
        <w:rPr>
          <w:rStyle w:val="ms-rtefontsize-2"/>
          <w:rFonts w:ascii="Times New Roman" w:hAnsi="Times New Roman"/>
          <w:shd w:val="clear" w:color="auto" w:fill="FFFFFF"/>
        </w:rPr>
        <w:t xml:space="preserve"> in the </w:t>
      </w:r>
      <w:r w:rsidR="00E207F4">
        <w:rPr>
          <w:rStyle w:val="ms-rtefontsize-2"/>
          <w:rFonts w:ascii="Times New Roman" w:hAnsi="Times New Roman"/>
          <w:shd w:val="clear" w:color="auto" w:fill="FFFFFF"/>
        </w:rPr>
        <w:t>share</w:t>
      </w:r>
      <w:r w:rsidR="008906E0" w:rsidRPr="004A4F50">
        <w:rPr>
          <w:rStyle w:val="ms-rtefontsize-2"/>
          <w:rFonts w:ascii="Times New Roman" w:hAnsi="Times New Roman"/>
          <w:shd w:val="clear" w:color="auto" w:fill="FFFFFF"/>
        </w:rPr>
        <w:t xml:space="preserve"> of countries receiving satisfactory </w:t>
      </w:r>
      <w:r w:rsidR="00CF510A" w:rsidRPr="004A4F50">
        <w:rPr>
          <w:rStyle w:val="ms-rtefontsize-2"/>
          <w:rFonts w:ascii="Times New Roman" w:hAnsi="Times New Roman"/>
          <w:shd w:val="clear" w:color="auto" w:fill="FFFFFF"/>
        </w:rPr>
        <w:t xml:space="preserve">review </w:t>
      </w:r>
      <w:r w:rsidR="008906E0" w:rsidRPr="004A4F50">
        <w:rPr>
          <w:rStyle w:val="ms-rtefontsize-2"/>
          <w:rFonts w:ascii="Times New Roman" w:hAnsi="Times New Roman"/>
          <w:shd w:val="clear" w:color="auto" w:fill="FFFFFF"/>
        </w:rPr>
        <w:t xml:space="preserve">ratings </w:t>
      </w:r>
      <w:r w:rsidR="00E207F4">
        <w:rPr>
          <w:rStyle w:val="ms-rtefontsize-2"/>
          <w:rFonts w:ascii="Times New Roman" w:hAnsi="Times New Roman"/>
          <w:shd w:val="clear" w:color="auto" w:fill="FFFFFF"/>
        </w:rPr>
        <w:t>from</w:t>
      </w:r>
      <w:r w:rsidR="008906E0" w:rsidRPr="004A4F50">
        <w:rPr>
          <w:rStyle w:val="ms-rtefontsize-2"/>
          <w:rFonts w:ascii="Times New Roman" w:hAnsi="Times New Roman"/>
          <w:shd w:val="clear" w:color="auto" w:fill="FFFFFF"/>
        </w:rPr>
        <w:t xml:space="preserve"> </w:t>
      </w:r>
      <w:r w:rsidR="00E207F4">
        <w:rPr>
          <w:rStyle w:val="ms-rtefontsize-2"/>
          <w:rFonts w:ascii="Times New Roman" w:hAnsi="Times New Roman"/>
          <w:shd w:val="clear" w:color="auto" w:fill="FFFFFF"/>
        </w:rPr>
        <w:t>2015</w:t>
      </w:r>
      <w:r w:rsidR="008906E0" w:rsidRPr="004A4F50">
        <w:rPr>
          <w:rStyle w:val="ms-rtefontsize-2"/>
          <w:rFonts w:ascii="Times New Roman" w:hAnsi="Times New Roman"/>
          <w:shd w:val="clear" w:color="auto" w:fill="FFFFFF"/>
        </w:rPr>
        <w:t xml:space="preserve"> </w:t>
      </w:r>
      <w:r w:rsidR="00E207F4">
        <w:rPr>
          <w:rStyle w:val="ms-rtefontsize-2"/>
          <w:rFonts w:ascii="Times New Roman" w:hAnsi="Times New Roman"/>
          <w:shd w:val="clear" w:color="auto" w:fill="FFFFFF"/>
        </w:rPr>
        <w:t>to</w:t>
      </w:r>
      <w:r w:rsidR="008906E0" w:rsidRPr="004A4F50">
        <w:rPr>
          <w:rStyle w:val="ms-rtefontsize-2"/>
          <w:rFonts w:ascii="Times New Roman" w:hAnsi="Times New Roman"/>
          <w:shd w:val="clear" w:color="auto" w:fill="FFFFFF"/>
        </w:rPr>
        <w:t xml:space="preserve"> </w:t>
      </w:r>
      <w:r w:rsidR="00E207F4">
        <w:rPr>
          <w:rStyle w:val="ms-rtefontsize-2"/>
          <w:rFonts w:ascii="Times New Roman" w:hAnsi="Times New Roman"/>
          <w:shd w:val="clear" w:color="auto" w:fill="FFFFFF"/>
        </w:rPr>
        <w:t>2016</w:t>
      </w:r>
      <w:r w:rsidR="008906E0" w:rsidRPr="004A4F50">
        <w:rPr>
          <w:rStyle w:val="ms-rtefontsize-2"/>
          <w:rFonts w:ascii="Times New Roman" w:hAnsi="Times New Roman"/>
          <w:shd w:val="clear" w:color="auto" w:fill="FFFFFF"/>
        </w:rPr>
        <w:t xml:space="preserve"> by OAI</w:t>
      </w:r>
      <w:r w:rsidR="004C1765" w:rsidRPr="004A4F50">
        <w:rPr>
          <w:rStyle w:val="ms-rtefontsize-2"/>
          <w:rFonts w:ascii="Times New Roman" w:hAnsi="Times New Roman"/>
          <w:shd w:val="clear" w:color="auto" w:fill="FFFFFF"/>
        </w:rPr>
        <w:t xml:space="preserve"> </w:t>
      </w:r>
      <w:r w:rsidR="008906E0" w:rsidRPr="004A4F50">
        <w:rPr>
          <w:rStyle w:val="ms-rtefontsize-2"/>
          <w:rFonts w:ascii="Times New Roman" w:hAnsi="Times New Roman"/>
          <w:shd w:val="clear" w:color="auto" w:fill="FFFFFF"/>
        </w:rPr>
        <w:t>(assessment of quality of NGO/</w:t>
      </w:r>
      <w:r w:rsidR="00465F8A" w:rsidRPr="004A4F50">
        <w:rPr>
          <w:rStyle w:val="ms-rtefontsize-2"/>
          <w:rFonts w:ascii="Times New Roman" w:hAnsi="Times New Roman"/>
          <w:shd w:val="clear" w:color="auto" w:fill="FFFFFF"/>
        </w:rPr>
        <w:t>N</w:t>
      </w:r>
      <w:r w:rsidR="008906E0" w:rsidRPr="004A4F50">
        <w:rPr>
          <w:rStyle w:val="ms-rtefontsize-2"/>
          <w:rFonts w:ascii="Times New Roman" w:hAnsi="Times New Roman"/>
          <w:shd w:val="clear" w:color="auto" w:fill="FFFFFF"/>
        </w:rPr>
        <w:t>IM audit reports)</w:t>
      </w:r>
      <w:r w:rsidR="00E207F4">
        <w:rPr>
          <w:rStyle w:val="ms-rtefontsize-2"/>
          <w:rFonts w:ascii="Times New Roman" w:hAnsi="Times New Roman"/>
          <w:shd w:val="clear" w:color="auto" w:fill="FFFFFF"/>
        </w:rPr>
        <w:t>, which came after a drop</w:t>
      </w:r>
      <w:r w:rsidR="008906E0" w:rsidRPr="004A4F50">
        <w:rPr>
          <w:rStyle w:val="ms-rtefontsize-2"/>
          <w:rFonts w:ascii="Times New Roman" w:hAnsi="Times New Roman"/>
          <w:shd w:val="clear" w:color="auto" w:fill="FFFFFF"/>
        </w:rPr>
        <w:t xml:space="preserve"> </w:t>
      </w:r>
      <w:r w:rsidR="004C1765" w:rsidRPr="004A4F50">
        <w:rPr>
          <w:rStyle w:val="ms-rtefontsize-2"/>
          <w:rFonts w:ascii="Times New Roman" w:hAnsi="Times New Roman"/>
          <w:shd w:val="clear" w:color="auto" w:fill="FFFFFF"/>
        </w:rPr>
        <w:t xml:space="preserve">from </w:t>
      </w:r>
      <w:r w:rsidR="00521AF3" w:rsidRPr="004A4F50">
        <w:rPr>
          <w:rStyle w:val="ms-rtefontsize-2"/>
          <w:rFonts w:ascii="Times New Roman" w:hAnsi="Times New Roman"/>
          <w:shd w:val="clear" w:color="auto" w:fill="FFFFFF"/>
        </w:rPr>
        <w:t>82</w:t>
      </w:r>
      <w:r w:rsidR="00E207F4">
        <w:rPr>
          <w:rStyle w:val="ms-rtefontsize-2"/>
          <w:rFonts w:ascii="Times New Roman" w:hAnsi="Times New Roman"/>
          <w:shd w:val="clear" w:color="auto" w:fill="FFFFFF"/>
        </w:rPr>
        <w:t>% to 72% from 2014 to 2015</w:t>
      </w:r>
      <w:r w:rsidR="00754A8F" w:rsidRPr="004A4F50">
        <w:rPr>
          <w:rStyle w:val="ms-rtefontsize-2"/>
          <w:rFonts w:ascii="Times New Roman" w:hAnsi="Times New Roman"/>
          <w:shd w:val="clear" w:color="auto" w:fill="FFFFFF"/>
        </w:rPr>
        <w:t>.</w:t>
      </w:r>
      <w:r w:rsidR="008906E0" w:rsidRPr="004A4F50">
        <w:rPr>
          <w:rStyle w:val="ms-rtefontsize-2"/>
          <w:rFonts w:ascii="Times New Roman" w:hAnsi="Times New Roman"/>
          <w:shd w:val="clear" w:color="auto" w:fill="FFFFFF"/>
        </w:rPr>
        <w:t xml:space="preserve">  </w:t>
      </w:r>
    </w:p>
    <w:p w:rsidR="00925B8D" w:rsidRPr="004A4F50" w:rsidRDefault="00925B8D" w:rsidP="00A86D3E">
      <w:pPr>
        <w:pStyle w:val="ListParagraph"/>
        <w:spacing w:after="120" w:line="240" w:lineRule="auto"/>
        <w:ind w:left="360" w:right="274"/>
        <w:jc w:val="both"/>
        <w:rPr>
          <w:rStyle w:val="ms-rtefontsize-2"/>
          <w:rFonts w:ascii="Times New Roman" w:hAnsi="Times New Roman"/>
          <w:shd w:val="clear" w:color="auto" w:fill="FFFFFF"/>
        </w:rPr>
      </w:pPr>
    </w:p>
    <w:p w:rsidR="006A3ED4" w:rsidRPr="00F24158" w:rsidRDefault="00B0682F" w:rsidP="00C305D3">
      <w:pPr>
        <w:pStyle w:val="ListParagraph"/>
        <w:numPr>
          <w:ilvl w:val="0"/>
          <w:numId w:val="1"/>
        </w:numPr>
        <w:tabs>
          <w:tab w:val="num" w:pos="1620"/>
        </w:tabs>
        <w:spacing w:after="120" w:line="240" w:lineRule="auto"/>
        <w:ind w:right="274"/>
        <w:jc w:val="both"/>
        <w:rPr>
          <w:rFonts w:ascii="Times New Roman" w:hAnsi="Times New Roman"/>
          <w:lang w:val="en-GB"/>
        </w:rPr>
      </w:pPr>
      <w:r>
        <w:rPr>
          <w:rFonts w:ascii="Times New Roman" w:hAnsi="Times New Roman"/>
          <w:lang w:val="en-GB"/>
        </w:rPr>
        <w:lastRenderedPageBreak/>
        <w:t xml:space="preserve">Management is pleased to note that the net financial misstatement for the year 2016 remained at a low 0.4% over the total audited expenditure after 0.3% in 2014 and 0.5% in 2015. </w:t>
      </w:r>
      <w:r w:rsidR="00925B8D" w:rsidRPr="004A4F50">
        <w:rPr>
          <w:rFonts w:ascii="Times New Roman" w:hAnsi="Times New Roman"/>
          <w:lang w:val="en-GB"/>
        </w:rPr>
        <w:t xml:space="preserve">The qualifications resulting in net financial misstatements were mainly due </w:t>
      </w:r>
      <w:r w:rsidR="00E61512" w:rsidRPr="00E61512">
        <w:rPr>
          <w:rFonts w:ascii="Times New Roman" w:hAnsi="Times New Roman"/>
          <w:lang w:val="en-GB"/>
        </w:rPr>
        <w:t xml:space="preserve">to unsupported or ineligible expenses (30 </w:t>
      </w:r>
      <w:r w:rsidR="00192C52">
        <w:rPr>
          <w:rFonts w:ascii="Times New Roman" w:hAnsi="Times New Roman"/>
          <w:lang w:val="en-GB"/>
        </w:rPr>
        <w:t>projects)</w:t>
      </w:r>
      <w:r w:rsidR="00E61512" w:rsidRPr="0083535D">
        <w:rPr>
          <w:rFonts w:ascii="Times New Roman" w:hAnsi="Times New Roman"/>
          <w:lang w:val="en-GB"/>
        </w:rPr>
        <w:t xml:space="preserve"> or unrecorded expenses and incorrect recording of advances or expenses (12 projects), </w:t>
      </w:r>
      <w:r w:rsidR="00925B8D" w:rsidRPr="0083535D">
        <w:rPr>
          <w:rFonts w:ascii="Times New Roman" w:hAnsi="Times New Roman"/>
          <w:lang w:val="en-GB"/>
        </w:rPr>
        <w:t>all of which are related to capacity challenges at the implementing partner level.</w:t>
      </w:r>
      <w:r w:rsidR="00C305D3">
        <w:rPr>
          <w:rFonts w:ascii="Times New Roman" w:hAnsi="Times New Roman"/>
          <w:lang w:val="en-GB"/>
        </w:rPr>
        <w:t xml:space="preserve"> </w:t>
      </w:r>
      <w:r w:rsidR="006A3ED4" w:rsidRPr="00F24158">
        <w:rPr>
          <w:rFonts w:ascii="Times New Roman" w:hAnsi="Times New Roman"/>
          <w:lang w:val="en-GB"/>
        </w:rPr>
        <w:t>Many issues included in these audits are</w:t>
      </w:r>
      <w:r w:rsidR="00C305D3" w:rsidRPr="00F24158">
        <w:rPr>
          <w:rFonts w:ascii="Times New Roman" w:hAnsi="Times New Roman"/>
          <w:lang w:val="en-GB"/>
        </w:rPr>
        <w:t xml:space="preserve"> also</w:t>
      </w:r>
      <w:r w:rsidR="006A3ED4" w:rsidRPr="00F24158">
        <w:rPr>
          <w:rFonts w:ascii="Times New Roman" w:hAnsi="Times New Roman"/>
          <w:lang w:val="en-GB"/>
        </w:rPr>
        <w:t xml:space="preserve"> not unique to NGO/ NIM </w:t>
      </w:r>
      <w:proofErr w:type="gramStart"/>
      <w:r w:rsidR="006A3ED4" w:rsidRPr="00F24158">
        <w:rPr>
          <w:rFonts w:ascii="Times New Roman" w:hAnsi="Times New Roman"/>
          <w:lang w:val="en-GB"/>
        </w:rPr>
        <w:t>implementation, but</w:t>
      </w:r>
      <w:proofErr w:type="gramEnd"/>
      <w:r w:rsidR="006A3ED4" w:rsidRPr="00F24158">
        <w:rPr>
          <w:rFonts w:ascii="Times New Roman" w:hAnsi="Times New Roman"/>
          <w:lang w:val="en-GB"/>
        </w:rPr>
        <w:t xml:space="preserve"> relate to improvements required in compliance and project management.</w:t>
      </w:r>
    </w:p>
    <w:p w:rsidR="00624200" w:rsidRPr="00F24158" w:rsidRDefault="00624200" w:rsidP="00A86D3E">
      <w:pPr>
        <w:pStyle w:val="ListParagraph"/>
        <w:spacing w:after="120" w:line="240" w:lineRule="auto"/>
        <w:ind w:left="360" w:right="274"/>
        <w:jc w:val="both"/>
        <w:rPr>
          <w:rStyle w:val="ms-rtefontsize-2"/>
          <w:rFonts w:ascii="Times New Roman" w:hAnsi="Times New Roman"/>
          <w:shd w:val="clear" w:color="auto" w:fill="FFFFFF"/>
        </w:rPr>
      </w:pPr>
    </w:p>
    <w:p w:rsidR="00976F20" w:rsidRPr="00976F20" w:rsidRDefault="00976F20" w:rsidP="00976F2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F24158">
        <w:rPr>
          <w:rStyle w:val="ms-rtefontsize-2"/>
          <w:rFonts w:ascii="Times New Roman" w:hAnsi="Times New Roman"/>
          <w:shd w:val="clear" w:color="auto" w:fill="FFFFFF"/>
        </w:rPr>
        <w:t xml:space="preserve">The implementation of </w:t>
      </w:r>
      <w:r w:rsidR="00E1188C">
        <w:rPr>
          <w:rStyle w:val="ms-rtefontsize-2"/>
          <w:rFonts w:ascii="Times New Roman" w:hAnsi="Times New Roman"/>
          <w:shd w:val="clear" w:color="auto" w:fill="FFFFFF"/>
        </w:rPr>
        <w:t xml:space="preserve">HACT </w:t>
      </w:r>
      <w:r w:rsidR="00537F52" w:rsidRPr="00F24158">
        <w:rPr>
          <w:rStyle w:val="ms-rtefontsize-2"/>
          <w:rFonts w:ascii="Times New Roman" w:hAnsi="Times New Roman"/>
          <w:shd w:val="clear" w:color="auto" w:fill="FFFFFF"/>
        </w:rPr>
        <w:t>continues to be</w:t>
      </w:r>
      <w:r w:rsidRPr="00F24158">
        <w:rPr>
          <w:rStyle w:val="ms-rtefontsize-2"/>
          <w:rFonts w:ascii="Times New Roman" w:hAnsi="Times New Roman"/>
          <w:shd w:val="clear" w:color="auto" w:fill="FFFFFF"/>
        </w:rPr>
        <w:t xml:space="preserve"> </w:t>
      </w:r>
      <w:r w:rsidR="00FB0EEC" w:rsidRPr="00F24158">
        <w:rPr>
          <w:rStyle w:val="ms-rtefontsize-2"/>
          <w:rFonts w:ascii="Times New Roman" w:hAnsi="Times New Roman"/>
          <w:shd w:val="clear" w:color="auto" w:fill="FFFFFF"/>
        </w:rPr>
        <w:t>among the</w:t>
      </w:r>
      <w:r w:rsidRPr="00F24158">
        <w:rPr>
          <w:rStyle w:val="ms-rtefontsize-2"/>
          <w:rFonts w:ascii="Times New Roman" w:hAnsi="Times New Roman"/>
          <w:shd w:val="clear" w:color="auto" w:fill="FFFFFF"/>
        </w:rPr>
        <w:t xml:space="preserve"> top </w:t>
      </w:r>
      <w:r w:rsidR="00FB0EEC" w:rsidRPr="00F24158">
        <w:rPr>
          <w:rStyle w:val="ms-rtefontsize-2"/>
          <w:rFonts w:ascii="Times New Roman" w:hAnsi="Times New Roman"/>
          <w:shd w:val="clear" w:color="auto" w:fill="FFFFFF"/>
        </w:rPr>
        <w:t xml:space="preserve">priorities </w:t>
      </w:r>
      <w:r w:rsidRPr="00F24158">
        <w:rPr>
          <w:rStyle w:val="ms-rtefontsize-2"/>
          <w:rFonts w:ascii="Times New Roman" w:hAnsi="Times New Roman"/>
          <w:shd w:val="clear" w:color="auto" w:fill="FFFFFF"/>
        </w:rPr>
        <w:t>for UNDP to assist in the risk management of implementing partners and responsible parties by selecting and updating the implementation and cash transfer modality based on the results of micro assessments and assurance activities.</w:t>
      </w:r>
      <w:r w:rsidR="00FB0EEC" w:rsidRPr="00F24158">
        <w:rPr>
          <w:rStyle w:val="ms-rtefontsize-2"/>
          <w:rFonts w:ascii="Times New Roman" w:hAnsi="Times New Roman"/>
          <w:shd w:val="clear" w:color="auto" w:fill="FFFFFF"/>
        </w:rPr>
        <w:t xml:space="preserve"> HACT </w:t>
      </w:r>
      <w:r w:rsidR="00400E10">
        <w:rPr>
          <w:rStyle w:val="ms-rtefontsize-2"/>
          <w:rFonts w:ascii="Times New Roman" w:hAnsi="Times New Roman"/>
          <w:shd w:val="clear" w:color="auto" w:fill="FFFFFF"/>
        </w:rPr>
        <w:t>can</w:t>
      </w:r>
      <w:r w:rsidR="00FB0EEC" w:rsidRPr="00F24158">
        <w:rPr>
          <w:rStyle w:val="ms-rtefontsize-2"/>
          <w:rFonts w:ascii="Times New Roman" w:hAnsi="Times New Roman"/>
          <w:shd w:val="clear" w:color="auto" w:fill="FFFFFF"/>
        </w:rPr>
        <w:t xml:space="preserve"> also be used for the coordination of required c</w:t>
      </w:r>
      <w:r w:rsidR="00192C52" w:rsidRPr="00F24158">
        <w:rPr>
          <w:rStyle w:val="ms-rtefontsize-2"/>
          <w:rFonts w:ascii="Times New Roman" w:hAnsi="Times New Roman"/>
          <w:shd w:val="clear" w:color="auto" w:fill="FFFFFF"/>
        </w:rPr>
        <w:t>apacity-building among the implemen</w:t>
      </w:r>
      <w:r w:rsidR="00FB0EEC" w:rsidRPr="00F24158">
        <w:rPr>
          <w:rStyle w:val="ms-rtefontsize-2"/>
          <w:rFonts w:ascii="Times New Roman" w:hAnsi="Times New Roman"/>
          <w:shd w:val="clear" w:color="auto" w:fill="FFFFFF"/>
        </w:rPr>
        <w:t>ting agents.</w:t>
      </w:r>
      <w:r w:rsidRPr="00F24158">
        <w:rPr>
          <w:rStyle w:val="ms-rtefontsize-2"/>
          <w:rFonts w:ascii="Times New Roman" w:hAnsi="Times New Roman"/>
          <w:shd w:val="clear" w:color="auto" w:fill="FFFFFF"/>
        </w:rPr>
        <w:t xml:space="preserve"> The 2014 revised HAC</w:t>
      </w:r>
      <w:r w:rsidR="00192C52" w:rsidRPr="00F24158">
        <w:rPr>
          <w:rStyle w:val="ms-rtefontsize-2"/>
          <w:rFonts w:ascii="Times New Roman" w:hAnsi="Times New Roman"/>
          <w:shd w:val="clear" w:color="auto" w:fill="FFFFFF"/>
        </w:rPr>
        <w:t>T</w:t>
      </w:r>
      <w:r w:rsidRPr="00F24158">
        <w:rPr>
          <w:rStyle w:val="ms-rtefontsize-2"/>
          <w:rFonts w:ascii="Times New Roman" w:hAnsi="Times New Roman"/>
          <w:shd w:val="clear" w:color="auto" w:fill="FFFFFF"/>
        </w:rPr>
        <w:t xml:space="preserve"> framework was rolled out mid-cycle for many offices and, as they come to an end of their current </w:t>
      </w:r>
      <w:proofErr w:type="spellStart"/>
      <w:r w:rsidRPr="00F24158">
        <w:rPr>
          <w:rStyle w:val="ms-rtefontsize-2"/>
          <w:rFonts w:ascii="Times New Roman" w:hAnsi="Times New Roman"/>
          <w:shd w:val="clear" w:color="auto" w:fill="FFFFFF"/>
        </w:rPr>
        <w:t>programme</w:t>
      </w:r>
      <w:proofErr w:type="spellEnd"/>
      <w:r w:rsidRPr="00F24158">
        <w:rPr>
          <w:rStyle w:val="ms-rtefontsize-2"/>
          <w:rFonts w:ascii="Times New Roman" w:hAnsi="Times New Roman"/>
          <w:shd w:val="clear" w:color="auto" w:fill="FFFFFF"/>
        </w:rPr>
        <w:t xml:space="preserve"> cycles and enter new cycles, the compliance with</w:t>
      </w:r>
      <w:r w:rsidRPr="00976F20">
        <w:rPr>
          <w:rStyle w:val="ms-rtefontsize-2"/>
          <w:rFonts w:ascii="Times New Roman" w:hAnsi="Times New Roman"/>
          <w:shd w:val="clear" w:color="auto" w:fill="FFFFFF"/>
        </w:rPr>
        <w:t xml:space="preserve"> HACT guidelines is expected to improve. This provides an opportunity for HACT to be embedded in the project planning phase and the full cost of HAC</w:t>
      </w:r>
      <w:r>
        <w:rPr>
          <w:rStyle w:val="ms-rtefontsize-2"/>
          <w:rFonts w:ascii="Times New Roman" w:hAnsi="Times New Roman"/>
          <w:shd w:val="clear" w:color="auto" w:fill="FFFFFF"/>
        </w:rPr>
        <w:t>T</w:t>
      </w:r>
      <w:r w:rsidRPr="00976F20">
        <w:rPr>
          <w:rStyle w:val="ms-rtefontsize-2"/>
          <w:rFonts w:ascii="Times New Roman" w:hAnsi="Times New Roman"/>
          <w:shd w:val="clear" w:color="auto" w:fill="FFFFFF"/>
        </w:rPr>
        <w:t xml:space="preserve"> activities </w:t>
      </w:r>
      <w:r w:rsidR="00557B46">
        <w:rPr>
          <w:rStyle w:val="ms-rtefontsize-2"/>
          <w:rFonts w:ascii="Times New Roman" w:hAnsi="Times New Roman"/>
          <w:shd w:val="clear" w:color="auto" w:fill="FFFFFF"/>
        </w:rPr>
        <w:t xml:space="preserve">to be </w:t>
      </w:r>
      <w:r w:rsidRPr="00976F20">
        <w:rPr>
          <w:rStyle w:val="ms-rtefontsize-2"/>
          <w:rFonts w:ascii="Times New Roman" w:hAnsi="Times New Roman"/>
          <w:shd w:val="clear" w:color="auto" w:fill="FFFFFF"/>
        </w:rPr>
        <w:t xml:space="preserve">factored into project budgets. Cooperation from </w:t>
      </w:r>
      <w:proofErr w:type="spellStart"/>
      <w:r w:rsidRPr="00976F20">
        <w:rPr>
          <w:rStyle w:val="ms-rtefontsize-2"/>
          <w:rFonts w:ascii="Times New Roman" w:hAnsi="Times New Roman"/>
          <w:shd w:val="clear" w:color="auto" w:fill="FFFFFF"/>
        </w:rPr>
        <w:t>programme</w:t>
      </w:r>
      <w:proofErr w:type="spellEnd"/>
      <w:r w:rsidRPr="00976F20">
        <w:rPr>
          <w:rStyle w:val="ms-rtefontsize-2"/>
          <w:rFonts w:ascii="Times New Roman" w:hAnsi="Times New Roman"/>
          <w:shd w:val="clear" w:color="auto" w:fill="FFFFFF"/>
        </w:rPr>
        <w:t xml:space="preserve"> governments</w:t>
      </w:r>
      <w:r w:rsidR="00557B46">
        <w:rPr>
          <w:rStyle w:val="ms-rtefontsize-2"/>
          <w:rFonts w:ascii="Times New Roman" w:hAnsi="Times New Roman"/>
          <w:shd w:val="clear" w:color="auto" w:fill="FFFFFF"/>
        </w:rPr>
        <w:t>,</w:t>
      </w:r>
      <w:r w:rsidRPr="00976F20">
        <w:rPr>
          <w:rStyle w:val="ms-rtefontsize-2"/>
          <w:rFonts w:ascii="Times New Roman" w:hAnsi="Times New Roman"/>
          <w:shd w:val="clear" w:color="auto" w:fill="FFFFFF"/>
        </w:rPr>
        <w:t xml:space="preserve"> who expect their institutions to be involved in implementation of projects funded with government cost sharing funds</w:t>
      </w:r>
      <w:r w:rsidR="00557B46">
        <w:rPr>
          <w:rStyle w:val="ms-rtefontsize-2"/>
          <w:rFonts w:ascii="Times New Roman" w:hAnsi="Times New Roman"/>
          <w:shd w:val="clear" w:color="auto" w:fill="FFFFFF"/>
        </w:rPr>
        <w:t>,</w:t>
      </w:r>
      <w:r w:rsidRPr="00976F20">
        <w:rPr>
          <w:rStyle w:val="ms-rtefontsize-2"/>
          <w:rFonts w:ascii="Times New Roman" w:hAnsi="Times New Roman"/>
          <w:shd w:val="clear" w:color="auto" w:fill="FFFFFF"/>
        </w:rPr>
        <w:t xml:space="preserve"> continues to be a challenge especially where the institutions are deemed not to have adequate capacity.  </w:t>
      </w:r>
    </w:p>
    <w:p w:rsidR="00976F20" w:rsidRPr="00976F20" w:rsidRDefault="00976F20" w:rsidP="00976F20">
      <w:pPr>
        <w:pStyle w:val="ListParagraph"/>
        <w:spacing w:after="120" w:line="240" w:lineRule="auto"/>
        <w:ind w:left="360" w:right="274"/>
        <w:jc w:val="both"/>
        <w:rPr>
          <w:rStyle w:val="ms-rtefontsize-2"/>
          <w:rFonts w:ascii="Times New Roman" w:hAnsi="Times New Roman"/>
          <w:shd w:val="clear" w:color="auto" w:fill="FFFFFF"/>
        </w:rPr>
      </w:pPr>
    </w:p>
    <w:p w:rsidR="00BC282C" w:rsidRPr="0083535D" w:rsidRDefault="00976F20" w:rsidP="00976F2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976F20">
        <w:rPr>
          <w:rStyle w:val="ms-rtefontsize-2"/>
          <w:rFonts w:ascii="Times New Roman" w:hAnsi="Times New Roman"/>
          <w:shd w:val="clear" w:color="auto" w:fill="FFFFFF"/>
        </w:rPr>
        <w:t xml:space="preserve">UNDP has taken the following steps to enhance the oversight and management of implementation partners: </w:t>
      </w:r>
      <w:proofErr w:type="spellStart"/>
      <w:r w:rsidRPr="00976F20">
        <w:rPr>
          <w:rStyle w:val="ms-rtefontsize-2"/>
          <w:rFonts w:ascii="Times New Roman" w:hAnsi="Times New Roman"/>
          <w:shd w:val="clear" w:color="auto" w:fill="FFFFFF"/>
        </w:rPr>
        <w:t>i</w:t>
      </w:r>
      <w:proofErr w:type="spellEnd"/>
      <w:r w:rsidRPr="00976F20">
        <w:rPr>
          <w:rStyle w:val="ms-rtefontsize-2"/>
          <w:rFonts w:ascii="Times New Roman" w:hAnsi="Times New Roman"/>
          <w:shd w:val="clear" w:color="auto" w:fill="FFFFFF"/>
        </w:rPr>
        <w:t xml:space="preserve">) an on-going initiative to re-write  the prescriptive content on </w:t>
      </w:r>
      <w:proofErr w:type="spellStart"/>
      <w:r w:rsidRPr="00976F20">
        <w:rPr>
          <w:rStyle w:val="ms-rtefontsize-2"/>
          <w:rFonts w:ascii="Times New Roman" w:hAnsi="Times New Roman"/>
          <w:shd w:val="clear" w:color="auto" w:fill="FFFFFF"/>
        </w:rPr>
        <w:t>programme</w:t>
      </w:r>
      <w:proofErr w:type="spellEnd"/>
      <w:r w:rsidRPr="00976F20">
        <w:rPr>
          <w:rStyle w:val="ms-rtefontsize-2"/>
          <w:rFonts w:ascii="Times New Roman" w:hAnsi="Times New Roman"/>
          <w:shd w:val="clear" w:color="auto" w:fill="FFFFFF"/>
        </w:rPr>
        <w:t xml:space="preserve"> and project management for better clarity and consistency on managing risk of implementing partners in the wider context of project implementation which will be accompanied by a visual tool to help staff more easily see requirements and clarity on accountabilities; ii) a new HACT monitoring platform that links project details in Atlas to HACT micro assessments has been developed and is being rolled out to help provide greater transparency on partners implementing UNDP projects and</w:t>
      </w:r>
      <w:r w:rsidR="00E1188C">
        <w:rPr>
          <w:rStyle w:val="ms-rtefontsize-2"/>
          <w:rFonts w:ascii="Times New Roman" w:hAnsi="Times New Roman"/>
          <w:shd w:val="clear" w:color="auto" w:fill="FFFFFF"/>
        </w:rPr>
        <w:t xml:space="preserve"> on</w:t>
      </w:r>
      <w:r w:rsidRPr="00976F20">
        <w:rPr>
          <w:rStyle w:val="ms-rtefontsize-2"/>
          <w:rFonts w:ascii="Times New Roman" w:hAnsi="Times New Roman"/>
          <w:shd w:val="clear" w:color="auto" w:fill="FFFFFF"/>
        </w:rPr>
        <w:t xml:space="preserve"> the extent to which HACT activities </w:t>
      </w:r>
      <w:r w:rsidR="005423A9">
        <w:rPr>
          <w:rStyle w:val="ms-rtefontsize-2"/>
          <w:rFonts w:ascii="Times New Roman" w:hAnsi="Times New Roman"/>
          <w:shd w:val="clear" w:color="auto" w:fill="FFFFFF"/>
        </w:rPr>
        <w:t>have been completed, iii) inclusion of</w:t>
      </w:r>
      <w:r w:rsidRPr="00976F20">
        <w:rPr>
          <w:rStyle w:val="ms-rtefontsize-2"/>
          <w:rFonts w:ascii="Times New Roman" w:hAnsi="Times New Roman"/>
          <w:shd w:val="clear" w:color="auto" w:fill="FFFFFF"/>
        </w:rPr>
        <w:t xml:space="preserve"> HACT in the mandatory year-end </w:t>
      </w:r>
      <w:r w:rsidR="00E1188C">
        <w:rPr>
          <w:rStyle w:val="ms-rtefontsize-2"/>
          <w:rFonts w:ascii="Times New Roman" w:hAnsi="Times New Roman"/>
          <w:shd w:val="clear" w:color="auto" w:fill="FFFFFF"/>
        </w:rPr>
        <w:t>a</w:t>
      </w:r>
      <w:r w:rsidRPr="00976F20">
        <w:rPr>
          <w:rStyle w:val="ms-rtefontsize-2"/>
          <w:rFonts w:ascii="Times New Roman" w:hAnsi="Times New Roman"/>
          <w:shd w:val="clear" w:color="auto" w:fill="FFFFFF"/>
        </w:rPr>
        <w:t xml:space="preserve">ssertion process which requires sign-off from the Head of Office helps to escalate issues relating </w:t>
      </w:r>
      <w:r w:rsidR="00E1188C">
        <w:rPr>
          <w:rStyle w:val="ms-rtefontsize-2"/>
          <w:rFonts w:ascii="Times New Roman" w:hAnsi="Times New Roman"/>
          <w:shd w:val="clear" w:color="auto" w:fill="FFFFFF"/>
        </w:rPr>
        <w:t xml:space="preserve">to </w:t>
      </w:r>
      <w:r w:rsidRPr="00976F20">
        <w:rPr>
          <w:rStyle w:val="ms-rtefontsize-2"/>
          <w:rFonts w:ascii="Times New Roman" w:hAnsi="Times New Roman"/>
          <w:shd w:val="clear" w:color="auto" w:fill="FFFFFF"/>
        </w:rPr>
        <w:t xml:space="preserve">the management of implementation partners; iv) </w:t>
      </w:r>
      <w:r w:rsidR="005423A9">
        <w:rPr>
          <w:rStyle w:val="ms-rtefontsize-2"/>
          <w:rFonts w:ascii="Times New Roman" w:hAnsi="Times New Roman"/>
          <w:shd w:val="clear" w:color="auto" w:fill="FFFFFF"/>
        </w:rPr>
        <w:t>ensuring that offices</w:t>
      </w:r>
      <w:r w:rsidRPr="00976F20">
        <w:rPr>
          <w:rStyle w:val="ms-rtefontsize-2"/>
          <w:rFonts w:ascii="Times New Roman" w:hAnsi="Times New Roman"/>
          <w:shd w:val="clear" w:color="auto" w:fill="FFFFFF"/>
        </w:rPr>
        <w:t xml:space="preserve"> that reported non-compliance with the full elements of the HACT </w:t>
      </w:r>
      <w:r w:rsidR="00557B46">
        <w:rPr>
          <w:rStyle w:val="ms-rtefontsize-2"/>
          <w:rFonts w:ascii="Times New Roman" w:hAnsi="Times New Roman"/>
          <w:shd w:val="clear" w:color="auto" w:fill="FFFFFF"/>
        </w:rPr>
        <w:t>f</w:t>
      </w:r>
      <w:r w:rsidRPr="00976F20">
        <w:rPr>
          <w:rStyle w:val="ms-rtefontsize-2"/>
          <w:rFonts w:ascii="Times New Roman" w:hAnsi="Times New Roman"/>
          <w:shd w:val="clear" w:color="auto" w:fill="FFFFFF"/>
        </w:rPr>
        <w:t xml:space="preserve">ramework continue to perform project financial audits. </w:t>
      </w:r>
    </w:p>
    <w:p w:rsidR="00757311" w:rsidRPr="004A4F50" w:rsidRDefault="00757311" w:rsidP="00A86D3E">
      <w:pPr>
        <w:pStyle w:val="ListParagraph"/>
        <w:spacing w:after="120" w:line="240" w:lineRule="auto"/>
        <w:ind w:left="360" w:right="274"/>
        <w:jc w:val="both"/>
        <w:rPr>
          <w:rStyle w:val="ms-rtefontsize-2"/>
          <w:rFonts w:ascii="Times New Roman" w:hAnsi="Times New Roman"/>
          <w:shd w:val="clear" w:color="auto" w:fill="FFFFFF"/>
        </w:rPr>
      </w:pPr>
    </w:p>
    <w:p w:rsidR="001626B4" w:rsidRPr="004A4F50" w:rsidRDefault="00BC282C" w:rsidP="00A86D3E">
      <w:pPr>
        <w:pStyle w:val="ListParagraph"/>
        <w:numPr>
          <w:ilvl w:val="0"/>
          <w:numId w:val="2"/>
        </w:numPr>
        <w:autoSpaceDE w:val="0"/>
        <w:autoSpaceDN w:val="0"/>
        <w:adjustRightInd w:val="0"/>
        <w:spacing w:after="120" w:line="240" w:lineRule="auto"/>
        <w:jc w:val="both"/>
        <w:rPr>
          <w:rFonts w:ascii="Times New Roman" w:hAnsi="Times New Roman"/>
        </w:rPr>
      </w:pPr>
      <w:r w:rsidRPr="004A4F50">
        <w:rPr>
          <w:rFonts w:ascii="Times New Roman" w:hAnsi="Times New Roman"/>
        </w:rPr>
        <w:t xml:space="preserve"> </w:t>
      </w:r>
      <w:r w:rsidR="00E431DB" w:rsidRPr="004A4F50">
        <w:rPr>
          <w:rFonts w:ascii="Times New Roman" w:hAnsi="Times New Roman"/>
          <w:b/>
        </w:rPr>
        <w:t>Follow up on l</w:t>
      </w:r>
      <w:r w:rsidR="00554E8D" w:rsidRPr="004A4F50">
        <w:rPr>
          <w:rFonts w:ascii="Times New Roman" w:hAnsi="Times New Roman"/>
          <w:b/>
        </w:rPr>
        <w:t>ong outstanding audit recommendations</w:t>
      </w:r>
      <w:r w:rsidR="005554E6" w:rsidRPr="004A4F50">
        <w:rPr>
          <w:rFonts w:ascii="Times New Roman" w:hAnsi="Times New Roman"/>
        </w:rPr>
        <w:t xml:space="preserve"> </w:t>
      </w:r>
    </w:p>
    <w:p w:rsidR="001626B4" w:rsidRPr="004A4F50" w:rsidRDefault="001626B4" w:rsidP="00A86D3E">
      <w:pPr>
        <w:pStyle w:val="ListParagraph"/>
        <w:spacing w:after="120" w:line="240" w:lineRule="auto"/>
        <w:ind w:left="360"/>
        <w:jc w:val="both"/>
        <w:rPr>
          <w:rFonts w:ascii="Times New Roman" w:hAnsi="Times New Roman"/>
        </w:rPr>
      </w:pPr>
    </w:p>
    <w:p w:rsidR="00521AF3" w:rsidRPr="00AA318E" w:rsidRDefault="00E449DD" w:rsidP="00A86D3E">
      <w:pPr>
        <w:pStyle w:val="ListParagraph"/>
        <w:numPr>
          <w:ilvl w:val="0"/>
          <w:numId w:val="1"/>
        </w:numPr>
        <w:spacing w:after="120" w:line="240" w:lineRule="auto"/>
        <w:ind w:right="274"/>
        <w:jc w:val="both"/>
        <w:rPr>
          <w:rStyle w:val="ms-rtefontsize-2"/>
          <w:rFonts w:ascii="Times New Roman" w:hAnsi="Times New Roman"/>
        </w:rPr>
      </w:pPr>
      <w:r w:rsidRPr="00F24158">
        <w:rPr>
          <w:rStyle w:val="ms-rtefontsize-2"/>
          <w:rFonts w:ascii="Times New Roman" w:hAnsi="Times New Roman"/>
          <w:shd w:val="clear" w:color="auto" w:fill="FFFFFF"/>
        </w:rPr>
        <w:t>Management frequently</w:t>
      </w:r>
      <w:r w:rsidR="00355691" w:rsidRPr="00F24158">
        <w:rPr>
          <w:rStyle w:val="ms-rtefontsize-2"/>
          <w:rFonts w:ascii="Times New Roman" w:hAnsi="Times New Roman"/>
          <w:shd w:val="clear" w:color="auto" w:fill="FFFFFF"/>
        </w:rPr>
        <w:t xml:space="preserve"> monitors implementation of OAI audit recommendations through the OPG chaired b</w:t>
      </w:r>
      <w:r w:rsidR="003839EA">
        <w:rPr>
          <w:rStyle w:val="ms-rtefontsize-2"/>
          <w:rFonts w:ascii="Times New Roman" w:hAnsi="Times New Roman"/>
          <w:shd w:val="clear" w:color="auto" w:fill="FFFFFF"/>
        </w:rPr>
        <w:t xml:space="preserve">y the Associate Administrator. </w:t>
      </w:r>
      <w:r w:rsidR="005423A9" w:rsidRPr="00F24158">
        <w:rPr>
          <w:rStyle w:val="ms-rtefontsize-2"/>
          <w:rFonts w:ascii="Times New Roman" w:hAnsi="Times New Roman"/>
          <w:shd w:val="clear" w:color="auto" w:fill="FFFFFF"/>
        </w:rPr>
        <w:t>This is evidenced by (</w:t>
      </w:r>
      <w:proofErr w:type="spellStart"/>
      <w:r w:rsidR="005423A9" w:rsidRPr="00F24158">
        <w:rPr>
          <w:rStyle w:val="ms-rtefontsize-2"/>
          <w:rFonts w:ascii="Times New Roman" w:hAnsi="Times New Roman"/>
          <w:shd w:val="clear" w:color="auto" w:fill="FFFFFF"/>
        </w:rPr>
        <w:t>i</w:t>
      </w:r>
      <w:proofErr w:type="spellEnd"/>
      <w:r w:rsidR="005423A9" w:rsidRPr="00F24158">
        <w:rPr>
          <w:rStyle w:val="ms-rtefontsize-2"/>
          <w:rFonts w:ascii="Times New Roman" w:hAnsi="Times New Roman"/>
          <w:shd w:val="clear" w:color="auto" w:fill="FFFFFF"/>
        </w:rPr>
        <w:t xml:space="preserve">) </w:t>
      </w:r>
      <w:r w:rsidR="00E431DB" w:rsidRPr="00F24158">
        <w:rPr>
          <w:rStyle w:val="ms-rtefontsize-2"/>
          <w:rFonts w:ascii="Times New Roman" w:hAnsi="Times New Roman"/>
          <w:shd w:val="clear" w:color="auto" w:fill="FFFFFF"/>
        </w:rPr>
        <w:t>the</w:t>
      </w:r>
      <w:r w:rsidRPr="00F24158">
        <w:rPr>
          <w:rStyle w:val="ms-rtefontsize-2"/>
          <w:rFonts w:ascii="Times New Roman" w:hAnsi="Times New Roman"/>
          <w:shd w:val="clear" w:color="auto" w:fill="FFFFFF"/>
        </w:rPr>
        <w:t xml:space="preserve"> further improvement in the implementation rate of recommendations issued over the past 3 years, which increased to 92%, after </w:t>
      </w:r>
      <w:r w:rsidR="00E431DB" w:rsidRPr="00F24158">
        <w:rPr>
          <w:rStyle w:val="ms-rtefontsize-2"/>
          <w:rFonts w:ascii="Times New Roman" w:hAnsi="Times New Roman"/>
          <w:shd w:val="clear" w:color="auto" w:fill="FFFFFF"/>
        </w:rPr>
        <w:t>8</w:t>
      </w:r>
      <w:r w:rsidR="00521AF3" w:rsidRPr="00F24158">
        <w:rPr>
          <w:rStyle w:val="ms-rtefontsize-2"/>
          <w:rFonts w:ascii="Times New Roman" w:hAnsi="Times New Roman"/>
          <w:shd w:val="clear" w:color="auto" w:fill="FFFFFF"/>
        </w:rPr>
        <w:t>7</w:t>
      </w:r>
      <w:r w:rsidR="00E431DB" w:rsidRPr="00F24158">
        <w:rPr>
          <w:rStyle w:val="ms-rtefontsize-2"/>
          <w:rFonts w:ascii="Times New Roman" w:hAnsi="Times New Roman"/>
          <w:shd w:val="clear" w:color="auto" w:fill="FFFFFF"/>
        </w:rPr>
        <w:t xml:space="preserve">% </w:t>
      </w:r>
      <w:r w:rsidR="005423A9" w:rsidRPr="00F24158">
        <w:rPr>
          <w:rStyle w:val="ms-rtefontsize-2"/>
          <w:rFonts w:ascii="Times New Roman" w:hAnsi="Times New Roman"/>
          <w:shd w:val="clear" w:color="auto" w:fill="FFFFFF"/>
        </w:rPr>
        <w:t>in 2016 and 85% in 2015; (ii)</w:t>
      </w:r>
      <w:r w:rsidR="00624200" w:rsidRPr="00F24158">
        <w:rPr>
          <w:rStyle w:val="ms-rtefontsize-2"/>
          <w:rFonts w:ascii="Times New Roman" w:hAnsi="Times New Roman"/>
          <w:shd w:val="clear" w:color="auto" w:fill="FFFFFF"/>
        </w:rPr>
        <w:t xml:space="preserve"> the significant improvement from 50 long outstanding audit recommendations at the end of 2015 to 17 at the end of 2016</w:t>
      </w:r>
      <w:r w:rsidR="009E62C2" w:rsidRPr="00F24158">
        <w:rPr>
          <w:rStyle w:val="ms-rtefontsize-2"/>
          <w:rFonts w:ascii="Times New Roman" w:hAnsi="Times New Roman"/>
          <w:shd w:val="clear" w:color="auto" w:fill="FFFFFF"/>
        </w:rPr>
        <w:t xml:space="preserve"> and 6 at the end of 2017. </w:t>
      </w:r>
      <w:r w:rsidR="009C237F" w:rsidRPr="00F24158">
        <w:rPr>
          <w:rStyle w:val="ms-rtefontsize-2"/>
          <w:rFonts w:ascii="Times New Roman" w:hAnsi="Times New Roman"/>
          <w:shd w:val="clear" w:color="auto" w:fill="FFFFFF"/>
        </w:rPr>
        <w:t xml:space="preserve">Since 2016, the Associate Administrator has been closely </w:t>
      </w:r>
      <w:r w:rsidR="005423A9" w:rsidRPr="00F24158">
        <w:rPr>
          <w:rStyle w:val="ms-rtefontsize-2"/>
          <w:rFonts w:ascii="Times New Roman" w:hAnsi="Times New Roman"/>
          <w:shd w:val="clear" w:color="auto" w:fill="FFFFFF"/>
        </w:rPr>
        <w:t>following up on the</w:t>
      </w:r>
      <w:r w:rsidR="009C237F" w:rsidRPr="00F24158">
        <w:rPr>
          <w:rStyle w:val="ms-rtefontsize-2"/>
          <w:rFonts w:ascii="Times New Roman" w:hAnsi="Times New Roman"/>
          <w:shd w:val="clear" w:color="auto" w:fill="FFFFFF"/>
        </w:rPr>
        <w:t xml:space="preserve"> implementation of audit recommendations and sending </w:t>
      </w:r>
      <w:r w:rsidR="005423A9" w:rsidRPr="00F24158">
        <w:rPr>
          <w:rStyle w:val="ms-rtefontsize-2"/>
          <w:rFonts w:ascii="Times New Roman" w:hAnsi="Times New Roman"/>
          <w:shd w:val="clear" w:color="auto" w:fill="FFFFFF"/>
        </w:rPr>
        <w:t>corresponding</w:t>
      </w:r>
      <w:r w:rsidR="009C237F" w:rsidRPr="00F24158">
        <w:rPr>
          <w:rStyle w:val="ms-rtefontsize-2"/>
          <w:rFonts w:ascii="Times New Roman" w:hAnsi="Times New Roman"/>
          <w:shd w:val="clear" w:color="auto" w:fill="FFFFFF"/>
        </w:rPr>
        <w:t xml:space="preserve"> messages to all </w:t>
      </w:r>
      <w:proofErr w:type="spellStart"/>
      <w:r w:rsidR="009C237F" w:rsidRPr="00F24158">
        <w:rPr>
          <w:rStyle w:val="ms-rtefontsize-2"/>
          <w:rFonts w:ascii="Times New Roman" w:hAnsi="Times New Roman"/>
          <w:shd w:val="clear" w:color="auto" w:fill="FFFFFF"/>
        </w:rPr>
        <w:t>Bureau</w:t>
      </w:r>
      <w:r w:rsidR="00557B46">
        <w:rPr>
          <w:rStyle w:val="ms-rtefontsize-2"/>
          <w:rFonts w:ascii="Times New Roman" w:hAnsi="Times New Roman"/>
          <w:shd w:val="clear" w:color="auto" w:fill="FFFFFF"/>
        </w:rPr>
        <w:t>x</w:t>
      </w:r>
      <w:proofErr w:type="spellEnd"/>
      <w:r w:rsidR="009C237F" w:rsidRPr="00F24158">
        <w:rPr>
          <w:rStyle w:val="ms-rtefontsize-2"/>
          <w:rFonts w:ascii="Times New Roman" w:hAnsi="Times New Roman"/>
          <w:shd w:val="clear" w:color="auto" w:fill="FFFFFF"/>
        </w:rPr>
        <w:t xml:space="preserve"> to ensur</w:t>
      </w:r>
      <w:r w:rsidR="005423A9" w:rsidRPr="00F24158">
        <w:rPr>
          <w:rStyle w:val="ms-rtefontsize-2"/>
          <w:rFonts w:ascii="Times New Roman" w:hAnsi="Times New Roman"/>
          <w:shd w:val="clear" w:color="auto" w:fill="FFFFFF"/>
        </w:rPr>
        <w:t>e that the process is expedited</w:t>
      </w:r>
      <w:r w:rsidR="009C237F" w:rsidRPr="00F24158">
        <w:rPr>
          <w:rStyle w:val="ms-rtefontsize-2"/>
          <w:rFonts w:ascii="Times New Roman" w:hAnsi="Times New Roman"/>
          <w:shd w:val="clear" w:color="auto" w:fill="FFFFFF"/>
        </w:rPr>
        <w:t>.</w:t>
      </w:r>
      <w:r w:rsidR="009E62C2" w:rsidRPr="00F24158">
        <w:rPr>
          <w:rStyle w:val="ms-rtefontsize-2"/>
          <w:rFonts w:ascii="Times New Roman" w:hAnsi="Times New Roman"/>
          <w:shd w:val="clear" w:color="auto" w:fill="FFFFFF"/>
        </w:rPr>
        <w:t xml:space="preserve"> </w:t>
      </w:r>
    </w:p>
    <w:p w:rsidR="00557B46" w:rsidRDefault="00557B46" w:rsidP="00AA318E">
      <w:pPr>
        <w:pStyle w:val="ListParagraph"/>
        <w:spacing w:after="120" w:line="240" w:lineRule="auto"/>
        <w:ind w:left="360" w:right="274"/>
        <w:jc w:val="both"/>
        <w:rPr>
          <w:rStyle w:val="ms-rtefontsize-2"/>
          <w:rFonts w:ascii="Times New Roman" w:hAnsi="Times New Roman"/>
          <w:shd w:val="clear" w:color="auto" w:fill="FFFFFF"/>
        </w:rPr>
      </w:pPr>
    </w:p>
    <w:p w:rsidR="00557B46" w:rsidRDefault="00557B46" w:rsidP="00AA318E">
      <w:pPr>
        <w:pStyle w:val="ListParagraph"/>
        <w:spacing w:after="120" w:line="240" w:lineRule="auto"/>
        <w:ind w:left="360" w:right="274"/>
        <w:jc w:val="both"/>
        <w:rPr>
          <w:rStyle w:val="ms-rtefontsize-2"/>
          <w:rFonts w:ascii="Times New Roman" w:hAnsi="Times New Roman"/>
          <w:shd w:val="clear" w:color="auto" w:fill="FFFFFF"/>
        </w:rPr>
      </w:pPr>
    </w:p>
    <w:p w:rsidR="00557B46" w:rsidRPr="00F24158" w:rsidRDefault="00557B46" w:rsidP="00AA318E">
      <w:pPr>
        <w:pStyle w:val="ListParagraph"/>
        <w:spacing w:after="120" w:line="240" w:lineRule="auto"/>
        <w:ind w:left="360" w:right="274"/>
        <w:jc w:val="both"/>
        <w:rPr>
          <w:rStyle w:val="ms-rtefontsize-2"/>
          <w:rFonts w:ascii="Times New Roman" w:hAnsi="Times New Roman"/>
        </w:rPr>
      </w:pPr>
    </w:p>
    <w:p w:rsidR="009E62C2" w:rsidRPr="009E62C2" w:rsidRDefault="009E62C2" w:rsidP="00A86D3E">
      <w:pPr>
        <w:pStyle w:val="ListParagraph"/>
        <w:spacing w:after="120" w:line="240" w:lineRule="auto"/>
        <w:ind w:left="360" w:right="274"/>
        <w:jc w:val="both"/>
        <w:rPr>
          <w:rFonts w:ascii="Times New Roman" w:hAnsi="Times New Roman"/>
        </w:rPr>
      </w:pPr>
    </w:p>
    <w:p w:rsidR="00AE6D22" w:rsidRPr="004A4F50" w:rsidRDefault="00554E8D" w:rsidP="00A86D3E">
      <w:pPr>
        <w:pStyle w:val="ListParagraph"/>
        <w:numPr>
          <w:ilvl w:val="0"/>
          <w:numId w:val="2"/>
        </w:numPr>
        <w:spacing w:after="120" w:line="240" w:lineRule="auto"/>
        <w:ind w:right="274"/>
        <w:jc w:val="both"/>
        <w:rPr>
          <w:rStyle w:val="ms-rtefontsize-2"/>
          <w:rFonts w:ascii="Times New Roman" w:hAnsi="Times New Roman"/>
          <w:b/>
          <w:shd w:val="clear" w:color="auto" w:fill="FFFFFF"/>
        </w:rPr>
      </w:pPr>
      <w:r w:rsidRPr="004A4F50">
        <w:rPr>
          <w:rStyle w:val="ms-rtefontsize-2"/>
          <w:rFonts w:ascii="Times New Roman" w:hAnsi="Times New Roman"/>
          <w:b/>
          <w:shd w:val="clear" w:color="auto" w:fill="FFFFFF"/>
        </w:rPr>
        <w:lastRenderedPageBreak/>
        <w:t xml:space="preserve">Investigations and </w:t>
      </w:r>
      <w:r w:rsidR="00A520A5">
        <w:rPr>
          <w:rStyle w:val="ms-rtefontsize-2"/>
          <w:rFonts w:ascii="Times New Roman" w:hAnsi="Times New Roman"/>
          <w:b/>
          <w:shd w:val="clear" w:color="auto" w:fill="FFFFFF"/>
        </w:rPr>
        <w:t>c</w:t>
      </w:r>
      <w:r w:rsidRPr="004A4F50">
        <w:rPr>
          <w:rStyle w:val="ms-rtefontsize-2"/>
          <w:rFonts w:ascii="Times New Roman" w:hAnsi="Times New Roman"/>
          <w:b/>
          <w:shd w:val="clear" w:color="auto" w:fill="FFFFFF"/>
        </w:rPr>
        <w:t xml:space="preserve">omplaints </w:t>
      </w:r>
      <w:r w:rsidR="008B664F" w:rsidRPr="004A4F50">
        <w:rPr>
          <w:rStyle w:val="ms-rtefontsize-2"/>
          <w:rFonts w:ascii="Times New Roman" w:hAnsi="Times New Roman"/>
          <w:b/>
          <w:shd w:val="clear" w:color="auto" w:fill="FFFFFF"/>
        </w:rPr>
        <w:t>received</w:t>
      </w:r>
      <w:r w:rsidR="00AE6D22" w:rsidRPr="004A4F50">
        <w:rPr>
          <w:rStyle w:val="ms-rtefontsize-2"/>
          <w:rFonts w:ascii="Times New Roman" w:hAnsi="Times New Roman"/>
          <w:b/>
          <w:shd w:val="clear" w:color="auto" w:fill="FFFFFF"/>
        </w:rPr>
        <w:t xml:space="preserve"> and response to Executive Board decision </w:t>
      </w:r>
      <w:r w:rsidR="00E75B6F" w:rsidRPr="004A4F50">
        <w:rPr>
          <w:rStyle w:val="ms-rtefontsize-2"/>
          <w:rFonts w:ascii="Times New Roman" w:hAnsi="Times New Roman"/>
          <w:b/>
          <w:shd w:val="clear" w:color="auto" w:fill="FFFFFF"/>
        </w:rPr>
        <w:t>201</w:t>
      </w:r>
      <w:r w:rsidR="00AF3E7C" w:rsidRPr="004A4F50">
        <w:rPr>
          <w:rStyle w:val="ms-rtefontsize-2"/>
          <w:rFonts w:ascii="Times New Roman" w:hAnsi="Times New Roman"/>
          <w:b/>
          <w:shd w:val="clear" w:color="auto" w:fill="FFFFFF"/>
        </w:rPr>
        <w:t>4</w:t>
      </w:r>
      <w:r w:rsidR="00AE6D22" w:rsidRPr="004A4F50">
        <w:rPr>
          <w:rStyle w:val="ms-rtefontsize-2"/>
          <w:rFonts w:ascii="Times New Roman" w:hAnsi="Times New Roman"/>
          <w:b/>
          <w:shd w:val="clear" w:color="auto" w:fill="FFFFFF"/>
        </w:rPr>
        <w:t>/21</w:t>
      </w:r>
      <w:r w:rsidR="00080D5B">
        <w:rPr>
          <w:rStyle w:val="ms-rtefontsize-2"/>
          <w:rFonts w:ascii="Times New Roman" w:hAnsi="Times New Roman"/>
          <w:b/>
          <w:shd w:val="clear" w:color="auto" w:fill="FFFFFF"/>
        </w:rPr>
        <w:t xml:space="preserve">, </w:t>
      </w:r>
      <w:r w:rsidR="00AF3E7C" w:rsidRPr="004A4F50">
        <w:rPr>
          <w:rStyle w:val="ms-rtefontsize-2"/>
          <w:rFonts w:ascii="Times New Roman" w:hAnsi="Times New Roman"/>
          <w:b/>
          <w:shd w:val="clear" w:color="auto" w:fill="FFFFFF"/>
        </w:rPr>
        <w:t xml:space="preserve">2015/13 </w:t>
      </w:r>
      <w:r w:rsidR="00080D5B">
        <w:rPr>
          <w:rStyle w:val="ms-rtefontsize-2"/>
          <w:rFonts w:ascii="Times New Roman" w:hAnsi="Times New Roman"/>
          <w:b/>
          <w:shd w:val="clear" w:color="auto" w:fill="FFFFFF"/>
        </w:rPr>
        <w:t>and 2017/17</w:t>
      </w:r>
      <w:r w:rsidR="00AE6D22" w:rsidRPr="004A4F50">
        <w:rPr>
          <w:rStyle w:val="ms-rtefontsize-2"/>
          <w:rFonts w:ascii="Times New Roman" w:hAnsi="Times New Roman"/>
          <w:b/>
          <w:shd w:val="clear" w:color="auto" w:fill="FFFFFF"/>
        </w:rPr>
        <w:t xml:space="preserve"> (requesting disclosure of financial loss recovery)</w:t>
      </w:r>
    </w:p>
    <w:p w:rsidR="00726305" w:rsidRPr="004A4F50" w:rsidRDefault="00726305" w:rsidP="00A86D3E">
      <w:pPr>
        <w:pStyle w:val="ListParagraph"/>
        <w:spacing w:after="120" w:line="240" w:lineRule="auto"/>
        <w:ind w:left="360"/>
        <w:jc w:val="both"/>
        <w:rPr>
          <w:rFonts w:ascii="Times New Roman" w:hAnsi="Times New Roman"/>
          <w:b/>
        </w:rPr>
      </w:pPr>
    </w:p>
    <w:p w:rsidR="00AD277C" w:rsidRPr="004A4F50" w:rsidRDefault="00726305"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The Annual Report on Disciplinary Measures and Other Actions taken in response to fraud, corruption and other wrongdoings</w:t>
      </w:r>
      <w:r w:rsidR="001F1A6C">
        <w:rPr>
          <w:rStyle w:val="ms-rtefontsize-2"/>
          <w:rFonts w:ascii="Times New Roman" w:hAnsi="Times New Roman"/>
          <w:shd w:val="clear" w:color="auto" w:fill="FFFFFF"/>
        </w:rPr>
        <w:t xml:space="preserve"> shared by UNDP’s Administrator</w:t>
      </w:r>
      <w:r w:rsidR="00EE4035" w:rsidRPr="004A4F50">
        <w:rPr>
          <w:rStyle w:val="ms-rtefontsize-2"/>
          <w:rFonts w:ascii="Times New Roman" w:hAnsi="Times New Roman"/>
          <w:shd w:val="clear" w:color="auto" w:fill="FFFFFF"/>
        </w:rPr>
        <w:t xml:space="preserve"> </w:t>
      </w:r>
      <w:r w:rsidR="00162737">
        <w:rPr>
          <w:rStyle w:val="ms-rtefontsize-2"/>
          <w:rFonts w:ascii="Times New Roman" w:hAnsi="Times New Roman"/>
          <w:shd w:val="clear" w:color="auto" w:fill="FFFFFF"/>
        </w:rPr>
        <w:t>and e</w:t>
      </w:r>
      <w:r w:rsidR="00EE4035" w:rsidRPr="004A4F50">
        <w:rPr>
          <w:rStyle w:val="ms-rtefontsize-2"/>
          <w:rFonts w:ascii="Times New Roman" w:hAnsi="Times New Roman"/>
          <w:shd w:val="clear" w:color="auto" w:fill="FFFFFF"/>
        </w:rPr>
        <w:t xml:space="preserve">thics trainings carried out on a regular basis </w:t>
      </w:r>
      <w:r w:rsidR="00504EDC">
        <w:rPr>
          <w:rStyle w:val="ms-rtefontsize-2"/>
          <w:rFonts w:ascii="Times New Roman" w:hAnsi="Times New Roman"/>
          <w:shd w:val="clear" w:color="auto" w:fill="FFFFFF"/>
        </w:rPr>
        <w:t xml:space="preserve">to </w:t>
      </w:r>
      <w:r w:rsidR="00162737">
        <w:rPr>
          <w:rStyle w:val="ms-rtefontsize-2"/>
          <w:rFonts w:ascii="Times New Roman" w:hAnsi="Times New Roman"/>
          <w:shd w:val="clear" w:color="auto" w:fill="FFFFFF"/>
        </w:rPr>
        <w:t>sensitize</w:t>
      </w:r>
      <w:r w:rsidR="00A804BD" w:rsidRPr="004A4F50">
        <w:rPr>
          <w:rStyle w:val="ms-rtefontsize-2"/>
          <w:rFonts w:ascii="Times New Roman" w:hAnsi="Times New Roman"/>
          <w:shd w:val="clear" w:color="auto" w:fill="FFFFFF"/>
        </w:rPr>
        <w:t xml:space="preserve"> staff </w:t>
      </w:r>
      <w:r w:rsidRPr="004A4F50">
        <w:rPr>
          <w:rStyle w:val="ms-rtefontsize-2"/>
          <w:rFonts w:ascii="Times New Roman" w:hAnsi="Times New Roman"/>
          <w:shd w:val="clear" w:color="auto" w:fill="FFFFFF"/>
        </w:rPr>
        <w:t>o</w:t>
      </w:r>
      <w:r w:rsidR="00846705" w:rsidRPr="004A4F50">
        <w:rPr>
          <w:rStyle w:val="ms-rtefontsize-2"/>
          <w:rFonts w:ascii="Times New Roman" w:hAnsi="Times New Roman"/>
          <w:shd w:val="clear" w:color="auto" w:fill="FFFFFF"/>
        </w:rPr>
        <w:t>n</w:t>
      </w:r>
      <w:r w:rsidRPr="004A4F50">
        <w:rPr>
          <w:rStyle w:val="ms-rtefontsize-2"/>
          <w:rFonts w:ascii="Times New Roman" w:hAnsi="Times New Roman"/>
          <w:shd w:val="clear" w:color="auto" w:fill="FFFFFF"/>
        </w:rPr>
        <w:t xml:space="preserve"> the types of issues that </w:t>
      </w:r>
      <w:r w:rsidR="00162737">
        <w:rPr>
          <w:rStyle w:val="ms-rtefontsize-2"/>
          <w:rFonts w:ascii="Times New Roman" w:hAnsi="Times New Roman"/>
          <w:shd w:val="clear" w:color="auto" w:fill="FFFFFF"/>
        </w:rPr>
        <w:t>should be</w:t>
      </w:r>
      <w:r w:rsidRPr="004A4F50">
        <w:rPr>
          <w:rStyle w:val="ms-rtefontsize-2"/>
          <w:rFonts w:ascii="Times New Roman" w:hAnsi="Times New Roman"/>
          <w:shd w:val="clear" w:color="auto" w:fill="FFFFFF"/>
        </w:rPr>
        <w:t xml:space="preserve"> report</w:t>
      </w:r>
      <w:r w:rsidR="00162737">
        <w:rPr>
          <w:rStyle w:val="ms-rtefontsize-2"/>
          <w:rFonts w:ascii="Times New Roman" w:hAnsi="Times New Roman"/>
          <w:shd w:val="clear" w:color="auto" w:fill="FFFFFF"/>
        </w:rPr>
        <w:t>ed,</w:t>
      </w:r>
      <w:r w:rsidR="00A804BD" w:rsidRPr="004A4F50">
        <w:rPr>
          <w:rStyle w:val="ms-rtefontsize-2"/>
          <w:rFonts w:ascii="Times New Roman" w:hAnsi="Times New Roman"/>
          <w:shd w:val="clear" w:color="auto" w:fill="FFFFFF"/>
        </w:rPr>
        <w:t xml:space="preserve"> with</w:t>
      </w:r>
      <w:r w:rsidR="00527611" w:rsidRPr="004A4F50">
        <w:rPr>
          <w:rStyle w:val="ms-rtefontsize-2"/>
          <w:rFonts w:ascii="Times New Roman" w:hAnsi="Times New Roman"/>
          <w:shd w:val="clear" w:color="auto" w:fill="FFFFFF"/>
        </w:rPr>
        <w:t xml:space="preserve"> a</w:t>
      </w:r>
      <w:r w:rsidR="00A804BD" w:rsidRPr="004A4F50">
        <w:rPr>
          <w:rStyle w:val="ms-rtefontsize-2"/>
          <w:rFonts w:ascii="Times New Roman" w:hAnsi="Times New Roman"/>
          <w:shd w:val="clear" w:color="auto" w:fill="FFFFFF"/>
        </w:rPr>
        <w:t xml:space="preserve"> resulting increase in</w:t>
      </w:r>
      <w:r w:rsidR="0032101E">
        <w:rPr>
          <w:rStyle w:val="ms-rtefontsize-2"/>
          <w:rFonts w:ascii="Times New Roman" w:hAnsi="Times New Roman"/>
          <w:shd w:val="clear" w:color="auto" w:fill="FFFFFF"/>
        </w:rPr>
        <w:t xml:space="preserve"> the number of</w:t>
      </w:r>
      <w:r w:rsidR="00A804BD" w:rsidRPr="004A4F50">
        <w:rPr>
          <w:rStyle w:val="ms-rtefontsize-2"/>
          <w:rFonts w:ascii="Times New Roman" w:hAnsi="Times New Roman"/>
          <w:shd w:val="clear" w:color="auto" w:fill="FFFFFF"/>
        </w:rPr>
        <w:t xml:space="preserve"> reported cases</w:t>
      </w:r>
      <w:r w:rsidRPr="004A4F50">
        <w:rPr>
          <w:rStyle w:val="ms-rtefontsize-2"/>
          <w:rFonts w:ascii="Times New Roman" w:hAnsi="Times New Roman"/>
          <w:shd w:val="clear" w:color="auto" w:fill="FFFFFF"/>
        </w:rPr>
        <w:t xml:space="preserve">.  </w:t>
      </w:r>
    </w:p>
    <w:p w:rsidR="00AD277C" w:rsidRPr="004A4F50" w:rsidRDefault="00AD277C" w:rsidP="00A86D3E">
      <w:pPr>
        <w:pStyle w:val="ListParagraph"/>
        <w:spacing w:after="120" w:line="240" w:lineRule="auto"/>
        <w:ind w:left="360" w:right="274"/>
        <w:jc w:val="both"/>
        <w:rPr>
          <w:rStyle w:val="ms-rtefontsize-2"/>
          <w:rFonts w:ascii="Times New Roman" w:hAnsi="Times New Roman"/>
          <w:shd w:val="clear" w:color="auto" w:fill="FFFFFF"/>
        </w:rPr>
      </w:pPr>
    </w:p>
    <w:p w:rsidR="00164F46" w:rsidRPr="00F24158" w:rsidRDefault="00E13CB5" w:rsidP="00164F46">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164F46">
        <w:rPr>
          <w:rStyle w:val="ms-rtefontsize-2"/>
          <w:rFonts w:ascii="Times New Roman" w:hAnsi="Times New Roman"/>
          <w:shd w:val="clear" w:color="auto" w:fill="FFFFFF"/>
        </w:rPr>
        <w:t>Management notes that p</w:t>
      </w:r>
      <w:r w:rsidR="00787651" w:rsidRPr="00164F46">
        <w:rPr>
          <w:rStyle w:val="ms-rtefontsize-2"/>
          <w:rFonts w:ascii="Times New Roman" w:hAnsi="Times New Roman"/>
          <w:shd w:val="clear" w:color="auto" w:fill="FFFFFF"/>
        </w:rPr>
        <w:t xml:space="preserve">rocurement </w:t>
      </w:r>
      <w:r w:rsidR="00A05322" w:rsidRPr="00164F46">
        <w:rPr>
          <w:rStyle w:val="ms-rtefontsize-2"/>
          <w:rFonts w:ascii="Times New Roman" w:hAnsi="Times New Roman"/>
          <w:shd w:val="clear" w:color="auto" w:fill="FFFFFF"/>
        </w:rPr>
        <w:t>f</w:t>
      </w:r>
      <w:r w:rsidR="00787651" w:rsidRPr="00164F46">
        <w:rPr>
          <w:rStyle w:val="ms-rtefontsize-2"/>
          <w:rFonts w:ascii="Times New Roman" w:hAnsi="Times New Roman"/>
          <w:shd w:val="clear" w:color="auto" w:fill="FFFFFF"/>
        </w:rPr>
        <w:t xml:space="preserve">raud remains the highest category </w:t>
      </w:r>
      <w:r w:rsidR="000B782B" w:rsidRPr="00164F46">
        <w:rPr>
          <w:rStyle w:val="ms-rtefontsize-2"/>
          <w:rFonts w:ascii="Times New Roman" w:hAnsi="Times New Roman"/>
          <w:shd w:val="clear" w:color="auto" w:fill="FFFFFF"/>
        </w:rPr>
        <w:t xml:space="preserve">of </w:t>
      </w:r>
      <w:r w:rsidR="00A87A9F" w:rsidRPr="00164F46">
        <w:rPr>
          <w:rStyle w:val="ms-rtefontsize-2"/>
          <w:rFonts w:ascii="Times New Roman" w:hAnsi="Times New Roman"/>
          <w:shd w:val="clear" w:color="auto" w:fill="FFFFFF"/>
        </w:rPr>
        <w:t xml:space="preserve">newly </w:t>
      </w:r>
      <w:r w:rsidR="000B782B" w:rsidRPr="00164F46">
        <w:rPr>
          <w:rStyle w:val="ms-rtefontsize-2"/>
          <w:rFonts w:ascii="Times New Roman" w:hAnsi="Times New Roman"/>
          <w:shd w:val="clear" w:color="auto" w:fill="FFFFFF"/>
        </w:rPr>
        <w:t>reported</w:t>
      </w:r>
      <w:r w:rsidR="00A92C58" w:rsidRPr="00164F46">
        <w:rPr>
          <w:rStyle w:val="ms-rtefontsize-2"/>
          <w:rFonts w:ascii="Times New Roman" w:hAnsi="Times New Roman"/>
          <w:shd w:val="clear" w:color="auto" w:fill="FFFFFF"/>
        </w:rPr>
        <w:t xml:space="preserve"> </w:t>
      </w:r>
      <w:r w:rsidR="00A87A9F" w:rsidRPr="00164F46">
        <w:rPr>
          <w:rStyle w:val="ms-rtefontsize-2"/>
          <w:rFonts w:ascii="Times New Roman" w:hAnsi="Times New Roman"/>
          <w:shd w:val="clear" w:color="auto" w:fill="FFFFFF"/>
        </w:rPr>
        <w:t>(</w:t>
      </w:r>
      <w:r w:rsidRPr="00164F46">
        <w:rPr>
          <w:rStyle w:val="ms-rtefontsize-2"/>
          <w:rFonts w:ascii="Times New Roman" w:hAnsi="Times New Roman"/>
          <w:shd w:val="clear" w:color="auto" w:fill="FFFFFF"/>
        </w:rPr>
        <w:t>2</w:t>
      </w:r>
      <w:r w:rsidR="00641676" w:rsidRPr="00164F46">
        <w:rPr>
          <w:rStyle w:val="ms-rtefontsize-2"/>
          <w:rFonts w:ascii="Times New Roman" w:hAnsi="Times New Roman"/>
          <w:shd w:val="clear" w:color="auto" w:fill="FFFFFF"/>
        </w:rPr>
        <w:t>2</w:t>
      </w:r>
      <w:r w:rsidR="00952D93">
        <w:rPr>
          <w:rStyle w:val="ms-rtefontsize-2"/>
          <w:rFonts w:ascii="Times New Roman" w:hAnsi="Times New Roman"/>
          <w:shd w:val="clear" w:color="auto" w:fill="FFFFFF"/>
        </w:rPr>
        <w:t>%</w:t>
      </w:r>
      <w:r w:rsidR="00A87A9F" w:rsidRPr="00164F46">
        <w:rPr>
          <w:rStyle w:val="ms-rtefontsize-2"/>
          <w:rFonts w:ascii="Times New Roman" w:hAnsi="Times New Roman"/>
          <w:shd w:val="clear" w:color="auto" w:fill="FFFFFF"/>
        </w:rPr>
        <w:t>) as well as substantiated cases (</w:t>
      </w:r>
      <w:r w:rsidR="00CD5412" w:rsidRPr="00164F46">
        <w:rPr>
          <w:rStyle w:val="ms-rtefontsize-2"/>
          <w:rFonts w:ascii="Times New Roman" w:hAnsi="Times New Roman"/>
          <w:shd w:val="clear" w:color="auto" w:fill="FFFFFF"/>
        </w:rPr>
        <w:t>1</w:t>
      </w:r>
      <w:r w:rsidR="00641676" w:rsidRPr="00164F46">
        <w:rPr>
          <w:rStyle w:val="ms-rtefontsize-2"/>
          <w:rFonts w:ascii="Times New Roman" w:hAnsi="Times New Roman"/>
          <w:shd w:val="clear" w:color="auto" w:fill="FFFFFF"/>
        </w:rPr>
        <w:t>9</w:t>
      </w:r>
      <w:r w:rsidR="00CD5412" w:rsidRPr="00164F46">
        <w:rPr>
          <w:rStyle w:val="ms-rtefontsize-2"/>
          <w:rFonts w:ascii="Times New Roman" w:hAnsi="Times New Roman"/>
          <w:shd w:val="clear" w:color="auto" w:fill="FFFFFF"/>
        </w:rPr>
        <w:t xml:space="preserve"> </w:t>
      </w:r>
      <w:r w:rsidR="00323686" w:rsidRPr="00164F46">
        <w:rPr>
          <w:rStyle w:val="ms-rtefontsize-2"/>
          <w:rFonts w:ascii="Times New Roman" w:hAnsi="Times New Roman"/>
          <w:shd w:val="clear" w:color="auto" w:fill="FFFFFF"/>
        </w:rPr>
        <w:t xml:space="preserve">cases; </w:t>
      </w:r>
      <w:r w:rsidR="00641676" w:rsidRPr="00164F46">
        <w:rPr>
          <w:rStyle w:val="ms-rtefontsize-2"/>
          <w:rFonts w:ascii="Times New Roman" w:hAnsi="Times New Roman"/>
          <w:shd w:val="clear" w:color="auto" w:fill="FFFFFF"/>
        </w:rPr>
        <w:t>30</w:t>
      </w:r>
      <w:r w:rsidR="00952D93">
        <w:rPr>
          <w:rStyle w:val="ms-rtefontsize-2"/>
          <w:rFonts w:ascii="Times New Roman" w:hAnsi="Times New Roman"/>
          <w:shd w:val="clear" w:color="auto" w:fill="FFFFFF"/>
        </w:rPr>
        <w:t>%</w:t>
      </w:r>
      <w:r w:rsidR="00A87A9F" w:rsidRPr="00164F46">
        <w:rPr>
          <w:rStyle w:val="ms-rtefontsize-2"/>
          <w:rFonts w:ascii="Times New Roman" w:hAnsi="Times New Roman"/>
          <w:color w:val="FF0000"/>
          <w:shd w:val="clear" w:color="auto" w:fill="FFFFFF"/>
        </w:rPr>
        <w:t>)</w:t>
      </w:r>
      <w:r w:rsidR="00CD5412" w:rsidRPr="00164F46">
        <w:rPr>
          <w:rStyle w:val="ms-rtefontsize-2"/>
          <w:rFonts w:ascii="Times New Roman" w:hAnsi="Times New Roman"/>
          <w:color w:val="FF0000"/>
          <w:shd w:val="clear" w:color="auto" w:fill="FFFFFF"/>
        </w:rPr>
        <w:t xml:space="preserve">. </w:t>
      </w:r>
      <w:r w:rsidR="00A96D23" w:rsidRPr="00164F46">
        <w:rPr>
          <w:rStyle w:val="ms-rtefontsize-2"/>
          <w:rFonts w:ascii="Times New Roman" w:hAnsi="Times New Roman"/>
          <w:color w:val="FF0000"/>
          <w:shd w:val="clear" w:color="auto" w:fill="FFFFFF"/>
        </w:rPr>
        <w:t xml:space="preserve"> </w:t>
      </w:r>
      <w:r w:rsidR="00164F46" w:rsidRPr="00164F46">
        <w:rPr>
          <w:rStyle w:val="ms-rtefontsize-2"/>
          <w:rFonts w:ascii="Times New Roman" w:hAnsi="Times New Roman"/>
          <w:shd w:val="clear" w:color="auto" w:fill="FFFFFF"/>
        </w:rPr>
        <w:t xml:space="preserve">UNDP’s action plan continues to be one of ensuring increased ethical awareness through training courses to procurement staff, sharing of lessons learnt, as well as timely response and adaptation when fraud is substantiated. Furthermore, use of the </w:t>
      </w:r>
      <w:r w:rsidR="004909D2">
        <w:rPr>
          <w:rStyle w:val="ms-rtefontsize-2"/>
          <w:rFonts w:ascii="Times New Roman" w:hAnsi="Times New Roman"/>
          <w:shd w:val="clear" w:color="auto" w:fill="FFFFFF"/>
        </w:rPr>
        <w:t>e-t</w:t>
      </w:r>
      <w:r w:rsidR="00164F46" w:rsidRPr="00164F46">
        <w:rPr>
          <w:rStyle w:val="ms-rtefontsize-2"/>
          <w:rFonts w:ascii="Times New Roman" w:hAnsi="Times New Roman"/>
          <w:shd w:val="clear" w:color="auto" w:fill="FFFFFF"/>
        </w:rPr>
        <w:t xml:space="preserve">endering platform for high-value procurement processes, along with oversight and management of </w:t>
      </w:r>
      <w:r w:rsidR="00164F46" w:rsidRPr="00F24158">
        <w:rPr>
          <w:rStyle w:val="ms-rtefontsize-2"/>
          <w:rFonts w:ascii="Times New Roman" w:hAnsi="Times New Roman"/>
          <w:shd w:val="clear" w:color="auto" w:fill="FFFFFF"/>
        </w:rPr>
        <w:t>dupli</w:t>
      </w:r>
      <w:r w:rsidR="00874154" w:rsidRPr="00F24158">
        <w:rPr>
          <w:rStyle w:val="ms-rtefontsize-2"/>
          <w:rFonts w:ascii="Times New Roman" w:hAnsi="Times New Roman"/>
          <w:shd w:val="clear" w:color="auto" w:fill="FFFFFF"/>
        </w:rPr>
        <w:t>cate bank accounts through the vendor m</w:t>
      </w:r>
      <w:r w:rsidR="00164F46" w:rsidRPr="00F24158">
        <w:rPr>
          <w:rStyle w:val="ms-rtefontsize-2"/>
          <w:rFonts w:ascii="Times New Roman" w:hAnsi="Times New Roman"/>
          <w:shd w:val="clear" w:color="auto" w:fill="FFFFFF"/>
        </w:rPr>
        <w:t>anagement workbench, are expected to mitigate instances of possible fraud occurring.</w:t>
      </w:r>
    </w:p>
    <w:p w:rsidR="00925B8D" w:rsidRPr="00F24158" w:rsidRDefault="00925B8D" w:rsidP="00164F46">
      <w:pPr>
        <w:pStyle w:val="ListParagraph"/>
        <w:spacing w:after="120" w:line="240" w:lineRule="auto"/>
        <w:ind w:left="360" w:right="274"/>
        <w:jc w:val="both"/>
        <w:rPr>
          <w:rStyle w:val="ms-rtefontsize-2"/>
          <w:rFonts w:ascii="Times New Roman" w:hAnsi="Times New Roman"/>
          <w:shd w:val="clear" w:color="auto" w:fill="FFFFFF"/>
        </w:rPr>
      </w:pPr>
    </w:p>
    <w:p w:rsidR="00CD1440" w:rsidRPr="00F24158" w:rsidRDefault="00BE1765" w:rsidP="00CD144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F24158">
        <w:rPr>
          <w:rStyle w:val="ms-rtefontsize-2"/>
          <w:rFonts w:ascii="Times New Roman" w:hAnsi="Times New Roman"/>
          <w:shd w:val="clear" w:color="auto" w:fill="FFFFFF"/>
        </w:rPr>
        <w:t>Management</w:t>
      </w:r>
      <w:r w:rsidR="00925B8D" w:rsidRPr="00F24158">
        <w:rPr>
          <w:rStyle w:val="ms-rtefontsize-2"/>
          <w:rFonts w:ascii="Times New Roman" w:hAnsi="Times New Roman"/>
          <w:shd w:val="clear" w:color="auto" w:fill="FFFFFF"/>
        </w:rPr>
        <w:t xml:space="preserve"> </w:t>
      </w:r>
      <w:r w:rsidR="00420DAB" w:rsidRPr="00F24158">
        <w:rPr>
          <w:rStyle w:val="ms-rtefontsize-2"/>
          <w:rFonts w:ascii="Times New Roman" w:hAnsi="Times New Roman"/>
          <w:shd w:val="clear" w:color="auto" w:fill="FFFFFF"/>
        </w:rPr>
        <w:t>would like to re-emphasize</w:t>
      </w:r>
      <w:r w:rsidR="00925B8D" w:rsidRPr="00F24158">
        <w:rPr>
          <w:rStyle w:val="ms-rtefontsize-2"/>
          <w:rFonts w:ascii="Times New Roman" w:hAnsi="Times New Roman"/>
          <w:shd w:val="clear" w:color="auto" w:fill="FFFFFF"/>
        </w:rPr>
        <w:t xml:space="preserve"> that w</w:t>
      </w:r>
      <w:r w:rsidR="00F6234A" w:rsidRPr="00F24158">
        <w:rPr>
          <w:rStyle w:val="ms-rtefontsize-2"/>
          <w:rFonts w:ascii="Times New Roman" w:hAnsi="Times New Roman"/>
          <w:shd w:val="clear" w:color="auto" w:fill="FFFFFF"/>
        </w:rPr>
        <w:t>here frauds are substantiated, UNDP pursues full recovery of lost funds based on the actions proposed by a</w:t>
      </w:r>
      <w:r w:rsidR="005423A9" w:rsidRPr="00F24158">
        <w:rPr>
          <w:rStyle w:val="ms-rtefontsize-2"/>
          <w:rFonts w:ascii="Times New Roman" w:hAnsi="Times New Roman"/>
          <w:shd w:val="clear" w:color="auto" w:fill="FFFFFF"/>
        </w:rPr>
        <w:t>n</w:t>
      </w:r>
      <w:r w:rsidR="00F6234A" w:rsidRPr="00F24158">
        <w:rPr>
          <w:rStyle w:val="ms-rtefontsize-2"/>
          <w:rFonts w:ascii="Times New Roman" w:hAnsi="Times New Roman"/>
          <w:shd w:val="clear" w:color="auto" w:fill="FFFFFF"/>
        </w:rPr>
        <w:t xml:space="preserve"> </w:t>
      </w:r>
      <w:r w:rsidR="005423A9" w:rsidRPr="00F24158">
        <w:rPr>
          <w:rStyle w:val="ms-rtefontsize-2"/>
          <w:rFonts w:ascii="Times New Roman" w:hAnsi="Times New Roman"/>
          <w:shd w:val="clear" w:color="auto" w:fill="FFFFFF"/>
        </w:rPr>
        <w:t>inter-bureau</w:t>
      </w:r>
      <w:r w:rsidR="00F6234A" w:rsidRPr="00F24158">
        <w:rPr>
          <w:rStyle w:val="ms-rtefontsize-2"/>
          <w:rFonts w:ascii="Times New Roman" w:hAnsi="Times New Roman"/>
          <w:shd w:val="clear" w:color="auto" w:fill="FFFFFF"/>
        </w:rPr>
        <w:t xml:space="preserve"> </w:t>
      </w:r>
      <w:r w:rsidR="005E4F6E" w:rsidRPr="00F24158">
        <w:rPr>
          <w:rStyle w:val="ms-rtefontsize-2"/>
          <w:rFonts w:ascii="Times New Roman" w:hAnsi="Times New Roman"/>
          <w:shd w:val="clear" w:color="auto" w:fill="FFFFFF"/>
        </w:rPr>
        <w:t>standing board</w:t>
      </w:r>
      <w:r w:rsidR="00F6234A" w:rsidRPr="00F24158">
        <w:rPr>
          <w:rStyle w:val="ms-rtefontsize-2"/>
          <w:rFonts w:ascii="Times New Roman" w:hAnsi="Times New Roman"/>
          <w:shd w:val="clear" w:color="auto" w:fill="FFFFFF"/>
        </w:rPr>
        <w:t xml:space="preserve"> established to improve </w:t>
      </w:r>
      <w:r w:rsidR="00CD1440" w:rsidRPr="00F24158">
        <w:rPr>
          <w:rStyle w:val="ms-rtefontsize-2"/>
          <w:rFonts w:ascii="Times New Roman" w:hAnsi="Times New Roman"/>
          <w:shd w:val="clear" w:color="auto" w:fill="FFFFFF"/>
        </w:rPr>
        <w:t>provide transparency on the collection process</w:t>
      </w:r>
      <w:r w:rsidR="005423A9" w:rsidRPr="00F24158">
        <w:rPr>
          <w:rStyle w:val="ms-rtefontsize-2"/>
          <w:rFonts w:ascii="Times New Roman" w:hAnsi="Times New Roman"/>
          <w:shd w:val="clear" w:color="auto" w:fill="FFFFFF"/>
        </w:rPr>
        <w:t xml:space="preserve">. The board will follow up on the monitoring </w:t>
      </w:r>
      <w:r w:rsidR="003839EA">
        <w:rPr>
          <w:rStyle w:val="ms-rtefontsize-2"/>
          <w:rFonts w:ascii="Times New Roman" w:hAnsi="Times New Roman"/>
          <w:shd w:val="clear" w:color="auto" w:fill="FFFFFF"/>
        </w:rPr>
        <w:t xml:space="preserve">of </w:t>
      </w:r>
      <w:r w:rsidR="005423A9" w:rsidRPr="00F24158">
        <w:rPr>
          <w:rStyle w:val="ms-rtefontsize-2"/>
          <w:rFonts w:ascii="Times New Roman" w:hAnsi="Times New Roman"/>
          <w:shd w:val="clear" w:color="auto" w:fill="FFFFFF"/>
        </w:rPr>
        <w:t>the substantiated losses.</w:t>
      </w:r>
    </w:p>
    <w:p w:rsidR="00CD1440" w:rsidRPr="00F24158" w:rsidRDefault="00CD1440" w:rsidP="00CD1440">
      <w:pPr>
        <w:pStyle w:val="ListParagraph"/>
        <w:spacing w:after="120" w:line="240" w:lineRule="auto"/>
        <w:ind w:left="360" w:right="274"/>
        <w:jc w:val="both"/>
        <w:rPr>
          <w:rStyle w:val="ms-rtefontsize-2"/>
          <w:rFonts w:ascii="Times New Roman" w:hAnsi="Times New Roman"/>
          <w:color w:val="FF0000"/>
          <w:shd w:val="clear" w:color="auto" w:fill="FFFFFF"/>
        </w:rPr>
      </w:pPr>
    </w:p>
    <w:p w:rsidR="005854B7" w:rsidRPr="00F24158" w:rsidRDefault="00420DAB" w:rsidP="005423A9">
      <w:pPr>
        <w:pStyle w:val="ListParagraph"/>
        <w:numPr>
          <w:ilvl w:val="0"/>
          <w:numId w:val="1"/>
        </w:numPr>
        <w:spacing w:after="120" w:line="240" w:lineRule="auto"/>
        <w:ind w:right="274"/>
        <w:jc w:val="both"/>
        <w:rPr>
          <w:rFonts w:ascii="Times New Roman" w:hAnsi="Times New Roman"/>
        </w:rPr>
      </w:pPr>
      <w:r w:rsidRPr="00F24158">
        <w:rPr>
          <w:rStyle w:val="ms-rtefontsize-2"/>
          <w:rFonts w:ascii="Times New Roman" w:hAnsi="Times New Roman"/>
          <w:shd w:val="clear" w:color="auto" w:fill="FFFFFF"/>
        </w:rPr>
        <w:t xml:space="preserve">As mentioned last year, UNDP mostly </w:t>
      </w:r>
      <w:proofErr w:type="gramStart"/>
      <w:r w:rsidRPr="00F24158">
        <w:rPr>
          <w:rStyle w:val="ms-rtefontsize-2"/>
          <w:rFonts w:ascii="Times New Roman" w:hAnsi="Times New Roman"/>
          <w:shd w:val="clear" w:color="auto" w:fill="FFFFFF"/>
        </w:rPr>
        <w:t>has to</w:t>
      </w:r>
      <w:proofErr w:type="gramEnd"/>
      <w:r w:rsidRPr="00F24158">
        <w:rPr>
          <w:rStyle w:val="ms-rtefontsize-2"/>
          <w:rFonts w:ascii="Times New Roman" w:hAnsi="Times New Roman"/>
          <w:shd w:val="clear" w:color="auto" w:fill="FFFFFF"/>
        </w:rPr>
        <w:t xml:space="preserve"> rely </w:t>
      </w:r>
      <w:r w:rsidR="00F6234A" w:rsidRPr="00F24158">
        <w:rPr>
          <w:rStyle w:val="ms-rtefontsize-2"/>
          <w:rFonts w:ascii="Times New Roman" w:hAnsi="Times New Roman"/>
          <w:shd w:val="clear" w:color="auto" w:fill="FFFFFF"/>
        </w:rPr>
        <w:t xml:space="preserve">on the national judicial systems to pursue </w:t>
      </w:r>
      <w:r w:rsidR="003839EA">
        <w:rPr>
          <w:rStyle w:val="ms-rtefontsize-2"/>
          <w:rFonts w:ascii="Times New Roman" w:hAnsi="Times New Roman"/>
          <w:shd w:val="clear" w:color="auto" w:fill="FFFFFF"/>
        </w:rPr>
        <w:t xml:space="preserve">recovery of funds for </w:t>
      </w:r>
      <w:r w:rsidR="00F6234A" w:rsidRPr="00F24158">
        <w:rPr>
          <w:rStyle w:val="ms-rtefontsize-2"/>
          <w:rFonts w:ascii="Times New Roman" w:hAnsi="Times New Roman"/>
          <w:shd w:val="clear" w:color="auto" w:fill="FFFFFF"/>
        </w:rPr>
        <w:t>cases of substantiated frauds within the country. Effective partnership and collaboration wit</w:t>
      </w:r>
      <w:r w:rsidR="005423A9" w:rsidRPr="00F24158">
        <w:rPr>
          <w:rStyle w:val="ms-rtefontsize-2"/>
          <w:rFonts w:ascii="Times New Roman" w:hAnsi="Times New Roman"/>
          <w:shd w:val="clear" w:color="auto" w:fill="FFFFFF"/>
        </w:rPr>
        <w:t>h the national authorities and Member S</w:t>
      </w:r>
      <w:r w:rsidR="00F6234A" w:rsidRPr="00F24158">
        <w:rPr>
          <w:rStyle w:val="ms-rtefontsize-2"/>
          <w:rFonts w:ascii="Times New Roman" w:hAnsi="Times New Roman"/>
          <w:shd w:val="clear" w:color="auto" w:fill="FFFFFF"/>
        </w:rPr>
        <w:t>tates are critical to the success of management actions.</w:t>
      </w:r>
      <w:r w:rsidR="00E13CB5" w:rsidRPr="00F24158">
        <w:rPr>
          <w:rStyle w:val="ms-rtefontsize-2"/>
          <w:rFonts w:ascii="Times New Roman" w:hAnsi="Times New Roman"/>
          <w:shd w:val="clear" w:color="auto" w:fill="FFFFFF"/>
        </w:rPr>
        <w:t xml:space="preserve">  </w:t>
      </w:r>
      <w:r w:rsidR="005423A9" w:rsidRPr="00F24158">
        <w:rPr>
          <w:rStyle w:val="ms-rtefontsize-2"/>
          <w:rFonts w:ascii="Times New Roman" w:hAnsi="Times New Roman"/>
          <w:shd w:val="clear" w:color="auto" w:fill="FFFFFF"/>
        </w:rPr>
        <w:t>Most</w:t>
      </w:r>
      <w:r w:rsidR="00E13CB5" w:rsidRPr="00F24158">
        <w:rPr>
          <w:rStyle w:val="ms-rtefontsize-2"/>
          <w:rFonts w:ascii="Times New Roman" w:hAnsi="Times New Roman"/>
          <w:shd w:val="clear" w:color="auto" w:fill="FFFFFF"/>
        </w:rPr>
        <w:t xml:space="preserve"> of the fraud recoveries take place in future </w:t>
      </w:r>
      <w:r w:rsidR="00362221" w:rsidRPr="00F24158">
        <w:rPr>
          <w:rStyle w:val="ms-rtefontsize-2"/>
          <w:rFonts w:ascii="Times New Roman" w:hAnsi="Times New Roman"/>
          <w:shd w:val="clear" w:color="auto" w:fill="FFFFFF"/>
        </w:rPr>
        <w:t>years</w:t>
      </w:r>
      <w:r w:rsidR="00124B93">
        <w:rPr>
          <w:rStyle w:val="ms-rtefontsize-2"/>
          <w:rFonts w:ascii="Times New Roman" w:hAnsi="Times New Roman"/>
          <w:shd w:val="clear" w:color="auto" w:fill="FFFFFF"/>
        </w:rPr>
        <w:t>,</w:t>
      </w:r>
      <w:r w:rsidR="00E13CB5" w:rsidRPr="00F24158">
        <w:rPr>
          <w:rStyle w:val="ms-rtefontsize-2"/>
          <w:rFonts w:ascii="Times New Roman" w:hAnsi="Times New Roman"/>
          <w:shd w:val="clear" w:color="auto" w:fill="FFFFFF"/>
        </w:rPr>
        <w:t xml:space="preserve"> as opposed to the year in which the case was closed</w:t>
      </w:r>
      <w:r w:rsidR="00124B93">
        <w:rPr>
          <w:rStyle w:val="ms-rtefontsize-2"/>
          <w:rFonts w:ascii="Times New Roman" w:hAnsi="Times New Roman"/>
          <w:shd w:val="clear" w:color="auto" w:fill="FFFFFF"/>
        </w:rPr>
        <w:t>,</w:t>
      </w:r>
      <w:r w:rsidR="00E13CB5" w:rsidRPr="00F24158">
        <w:rPr>
          <w:rStyle w:val="ms-rtefontsize-2"/>
          <w:rFonts w:ascii="Times New Roman" w:hAnsi="Times New Roman"/>
          <w:shd w:val="clear" w:color="auto" w:fill="FFFFFF"/>
        </w:rPr>
        <w:t xml:space="preserve"> as recovery efforts can only commence after the fraud is substantiated and </w:t>
      </w:r>
      <w:r w:rsidR="00D66AF0">
        <w:rPr>
          <w:rStyle w:val="ms-rtefontsize-2"/>
          <w:rFonts w:ascii="Times New Roman" w:hAnsi="Times New Roman"/>
          <w:shd w:val="clear" w:color="auto" w:fill="FFFFFF"/>
        </w:rPr>
        <w:t xml:space="preserve">the </w:t>
      </w:r>
      <w:r w:rsidR="00E13CB5" w:rsidRPr="00F24158">
        <w:rPr>
          <w:rStyle w:val="ms-rtefontsize-2"/>
          <w:rFonts w:ascii="Times New Roman" w:hAnsi="Times New Roman"/>
          <w:shd w:val="clear" w:color="auto" w:fill="FFFFFF"/>
        </w:rPr>
        <w:t>case is finalized.</w:t>
      </w:r>
      <w:r w:rsidR="00925B8D" w:rsidRPr="00F24158">
        <w:rPr>
          <w:rStyle w:val="ms-rtefontsize-2"/>
          <w:rFonts w:ascii="Times New Roman" w:hAnsi="Times New Roman"/>
          <w:shd w:val="clear" w:color="auto" w:fill="FFFFFF"/>
        </w:rPr>
        <w:t xml:space="preserve"> As such</w:t>
      </w:r>
      <w:r w:rsidR="00124B93">
        <w:rPr>
          <w:rStyle w:val="ms-rtefontsize-2"/>
          <w:rFonts w:ascii="Times New Roman" w:hAnsi="Times New Roman"/>
          <w:shd w:val="clear" w:color="auto" w:fill="FFFFFF"/>
        </w:rPr>
        <w:t>,</w:t>
      </w:r>
      <w:r w:rsidR="00925B8D" w:rsidRPr="00F24158">
        <w:rPr>
          <w:rStyle w:val="ms-rtefontsize-2"/>
          <w:rFonts w:ascii="Times New Roman" w:hAnsi="Times New Roman"/>
          <w:shd w:val="clear" w:color="auto" w:fill="FFFFFF"/>
        </w:rPr>
        <w:t xml:space="preserve"> m</w:t>
      </w:r>
      <w:r w:rsidR="00E13CB5" w:rsidRPr="00F24158">
        <w:rPr>
          <w:rStyle w:val="ms-rtefontsize-2"/>
          <w:rFonts w:ascii="Times New Roman" w:hAnsi="Times New Roman"/>
          <w:shd w:val="clear" w:color="auto" w:fill="FFFFFF"/>
        </w:rPr>
        <w:t>anagement notes that</w:t>
      </w:r>
      <w:r w:rsidR="00641676" w:rsidRPr="00F24158">
        <w:rPr>
          <w:rStyle w:val="ms-rtefontsize-2"/>
          <w:rFonts w:ascii="Times New Roman" w:hAnsi="Times New Roman"/>
          <w:shd w:val="clear" w:color="auto" w:fill="FFFFFF"/>
        </w:rPr>
        <w:t xml:space="preserve"> the recoveries for losses that occurred in prior years continued in 2017. </w:t>
      </w:r>
    </w:p>
    <w:p w:rsidR="005854B7" w:rsidRPr="005854B7" w:rsidRDefault="005854B7" w:rsidP="005854B7">
      <w:pPr>
        <w:pStyle w:val="ListParagraph"/>
        <w:spacing w:after="120" w:line="240" w:lineRule="auto"/>
        <w:ind w:left="360" w:right="274"/>
        <w:jc w:val="both"/>
        <w:rPr>
          <w:rFonts w:ascii="Times New Roman" w:hAnsi="Times New Roman"/>
        </w:rPr>
      </w:pPr>
    </w:p>
    <w:p w:rsidR="00925B8D" w:rsidRPr="004A4F50" w:rsidRDefault="006D5049" w:rsidP="00A86D3E">
      <w:pPr>
        <w:pStyle w:val="ListParagraph"/>
        <w:numPr>
          <w:ilvl w:val="0"/>
          <w:numId w:val="2"/>
        </w:numPr>
        <w:spacing w:after="120" w:line="240" w:lineRule="auto"/>
        <w:jc w:val="both"/>
        <w:rPr>
          <w:rFonts w:ascii="Times New Roman" w:hAnsi="Times New Roman"/>
          <w:b/>
        </w:rPr>
      </w:pPr>
      <w:r w:rsidRPr="004A4F50">
        <w:rPr>
          <w:rFonts w:ascii="Times New Roman" w:hAnsi="Times New Roman"/>
          <w:b/>
          <w:iCs/>
        </w:rPr>
        <w:t>OAIs overall audit opinion</w:t>
      </w:r>
      <w:r w:rsidR="00A96D23" w:rsidRPr="004A4F50">
        <w:rPr>
          <w:rFonts w:ascii="Times New Roman" w:hAnsi="Times New Roman"/>
          <w:b/>
          <w:iCs/>
        </w:rPr>
        <w:t xml:space="preserve"> </w:t>
      </w:r>
    </w:p>
    <w:p w:rsidR="00925B8D" w:rsidRPr="004A4F50" w:rsidRDefault="00925B8D" w:rsidP="00A86D3E">
      <w:pPr>
        <w:pStyle w:val="ListParagraph"/>
        <w:spacing w:after="120" w:line="240" w:lineRule="auto"/>
        <w:ind w:left="360"/>
        <w:jc w:val="both"/>
        <w:rPr>
          <w:rFonts w:ascii="Times New Roman" w:hAnsi="Times New Roman"/>
          <w:b/>
        </w:rPr>
      </w:pPr>
    </w:p>
    <w:p w:rsidR="00EC7B97" w:rsidRPr="00243B29" w:rsidRDefault="006F2255" w:rsidP="00A86D3E">
      <w:pPr>
        <w:pStyle w:val="ListParagraph"/>
        <w:numPr>
          <w:ilvl w:val="0"/>
          <w:numId w:val="1"/>
        </w:numPr>
        <w:spacing w:after="120" w:line="240" w:lineRule="auto"/>
        <w:jc w:val="both"/>
        <w:rPr>
          <w:rFonts w:ascii="Times New Roman" w:hAnsi="Times New Roman"/>
        </w:rPr>
      </w:pPr>
      <w:r w:rsidRPr="006F2255">
        <w:rPr>
          <w:rFonts w:ascii="Times New Roman" w:hAnsi="Times New Roman"/>
          <w:iCs/>
        </w:rPr>
        <w:t xml:space="preserve">Management is pleased to receive a </w:t>
      </w:r>
      <w:r w:rsidR="00925B8D" w:rsidRPr="006F2255">
        <w:rPr>
          <w:rFonts w:ascii="Times New Roman" w:hAnsi="Times New Roman"/>
          <w:iCs/>
        </w:rPr>
        <w:t>“</w:t>
      </w:r>
      <w:r w:rsidRPr="006F2255">
        <w:rPr>
          <w:rFonts w:ascii="Times New Roman" w:hAnsi="Times New Roman"/>
          <w:iCs/>
        </w:rPr>
        <w:t>s</w:t>
      </w:r>
      <w:r w:rsidR="00E04428" w:rsidRPr="006F2255">
        <w:rPr>
          <w:rFonts w:ascii="Times New Roman" w:hAnsi="Times New Roman"/>
          <w:iCs/>
        </w:rPr>
        <w:t>atisfactory</w:t>
      </w:r>
      <w:r>
        <w:rPr>
          <w:rFonts w:ascii="Times New Roman" w:hAnsi="Times New Roman"/>
          <w:iCs/>
        </w:rPr>
        <w:t xml:space="preserve">” rating on </w:t>
      </w:r>
      <w:r w:rsidRPr="006F2255">
        <w:rPr>
          <w:rFonts w:ascii="Times New Roman" w:hAnsi="Times New Roman"/>
          <w:iCs/>
        </w:rPr>
        <w:t xml:space="preserve">governance, risk and control </w:t>
      </w:r>
      <w:r w:rsidR="00D26E2E">
        <w:rPr>
          <w:rFonts w:ascii="Times New Roman" w:hAnsi="Times New Roman"/>
          <w:iCs/>
        </w:rPr>
        <w:t xml:space="preserve">(GRC) </w:t>
      </w:r>
      <w:r w:rsidRPr="006F2255">
        <w:rPr>
          <w:rFonts w:ascii="Times New Roman" w:hAnsi="Times New Roman"/>
          <w:iCs/>
        </w:rPr>
        <w:t>mechanisms</w:t>
      </w:r>
      <w:r>
        <w:rPr>
          <w:rFonts w:ascii="Times New Roman" w:hAnsi="Times New Roman"/>
          <w:iCs/>
        </w:rPr>
        <w:t xml:space="preserve"> for the first time in 2017. </w:t>
      </w:r>
      <w:r w:rsidR="00BB2EED">
        <w:rPr>
          <w:rFonts w:ascii="Times New Roman" w:hAnsi="Times New Roman"/>
          <w:iCs/>
        </w:rPr>
        <w:t>After having received 12</w:t>
      </w:r>
      <w:r w:rsidR="00B01B97">
        <w:rPr>
          <w:rFonts w:ascii="Times New Roman" w:hAnsi="Times New Roman"/>
          <w:iCs/>
        </w:rPr>
        <w:t xml:space="preserve"> consecutive unqualified audit opinions from the United Nations Board of Audi</w:t>
      </w:r>
      <w:r w:rsidR="00952D93">
        <w:rPr>
          <w:rFonts w:ascii="Times New Roman" w:hAnsi="Times New Roman"/>
          <w:iCs/>
        </w:rPr>
        <w:t xml:space="preserve">tors, this year’s </w:t>
      </w:r>
      <w:r w:rsidR="00D26E2E">
        <w:rPr>
          <w:rFonts w:ascii="Times New Roman" w:hAnsi="Times New Roman"/>
          <w:iCs/>
        </w:rPr>
        <w:t>GRC rating</w:t>
      </w:r>
      <w:r w:rsidR="00952D93">
        <w:rPr>
          <w:rFonts w:ascii="Times New Roman" w:hAnsi="Times New Roman"/>
          <w:iCs/>
        </w:rPr>
        <w:t xml:space="preserve"> from</w:t>
      </w:r>
      <w:r w:rsidR="00B01B97">
        <w:rPr>
          <w:rFonts w:ascii="Times New Roman" w:hAnsi="Times New Roman"/>
          <w:iCs/>
        </w:rPr>
        <w:t xml:space="preserve"> OAI completes UNDP’s positive audit assessments. </w:t>
      </w:r>
      <w:r>
        <w:rPr>
          <w:rFonts w:ascii="Times New Roman" w:hAnsi="Times New Roman"/>
          <w:iCs/>
        </w:rPr>
        <w:t>The challenge for 2018 will be to retain this good rating. Management is fully committed to continuing the excellent working relation with OAI and will further improve its governance, risk and control processes as well as its follow-up on OAI’s recommendations.</w:t>
      </w:r>
    </w:p>
    <w:p w:rsidR="00CD6CB5" w:rsidRDefault="00CD6CB5" w:rsidP="00243B29">
      <w:pPr>
        <w:spacing w:after="120" w:line="240" w:lineRule="auto"/>
        <w:jc w:val="both"/>
        <w:rPr>
          <w:rFonts w:ascii="Times New Roman" w:hAnsi="Times New Roman"/>
        </w:rPr>
      </w:pPr>
    </w:p>
    <w:p w:rsidR="00952D93" w:rsidRDefault="00952D93" w:rsidP="00243B29">
      <w:pPr>
        <w:spacing w:after="120" w:line="240" w:lineRule="auto"/>
        <w:jc w:val="both"/>
        <w:rPr>
          <w:rFonts w:ascii="Times New Roman" w:hAnsi="Times New Roman"/>
        </w:rPr>
      </w:pPr>
    </w:p>
    <w:p w:rsidR="00952D93" w:rsidRDefault="00952D93" w:rsidP="00243B29">
      <w:pPr>
        <w:spacing w:after="120" w:line="240" w:lineRule="auto"/>
        <w:jc w:val="both"/>
        <w:rPr>
          <w:rFonts w:ascii="Times New Roman" w:hAnsi="Times New Roman"/>
        </w:rPr>
      </w:pPr>
    </w:p>
    <w:p w:rsidR="00952D93" w:rsidRDefault="00952D93" w:rsidP="00243B29">
      <w:pPr>
        <w:spacing w:after="120" w:line="240" w:lineRule="auto"/>
        <w:jc w:val="both"/>
        <w:rPr>
          <w:rFonts w:ascii="Times New Roman" w:hAnsi="Times New Roman"/>
        </w:rPr>
      </w:pPr>
    </w:p>
    <w:p w:rsidR="00952D93" w:rsidRDefault="00952D93" w:rsidP="00243B29">
      <w:pPr>
        <w:spacing w:after="120" w:line="240" w:lineRule="auto"/>
        <w:jc w:val="both"/>
        <w:rPr>
          <w:rFonts w:ascii="Times New Roman" w:hAnsi="Times New Roman"/>
        </w:rPr>
      </w:pPr>
    </w:p>
    <w:p w:rsidR="00243B29" w:rsidRPr="00C85E8A" w:rsidRDefault="00E2382D" w:rsidP="00490EB6">
      <w:pPr>
        <w:pStyle w:val="ListParagraph"/>
        <w:numPr>
          <w:ilvl w:val="0"/>
          <w:numId w:val="3"/>
        </w:numPr>
        <w:spacing w:after="0" w:line="240" w:lineRule="auto"/>
        <w:rPr>
          <w:rFonts w:ascii="Times New Roman" w:hAnsi="Times New Roman"/>
        </w:rPr>
      </w:pPr>
      <w:r>
        <w:rPr>
          <w:rFonts w:ascii="Times New Roman" w:hAnsi="Times New Roman"/>
          <w:b/>
          <w:sz w:val="40"/>
          <w:szCs w:val="40"/>
        </w:rPr>
        <w:lastRenderedPageBreak/>
        <w:t>2017</w:t>
      </w:r>
      <w:r w:rsidR="00243B29" w:rsidRPr="00C85E8A">
        <w:rPr>
          <w:rFonts w:ascii="Times New Roman" w:hAnsi="Times New Roman"/>
          <w:b/>
          <w:sz w:val="40"/>
          <w:szCs w:val="40"/>
        </w:rPr>
        <w:t xml:space="preserve"> Annual Repor</w:t>
      </w:r>
      <w:r w:rsidR="00490EB6">
        <w:rPr>
          <w:rFonts w:ascii="Times New Roman" w:hAnsi="Times New Roman"/>
          <w:b/>
          <w:sz w:val="40"/>
          <w:szCs w:val="40"/>
        </w:rPr>
        <w:t xml:space="preserve">t of the Ethics Office </w:t>
      </w:r>
      <w:r>
        <w:rPr>
          <w:rFonts w:ascii="Times New Roman" w:hAnsi="Times New Roman"/>
          <w:b/>
          <w:sz w:val="40"/>
          <w:szCs w:val="40"/>
        </w:rPr>
        <w:t>(DP/2018/</w:t>
      </w:r>
      <w:r w:rsidR="00921624">
        <w:rPr>
          <w:rFonts w:ascii="Times New Roman" w:hAnsi="Times New Roman"/>
          <w:b/>
          <w:sz w:val="40"/>
          <w:szCs w:val="40"/>
        </w:rPr>
        <w:t>16</w:t>
      </w:r>
      <w:r w:rsidR="00243B29" w:rsidRPr="00C85E8A">
        <w:rPr>
          <w:rFonts w:ascii="Times New Roman" w:hAnsi="Times New Roman"/>
          <w:b/>
          <w:sz w:val="40"/>
          <w:szCs w:val="40"/>
        </w:rPr>
        <w:t>)</w:t>
      </w:r>
    </w:p>
    <w:p w:rsidR="00243B29" w:rsidRDefault="00243B29" w:rsidP="00243B29">
      <w:pPr>
        <w:pStyle w:val="ListParagraph"/>
        <w:spacing w:after="0" w:line="240" w:lineRule="auto"/>
        <w:ind w:left="360"/>
        <w:jc w:val="both"/>
        <w:rPr>
          <w:rFonts w:ascii="Times New Roman" w:hAnsi="Times New Roman"/>
        </w:rPr>
      </w:pPr>
    </w:p>
    <w:p w:rsidR="00243B29" w:rsidRDefault="00243B29" w:rsidP="00243B29">
      <w:pPr>
        <w:pStyle w:val="ListParagraph"/>
        <w:numPr>
          <w:ilvl w:val="0"/>
          <w:numId w:val="39"/>
        </w:numPr>
        <w:spacing w:after="0" w:line="240" w:lineRule="auto"/>
        <w:jc w:val="both"/>
        <w:rPr>
          <w:rFonts w:ascii="Times New Roman" w:hAnsi="Times New Roman"/>
          <w:b/>
        </w:rPr>
      </w:pPr>
      <w:r>
        <w:rPr>
          <w:rFonts w:ascii="Times New Roman" w:hAnsi="Times New Roman"/>
          <w:b/>
        </w:rPr>
        <w:t>Management response to</w:t>
      </w:r>
      <w:r w:rsidR="00E2382D">
        <w:rPr>
          <w:rFonts w:ascii="Times New Roman" w:hAnsi="Times New Roman"/>
          <w:b/>
        </w:rPr>
        <w:t xml:space="preserve"> </w:t>
      </w:r>
      <w:r w:rsidR="00952D93">
        <w:rPr>
          <w:rFonts w:ascii="Times New Roman" w:hAnsi="Times New Roman"/>
          <w:b/>
        </w:rPr>
        <w:t>m</w:t>
      </w:r>
      <w:r w:rsidR="00E2382D">
        <w:rPr>
          <w:rFonts w:ascii="Times New Roman" w:hAnsi="Times New Roman"/>
          <w:b/>
        </w:rPr>
        <w:t>atters highlighted in the 2017</w:t>
      </w:r>
      <w:r>
        <w:rPr>
          <w:rFonts w:ascii="Times New Roman" w:hAnsi="Times New Roman"/>
          <w:b/>
        </w:rPr>
        <w:t xml:space="preserve"> Annual Report of the Ethics Office </w:t>
      </w:r>
    </w:p>
    <w:p w:rsidR="00243B29" w:rsidRDefault="00243B29" w:rsidP="00243B29">
      <w:pPr>
        <w:pStyle w:val="ListParagraph"/>
        <w:spacing w:after="0" w:line="240" w:lineRule="auto"/>
        <w:ind w:left="360"/>
        <w:jc w:val="both"/>
        <w:rPr>
          <w:rFonts w:ascii="Times New Roman" w:hAnsi="Times New Roman"/>
        </w:rPr>
      </w:pPr>
    </w:p>
    <w:p w:rsidR="00AD495D" w:rsidRDefault="00243B29" w:rsidP="00E506C0">
      <w:pPr>
        <w:pStyle w:val="ListParagraph"/>
        <w:numPr>
          <w:ilvl w:val="0"/>
          <w:numId w:val="40"/>
        </w:numPr>
        <w:spacing w:after="120" w:line="240" w:lineRule="auto"/>
        <w:jc w:val="both"/>
        <w:rPr>
          <w:rFonts w:ascii="Times New Roman" w:hAnsi="Times New Roman"/>
        </w:rPr>
      </w:pPr>
      <w:r>
        <w:rPr>
          <w:rFonts w:ascii="Times New Roman" w:hAnsi="Times New Roman"/>
        </w:rPr>
        <w:t xml:space="preserve">UNDP </w:t>
      </w:r>
      <w:r w:rsidR="00952D93">
        <w:rPr>
          <w:rFonts w:ascii="Times New Roman" w:hAnsi="Times New Roman"/>
        </w:rPr>
        <w:t>M</w:t>
      </w:r>
      <w:r w:rsidR="0090361A">
        <w:rPr>
          <w:rFonts w:ascii="Times New Roman" w:hAnsi="Times New Roman"/>
        </w:rPr>
        <w:t>anagement takes note of the 2017</w:t>
      </w:r>
      <w:r>
        <w:rPr>
          <w:rFonts w:ascii="Times New Roman" w:hAnsi="Times New Roman"/>
        </w:rPr>
        <w:t xml:space="preserve"> achievements of the Ethics Office, and </w:t>
      </w:r>
      <w:r w:rsidR="00AD495D">
        <w:rPr>
          <w:rFonts w:ascii="Times New Roman" w:hAnsi="Times New Roman"/>
        </w:rPr>
        <w:t>notes</w:t>
      </w:r>
      <w:r>
        <w:rPr>
          <w:rFonts w:ascii="Times New Roman" w:hAnsi="Times New Roman"/>
        </w:rPr>
        <w:t xml:space="preserve"> that</w:t>
      </w:r>
      <w:r w:rsidR="00AD495D">
        <w:rPr>
          <w:rFonts w:ascii="Times New Roman" w:hAnsi="Times New Roman"/>
        </w:rPr>
        <w:t>, as in 2016,</w:t>
      </w:r>
      <w:r>
        <w:rPr>
          <w:rFonts w:ascii="Times New Roman" w:hAnsi="Times New Roman"/>
        </w:rPr>
        <w:t xml:space="preserve"> there is no management recommendation, a testament to the importance that management has placed in dealing with the issues raised by the ethics office during the year.</w:t>
      </w:r>
    </w:p>
    <w:p w:rsidR="00AD495D" w:rsidRDefault="00AD495D" w:rsidP="00E506C0">
      <w:pPr>
        <w:pStyle w:val="ListParagraph"/>
        <w:spacing w:after="120" w:line="240" w:lineRule="auto"/>
        <w:ind w:left="360"/>
        <w:jc w:val="both"/>
        <w:rPr>
          <w:rFonts w:ascii="Times New Roman" w:hAnsi="Times New Roman"/>
        </w:rPr>
      </w:pPr>
    </w:p>
    <w:p w:rsidR="00AD495D" w:rsidRPr="00AD495D" w:rsidRDefault="00AD495D" w:rsidP="00E506C0">
      <w:pPr>
        <w:pStyle w:val="ListParagraph"/>
        <w:numPr>
          <w:ilvl w:val="0"/>
          <w:numId w:val="40"/>
        </w:numPr>
        <w:spacing w:after="120" w:line="240" w:lineRule="auto"/>
        <w:jc w:val="both"/>
        <w:rPr>
          <w:rFonts w:ascii="Times New Roman" w:hAnsi="Times New Roman"/>
        </w:rPr>
      </w:pPr>
      <w:r>
        <w:rPr>
          <w:rFonts w:ascii="Times New Roman" w:hAnsi="Times New Roman"/>
        </w:rPr>
        <w:t xml:space="preserve">Management would like to thank the Ethics Office for its continued advocacy for a strong organizational culture of ethics and accountability. The record number of matters addressed by the Ethics Office in 2017 serves as evidence that the services from the Ethics Office are more important than ever and that staff members actively seek the advice from the Ethics Office when they are faced with potentially ethically questionable decisions. </w:t>
      </w:r>
    </w:p>
    <w:p w:rsidR="00243B29" w:rsidRDefault="00243B29" w:rsidP="00E506C0">
      <w:pPr>
        <w:pStyle w:val="ListParagraph"/>
        <w:spacing w:after="120" w:line="240" w:lineRule="auto"/>
        <w:ind w:left="360"/>
        <w:jc w:val="both"/>
        <w:rPr>
          <w:rFonts w:ascii="Times New Roman" w:hAnsi="Times New Roman"/>
          <w:iCs/>
        </w:rPr>
      </w:pPr>
    </w:p>
    <w:p w:rsidR="007F3A4D" w:rsidRDefault="00AD495D" w:rsidP="00E506C0">
      <w:pPr>
        <w:pStyle w:val="ListParagraph"/>
        <w:numPr>
          <w:ilvl w:val="0"/>
          <w:numId w:val="40"/>
        </w:numPr>
        <w:spacing w:after="120" w:line="240" w:lineRule="auto"/>
        <w:rPr>
          <w:rFonts w:ascii="Times New Roman" w:hAnsi="Times New Roman"/>
        </w:rPr>
      </w:pPr>
      <w:r>
        <w:rPr>
          <w:rFonts w:ascii="Times New Roman" w:hAnsi="Times New Roman"/>
        </w:rPr>
        <w:t xml:space="preserve">Out of all the </w:t>
      </w:r>
      <w:r w:rsidR="007F3A4D">
        <w:rPr>
          <w:rFonts w:ascii="Times New Roman" w:hAnsi="Times New Roman"/>
        </w:rPr>
        <w:t xml:space="preserve">important </w:t>
      </w:r>
      <w:r>
        <w:rPr>
          <w:rFonts w:ascii="Times New Roman" w:hAnsi="Times New Roman"/>
        </w:rPr>
        <w:t>work the Ethics Office carries out, Management would like to particularly note the Office’s advocacy related to</w:t>
      </w:r>
      <w:r w:rsidR="007F3A4D">
        <w:rPr>
          <w:rFonts w:ascii="Times New Roman" w:hAnsi="Times New Roman"/>
        </w:rPr>
        <w:t xml:space="preserve"> the </w:t>
      </w:r>
      <w:r w:rsidR="0062604E" w:rsidRPr="00304686">
        <w:rPr>
          <w:rFonts w:ascii="Times New Roman" w:hAnsi="Times New Roman"/>
        </w:rPr>
        <w:t xml:space="preserve">whistleblower protection and to the </w:t>
      </w:r>
      <w:r w:rsidR="007F3A4D" w:rsidRPr="00304686">
        <w:rPr>
          <w:rFonts w:ascii="Times New Roman" w:hAnsi="Times New Roman"/>
        </w:rPr>
        <w:t>prevention</w:t>
      </w:r>
      <w:r w:rsidR="007F3A4D">
        <w:rPr>
          <w:rFonts w:ascii="Times New Roman" w:hAnsi="Times New Roman"/>
        </w:rPr>
        <w:t xml:space="preserve"> of sexual</w:t>
      </w:r>
      <w:r w:rsidR="0062604E">
        <w:rPr>
          <w:rFonts w:ascii="Times New Roman" w:hAnsi="Times New Roman"/>
        </w:rPr>
        <w:t xml:space="preserve"> harassment,</w:t>
      </w:r>
      <w:r w:rsidR="007F3A4D">
        <w:rPr>
          <w:rFonts w:ascii="Times New Roman" w:hAnsi="Times New Roman"/>
        </w:rPr>
        <w:t xml:space="preserve"> exploitation and abuse, which continue to be topic</w:t>
      </w:r>
      <w:r w:rsidR="0062604E">
        <w:rPr>
          <w:rFonts w:ascii="Times New Roman" w:hAnsi="Times New Roman"/>
        </w:rPr>
        <w:t>s</w:t>
      </w:r>
      <w:r w:rsidR="007F3A4D">
        <w:rPr>
          <w:rFonts w:ascii="Times New Roman" w:hAnsi="Times New Roman"/>
        </w:rPr>
        <w:t xml:space="preserve"> of concern throughout the United Nations System. </w:t>
      </w:r>
    </w:p>
    <w:p w:rsidR="007F3A4D" w:rsidRPr="007F3A4D" w:rsidRDefault="007F3A4D" w:rsidP="00E506C0">
      <w:pPr>
        <w:pStyle w:val="ListParagraph"/>
        <w:spacing w:after="120" w:line="240" w:lineRule="auto"/>
        <w:rPr>
          <w:rFonts w:ascii="Times New Roman" w:hAnsi="Times New Roman"/>
        </w:rPr>
      </w:pPr>
    </w:p>
    <w:p w:rsidR="007F3A4D" w:rsidRDefault="007F3A4D" w:rsidP="00E506C0">
      <w:pPr>
        <w:pStyle w:val="ListParagraph"/>
        <w:numPr>
          <w:ilvl w:val="0"/>
          <w:numId w:val="40"/>
        </w:numPr>
        <w:spacing w:after="120" w:line="240" w:lineRule="auto"/>
        <w:rPr>
          <w:rFonts w:ascii="Times New Roman" w:hAnsi="Times New Roman"/>
        </w:rPr>
      </w:pPr>
      <w:r>
        <w:rPr>
          <w:rFonts w:ascii="Times New Roman" w:hAnsi="Times New Roman"/>
        </w:rPr>
        <w:t xml:space="preserve">Management also looks forward to </w:t>
      </w:r>
      <w:r w:rsidRPr="007F3A4D">
        <w:rPr>
          <w:rFonts w:ascii="Times New Roman" w:hAnsi="Times New Roman"/>
        </w:rPr>
        <w:t xml:space="preserve">Policy on Gifts, </w:t>
      </w:r>
      <w:proofErr w:type="spellStart"/>
      <w:r w:rsidRPr="007F3A4D">
        <w:rPr>
          <w:rFonts w:ascii="Times New Roman" w:hAnsi="Times New Roman"/>
        </w:rPr>
        <w:t>Honours</w:t>
      </w:r>
      <w:proofErr w:type="spellEnd"/>
      <w:r w:rsidRPr="007F3A4D">
        <w:rPr>
          <w:rFonts w:ascii="Times New Roman" w:hAnsi="Times New Roman"/>
        </w:rPr>
        <w:t xml:space="preserve">, Decoration, </w:t>
      </w:r>
      <w:proofErr w:type="spellStart"/>
      <w:r w:rsidRPr="007F3A4D">
        <w:rPr>
          <w:rFonts w:ascii="Times New Roman" w:hAnsi="Times New Roman"/>
        </w:rPr>
        <w:t>Favours</w:t>
      </w:r>
      <w:proofErr w:type="spellEnd"/>
      <w:r w:rsidRPr="007F3A4D">
        <w:rPr>
          <w:rFonts w:ascii="Times New Roman" w:hAnsi="Times New Roman"/>
        </w:rPr>
        <w:t>, Hospitality, or Remuneration from Governmental and Non-</w:t>
      </w:r>
      <w:proofErr w:type="gramStart"/>
      <w:r w:rsidRPr="007F3A4D">
        <w:rPr>
          <w:rFonts w:ascii="Times New Roman" w:hAnsi="Times New Roman"/>
        </w:rPr>
        <w:t>governmental</w:t>
      </w:r>
      <w:proofErr w:type="gramEnd"/>
      <w:r w:rsidRPr="007F3A4D">
        <w:rPr>
          <w:rFonts w:ascii="Times New Roman" w:hAnsi="Times New Roman"/>
        </w:rPr>
        <w:t xml:space="preserve"> Sources</w:t>
      </w:r>
      <w:r>
        <w:rPr>
          <w:rFonts w:ascii="Times New Roman" w:hAnsi="Times New Roman"/>
        </w:rPr>
        <w:t xml:space="preserve"> to be </w:t>
      </w:r>
      <w:r w:rsidR="00E2382D">
        <w:rPr>
          <w:rFonts w:ascii="Times New Roman" w:hAnsi="Times New Roman"/>
        </w:rPr>
        <w:t>developed</w:t>
      </w:r>
      <w:r>
        <w:rPr>
          <w:rFonts w:ascii="Times New Roman" w:hAnsi="Times New Roman"/>
        </w:rPr>
        <w:t xml:space="preserve"> by the Ethics Office in 2018. </w:t>
      </w:r>
    </w:p>
    <w:p w:rsidR="007F3A4D" w:rsidRPr="007F3A4D" w:rsidRDefault="007F3A4D" w:rsidP="00E506C0">
      <w:pPr>
        <w:pStyle w:val="ListParagraph"/>
        <w:spacing w:after="120" w:line="240" w:lineRule="auto"/>
        <w:rPr>
          <w:rFonts w:ascii="Times New Roman" w:hAnsi="Times New Roman"/>
        </w:rPr>
      </w:pPr>
    </w:p>
    <w:p w:rsidR="00AD495D" w:rsidRPr="00E506C0" w:rsidRDefault="007F3A4D" w:rsidP="00490EB6">
      <w:pPr>
        <w:pStyle w:val="ListParagraph"/>
        <w:numPr>
          <w:ilvl w:val="0"/>
          <w:numId w:val="40"/>
        </w:numPr>
        <w:spacing w:after="120" w:line="240" w:lineRule="auto"/>
        <w:rPr>
          <w:rFonts w:ascii="Times New Roman" w:hAnsi="Times New Roman"/>
        </w:rPr>
      </w:pPr>
      <w:r>
        <w:rPr>
          <w:rFonts w:ascii="Times New Roman" w:hAnsi="Times New Roman"/>
        </w:rPr>
        <w:t>Management is fully committed to continue to build the already excellent working relation with the Ethics Office.</w:t>
      </w:r>
      <w:r w:rsidR="00AD495D" w:rsidRPr="007F3A4D">
        <w:rPr>
          <w:rFonts w:ascii="Times New Roman" w:hAnsi="Times New Roman"/>
        </w:rPr>
        <w:t xml:space="preserve"> </w:t>
      </w:r>
      <w:r w:rsidR="00AD495D" w:rsidRPr="007F3A4D">
        <w:rPr>
          <w:rFonts w:ascii="Times New Roman" w:hAnsi="Times New Roman"/>
        </w:rPr>
        <w:br/>
      </w:r>
    </w:p>
    <w:p w:rsidR="00243B29" w:rsidRPr="00267EA0" w:rsidRDefault="00243B29" w:rsidP="00490EB6">
      <w:pPr>
        <w:pStyle w:val="ListParagraph"/>
        <w:numPr>
          <w:ilvl w:val="0"/>
          <w:numId w:val="38"/>
        </w:numPr>
        <w:spacing w:line="240" w:lineRule="auto"/>
        <w:rPr>
          <w:rFonts w:ascii="Times New Roman" w:hAnsi="Times New Roman"/>
        </w:rPr>
      </w:pPr>
      <w:r w:rsidRPr="00267EA0">
        <w:rPr>
          <w:rFonts w:ascii="Times New Roman" w:hAnsi="Times New Roman"/>
          <w:b/>
          <w:sz w:val="40"/>
          <w:szCs w:val="40"/>
        </w:rPr>
        <w:t>2</w:t>
      </w:r>
      <w:r w:rsidR="00E506C0" w:rsidRPr="00267EA0">
        <w:rPr>
          <w:rFonts w:ascii="Times New Roman" w:hAnsi="Times New Roman"/>
          <w:b/>
          <w:sz w:val="40"/>
          <w:szCs w:val="40"/>
        </w:rPr>
        <w:t>017</w:t>
      </w:r>
      <w:r w:rsidRPr="00267EA0">
        <w:rPr>
          <w:rFonts w:ascii="Times New Roman" w:hAnsi="Times New Roman"/>
          <w:b/>
          <w:sz w:val="40"/>
          <w:szCs w:val="40"/>
        </w:rPr>
        <w:t xml:space="preserve"> Annual Report of the Audit and Evaluation Ad</w:t>
      </w:r>
      <w:r w:rsidR="00E506C0" w:rsidRPr="00267EA0">
        <w:rPr>
          <w:rFonts w:ascii="Times New Roman" w:hAnsi="Times New Roman"/>
          <w:b/>
          <w:sz w:val="40"/>
          <w:szCs w:val="40"/>
        </w:rPr>
        <w:t>visory Committee (Annex</w:t>
      </w:r>
      <w:r w:rsidR="009E5970">
        <w:rPr>
          <w:rFonts w:ascii="Times New Roman" w:hAnsi="Times New Roman"/>
          <w:b/>
          <w:sz w:val="40"/>
          <w:szCs w:val="40"/>
        </w:rPr>
        <w:t xml:space="preserve"> to</w:t>
      </w:r>
      <w:r w:rsidR="00E506C0" w:rsidRPr="00267EA0">
        <w:rPr>
          <w:rFonts w:ascii="Times New Roman" w:hAnsi="Times New Roman"/>
          <w:b/>
          <w:sz w:val="40"/>
          <w:szCs w:val="40"/>
        </w:rPr>
        <w:t xml:space="preserve"> DP/2018</w:t>
      </w:r>
      <w:r w:rsidRPr="00267EA0">
        <w:rPr>
          <w:rFonts w:ascii="Times New Roman" w:hAnsi="Times New Roman"/>
          <w:b/>
          <w:sz w:val="40"/>
          <w:szCs w:val="40"/>
        </w:rPr>
        <w:t>/</w:t>
      </w:r>
      <w:r w:rsidR="009E5970">
        <w:rPr>
          <w:rFonts w:ascii="Times New Roman" w:hAnsi="Times New Roman"/>
          <w:b/>
          <w:sz w:val="40"/>
          <w:szCs w:val="40"/>
        </w:rPr>
        <w:t>1</w:t>
      </w:r>
      <w:r w:rsidR="00FB686C">
        <w:rPr>
          <w:rFonts w:ascii="Times New Roman" w:hAnsi="Times New Roman"/>
          <w:b/>
          <w:sz w:val="40"/>
          <w:szCs w:val="40"/>
        </w:rPr>
        <w:t>5</w:t>
      </w:r>
      <w:r w:rsidRPr="00267EA0">
        <w:rPr>
          <w:rFonts w:ascii="Times New Roman" w:hAnsi="Times New Roman"/>
          <w:b/>
          <w:sz w:val="40"/>
          <w:szCs w:val="40"/>
        </w:rPr>
        <w:t>)</w:t>
      </w:r>
    </w:p>
    <w:p w:rsidR="00243B29" w:rsidRPr="00267EA0" w:rsidRDefault="00243B29" w:rsidP="00243B29">
      <w:pPr>
        <w:pStyle w:val="ListParagraph"/>
        <w:jc w:val="both"/>
        <w:rPr>
          <w:rFonts w:ascii="Times New Roman" w:hAnsi="Times New Roman"/>
        </w:rPr>
      </w:pPr>
    </w:p>
    <w:p w:rsidR="00243B29" w:rsidRPr="00267EA0" w:rsidRDefault="00243B29" w:rsidP="007F3A4D">
      <w:pPr>
        <w:pStyle w:val="ListParagraph"/>
        <w:numPr>
          <w:ilvl w:val="0"/>
          <w:numId w:val="42"/>
        </w:numPr>
        <w:spacing w:after="0" w:line="240" w:lineRule="auto"/>
        <w:jc w:val="both"/>
        <w:rPr>
          <w:rFonts w:ascii="Times New Roman" w:hAnsi="Times New Roman"/>
          <w:b/>
        </w:rPr>
      </w:pPr>
      <w:r w:rsidRPr="00267EA0">
        <w:rPr>
          <w:rFonts w:ascii="Times New Roman" w:hAnsi="Times New Roman"/>
          <w:b/>
        </w:rPr>
        <w:t xml:space="preserve">Management response to matters highlighted in the </w:t>
      </w:r>
      <w:r w:rsidR="002A2857">
        <w:rPr>
          <w:rFonts w:ascii="Times New Roman" w:hAnsi="Times New Roman"/>
          <w:b/>
        </w:rPr>
        <w:t>2017</w:t>
      </w:r>
      <w:r w:rsidRPr="00267EA0">
        <w:rPr>
          <w:rFonts w:ascii="Times New Roman" w:hAnsi="Times New Roman"/>
          <w:b/>
        </w:rPr>
        <w:t xml:space="preserve"> Annual report of the Audit and Evaluations Advisory Committee (AEAC).</w:t>
      </w:r>
    </w:p>
    <w:p w:rsidR="00243B29" w:rsidRPr="00EC5179" w:rsidRDefault="00243B29" w:rsidP="00243B29">
      <w:pPr>
        <w:pStyle w:val="ListParagraph"/>
        <w:spacing w:line="240" w:lineRule="auto"/>
        <w:jc w:val="both"/>
        <w:rPr>
          <w:rFonts w:ascii="Times New Roman" w:hAnsi="Times New Roman"/>
          <w:b/>
          <w:color w:val="FF0000"/>
          <w:highlight w:val="yellow"/>
        </w:rPr>
      </w:pPr>
    </w:p>
    <w:p w:rsidR="003C3D05" w:rsidRDefault="003C3D05" w:rsidP="008C4869">
      <w:pPr>
        <w:pStyle w:val="ListParagraph"/>
        <w:numPr>
          <w:ilvl w:val="0"/>
          <w:numId w:val="43"/>
        </w:numPr>
        <w:autoSpaceDE w:val="0"/>
        <w:autoSpaceDN w:val="0"/>
        <w:adjustRightInd w:val="0"/>
        <w:spacing w:after="0" w:line="240" w:lineRule="auto"/>
        <w:jc w:val="both"/>
        <w:rPr>
          <w:rFonts w:ascii="Times New Roman" w:hAnsi="Times New Roman"/>
        </w:rPr>
      </w:pPr>
      <w:r w:rsidRPr="003C3D05">
        <w:rPr>
          <w:rFonts w:ascii="Times New Roman" w:hAnsi="Times New Roman"/>
        </w:rPr>
        <w:t xml:space="preserve">UNDP Management notes </w:t>
      </w:r>
      <w:r w:rsidR="005423A9">
        <w:rPr>
          <w:rFonts w:ascii="Times New Roman" w:hAnsi="Times New Roman"/>
        </w:rPr>
        <w:t xml:space="preserve">the </w:t>
      </w:r>
      <w:r>
        <w:rPr>
          <w:rFonts w:ascii="Times New Roman" w:hAnsi="Times New Roman"/>
        </w:rPr>
        <w:t xml:space="preserve">overall positive report from the AEAC, particularly with regards to progress acknowledged by the AEAC in the areas of procurement, financial resources management and human resources management. </w:t>
      </w:r>
    </w:p>
    <w:p w:rsidR="003C3D05" w:rsidRPr="003C3D05" w:rsidRDefault="003C3D05" w:rsidP="003C3D05">
      <w:pPr>
        <w:pStyle w:val="ListParagraph"/>
        <w:autoSpaceDE w:val="0"/>
        <w:autoSpaceDN w:val="0"/>
        <w:adjustRightInd w:val="0"/>
        <w:spacing w:after="0" w:line="240" w:lineRule="auto"/>
        <w:ind w:left="360"/>
        <w:jc w:val="both"/>
        <w:rPr>
          <w:rFonts w:ascii="Times New Roman" w:hAnsi="Times New Roman"/>
        </w:rPr>
      </w:pPr>
    </w:p>
    <w:p w:rsidR="00490EB6" w:rsidRPr="00490EB6" w:rsidRDefault="003C3D05" w:rsidP="003C3D05">
      <w:pPr>
        <w:pStyle w:val="ListParagraph"/>
        <w:numPr>
          <w:ilvl w:val="0"/>
          <w:numId w:val="43"/>
        </w:numPr>
        <w:autoSpaceDE w:val="0"/>
        <w:autoSpaceDN w:val="0"/>
        <w:adjustRightInd w:val="0"/>
        <w:spacing w:after="0" w:line="240" w:lineRule="auto"/>
        <w:jc w:val="both"/>
        <w:rPr>
          <w:rFonts w:ascii="Times New Roman" w:hAnsi="Times New Roman"/>
        </w:rPr>
      </w:pPr>
      <w:r>
        <w:rPr>
          <w:rFonts w:ascii="Times New Roman" w:hAnsi="Times New Roman"/>
          <w:color w:val="000000"/>
        </w:rPr>
        <w:t xml:space="preserve">Management </w:t>
      </w:r>
      <w:r w:rsidR="00084C3C">
        <w:rPr>
          <w:rFonts w:ascii="Times New Roman" w:hAnsi="Times New Roman"/>
          <w:color w:val="000000"/>
        </w:rPr>
        <w:t>wishes to express its gratitude to the AEAC for its strategic advice on administrative, audit and management issues to the Administrator. The</w:t>
      </w:r>
      <w:r>
        <w:rPr>
          <w:rFonts w:ascii="Times New Roman" w:hAnsi="Times New Roman"/>
          <w:color w:val="000000"/>
        </w:rPr>
        <w:t xml:space="preserve"> </w:t>
      </w:r>
      <w:r w:rsidR="00084C3C">
        <w:rPr>
          <w:rFonts w:ascii="Times New Roman" w:hAnsi="Times New Roman"/>
          <w:color w:val="000000"/>
        </w:rPr>
        <w:t xml:space="preserve">implementation of the </w:t>
      </w:r>
      <w:r>
        <w:rPr>
          <w:rFonts w:ascii="Times New Roman" w:hAnsi="Times New Roman"/>
          <w:color w:val="000000"/>
        </w:rPr>
        <w:t>AEAC’s advice and recommendations</w:t>
      </w:r>
      <w:r w:rsidR="00084C3C">
        <w:rPr>
          <w:rFonts w:ascii="Times New Roman" w:hAnsi="Times New Roman"/>
          <w:color w:val="000000"/>
        </w:rPr>
        <w:t xml:space="preserve"> are </w:t>
      </w:r>
      <w:r>
        <w:rPr>
          <w:rFonts w:ascii="Times New Roman" w:hAnsi="Times New Roman"/>
          <w:color w:val="000000"/>
        </w:rPr>
        <w:t xml:space="preserve">ensured and tracked by </w:t>
      </w:r>
      <w:bookmarkStart w:id="3" w:name="_GoBack"/>
      <w:bookmarkEnd w:id="3"/>
      <w:r>
        <w:rPr>
          <w:rFonts w:ascii="Times New Roman" w:hAnsi="Times New Roman"/>
          <w:color w:val="000000"/>
        </w:rPr>
        <w:t xml:space="preserve">UNDP’s senior management. </w:t>
      </w:r>
    </w:p>
    <w:p w:rsidR="00490EB6" w:rsidRPr="00490EB6" w:rsidRDefault="00490EB6" w:rsidP="00490EB6">
      <w:pPr>
        <w:pStyle w:val="ListParagraph"/>
        <w:rPr>
          <w:rFonts w:ascii="Times New Roman" w:hAnsi="Times New Roman"/>
          <w:color w:val="000000"/>
        </w:rPr>
      </w:pPr>
    </w:p>
    <w:p w:rsidR="00243B29" w:rsidRPr="005A3530" w:rsidRDefault="00490EB6" w:rsidP="00F0600B">
      <w:pPr>
        <w:pStyle w:val="ListParagraph"/>
        <w:numPr>
          <w:ilvl w:val="0"/>
          <w:numId w:val="43"/>
        </w:numPr>
        <w:autoSpaceDE w:val="0"/>
        <w:autoSpaceDN w:val="0"/>
        <w:adjustRightInd w:val="0"/>
        <w:spacing w:after="0" w:line="240" w:lineRule="auto"/>
        <w:jc w:val="both"/>
        <w:rPr>
          <w:rFonts w:ascii="Times New Roman" w:hAnsi="Times New Roman"/>
        </w:rPr>
      </w:pPr>
      <w:r w:rsidRPr="005A3530">
        <w:rPr>
          <w:rFonts w:ascii="Times New Roman" w:hAnsi="Times New Roman"/>
          <w:color w:val="000000"/>
        </w:rPr>
        <w:t>Management shares the AEAC’s concern regarding the resources available for external communication</w:t>
      </w:r>
      <w:r w:rsidR="000B7E58" w:rsidRPr="005A3530">
        <w:rPr>
          <w:rFonts w:ascii="Times New Roman" w:hAnsi="Times New Roman"/>
          <w:color w:val="000000"/>
        </w:rPr>
        <w:t xml:space="preserve"> and legal. The </w:t>
      </w:r>
      <w:r w:rsidR="005A3530" w:rsidRPr="005A3530">
        <w:rPr>
          <w:rFonts w:ascii="Times New Roman" w:hAnsi="Times New Roman"/>
          <w:color w:val="000000"/>
        </w:rPr>
        <w:t xml:space="preserve">current/ </w:t>
      </w:r>
      <w:r w:rsidR="000B7E58" w:rsidRPr="005A3530">
        <w:rPr>
          <w:rFonts w:ascii="Times New Roman" w:hAnsi="Times New Roman"/>
          <w:color w:val="000000"/>
        </w:rPr>
        <w:t>upcoming review</w:t>
      </w:r>
      <w:r w:rsidR="005A3530" w:rsidRPr="005A3530">
        <w:rPr>
          <w:rFonts w:ascii="Times New Roman" w:hAnsi="Times New Roman"/>
          <w:color w:val="000000"/>
        </w:rPr>
        <w:t>s</w:t>
      </w:r>
      <w:r w:rsidR="000B7E58" w:rsidRPr="005A3530">
        <w:rPr>
          <w:rFonts w:ascii="Times New Roman" w:hAnsi="Times New Roman"/>
          <w:color w:val="000000"/>
        </w:rPr>
        <w:t xml:space="preserve"> </w:t>
      </w:r>
      <w:r w:rsidR="00E95008" w:rsidRPr="005A3530">
        <w:rPr>
          <w:rFonts w:ascii="Times New Roman" w:hAnsi="Times New Roman"/>
          <w:color w:val="000000"/>
        </w:rPr>
        <w:t xml:space="preserve">of the </w:t>
      </w:r>
      <w:r w:rsidR="005A3530" w:rsidRPr="005A3530">
        <w:rPr>
          <w:rFonts w:ascii="Times New Roman" w:hAnsi="Times New Roman"/>
          <w:color w:val="000000"/>
        </w:rPr>
        <w:t xml:space="preserve">Bureau for Management Services and the </w:t>
      </w:r>
      <w:r w:rsidR="00E95008" w:rsidRPr="005A3530">
        <w:rPr>
          <w:rFonts w:ascii="Times New Roman" w:hAnsi="Times New Roman"/>
          <w:color w:val="000000"/>
        </w:rPr>
        <w:t xml:space="preserve">Bureau for </w:t>
      </w:r>
      <w:r w:rsidR="00E95008" w:rsidRPr="005A3530">
        <w:rPr>
          <w:rFonts w:ascii="Times New Roman" w:hAnsi="Times New Roman"/>
          <w:color w:val="000000"/>
        </w:rPr>
        <w:lastRenderedPageBreak/>
        <w:t xml:space="preserve">External Relations and Advocacy </w:t>
      </w:r>
      <w:r w:rsidR="000B7E58" w:rsidRPr="005A3530">
        <w:rPr>
          <w:rFonts w:ascii="Times New Roman" w:hAnsi="Times New Roman"/>
          <w:color w:val="000000"/>
        </w:rPr>
        <w:t>will be an opportunity to bet</w:t>
      </w:r>
      <w:r w:rsidR="005A3530" w:rsidRPr="005A3530">
        <w:rPr>
          <w:rFonts w:ascii="Times New Roman" w:hAnsi="Times New Roman"/>
          <w:color w:val="000000"/>
        </w:rPr>
        <w:t xml:space="preserve">ter align UNDP’s communications and legal </w:t>
      </w:r>
      <w:r w:rsidR="000B7E58" w:rsidRPr="005A3530">
        <w:rPr>
          <w:rFonts w:ascii="Times New Roman" w:hAnsi="Times New Roman"/>
          <w:color w:val="000000"/>
        </w:rPr>
        <w:t xml:space="preserve">resources with the needs of the new Strategic Plan, and to complement other anticipated changes to the organization’s policy, programming and operations functions. </w:t>
      </w:r>
    </w:p>
    <w:p w:rsidR="005A3530" w:rsidRPr="005A3530" w:rsidRDefault="005A3530" w:rsidP="005A3530">
      <w:pPr>
        <w:autoSpaceDE w:val="0"/>
        <w:autoSpaceDN w:val="0"/>
        <w:adjustRightInd w:val="0"/>
        <w:spacing w:after="0" w:line="240" w:lineRule="auto"/>
        <w:jc w:val="both"/>
        <w:rPr>
          <w:rFonts w:ascii="Times New Roman" w:hAnsi="Times New Roman"/>
        </w:rPr>
      </w:pPr>
    </w:p>
    <w:p w:rsidR="00243B29" w:rsidRPr="003C3D05" w:rsidRDefault="00243B29" w:rsidP="00EB4A50">
      <w:pPr>
        <w:pStyle w:val="ListParagraph"/>
        <w:numPr>
          <w:ilvl w:val="0"/>
          <w:numId w:val="43"/>
        </w:numPr>
        <w:spacing w:after="0" w:line="240" w:lineRule="auto"/>
        <w:jc w:val="both"/>
        <w:rPr>
          <w:rFonts w:ascii="Times New Roman" w:hAnsi="Times New Roman"/>
        </w:rPr>
      </w:pPr>
      <w:r w:rsidRPr="003C3D05">
        <w:rPr>
          <w:rFonts w:ascii="Times New Roman" w:hAnsi="Times New Roman"/>
        </w:rPr>
        <w:t xml:space="preserve">UNDP is committed to </w:t>
      </w:r>
      <w:r w:rsidR="00490EB6">
        <w:rPr>
          <w:rFonts w:ascii="Times New Roman" w:hAnsi="Times New Roman"/>
        </w:rPr>
        <w:t>continue cooperati</w:t>
      </w:r>
      <w:r w:rsidR="00952D93">
        <w:rPr>
          <w:rFonts w:ascii="Times New Roman" w:hAnsi="Times New Roman"/>
        </w:rPr>
        <w:t>ng</w:t>
      </w:r>
      <w:r w:rsidR="00490EB6">
        <w:rPr>
          <w:rFonts w:ascii="Times New Roman" w:hAnsi="Times New Roman"/>
        </w:rPr>
        <w:t xml:space="preserve"> with the AEAC at the highest management level and will continue to embrace the AEAC’s advice and recommendations.</w:t>
      </w:r>
    </w:p>
    <w:p w:rsidR="00243B29" w:rsidRPr="00243B29" w:rsidRDefault="00243B29" w:rsidP="00243B29">
      <w:pPr>
        <w:spacing w:after="120" w:line="240" w:lineRule="auto"/>
        <w:jc w:val="both"/>
        <w:rPr>
          <w:rFonts w:ascii="Times New Roman" w:hAnsi="Times New Roman"/>
        </w:rPr>
      </w:pPr>
    </w:p>
    <w:p w:rsidR="001A6CCE" w:rsidRPr="001A6CCE" w:rsidRDefault="001A6CCE" w:rsidP="001A6CCE">
      <w:pPr>
        <w:spacing w:after="120" w:line="240" w:lineRule="auto"/>
        <w:jc w:val="both"/>
        <w:rPr>
          <w:rFonts w:ascii="Times New Roman" w:hAnsi="Times New Roman"/>
        </w:rPr>
      </w:pPr>
    </w:p>
    <w:p w:rsidR="001A6CCE" w:rsidRPr="001A6CCE" w:rsidRDefault="001A6CCE" w:rsidP="001A6CCE">
      <w:pPr>
        <w:spacing w:after="120" w:line="240" w:lineRule="auto"/>
        <w:jc w:val="both"/>
        <w:rPr>
          <w:rFonts w:ascii="Times New Roman" w:hAnsi="Times New Roman"/>
        </w:rPr>
      </w:pPr>
    </w:p>
    <w:p w:rsidR="006F2255" w:rsidRPr="006F2255" w:rsidRDefault="006F2255" w:rsidP="00A86D3E">
      <w:pPr>
        <w:pStyle w:val="ListParagraph"/>
        <w:spacing w:after="120" w:line="240" w:lineRule="auto"/>
        <w:ind w:left="360"/>
        <w:jc w:val="both"/>
        <w:rPr>
          <w:rFonts w:ascii="Times New Roman" w:hAnsi="Times New Roman"/>
        </w:rPr>
      </w:pPr>
    </w:p>
    <w:p w:rsidR="00D11CA7" w:rsidRPr="00F25DC6" w:rsidRDefault="00D11CA7" w:rsidP="00A86D3E">
      <w:pPr>
        <w:spacing w:after="120" w:line="240" w:lineRule="auto"/>
        <w:jc w:val="both"/>
        <w:rPr>
          <w:rFonts w:ascii="Times New Roman" w:hAnsi="Times New Roman"/>
        </w:rPr>
      </w:pPr>
    </w:p>
    <w:sectPr w:rsidR="00D11CA7" w:rsidRPr="00F25DC6" w:rsidSect="005C1FD9">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F55" w:rsidRDefault="00C44F55" w:rsidP="00396007">
      <w:pPr>
        <w:spacing w:after="0" w:line="240" w:lineRule="auto"/>
      </w:pPr>
      <w:r>
        <w:separator/>
      </w:r>
    </w:p>
  </w:endnote>
  <w:endnote w:type="continuationSeparator" w:id="0">
    <w:p w:rsidR="00C44F55" w:rsidRDefault="00C44F55" w:rsidP="003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69" w:rsidRDefault="008C4869">
    <w:pPr>
      <w:pStyle w:val="Footer"/>
      <w:jc w:val="center"/>
    </w:pPr>
    <w:r>
      <w:fldChar w:fldCharType="begin"/>
    </w:r>
    <w:r>
      <w:instrText xml:space="preserve"> PAGE   \* MERGEFORMAT </w:instrText>
    </w:r>
    <w:r>
      <w:fldChar w:fldCharType="separate"/>
    </w:r>
    <w:r w:rsidR="0046764C">
      <w:rPr>
        <w:noProof/>
      </w:rPr>
      <w:t>8</w:t>
    </w:r>
    <w:r>
      <w:rPr>
        <w:noProof/>
      </w:rPr>
      <w:fldChar w:fldCharType="end"/>
    </w:r>
  </w:p>
  <w:p w:rsidR="008C4869" w:rsidRDefault="008C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F55" w:rsidRDefault="00C44F55" w:rsidP="00396007">
      <w:pPr>
        <w:spacing w:after="0" w:line="240" w:lineRule="auto"/>
      </w:pPr>
      <w:r>
        <w:separator/>
      </w:r>
    </w:p>
  </w:footnote>
  <w:footnote w:type="continuationSeparator" w:id="0">
    <w:p w:rsidR="00C44F55" w:rsidRDefault="00C44F55" w:rsidP="00396007">
      <w:pPr>
        <w:spacing w:after="0" w:line="240" w:lineRule="auto"/>
      </w:pPr>
      <w:r>
        <w:continuationSeparator/>
      </w:r>
    </w:p>
  </w:footnote>
  <w:footnote w:id="1">
    <w:p w:rsidR="008C4869" w:rsidRDefault="008C4869" w:rsidP="00A86D3E">
      <w:pPr>
        <w:pStyle w:val="FootnoteText"/>
        <w:jc w:val="both"/>
      </w:pPr>
      <w:r>
        <w:rPr>
          <w:rStyle w:val="FootnoteReference"/>
        </w:rPr>
        <w:footnoteRef/>
      </w:r>
      <w:r>
        <w:t xml:space="preserve"> </w:t>
      </w:r>
      <w:r>
        <w:rPr>
          <w:lang w:val="en-GB"/>
        </w:rPr>
        <w:t xml:space="preserve">ASP countries are those where the existing systems to ensure accountable use of </w:t>
      </w:r>
      <w:r w:rsidR="00082710">
        <w:rPr>
          <w:lang w:val="en-GB"/>
        </w:rPr>
        <w:t>GF</w:t>
      </w:r>
      <w:r>
        <w:rPr>
          <w:lang w:val="en-GB"/>
        </w:rPr>
        <w:t xml:space="preserve"> monies are not strong and require additional measures to mitigate risk.</w:t>
      </w:r>
    </w:p>
    <w:p w:rsidR="008C4869" w:rsidRDefault="008C4869">
      <w:pPr>
        <w:pStyle w:val="FootnoteText"/>
      </w:pPr>
    </w:p>
  </w:footnote>
  <w:footnote w:id="2">
    <w:p w:rsidR="008C4869" w:rsidRDefault="008C4869">
      <w:pPr>
        <w:pStyle w:val="FootnoteText"/>
      </w:pPr>
      <w:r>
        <w:rPr>
          <w:rStyle w:val="FootnoteReference"/>
        </w:rPr>
        <w:footnoteRef/>
      </w:r>
      <w:r>
        <w:t xml:space="preserve"> </w:t>
      </w:r>
      <w:hyperlink r:id="rId1" w:history="1">
        <w:r w:rsidRPr="00E611FB">
          <w:rPr>
            <w:rStyle w:val="Hyperlink"/>
            <w:rFonts w:asciiTheme="minorHAnsi" w:hAnsiTheme="minorHAnsi"/>
          </w:rPr>
          <w:t>http://undphealthimplementation.org/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69" w:rsidRDefault="008C4869">
    <w:pPr>
      <w:pStyle w:val="Header"/>
    </w:pPr>
    <w:r>
      <w:tab/>
    </w:r>
    <w:r>
      <w:tab/>
    </w:r>
    <w:r w:rsidRPr="00614F74">
      <w:rPr>
        <w:noProof/>
        <w:sz w:val="28"/>
        <w:szCs w:val="28"/>
      </w:rPr>
      <w:drawing>
        <wp:inline distT="0" distB="0" distL="0" distR="0" wp14:anchorId="6D05BCC9" wp14:editId="10286E39">
          <wp:extent cx="485775" cy="904875"/>
          <wp:effectExtent l="0" t="0" r="0" b="0"/>
          <wp:docPr id="1"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69" w:rsidRDefault="008C4869" w:rsidP="00993C82">
    <w:pPr>
      <w:pStyle w:val="Header"/>
      <w:jc w:val="right"/>
    </w:pPr>
    <w:r w:rsidRPr="00614F74">
      <w:rPr>
        <w:noProof/>
        <w:sz w:val="28"/>
        <w:szCs w:val="28"/>
      </w:rPr>
      <w:drawing>
        <wp:inline distT="0" distB="0" distL="0" distR="0" wp14:anchorId="7A193647" wp14:editId="34443D20">
          <wp:extent cx="485775" cy="904875"/>
          <wp:effectExtent l="0" t="0" r="0" b="0"/>
          <wp:docPr id="2"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D1B"/>
    <w:multiLevelType w:val="hybridMultilevel"/>
    <w:tmpl w:val="1E3C5160"/>
    <w:lvl w:ilvl="0" w:tplc="A1E8A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83A69"/>
    <w:multiLevelType w:val="hybridMultilevel"/>
    <w:tmpl w:val="2C24A6C6"/>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4B39"/>
    <w:multiLevelType w:val="hybridMultilevel"/>
    <w:tmpl w:val="BB9E1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5816AD"/>
    <w:multiLevelType w:val="hybridMultilevel"/>
    <w:tmpl w:val="60040F3C"/>
    <w:lvl w:ilvl="0" w:tplc="32100F5C">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570D5"/>
    <w:multiLevelType w:val="hybridMultilevel"/>
    <w:tmpl w:val="319EF26E"/>
    <w:lvl w:ilvl="0" w:tplc="79B20C1E">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3B61A2"/>
    <w:multiLevelType w:val="hybridMultilevel"/>
    <w:tmpl w:val="925C5722"/>
    <w:lvl w:ilvl="0" w:tplc="A1E8A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422F19"/>
    <w:multiLevelType w:val="hybridMultilevel"/>
    <w:tmpl w:val="3620B648"/>
    <w:lvl w:ilvl="0" w:tplc="A1E8A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B3B0E"/>
    <w:multiLevelType w:val="hybridMultilevel"/>
    <w:tmpl w:val="8ACE8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3933BC"/>
    <w:multiLevelType w:val="hybridMultilevel"/>
    <w:tmpl w:val="729C4394"/>
    <w:lvl w:ilvl="0" w:tplc="E442582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63D28"/>
    <w:multiLevelType w:val="hybridMultilevel"/>
    <w:tmpl w:val="925AEA68"/>
    <w:lvl w:ilvl="0" w:tplc="E3B65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A05B5"/>
    <w:multiLevelType w:val="hybridMultilevel"/>
    <w:tmpl w:val="16CCD1D6"/>
    <w:lvl w:ilvl="0" w:tplc="18969E44">
      <w:start w:val="1"/>
      <w:numFmt w:val="decimal"/>
      <w:lvlText w:val="%1."/>
      <w:lvlJc w:val="left"/>
      <w:pPr>
        <w:tabs>
          <w:tab w:val="num" w:pos="1710"/>
        </w:tabs>
        <w:ind w:left="1422" w:hanging="72"/>
      </w:pPr>
      <w:rPr>
        <w:rFonts w:ascii="Times New Roman" w:hAnsi="Times New Roman" w:cs="Times New Roman" w:hint="default"/>
        <w:b w:val="0"/>
        <w:i w:val="0"/>
        <w:sz w:val="20"/>
        <w:szCs w:val="20"/>
      </w:rPr>
    </w:lvl>
    <w:lvl w:ilvl="1" w:tplc="A1E8ADEA">
      <w:start w:val="1"/>
      <w:numFmt w:val="lowerLetter"/>
      <w:lvlText w:val="(%2)"/>
      <w:lvlJc w:val="left"/>
      <w:pPr>
        <w:tabs>
          <w:tab w:val="num" w:pos="3374"/>
        </w:tabs>
        <w:ind w:left="3374" w:hanging="360"/>
      </w:pPr>
      <w:rPr>
        <w:rFonts w:hint="default"/>
      </w:rPr>
    </w:lvl>
    <w:lvl w:ilvl="2" w:tplc="0409000F">
      <w:start w:val="1"/>
      <w:numFmt w:val="decimal"/>
      <w:lvlText w:val="%3."/>
      <w:lvlJc w:val="left"/>
      <w:pPr>
        <w:tabs>
          <w:tab w:val="num" w:pos="4274"/>
        </w:tabs>
        <w:ind w:left="4274" w:hanging="360"/>
      </w:pPr>
      <w:rPr>
        <w:rFonts w:hint="default"/>
        <w:sz w:val="20"/>
        <w:szCs w:val="20"/>
      </w:rPr>
    </w:lvl>
    <w:lvl w:ilvl="3" w:tplc="018E1E26">
      <w:start w:val="1"/>
      <w:numFmt w:val="lowerLetter"/>
      <w:lvlText w:val="(%4)"/>
      <w:lvlJc w:val="left"/>
      <w:pPr>
        <w:tabs>
          <w:tab w:val="num" w:pos="4814"/>
        </w:tabs>
        <w:ind w:left="4814" w:hanging="360"/>
      </w:pPr>
      <w:rPr>
        <w:rFonts w:hint="default"/>
      </w:rPr>
    </w:lvl>
    <w:lvl w:ilvl="4" w:tplc="04090017">
      <w:start w:val="1"/>
      <w:numFmt w:val="lowerLetter"/>
      <w:lvlText w:val="%5)"/>
      <w:lvlJc w:val="left"/>
      <w:pPr>
        <w:tabs>
          <w:tab w:val="num" w:pos="5534"/>
        </w:tabs>
        <w:ind w:left="5534" w:hanging="360"/>
      </w:pPr>
      <w:rPr>
        <w:rFonts w:hint="default"/>
        <w:sz w:val="20"/>
        <w:szCs w:val="20"/>
      </w:rPr>
    </w:lvl>
    <w:lvl w:ilvl="5" w:tplc="E676BF74">
      <w:start w:val="58"/>
      <w:numFmt w:val="decimal"/>
      <w:lvlText w:val="%6."/>
      <w:lvlJc w:val="left"/>
      <w:pPr>
        <w:tabs>
          <w:tab w:val="num" w:pos="6434"/>
        </w:tabs>
        <w:ind w:left="6434" w:hanging="360"/>
      </w:pPr>
      <w:rPr>
        <w:rFonts w:hint="default"/>
        <w:b w:val="0"/>
      </w:rPr>
    </w:lvl>
    <w:lvl w:ilvl="6" w:tplc="0409000F" w:tentative="1">
      <w:start w:val="1"/>
      <w:numFmt w:val="decimal"/>
      <w:lvlText w:val="%7."/>
      <w:lvlJc w:val="left"/>
      <w:pPr>
        <w:tabs>
          <w:tab w:val="num" w:pos="6974"/>
        </w:tabs>
        <w:ind w:left="6974" w:hanging="360"/>
      </w:pPr>
    </w:lvl>
    <w:lvl w:ilvl="7" w:tplc="04090019" w:tentative="1">
      <w:start w:val="1"/>
      <w:numFmt w:val="lowerLetter"/>
      <w:lvlText w:val="%8."/>
      <w:lvlJc w:val="left"/>
      <w:pPr>
        <w:tabs>
          <w:tab w:val="num" w:pos="7694"/>
        </w:tabs>
        <w:ind w:left="7694" w:hanging="360"/>
      </w:pPr>
    </w:lvl>
    <w:lvl w:ilvl="8" w:tplc="0409001B" w:tentative="1">
      <w:start w:val="1"/>
      <w:numFmt w:val="lowerRoman"/>
      <w:lvlText w:val="%9."/>
      <w:lvlJc w:val="right"/>
      <w:pPr>
        <w:tabs>
          <w:tab w:val="num" w:pos="8414"/>
        </w:tabs>
        <w:ind w:left="8414" w:hanging="180"/>
      </w:pPr>
    </w:lvl>
  </w:abstractNum>
  <w:abstractNum w:abstractNumId="11" w15:restartNumberingAfterBreak="0">
    <w:nsid w:val="3D8B3491"/>
    <w:multiLevelType w:val="hybridMultilevel"/>
    <w:tmpl w:val="A7F01146"/>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97529"/>
    <w:multiLevelType w:val="hybridMultilevel"/>
    <w:tmpl w:val="EE12E4EA"/>
    <w:lvl w:ilvl="0" w:tplc="32100F5C">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476D4"/>
    <w:multiLevelType w:val="hybridMultilevel"/>
    <w:tmpl w:val="F7BA1CC8"/>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21355"/>
    <w:multiLevelType w:val="hybridMultilevel"/>
    <w:tmpl w:val="7D5CBDF8"/>
    <w:lvl w:ilvl="0" w:tplc="7674DB7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83F18"/>
    <w:multiLevelType w:val="hybridMultilevel"/>
    <w:tmpl w:val="0040D7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6" w15:restartNumberingAfterBreak="0">
    <w:nsid w:val="467416E3"/>
    <w:multiLevelType w:val="hybridMultilevel"/>
    <w:tmpl w:val="5AACE1C8"/>
    <w:lvl w:ilvl="0" w:tplc="A1E8A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D6C2D"/>
    <w:multiLevelType w:val="hybridMultilevel"/>
    <w:tmpl w:val="FCE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24972"/>
    <w:multiLevelType w:val="hybridMultilevel"/>
    <w:tmpl w:val="816EFB0C"/>
    <w:lvl w:ilvl="0" w:tplc="7D94F874">
      <w:start w:val="4"/>
      <w:numFmt w:val="decimal"/>
      <w:lvlText w:val="%1."/>
      <w:lvlJc w:val="left"/>
      <w:pPr>
        <w:ind w:left="1080" w:hanging="360"/>
      </w:pPr>
      <w:rPr>
        <w:rFonts w:eastAsia="Times New Roman"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F84362"/>
    <w:multiLevelType w:val="hybridMultilevel"/>
    <w:tmpl w:val="0CE4E2FA"/>
    <w:lvl w:ilvl="0" w:tplc="55228144">
      <w:start w:val="1"/>
      <w:numFmt w:val="upperLetter"/>
      <w:lvlText w:val="%1."/>
      <w:lvlJc w:val="left"/>
      <w:pPr>
        <w:ind w:left="72" w:hanging="72"/>
      </w:pPr>
      <w:rPr>
        <w:rFonts w:hint="default"/>
        <w:b/>
        <w:sz w:val="40"/>
        <w:szCs w:val="4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60080A"/>
    <w:multiLevelType w:val="hybridMultilevel"/>
    <w:tmpl w:val="729C4394"/>
    <w:lvl w:ilvl="0" w:tplc="E442582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E6F62"/>
    <w:multiLevelType w:val="multilevel"/>
    <w:tmpl w:val="691CB36C"/>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DDD2A5B"/>
    <w:multiLevelType w:val="hybridMultilevel"/>
    <w:tmpl w:val="D4FEA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A3D56"/>
    <w:multiLevelType w:val="hybridMultilevel"/>
    <w:tmpl w:val="691CB36C"/>
    <w:lvl w:ilvl="0" w:tplc="32100F5C">
      <w:start w:val="1"/>
      <w:numFmt w:val="decimal"/>
      <w:lvlText w:val="%1."/>
      <w:lvlJc w:val="left"/>
      <w:pPr>
        <w:ind w:left="360" w:hanging="360"/>
      </w:pPr>
      <w:rPr>
        <w:rFonts w:ascii="Times New Roman" w:hAnsi="Times New Roman" w:cs="Times New Roman" w:hint="default"/>
        <w:b w:val="0"/>
        <w:i w:val="0"/>
        <w:color w:val="auto"/>
      </w:rPr>
    </w:lvl>
    <w:lvl w:ilvl="1" w:tplc="41F0EB9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441044"/>
    <w:multiLevelType w:val="hybridMultilevel"/>
    <w:tmpl w:val="58729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2F472F"/>
    <w:multiLevelType w:val="hybridMultilevel"/>
    <w:tmpl w:val="914450F0"/>
    <w:lvl w:ilvl="0" w:tplc="AE241CC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3E5C45"/>
    <w:multiLevelType w:val="hybridMultilevel"/>
    <w:tmpl w:val="CC58D48C"/>
    <w:lvl w:ilvl="0" w:tplc="9CAE2AC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6515D"/>
    <w:multiLevelType w:val="hybridMultilevel"/>
    <w:tmpl w:val="691CB36C"/>
    <w:lvl w:ilvl="0" w:tplc="32100F5C">
      <w:start w:val="1"/>
      <w:numFmt w:val="decimal"/>
      <w:lvlText w:val="%1."/>
      <w:lvlJc w:val="left"/>
      <w:pPr>
        <w:ind w:left="360" w:hanging="360"/>
      </w:pPr>
      <w:rPr>
        <w:rFonts w:ascii="Times New Roman" w:hAnsi="Times New Roman" w:cs="Times New Roman" w:hint="default"/>
        <w:b w:val="0"/>
        <w:i w:val="0"/>
        <w:color w:val="auto"/>
      </w:rPr>
    </w:lvl>
    <w:lvl w:ilvl="1" w:tplc="41F0EB9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6D5484"/>
    <w:multiLevelType w:val="hybridMultilevel"/>
    <w:tmpl w:val="6EDC7B22"/>
    <w:lvl w:ilvl="0" w:tplc="AC4A1B34">
      <w:start w:val="1"/>
      <w:numFmt w:val="decimal"/>
      <w:suff w:val="space"/>
      <w:lvlText w:val="%1."/>
      <w:lvlJc w:val="left"/>
      <w:pPr>
        <w:ind w:left="306" w:hanging="216"/>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1052F4D"/>
    <w:multiLevelType w:val="hybridMultilevel"/>
    <w:tmpl w:val="F51CBA88"/>
    <w:lvl w:ilvl="0" w:tplc="D39A5E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C07FBE"/>
    <w:multiLevelType w:val="hybridMultilevel"/>
    <w:tmpl w:val="697C2994"/>
    <w:lvl w:ilvl="0" w:tplc="E672505C">
      <w:start w:val="3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27777"/>
    <w:multiLevelType w:val="hybridMultilevel"/>
    <w:tmpl w:val="CD9694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91916FD"/>
    <w:multiLevelType w:val="hybridMultilevel"/>
    <w:tmpl w:val="1CA67F38"/>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91A5C"/>
    <w:multiLevelType w:val="hybridMultilevel"/>
    <w:tmpl w:val="E348C7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A7936AD"/>
    <w:multiLevelType w:val="hybridMultilevel"/>
    <w:tmpl w:val="3CE0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82671E"/>
    <w:multiLevelType w:val="hybridMultilevel"/>
    <w:tmpl w:val="783AE228"/>
    <w:lvl w:ilvl="0" w:tplc="C3FE5F82">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624B3A"/>
    <w:multiLevelType w:val="hybridMultilevel"/>
    <w:tmpl w:val="87345A6A"/>
    <w:lvl w:ilvl="0" w:tplc="EBC6C380">
      <w:start w:val="1"/>
      <w:numFmt w:val="bullet"/>
      <w:lvlText w:val=""/>
      <w:lvlJc w:val="left"/>
      <w:pPr>
        <w:tabs>
          <w:tab w:val="num" w:pos="720"/>
        </w:tabs>
        <w:ind w:left="720" w:hanging="360"/>
      </w:pPr>
      <w:rPr>
        <w:rFonts w:ascii="Wingdings" w:hAnsi="Wingdings" w:hint="default"/>
      </w:rPr>
    </w:lvl>
    <w:lvl w:ilvl="1" w:tplc="A1747AEC" w:tentative="1">
      <w:start w:val="1"/>
      <w:numFmt w:val="bullet"/>
      <w:lvlText w:val=""/>
      <w:lvlJc w:val="left"/>
      <w:pPr>
        <w:tabs>
          <w:tab w:val="num" w:pos="1440"/>
        </w:tabs>
        <w:ind w:left="1440" w:hanging="360"/>
      </w:pPr>
      <w:rPr>
        <w:rFonts w:ascii="Wingdings" w:hAnsi="Wingdings" w:hint="default"/>
      </w:rPr>
    </w:lvl>
    <w:lvl w:ilvl="2" w:tplc="0E1471FE" w:tentative="1">
      <w:start w:val="1"/>
      <w:numFmt w:val="bullet"/>
      <w:lvlText w:val=""/>
      <w:lvlJc w:val="left"/>
      <w:pPr>
        <w:tabs>
          <w:tab w:val="num" w:pos="2160"/>
        </w:tabs>
        <w:ind w:left="2160" w:hanging="360"/>
      </w:pPr>
      <w:rPr>
        <w:rFonts w:ascii="Wingdings" w:hAnsi="Wingdings" w:hint="default"/>
      </w:rPr>
    </w:lvl>
    <w:lvl w:ilvl="3" w:tplc="97CE4670" w:tentative="1">
      <w:start w:val="1"/>
      <w:numFmt w:val="bullet"/>
      <w:lvlText w:val=""/>
      <w:lvlJc w:val="left"/>
      <w:pPr>
        <w:tabs>
          <w:tab w:val="num" w:pos="2880"/>
        </w:tabs>
        <w:ind w:left="2880" w:hanging="360"/>
      </w:pPr>
      <w:rPr>
        <w:rFonts w:ascii="Wingdings" w:hAnsi="Wingdings" w:hint="default"/>
      </w:rPr>
    </w:lvl>
    <w:lvl w:ilvl="4" w:tplc="C6D8F502" w:tentative="1">
      <w:start w:val="1"/>
      <w:numFmt w:val="bullet"/>
      <w:lvlText w:val=""/>
      <w:lvlJc w:val="left"/>
      <w:pPr>
        <w:tabs>
          <w:tab w:val="num" w:pos="3600"/>
        </w:tabs>
        <w:ind w:left="3600" w:hanging="360"/>
      </w:pPr>
      <w:rPr>
        <w:rFonts w:ascii="Wingdings" w:hAnsi="Wingdings" w:hint="default"/>
      </w:rPr>
    </w:lvl>
    <w:lvl w:ilvl="5" w:tplc="095AFFD4" w:tentative="1">
      <w:start w:val="1"/>
      <w:numFmt w:val="bullet"/>
      <w:lvlText w:val=""/>
      <w:lvlJc w:val="left"/>
      <w:pPr>
        <w:tabs>
          <w:tab w:val="num" w:pos="4320"/>
        </w:tabs>
        <w:ind w:left="4320" w:hanging="360"/>
      </w:pPr>
      <w:rPr>
        <w:rFonts w:ascii="Wingdings" w:hAnsi="Wingdings" w:hint="default"/>
      </w:rPr>
    </w:lvl>
    <w:lvl w:ilvl="6" w:tplc="0D165198" w:tentative="1">
      <w:start w:val="1"/>
      <w:numFmt w:val="bullet"/>
      <w:lvlText w:val=""/>
      <w:lvlJc w:val="left"/>
      <w:pPr>
        <w:tabs>
          <w:tab w:val="num" w:pos="5040"/>
        </w:tabs>
        <w:ind w:left="5040" w:hanging="360"/>
      </w:pPr>
      <w:rPr>
        <w:rFonts w:ascii="Wingdings" w:hAnsi="Wingdings" w:hint="default"/>
      </w:rPr>
    </w:lvl>
    <w:lvl w:ilvl="7" w:tplc="C5F8726E" w:tentative="1">
      <w:start w:val="1"/>
      <w:numFmt w:val="bullet"/>
      <w:lvlText w:val=""/>
      <w:lvlJc w:val="left"/>
      <w:pPr>
        <w:tabs>
          <w:tab w:val="num" w:pos="5760"/>
        </w:tabs>
        <w:ind w:left="5760" w:hanging="360"/>
      </w:pPr>
      <w:rPr>
        <w:rFonts w:ascii="Wingdings" w:hAnsi="Wingdings" w:hint="default"/>
      </w:rPr>
    </w:lvl>
    <w:lvl w:ilvl="8" w:tplc="5032FFC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79225A"/>
    <w:multiLevelType w:val="hybridMultilevel"/>
    <w:tmpl w:val="0A14F05A"/>
    <w:lvl w:ilvl="0" w:tplc="766A5172">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9"/>
  </w:num>
  <w:num w:numId="4">
    <w:abstractNumId w:val="37"/>
  </w:num>
  <w:num w:numId="5">
    <w:abstractNumId w:val="7"/>
  </w:num>
  <w:num w:numId="6">
    <w:abstractNumId w:val="31"/>
  </w:num>
  <w:num w:numId="7">
    <w:abstractNumId w:val="24"/>
  </w:num>
  <w:num w:numId="8">
    <w:abstractNumId w:val="34"/>
  </w:num>
  <w:num w:numId="9">
    <w:abstractNumId w:val="3"/>
  </w:num>
  <w:num w:numId="10">
    <w:abstractNumId w:val="28"/>
  </w:num>
  <w:num w:numId="11">
    <w:abstractNumId w:val="36"/>
  </w:num>
  <w:num w:numId="12">
    <w:abstractNumId w:val="12"/>
  </w:num>
  <w:num w:numId="13">
    <w:abstractNumId w:val="2"/>
  </w:num>
  <w:num w:numId="14">
    <w:abstractNumId w:val="2"/>
  </w:num>
  <w:num w:numId="15">
    <w:abstractNumId w:val="16"/>
  </w:num>
  <w:num w:numId="16">
    <w:abstractNumId w:val="0"/>
  </w:num>
  <w:num w:numId="17">
    <w:abstractNumId w:val="32"/>
  </w:num>
  <w:num w:numId="18">
    <w:abstractNumId w:val="13"/>
  </w:num>
  <w:num w:numId="19">
    <w:abstractNumId w:val="6"/>
  </w:num>
  <w:num w:numId="20">
    <w:abstractNumId w:val="5"/>
  </w:num>
  <w:num w:numId="21">
    <w:abstractNumId w:val="1"/>
  </w:num>
  <w:num w:numId="22">
    <w:abstractNumId w:val="11"/>
  </w:num>
  <w:num w:numId="23">
    <w:abstractNumId w:val="35"/>
  </w:num>
  <w:num w:numId="24">
    <w:abstractNumId w:val="17"/>
  </w:num>
  <w:num w:numId="25">
    <w:abstractNumId w:val="29"/>
  </w:num>
  <w:num w:numId="26">
    <w:abstractNumId w:val="9"/>
  </w:num>
  <w:num w:numId="27">
    <w:abstractNumId w:val="15"/>
  </w:num>
  <w:num w:numId="28">
    <w:abstractNumId w:val="33"/>
  </w:num>
  <w:num w:numId="29">
    <w:abstractNumId w:val="10"/>
  </w:num>
  <w:num w:numId="30">
    <w:abstractNumId w:val="20"/>
  </w:num>
  <w:num w:numId="31">
    <w:abstractNumId w:val="4"/>
  </w:num>
  <w:num w:numId="32">
    <w:abstractNumId w:val="14"/>
  </w:num>
  <w:num w:numId="33">
    <w:abstractNumId w:val="26"/>
  </w:num>
  <w:num w:numId="34">
    <w:abstractNumId w:val="22"/>
  </w:num>
  <w:num w:numId="35">
    <w:abstractNumId w:val="18"/>
  </w:num>
  <w:num w:numId="36">
    <w:abstractNumId w:val="21"/>
  </w:num>
  <w:num w:numId="37">
    <w:abstractNumId w:val="30"/>
  </w:num>
  <w:num w:numId="38">
    <w:abstractNumId w:val="19"/>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8"/>
  </w:num>
  <w:num w:numId="4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E6"/>
    <w:rsid w:val="000012B8"/>
    <w:rsid w:val="000019E1"/>
    <w:rsid w:val="000020AA"/>
    <w:rsid w:val="00003609"/>
    <w:rsid w:val="00005561"/>
    <w:rsid w:val="00007F8B"/>
    <w:rsid w:val="00011360"/>
    <w:rsid w:val="00011894"/>
    <w:rsid w:val="00016080"/>
    <w:rsid w:val="00017116"/>
    <w:rsid w:val="00017AF0"/>
    <w:rsid w:val="00020972"/>
    <w:rsid w:val="00021556"/>
    <w:rsid w:val="00021EA1"/>
    <w:rsid w:val="000244A8"/>
    <w:rsid w:val="00024CD4"/>
    <w:rsid w:val="00024F3C"/>
    <w:rsid w:val="000259A7"/>
    <w:rsid w:val="000263D4"/>
    <w:rsid w:val="00032F29"/>
    <w:rsid w:val="00036276"/>
    <w:rsid w:val="00037597"/>
    <w:rsid w:val="00041393"/>
    <w:rsid w:val="00041703"/>
    <w:rsid w:val="000418E6"/>
    <w:rsid w:val="00041B23"/>
    <w:rsid w:val="00042FCF"/>
    <w:rsid w:val="00044AFD"/>
    <w:rsid w:val="00046C54"/>
    <w:rsid w:val="00047443"/>
    <w:rsid w:val="000532C1"/>
    <w:rsid w:val="000534B8"/>
    <w:rsid w:val="00053954"/>
    <w:rsid w:val="00055111"/>
    <w:rsid w:val="000565F3"/>
    <w:rsid w:val="00057309"/>
    <w:rsid w:val="00060FEA"/>
    <w:rsid w:val="00061BCE"/>
    <w:rsid w:val="00063EBE"/>
    <w:rsid w:val="0006785B"/>
    <w:rsid w:val="000703D0"/>
    <w:rsid w:val="0007096E"/>
    <w:rsid w:val="000712C1"/>
    <w:rsid w:val="00072FE8"/>
    <w:rsid w:val="00073267"/>
    <w:rsid w:val="00074A63"/>
    <w:rsid w:val="00074C27"/>
    <w:rsid w:val="000757A2"/>
    <w:rsid w:val="00080D5B"/>
    <w:rsid w:val="0008103E"/>
    <w:rsid w:val="00082710"/>
    <w:rsid w:val="00083097"/>
    <w:rsid w:val="00084C3C"/>
    <w:rsid w:val="000920E4"/>
    <w:rsid w:val="000932CD"/>
    <w:rsid w:val="0009352D"/>
    <w:rsid w:val="00097EE0"/>
    <w:rsid w:val="000A1C02"/>
    <w:rsid w:val="000A3DC1"/>
    <w:rsid w:val="000A4EF1"/>
    <w:rsid w:val="000A6E5C"/>
    <w:rsid w:val="000B120C"/>
    <w:rsid w:val="000B16F0"/>
    <w:rsid w:val="000B26DA"/>
    <w:rsid w:val="000B4269"/>
    <w:rsid w:val="000B4CB4"/>
    <w:rsid w:val="000B5266"/>
    <w:rsid w:val="000B556C"/>
    <w:rsid w:val="000B6956"/>
    <w:rsid w:val="000B701E"/>
    <w:rsid w:val="000B782B"/>
    <w:rsid w:val="000B7E58"/>
    <w:rsid w:val="000C150A"/>
    <w:rsid w:val="000C49E5"/>
    <w:rsid w:val="000C4AB1"/>
    <w:rsid w:val="000C4CF3"/>
    <w:rsid w:val="000C5013"/>
    <w:rsid w:val="000C5F17"/>
    <w:rsid w:val="000C61B4"/>
    <w:rsid w:val="000C62ED"/>
    <w:rsid w:val="000C76B3"/>
    <w:rsid w:val="000C77F9"/>
    <w:rsid w:val="000C7B6E"/>
    <w:rsid w:val="000C7DB1"/>
    <w:rsid w:val="000D2118"/>
    <w:rsid w:val="000D253C"/>
    <w:rsid w:val="000D42F4"/>
    <w:rsid w:val="000D7059"/>
    <w:rsid w:val="000D79E9"/>
    <w:rsid w:val="000E60CE"/>
    <w:rsid w:val="000E7233"/>
    <w:rsid w:val="000F14DE"/>
    <w:rsid w:val="000F1C71"/>
    <w:rsid w:val="000F32B5"/>
    <w:rsid w:val="000F3783"/>
    <w:rsid w:val="000F69D1"/>
    <w:rsid w:val="000F77A4"/>
    <w:rsid w:val="000F7E55"/>
    <w:rsid w:val="00100220"/>
    <w:rsid w:val="00103C43"/>
    <w:rsid w:val="001040DE"/>
    <w:rsid w:val="00105C48"/>
    <w:rsid w:val="00106ECF"/>
    <w:rsid w:val="001072EA"/>
    <w:rsid w:val="001078A9"/>
    <w:rsid w:val="00107CA5"/>
    <w:rsid w:val="0011034F"/>
    <w:rsid w:val="00110F72"/>
    <w:rsid w:val="00112AA0"/>
    <w:rsid w:val="00112E9C"/>
    <w:rsid w:val="001149A6"/>
    <w:rsid w:val="00114DE7"/>
    <w:rsid w:val="00122896"/>
    <w:rsid w:val="001232C9"/>
    <w:rsid w:val="001249EE"/>
    <w:rsid w:val="00124B93"/>
    <w:rsid w:val="00125A33"/>
    <w:rsid w:val="00125E00"/>
    <w:rsid w:val="00125EF1"/>
    <w:rsid w:val="00127796"/>
    <w:rsid w:val="00136E12"/>
    <w:rsid w:val="00141C80"/>
    <w:rsid w:val="00142A89"/>
    <w:rsid w:val="00142F2E"/>
    <w:rsid w:val="00143295"/>
    <w:rsid w:val="00145A52"/>
    <w:rsid w:val="00145DBD"/>
    <w:rsid w:val="00146282"/>
    <w:rsid w:val="0014735F"/>
    <w:rsid w:val="0014784E"/>
    <w:rsid w:val="00150D6D"/>
    <w:rsid w:val="00151D64"/>
    <w:rsid w:val="00152C5A"/>
    <w:rsid w:val="0015323C"/>
    <w:rsid w:val="001533D2"/>
    <w:rsid w:val="00153A9F"/>
    <w:rsid w:val="00154379"/>
    <w:rsid w:val="00155DCE"/>
    <w:rsid w:val="0015642E"/>
    <w:rsid w:val="00156A72"/>
    <w:rsid w:val="001575B1"/>
    <w:rsid w:val="00157B3D"/>
    <w:rsid w:val="001614F4"/>
    <w:rsid w:val="00161867"/>
    <w:rsid w:val="00162554"/>
    <w:rsid w:val="001626B4"/>
    <w:rsid w:val="00162737"/>
    <w:rsid w:val="0016346C"/>
    <w:rsid w:val="00163F55"/>
    <w:rsid w:val="00164F46"/>
    <w:rsid w:val="0016507C"/>
    <w:rsid w:val="00165413"/>
    <w:rsid w:val="0017042D"/>
    <w:rsid w:val="00171402"/>
    <w:rsid w:val="00171992"/>
    <w:rsid w:val="00172458"/>
    <w:rsid w:val="00173FD4"/>
    <w:rsid w:val="001767E7"/>
    <w:rsid w:val="00177293"/>
    <w:rsid w:val="00177540"/>
    <w:rsid w:val="00181669"/>
    <w:rsid w:val="00181994"/>
    <w:rsid w:val="00182CE8"/>
    <w:rsid w:val="001832C5"/>
    <w:rsid w:val="00183D44"/>
    <w:rsid w:val="00184C07"/>
    <w:rsid w:val="0018514F"/>
    <w:rsid w:val="00186CDE"/>
    <w:rsid w:val="00191057"/>
    <w:rsid w:val="001917FC"/>
    <w:rsid w:val="00191914"/>
    <w:rsid w:val="00192C52"/>
    <w:rsid w:val="00193206"/>
    <w:rsid w:val="001A041A"/>
    <w:rsid w:val="001A48CD"/>
    <w:rsid w:val="001A52D6"/>
    <w:rsid w:val="001A5DE2"/>
    <w:rsid w:val="001A6CCE"/>
    <w:rsid w:val="001B00DD"/>
    <w:rsid w:val="001B29F1"/>
    <w:rsid w:val="001B3DF4"/>
    <w:rsid w:val="001B4176"/>
    <w:rsid w:val="001B423B"/>
    <w:rsid w:val="001B50E5"/>
    <w:rsid w:val="001B5B18"/>
    <w:rsid w:val="001B6989"/>
    <w:rsid w:val="001B6A19"/>
    <w:rsid w:val="001C074B"/>
    <w:rsid w:val="001C107A"/>
    <w:rsid w:val="001C4069"/>
    <w:rsid w:val="001C6674"/>
    <w:rsid w:val="001D173E"/>
    <w:rsid w:val="001D2BE1"/>
    <w:rsid w:val="001D7A19"/>
    <w:rsid w:val="001E14FF"/>
    <w:rsid w:val="001E2C50"/>
    <w:rsid w:val="001E3D43"/>
    <w:rsid w:val="001E6860"/>
    <w:rsid w:val="001F18E4"/>
    <w:rsid w:val="001F1A6C"/>
    <w:rsid w:val="001F2D29"/>
    <w:rsid w:val="001F3731"/>
    <w:rsid w:val="001F42F4"/>
    <w:rsid w:val="001F525F"/>
    <w:rsid w:val="001F5C65"/>
    <w:rsid w:val="001F5F1A"/>
    <w:rsid w:val="001F6F1C"/>
    <w:rsid w:val="001F7C0C"/>
    <w:rsid w:val="002011FB"/>
    <w:rsid w:val="00203668"/>
    <w:rsid w:val="00203D4E"/>
    <w:rsid w:val="00210909"/>
    <w:rsid w:val="00213EC5"/>
    <w:rsid w:val="00214840"/>
    <w:rsid w:val="00214990"/>
    <w:rsid w:val="002169FD"/>
    <w:rsid w:val="0022250E"/>
    <w:rsid w:val="002273D7"/>
    <w:rsid w:val="00227ADE"/>
    <w:rsid w:val="00230BB6"/>
    <w:rsid w:val="0023483B"/>
    <w:rsid w:val="0023559D"/>
    <w:rsid w:val="00240F42"/>
    <w:rsid w:val="00241A22"/>
    <w:rsid w:val="00241D5B"/>
    <w:rsid w:val="00243B29"/>
    <w:rsid w:val="00247E30"/>
    <w:rsid w:val="00251621"/>
    <w:rsid w:val="0025763A"/>
    <w:rsid w:val="00261D9E"/>
    <w:rsid w:val="00267EA0"/>
    <w:rsid w:val="00272279"/>
    <w:rsid w:val="0027666B"/>
    <w:rsid w:val="00277EC7"/>
    <w:rsid w:val="00280F5A"/>
    <w:rsid w:val="00281159"/>
    <w:rsid w:val="0028297E"/>
    <w:rsid w:val="002841E7"/>
    <w:rsid w:val="00284C17"/>
    <w:rsid w:val="00284F8D"/>
    <w:rsid w:val="00285F98"/>
    <w:rsid w:val="002861A5"/>
    <w:rsid w:val="00286E06"/>
    <w:rsid w:val="0029216C"/>
    <w:rsid w:val="002923A1"/>
    <w:rsid w:val="00293DB7"/>
    <w:rsid w:val="00295AC8"/>
    <w:rsid w:val="002964E2"/>
    <w:rsid w:val="00297FF8"/>
    <w:rsid w:val="002A02DD"/>
    <w:rsid w:val="002A11A3"/>
    <w:rsid w:val="002A157E"/>
    <w:rsid w:val="002A2140"/>
    <w:rsid w:val="002A2295"/>
    <w:rsid w:val="002A2857"/>
    <w:rsid w:val="002A2AF6"/>
    <w:rsid w:val="002A2DB8"/>
    <w:rsid w:val="002A7126"/>
    <w:rsid w:val="002A76FC"/>
    <w:rsid w:val="002B2BDD"/>
    <w:rsid w:val="002B7E30"/>
    <w:rsid w:val="002C0BC1"/>
    <w:rsid w:val="002C455E"/>
    <w:rsid w:val="002C5303"/>
    <w:rsid w:val="002C60C2"/>
    <w:rsid w:val="002C7AE3"/>
    <w:rsid w:val="002C7CDD"/>
    <w:rsid w:val="002D13E7"/>
    <w:rsid w:val="002D1769"/>
    <w:rsid w:val="002D19F0"/>
    <w:rsid w:val="002D2F38"/>
    <w:rsid w:val="002D5045"/>
    <w:rsid w:val="002D5A7F"/>
    <w:rsid w:val="002E046B"/>
    <w:rsid w:val="002E06FC"/>
    <w:rsid w:val="002E072F"/>
    <w:rsid w:val="002E36E7"/>
    <w:rsid w:val="002E3C0F"/>
    <w:rsid w:val="002E5E1A"/>
    <w:rsid w:val="002E65C7"/>
    <w:rsid w:val="002E6AC4"/>
    <w:rsid w:val="002F1F3E"/>
    <w:rsid w:val="002F3750"/>
    <w:rsid w:val="002F4628"/>
    <w:rsid w:val="002F698B"/>
    <w:rsid w:val="002F6E73"/>
    <w:rsid w:val="00301EB6"/>
    <w:rsid w:val="00303375"/>
    <w:rsid w:val="00304686"/>
    <w:rsid w:val="003056CA"/>
    <w:rsid w:val="0030725A"/>
    <w:rsid w:val="00307EE7"/>
    <w:rsid w:val="0031038A"/>
    <w:rsid w:val="00310459"/>
    <w:rsid w:val="00311A63"/>
    <w:rsid w:val="00312358"/>
    <w:rsid w:val="00315387"/>
    <w:rsid w:val="00315FC5"/>
    <w:rsid w:val="00316BAB"/>
    <w:rsid w:val="00316EA9"/>
    <w:rsid w:val="00317B39"/>
    <w:rsid w:val="0032101E"/>
    <w:rsid w:val="0032185E"/>
    <w:rsid w:val="00323686"/>
    <w:rsid w:val="00324395"/>
    <w:rsid w:val="00325E6E"/>
    <w:rsid w:val="003311D0"/>
    <w:rsid w:val="00333819"/>
    <w:rsid w:val="00336DFB"/>
    <w:rsid w:val="003371C7"/>
    <w:rsid w:val="003416BC"/>
    <w:rsid w:val="0034354A"/>
    <w:rsid w:val="00344D28"/>
    <w:rsid w:val="003474F8"/>
    <w:rsid w:val="00350B6B"/>
    <w:rsid w:val="00352A76"/>
    <w:rsid w:val="00353244"/>
    <w:rsid w:val="00353F4C"/>
    <w:rsid w:val="00355691"/>
    <w:rsid w:val="003572D3"/>
    <w:rsid w:val="00357E1E"/>
    <w:rsid w:val="00360DAF"/>
    <w:rsid w:val="00361712"/>
    <w:rsid w:val="00362221"/>
    <w:rsid w:val="003632BF"/>
    <w:rsid w:val="0036383B"/>
    <w:rsid w:val="00367E40"/>
    <w:rsid w:val="0037349A"/>
    <w:rsid w:val="003738D6"/>
    <w:rsid w:val="00375642"/>
    <w:rsid w:val="00375976"/>
    <w:rsid w:val="00381FBD"/>
    <w:rsid w:val="00381FEE"/>
    <w:rsid w:val="003839EA"/>
    <w:rsid w:val="003869B5"/>
    <w:rsid w:val="00387408"/>
    <w:rsid w:val="003875DB"/>
    <w:rsid w:val="00390E05"/>
    <w:rsid w:val="0039114A"/>
    <w:rsid w:val="00391FF5"/>
    <w:rsid w:val="00392E95"/>
    <w:rsid w:val="00395B6F"/>
    <w:rsid w:val="00396007"/>
    <w:rsid w:val="00397C2B"/>
    <w:rsid w:val="00397F60"/>
    <w:rsid w:val="003A0B7B"/>
    <w:rsid w:val="003A2494"/>
    <w:rsid w:val="003A4BE9"/>
    <w:rsid w:val="003A5B02"/>
    <w:rsid w:val="003A5E68"/>
    <w:rsid w:val="003A6DC0"/>
    <w:rsid w:val="003B1EF6"/>
    <w:rsid w:val="003B4200"/>
    <w:rsid w:val="003B5B8D"/>
    <w:rsid w:val="003B6E8D"/>
    <w:rsid w:val="003B7253"/>
    <w:rsid w:val="003C03D6"/>
    <w:rsid w:val="003C32C7"/>
    <w:rsid w:val="003C3D05"/>
    <w:rsid w:val="003C3EA0"/>
    <w:rsid w:val="003C4A69"/>
    <w:rsid w:val="003C563B"/>
    <w:rsid w:val="003C58A4"/>
    <w:rsid w:val="003C7878"/>
    <w:rsid w:val="003C7AD7"/>
    <w:rsid w:val="003D19FD"/>
    <w:rsid w:val="003D2F2B"/>
    <w:rsid w:val="003D3FFA"/>
    <w:rsid w:val="003D4F6E"/>
    <w:rsid w:val="003D5550"/>
    <w:rsid w:val="003D5E8D"/>
    <w:rsid w:val="003D771B"/>
    <w:rsid w:val="003E0541"/>
    <w:rsid w:val="003E34D4"/>
    <w:rsid w:val="003E39BE"/>
    <w:rsid w:val="003E422D"/>
    <w:rsid w:val="003E46CF"/>
    <w:rsid w:val="003E48A3"/>
    <w:rsid w:val="003E550A"/>
    <w:rsid w:val="003E60DB"/>
    <w:rsid w:val="003E70CD"/>
    <w:rsid w:val="003E7965"/>
    <w:rsid w:val="003F2B77"/>
    <w:rsid w:val="003F4006"/>
    <w:rsid w:val="003F5293"/>
    <w:rsid w:val="003F58B9"/>
    <w:rsid w:val="003F5F81"/>
    <w:rsid w:val="003F6899"/>
    <w:rsid w:val="003F75E3"/>
    <w:rsid w:val="00400E10"/>
    <w:rsid w:val="00403398"/>
    <w:rsid w:val="00404A68"/>
    <w:rsid w:val="00405D42"/>
    <w:rsid w:val="0040646D"/>
    <w:rsid w:val="00407C33"/>
    <w:rsid w:val="00410615"/>
    <w:rsid w:val="00410AED"/>
    <w:rsid w:val="00410E5D"/>
    <w:rsid w:val="004111CF"/>
    <w:rsid w:val="00412F4C"/>
    <w:rsid w:val="00414AB9"/>
    <w:rsid w:val="004176F0"/>
    <w:rsid w:val="00417DD1"/>
    <w:rsid w:val="0042038F"/>
    <w:rsid w:val="004208E6"/>
    <w:rsid w:val="00420DAB"/>
    <w:rsid w:val="00421C2C"/>
    <w:rsid w:val="0042318D"/>
    <w:rsid w:val="00425075"/>
    <w:rsid w:val="00426E13"/>
    <w:rsid w:val="00430752"/>
    <w:rsid w:val="00432763"/>
    <w:rsid w:val="00434C11"/>
    <w:rsid w:val="00435893"/>
    <w:rsid w:val="0043596E"/>
    <w:rsid w:val="00440D71"/>
    <w:rsid w:val="0044165F"/>
    <w:rsid w:val="00442042"/>
    <w:rsid w:val="00443A63"/>
    <w:rsid w:val="004446D7"/>
    <w:rsid w:val="00445160"/>
    <w:rsid w:val="0044557E"/>
    <w:rsid w:val="00446D34"/>
    <w:rsid w:val="00447851"/>
    <w:rsid w:val="00447EB1"/>
    <w:rsid w:val="00450800"/>
    <w:rsid w:val="0045141E"/>
    <w:rsid w:val="004531E4"/>
    <w:rsid w:val="00453E43"/>
    <w:rsid w:val="004542FE"/>
    <w:rsid w:val="00456CC7"/>
    <w:rsid w:val="004603E0"/>
    <w:rsid w:val="0046044F"/>
    <w:rsid w:val="00464220"/>
    <w:rsid w:val="00464E68"/>
    <w:rsid w:val="00465F8A"/>
    <w:rsid w:val="0046764C"/>
    <w:rsid w:val="004727B0"/>
    <w:rsid w:val="004732DA"/>
    <w:rsid w:val="00474575"/>
    <w:rsid w:val="004747D5"/>
    <w:rsid w:val="00475213"/>
    <w:rsid w:val="00475D4A"/>
    <w:rsid w:val="00477C16"/>
    <w:rsid w:val="00477D4B"/>
    <w:rsid w:val="00481D00"/>
    <w:rsid w:val="00481D92"/>
    <w:rsid w:val="004834DC"/>
    <w:rsid w:val="00483F53"/>
    <w:rsid w:val="004851BC"/>
    <w:rsid w:val="00485449"/>
    <w:rsid w:val="00490865"/>
    <w:rsid w:val="004909D2"/>
    <w:rsid w:val="00490EB6"/>
    <w:rsid w:val="00491B1B"/>
    <w:rsid w:val="00492A35"/>
    <w:rsid w:val="00492F2C"/>
    <w:rsid w:val="0049426F"/>
    <w:rsid w:val="0049519D"/>
    <w:rsid w:val="00495527"/>
    <w:rsid w:val="00495C4A"/>
    <w:rsid w:val="004970B6"/>
    <w:rsid w:val="00497981"/>
    <w:rsid w:val="00497A5E"/>
    <w:rsid w:val="004A1831"/>
    <w:rsid w:val="004A2748"/>
    <w:rsid w:val="004A3128"/>
    <w:rsid w:val="004A4223"/>
    <w:rsid w:val="004A496D"/>
    <w:rsid w:val="004A4F50"/>
    <w:rsid w:val="004A5B90"/>
    <w:rsid w:val="004A70FD"/>
    <w:rsid w:val="004A79EC"/>
    <w:rsid w:val="004B3640"/>
    <w:rsid w:val="004B57AE"/>
    <w:rsid w:val="004B6B51"/>
    <w:rsid w:val="004C0035"/>
    <w:rsid w:val="004C09BC"/>
    <w:rsid w:val="004C0D52"/>
    <w:rsid w:val="004C1765"/>
    <w:rsid w:val="004C411E"/>
    <w:rsid w:val="004C463E"/>
    <w:rsid w:val="004C5969"/>
    <w:rsid w:val="004C5A86"/>
    <w:rsid w:val="004C6316"/>
    <w:rsid w:val="004C6399"/>
    <w:rsid w:val="004C715B"/>
    <w:rsid w:val="004C7910"/>
    <w:rsid w:val="004E13DF"/>
    <w:rsid w:val="004E1C0C"/>
    <w:rsid w:val="004E2C24"/>
    <w:rsid w:val="004E2E09"/>
    <w:rsid w:val="004E329A"/>
    <w:rsid w:val="004E3618"/>
    <w:rsid w:val="004E4E53"/>
    <w:rsid w:val="004E735A"/>
    <w:rsid w:val="004F035A"/>
    <w:rsid w:val="004F107D"/>
    <w:rsid w:val="004F1E27"/>
    <w:rsid w:val="004F3976"/>
    <w:rsid w:val="004F5232"/>
    <w:rsid w:val="004F5B84"/>
    <w:rsid w:val="004F5EBE"/>
    <w:rsid w:val="004F65C1"/>
    <w:rsid w:val="004F793E"/>
    <w:rsid w:val="004F79CD"/>
    <w:rsid w:val="00502334"/>
    <w:rsid w:val="00504EDC"/>
    <w:rsid w:val="00505F65"/>
    <w:rsid w:val="00505F74"/>
    <w:rsid w:val="00506ECD"/>
    <w:rsid w:val="0051045A"/>
    <w:rsid w:val="00510886"/>
    <w:rsid w:val="00511662"/>
    <w:rsid w:val="00512AA4"/>
    <w:rsid w:val="005145B8"/>
    <w:rsid w:val="0051671C"/>
    <w:rsid w:val="0051799F"/>
    <w:rsid w:val="00520061"/>
    <w:rsid w:val="00521001"/>
    <w:rsid w:val="00521AF3"/>
    <w:rsid w:val="0052637B"/>
    <w:rsid w:val="00526A6B"/>
    <w:rsid w:val="00527611"/>
    <w:rsid w:val="00527A41"/>
    <w:rsid w:val="00532A8D"/>
    <w:rsid w:val="00536C6E"/>
    <w:rsid w:val="00537F52"/>
    <w:rsid w:val="00540808"/>
    <w:rsid w:val="005423A9"/>
    <w:rsid w:val="005442D2"/>
    <w:rsid w:val="005453AF"/>
    <w:rsid w:val="00546CE5"/>
    <w:rsid w:val="00550940"/>
    <w:rsid w:val="00551D69"/>
    <w:rsid w:val="00554E8D"/>
    <w:rsid w:val="005554E6"/>
    <w:rsid w:val="00555CF5"/>
    <w:rsid w:val="00557B46"/>
    <w:rsid w:val="00562DE8"/>
    <w:rsid w:val="00562FDC"/>
    <w:rsid w:val="00570F27"/>
    <w:rsid w:val="00570FB7"/>
    <w:rsid w:val="00574186"/>
    <w:rsid w:val="005760CA"/>
    <w:rsid w:val="00576E4C"/>
    <w:rsid w:val="00577F66"/>
    <w:rsid w:val="005804B8"/>
    <w:rsid w:val="00580B4C"/>
    <w:rsid w:val="00581057"/>
    <w:rsid w:val="00584DF1"/>
    <w:rsid w:val="005854B7"/>
    <w:rsid w:val="00586427"/>
    <w:rsid w:val="0059035C"/>
    <w:rsid w:val="005923BC"/>
    <w:rsid w:val="00592EE4"/>
    <w:rsid w:val="005934B8"/>
    <w:rsid w:val="00597B53"/>
    <w:rsid w:val="005A13BB"/>
    <w:rsid w:val="005A2F7A"/>
    <w:rsid w:val="005A3530"/>
    <w:rsid w:val="005A665D"/>
    <w:rsid w:val="005A6D95"/>
    <w:rsid w:val="005A7D8D"/>
    <w:rsid w:val="005A7DE7"/>
    <w:rsid w:val="005B2AE8"/>
    <w:rsid w:val="005B3DC7"/>
    <w:rsid w:val="005B42AB"/>
    <w:rsid w:val="005B4A24"/>
    <w:rsid w:val="005B5EC9"/>
    <w:rsid w:val="005B60D0"/>
    <w:rsid w:val="005B7E42"/>
    <w:rsid w:val="005C050D"/>
    <w:rsid w:val="005C1C95"/>
    <w:rsid w:val="005C1FD9"/>
    <w:rsid w:val="005C5442"/>
    <w:rsid w:val="005C5EC9"/>
    <w:rsid w:val="005C6688"/>
    <w:rsid w:val="005C7743"/>
    <w:rsid w:val="005D16B9"/>
    <w:rsid w:val="005D2A28"/>
    <w:rsid w:val="005D2C18"/>
    <w:rsid w:val="005D3000"/>
    <w:rsid w:val="005D65E8"/>
    <w:rsid w:val="005D6B71"/>
    <w:rsid w:val="005E0B85"/>
    <w:rsid w:val="005E11BA"/>
    <w:rsid w:val="005E28BD"/>
    <w:rsid w:val="005E30F8"/>
    <w:rsid w:val="005E3943"/>
    <w:rsid w:val="005E4F6E"/>
    <w:rsid w:val="005E7A27"/>
    <w:rsid w:val="005E7B3C"/>
    <w:rsid w:val="005F09A8"/>
    <w:rsid w:val="005F1267"/>
    <w:rsid w:val="005F178E"/>
    <w:rsid w:val="005F351D"/>
    <w:rsid w:val="005F48A8"/>
    <w:rsid w:val="005F5C18"/>
    <w:rsid w:val="005F6081"/>
    <w:rsid w:val="005F7032"/>
    <w:rsid w:val="00601736"/>
    <w:rsid w:val="006024CF"/>
    <w:rsid w:val="00602A40"/>
    <w:rsid w:val="00603B52"/>
    <w:rsid w:val="00604B8E"/>
    <w:rsid w:val="00605226"/>
    <w:rsid w:val="00606E93"/>
    <w:rsid w:val="0061198C"/>
    <w:rsid w:val="006121E5"/>
    <w:rsid w:val="006141B8"/>
    <w:rsid w:val="00614754"/>
    <w:rsid w:val="00614F74"/>
    <w:rsid w:val="0061579F"/>
    <w:rsid w:val="00621F25"/>
    <w:rsid w:val="00623F0E"/>
    <w:rsid w:val="00624200"/>
    <w:rsid w:val="0062604E"/>
    <w:rsid w:val="00626568"/>
    <w:rsid w:val="00627E54"/>
    <w:rsid w:val="006340EF"/>
    <w:rsid w:val="0063464B"/>
    <w:rsid w:val="00641676"/>
    <w:rsid w:val="006453B0"/>
    <w:rsid w:val="006464F5"/>
    <w:rsid w:val="00646DFC"/>
    <w:rsid w:val="00647F59"/>
    <w:rsid w:val="0065139B"/>
    <w:rsid w:val="00652ED1"/>
    <w:rsid w:val="00653DAD"/>
    <w:rsid w:val="00654CF1"/>
    <w:rsid w:val="00656091"/>
    <w:rsid w:val="00662819"/>
    <w:rsid w:val="00666C71"/>
    <w:rsid w:val="006676D2"/>
    <w:rsid w:val="00671A91"/>
    <w:rsid w:val="00672A73"/>
    <w:rsid w:val="00673CBB"/>
    <w:rsid w:val="006776ED"/>
    <w:rsid w:val="00677DE9"/>
    <w:rsid w:val="00681548"/>
    <w:rsid w:val="00685592"/>
    <w:rsid w:val="0068571A"/>
    <w:rsid w:val="0068651E"/>
    <w:rsid w:val="00686DD1"/>
    <w:rsid w:val="006871AE"/>
    <w:rsid w:val="00687799"/>
    <w:rsid w:val="00690416"/>
    <w:rsid w:val="006918DE"/>
    <w:rsid w:val="0069255D"/>
    <w:rsid w:val="00692A1A"/>
    <w:rsid w:val="0069345F"/>
    <w:rsid w:val="00694522"/>
    <w:rsid w:val="00695878"/>
    <w:rsid w:val="00697850"/>
    <w:rsid w:val="00697DCB"/>
    <w:rsid w:val="006A0307"/>
    <w:rsid w:val="006A09AC"/>
    <w:rsid w:val="006A0E96"/>
    <w:rsid w:val="006A1F27"/>
    <w:rsid w:val="006A3ED4"/>
    <w:rsid w:val="006A42A1"/>
    <w:rsid w:val="006A5B42"/>
    <w:rsid w:val="006A610C"/>
    <w:rsid w:val="006B5B55"/>
    <w:rsid w:val="006B6F5B"/>
    <w:rsid w:val="006B78FF"/>
    <w:rsid w:val="006B7AD6"/>
    <w:rsid w:val="006C1080"/>
    <w:rsid w:val="006C36C7"/>
    <w:rsid w:val="006C73B3"/>
    <w:rsid w:val="006D0AF7"/>
    <w:rsid w:val="006D3867"/>
    <w:rsid w:val="006D3A05"/>
    <w:rsid w:val="006D4024"/>
    <w:rsid w:val="006D5049"/>
    <w:rsid w:val="006D7041"/>
    <w:rsid w:val="006D7E79"/>
    <w:rsid w:val="006E04F1"/>
    <w:rsid w:val="006E0E56"/>
    <w:rsid w:val="006E1C99"/>
    <w:rsid w:val="006E2408"/>
    <w:rsid w:val="006E473D"/>
    <w:rsid w:val="006E6E7F"/>
    <w:rsid w:val="006F025D"/>
    <w:rsid w:val="006F19CB"/>
    <w:rsid w:val="006F1F40"/>
    <w:rsid w:val="006F2255"/>
    <w:rsid w:val="006F2761"/>
    <w:rsid w:val="006F42C5"/>
    <w:rsid w:val="006F4A65"/>
    <w:rsid w:val="006F5EAE"/>
    <w:rsid w:val="006F5EE4"/>
    <w:rsid w:val="007013FA"/>
    <w:rsid w:val="00702449"/>
    <w:rsid w:val="00703B47"/>
    <w:rsid w:val="0070416E"/>
    <w:rsid w:val="007050D3"/>
    <w:rsid w:val="0071176B"/>
    <w:rsid w:val="0071340C"/>
    <w:rsid w:val="00714450"/>
    <w:rsid w:val="00715D71"/>
    <w:rsid w:val="00715EEC"/>
    <w:rsid w:val="00716C27"/>
    <w:rsid w:val="007179C1"/>
    <w:rsid w:val="0072062E"/>
    <w:rsid w:val="0072213D"/>
    <w:rsid w:val="00722566"/>
    <w:rsid w:val="00724D82"/>
    <w:rsid w:val="0072534B"/>
    <w:rsid w:val="00725D20"/>
    <w:rsid w:val="00726305"/>
    <w:rsid w:val="00731403"/>
    <w:rsid w:val="007332DD"/>
    <w:rsid w:val="0073541B"/>
    <w:rsid w:val="00741AD7"/>
    <w:rsid w:val="007461A6"/>
    <w:rsid w:val="00754533"/>
    <w:rsid w:val="00754A8F"/>
    <w:rsid w:val="00755A35"/>
    <w:rsid w:val="00757311"/>
    <w:rsid w:val="00763365"/>
    <w:rsid w:val="00764D4E"/>
    <w:rsid w:val="007657DA"/>
    <w:rsid w:val="00765E12"/>
    <w:rsid w:val="00766A94"/>
    <w:rsid w:val="00770907"/>
    <w:rsid w:val="00770F67"/>
    <w:rsid w:val="00773115"/>
    <w:rsid w:val="007741DC"/>
    <w:rsid w:val="00774DC0"/>
    <w:rsid w:val="0077522E"/>
    <w:rsid w:val="0077529C"/>
    <w:rsid w:val="007772B0"/>
    <w:rsid w:val="00777429"/>
    <w:rsid w:val="0077752E"/>
    <w:rsid w:val="007826E3"/>
    <w:rsid w:val="007838D2"/>
    <w:rsid w:val="00783E1C"/>
    <w:rsid w:val="00785F6D"/>
    <w:rsid w:val="0078614B"/>
    <w:rsid w:val="00787228"/>
    <w:rsid w:val="00787263"/>
    <w:rsid w:val="00787651"/>
    <w:rsid w:val="007877F8"/>
    <w:rsid w:val="00787AB3"/>
    <w:rsid w:val="00790013"/>
    <w:rsid w:val="007926B8"/>
    <w:rsid w:val="007A11BC"/>
    <w:rsid w:val="007A140F"/>
    <w:rsid w:val="007A59B9"/>
    <w:rsid w:val="007B3714"/>
    <w:rsid w:val="007C3FFD"/>
    <w:rsid w:val="007C64F3"/>
    <w:rsid w:val="007C6506"/>
    <w:rsid w:val="007C7A14"/>
    <w:rsid w:val="007C7CE1"/>
    <w:rsid w:val="007C7F33"/>
    <w:rsid w:val="007D5E08"/>
    <w:rsid w:val="007F2D97"/>
    <w:rsid w:val="007F3A4D"/>
    <w:rsid w:val="007F3DCF"/>
    <w:rsid w:val="007F5CF8"/>
    <w:rsid w:val="007F6EA4"/>
    <w:rsid w:val="007F70C5"/>
    <w:rsid w:val="00800684"/>
    <w:rsid w:val="00802442"/>
    <w:rsid w:val="00803D6F"/>
    <w:rsid w:val="00805CAA"/>
    <w:rsid w:val="00807AE8"/>
    <w:rsid w:val="0081194C"/>
    <w:rsid w:val="00813BF0"/>
    <w:rsid w:val="00813DD2"/>
    <w:rsid w:val="00813F07"/>
    <w:rsid w:val="008156CF"/>
    <w:rsid w:val="00815B2E"/>
    <w:rsid w:val="00820017"/>
    <w:rsid w:val="008215C0"/>
    <w:rsid w:val="00821F1A"/>
    <w:rsid w:val="00823509"/>
    <w:rsid w:val="00824D96"/>
    <w:rsid w:val="008251EE"/>
    <w:rsid w:val="008268D3"/>
    <w:rsid w:val="00827DF0"/>
    <w:rsid w:val="00831A04"/>
    <w:rsid w:val="0083427F"/>
    <w:rsid w:val="008350B9"/>
    <w:rsid w:val="0083535D"/>
    <w:rsid w:val="0083699C"/>
    <w:rsid w:val="00837F49"/>
    <w:rsid w:val="0084302D"/>
    <w:rsid w:val="00843359"/>
    <w:rsid w:val="00846705"/>
    <w:rsid w:val="00850671"/>
    <w:rsid w:val="00851AE8"/>
    <w:rsid w:val="0085298F"/>
    <w:rsid w:val="00852D27"/>
    <w:rsid w:val="00852F9D"/>
    <w:rsid w:val="0085434A"/>
    <w:rsid w:val="00861AB4"/>
    <w:rsid w:val="00861E1F"/>
    <w:rsid w:val="00865FFF"/>
    <w:rsid w:val="00867503"/>
    <w:rsid w:val="00870020"/>
    <w:rsid w:val="00870123"/>
    <w:rsid w:val="0087220A"/>
    <w:rsid w:val="00874154"/>
    <w:rsid w:val="00877860"/>
    <w:rsid w:val="00877FE9"/>
    <w:rsid w:val="008809E5"/>
    <w:rsid w:val="0088125A"/>
    <w:rsid w:val="00881EA8"/>
    <w:rsid w:val="00883881"/>
    <w:rsid w:val="00883B35"/>
    <w:rsid w:val="008869C2"/>
    <w:rsid w:val="00887F65"/>
    <w:rsid w:val="00890155"/>
    <w:rsid w:val="008906E0"/>
    <w:rsid w:val="0089185C"/>
    <w:rsid w:val="00891EA6"/>
    <w:rsid w:val="00893460"/>
    <w:rsid w:val="00894E4B"/>
    <w:rsid w:val="00895893"/>
    <w:rsid w:val="00896434"/>
    <w:rsid w:val="00896715"/>
    <w:rsid w:val="008974AE"/>
    <w:rsid w:val="008A14AF"/>
    <w:rsid w:val="008A4DB6"/>
    <w:rsid w:val="008B076E"/>
    <w:rsid w:val="008B0CAA"/>
    <w:rsid w:val="008B0DF3"/>
    <w:rsid w:val="008B103F"/>
    <w:rsid w:val="008B2776"/>
    <w:rsid w:val="008B3688"/>
    <w:rsid w:val="008B3D6C"/>
    <w:rsid w:val="008B6318"/>
    <w:rsid w:val="008B664F"/>
    <w:rsid w:val="008B6A8E"/>
    <w:rsid w:val="008B6EFD"/>
    <w:rsid w:val="008B703C"/>
    <w:rsid w:val="008B75D5"/>
    <w:rsid w:val="008C3D83"/>
    <w:rsid w:val="008C4869"/>
    <w:rsid w:val="008C6DE0"/>
    <w:rsid w:val="008C7B07"/>
    <w:rsid w:val="008D15AC"/>
    <w:rsid w:val="008D179D"/>
    <w:rsid w:val="008D1F2F"/>
    <w:rsid w:val="008D280D"/>
    <w:rsid w:val="008D2825"/>
    <w:rsid w:val="008D34CA"/>
    <w:rsid w:val="008D5043"/>
    <w:rsid w:val="008D50AC"/>
    <w:rsid w:val="008D5FB5"/>
    <w:rsid w:val="008D6067"/>
    <w:rsid w:val="008D6A21"/>
    <w:rsid w:val="008D6DDD"/>
    <w:rsid w:val="008D7305"/>
    <w:rsid w:val="008E145E"/>
    <w:rsid w:val="008E20DE"/>
    <w:rsid w:val="008E286E"/>
    <w:rsid w:val="008E4064"/>
    <w:rsid w:val="008E59FB"/>
    <w:rsid w:val="008E77C6"/>
    <w:rsid w:val="008F0C8B"/>
    <w:rsid w:val="008F2EC1"/>
    <w:rsid w:val="008F304F"/>
    <w:rsid w:val="008F36EE"/>
    <w:rsid w:val="008F7061"/>
    <w:rsid w:val="00900386"/>
    <w:rsid w:val="0090065E"/>
    <w:rsid w:val="0090142D"/>
    <w:rsid w:val="009020F7"/>
    <w:rsid w:val="0090361A"/>
    <w:rsid w:val="00904037"/>
    <w:rsid w:val="0090413D"/>
    <w:rsid w:val="009050B4"/>
    <w:rsid w:val="00907268"/>
    <w:rsid w:val="00907913"/>
    <w:rsid w:val="009102F3"/>
    <w:rsid w:val="00910BBE"/>
    <w:rsid w:val="00911030"/>
    <w:rsid w:val="009124E1"/>
    <w:rsid w:val="009133D3"/>
    <w:rsid w:val="00913801"/>
    <w:rsid w:val="00914BAE"/>
    <w:rsid w:val="009153A4"/>
    <w:rsid w:val="00915683"/>
    <w:rsid w:val="00916222"/>
    <w:rsid w:val="00920A09"/>
    <w:rsid w:val="00920B95"/>
    <w:rsid w:val="00921069"/>
    <w:rsid w:val="00921185"/>
    <w:rsid w:val="00921624"/>
    <w:rsid w:val="00922546"/>
    <w:rsid w:val="009236FF"/>
    <w:rsid w:val="00924CD3"/>
    <w:rsid w:val="00925B8D"/>
    <w:rsid w:val="00926891"/>
    <w:rsid w:val="00926DB5"/>
    <w:rsid w:val="00934CFC"/>
    <w:rsid w:val="009352BD"/>
    <w:rsid w:val="00936B9B"/>
    <w:rsid w:val="00937523"/>
    <w:rsid w:val="00937AF2"/>
    <w:rsid w:val="00937D75"/>
    <w:rsid w:val="009421CF"/>
    <w:rsid w:val="00944EAB"/>
    <w:rsid w:val="00945380"/>
    <w:rsid w:val="00946C1D"/>
    <w:rsid w:val="009473EA"/>
    <w:rsid w:val="00947FB6"/>
    <w:rsid w:val="00952574"/>
    <w:rsid w:val="00952D93"/>
    <w:rsid w:val="00953F6E"/>
    <w:rsid w:val="00954BBE"/>
    <w:rsid w:val="00954F40"/>
    <w:rsid w:val="00955FEC"/>
    <w:rsid w:val="009564A0"/>
    <w:rsid w:val="00960D64"/>
    <w:rsid w:val="00961EA5"/>
    <w:rsid w:val="00962C24"/>
    <w:rsid w:val="00962D72"/>
    <w:rsid w:val="009646B0"/>
    <w:rsid w:val="00964A20"/>
    <w:rsid w:val="00966DC3"/>
    <w:rsid w:val="0096749D"/>
    <w:rsid w:val="009704F1"/>
    <w:rsid w:val="00970CBA"/>
    <w:rsid w:val="0097167F"/>
    <w:rsid w:val="009735FA"/>
    <w:rsid w:val="009736CB"/>
    <w:rsid w:val="00974DE8"/>
    <w:rsid w:val="00976F20"/>
    <w:rsid w:val="009809BC"/>
    <w:rsid w:val="009809DA"/>
    <w:rsid w:val="009827F7"/>
    <w:rsid w:val="009832E0"/>
    <w:rsid w:val="00983ED0"/>
    <w:rsid w:val="009846FF"/>
    <w:rsid w:val="0098716C"/>
    <w:rsid w:val="009920D8"/>
    <w:rsid w:val="00993C82"/>
    <w:rsid w:val="00994527"/>
    <w:rsid w:val="00996BC7"/>
    <w:rsid w:val="009A0F1A"/>
    <w:rsid w:val="009A1387"/>
    <w:rsid w:val="009A35A0"/>
    <w:rsid w:val="009A461C"/>
    <w:rsid w:val="009A52AD"/>
    <w:rsid w:val="009A611F"/>
    <w:rsid w:val="009B039A"/>
    <w:rsid w:val="009B0CF3"/>
    <w:rsid w:val="009B1FCD"/>
    <w:rsid w:val="009B200B"/>
    <w:rsid w:val="009C0978"/>
    <w:rsid w:val="009C237F"/>
    <w:rsid w:val="009C352D"/>
    <w:rsid w:val="009C3E71"/>
    <w:rsid w:val="009C4A22"/>
    <w:rsid w:val="009C5552"/>
    <w:rsid w:val="009C5872"/>
    <w:rsid w:val="009C5B8F"/>
    <w:rsid w:val="009C7A5D"/>
    <w:rsid w:val="009D25C2"/>
    <w:rsid w:val="009D3E0F"/>
    <w:rsid w:val="009D5288"/>
    <w:rsid w:val="009D6670"/>
    <w:rsid w:val="009D77E0"/>
    <w:rsid w:val="009E01C4"/>
    <w:rsid w:val="009E2F55"/>
    <w:rsid w:val="009E4F1E"/>
    <w:rsid w:val="009E5970"/>
    <w:rsid w:val="009E62C2"/>
    <w:rsid w:val="009F1C7B"/>
    <w:rsid w:val="009F294C"/>
    <w:rsid w:val="009F387B"/>
    <w:rsid w:val="009F7A96"/>
    <w:rsid w:val="009F7E78"/>
    <w:rsid w:val="00A00376"/>
    <w:rsid w:val="00A00480"/>
    <w:rsid w:val="00A0415C"/>
    <w:rsid w:val="00A05322"/>
    <w:rsid w:val="00A06792"/>
    <w:rsid w:val="00A07B11"/>
    <w:rsid w:val="00A10EF2"/>
    <w:rsid w:val="00A12116"/>
    <w:rsid w:val="00A12E87"/>
    <w:rsid w:val="00A17BA9"/>
    <w:rsid w:val="00A20128"/>
    <w:rsid w:val="00A21D76"/>
    <w:rsid w:val="00A223F9"/>
    <w:rsid w:val="00A23585"/>
    <w:rsid w:val="00A25911"/>
    <w:rsid w:val="00A268BF"/>
    <w:rsid w:val="00A278D8"/>
    <w:rsid w:val="00A31FFB"/>
    <w:rsid w:val="00A335FF"/>
    <w:rsid w:val="00A35423"/>
    <w:rsid w:val="00A35638"/>
    <w:rsid w:val="00A361A7"/>
    <w:rsid w:val="00A37B6C"/>
    <w:rsid w:val="00A417FE"/>
    <w:rsid w:val="00A42F94"/>
    <w:rsid w:val="00A45A15"/>
    <w:rsid w:val="00A5058A"/>
    <w:rsid w:val="00A520A5"/>
    <w:rsid w:val="00A5330F"/>
    <w:rsid w:val="00A539C3"/>
    <w:rsid w:val="00A53BA5"/>
    <w:rsid w:val="00A53E9A"/>
    <w:rsid w:val="00A556C2"/>
    <w:rsid w:val="00A5701D"/>
    <w:rsid w:val="00A61BFA"/>
    <w:rsid w:val="00A64A5D"/>
    <w:rsid w:val="00A6520E"/>
    <w:rsid w:val="00A67A5F"/>
    <w:rsid w:val="00A67B62"/>
    <w:rsid w:val="00A73E0D"/>
    <w:rsid w:val="00A748FF"/>
    <w:rsid w:val="00A75818"/>
    <w:rsid w:val="00A804BD"/>
    <w:rsid w:val="00A80E18"/>
    <w:rsid w:val="00A8362D"/>
    <w:rsid w:val="00A8415E"/>
    <w:rsid w:val="00A85C1E"/>
    <w:rsid w:val="00A86229"/>
    <w:rsid w:val="00A86D3E"/>
    <w:rsid w:val="00A87A9F"/>
    <w:rsid w:val="00A901D9"/>
    <w:rsid w:val="00A92C58"/>
    <w:rsid w:val="00A93292"/>
    <w:rsid w:val="00A938A0"/>
    <w:rsid w:val="00A94254"/>
    <w:rsid w:val="00A96CF8"/>
    <w:rsid w:val="00A96D23"/>
    <w:rsid w:val="00A974CE"/>
    <w:rsid w:val="00A97CDE"/>
    <w:rsid w:val="00AA0CDF"/>
    <w:rsid w:val="00AA318E"/>
    <w:rsid w:val="00AB15D9"/>
    <w:rsid w:val="00AB42A1"/>
    <w:rsid w:val="00AB4D8D"/>
    <w:rsid w:val="00AB509F"/>
    <w:rsid w:val="00AB7842"/>
    <w:rsid w:val="00AC2684"/>
    <w:rsid w:val="00AC67DB"/>
    <w:rsid w:val="00AD00D6"/>
    <w:rsid w:val="00AD0A39"/>
    <w:rsid w:val="00AD0E2C"/>
    <w:rsid w:val="00AD1331"/>
    <w:rsid w:val="00AD171F"/>
    <w:rsid w:val="00AD1752"/>
    <w:rsid w:val="00AD277C"/>
    <w:rsid w:val="00AD2969"/>
    <w:rsid w:val="00AD495D"/>
    <w:rsid w:val="00AD55C1"/>
    <w:rsid w:val="00AD5B98"/>
    <w:rsid w:val="00AD7505"/>
    <w:rsid w:val="00AD79C7"/>
    <w:rsid w:val="00AE1A6F"/>
    <w:rsid w:val="00AE3E6D"/>
    <w:rsid w:val="00AE6234"/>
    <w:rsid w:val="00AE6D22"/>
    <w:rsid w:val="00AF246C"/>
    <w:rsid w:val="00AF3E7C"/>
    <w:rsid w:val="00AF6AB4"/>
    <w:rsid w:val="00AF6EB1"/>
    <w:rsid w:val="00B01B97"/>
    <w:rsid w:val="00B01D45"/>
    <w:rsid w:val="00B0326C"/>
    <w:rsid w:val="00B0682F"/>
    <w:rsid w:val="00B1133E"/>
    <w:rsid w:val="00B119D9"/>
    <w:rsid w:val="00B11D04"/>
    <w:rsid w:val="00B12065"/>
    <w:rsid w:val="00B14221"/>
    <w:rsid w:val="00B17E73"/>
    <w:rsid w:val="00B20681"/>
    <w:rsid w:val="00B21590"/>
    <w:rsid w:val="00B216C9"/>
    <w:rsid w:val="00B22D07"/>
    <w:rsid w:val="00B23BB4"/>
    <w:rsid w:val="00B347D7"/>
    <w:rsid w:val="00B350AA"/>
    <w:rsid w:val="00B36592"/>
    <w:rsid w:val="00B41446"/>
    <w:rsid w:val="00B44551"/>
    <w:rsid w:val="00B4709C"/>
    <w:rsid w:val="00B4722B"/>
    <w:rsid w:val="00B50FA7"/>
    <w:rsid w:val="00B5625E"/>
    <w:rsid w:val="00B62ACC"/>
    <w:rsid w:val="00B664C0"/>
    <w:rsid w:val="00B71791"/>
    <w:rsid w:val="00B73402"/>
    <w:rsid w:val="00B73858"/>
    <w:rsid w:val="00B7724F"/>
    <w:rsid w:val="00B812FF"/>
    <w:rsid w:val="00B82DC7"/>
    <w:rsid w:val="00B90474"/>
    <w:rsid w:val="00BA178E"/>
    <w:rsid w:val="00BA2174"/>
    <w:rsid w:val="00BA39CA"/>
    <w:rsid w:val="00BA5AFA"/>
    <w:rsid w:val="00BB0EB9"/>
    <w:rsid w:val="00BB2EED"/>
    <w:rsid w:val="00BB3EFF"/>
    <w:rsid w:val="00BB4A2E"/>
    <w:rsid w:val="00BC02AB"/>
    <w:rsid w:val="00BC1185"/>
    <w:rsid w:val="00BC282C"/>
    <w:rsid w:val="00BD0361"/>
    <w:rsid w:val="00BD1164"/>
    <w:rsid w:val="00BD1F2C"/>
    <w:rsid w:val="00BD2656"/>
    <w:rsid w:val="00BD2BE0"/>
    <w:rsid w:val="00BD4FF3"/>
    <w:rsid w:val="00BD54B2"/>
    <w:rsid w:val="00BE1377"/>
    <w:rsid w:val="00BE1765"/>
    <w:rsid w:val="00BE1FC7"/>
    <w:rsid w:val="00BE311C"/>
    <w:rsid w:val="00BE36E0"/>
    <w:rsid w:val="00BE37EE"/>
    <w:rsid w:val="00BE4CA1"/>
    <w:rsid w:val="00BE4D3F"/>
    <w:rsid w:val="00BE4F69"/>
    <w:rsid w:val="00BE6DB6"/>
    <w:rsid w:val="00BF1BD0"/>
    <w:rsid w:val="00BF2532"/>
    <w:rsid w:val="00BF4255"/>
    <w:rsid w:val="00BF73E6"/>
    <w:rsid w:val="00BF7759"/>
    <w:rsid w:val="00C004A7"/>
    <w:rsid w:val="00C004F6"/>
    <w:rsid w:val="00C00533"/>
    <w:rsid w:val="00C00781"/>
    <w:rsid w:val="00C00E16"/>
    <w:rsid w:val="00C01A90"/>
    <w:rsid w:val="00C02DD7"/>
    <w:rsid w:val="00C0593B"/>
    <w:rsid w:val="00C10D78"/>
    <w:rsid w:val="00C128F4"/>
    <w:rsid w:val="00C140A7"/>
    <w:rsid w:val="00C151ED"/>
    <w:rsid w:val="00C1715B"/>
    <w:rsid w:val="00C17556"/>
    <w:rsid w:val="00C20755"/>
    <w:rsid w:val="00C20B4E"/>
    <w:rsid w:val="00C20ED8"/>
    <w:rsid w:val="00C22769"/>
    <w:rsid w:val="00C252AC"/>
    <w:rsid w:val="00C271FF"/>
    <w:rsid w:val="00C2771D"/>
    <w:rsid w:val="00C305D3"/>
    <w:rsid w:val="00C314A3"/>
    <w:rsid w:val="00C34FEF"/>
    <w:rsid w:val="00C3723E"/>
    <w:rsid w:val="00C40B62"/>
    <w:rsid w:val="00C418C5"/>
    <w:rsid w:val="00C425ED"/>
    <w:rsid w:val="00C437C5"/>
    <w:rsid w:val="00C44F55"/>
    <w:rsid w:val="00C45490"/>
    <w:rsid w:val="00C45ACD"/>
    <w:rsid w:val="00C473A6"/>
    <w:rsid w:val="00C51352"/>
    <w:rsid w:val="00C514FC"/>
    <w:rsid w:val="00C524F0"/>
    <w:rsid w:val="00C52AD7"/>
    <w:rsid w:val="00C52CA2"/>
    <w:rsid w:val="00C53830"/>
    <w:rsid w:val="00C55230"/>
    <w:rsid w:val="00C55CF7"/>
    <w:rsid w:val="00C56C8E"/>
    <w:rsid w:val="00C57FCF"/>
    <w:rsid w:val="00C61675"/>
    <w:rsid w:val="00C66D83"/>
    <w:rsid w:val="00C70D72"/>
    <w:rsid w:val="00C72B0D"/>
    <w:rsid w:val="00C766FC"/>
    <w:rsid w:val="00C77496"/>
    <w:rsid w:val="00C77741"/>
    <w:rsid w:val="00C80F02"/>
    <w:rsid w:val="00C810D2"/>
    <w:rsid w:val="00C83167"/>
    <w:rsid w:val="00C84A9C"/>
    <w:rsid w:val="00C8583E"/>
    <w:rsid w:val="00C85E8A"/>
    <w:rsid w:val="00C861EF"/>
    <w:rsid w:val="00C873ED"/>
    <w:rsid w:val="00C94003"/>
    <w:rsid w:val="00C94BCA"/>
    <w:rsid w:val="00C94D50"/>
    <w:rsid w:val="00CA05E6"/>
    <w:rsid w:val="00CA06A4"/>
    <w:rsid w:val="00CA19A4"/>
    <w:rsid w:val="00CA378C"/>
    <w:rsid w:val="00CA474D"/>
    <w:rsid w:val="00CA4855"/>
    <w:rsid w:val="00CA69D2"/>
    <w:rsid w:val="00CA7FF4"/>
    <w:rsid w:val="00CB004A"/>
    <w:rsid w:val="00CB149B"/>
    <w:rsid w:val="00CB31DA"/>
    <w:rsid w:val="00CC181E"/>
    <w:rsid w:val="00CC1C7A"/>
    <w:rsid w:val="00CC3BE5"/>
    <w:rsid w:val="00CC5C95"/>
    <w:rsid w:val="00CC7401"/>
    <w:rsid w:val="00CD1041"/>
    <w:rsid w:val="00CD1440"/>
    <w:rsid w:val="00CD3706"/>
    <w:rsid w:val="00CD44BA"/>
    <w:rsid w:val="00CD5315"/>
    <w:rsid w:val="00CD5412"/>
    <w:rsid w:val="00CD6CB5"/>
    <w:rsid w:val="00CE03A9"/>
    <w:rsid w:val="00CE31EE"/>
    <w:rsid w:val="00CE4BFF"/>
    <w:rsid w:val="00CE5FEE"/>
    <w:rsid w:val="00CF2E53"/>
    <w:rsid w:val="00CF4896"/>
    <w:rsid w:val="00CF510A"/>
    <w:rsid w:val="00CF6CF6"/>
    <w:rsid w:val="00CF76F0"/>
    <w:rsid w:val="00CF79DF"/>
    <w:rsid w:val="00D00B80"/>
    <w:rsid w:val="00D00E1F"/>
    <w:rsid w:val="00D0434F"/>
    <w:rsid w:val="00D07151"/>
    <w:rsid w:val="00D07480"/>
    <w:rsid w:val="00D07666"/>
    <w:rsid w:val="00D10188"/>
    <w:rsid w:val="00D11CA7"/>
    <w:rsid w:val="00D126FB"/>
    <w:rsid w:val="00D15316"/>
    <w:rsid w:val="00D153CC"/>
    <w:rsid w:val="00D1798A"/>
    <w:rsid w:val="00D20AB6"/>
    <w:rsid w:val="00D218B9"/>
    <w:rsid w:val="00D22E8D"/>
    <w:rsid w:val="00D26527"/>
    <w:rsid w:val="00D26E19"/>
    <w:rsid w:val="00D26E2E"/>
    <w:rsid w:val="00D27F73"/>
    <w:rsid w:val="00D33453"/>
    <w:rsid w:val="00D3400A"/>
    <w:rsid w:val="00D34C75"/>
    <w:rsid w:val="00D35EB2"/>
    <w:rsid w:val="00D40465"/>
    <w:rsid w:val="00D40F11"/>
    <w:rsid w:val="00D413DF"/>
    <w:rsid w:val="00D43DF4"/>
    <w:rsid w:val="00D4417B"/>
    <w:rsid w:val="00D44377"/>
    <w:rsid w:val="00D51FC8"/>
    <w:rsid w:val="00D5226D"/>
    <w:rsid w:val="00D53472"/>
    <w:rsid w:val="00D53F9A"/>
    <w:rsid w:val="00D55CB1"/>
    <w:rsid w:val="00D56B21"/>
    <w:rsid w:val="00D57271"/>
    <w:rsid w:val="00D57F57"/>
    <w:rsid w:val="00D6156F"/>
    <w:rsid w:val="00D619E4"/>
    <w:rsid w:val="00D61E41"/>
    <w:rsid w:val="00D626A5"/>
    <w:rsid w:val="00D62F99"/>
    <w:rsid w:val="00D641B5"/>
    <w:rsid w:val="00D65056"/>
    <w:rsid w:val="00D6560C"/>
    <w:rsid w:val="00D668B6"/>
    <w:rsid w:val="00D66AF0"/>
    <w:rsid w:val="00D66BDF"/>
    <w:rsid w:val="00D67EB9"/>
    <w:rsid w:val="00D72B18"/>
    <w:rsid w:val="00D72C6A"/>
    <w:rsid w:val="00D74084"/>
    <w:rsid w:val="00D742A1"/>
    <w:rsid w:val="00D74478"/>
    <w:rsid w:val="00D763B5"/>
    <w:rsid w:val="00D76F02"/>
    <w:rsid w:val="00D80A21"/>
    <w:rsid w:val="00D81FE0"/>
    <w:rsid w:val="00D82E41"/>
    <w:rsid w:val="00D8405F"/>
    <w:rsid w:val="00D84D3D"/>
    <w:rsid w:val="00D874E8"/>
    <w:rsid w:val="00D93203"/>
    <w:rsid w:val="00D939C3"/>
    <w:rsid w:val="00D959CB"/>
    <w:rsid w:val="00DA10DA"/>
    <w:rsid w:val="00DA1A30"/>
    <w:rsid w:val="00DA3CC9"/>
    <w:rsid w:val="00DB07C7"/>
    <w:rsid w:val="00DB138C"/>
    <w:rsid w:val="00DB50F6"/>
    <w:rsid w:val="00DB6759"/>
    <w:rsid w:val="00DC2165"/>
    <w:rsid w:val="00DC4C00"/>
    <w:rsid w:val="00DC5E57"/>
    <w:rsid w:val="00DC5ECD"/>
    <w:rsid w:val="00DC6152"/>
    <w:rsid w:val="00DC773F"/>
    <w:rsid w:val="00DD245E"/>
    <w:rsid w:val="00DD32FF"/>
    <w:rsid w:val="00DD4EF3"/>
    <w:rsid w:val="00DD6BE3"/>
    <w:rsid w:val="00DD7742"/>
    <w:rsid w:val="00DE3C5D"/>
    <w:rsid w:val="00DE59C7"/>
    <w:rsid w:val="00DE5B8A"/>
    <w:rsid w:val="00DE720E"/>
    <w:rsid w:val="00DE7403"/>
    <w:rsid w:val="00DF0393"/>
    <w:rsid w:val="00DF3319"/>
    <w:rsid w:val="00DF387C"/>
    <w:rsid w:val="00DF525E"/>
    <w:rsid w:val="00DF59FA"/>
    <w:rsid w:val="00DF655B"/>
    <w:rsid w:val="00DF6BA1"/>
    <w:rsid w:val="00DF6F9C"/>
    <w:rsid w:val="00E01E3F"/>
    <w:rsid w:val="00E0371D"/>
    <w:rsid w:val="00E03946"/>
    <w:rsid w:val="00E043AE"/>
    <w:rsid w:val="00E04428"/>
    <w:rsid w:val="00E05009"/>
    <w:rsid w:val="00E06BD9"/>
    <w:rsid w:val="00E07DE8"/>
    <w:rsid w:val="00E1188C"/>
    <w:rsid w:val="00E11BAA"/>
    <w:rsid w:val="00E12EEC"/>
    <w:rsid w:val="00E13CB5"/>
    <w:rsid w:val="00E16A54"/>
    <w:rsid w:val="00E202F9"/>
    <w:rsid w:val="00E207F4"/>
    <w:rsid w:val="00E20848"/>
    <w:rsid w:val="00E20CA2"/>
    <w:rsid w:val="00E20DA8"/>
    <w:rsid w:val="00E2382D"/>
    <w:rsid w:val="00E23E50"/>
    <w:rsid w:val="00E256BD"/>
    <w:rsid w:val="00E27F01"/>
    <w:rsid w:val="00E32444"/>
    <w:rsid w:val="00E32631"/>
    <w:rsid w:val="00E32BB5"/>
    <w:rsid w:val="00E3350E"/>
    <w:rsid w:val="00E338E6"/>
    <w:rsid w:val="00E41278"/>
    <w:rsid w:val="00E431DB"/>
    <w:rsid w:val="00E449DD"/>
    <w:rsid w:val="00E45296"/>
    <w:rsid w:val="00E46C39"/>
    <w:rsid w:val="00E506C0"/>
    <w:rsid w:val="00E506C6"/>
    <w:rsid w:val="00E5161E"/>
    <w:rsid w:val="00E52514"/>
    <w:rsid w:val="00E540E2"/>
    <w:rsid w:val="00E55E83"/>
    <w:rsid w:val="00E61512"/>
    <w:rsid w:val="00E6519C"/>
    <w:rsid w:val="00E655BF"/>
    <w:rsid w:val="00E65FBD"/>
    <w:rsid w:val="00E66A2C"/>
    <w:rsid w:val="00E67B64"/>
    <w:rsid w:val="00E67BE8"/>
    <w:rsid w:val="00E70B7A"/>
    <w:rsid w:val="00E712CE"/>
    <w:rsid w:val="00E72CAA"/>
    <w:rsid w:val="00E73746"/>
    <w:rsid w:val="00E74E62"/>
    <w:rsid w:val="00E75889"/>
    <w:rsid w:val="00E75B6F"/>
    <w:rsid w:val="00E8204E"/>
    <w:rsid w:val="00E820C0"/>
    <w:rsid w:val="00E826A3"/>
    <w:rsid w:val="00E856C9"/>
    <w:rsid w:val="00E86281"/>
    <w:rsid w:val="00E8680D"/>
    <w:rsid w:val="00E87A81"/>
    <w:rsid w:val="00E90ED4"/>
    <w:rsid w:val="00E91DBA"/>
    <w:rsid w:val="00E926AC"/>
    <w:rsid w:val="00E95008"/>
    <w:rsid w:val="00EA0CC7"/>
    <w:rsid w:val="00EA149D"/>
    <w:rsid w:val="00EA1607"/>
    <w:rsid w:val="00EA29B1"/>
    <w:rsid w:val="00EA5874"/>
    <w:rsid w:val="00EB02BB"/>
    <w:rsid w:val="00EB29AF"/>
    <w:rsid w:val="00EB4A50"/>
    <w:rsid w:val="00EB5630"/>
    <w:rsid w:val="00EB5F03"/>
    <w:rsid w:val="00EB72B8"/>
    <w:rsid w:val="00EB7EC8"/>
    <w:rsid w:val="00EC2626"/>
    <w:rsid w:val="00EC3B6F"/>
    <w:rsid w:val="00EC490D"/>
    <w:rsid w:val="00EC5179"/>
    <w:rsid w:val="00EC7B97"/>
    <w:rsid w:val="00ED18CD"/>
    <w:rsid w:val="00ED1AFD"/>
    <w:rsid w:val="00ED2302"/>
    <w:rsid w:val="00ED4189"/>
    <w:rsid w:val="00ED6704"/>
    <w:rsid w:val="00EE4035"/>
    <w:rsid w:val="00EE4FF8"/>
    <w:rsid w:val="00EE51CE"/>
    <w:rsid w:val="00EE690E"/>
    <w:rsid w:val="00EE7423"/>
    <w:rsid w:val="00EF2D0F"/>
    <w:rsid w:val="00EF44F7"/>
    <w:rsid w:val="00EF4C8B"/>
    <w:rsid w:val="00F02045"/>
    <w:rsid w:val="00F036EA"/>
    <w:rsid w:val="00F0462F"/>
    <w:rsid w:val="00F06E3C"/>
    <w:rsid w:val="00F07F19"/>
    <w:rsid w:val="00F10B1E"/>
    <w:rsid w:val="00F11E64"/>
    <w:rsid w:val="00F128EB"/>
    <w:rsid w:val="00F12D06"/>
    <w:rsid w:val="00F1316E"/>
    <w:rsid w:val="00F14867"/>
    <w:rsid w:val="00F1543B"/>
    <w:rsid w:val="00F1643A"/>
    <w:rsid w:val="00F17C2F"/>
    <w:rsid w:val="00F20575"/>
    <w:rsid w:val="00F21F3D"/>
    <w:rsid w:val="00F22742"/>
    <w:rsid w:val="00F23267"/>
    <w:rsid w:val="00F24158"/>
    <w:rsid w:val="00F25DC6"/>
    <w:rsid w:val="00F3014F"/>
    <w:rsid w:val="00F30717"/>
    <w:rsid w:val="00F33122"/>
    <w:rsid w:val="00F34247"/>
    <w:rsid w:val="00F34BB3"/>
    <w:rsid w:val="00F353D9"/>
    <w:rsid w:val="00F35405"/>
    <w:rsid w:val="00F36CDF"/>
    <w:rsid w:val="00F40F22"/>
    <w:rsid w:val="00F45FCD"/>
    <w:rsid w:val="00F537AE"/>
    <w:rsid w:val="00F53B8B"/>
    <w:rsid w:val="00F55C14"/>
    <w:rsid w:val="00F60AB6"/>
    <w:rsid w:val="00F6234A"/>
    <w:rsid w:val="00F70109"/>
    <w:rsid w:val="00F76B4A"/>
    <w:rsid w:val="00F76ED5"/>
    <w:rsid w:val="00F76FD5"/>
    <w:rsid w:val="00F81B18"/>
    <w:rsid w:val="00F83157"/>
    <w:rsid w:val="00F85368"/>
    <w:rsid w:val="00F85BA2"/>
    <w:rsid w:val="00F86758"/>
    <w:rsid w:val="00F8721C"/>
    <w:rsid w:val="00F87E3D"/>
    <w:rsid w:val="00F90D9A"/>
    <w:rsid w:val="00F916AC"/>
    <w:rsid w:val="00F92F11"/>
    <w:rsid w:val="00F96167"/>
    <w:rsid w:val="00FA093E"/>
    <w:rsid w:val="00FA0FDA"/>
    <w:rsid w:val="00FA166D"/>
    <w:rsid w:val="00FA2270"/>
    <w:rsid w:val="00FA2DBE"/>
    <w:rsid w:val="00FA4352"/>
    <w:rsid w:val="00FA6EF7"/>
    <w:rsid w:val="00FB0AF0"/>
    <w:rsid w:val="00FB0EEC"/>
    <w:rsid w:val="00FB2647"/>
    <w:rsid w:val="00FB42B7"/>
    <w:rsid w:val="00FB4D13"/>
    <w:rsid w:val="00FB686C"/>
    <w:rsid w:val="00FB7978"/>
    <w:rsid w:val="00FC0819"/>
    <w:rsid w:val="00FC09B3"/>
    <w:rsid w:val="00FC1068"/>
    <w:rsid w:val="00FC4885"/>
    <w:rsid w:val="00FC7829"/>
    <w:rsid w:val="00FD1D42"/>
    <w:rsid w:val="00FD3500"/>
    <w:rsid w:val="00FD5510"/>
    <w:rsid w:val="00FE00A9"/>
    <w:rsid w:val="00FE050F"/>
    <w:rsid w:val="00FE0527"/>
    <w:rsid w:val="00FE2018"/>
    <w:rsid w:val="00FE3AD7"/>
    <w:rsid w:val="00FE3B39"/>
    <w:rsid w:val="00FE6B0E"/>
    <w:rsid w:val="00FF1A2C"/>
    <w:rsid w:val="00FF1C0A"/>
    <w:rsid w:val="00FF2D93"/>
    <w:rsid w:val="00FF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5670E"/>
  <w15:docId w15:val="{98D196C7-AAEE-4E39-8CF4-386BF4F1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9D1"/>
    <w:pPr>
      <w:spacing w:after="200" w:line="276" w:lineRule="auto"/>
    </w:pPr>
    <w:rPr>
      <w:sz w:val="22"/>
      <w:szCs w:val="22"/>
    </w:rPr>
  </w:style>
  <w:style w:type="paragraph" w:styleId="Heading1">
    <w:name w:val="heading 1"/>
    <w:basedOn w:val="Normal"/>
    <w:next w:val="Normal"/>
    <w:link w:val="Heading1Char"/>
    <w:uiPriority w:val="9"/>
    <w:qFormat/>
    <w:rsid w:val="00003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3F75E3"/>
    <w:pPr>
      <w:ind w:left="720"/>
      <w:contextualSpacing/>
    </w:pPr>
  </w:style>
  <w:style w:type="paragraph" w:styleId="Header">
    <w:name w:val="header"/>
    <w:basedOn w:val="Normal"/>
    <w:link w:val="HeaderChar"/>
    <w:uiPriority w:val="99"/>
    <w:unhideWhenUsed/>
    <w:rsid w:val="0039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007"/>
  </w:style>
  <w:style w:type="paragraph" w:styleId="Footer">
    <w:name w:val="footer"/>
    <w:basedOn w:val="Normal"/>
    <w:link w:val="FooterChar"/>
    <w:uiPriority w:val="99"/>
    <w:unhideWhenUsed/>
    <w:rsid w:val="0039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007"/>
  </w:style>
  <w:style w:type="paragraph" w:styleId="NoSpacing">
    <w:name w:val="No Spacing"/>
    <w:link w:val="NoSpacingChar"/>
    <w:uiPriority w:val="1"/>
    <w:qFormat/>
    <w:rsid w:val="005C1FD9"/>
    <w:rPr>
      <w:rFonts w:eastAsia="Times New Roman"/>
      <w:sz w:val="22"/>
      <w:szCs w:val="22"/>
    </w:rPr>
  </w:style>
  <w:style w:type="character" w:customStyle="1" w:styleId="NoSpacingChar">
    <w:name w:val="No Spacing Char"/>
    <w:link w:val="NoSpacing"/>
    <w:uiPriority w:val="1"/>
    <w:rsid w:val="005C1FD9"/>
    <w:rPr>
      <w:rFonts w:eastAsia="Times New Roman"/>
    </w:rPr>
  </w:style>
  <w:style w:type="paragraph" w:customStyle="1" w:styleId="textmain">
    <w:name w:val="textmain"/>
    <w:basedOn w:val="Normal"/>
    <w:rsid w:val="00DE7403"/>
    <w:pPr>
      <w:spacing w:after="100" w:afterAutospacing="1" w:line="160" w:lineRule="atLeast"/>
      <w:ind w:firstLine="300"/>
      <w:jc w:val="both"/>
    </w:pPr>
    <w:rPr>
      <w:rFonts w:ascii="Times New Roman" w:eastAsia="Times New Roman" w:hAnsi="Times New Roman"/>
      <w:color w:val="000000"/>
      <w:sz w:val="14"/>
      <w:szCs w:val="14"/>
    </w:rPr>
  </w:style>
  <w:style w:type="table" w:customStyle="1" w:styleId="GridTable1Light1">
    <w:name w:val="Grid Table 1 Light1"/>
    <w:basedOn w:val="TableNormal"/>
    <w:uiPriority w:val="46"/>
    <w:rsid w:val="002923A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uiPriority w:val="99"/>
    <w:rsid w:val="00570FB7"/>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D668B6"/>
  </w:style>
  <w:style w:type="paragraph" w:styleId="BalloonText">
    <w:name w:val="Balloon Text"/>
    <w:basedOn w:val="Normal"/>
    <w:link w:val="BalloonTextChar"/>
    <w:uiPriority w:val="99"/>
    <w:semiHidden/>
    <w:unhideWhenUsed/>
    <w:rsid w:val="00887F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7F65"/>
    <w:rPr>
      <w:rFonts w:ascii="Segoe UI" w:hAnsi="Segoe UI" w:cs="Segoe UI"/>
      <w:sz w:val="18"/>
      <w:szCs w:val="18"/>
    </w:rPr>
  </w:style>
  <w:style w:type="paragraph" w:customStyle="1" w:styleId="xmsonormal">
    <w:name w:val="x_msonormal"/>
    <w:basedOn w:val="Normal"/>
    <w:rsid w:val="00592EE4"/>
    <w:pPr>
      <w:spacing w:after="0" w:line="240" w:lineRule="auto"/>
    </w:pPr>
    <w:rPr>
      <w:rFonts w:ascii="Times New Roman" w:hAnsi="Times New Roman"/>
      <w:sz w:val="24"/>
      <w:szCs w:val="24"/>
    </w:rPr>
  </w:style>
  <w:style w:type="paragraph" w:styleId="PlainText">
    <w:name w:val="Plain Text"/>
    <w:basedOn w:val="Normal"/>
    <w:link w:val="PlainTextChar"/>
    <w:uiPriority w:val="99"/>
    <w:unhideWhenUsed/>
    <w:rsid w:val="00410615"/>
    <w:pPr>
      <w:spacing w:after="0" w:line="240" w:lineRule="auto"/>
    </w:pPr>
    <w:rPr>
      <w:szCs w:val="21"/>
    </w:rPr>
  </w:style>
  <w:style w:type="character" w:customStyle="1" w:styleId="PlainTextChar">
    <w:name w:val="Plain Text Char"/>
    <w:link w:val="PlainText"/>
    <w:uiPriority w:val="99"/>
    <w:rsid w:val="00410615"/>
    <w:rPr>
      <w:rFonts w:ascii="Calibri" w:hAnsi="Calibri"/>
      <w:szCs w:val="21"/>
    </w:rPr>
  </w:style>
  <w:style w:type="character" w:styleId="CommentReference">
    <w:name w:val="annotation reference"/>
    <w:uiPriority w:val="99"/>
    <w:semiHidden/>
    <w:unhideWhenUsed/>
    <w:rsid w:val="00755A35"/>
    <w:rPr>
      <w:sz w:val="16"/>
      <w:szCs w:val="16"/>
    </w:rPr>
  </w:style>
  <w:style w:type="paragraph" w:styleId="CommentText">
    <w:name w:val="annotation text"/>
    <w:basedOn w:val="Normal"/>
    <w:link w:val="CommentTextChar"/>
    <w:uiPriority w:val="99"/>
    <w:semiHidden/>
    <w:unhideWhenUsed/>
    <w:rsid w:val="00755A35"/>
    <w:pPr>
      <w:spacing w:line="240" w:lineRule="auto"/>
    </w:pPr>
    <w:rPr>
      <w:sz w:val="20"/>
      <w:szCs w:val="20"/>
    </w:rPr>
  </w:style>
  <w:style w:type="character" w:customStyle="1" w:styleId="CommentTextChar">
    <w:name w:val="Comment Text Char"/>
    <w:link w:val="CommentText"/>
    <w:uiPriority w:val="99"/>
    <w:semiHidden/>
    <w:rsid w:val="00755A35"/>
    <w:rPr>
      <w:sz w:val="20"/>
      <w:szCs w:val="20"/>
    </w:rPr>
  </w:style>
  <w:style w:type="paragraph" w:styleId="CommentSubject">
    <w:name w:val="annotation subject"/>
    <w:basedOn w:val="CommentText"/>
    <w:next w:val="CommentText"/>
    <w:link w:val="CommentSubjectChar"/>
    <w:uiPriority w:val="99"/>
    <w:semiHidden/>
    <w:unhideWhenUsed/>
    <w:rsid w:val="00755A35"/>
    <w:rPr>
      <w:b/>
      <w:bCs/>
    </w:rPr>
  </w:style>
  <w:style w:type="character" w:customStyle="1" w:styleId="CommentSubjectChar">
    <w:name w:val="Comment Subject Char"/>
    <w:link w:val="CommentSubject"/>
    <w:uiPriority w:val="99"/>
    <w:semiHidden/>
    <w:rsid w:val="00755A35"/>
    <w:rPr>
      <w:b/>
      <w:bCs/>
      <w:sz w:val="20"/>
      <w:szCs w:val="20"/>
    </w:rPr>
  </w:style>
  <w:style w:type="paragraph" w:styleId="Revision">
    <w:name w:val="Revision"/>
    <w:hidden/>
    <w:uiPriority w:val="99"/>
    <w:semiHidden/>
    <w:rsid w:val="00F53B8B"/>
    <w:rPr>
      <w:sz w:val="22"/>
      <w:szCs w:val="22"/>
    </w:rPr>
  </w:style>
  <w:style w:type="character" w:customStyle="1" w:styleId="SingleTxtChar">
    <w:name w:val="__Single Txt Char"/>
    <w:link w:val="SingleTxt"/>
    <w:locked/>
    <w:rsid w:val="00FA166D"/>
    <w:rPr>
      <w:rFonts w:ascii="Times New Roman" w:eastAsia="Times New Roman" w:hAnsi="Times New Roman" w:cs="Times New Roman"/>
      <w:spacing w:val="4"/>
      <w:w w:val="103"/>
      <w:kern w:val="14"/>
      <w:sz w:val="20"/>
      <w:szCs w:val="20"/>
      <w:lang w:val="en-GB"/>
    </w:rPr>
  </w:style>
  <w:style w:type="paragraph" w:customStyle="1" w:styleId="SingleTxt">
    <w:name w:val="__Single Txt"/>
    <w:basedOn w:val="Normal"/>
    <w:link w:val="SingleTxtChar"/>
    <w:rsid w:val="00FA166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Default">
    <w:name w:val="Default"/>
    <w:rsid w:val="003C4A6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F872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Geneva,ADB,f"/>
    <w:basedOn w:val="Normal"/>
    <w:link w:val="FootnoteTextChar"/>
    <w:uiPriority w:val="99"/>
    <w:unhideWhenUsed/>
    <w:rsid w:val="00A12116"/>
    <w:pPr>
      <w:spacing w:after="0" w:line="240" w:lineRule="auto"/>
    </w:pPr>
    <w:rPr>
      <w:rFonts w:eastAsiaTheme="minorHAnsi"/>
      <w:sz w:val="20"/>
      <w:szCs w:val="20"/>
      <w:lang w:eastAsia="en-GB"/>
    </w:rPr>
  </w:style>
  <w:style w:type="character" w:customStyle="1" w:styleId="FootnoteTextChar">
    <w:name w:val="Footnote Text Char"/>
    <w:aliases w:val="single space Char,fn Char,ft Char,Footnote Text Char Char Char Char Char,Footnote Text Char Char Char1,footnote text Char,Footnote Text Char2 Char,Footnote Text Char1 Char1 Char,Footnote Text Char Char Char Char1,Char Char,Geneva Char"/>
    <w:basedOn w:val="DefaultParagraphFont"/>
    <w:link w:val="FootnoteText"/>
    <w:uiPriority w:val="99"/>
    <w:rsid w:val="00A12116"/>
    <w:rPr>
      <w:rFonts w:eastAsiaTheme="minorHAnsi"/>
      <w:lang w:eastAsia="en-GB"/>
    </w:rPr>
  </w:style>
  <w:style w:type="character" w:styleId="FootnoteReference">
    <w:name w:val="footnote reference"/>
    <w:aliases w:val="16 Point,Superscript 6 Point,ftref,Fußnotenzeichen_Raxen,note bp,Footnotes refss, BVI fnr Char,BVI fnr Char, BVI fnr Car Car Char,BVI fnr Car Char, BVI fnr Car Car Car Car Char1, BVI fnr Car Car Car Car Char Car Char Char,BVI fnr"/>
    <w:basedOn w:val="DefaultParagraphFont"/>
    <w:link w:val="BVIfnrCarCar"/>
    <w:uiPriority w:val="99"/>
    <w:unhideWhenUsed/>
    <w:rsid w:val="00A12116"/>
    <w:rPr>
      <w:vertAlign w:val="superscript"/>
    </w:rPr>
  </w:style>
  <w:style w:type="paragraph" w:customStyle="1" w:styleId="BVIfnrCarCar">
    <w:name w:val="BVI fnr Car Car"/>
    <w:aliases w:val="BVI fnr Car,BVI fnr Car Car Car Car"/>
    <w:basedOn w:val="Normal"/>
    <w:link w:val="FootnoteReference"/>
    <w:uiPriority w:val="99"/>
    <w:rsid w:val="00686DD1"/>
    <w:pPr>
      <w:spacing w:after="160" w:line="240" w:lineRule="exact"/>
    </w:pPr>
    <w:rPr>
      <w:sz w:val="20"/>
      <w:szCs w:val="20"/>
      <w:vertAlign w:val="superscript"/>
    </w:rPr>
  </w:style>
  <w:style w:type="table" w:styleId="TableGrid">
    <w:name w:val="Table Grid"/>
    <w:basedOn w:val="TableNormal"/>
    <w:uiPriority w:val="39"/>
    <w:rsid w:val="00B717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rsid w:val="004531E4"/>
  </w:style>
  <w:style w:type="paragraph" w:styleId="EndnoteText">
    <w:name w:val="endnote text"/>
    <w:basedOn w:val="Normal"/>
    <w:link w:val="EndnoteTextChar"/>
    <w:uiPriority w:val="99"/>
    <w:semiHidden/>
    <w:unhideWhenUsed/>
    <w:rsid w:val="00D153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5316"/>
  </w:style>
  <w:style w:type="character" w:styleId="EndnoteReference">
    <w:name w:val="endnote reference"/>
    <w:basedOn w:val="DefaultParagraphFont"/>
    <w:uiPriority w:val="99"/>
    <w:semiHidden/>
    <w:unhideWhenUsed/>
    <w:rsid w:val="00D15316"/>
    <w:rPr>
      <w:vertAlign w:val="superscript"/>
    </w:rPr>
  </w:style>
  <w:style w:type="paragraph" w:customStyle="1" w:styleId="ColorfulShading-Accent31">
    <w:name w:val="Colorful Shading - Accent 31"/>
    <w:basedOn w:val="Normal"/>
    <w:uiPriority w:val="34"/>
    <w:qFormat/>
    <w:rsid w:val="00D11CA7"/>
    <w:pPr>
      <w:ind w:left="720"/>
      <w:contextualSpacing/>
    </w:pPr>
  </w:style>
  <w:style w:type="character" w:customStyle="1" w:styleId="Heading1Char">
    <w:name w:val="Heading 1 Char"/>
    <w:basedOn w:val="DefaultParagraphFont"/>
    <w:link w:val="Heading1"/>
    <w:uiPriority w:val="9"/>
    <w:rsid w:val="000036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0945">
      <w:bodyDiv w:val="1"/>
      <w:marLeft w:val="0"/>
      <w:marRight w:val="0"/>
      <w:marTop w:val="0"/>
      <w:marBottom w:val="0"/>
      <w:divBdr>
        <w:top w:val="none" w:sz="0" w:space="0" w:color="auto"/>
        <w:left w:val="none" w:sz="0" w:space="0" w:color="auto"/>
        <w:bottom w:val="none" w:sz="0" w:space="0" w:color="auto"/>
        <w:right w:val="none" w:sz="0" w:space="0" w:color="auto"/>
      </w:divBdr>
    </w:div>
    <w:div w:id="117576821">
      <w:bodyDiv w:val="1"/>
      <w:marLeft w:val="0"/>
      <w:marRight w:val="0"/>
      <w:marTop w:val="0"/>
      <w:marBottom w:val="0"/>
      <w:divBdr>
        <w:top w:val="none" w:sz="0" w:space="0" w:color="auto"/>
        <w:left w:val="none" w:sz="0" w:space="0" w:color="auto"/>
        <w:bottom w:val="none" w:sz="0" w:space="0" w:color="auto"/>
        <w:right w:val="none" w:sz="0" w:space="0" w:color="auto"/>
      </w:divBdr>
    </w:div>
    <w:div w:id="137115194">
      <w:bodyDiv w:val="1"/>
      <w:marLeft w:val="0"/>
      <w:marRight w:val="0"/>
      <w:marTop w:val="0"/>
      <w:marBottom w:val="0"/>
      <w:divBdr>
        <w:top w:val="none" w:sz="0" w:space="0" w:color="auto"/>
        <w:left w:val="none" w:sz="0" w:space="0" w:color="auto"/>
        <w:bottom w:val="none" w:sz="0" w:space="0" w:color="auto"/>
        <w:right w:val="none" w:sz="0" w:space="0" w:color="auto"/>
      </w:divBdr>
    </w:div>
    <w:div w:id="155535657">
      <w:bodyDiv w:val="1"/>
      <w:marLeft w:val="0"/>
      <w:marRight w:val="0"/>
      <w:marTop w:val="0"/>
      <w:marBottom w:val="0"/>
      <w:divBdr>
        <w:top w:val="none" w:sz="0" w:space="0" w:color="auto"/>
        <w:left w:val="none" w:sz="0" w:space="0" w:color="auto"/>
        <w:bottom w:val="none" w:sz="0" w:space="0" w:color="auto"/>
        <w:right w:val="none" w:sz="0" w:space="0" w:color="auto"/>
      </w:divBdr>
    </w:div>
    <w:div w:id="252202005">
      <w:bodyDiv w:val="1"/>
      <w:marLeft w:val="0"/>
      <w:marRight w:val="0"/>
      <w:marTop w:val="0"/>
      <w:marBottom w:val="0"/>
      <w:divBdr>
        <w:top w:val="none" w:sz="0" w:space="0" w:color="auto"/>
        <w:left w:val="none" w:sz="0" w:space="0" w:color="auto"/>
        <w:bottom w:val="none" w:sz="0" w:space="0" w:color="auto"/>
        <w:right w:val="none" w:sz="0" w:space="0" w:color="auto"/>
      </w:divBdr>
    </w:div>
    <w:div w:id="315958471">
      <w:bodyDiv w:val="1"/>
      <w:marLeft w:val="0"/>
      <w:marRight w:val="0"/>
      <w:marTop w:val="0"/>
      <w:marBottom w:val="0"/>
      <w:divBdr>
        <w:top w:val="none" w:sz="0" w:space="0" w:color="auto"/>
        <w:left w:val="none" w:sz="0" w:space="0" w:color="auto"/>
        <w:bottom w:val="none" w:sz="0" w:space="0" w:color="auto"/>
        <w:right w:val="none" w:sz="0" w:space="0" w:color="auto"/>
      </w:divBdr>
    </w:div>
    <w:div w:id="321783843">
      <w:bodyDiv w:val="1"/>
      <w:marLeft w:val="0"/>
      <w:marRight w:val="0"/>
      <w:marTop w:val="0"/>
      <w:marBottom w:val="0"/>
      <w:divBdr>
        <w:top w:val="none" w:sz="0" w:space="0" w:color="auto"/>
        <w:left w:val="none" w:sz="0" w:space="0" w:color="auto"/>
        <w:bottom w:val="none" w:sz="0" w:space="0" w:color="auto"/>
        <w:right w:val="none" w:sz="0" w:space="0" w:color="auto"/>
      </w:divBdr>
    </w:div>
    <w:div w:id="334654755">
      <w:bodyDiv w:val="1"/>
      <w:marLeft w:val="0"/>
      <w:marRight w:val="0"/>
      <w:marTop w:val="0"/>
      <w:marBottom w:val="0"/>
      <w:divBdr>
        <w:top w:val="none" w:sz="0" w:space="0" w:color="auto"/>
        <w:left w:val="none" w:sz="0" w:space="0" w:color="auto"/>
        <w:bottom w:val="none" w:sz="0" w:space="0" w:color="auto"/>
        <w:right w:val="none" w:sz="0" w:space="0" w:color="auto"/>
      </w:divBdr>
    </w:div>
    <w:div w:id="335771514">
      <w:bodyDiv w:val="1"/>
      <w:marLeft w:val="0"/>
      <w:marRight w:val="0"/>
      <w:marTop w:val="0"/>
      <w:marBottom w:val="0"/>
      <w:divBdr>
        <w:top w:val="none" w:sz="0" w:space="0" w:color="auto"/>
        <w:left w:val="none" w:sz="0" w:space="0" w:color="auto"/>
        <w:bottom w:val="none" w:sz="0" w:space="0" w:color="auto"/>
        <w:right w:val="none" w:sz="0" w:space="0" w:color="auto"/>
      </w:divBdr>
    </w:div>
    <w:div w:id="372928595">
      <w:bodyDiv w:val="1"/>
      <w:marLeft w:val="0"/>
      <w:marRight w:val="0"/>
      <w:marTop w:val="0"/>
      <w:marBottom w:val="0"/>
      <w:divBdr>
        <w:top w:val="none" w:sz="0" w:space="0" w:color="auto"/>
        <w:left w:val="none" w:sz="0" w:space="0" w:color="auto"/>
        <w:bottom w:val="none" w:sz="0" w:space="0" w:color="auto"/>
        <w:right w:val="none" w:sz="0" w:space="0" w:color="auto"/>
      </w:divBdr>
    </w:div>
    <w:div w:id="376441236">
      <w:bodyDiv w:val="1"/>
      <w:marLeft w:val="0"/>
      <w:marRight w:val="0"/>
      <w:marTop w:val="0"/>
      <w:marBottom w:val="0"/>
      <w:divBdr>
        <w:top w:val="none" w:sz="0" w:space="0" w:color="auto"/>
        <w:left w:val="none" w:sz="0" w:space="0" w:color="auto"/>
        <w:bottom w:val="none" w:sz="0" w:space="0" w:color="auto"/>
        <w:right w:val="none" w:sz="0" w:space="0" w:color="auto"/>
      </w:divBdr>
    </w:div>
    <w:div w:id="445271642">
      <w:bodyDiv w:val="1"/>
      <w:marLeft w:val="0"/>
      <w:marRight w:val="0"/>
      <w:marTop w:val="0"/>
      <w:marBottom w:val="0"/>
      <w:divBdr>
        <w:top w:val="none" w:sz="0" w:space="0" w:color="auto"/>
        <w:left w:val="none" w:sz="0" w:space="0" w:color="auto"/>
        <w:bottom w:val="none" w:sz="0" w:space="0" w:color="auto"/>
        <w:right w:val="none" w:sz="0" w:space="0" w:color="auto"/>
      </w:divBdr>
    </w:div>
    <w:div w:id="450443907">
      <w:bodyDiv w:val="1"/>
      <w:marLeft w:val="0"/>
      <w:marRight w:val="0"/>
      <w:marTop w:val="0"/>
      <w:marBottom w:val="0"/>
      <w:divBdr>
        <w:top w:val="none" w:sz="0" w:space="0" w:color="auto"/>
        <w:left w:val="none" w:sz="0" w:space="0" w:color="auto"/>
        <w:bottom w:val="none" w:sz="0" w:space="0" w:color="auto"/>
        <w:right w:val="none" w:sz="0" w:space="0" w:color="auto"/>
      </w:divBdr>
    </w:div>
    <w:div w:id="507332099">
      <w:bodyDiv w:val="1"/>
      <w:marLeft w:val="0"/>
      <w:marRight w:val="0"/>
      <w:marTop w:val="0"/>
      <w:marBottom w:val="0"/>
      <w:divBdr>
        <w:top w:val="none" w:sz="0" w:space="0" w:color="auto"/>
        <w:left w:val="none" w:sz="0" w:space="0" w:color="auto"/>
        <w:bottom w:val="none" w:sz="0" w:space="0" w:color="auto"/>
        <w:right w:val="none" w:sz="0" w:space="0" w:color="auto"/>
      </w:divBdr>
    </w:div>
    <w:div w:id="606236061">
      <w:bodyDiv w:val="1"/>
      <w:marLeft w:val="0"/>
      <w:marRight w:val="0"/>
      <w:marTop w:val="0"/>
      <w:marBottom w:val="0"/>
      <w:divBdr>
        <w:top w:val="none" w:sz="0" w:space="0" w:color="auto"/>
        <w:left w:val="none" w:sz="0" w:space="0" w:color="auto"/>
        <w:bottom w:val="none" w:sz="0" w:space="0" w:color="auto"/>
        <w:right w:val="none" w:sz="0" w:space="0" w:color="auto"/>
      </w:divBdr>
    </w:div>
    <w:div w:id="680858725">
      <w:bodyDiv w:val="1"/>
      <w:marLeft w:val="0"/>
      <w:marRight w:val="0"/>
      <w:marTop w:val="0"/>
      <w:marBottom w:val="0"/>
      <w:divBdr>
        <w:top w:val="none" w:sz="0" w:space="0" w:color="auto"/>
        <w:left w:val="none" w:sz="0" w:space="0" w:color="auto"/>
        <w:bottom w:val="none" w:sz="0" w:space="0" w:color="auto"/>
        <w:right w:val="none" w:sz="0" w:space="0" w:color="auto"/>
      </w:divBdr>
    </w:div>
    <w:div w:id="708453589">
      <w:bodyDiv w:val="1"/>
      <w:marLeft w:val="0"/>
      <w:marRight w:val="0"/>
      <w:marTop w:val="0"/>
      <w:marBottom w:val="0"/>
      <w:divBdr>
        <w:top w:val="none" w:sz="0" w:space="0" w:color="auto"/>
        <w:left w:val="none" w:sz="0" w:space="0" w:color="auto"/>
        <w:bottom w:val="none" w:sz="0" w:space="0" w:color="auto"/>
        <w:right w:val="none" w:sz="0" w:space="0" w:color="auto"/>
      </w:divBdr>
    </w:div>
    <w:div w:id="717051282">
      <w:bodyDiv w:val="1"/>
      <w:marLeft w:val="0"/>
      <w:marRight w:val="0"/>
      <w:marTop w:val="0"/>
      <w:marBottom w:val="0"/>
      <w:divBdr>
        <w:top w:val="none" w:sz="0" w:space="0" w:color="auto"/>
        <w:left w:val="none" w:sz="0" w:space="0" w:color="auto"/>
        <w:bottom w:val="none" w:sz="0" w:space="0" w:color="auto"/>
        <w:right w:val="none" w:sz="0" w:space="0" w:color="auto"/>
      </w:divBdr>
    </w:div>
    <w:div w:id="740447926">
      <w:bodyDiv w:val="1"/>
      <w:marLeft w:val="0"/>
      <w:marRight w:val="0"/>
      <w:marTop w:val="0"/>
      <w:marBottom w:val="0"/>
      <w:divBdr>
        <w:top w:val="none" w:sz="0" w:space="0" w:color="auto"/>
        <w:left w:val="none" w:sz="0" w:space="0" w:color="auto"/>
        <w:bottom w:val="none" w:sz="0" w:space="0" w:color="auto"/>
        <w:right w:val="none" w:sz="0" w:space="0" w:color="auto"/>
      </w:divBdr>
    </w:div>
    <w:div w:id="749276087">
      <w:bodyDiv w:val="1"/>
      <w:marLeft w:val="0"/>
      <w:marRight w:val="0"/>
      <w:marTop w:val="0"/>
      <w:marBottom w:val="0"/>
      <w:divBdr>
        <w:top w:val="none" w:sz="0" w:space="0" w:color="auto"/>
        <w:left w:val="none" w:sz="0" w:space="0" w:color="auto"/>
        <w:bottom w:val="none" w:sz="0" w:space="0" w:color="auto"/>
        <w:right w:val="none" w:sz="0" w:space="0" w:color="auto"/>
      </w:divBdr>
    </w:div>
    <w:div w:id="788016389">
      <w:bodyDiv w:val="1"/>
      <w:marLeft w:val="0"/>
      <w:marRight w:val="0"/>
      <w:marTop w:val="0"/>
      <w:marBottom w:val="0"/>
      <w:divBdr>
        <w:top w:val="none" w:sz="0" w:space="0" w:color="auto"/>
        <w:left w:val="none" w:sz="0" w:space="0" w:color="auto"/>
        <w:bottom w:val="none" w:sz="0" w:space="0" w:color="auto"/>
        <w:right w:val="none" w:sz="0" w:space="0" w:color="auto"/>
      </w:divBdr>
    </w:div>
    <w:div w:id="892235899">
      <w:bodyDiv w:val="1"/>
      <w:marLeft w:val="0"/>
      <w:marRight w:val="0"/>
      <w:marTop w:val="0"/>
      <w:marBottom w:val="0"/>
      <w:divBdr>
        <w:top w:val="none" w:sz="0" w:space="0" w:color="auto"/>
        <w:left w:val="none" w:sz="0" w:space="0" w:color="auto"/>
        <w:bottom w:val="none" w:sz="0" w:space="0" w:color="auto"/>
        <w:right w:val="none" w:sz="0" w:space="0" w:color="auto"/>
      </w:divBdr>
    </w:div>
    <w:div w:id="919565000">
      <w:bodyDiv w:val="1"/>
      <w:marLeft w:val="0"/>
      <w:marRight w:val="0"/>
      <w:marTop w:val="0"/>
      <w:marBottom w:val="0"/>
      <w:divBdr>
        <w:top w:val="none" w:sz="0" w:space="0" w:color="auto"/>
        <w:left w:val="none" w:sz="0" w:space="0" w:color="auto"/>
        <w:bottom w:val="none" w:sz="0" w:space="0" w:color="auto"/>
        <w:right w:val="none" w:sz="0" w:space="0" w:color="auto"/>
      </w:divBdr>
    </w:div>
    <w:div w:id="991106939">
      <w:bodyDiv w:val="1"/>
      <w:marLeft w:val="0"/>
      <w:marRight w:val="0"/>
      <w:marTop w:val="0"/>
      <w:marBottom w:val="0"/>
      <w:divBdr>
        <w:top w:val="none" w:sz="0" w:space="0" w:color="auto"/>
        <w:left w:val="none" w:sz="0" w:space="0" w:color="auto"/>
        <w:bottom w:val="none" w:sz="0" w:space="0" w:color="auto"/>
        <w:right w:val="none" w:sz="0" w:space="0" w:color="auto"/>
      </w:divBdr>
    </w:div>
    <w:div w:id="1012217680">
      <w:bodyDiv w:val="1"/>
      <w:marLeft w:val="0"/>
      <w:marRight w:val="0"/>
      <w:marTop w:val="0"/>
      <w:marBottom w:val="0"/>
      <w:divBdr>
        <w:top w:val="none" w:sz="0" w:space="0" w:color="auto"/>
        <w:left w:val="none" w:sz="0" w:space="0" w:color="auto"/>
        <w:bottom w:val="none" w:sz="0" w:space="0" w:color="auto"/>
        <w:right w:val="none" w:sz="0" w:space="0" w:color="auto"/>
      </w:divBdr>
    </w:div>
    <w:div w:id="1049065502">
      <w:bodyDiv w:val="1"/>
      <w:marLeft w:val="0"/>
      <w:marRight w:val="0"/>
      <w:marTop w:val="0"/>
      <w:marBottom w:val="0"/>
      <w:divBdr>
        <w:top w:val="none" w:sz="0" w:space="0" w:color="auto"/>
        <w:left w:val="none" w:sz="0" w:space="0" w:color="auto"/>
        <w:bottom w:val="none" w:sz="0" w:space="0" w:color="auto"/>
        <w:right w:val="none" w:sz="0" w:space="0" w:color="auto"/>
      </w:divBdr>
    </w:div>
    <w:div w:id="1068455195">
      <w:bodyDiv w:val="1"/>
      <w:marLeft w:val="0"/>
      <w:marRight w:val="0"/>
      <w:marTop w:val="0"/>
      <w:marBottom w:val="0"/>
      <w:divBdr>
        <w:top w:val="none" w:sz="0" w:space="0" w:color="auto"/>
        <w:left w:val="none" w:sz="0" w:space="0" w:color="auto"/>
        <w:bottom w:val="none" w:sz="0" w:space="0" w:color="auto"/>
        <w:right w:val="none" w:sz="0" w:space="0" w:color="auto"/>
      </w:divBdr>
      <w:divsChild>
        <w:div w:id="572201827">
          <w:marLeft w:val="547"/>
          <w:marRight w:val="0"/>
          <w:marTop w:val="0"/>
          <w:marBottom w:val="240"/>
          <w:divBdr>
            <w:top w:val="none" w:sz="0" w:space="0" w:color="auto"/>
            <w:left w:val="none" w:sz="0" w:space="0" w:color="auto"/>
            <w:bottom w:val="none" w:sz="0" w:space="0" w:color="auto"/>
            <w:right w:val="none" w:sz="0" w:space="0" w:color="auto"/>
          </w:divBdr>
        </w:div>
      </w:divsChild>
    </w:div>
    <w:div w:id="1096823406">
      <w:bodyDiv w:val="1"/>
      <w:marLeft w:val="0"/>
      <w:marRight w:val="0"/>
      <w:marTop w:val="0"/>
      <w:marBottom w:val="0"/>
      <w:divBdr>
        <w:top w:val="none" w:sz="0" w:space="0" w:color="auto"/>
        <w:left w:val="none" w:sz="0" w:space="0" w:color="auto"/>
        <w:bottom w:val="none" w:sz="0" w:space="0" w:color="auto"/>
        <w:right w:val="none" w:sz="0" w:space="0" w:color="auto"/>
      </w:divBdr>
    </w:div>
    <w:div w:id="1113399879">
      <w:bodyDiv w:val="1"/>
      <w:marLeft w:val="0"/>
      <w:marRight w:val="0"/>
      <w:marTop w:val="0"/>
      <w:marBottom w:val="0"/>
      <w:divBdr>
        <w:top w:val="none" w:sz="0" w:space="0" w:color="auto"/>
        <w:left w:val="none" w:sz="0" w:space="0" w:color="auto"/>
        <w:bottom w:val="none" w:sz="0" w:space="0" w:color="auto"/>
        <w:right w:val="none" w:sz="0" w:space="0" w:color="auto"/>
      </w:divBdr>
    </w:div>
    <w:div w:id="1160535318">
      <w:bodyDiv w:val="1"/>
      <w:marLeft w:val="0"/>
      <w:marRight w:val="0"/>
      <w:marTop w:val="0"/>
      <w:marBottom w:val="0"/>
      <w:divBdr>
        <w:top w:val="none" w:sz="0" w:space="0" w:color="auto"/>
        <w:left w:val="none" w:sz="0" w:space="0" w:color="auto"/>
        <w:bottom w:val="none" w:sz="0" w:space="0" w:color="auto"/>
        <w:right w:val="none" w:sz="0" w:space="0" w:color="auto"/>
      </w:divBdr>
    </w:div>
    <w:div w:id="1161852221">
      <w:bodyDiv w:val="1"/>
      <w:marLeft w:val="0"/>
      <w:marRight w:val="0"/>
      <w:marTop w:val="0"/>
      <w:marBottom w:val="0"/>
      <w:divBdr>
        <w:top w:val="none" w:sz="0" w:space="0" w:color="auto"/>
        <w:left w:val="none" w:sz="0" w:space="0" w:color="auto"/>
        <w:bottom w:val="none" w:sz="0" w:space="0" w:color="auto"/>
        <w:right w:val="none" w:sz="0" w:space="0" w:color="auto"/>
      </w:divBdr>
    </w:div>
    <w:div w:id="1173912354">
      <w:bodyDiv w:val="1"/>
      <w:marLeft w:val="0"/>
      <w:marRight w:val="0"/>
      <w:marTop w:val="0"/>
      <w:marBottom w:val="0"/>
      <w:divBdr>
        <w:top w:val="none" w:sz="0" w:space="0" w:color="auto"/>
        <w:left w:val="none" w:sz="0" w:space="0" w:color="auto"/>
        <w:bottom w:val="none" w:sz="0" w:space="0" w:color="auto"/>
        <w:right w:val="none" w:sz="0" w:space="0" w:color="auto"/>
      </w:divBdr>
    </w:div>
    <w:div w:id="1191070906">
      <w:bodyDiv w:val="1"/>
      <w:marLeft w:val="0"/>
      <w:marRight w:val="0"/>
      <w:marTop w:val="0"/>
      <w:marBottom w:val="0"/>
      <w:divBdr>
        <w:top w:val="none" w:sz="0" w:space="0" w:color="auto"/>
        <w:left w:val="none" w:sz="0" w:space="0" w:color="auto"/>
        <w:bottom w:val="none" w:sz="0" w:space="0" w:color="auto"/>
        <w:right w:val="none" w:sz="0" w:space="0" w:color="auto"/>
      </w:divBdr>
    </w:div>
    <w:div w:id="1195769960">
      <w:bodyDiv w:val="1"/>
      <w:marLeft w:val="0"/>
      <w:marRight w:val="0"/>
      <w:marTop w:val="0"/>
      <w:marBottom w:val="0"/>
      <w:divBdr>
        <w:top w:val="none" w:sz="0" w:space="0" w:color="auto"/>
        <w:left w:val="none" w:sz="0" w:space="0" w:color="auto"/>
        <w:bottom w:val="none" w:sz="0" w:space="0" w:color="auto"/>
        <w:right w:val="none" w:sz="0" w:space="0" w:color="auto"/>
      </w:divBdr>
    </w:div>
    <w:div w:id="1382098809">
      <w:bodyDiv w:val="1"/>
      <w:marLeft w:val="0"/>
      <w:marRight w:val="0"/>
      <w:marTop w:val="0"/>
      <w:marBottom w:val="0"/>
      <w:divBdr>
        <w:top w:val="none" w:sz="0" w:space="0" w:color="auto"/>
        <w:left w:val="none" w:sz="0" w:space="0" w:color="auto"/>
        <w:bottom w:val="none" w:sz="0" w:space="0" w:color="auto"/>
        <w:right w:val="none" w:sz="0" w:space="0" w:color="auto"/>
      </w:divBdr>
    </w:div>
    <w:div w:id="1441758148">
      <w:bodyDiv w:val="1"/>
      <w:marLeft w:val="0"/>
      <w:marRight w:val="0"/>
      <w:marTop w:val="0"/>
      <w:marBottom w:val="0"/>
      <w:divBdr>
        <w:top w:val="none" w:sz="0" w:space="0" w:color="auto"/>
        <w:left w:val="none" w:sz="0" w:space="0" w:color="auto"/>
        <w:bottom w:val="none" w:sz="0" w:space="0" w:color="auto"/>
        <w:right w:val="none" w:sz="0" w:space="0" w:color="auto"/>
      </w:divBdr>
    </w:div>
    <w:div w:id="1455711434">
      <w:bodyDiv w:val="1"/>
      <w:marLeft w:val="0"/>
      <w:marRight w:val="0"/>
      <w:marTop w:val="0"/>
      <w:marBottom w:val="0"/>
      <w:divBdr>
        <w:top w:val="none" w:sz="0" w:space="0" w:color="auto"/>
        <w:left w:val="none" w:sz="0" w:space="0" w:color="auto"/>
        <w:bottom w:val="none" w:sz="0" w:space="0" w:color="auto"/>
        <w:right w:val="none" w:sz="0" w:space="0" w:color="auto"/>
      </w:divBdr>
    </w:div>
    <w:div w:id="1497304042">
      <w:bodyDiv w:val="1"/>
      <w:marLeft w:val="0"/>
      <w:marRight w:val="0"/>
      <w:marTop w:val="0"/>
      <w:marBottom w:val="0"/>
      <w:divBdr>
        <w:top w:val="none" w:sz="0" w:space="0" w:color="auto"/>
        <w:left w:val="none" w:sz="0" w:space="0" w:color="auto"/>
        <w:bottom w:val="none" w:sz="0" w:space="0" w:color="auto"/>
        <w:right w:val="none" w:sz="0" w:space="0" w:color="auto"/>
      </w:divBdr>
    </w:div>
    <w:div w:id="1506478765">
      <w:bodyDiv w:val="1"/>
      <w:marLeft w:val="0"/>
      <w:marRight w:val="0"/>
      <w:marTop w:val="0"/>
      <w:marBottom w:val="0"/>
      <w:divBdr>
        <w:top w:val="none" w:sz="0" w:space="0" w:color="auto"/>
        <w:left w:val="none" w:sz="0" w:space="0" w:color="auto"/>
        <w:bottom w:val="none" w:sz="0" w:space="0" w:color="auto"/>
        <w:right w:val="none" w:sz="0" w:space="0" w:color="auto"/>
      </w:divBdr>
    </w:div>
    <w:div w:id="1539321459">
      <w:bodyDiv w:val="1"/>
      <w:marLeft w:val="0"/>
      <w:marRight w:val="0"/>
      <w:marTop w:val="0"/>
      <w:marBottom w:val="0"/>
      <w:divBdr>
        <w:top w:val="none" w:sz="0" w:space="0" w:color="auto"/>
        <w:left w:val="none" w:sz="0" w:space="0" w:color="auto"/>
        <w:bottom w:val="none" w:sz="0" w:space="0" w:color="auto"/>
        <w:right w:val="none" w:sz="0" w:space="0" w:color="auto"/>
      </w:divBdr>
    </w:div>
    <w:div w:id="1575624235">
      <w:bodyDiv w:val="1"/>
      <w:marLeft w:val="0"/>
      <w:marRight w:val="0"/>
      <w:marTop w:val="0"/>
      <w:marBottom w:val="0"/>
      <w:divBdr>
        <w:top w:val="none" w:sz="0" w:space="0" w:color="auto"/>
        <w:left w:val="none" w:sz="0" w:space="0" w:color="auto"/>
        <w:bottom w:val="none" w:sz="0" w:space="0" w:color="auto"/>
        <w:right w:val="none" w:sz="0" w:space="0" w:color="auto"/>
      </w:divBdr>
    </w:div>
    <w:div w:id="1666974842">
      <w:bodyDiv w:val="1"/>
      <w:marLeft w:val="0"/>
      <w:marRight w:val="0"/>
      <w:marTop w:val="0"/>
      <w:marBottom w:val="0"/>
      <w:divBdr>
        <w:top w:val="none" w:sz="0" w:space="0" w:color="auto"/>
        <w:left w:val="none" w:sz="0" w:space="0" w:color="auto"/>
        <w:bottom w:val="none" w:sz="0" w:space="0" w:color="auto"/>
        <w:right w:val="none" w:sz="0" w:space="0" w:color="auto"/>
      </w:divBdr>
    </w:div>
    <w:div w:id="1780560676">
      <w:bodyDiv w:val="1"/>
      <w:marLeft w:val="0"/>
      <w:marRight w:val="0"/>
      <w:marTop w:val="0"/>
      <w:marBottom w:val="0"/>
      <w:divBdr>
        <w:top w:val="none" w:sz="0" w:space="0" w:color="auto"/>
        <w:left w:val="none" w:sz="0" w:space="0" w:color="auto"/>
        <w:bottom w:val="none" w:sz="0" w:space="0" w:color="auto"/>
        <w:right w:val="none" w:sz="0" w:space="0" w:color="auto"/>
      </w:divBdr>
    </w:div>
    <w:div w:id="1796174934">
      <w:bodyDiv w:val="1"/>
      <w:marLeft w:val="0"/>
      <w:marRight w:val="0"/>
      <w:marTop w:val="0"/>
      <w:marBottom w:val="0"/>
      <w:divBdr>
        <w:top w:val="none" w:sz="0" w:space="0" w:color="auto"/>
        <w:left w:val="none" w:sz="0" w:space="0" w:color="auto"/>
        <w:bottom w:val="none" w:sz="0" w:space="0" w:color="auto"/>
        <w:right w:val="none" w:sz="0" w:space="0" w:color="auto"/>
      </w:divBdr>
    </w:div>
    <w:div w:id="1831363488">
      <w:bodyDiv w:val="1"/>
      <w:marLeft w:val="0"/>
      <w:marRight w:val="0"/>
      <w:marTop w:val="0"/>
      <w:marBottom w:val="0"/>
      <w:divBdr>
        <w:top w:val="none" w:sz="0" w:space="0" w:color="auto"/>
        <w:left w:val="none" w:sz="0" w:space="0" w:color="auto"/>
        <w:bottom w:val="none" w:sz="0" w:space="0" w:color="auto"/>
        <w:right w:val="none" w:sz="0" w:space="0" w:color="auto"/>
      </w:divBdr>
    </w:div>
    <w:div w:id="1941059564">
      <w:bodyDiv w:val="1"/>
      <w:marLeft w:val="0"/>
      <w:marRight w:val="0"/>
      <w:marTop w:val="0"/>
      <w:marBottom w:val="0"/>
      <w:divBdr>
        <w:top w:val="none" w:sz="0" w:space="0" w:color="auto"/>
        <w:left w:val="none" w:sz="0" w:space="0" w:color="auto"/>
        <w:bottom w:val="none" w:sz="0" w:space="0" w:color="auto"/>
        <w:right w:val="none" w:sz="0" w:space="0" w:color="auto"/>
      </w:divBdr>
    </w:div>
    <w:div w:id="1942057827">
      <w:bodyDiv w:val="1"/>
      <w:marLeft w:val="0"/>
      <w:marRight w:val="0"/>
      <w:marTop w:val="0"/>
      <w:marBottom w:val="0"/>
      <w:divBdr>
        <w:top w:val="none" w:sz="0" w:space="0" w:color="auto"/>
        <w:left w:val="none" w:sz="0" w:space="0" w:color="auto"/>
        <w:bottom w:val="none" w:sz="0" w:space="0" w:color="auto"/>
        <w:right w:val="none" w:sz="0" w:space="0" w:color="auto"/>
      </w:divBdr>
    </w:div>
    <w:div w:id="1986427722">
      <w:bodyDiv w:val="1"/>
      <w:marLeft w:val="0"/>
      <w:marRight w:val="0"/>
      <w:marTop w:val="0"/>
      <w:marBottom w:val="0"/>
      <w:divBdr>
        <w:top w:val="none" w:sz="0" w:space="0" w:color="auto"/>
        <w:left w:val="none" w:sz="0" w:space="0" w:color="auto"/>
        <w:bottom w:val="none" w:sz="0" w:space="0" w:color="auto"/>
        <w:right w:val="none" w:sz="0" w:space="0" w:color="auto"/>
      </w:divBdr>
    </w:div>
    <w:div w:id="2000113014">
      <w:bodyDiv w:val="1"/>
      <w:marLeft w:val="0"/>
      <w:marRight w:val="0"/>
      <w:marTop w:val="0"/>
      <w:marBottom w:val="0"/>
      <w:divBdr>
        <w:top w:val="none" w:sz="0" w:space="0" w:color="auto"/>
        <w:left w:val="none" w:sz="0" w:space="0" w:color="auto"/>
        <w:bottom w:val="none" w:sz="0" w:space="0" w:color="auto"/>
        <w:right w:val="none" w:sz="0" w:space="0" w:color="auto"/>
      </w:divBdr>
    </w:div>
    <w:div w:id="21237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dphealthimplement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198903-622E-4FBC-B8CE-78C7BDE0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Executive Board of undp/unfpa/unops</dc:subject>
  <dc:creator>Mary Mugambi</dc:creator>
  <cp:keywords/>
  <dc:description/>
  <cp:lastModifiedBy>Svetlana Iazykova</cp:lastModifiedBy>
  <cp:revision>2</cp:revision>
  <cp:lastPrinted>2018-04-23T19:50:00Z</cp:lastPrinted>
  <dcterms:created xsi:type="dcterms:W3CDTF">2018-04-23T20:37:00Z</dcterms:created>
  <dcterms:modified xsi:type="dcterms:W3CDTF">2018-04-23T20:37:00Z</dcterms:modified>
</cp:coreProperties>
</file>