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6C92E" w14:textId="002DB941" w:rsidR="007539EE" w:rsidRPr="00D12E2C" w:rsidRDefault="007539EE" w:rsidP="007539EE">
      <w:pPr>
        <w:rPr>
          <w:b/>
          <w:i/>
          <w:color w:val="000000"/>
        </w:rPr>
      </w:pPr>
      <w:r w:rsidRPr="3D474DE9">
        <w:rPr>
          <w:b/>
          <w:color w:val="000000" w:themeColor="text1"/>
        </w:rPr>
        <w:t>ANNEX</w:t>
      </w:r>
      <w:r w:rsidRPr="3D474DE9">
        <w:rPr>
          <w:color w:val="000000" w:themeColor="text1"/>
        </w:rPr>
        <w:t xml:space="preserve">. </w:t>
      </w:r>
      <w:r w:rsidR="00A86F87" w:rsidRPr="3D474DE9">
        <w:rPr>
          <w:b/>
          <w:color w:val="000000" w:themeColor="text1"/>
        </w:rPr>
        <w:t>FULLY COSTED</w:t>
      </w:r>
      <w:r w:rsidRPr="3D474DE9">
        <w:rPr>
          <w:b/>
          <w:color w:val="000000" w:themeColor="text1"/>
        </w:rPr>
        <w:t xml:space="preserve"> EVALUATION PLAN</w:t>
      </w:r>
    </w:p>
    <w:tbl>
      <w:tblPr>
        <w:tblpPr w:leftFromText="180" w:rightFromText="180" w:vertAnchor="text" w:horzAnchor="margin" w:tblpXSpec="center" w:tblpY="143"/>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455"/>
        <w:gridCol w:w="1505"/>
        <w:gridCol w:w="1718"/>
        <w:gridCol w:w="1417"/>
        <w:gridCol w:w="1135"/>
        <w:gridCol w:w="1417"/>
        <w:gridCol w:w="1135"/>
        <w:gridCol w:w="1700"/>
      </w:tblGrid>
      <w:tr w:rsidR="007539EE" w:rsidRPr="00F348D6" w14:paraId="2B9001A0" w14:textId="77777777" w:rsidTr="00CA7A34">
        <w:trPr>
          <w:trHeight w:val="845"/>
        </w:trPr>
        <w:tc>
          <w:tcPr>
            <w:tcW w:w="690" w:type="pct"/>
            <w:shd w:val="clear" w:color="auto" w:fill="D9E2F3" w:themeFill="accent1" w:themeFillTint="33"/>
            <w:vAlign w:val="center"/>
          </w:tcPr>
          <w:p w14:paraId="62A09AA3" w14:textId="77777777" w:rsidR="007539EE" w:rsidRPr="00F348D6" w:rsidRDefault="007539EE" w:rsidP="00CA7A34">
            <w:pPr>
              <w:jc w:val="center"/>
              <w:rPr>
                <w:b/>
                <w:bCs/>
              </w:rPr>
            </w:pPr>
            <w:r>
              <w:rPr>
                <w:b/>
                <w:bCs/>
              </w:rPr>
              <w:t>UNSDC</w:t>
            </w:r>
            <w:r w:rsidRPr="00F348D6">
              <w:rPr>
                <w:b/>
                <w:bCs/>
              </w:rPr>
              <w:t>F</w:t>
            </w:r>
          </w:p>
          <w:p w14:paraId="46595082" w14:textId="77777777" w:rsidR="007539EE" w:rsidRPr="00F348D6" w:rsidRDefault="007539EE" w:rsidP="00CA7A34">
            <w:pPr>
              <w:jc w:val="center"/>
              <w:rPr>
                <w:b/>
                <w:bCs/>
              </w:rPr>
            </w:pPr>
            <w:r w:rsidRPr="00F348D6">
              <w:rPr>
                <w:b/>
                <w:bCs/>
              </w:rPr>
              <w:t>Outcome</w:t>
            </w:r>
          </w:p>
        </w:tc>
        <w:tc>
          <w:tcPr>
            <w:tcW w:w="546" w:type="pct"/>
            <w:shd w:val="clear" w:color="auto" w:fill="D9E2F3" w:themeFill="accent1" w:themeFillTint="33"/>
            <w:vAlign w:val="center"/>
          </w:tcPr>
          <w:p w14:paraId="6B725747" w14:textId="77777777" w:rsidR="007539EE" w:rsidRPr="00F348D6" w:rsidRDefault="007539EE" w:rsidP="00CA7A34">
            <w:pPr>
              <w:jc w:val="center"/>
              <w:rPr>
                <w:b/>
                <w:bCs/>
              </w:rPr>
            </w:pPr>
            <w:r w:rsidRPr="00F348D6">
              <w:rPr>
                <w:b/>
                <w:bCs/>
              </w:rPr>
              <w:t>UNDP Strategic Plan Outcome</w:t>
            </w:r>
          </w:p>
        </w:tc>
        <w:tc>
          <w:tcPr>
            <w:tcW w:w="565" w:type="pct"/>
            <w:shd w:val="clear" w:color="auto" w:fill="D9E2F3" w:themeFill="accent1" w:themeFillTint="33"/>
            <w:vAlign w:val="center"/>
          </w:tcPr>
          <w:p w14:paraId="1C8B26A5" w14:textId="77777777" w:rsidR="007539EE" w:rsidRPr="00F348D6" w:rsidRDefault="007539EE" w:rsidP="00CA7A34">
            <w:pPr>
              <w:jc w:val="center"/>
              <w:rPr>
                <w:b/>
                <w:bCs/>
              </w:rPr>
            </w:pPr>
            <w:r w:rsidRPr="00F348D6">
              <w:rPr>
                <w:b/>
                <w:bCs/>
              </w:rPr>
              <w:t>Evaluation Title</w:t>
            </w:r>
          </w:p>
        </w:tc>
        <w:tc>
          <w:tcPr>
            <w:tcW w:w="645" w:type="pct"/>
            <w:shd w:val="clear" w:color="auto" w:fill="D9E2F3" w:themeFill="accent1" w:themeFillTint="33"/>
            <w:vAlign w:val="center"/>
          </w:tcPr>
          <w:p w14:paraId="2156587E" w14:textId="77777777" w:rsidR="007539EE" w:rsidRPr="00F348D6" w:rsidDel="00BA628C" w:rsidRDefault="007539EE" w:rsidP="00CA7A34">
            <w:pPr>
              <w:jc w:val="center"/>
              <w:rPr>
                <w:b/>
                <w:bCs/>
              </w:rPr>
            </w:pPr>
            <w:r w:rsidRPr="00F348D6">
              <w:rPr>
                <w:b/>
                <w:bCs/>
              </w:rPr>
              <w:t>Partners (joint evaluation)</w:t>
            </w:r>
          </w:p>
        </w:tc>
        <w:tc>
          <w:tcPr>
            <w:tcW w:w="532" w:type="pct"/>
            <w:shd w:val="clear" w:color="auto" w:fill="D9E2F3" w:themeFill="accent1" w:themeFillTint="33"/>
            <w:vAlign w:val="center"/>
          </w:tcPr>
          <w:p w14:paraId="088D975E" w14:textId="77777777" w:rsidR="007539EE" w:rsidRPr="00F348D6" w:rsidRDefault="007539EE" w:rsidP="00CA7A34">
            <w:pPr>
              <w:jc w:val="center"/>
              <w:rPr>
                <w:b/>
                <w:bCs/>
              </w:rPr>
            </w:pPr>
            <w:r w:rsidRPr="00F348D6">
              <w:rPr>
                <w:b/>
                <w:bCs/>
              </w:rPr>
              <w:t>Evaluation commissioned by (if not UNDP)</w:t>
            </w:r>
          </w:p>
        </w:tc>
        <w:tc>
          <w:tcPr>
            <w:tcW w:w="426" w:type="pct"/>
            <w:shd w:val="clear" w:color="auto" w:fill="D9E2F3" w:themeFill="accent1" w:themeFillTint="33"/>
            <w:vAlign w:val="center"/>
          </w:tcPr>
          <w:p w14:paraId="3AF4B077" w14:textId="77777777" w:rsidR="007539EE" w:rsidRPr="00F348D6" w:rsidRDefault="007539EE" w:rsidP="00CA7A34">
            <w:pPr>
              <w:jc w:val="center"/>
              <w:rPr>
                <w:b/>
                <w:bCs/>
              </w:rPr>
            </w:pPr>
            <w:r w:rsidRPr="00F348D6">
              <w:rPr>
                <w:b/>
                <w:bCs/>
              </w:rPr>
              <w:t>Type of evaluation</w:t>
            </w:r>
          </w:p>
        </w:tc>
        <w:tc>
          <w:tcPr>
            <w:tcW w:w="532" w:type="pct"/>
            <w:shd w:val="clear" w:color="auto" w:fill="D9E2F3" w:themeFill="accent1" w:themeFillTint="33"/>
            <w:vAlign w:val="center"/>
          </w:tcPr>
          <w:p w14:paraId="58228B5D" w14:textId="77777777" w:rsidR="007539EE" w:rsidRPr="00F348D6" w:rsidRDefault="007539EE" w:rsidP="00CA7A34">
            <w:pPr>
              <w:jc w:val="center"/>
              <w:rPr>
                <w:b/>
                <w:bCs/>
              </w:rPr>
            </w:pPr>
            <w:r w:rsidRPr="00F348D6">
              <w:rPr>
                <w:b/>
                <w:bCs/>
              </w:rPr>
              <w:t>Planned Evaluation Completion Date</w:t>
            </w:r>
          </w:p>
        </w:tc>
        <w:tc>
          <w:tcPr>
            <w:tcW w:w="426" w:type="pct"/>
            <w:shd w:val="clear" w:color="auto" w:fill="D9E2F3" w:themeFill="accent1" w:themeFillTint="33"/>
            <w:vAlign w:val="center"/>
          </w:tcPr>
          <w:p w14:paraId="40494939" w14:textId="77777777" w:rsidR="007539EE" w:rsidRPr="00F348D6" w:rsidRDefault="007539EE" w:rsidP="00CA7A34">
            <w:pPr>
              <w:jc w:val="center"/>
              <w:rPr>
                <w:b/>
                <w:bCs/>
              </w:rPr>
            </w:pPr>
            <w:r w:rsidRPr="00F348D6">
              <w:rPr>
                <w:b/>
                <w:bCs/>
              </w:rPr>
              <w:t>Estimated Cost ($)</w:t>
            </w:r>
          </w:p>
        </w:tc>
        <w:tc>
          <w:tcPr>
            <w:tcW w:w="638" w:type="pct"/>
            <w:shd w:val="clear" w:color="auto" w:fill="D9E2F3" w:themeFill="accent1" w:themeFillTint="33"/>
            <w:vAlign w:val="center"/>
          </w:tcPr>
          <w:p w14:paraId="568AF2C3" w14:textId="77777777" w:rsidR="007539EE" w:rsidRPr="007539EE" w:rsidRDefault="007539EE" w:rsidP="00CA7A34">
            <w:pPr>
              <w:jc w:val="center"/>
              <w:rPr>
                <w:b/>
                <w:bCs/>
              </w:rPr>
            </w:pPr>
            <w:r w:rsidRPr="007539EE">
              <w:rPr>
                <w:b/>
                <w:bCs/>
              </w:rPr>
              <w:t>Provisional Source of Funding</w:t>
            </w:r>
          </w:p>
        </w:tc>
      </w:tr>
      <w:tr w:rsidR="007539EE" w:rsidRPr="00F348D6" w14:paraId="6B12E253" w14:textId="77777777" w:rsidTr="00CA7A34">
        <w:trPr>
          <w:trHeight w:val="480"/>
        </w:trPr>
        <w:tc>
          <w:tcPr>
            <w:tcW w:w="690" w:type="pct"/>
          </w:tcPr>
          <w:p w14:paraId="4E9B2859" w14:textId="46143CFF" w:rsidR="007539EE" w:rsidRPr="00F348D6" w:rsidRDefault="007539EE" w:rsidP="00CA7A34">
            <w:r w:rsidRPr="00F348D6">
              <w:t xml:space="preserve">UNSDCF Outcomes </w:t>
            </w:r>
            <w:r w:rsidR="00A80534">
              <w:t>1,2,3&amp;4</w:t>
            </w:r>
          </w:p>
          <w:p w14:paraId="3167B447" w14:textId="77777777" w:rsidR="007539EE" w:rsidRPr="00F348D6" w:rsidRDefault="007539EE" w:rsidP="00CA7A34"/>
          <w:p w14:paraId="727BC861" w14:textId="77777777" w:rsidR="007539EE" w:rsidRPr="00F348D6" w:rsidRDefault="007539EE" w:rsidP="00CA7A34"/>
          <w:p w14:paraId="11C3211C" w14:textId="77777777" w:rsidR="007539EE" w:rsidRPr="00F348D6" w:rsidRDefault="007539EE" w:rsidP="00CA7A34"/>
          <w:p w14:paraId="05D9E9FF" w14:textId="77777777" w:rsidR="007539EE" w:rsidRPr="00F348D6" w:rsidRDefault="007539EE" w:rsidP="00CA7A34"/>
          <w:p w14:paraId="13F27F4E" w14:textId="77777777" w:rsidR="007539EE" w:rsidRPr="00F348D6" w:rsidRDefault="007539EE" w:rsidP="00CA7A34"/>
          <w:p w14:paraId="590A987E" w14:textId="77777777" w:rsidR="007539EE" w:rsidRPr="00F348D6" w:rsidRDefault="007539EE" w:rsidP="00CA7A34"/>
          <w:p w14:paraId="06890CB8" w14:textId="77777777" w:rsidR="007539EE" w:rsidRPr="00F348D6" w:rsidRDefault="007539EE" w:rsidP="00CA7A34"/>
        </w:tc>
        <w:tc>
          <w:tcPr>
            <w:tcW w:w="546" w:type="pct"/>
          </w:tcPr>
          <w:p w14:paraId="52B99462" w14:textId="3EDC91D5" w:rsidR="007539EE" w:rsidRDefault="00A80534" w:rsidP="00CA7A34">
            <w:r>
              <w:t xml:space="preserve">SP </w:t>
            </w:r>
            <w:r w:rsidR="007539EE">
              <w:t>Outcome 1</w:t>
            </w:r>
          </w:p>
          <w:p w14:paraId="347E4D84" w14:textId="77777777" w:rsidR="007539EE" w:rsidRDefault="007539EE" w:rsidP="00CA7A34">
            <w:r>
              <w:t>Advance poverty eradication in all its forms and dimensions</w:t>
            </w:r>
          </w:p>
          <w:p w14:paraId="6C709997" w14:textId="77777777" w:rsidR="007539EE" w:rsidRDefault="007539EE" w:rsidP="00CA7A34"/>
          <w:p w14:paraId="36C1317D" w14:textId="14E661FF" w:rsidR="007539EE" w:rsidRDefault="00A80534" w:rsidP="00CA7A34">
            <w:r>
              <w:t xml:space="preserve">SP </w:t>
            </w:r>
            <w:r w:rsidR="007539EE">
              <w:t>Outcome 2</w:t>
            </w:r>
          </w:p>
          <w:p w14:paraId="2C945729" w14:textId="77777777" w:rsidR="007539EE" w:rsidRPr="00F348D6" w:rsidRDefault="007539EE" w:rsidP="00CA7A34">
            <w:r>
              <w:t>Accelerate structural transformations for sustainable development</w:t>
            </w:r>
          </w:p>
          <w:p w14:paraId="51E09610" w14:textId="77777777" w:rsidR="007539EE" w:rsidRPr="00F348D6" w:rsidRDefault="007539EE" w:rsidP="00CA7A34"/>
        </w:tc>
        <w:tc>
          <w:tcPr>
            <w:tcW w:w="565" w:type="pct"/>
          </w:tcPr>
          <w:p w14:paraId="2FE9B94F" w14:textId="77777777" w:rsidR="007539EE" w:rsidRPr="00F348D6" w:rsidRDefault="007539EE" w:rsidP="00CA7A34">
            <w:r w:rsidRPr="00F348D6">
              <w:t>Terminal Evaluation of the UNSDCF 2021-2025</w:t>
            </w:r>
          </w:p>
        </w:tc>
        <w:tc>
          <w:tcPr>
            <w:tcW w:w="645" w:type="pct"/>
          </w:tcPr>
          <w:p w14:paraId="3476C8D7" w14:textId="77777777" w:rsidR="007539EE" w:rsidRPr="00F348D6" w:rsidRDefault="007539EE" w:rsidP="00CA7A34">
            <w:r w:rsidRPr="00F348D6">
              <w:t>All UN Agencies</w:t>
            </w:r>
          </w:p>
          <w:p w14:paraId="4C03C256" w14:textId="77777777" w:rsidR="007539EE" w:rsidRPr="00F348D6" w:rsidRDefault="007539EE" w:rsidP="00CA7A34">
            <w:r w:rsidRPr="00F348D6">
              <w:t>Ministry of Economic Planning; Ministry of Justice; Ministry of Finance; Ministry of Tourism and Environment; Ministry of Health; Ministry of Agriculture; Ministry of</w:t>
            </w:r>
            <w:r>
              <w:t xml:space="preserve"> Education; Central Statistics O</w:t>
            </w:r>
            <w:r w:rsidRPr="00F348D6">
              <w:t xml:space="preserve">ffice </w:t>
            </w:r>
          </w:p>
        </w:tc>
        <w:tc>
          <w:tcPr>
            <w:tcW w:w="532" w:type="pct"/>
          </w:tcPr>
          <w:p w14:paraId="47433C1A" w14:textId="77777777" w:rsidR="007539EE" w:rsidRPr="00F348D6" w:rsidRDefault="007539EE" w:rsidP="00CA7A34">
            <w:r w:rsidRPr="00F348D6">
              <w:t xml:space="preserve">RCO/UNCT </w:t>
            </w:r>
          </w:p>
        </w:tc>
        <w:tc>
          <w:tcPr>
            <w:tcW w:w="426" w:type="pct"/>
          </w:tcPr>
          <w:p w14:paraId="796589A2" w14:textId="77777777" w:rsidR="007539EE" w:rsidRPr="00F348D6" w:rsidRDefault="007539EE" w:rsidP="00CA7A34">
            <w:r w:rsidRPr="00F348D6">
              <w:t>Programme Evaluation</w:t>
            </w:r>
          </w:p>
        </w:tc>
        <w:tc>
          <w:tcPr>
            <w:tcW w:w="532" w:type="pct"/>
          </w:tcPr>
          <w:p w14:paraId="475E0409" w14:textId="77777777" w:rsidR="007539EE" w:rsidRPr="00F348D6" w:rsidRDefault="007539EE" w:rsidP="00CA7A34">
            <w:pPr>
              <w:spacing w:before="40" w:after="40"/>
            </w:pPr>
            <w:r w:rsidRPr="00F348D6">
              <w:t xml:space="preserve">September 2024 </w:t>
            </w:r>
          </w:p>
        </w:tc>
        <w:tc>
          <w:tcPr>
            <w:tcW w:w="426" w:type="pct"/>
          </w:tcPr>
          <w:p w14:paraId="7CCDB498" w14:textId="77777777" w:rsidR="007539EE" w:rsidRPr="00F348D6" w:rsidRDefault="007539EE" w:rsidP="00CA7A34">
            <w:r w:rsidRPr="00F348D6">
              <w:t>20,000</w:t>
            </w:r>
          </w:p>
        </w:tc>
        <w:tc>
          <w:tcPr>
            <w:tcW w:w="638" w:type="pct"/>
          </w:tcPr>
          <w:p w14:paraId="7A961790" w14:textId="77777777" w:rsidR="007539EE" w:rsidRPr="007539EE" w:rsidRDefault="007539EE" w:rsidP="00CA7A34">
            <w:pPr>
              <w:rPr>
                <w:rStyle w:val="CommentReference"/>
                <w:sz w:val="20"/>
                <w:szCs w:val="20"/>
                <w:lang w:eastAsia="uk-UA"/>
              </w:rPr>
            </w:pPr>
            <w:r w:rsidRPr="007539EE">
              <w:rPr>
                <w:rStyle w:val="CommentReference"/>
                <w:sz w:val="20"/>
                <w:szCs w:val="20"/>
                <w:lang w:eastAsia="uk-UA"/>
              </w:rPr>
              <w:t>UNCT Contribution</w:t>
            </w:r>
          </w:p>
        </w:tc>
      </w:tr>
      <w:tr w:rsidR="007539EE" w:rsidRPr="00F348D6" w14:paraId="46A2B3CF" w14:textId="77777777" w:rsidTr="00CA7A34">
        <w:trPr>
          <w:trHeight w:val="490"/>
        </w:trPr>
        <w:tc>
          <w:tcPr>
            <w:tcW w:w="690" w:type="pct"/>
          </w:tcPr>
          <w:p w14:paraId="4E818376" w14:textId="083726AC" w:rsidR="007539EE" w:rsidRPr="00482D6F" w:rsidRDefault="00A80534" w:rsidP="00CA7A34">
            <w:pPr>
              <w:rPr>
                <w:color w:val="FF0000"/>
              </w:rPr>
            </w:pPr>
            <w:r>
              <w:rPr>
                <w:bCs/>
                <w:color w:val="000000"/>
              </w:rPr>
              <w:t>CF Outcome X:</w:t>
            </w:r>
            <w:r w:rsidR="004F4443">
              <w:rPr>
                <w:bCs/>
                <w:color w:val="000000"/>
              </w:rPr>
              <w:t xml:space="preserve"> </w:t>
            </w:r>
            <w:r w:rsidR="007539EE" w:rsidRPr="00185F06">
              <w:rPr>
                <w:bCs/>
                <w:color w:val="000000"/>
              </w:rPr>
              <w:t>By 2025, oversight bodies and government institutions at national and regional level (</w:t>
            </w:r>
            <w:proofErr w:type="spellStart"/>
            <w:r w:rsidR="007539EE" w:rsidRPr="00185F06">
              <w:rPr>
                <w:bCs/>
                <w:color w:val="000000"/>
              </w:rPr>
              <w:t>Tinkhundla</w:t>
            </w:r>
            <w:proofErr w:type="spellEnd"/>
            <w:r w:rsidR="007539EE" w:rsidRPr="00185F06">
              <w:rPr>
                <w:bCs/>
                <w:color w:val="000000"/>
              </w:rPr>
              <w:t>) operate in an independent, participatory and accountable manner, ensuring equal access to justice and services</w:t>
            </w:r>
          </w:p>
        </w:tc>
        <w:tc>
          <w:tcPr>
            <w:tcW w:w="546" w:type="pct"/>
          </w:tcPr>
          <w:p w14:paraId="599D22B4" w14:textId="7967454C" w:rsidR="007539EE" w:rsidRPr="00F348D6" w:rsidRDefault="00A80534" w:rsidP="00CA7A34">
            <w:r>
              <w:rPr>
                <w:iCs/>
                <w:lang w:val="en-GB"/>
              </w:rPr>
              <w:t xml:space="preserve">SP </w:t>
            </w:r>
            <w:r w:rsidR="007539EE" w:rsidRPr="00F348D6">
              <w:rPr>
                <w:iCs/>
                <w:lang w:val="en-GB"/>
              </w:rPr>
              <w:t>Outcome 2</w:t>
            </w:r>
            <w:r w:rsidR="007539EE">
              <w:rPr>
                <w:iCs/>
                <w:lang w:val="en-GB"/>
              </w:rPr>
              <w:t xml:space="preserve"> </w:t>
            </w:r>
            <w:r w:rsidR="007539EE" w:rsidRPr="00F348D6">
              <w:rPr>
                <w:iCs/>
                <w:lang w:val="en-GB"/>
              </w:rPr>
              <w:t>Accelerate structural transformation for sustainable development</w:t>
            </w:r>
          </w:p>
        </w:tc>
        <w:tc>
          <w:tcPr>
            <w:tcW w:w="565" w:type="pct"/>
          </w:tcPr>
          <w:p w14:paraId="7C492F40" w14:textId="21F15AC7" w:rsidR="007539EE" w:rsidRPr="004F4443" w:rsidRDefault="00A86F87" w:rsidP="00CA7A34">
            <w:pPr>
              <w:rPr>
                <w:highlight w:val="yellow"/>
              </w:rPr>
            </w:pPr>
            <w:r w:rsidRPr="000C5EC0">
              <w:t xml:space="preserve">Midterm </w:t>
            </w:r>
            <w:r w:rsidR="007539EE" w:rsidRPr="000C5EC0">
              <w:t>Outcome Evaluation</w:t>
            </w:r>
            <w:r w:rsidR="004F4443" w:rsidRPr="000C5EC0">
              <w:t xml:space="preserve"> - </w:t>
            </w:r>
            <w:r w:rsidR="004F4443" w:rsidRPr="000C5EC0">
              <w:rPr>
                <w:bCs/>
                <w:color w:val="000000"/>
              </w:rPr>
              <w:t>By 2025, oversight bodies and government institutions at national and regional level (</w:t>
            </w:r>
            <w:proofErr w:type="spellStart"/>
            <w:r w:rsidR="004F4443" w:rsidRPr="000C5EC0">
              <w:rPr>
                <w:bCs/>
                <w:color w:val="000000"/>
              </w:rPr>
              <w:t>Tinkhundla</w:t>
            </w:r>
            <w:proofErr w:type="spellEnd"/>
            <w:r w:rsidR="004F4443" w:rsidRPr="000C5EC0">
              <w:rPr>
                <w:bCs/>
                <w:color w:val="000000"/>
              </w:rPr>
              <w:t xml:space="preserve">) operate in an independent, participatory and accountable manner, ensuring equal </w:t>
            </w:r>
            <w:r w:rsidR="004F4443" w:rsidRPr="000C5EC0">
              <w:rPr>
                <w:bCs/>
                <w:color w:val="000000"/>
              </w:rPr>
              <w:lastRenderedPageBreak/>
              <w:t>access to justice and services</w:t>
            </w:r>
          </w:p>
        </w:tc>
        <w:tc>
          <w:tcPr>
            <w:tcW w:w="645" w:type="pct"/>
          </w:tcPr>
          <w:p w14:paraId="1EA69E9E" w14:textId="77777777" w:rsidR="007539EE" w:rsidRPr="00F348D6" w:rsidRDefault="007539EE" w:rsidP="00CA7A34">
            <w:r w:rsidRPr="00F348D6">
              <w:lastRenderedPageBreak/>
              <w:t>Ministry of Justice</w:t>
            </w:r>
          </w:p>
          <w:p w14:paraId="791FCA51" w14:textId="77777777" w:rsidR="007539EE" w:rsidRPr="00F348D6" w:rsidRDefault="007539EE" w:rsidP="00CA7A34">
            <w:r w:rsidRPr="00F348D6">
              <w:t xml:space="preserve">Parliament </w:t>
            </w:r>
          </w:p>
          <w:p w14:paraId="53A18B19" w14:textId="77777777" w:rsidR="007539EE" w:rsidRPr="00F348D6" w:rsidRDefault="007539EE" w:rsidP="00CA7A34">
            <w:r w:rsidRPr="00F348D6">
              <w:t>CANGO</w:t>
            </w:r>
          </w:p>
          <w:p w14:paraId="776219B7" w14:textId="77777777" w:rsidR="007539EE" w:rsidRPr="00F348D6" w:rsidRDefault="007539EE" w:rsidP="00CA7A34">
            <w:r w:rsidRPr="00F348D6">
              <w:t xml:space="preserve">Human Rights Commission </w:t>
            </w:r>
          </w:p>
          <w:p w14:paraId="0981874E" w14:textId="77777777" w:rsidR="007539EE" w:rsidRPr="00F348D6" w:rsidRDefault="007539EE" w:rsidP="00CA7A34">
            <w:r w:rsidRPr="00F348D6">
              <w:t>Ministry of Economic Planning</w:t>
            </w:r>
          </w:p>
        </w:tc>
        <w:tc>
          <w:tcPr>
            <w:tcW w:w="532" w:type="pct"/>
            <w:shd w:val="clear" w:color="auto" w:fill="auto"/>
          </w:tcPr>
          <w:p w14:paraId="49307EB2" w14:textId="77777777" w:rsidR="007539EE" w:rsidRPr="00F348D6" w:rsidRDefault="007539EE" w:rsidP="00CA7A34"/>
        </w:tc>
        <w:tc>
          <w:tcPr>
            <w:tcW w:w="426" w:type="pct"/>
          </w:tcPr>
          <w:p w14:paraId="25873B9F" w14:textId="292799D1" w:rsidR="007539EE" w:rsidRDefault="007539EE" w:rsidP="00CA7A34">
            <w:r w:rsidRPr="00F348D6">
              <w:t xml:space="preserve">Outcome </w:t>
            </w:r>
            <w:r w:rsidR="00A86F87">
              <w:t xml:space="preserve"> </w:t>
            </w:r>
            <w:r w:rsidR="00A86F87" w:rsidRPr="00A86F87">
              <w:t>evaluation</w:t>
            </w:r>
          </w:p>
          <w:p w14:paraId="647957D1" w14:textId="4F4502BF" w:rsidR="00A86F87" w:rsidRPr="00F348D6" w:rsidRDefault="00A86F87" w:rsidP="00CA7A34"/>
        </w:tc>
        <w:tc>
          <w:tcPr>
            <w:tcW w:w="532" w:type="pct"/>
          </w:tcPr>
          <w:p w14:paraId="1E2ACF02" w14:textId="4A6DF723" w:rsidR="007539EE" w:rsidRPr="00F348D6" w:rsidRDefault="00A86F87" w:rsidP="00CA7A34">
            <w:pPr>
              <w:spacing w:before="40" w:after="40"/>
            </w:pPr>
            <w:r>
              <w:t xml:space="preserve">July </w:t>
            </w:r>
            <w:r w:rsidR="007539EE" w:rsidRPr="00F348D6">
              <w:t>202</w:t>
            </w:r>
            <w:r>
              <w:t>3</w:t>
            </w:r>
          </w:p>
        </w:tc>
        <w:tc>
          <w:tcPr>
            <w:tcW w:w="426" w:type="pct"/>
          </w:tcPr>
          <w:p w14:paraId="6B5450A6" w14:textId="77777777" w:rsidR="007539EE" w:rsidRPr="00F348D6" w:rsidRDefault="007539EE" w:rsidP="00CA7A34">
            <w:r w:rsidRPr="00F348D6">
              <w:t>20,000</w:t>
            </w:r>
          </w:p>
        </w:tc>
        <w:tc>
          <w:tcPr>
            <w:tcW w:w="638" w:type="pct"/>
          </w:tcPr>
          <w:p w14:paraId="1CA6D0BD" w14:textId="77777777" w:rsidR="007539EE" w:rsidRPr="007539EE" w:rsidRDefault="007539EE" w:rsidP="00CA7A34">
            <w:pPr>
              <w:rPr>
                <w:rStyle w:val="CommentReference"/>
                <w:sz w:val="20"/>
                <w:szCs w:val="20"/>
                <w:lang w:eastAsia="uk-UA"/>
              </w:rPr>
            </w:pPr>
            <w:r w:rsidRPr="007539EE">
              <w:rPr>
                <w:rStyle w:val="CommentReference"/>
                <w:sz w:val="20"/>
                <w:szCs w:val="20"/>
                <w:lang w:eastAsia="uk-UA"/>
              </w:rPr>
              <w:t>CO M&amp;E Budget</w:t>
            </w:r>
          </w:p>
        </w:tc>
      </w:tr>
      <w:tr w:rsidR="007539EE" w:rsidRPr="00F348D6" w14:paraId="0DE4B8D5" w14:textId="77777777" w:rsidTr="00CA7A34">
        <w:trPr>
          <w:trHeight w:val="490"/>
        </w:trPr>
        <w:tc>
          <w:tcPr>
            <w:tcW w:w="690" w:type="pct"/>
          </w:tcPr>
          <w:p w14:paraId="6AD8DB2C" w14:textId="73DCC0CA" w:rsidR="007539EE" w:rsidRPr="00185F06" w:rsidRDefault="00A80534" w:rsidP="00CA7A34">
            <w:pPr>
              <w:rPr>
                <w:bCs/>
                <w:color w:val="000000"/>
              </w:rPr>
            </w:pPr>
            <w:r>
              <w:rPr>
                <w:bCs/>
                <w:lang w:val="en-GB"/>
              </w:rPr>
              <w:t xml:space="preserve">CF Outcome X: </w:t>
            </w:r>
            <w:r w:rsidR="007539EE" w:rsidRPr="00F348D6">
              <w:rPr>
                <w:bCs/>
                <w:lang w:val="en-GB"/>
              </w:rPr>
              <w:t>By 2025, women, men, youth and marginalized persons access to decent employment, equitable social economic opportunities, sustainable enterprise opportunities, and productive resources improved</w:t>
            </w:r>
          </w:p>
        </w:tc>
        <w:tc>
          <w:tcPr>
            <w:tcW w:w="546" w:type="pct"/>
          </w:tcPr>
          <w:p w14:paraId="1C5D120F" w14:textId="186E4380" w:rsidR="007539EE" w:rsidRDefault="00A80534" w:rsidP="00CA7A34">
            <w:pPr>
              <w:rPr>
                <w:iCs/>
                <w:lang w:val="en-GB"/>
              </w:rPr>
            </w:pPr>
            <w:r w:rsidRPr="00A80534">
              <w:rPr>
                <w:iCs/>
                <w:lang w:val="en-GB"/>
              </w:rPr>
              <w:t xml:space="preserve">SP </w:t>
            </w:r>
            <w:r w:rsidR="007539EE">
              <w:rPr>
                <w:iCs/>
                <w:lang w:val="en-GB"/>
              </w:rPr>
              <w:t xml:space="preserve">Outcome 1 </w:t>
            </w:r>
          </w:p>
          <w:p w14:paraId="398A92A8" w14:textId="77777777" w:rsidR="007539EE" w:rsidRPr="00F348D6" w:rsidRDefault="007539EE" w:rsidP="00CA7A34">
            <w:pPr>
              <w:rPr>
                <w:iCs/>
                <w:lang w:val="en-GB"/>
              </w:rPr>
            </w:pPr>
            <w:r>
              <w:rPr>
                <w:iCs/>
                <w:lang w:val="en-GB"/>
              </w:rPr>
              <w:t>Advance Poverty eradication in all its forms and dimensions</w:t>
            </w:r>
          </w:p>
        </w:tc>
        <w:tc>
          <w:tcPr>
            <w:tcW w:w="565" w:type="pct"/>
          </w:tcPr>
          <w:p w14:paraId="1428FC45" w14:textId="65DBC09E" w:rsidR="007539EE" w:rsidRPr="00F348D6" w:rsidRDefault="007539EE" w:rsidP="00CA7A34">
            <w:r>
              <w:t>Mid-term Outcome Evaluation</w:t>
            </w:r>
            <w:r w:rsidR="004F4443">
              <w:t xml:space="preserve"> - </w:t>
            </w:r>
            <w:r w:rsidR="004F4443" w:rsidRPr="00F348D6">
              <w:rPr>
                <w:bCs/>
                <w:lang w:val="en-GB"/>
              </w:rPr>
              <w:t xml:space="preserve"> </w:t>
            </w:r>
            <w:r w:rsidR="004F4443" w:rsidRPr="000C5EC0">
              <w:rPr>
                <w:bCs/>
                <w:lang w:val="en-GB"/>
              </w:rPr>
              <w:t>By 2025, women, men, youth and marginalized persons access to decent employment, equitable social economic opportunities, sustainable enterprise opportunities, and productive resources improved</w:t>
            </w:r>
          </w:p>
        </w:tc>
        <w:tc>
          <w:tcPr>
            <w:tcW w:w="645" w:type="pct"/>
          </w:tcPr>
          <w:p w14:paraId="03629041" w14:textId="77777777" w:rsidR="007539EE" w:rsidRPr="00185F06" w:rsidRDefault="007539EE" w:rsidP="00CA7A34">
            <w:pPr>
              <w:rPr>
                <w:iCs/>
                <w:color w:val="000000"/>
                <w:lang w:val="en-GB"/>
              </w:rPr>
            </w:pPr>
            <w:r w:rsidRPr="00185F06">
              <w:rPr>
                <w:iCs/>
                <w:color w:val="000000"/>
                <w:lang w:val="en-GB"/>
              </w:rPr>
              <w:t>Office of Secretary to Cabinet and Head of Public Service</w:t>
            </w:r>
          </w:p>
          <w:p w14:paraId="7744AF07" w14:textId="77777777" w:rsidR="007539EE" w:rsidRPr="00185F06" w:rsidRDefault="007539EE" w:rsidP="00CA7A34">
            <w:pPr>
              <w:rPr>
                <w:iCs/>
                <w:color w:val="000000"/>
                <w:lang w:val="en-GB"/>
              </w:rPr>
            </w:pPr>
          </w:p>
          <w:p w14:paraId="20FBA032" w14:textId="77777777" w:rsidR="007539EE" w:rsidRPr="00185F06" w:rsidRDefault="007539EE" w:rsidP="00CA7A34">
            <w:pPr>
              <w:rPr>
                <w:iCs/>
                <w:color w:val="000000"/>
                <w:lang w:val="en-GB"/>
              </w:rPr>
            </w:pPr>
            <w:r w:rsidRPr="00185F06">
              <w:rPr>
                <w:iCs/>
                <w:color w:val="000000"/>
                <w:lang w:val="en-GB"/>
              </w:rPr>
              <w:t>Central Statistical Agency</w:t>
            </w:r>
          </w:p>
          <w:p w14:paraId="703D735B" w14:textId="77777777" w:rsidR="007539EE" w:rsidRPr="00185F06" w:rsidRDefault="007539EE" w:rsidP="00CA7A34">
            <w:pPr>
              <w:rPr>
                <w:iCs/>
                <w:color w:val="000000"/>
                <w:lang w:val="en-GB"/>
              </w:rPr>
            </w:pPr>
            <w:r w:rsidRPr="00185F06">
              <w:rPr>
                <w:iCs/>
                <w:color w:val="000000"/>
                <w:lang w:val="en-GB"/>
              </w:rPr>
              <w:t xml:space="preserve">Parliament </w:t>
            </w:r>
          </w:p>
          <w:p w14:paraId="007F580F" w14:textId="77777777" w:rsidR="007539EE" w:rsidRPr="00185F06" w:rsidRDefault="007539EE" w:rsidP="00CA7A34">
            <w:pPr>
              <w:rPr>
                <w:iCs/>
                <w:color w:val="000000"/>
                <w:lang w:val="en-GB"/>
              </w:rPr>
            </w:pPr>
            <w:r w:rsidRPr="00185F06">
              <w:rPr>
                <w:iCs/>
                <w:color w:val="000000"/>
                <w:lang w:val="en-GB"/>
              </w:rPr>
              <w:t>Ministry of Economic Planning and Development</w:t>
            </w:r>
          </w:p>
          <w:p w14:paraId="3061DD70" w14:textId="77777777" w:rsidR="007539EE" w:rsidRPr="00F348D6" w:rsidRDefault="007539EE" w:rsidP="00CA7A34"/>
        </w:tc>
        <w:tc>
          <w:tcPr>
            <w:tcW w:w="532" w:type="pct"/>
            <w:shd w:val="clear" w:color="auto" w:fill="auto"/>
          </w:tcPr>
          <w:p w14:paraId="3578EF0D" w14:textId="77777777" w:rsidR="007539EE" w:rsidRPr="00F348D6" w:rsidRDefault="007539EE" w:rsidP="00CA7A34"/>
        </w:tc>
        <w:tc>
          <w:tcPr>
            <w:tcW w:w="426" w:type="pct"/>
          </w:tcPr>
          <w:p w14:paraId="7B779122" w14:textId="78C5D2DC" w:rsidR="007539EE" w:rsidRPr="00F348D6" w:rsidRDefault="007539EE" w:rsidP="00CA7A34">
            <w:r>
              <w:t>Outcome</w:t>
            </w:r>
            <w:r w:rsidR="00A86F87">
              <w:t xml:space="preserve">  </w:t>
            </w:r>
            <w:r w:rsidR="00A86F87" w:rsidRPr="00A86F87">
              <w:t>evaluation</w:t>
            </w:r>
          </w:p>
        </w:tc>
        <w:tc>
          <w:tcPr>
            <w:tcW w:w="532" w:type="pct"/>
          </w:tcPr>
          <w:p w14:paraId="3507D1EB" w14:textId="77777777" w:rsidR="007539EE" w:rsidRPr="00F348D6" w:rsidRDefault="007539EE" w:rsidP="00CA7A34">
            <w:pPr>
              <w:spacing w:before="40" w:after="40"/>
            </w:pPr>
            <w:r>
              <w:t>September 2023</w:t>
            </w:r>
          </w:p>
        </w:tc>
        <w:tc>
          <w:tcPr>
            <w:tcW w:w="426" w:type="pct"/>
          </w:tcPr>
          <w:p w14:paraId="080CF4EC" w14:textId="77777777" w:rsidR="007539EE" w:rsidRPr="00F348D6" w:rsidRDefault="007539EE" w:rsidP="00CA7A34">
            <w:r>
              <w:t>20,000</w:t>
            </w:r>
          </w:p>
        </w:tc>
        <w:tc>
          <w:tcPr>
            <w:tcW w:w="638" w:type="pct"/>
          </w:tcPr>
          <w:p w14:paraId="741CBF53" w14:textId="77777777" w:rsidR="007539EE" w:rsidRPr="007539EE" w:rsidRDefault="007539EE" w:rsidP="00CA7A34">
            <w:pPr>
              <w:rPr>
                <w:rStyle w:val="CommentReference"/>
                <w:sz w:val="20"/>
                <w:szCs w:val="20"/>
                <w:lang w:eastAsia="uk-UA"/>
              </w:rPr>
            </w:pPr>
            <w:r w:rsidRPr="007539EE">
              <w:rPr>
                <w:rStyle w:val="CommentReference"/>
                <w:sz w:val="20"/>
                <w:szCs w:val="20"/>
                <w:lang w:eastAsia="uk-UA"/>
              </w:rPr>
              <w:t>CO M&amp;E Budget</w:t>
            </w:r>
          </w:p>
        </w:tc>
      </w:tr>
      <w:tr w:rsidR="007539EE" w:rsidRPr="00F348D6" w14:paraId="26BF8133" w14:textId="77777777" w:rsidTr="00CA7A34">
        <w:trPr>
          <w:trHeight w:val="60"/>
        </w:trPr>
        <w:tc>
          <w:tcPr>
            <w:tcW w:w="690" w:type="pct"/>
            <w:vMerge w:val="restart"/>
          </w:tcPr>
          <w:p w14:paraId="1A938997" w14:textId="13D2FF8C" w:rsidR="007539EE" w:rsidRPr="00F348D6" w:rsidRDefault="00A80534" w:rsidP="00CA7A34">
            <w:r w:rsidRPr="00A80534">
              <w:rPr>
                <w:bCs/>
                <w:lang w:val="en-GB"/>
              </w:rPr>
              <w:t xml:space="preserve">CF Outcome X: </w:t>
            </w:r>
            <w:r w:rsidR="007539EE" w:rsidRPr="00F348D6">
              <w:rPr>
                <w:bCs/>
                <w:lang w:val="en-GB"/>
              </w:rPr>
              <w:t>By 2025, women, men, youth and marginalized persons access to decent employment, equitable social economic opportunities, sustainable enterprise opportunities, and productive resources improved</w:t>
            </w:r>
          </w:p>
        </w:tc>
        <w:tc>
          <w:tcPr>
            <w:tcW w:w="546" w:type="pct"/>
            <w:vMerge w:val="restart"/>
          </w:tcPr>
          <w:p w14:paraId="291220E7" w14:textId="3CDC4FEC" w:rsidR="007539EE" w:rsidRPr="00F348D6" w:rsidRDefault="00A80534" w:rsidP="00CA7A34">
            <w:r w:rsidRPr="00A80534">
              <w:rPr>
                <w:iCs/>
                <w:lang w:val="en-GB"/>
              </w:rPr>
              <w:t xml:space="preserve">SP </w:t>
            </w:r>
            <w:r w:rsidR="007539EE" w:rsidRPr="00F348D6">
              <w:rPr>
                <w:iCs/>
                <w:lang w:val="en-GB"/>
              </w:rPr>
              <w:t>Outcome 2 – Accelerate structural transformation for sustainable development</w:t>
            </w:r>
          </w:p>
          <w:p w14:paraId="3784F67D" w14:textId="77777777" w:rsidR="007539EE" w:rsidRDefault="007539EE" w:rsidP="00CA7A34">
            <w:r w:rsidRPr="00F348D6">
              <w:t>Outcome 2</w:t>
            </w:r>
          </w:p>
          <w:p w14:paraId="02F0F893" w14:textId="77777777" w:rsidR="007539EE" w:rsidRDefault="007539EE" w:rsidP="00CA7A34"/>
          <w:p w14:paraId="717CC6BD" w14:textId="77777777" w:rsidR="007539EE" w:rsidRDefault="007539EE" w:rsidP="00CA7A34"/>
          <w:p w14:paraId="5AE1285D" w14:textId="77777777" w:rsidR="007539EE" w:rsidRDefault="007539EE" w:rsidP="00CA7A34"/>
          <w:p w14:paraId="0AD65154" w14:textId="77777777" w:rsidR="007539EE" w:rsidRDefault="007539EE" w:rsidP="00CA7A34"/>
          <w:p w14:paraId="5AFAB950" w14:textId="77777777" w:rsidR="007539EE" w:rsidRDefault="007539EE" w:rsidP="00CA7A34"/>
          <w:p w14:paraId="5FA41BEF" w14:textId="77777777" w:rsidR="007539EE" w:rsidRDefault="007539EE" w:rsidP="00CA7A34"/>
          <w:p w14:paraId="35D092EA" w14:textId="77777777" w:rsidR="007539EE" w:rsidRDefault="007539EE" w:rsidP="00CA7A34"/>
          <w:p w14:paraId="1DA0F4D9" w14:textId="77777777" w:rsidR="007539EE" w:rsidRDefault="007539EE" w:rsidP="00CA7A34"/>
          <w:p w14:paraId="42DDFA81" w14:textId="77777777" w:rsidR="007539EE" w:rsidRDefault="007539EE" w:rsidP="00CA7A34"/>
          <w:p w14:paraId="58E00040" w14:textId="77777777" w:rsidR="007539EE" w:rsidRDefault="007539EE" w:rsidP="00CA7A34"/>
          <w:p w14:paraId="24768BD7" w14:textId="77777777" w:rsidR="007539EE" w:rsidRPr="00F348D6" w:rsidRDefault="007539EE" w:rsidP="00CA7A34"/>
        </w:tc>
        <w:tc>
          <w:tcPr>
            <w:tcW w:w="565" w:type="pct"/>
          </w:tcPr>
          <w:p w14:paraId="72DF82DB" w14:textId="28A6913D" w:rsidR="007539EE" w:rsidRPr="00F348D6" w:rsidRDefault="007539EE" w:rsidP="00CA7A34">
            <w:r w:rsidRPr="00F348D6">
              <w:t xml:space="preserve">Final </w:t>
            </w:r>
            <w:r w:rsidR="00A80534">
              <w:t xml:space="preserve">project </w:t>
            </w:r>
            <w:r w:rsidRPr="00F348D6">
              <w:t>evaluation of Strengthening of the Early Warning systems in Eswatini</w:t>
            </w:r>
            <w:r>
              <w:t xml:space="preserve"> </w:t>
            </w:r>
          </w:p>
        </w:tc>
        <w:tc>
          <w:tcPr>
            <w:tcW w:w="645" w:type="pct"/>
          </w:tcPr>
          <w:p w14:paraId="03ABFDE7" w14:textId="77777777" w:rsidR="007539EE" w:rsidRPr="00F348D6" w:rsidRDefault="007539EE" w:rsidP="00CA7A34">
            <w:r w:rsidRPr="00F348D6">
              <w:t xml:space="preserve">UNDP </w:t>
            </w:r>
          </w:p>
          <w:p w14:paraId="78384195" w14:textId="77777777" w:rsidR="007539EE" w:rsidRPr="00F348D6" w:rsidRDefault="007539EE" w:rsidP="00CA7A34">
            <w:r w:rsidRPr="00F348D6">
              <w:t xml:space="preserve">Ministry of Tourism and Environment </w:t>
            </w:r>
          </w:p>
          <w:p w14:paraId="2138F9F3" w14:textId="77777777" w:rsidR="007539EE" w:rsidRPr="00F348D6" w:rsidRDefault="007539EE" w:rsidP="00CA7A34">
            <w:r w:rsidRPr="00F348D6">
              <w:t>Government of Italy</w:t>
            </w:r>
          </w:p>
        </w:tc>
        <w:tc>
          <w:tcPr>
            <w:tcW w:w="532" w:type="pct"/>
            <w:shd w:val="clear" w:color="auto" w:fill="auto"/>
          </w:tcPr>
          <w:p w14:paraId="21D9ACD5" w14:textId="77777777" w:rsidR="007539EE" w:rsidRPr="00F348D6" w:rsidRDefault="007539EE" w:rsidP="00CA7A34"/>
        </w:tc>
        <w:tc>
          <w:tcPr>
            <w:tcW w:w="426" w:type="pct"/>
          </w:tcPr>
          <w:p w14:paraId="36C81AC8" w14:textId="77777777" w:rsidR="007539EE" w:rsidRPr="00F348D6" w:rsidRDefault="007539EE" w:rsidP="00CA7A34">
            <w:r w:rsidRPr="00F348D6">
              <w:t>project evaluation</w:t>
            </w:r>
          </w:p>
        </w:tc>
        <w:tc>
          <w:tcPr>
            <w:tcW w:w="532" w:type="pct"/>
          </w:tcPr>
          <w:p w14:paraId="35B8355C" w14:textId="77777777" w:rsidR="007539EE" w:rsidRPr="00F348D6" w:rsidRDefault="007539EE" w:rsidP="00CA7A34">
            <w:pPr>
              <w:spacing w:before="40" w:after="40"/>
            </w:pPr>
            <w:r w:rsidRPr="00F348D6">
              <w:t>September 2021</w:t>
            </w:r>
          </w:p>
        </w:tc>
        <w:tc>
          <w:tcPr>
            <w:tcW w:w="426" w:type="pct"/>
          </w:tcPr>
          <w:p w14:paraId="76E3E7EE" w14:textId="77777777" w:rsidR="007539EE" w:rsidRPr="00F348D6" w:rsidRDefault="007539EE" w:rsidP="00CA7A34">
            <w:r w:rsidRPr="00F348D6">
              <w:t>15,500</w:t>
            </w:r>
          </w:p>
        </w:tc>
        <w:tc>
          <w:tcPr>
            <w:tcW w:w="638" w:type="pct"/>
          </w:tcPr>
          <w:p w14:paraId="204589AD" w14:textId="77777777" w:rsidR="007539EE" w:rsidRPr="007539EE" w:rsidRDefault="007539EE" w:rsidP="00CA7A34">
            <w:r w:rsidRPr="007539EE">
              <w:rPr>
                <w:rStyle w:val="CommentReference"/>
                <w:sz w:val="20"/>
                <w:szCs w:val="20"/>
                <w:lang w:eastAsia="uk-UA"/>
              </w:rPr>
              <w:t>Project</w:t>
            </w:r>
          </w:p>
        </w:tc>
      </w:tr>
      <w:tr w:rsidR="007539EE" w:rsidRPr="00F348D6" w14:paraId="15FEA081" w14:textId="77777777" w:rsidTr="00CA7A34">
        <w:trPr>
          <w:trHeight w:val="60"/>
        </w:trPr>
        <w:tc>
          <w:tcPr>
            <w:tcW w:w="690" w:type="pct"/>
            <w:vMerge/>
          </w:tcPr>
          <w:p w14:paraId="1BCC42B8" w14:textId="77777777" w:rsidR="007539EE" w:rsidRPr="00F348D6" w:rsidRDefault="007539EE" w:rsidP="00CA7A34"/>
        </w:tc>
        <w:tc>
          <w:tcPr>
            <w:tcW w:w="546" w:type="pct"/>
            <w:vMerge/>
          </w:tcPr>
          <w:p w14:paraId="0628415F" w14:textId="77777777" w:rsidR="007539EE" w:rsidRPr="00F348D6" w:rsidRDefault="007539EE" w:rsidP="00CA7A34"/>
        </w:tc>
        <w:tc>
          <w:tcPr>
            <w:tcW w:w="565" w:type="pct"/>
          </w:tcPr>
          <w:p w14:paraId="516099A6" w14:textId="191E9280" w:rsidR="007539EE" w:rsidRPr="00F348D6" w:rsidRDefault="007539EE" w:rsidP="00CA7A34">
            <w:r w:rsidRPr="00F348D6">
              <w:t xml:space="preserve">Final </w:t>
            </w:r>
            <w:r w:rsidR="00A80534" w:rsidRPr="00F348D6">
              <w:t xml:space="preserve"> Project </w:t>
            </w:r>
            <w:r w:rsidRPr="00F348D6">
              <w:t xml:space="preserve">evaluation of Greening the Raleigh </w:t>
            </w:r>
            <w:proofErr w:type="spellStart"/>
            <w:r w:rsidRPr="00F348D6">
              <w:t>Fitkin</w:t>
            </w:r>
            <w:proofErr w:type="spellEnd"/>
            <w:r w:rsidRPr="00F348D6">
              <w:t xml:space="preserve"> Memorial Hospital Demonstration </w:t>
            </w:r>
          </w:p>
        </w:tc>
        <w:tc>
          <w:tcPr>
            <w:tcW w:w="645" w:type="pct"/>
          </w:tcPr>
          <w:p w14:paraId="01F361BB" w14:textId="77777777" w:rsidR="007539EE" w:rsidRPr="00F348D6" w:rsidRDefault="007539EE" w:rsidP="00CA7A34">
            <w:r w:rsidRPr="00F348D6">
              <w:t xml:space="preserve">UNDP </w:t>
            </w:r>
          </w:p>
          <w:p w14:paraId="70F8F00A" w14:textId="77777777" w:rsidR="007539EE" w:rsidRPr="00F348D6" w:rsidRDefault="007539EE" w:rsidP="00CA7A34">
            <w:r w:rsidRPr="00F348D6">
              <w:t>Government of Italy</w:t>
            </w:r>
          </w:p>
          <w:p w14:paraId="191D96D0" w14:textId="77777777" w:rsidR="007539EE" w:rsidRPr="00F348D6" w:rsidRDefault="007539EE" w:rsidP="00CA7A34">
            <w:r w:rsidRPr="00F348D6">
              <w:t xml:space="preserve">Ministry of Health, </w:t>
            </w:r>
          </w:p>
          <w:p w14:paraId="1F2F789D" w14:textId="77777777" w:rsidR="007539EE" w:rsidRPr="00F348D6" w:rsidRDefault="007539EE" w:rsidP="00CA7A34">
            <w:r w:rsidRPr="00F348D6">
              <w:t xml:space="preserve">Ministry of Tourism and Environment,  </w:t>
            </w:r>
          </w:p>
          <w:p w14:paraId="7B32EAB6" w14:textId="77777777" w:rsidR="007539EE" w:rsidRPr="00F348D6" w:rsidRDefault="007539EE" w:rsidP="00CA7A34">
            <w:r w:rsidRPr="00F348D6">
              <w:t>Ministry of Natural Resources and Energy</w:t>
            </w:r>
          </w:p>
        </w:tc>
        <w:tc>
          <w:tcPr>
            <w:tcW w:w="532" w:type="pct"/>
            <w:shd w:val="clear" w:color="auto" w:fill="auto"/>
          </w:tcPr>
          <w:p w14:paraId="6B63337D" w14:textId="77777777" w:rsidR="007539EE" w:rsidRPr="00F348D6" w:rsidRDefault="007539EE" w:rsidP="00CA7A34"/>
        </w:tc>
        <w:tc>
          <w:tcPr>
            <w:tcW w:w="426" w:type="pct"/>
          </w:tcPr>
          <w:p w14:paraId="57BB277D" w14:textId="77777777" w:rsidR="007539EE" w:rsidRPr="00F348D6" w:rsidRDefault="007539EE" w:rsidP="00CA7A34">
            <w:r w:rsidRPr="00F348D6">
              <w:t xml:space="preserve">Project Evaluation </w:t>
            </w:r>
          </w:p>
        </w:tc>
        <w:tc>
          <w:tcPr>
            <w:tcW w:w="532" w:type="pct"/>
          </w:tcPr>
          <w:p w14:paraId="41E6C199" w14:textId="77777777" w:rsidR="007539EE" w:rsidRPr="00F348D6" w:rsidRDefault="007539EE" w:rsidP="00CA7A34">
            <w:pPr>
              <w:spacing w:before="40" w:after="40"/>
            </w:pPr>
            <w:r w:rsidRPr="00F348D6">
              <w:t>September 2021</w:t>
            </w:r>
          </w:p>
        </w:tc>
        <w:tc>
          <w:tcPr>
            <w:tcW w:w="426" w:type="pct"/>
          </w:tcPr>
          <w:p w14:paraId="4C9DE698" w14:textId="77777777" w:rsidR="007539EE" w:rsidRPr="00F348D6" w:rsidRDefault="007539EE" w:rsidP="00CA7A34">
            <w:r w:rsidRPr="00F348D6">
              <w:t>24,000</w:t>
            </w:r>
          </w:p>
        </w:tc>
        <w:tc>
          <w:tcPr>
            <w:tcW w:w="638" w:type="pct"/>
          </w:tcPr>
          <w:p w14:paraId="60A43127" w14:textId="77777777" w:rsidR="007539EE" w:rsidRPr="007539EE" w:rsidRDefault="007539EE" w:rsidP="00CA7A34">
            <w:r w:rsidRPr="007539EE">
              <w:rPr>
                <w:rStyle w:val="CommentReference"/>
                <w:sz w:val="20"/>
                <w:szCs w:val="20"/>
                <w:lang w:eastAsia="uk-UA"/>
              </w:rPr>
              <w:t>Project</w:t>
            </w:r>
          </w:p>
        </w:tc>
      </w:tr>
      <w:tr w:rsidR="007539EE" w:rsidRPr="00F348D6" w14:paraId="4E16F1AC" w14:textId="77777777" w:rsidTr="00CA7A34">
        <w:trPr>
          <w:trHeight w:val="60"/>
        </w:trPr>
        <w:tc>
          <w:tcPr>
            <w:tcW w:w="690" w:type="pct"/>
          </w:tcPr>
          <w:p w14:paraId="64602796" w14:textId="4EAAE733" w:rsidR="007539EE" w:rsidRPr="00F348D6" w:rsidRDefault="00A80534" w:rsidP="00CA7A34">
            <w:r w:rsidRPr="00A80534">
              <w:rPr>
                <w:bCs/>
                <w:lang w:val="en-GB"/>
              </w:rPr>
              <w:lastRenderedPageBreak/>
              <w:t xml:space="preserve">CF Outcome X: </w:t>
            </w:r>
            <w:r w:rsidR="007539EE" w:rsidRPr="00F348D6">
              <w:rPr>
                <w:bCs/>
                <w:lang w:val="en-GB"/>
              </w:rPr>
              <w:t>By 2025, women, men, youth and marginalized persons access to decent employment, equitable social economic opportunities, sustainable enterprise opportunities, and productive resources improved</w:t>
            </w:r>
          </w:p>
        </w:tc>
        <w:tc>
          <w:tcPr>
            <w:tcW w:w="546" w:type="pct"/>
          </w:tcPr>
          <w:p w14:paraId="57DBA492" w14:textId="4E43939E" w:rsidR="007539EE" w:rsidRPr="00F348D6" w:rsidRDefault="00A80534" w:rsidP="00CA7A34">
            <w:r w:rsidRPr="00A80534">
              <w:rPr>
                <w:iCs/>
                <w:lang w:val="en-GB"/>
              </w:rPr>
              <w:t xml:space="preserve">SP </w:t>
            </w:r>
            <w:r w:rsidR="007539EE" w:rsidRPr="00F348D6">
              <w:rPr>
                <w:iCs/>
                <w:lang w:val="en-GB"/>
              </w:rPr>
              <w:t>Outcome 2 – Accelerate structural transformation for sustainable development</w:t>
            </w:r>
          </w:p>
          <w:p w14:paraId="20455147" w14:textId="77777777" w:rsidR="007539EE" w:rsidRPr="00F348D6" w:rsidRDefault="007539EE" w:rsidP="00CA7A34">
            <w:r w:rsidRPr="00F348D6">
              <w:t>Outcome 2</w:t>
            </w:r>
          </w:p>
        </w:tc>
        <w:tc>
          <w:tcPr>
            <w:tcW w:w="565" w:type="pct"/>
          </w:tcPr>
          <w:p w14:paraId="1E4BDB46" w14:textId="44E6FAF6" w:rsidR="007539EE" w:rsidRPr="00F348D6" w:rsidRDefault="007539EE" w:rsidP="00CA7A34">
            <w:pPr>
              <w:pStyle w:val="FootnoteText"/>
              <w:rPr>
                <w:rFonts w:ascii="Times New Roman" w:hAnsi="Times New Roman"/>
              </w:rPr>
            </w:pPr>
            <w:r w:rsidRPr="00F348D6">
              <w:rPr>
                <w:rFonts w:ascii="Times New Roman" w:hAnsi="Times New Roman"/>
              </w:rPr>
              <w:t xml:space="preserve">Final </w:t>
            </w:r>
            <w:r w:rsidR="00A80534" w:rsidRPr="00F348D6">
              <w:rPr>
                <w:rFonts w:ascii="Times New Roman" w:hAnsi="Times New Roman"/>
              </w:rPr>
              <w:t xml:space="preserve"> Project </w:t>
            </w:r>
            <w:r w:rsidRPr="00F348D6">
              <w:rPr>
                <w:rFonts w:ascii="Times New Roman" w:hAnsi="Times New Roman"/>
              </w:rPr>
              <w:t xml:space="preserve">Evaluation of Climate Smart Agriculture </w:t>
            </w:r>
          </w:p>
          <w:p w14:paraId="5F27D509" w14:textId="77777777" w:rsidR="007539EE" w:rsidRPr="00F348D6" w:rsidRDefault="007539EE" w:rsidP="00CA7A34"/>
        </w:tc>
        <w:tc>
          <w:tcPr>
            <w:tcW w:w="645" w:type="pct"/>
          </w:tcPr>
          <w:p w14:paraId="1624947C" w14:textId="77777777" w:rsidR="007539EE" w:rsidRPr="00F348D6" w:rsidRDefault="007539EE" w:rsidP="00CA7A34">
            <w:r w:rsidRPr="00F348D6">
              <w:t xml:space="preserve">UNDP </w:t>
            </w:r>
          </w:p>
          <w:p w14:paraId="14612733" w14:textId="77777777" w:rsidR="007539EE" w:rsidRPr="00F348D6" w:rsidRDefault="007539EE" w:rsidP="00CA7A34">
            <w:r w:rsidRPr="00F348D6">
              <w:t>COMESA/EU</w:t>
            </w:r>
          </w:p>
          <w:p w14:paraId="6E29944F" w14:textId="77777777" w:rsidR="007539EE" w:rsidRPr="00F348D6" w:rsidRDefault="007539EE" w:rsidP="00CA7A34">
            <w:r w:rsidRPr="00F348D6">
              <w:t xml:space="preserve">Ministry of Agriculture, </w:t>
            </w:r>
          </w:p>
          <w:p w14:paraId="4C2B9129" w14:textId="77777777" w:rsidR="007539EE" w:rsidRPr="00F348D6" w:rsidRDefault="007539EE" w:rsidP="00CA7A34">
            <w:r w:rsidRPr="00F348D6">
              <w:t xml:space="preserve">NAMBOARD </w:t>
            </w:r>
          </w:p>
        </w:tc>
        <w:tc>
          <w:tcPr>
            <w:tcW w:w="532" w:type="pct"/>
          </w:tcPr>
          <w:p w14:paraId="3E6CB27A" w14:textId="77777777" w:rsidR="007539EE" w:rsidRPr="00F348D6" w:rsidRDefault="007539EE" w:rsidP="00CA7A34">
            <w:r w:rsidRPr="00F348D6">
              <w:t xml:space="preserve">COMESA </w:t>
            </w:r>
          </w:p>
        </w:tc>
        <w:tc>
          <w:tcPr>
            <w:tcW w:w="426" w:type="pct"/>
          </w:tcPr>
          <w:p w14:paraId="6B07D154" w14:textId="6C368DA0" w:rsidR="007539EE" w:rsidRPr="00F348D6" w:rsidRDefault="00A86F87" w:rsidP="00CA7A34">
            <w:r>
              <w:t xml:space="preserve">project </w:t>
            </w:r>
            <w:r w:rsidR="007539EE" w:rsidRPr="00F348D6">
              <w:t xml:space="preserve">evaluation </w:t>
            </w:r>
          </w:p>
        </w:tc>
        <w:tc>
          <w:tcPr>
            <w:tcW w:w="532" w:type="pct"/>
          </w:tcPr>
          <w:p w14:paraId="25F669A5" w14:textId="77777777" w:rsidR="007539EE" w:rsidRPr="00F348D6" w:rsidRDefault="007539EE" w:rsidP="00CA7A34">
            <w:pPr>
              <w:spacing w:before="40" w:after="40"/>
            </w:pPr>
            <w:r w:rsidRPr="00F348D6">
              <w:t>March 2021</w:t>
            </w:r>
          </w:p>
        </w:tc>
        <w:tc>
          <w:tcPr>
            <w:tcW w:w="426" w:type="pct"/>
          </w:tcPr>
          <w:p w14:paraId="793FA898" w14:textId="77777777" w:rsidR="007539EE" w:rsidRPr="00F348D6" w:rsidRDefault="007539EE" w:rsidP="00CA7A34">
            <w:r w:rsidRPr="00F348D6">
              <w:t>15,000</w:t>
            </w:r>
          </w:p>
        </w:tc>
        <w:tc>
          <w:tcPr>
            <w:tcW w:w="638" w:type="pct"/>
          </w:tcPr>
          <w:p w14:paraId="1A33BE44" w14:textId="77777777" w:rsidR="007539EE" w:rsidRPr="007539EE" w:rsidRDefault="007539EE" w:rsidP="00CA7A34">
            <w:r w:rsidRPr="007539EE">
              <w:rPr>
                <w:rStyle w:val="CommentReference"/>
                <w:sz w:val="20"/>
                <w:szCs w:val="20"/>
                <w:lang w:eastAsia="uk-UA"/>
              </w:rPr>
              <w:t>Project</w:t>
            </w:r>
          </w:p>
        </w:tc>
      </w:tr>
      <w:tr w:rsidR="007539EE" w:rsidRPr="00F348D6" w14:paraId="57EB4AEF" w14:textId="77777777" w:rsidTr="00CA7A34">
        <w:trPr>
          <w:trHeight w:val="60"/>
        </w:trPr>
        <w:tc>
          <w:tcPr>
            <w:tcW w:w="690" w:type="pct"/>
          </w:tcPr>
          <w:p w14:paraId="61422B73" w14:textId="704146D7" w:rsidR="007539EE" w:rsidRPr="00F348D6" w:rsidRDefault="00A80534" w:rsidP="00CA7A34">
            <w:r w:rsidRPr="00A80534">
              <w:rPr>
                <w:bCs/>
                <w:lang w:val="en-GB"/>
              </w:rPr>
              <w:t xml:space="preserve">CF Outcome X: </w:t>
            </w:r>
            <w:r w:rsidR="007539EE" w:rsidRPr="00F348D6">
              <w:rPr>
                <w:bCs/>
                <w:lang w:val="en-GB"/>
              </w:rPr>
              <w:t>By 2025, women, men, youth and marginalized persons access to decent employment, equitable social economic opportunities, sustainable enterprise opportunities, and productive resources improved</w:t>
            </w:r>
          </w:p>
        </w:tc>
        <w:tc>
          <w:tcPr>
            <w:tcW w:w="546" w:type="pct"/>
          </w:tcPr>
          <w:p w14:paraId="4289BE0F" w14:textId="0143B22D" w:rsidR="007539EE" w:rsidRPr="00F348D6" w:rsidRDefault="00A80534" w:rsidP="00CA7A34">
            <w:r w:rsidRPr="00A80534">
              <w:rPr>
                <w:iCs/>
                <w:lang w:val="en-GB"/>
              </w:rPr>
              <w:t xml:space="preserve">SP </w:t>
            </w:r>
            <w:r w:rsidR="007539EE" w:rsidRPr="00F348D6">
              <w:rPr>
                <w:iCs/>
                <w:lang w:val="en-GB"/>
              </w:rPr>
              <w:t>Outcome 2 – Accelerate structural transformation for sustainable development</w:t>
            </w:r>
          </w:p>
          <w:p w14:paraId="394D12C7" w14:textId="77777777" w:rsidR="007539EE" w:rsidRPr="00F348D6" w:rsidRDefault="007539EE" w:rsidP="00CA7A34"/>
        </w:tc>
        <w:tc>
          <w:tcPr>
            <w:tcW w:w="565" w:type="pct"/>
          </w:tcPr>
          <w:p w14:paraId="5CD62127" w14:textId="77777777" w:rsidR="007539EE" w:rsidRPr="00F348D6" w:rsidRDefault="007539EE" w:rsidP="00CA7A34">
            <w:r w:rsidRPr="00F348D6">
              <w:t xml:space="preserve">UNDP-GEF Terminal Evaluation of GEF 7 Micro grid Project </w:t>
            </w:r>
          </w:p>
        </w:tc>
        <w:tc>
          <w:tcPr>
            <w:tcW w:w="645" w:type="pct"/>
          </w:tcPr>
          <w:p w14:paraId="1DC2AC3D" w14:textId="77777777" w:rsidR="007539EE" w:rsidRPr="00F348D6" w:rsidRDefault="007539EE" w:rsidP="00CA7A34">
            <w:r w:rsidRPr="00F348D6">
              <w:t xml:space="preserve">UNDP </w:t>
            </w:r>
          </w:p>
          <w:p w14:paraId="5056562F" w14:textId="77777777" w:rsidR="007539EE" w:rsidRPr="00F348D6" w:rsidRDefault="007539EE" w:rsidP="00CA7A34">
            <w:r w:rsidRPr="00F348D6">
              <w:t>GEF</w:t>
            </w:r>
          </w:p>
          <w:p w14:paraId="1B35217E" w14:textId="77777777" w:rsidR="007539EE" w:rsidRPr="00F348D6" w:rsidRDefault="007539EE" w:rsidP="00CA7A34">
            <w:r w:rsidRPr="00F348D6">
              <w:t xml:space="preserve">Ministry of Natural Resources and Energy </w:t>
            </w:r>
          </w:p>
        </w:tc>
        <w:tc>
          <w:tcPr>
            <w:tcW w:w="532" w:type="pct"/>
          </w:tcPr>
          <w:p w14:paraId="60529F23" w14:textId="77777777" w:rsidR="007539EE" w:rsidRPr="00F348D6" w:rsidRDefault="007539EE" w:rsidP="00CA7A34">
            <w:r w:rsidRPr="00F348D6">
              <w:t>GEF</w:t>
            </w:r>
          </w:p>
        </w:tc>
        <w:tc>
          <w:tcPr>
            <w:tcW w:w="426" w:type="pct"/>
          </w:tcPr>
          <w:p w14:paraId="5CAFDCAD" w14:textId="64309A4C" w:rsidR="007539EE" w:rsidRPr="00F348D6" w:rsidRDefault="007539EE" w:rsidP="00CA7A34">
            <w:r w:rsidRPr="00F348D6">
              <w:t xml:space="preserve">Project </w:t>
            </w:r>
            <w:r w:rsidR="00A86F87">
              <w:t xml:space="preserve"> </w:t>
            </w:r>
            <w:r w:rsidR="00A86F87" w:rsidRPr="00A86F87">
              <w:t>evaluation</w:t>
            </w:r>
          </w:p>
        </w:tc>
        <w:tc>
          <w:tcPr>
            <w:tcW w:w="532" w:type="pct"/>
          </w:tcPr>
          <w:p w14:paraId="61B1C651" w14:textId="03E4204D" w:rsidR="007539EE" w:rsidRPr="00F348D6" w:rsidRDefault="007539EE" w:rsidP="00CA7A34">
            <w:pPr>
              <w:spacing w:before="40" w:after="40"/>
            </w:pPr>
            <w:r w:rsidRPr="00F348D6">
              <w:t>September 202</w:t>
            </w:r>
            <w:r w:rsidR="00605F09">
              <w:t>5</w:t>
            </w:r>
          </w:p>
        </w:tc>
        <w:tc>
          <w:tcPr>
            <w:tcW w:w="426" w:type="pct"/>
          </w:tcPr>
          <w:p w14:paraId="7C11F9B9" w14:textId="77777777" w:rsidR="007539EE" w:rsidRPr="00F348D6" w:rsidRDefault="007539EE" w:rsidP="00CA7A34">
            <w:r w:rsidRPr="00F348D6">
              <w:t>70,000</w:t>
            </w:r>
          </w:p>
        </w:tc>
        <w:tc>
          <w:tcPr>
            <w:tcW w:w="638" w:type="pct"/>
          </w:tcPr>
          <w:p w14:paraId="58A6286A" w14:textId="77777777" w:rsidR="007539EE" w:rsidRPr="007539EE" w:rsidRDefault="007539EE" w:rsidP="00CA7A34">
            <w:pPr>
              <w:rPr>
                <w:rStyle w:val="CommentReference"/>
                <w:sz w:val="20"/>
                <w:szCs w:val="20"/>
                <w:lang w:eastAsia="uk-UA"/>
              </w:rPr>
            </w:pPr>
            <w:r w:rsidRPr="007539EE">
              <w:rPr>
                <w:rStyle w:val="CommentReference"/>
                <w:sz w:val="20"/>
                <w:szCs w:val="20"/>
                <w:lang w:eastAsia="uk-UA"/>
              </w:rPr>
              <w:t>Project</w:t>
            </w:r>
          </w:p>
          <w:p w14:paraId="79694E3C" w14:textId="77777777" w:rsidR="007539EE" w:rsidRPr="007539EE" w:rsidRDefault="007539EE" w:rsidP="00CA7A34">
            <w:pPr>
              <w:rPr>
                <w:rStyle w:val="CommentReference"/>
                <w:sz w:val="20"/>
                <w:szCs w:val="20"/>
                <w:lang w:eastAsia="uk-UA"/>
              </w:rPr>
            </w:pPr>
          </w:p>
        </w:tc>
      </w:tr>
    </w:tbl>
    <w:p w14:paraId="78A68578" w14:textId="77777777" w:rsidR="007539EE" w:rsidRPr="003C26C1" w:rsidRDefault="007539EE" w:rsidP="007539EE">
      <w:pPr>
        <w:rPr>
          <w:color w:val="000000"/>
        </w:rPr>
        <w:sectPr w:rsidR="007539EE" w:rsidRPr="003C26C1" w:rsidSect="00F96B32">
          <w:footerReference w:type="even" r:id="rId9"/>
          <w:footerReference w:type="default" r:id="rId10"/>
          <w:pgSz w:w="15840" w:h="12240" w:orient="landscape"/>
          <w:pgMar w:top="1440" w:right="1152" w:bottom="1440" w:left="1152" w:header="720" w:footer="720" w:gutter="0"/>
          <w:cols w:space="720"/>
          <w:docGrid w:linePitch="272"/>
        </w:sectPr>
      </w:pPr>
    </w:p>
    <w:p w14:paraId="275B33D9" w14:textId="77777777" w:rsidR="000143B8" w:rsidRDefault="000143B8"/>
    <w:sectPr w:rsidR="000143B8" w:rsidSect="007539E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9C9F9" w14:textId="77777777" w:rsidR="00C35449" w:rsidRDefault="00C35449">
      <w:r>
        <w:separator/>
      </w:r>
    </w:p>
  </w:endnote>
  <w:endnote w:type="continuationSeparator" w:id="0">
    <w:p w14:paraId="17BF612C" w14:textId="77777777" w:rsidR="00C35449" w:rsidRDefault="00C3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DE9B7" w14:textId="77777777" w:rsidR="002814B3" w:rsidRDefault="007539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7F6BF0F0" w14:textId="77777777" w:rsidR="002814B3" w:rsidRDefault="002541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AE023" w14:textId="77777777" w:rsidR="002814B3" w:rsidRDefault="007539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6715435A" w14:textId="77777777" w:rsidR="002814B3" w:rsidRDefault="002541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D0AB0" w14:textId="77777777" w:rsidR="00C35449" w:rsidRDefault="00C35449">
      <w:r>
        <w:separator/>
      </w:r>
    </w:p>
  </w:footnote>
  <w:footnote w:type="continuationSeparator" w:id="0">
    <w:p w14:paraId="6EDD15F0" w14:textId="77777777" w:rsidR="00C35449" w:rsidRDefault="00C35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9EE"/>
    <w:rsid w:val="000143B8"/>
    <w:rsid w:val="000C5EC0"/>
    <w:rsid w:val="0025416E"/>
    <w:rsid w:val="004F4443"/>
    <w:rsid w:val="00605F09"/>
    <w:rsid w:val="00741927"/>
    <w:rsid w:val="007539EE"/>
    <w:rsid w:val="00930DFD"/>
    <w:rsid w:val="00A80534"/>
    <w:rsid w:val="00A86F87"/>
    <w:rsid w:val="00C35449"/>
    <w:rsid w:val="00E544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C06C"/>
  <w15:chartTrackingRefBased/>
  <w15:docId w15:val="{882B32D8-9936-4D30-8FF8-3C54B2E0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9E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1,Footnote Text Char1 Char Char1,Footnote Text Char Char1 Char Char,Footnote Text Char1 Char Char1 Char Char,ft Char Char Char Char Char,Geneva 9 Char Char Char Char Char,single space,footnote tex"/>
    <w:basedOn w:val="Normal"/>
    <w:link w:val="FootnoteTextChar"/>
    <w:uiPriority w:val="99"/>
    <w:qFormat/>
    <w:rsid w:val="007539EE"/>
    <w:pPr>
      <w:widowControl w:val="0"/>
    </w:pPr>
    <w:rPr>
      <w:rFonts w:ascii="Courier" w:hAnsi="Courier"/>
    </w:rPr>
  </w:style>
  <w:style w:type="character" w:customStyle="1" w:styleId="FootnoteTextChar">
    <w:name w:val="Footnote Text Char"/>
    <w:aliases w:val="Footnote Text Char1 Char,Footnote Text Char Char1 Char,Footnote Text Char1 Char Char1 Char,Footnote Text Char Char1 Char Char Char,Footnote Text Char1 Char Char1 Char Char Char,ft Char Char Char Char Char Char,single space Char"/>
    <w:basedOn w:val="DefaultParagraphFont"/>
    <w:link w:val="FootnoteText"/>
    <w:uiPriority w:val="99"/>
    <w:rsid w:val="007539EE"/>
    <w:rPr>
      <w:rFonts w:ascii="Courier" w:eastAsia="Times New Roman" w:hAnsi="Courier" w:cs="Times New Roman"/>
      <w:sz w:val="20"/>
      <w:szCs w:val="20"/>
      <w:lang w:val="en-US"/>
    </w:rPr>
  </w:style>
  <w:style w:type="paragraph" w:styleId="Footer">
    <w:name w:val="footer"/>
    <w:basedOn w:val="Normal"/>
    <w:link w:val="FooterChar"/>
    <w:rsid w:val="007539EE"/>
    <w:pPr>
      <w:tabs>
        <w:tab w:val="center" w:pos="4320"/>
        <w:tab w:val="right" w:pos="8640"/>
      </w:tabs>
    </w:pPr>
  </w:style>
  <w:style w:type="character" w:customStyle="1" w:styleId="FooterChar">
    <w:name w:val="Footer Char"/>
    <w:basedOn w:val="DefaultParagraphFont"/>
    <w:link w:val="Footer"/>
    <w:rsid w:val="007539EE"/>
    <w:rPr>
      <w:rFonts w:ascii="Times New Roman" w:eastAsia="Times New Roman" w:hAnsi="Times New Roman" w:cs="Times New Roman"/>
      <w:sz w:val="20"/>
      <w:szCs w:val="20"/>
      <w:lang w:val="en-US"/>
    </w:rPr>
  </w:style>
  <w:style w:type="character" w:styleId="CommentReference">
    <w:name w:val="annotation reference"/>
    <w:semiHidden/>
    <w:rsid w:val="007539EE"/>
    <w:rPr>
      <w:rFonts w:cs="Times New Roman"/>
      <w:sz w:val="6"/>
      <w:szCs w:val="6"/>
    </w:rPr>
  </w:style>
  <w:style w:type="character" w:styleId="PageNumber">
    <w:name w:val="page number"/>
    <w:basedOn w:val="DefaultParagraphFont"/>
    <w:semiHidden/>
    <w:rsid w:val="007539EE"/>
  </w:style>
  <w:style w:type="paragraph" w:styleId="CommentText">
    <w:name w:val="annotation text"/>
    <w:basedOn w:val="Normal"/>
    <w:link w:val="CommentTextChar"/>
    <w:uiPriority w:val="99"/>
    <w:semiHidden/>
    <w:unhideWhenUsed/>
    <w:rsid w:val="00A80534"/>
  </w:style>
  <w:style w:type="character" w:customStyle="1" w:styleId="CommentTextChar">
    <w:name w:val="Comment Text Char"/>
    <w:basedOn w:val="DefaultParagraphFont"/>
    <w:link w:val="CommentText"/>
    <w:uiPriority w:val="99"/>
    <w:semiHidden/>
    <w:rsid w:val="00A8053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80534"/>
    <w:rPr>
      <w:b/>
      <w:bCs/>
    </w:rPr>
  </w:style>
  <w:style w:type="character" w:customStyle="1" w:styleId="CommentSubjectChar">
    <w:name w:val="Comment Subject Char"/>
    <w:basedOn w:val="CommentTextChar"/>
    <w:link w:val="CommentSubject"/>
    <w:uiPriority w:val="99"/>
    <w:semiHidden/>
    <w:rsid w:val="00A80534"/>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A805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53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2AB0EC-81AB-4D8E-9403-CC9F9B52D77C}">
  <ds:schemaRefs>
    <ds:schemaRef ds:uri="http://schemas.microsoft.com/office/2006/documentManagement/types"/>
    <ds:schemaRef ds:uri="http://schemas.openxmlformats.org/package/2006/metadata/core-properties"/>
    <ds:schemaRef ds:uri="http://purl.org/dc/elements/1.1/"/>
    <ds:schemaRef ds:uri="a8946dc4-2e98-472c-b2e6-ca9019b8dfda"/>
    <ds:schemaRef ds:uri="http://schemas.microsoft.com/office/infopath/2007/PartnerControls"/>
    <ds:schemaRef ds:uri="33856b32-dbbd-4996-9e5d-776de7c2e4f8"/>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54C640C-8A63-490F-9EB4-27AC85AD816E}">
  <ds:schemaRefs>
    <ds:schemaRef ds:uri="http://schemas.microsoft.com/sharepoint/v3/contenttype/forms"/>
  </ds:schemaRefs>
</ds:datastoreItem>
</file>

<file path=customXml/itemProps3.xml><?xml version="1.0" encoding="utf-8"?>
<ds:datastoreItem xmlns:ds="http://schemas.openxmlformats.org/officeDocument/2006/customXml" ds:itemID="{C3C65E9E-EF8C-405E-94B8-1BF6F4B9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579</Words>
  <Characters>3306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Shaima Hussein</dc:creator>
  <cp:keywords/>
  <dc:description/>
  <cp:lastModifiedBy>Svetlana Iazykova</cp:lastModifiedBy>
  <cp:revision>2</cp:revision>
  <dcterms:created xsi:type="dcterms:W3CDTF">2020-05-30T21:20:00Z</dcterms:created>
  <dcterms:modified xsi:type="dcterms:W3CDTF">2020-05-30T21:20:00Z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dlc_DocIdItemGuid">
    <vt:lpwstr>978c4f53-b1b3-4eae-a19c-e36f6fc62ccf</vt:lpwstr>
  </property>
</Properties>
</file>