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B83C" w14:textId="446B89F2" w:rsidR="007C280E" w:rsidRPr="003B4B9B" w:rsidRDefault="007C280E">
      <w:pPr>
        <w:rPr>
          <w:b/>
          <w:sz w:val="24"/>
          <w:lang w:val="en-GB"/>
        </w:rPr>
      </w:pPr>
      <w:r w:rsidRPr="003B4B9B">
        <w:rPr>
          <w:b/>
          <w:sz w:val="24"/>
          <w:lang w:val="en-GB"/>
        </w:rPr>
        <w:t>Update to the Executive Board on UNDP’s work with International Financial Institutions (IFIs)</w:t>
      </w:r>
    </w:p>
    <w:p w14:paraId="48FE6E08" w14:textId="77777777" w:rsidR="004B7E91" w:rsidRDefault="004B7E91" w:rsidP="3045DF1D">
      <w:pPr>
        <w:rPr>
          <w:i/>
          <w:lang w:val="en-GB"/>
        </w:rPr>
      </w:pPr>
    </w:p>
    <w:p w14:paraId="4A680006" w14:textId="637CE231" w:rsidR="28263A79" w:rsidRPr="003B4B9B" w:rsidRDefault="1FED85DC" w:rsidP="3045DF1D">
      <w:pPr>
        <w:rPr>
          <w:rStyle w:val="eop"/>
          <w:i/>
          <w:lang w:val="en-GB"/>
        </w:rPr>
      </w:pPr>
      <w:r w:rsidRPr="003B4B9B">
        <w:rPr>
          <w:i/>
          <w:lang w:val="en-GB"/>
        </w:rPr>
        <w:t xml:space="preserve">The </w:t>
      </w:r>
      <w:r w:rsidR="002969E6" w:rsidRPr="003B4B9B">
        <w:rPr>
          <w:i/>
          <w:lang w:val="en-GB"/>
        </w:rPr>
        <w:t>aim</w:t>
      </w:r>
      <w:r w:rsidRPr="003B4B9B">
        <w:rPr>
          <w:i/>
          <w:lang w:val="en-GB"/>
        </w:rPr>
        <w:t xml:space="preserve"> of this paper i</w:t>
      </w:r>
      <w:r w:rsidR="685EFEE9" w:rsidRPr="003B4B9B">
        <w:rPr>
          <w:i/>
          <w:lang w:val="en-GB"/>
        </w:rPr>
        <w:t xml:space="preserve">s to </w:t>
      </w:r>
      <w:r w:rsidRPr="003B4B9B">
        <w:rPr>
          <w:i/>
          <w:lang w:val="en-GB"/>
        </w:rPr>
        <w:t xml:space="preserve">provide </w:t>
      </w:r>
      <w:r w:rsidR="0FE8402E" w:rsidRPr="003B4B9B">
        <w:rPr>
          <w:i/>
          <w:lang w:val="en-GB"/>
        </w:rPr>
        <w:t>the</w:t>
      </w:r>
      <w:r w:rsidRPr="003B4B9B">
        <w:rPr>
          <w:i/>
          <w:lang w:val="en-GB"/>
        </w:rPr>
        <w:t xml:space="preserve"> Executive Boar</w:t>
      </w:r>
      <w:r w:rsidR="00B64974" w:rsidRPr="003B4B9B">
        <w:rPr>
          <w:i/>
          <w:lang w:val="en-GB"/>
        </w:rPr>
        <w:t>d</w:t>
      </w:r>
      <w:r w:rsidRPr="003B4B9B">
        <w:rPr>
          <w:i/>
          <w:lang w:val="en-GB"/>
        </w:rPr>
        <w:t xml:space="preserve"> a</w:t>
      </w:r>
      <w:r w:rsidR="636CB929" w:rsidRPr="003B4B9B">
        <w:rPr>
          <w:i/>
          <w:lang w:val="en-GB"/>
        </w:rPr>
        <w:t>n update o</w:t>
      </w:r>
      <w:r w:rsidR="003146DE" w:rsidRPr="003B4B9B">
        <w:rPr>
          <w:i/>
          <w:lang w:val="en-GB"/>
        </w:rPr>
        <w:t>n</w:t>
      </w:r>
      <w:r w:rsidR="636CB929" w:rsidRPr="003B4B9B">
        <w:rPr>
          <w:i/>
          <w:lang w:val="en-GB"/>
        </w:rPr>
        <w:t xml:space="preserve"> UNDP’s engagement with </w:t>
      </w:r>
      <w:r w:rsidR="008F410A" w:rsidRPr="003B4B9B">
        <w:rPr>
          <w:i/>
          <w:lang w:val="en-GB"/>
        </w:rPr>
        <w:t>I</w:t>
      </w:r>
      <w:r w:rsidR="636CB929" w:rsidRPr="003B4B9B">
        <w:rPr>
          <w:i/>
          <w:lang w:val="en-GB"/>
        </w:rPr>
        <w:t>nter</w:t>
      </w:r>
      <w:r w:rsidR="5412D878" w:rsidRPr="003B4B9B">
        <w:rPr>
          <w:i/>
          <w:lang w:val="en-GB"/>
        </w:rPr>
        <w:t>n</w:t>
      </w:r>
      <w:r w:rsidR="636CB929" w:rsidRPr="003B4B9B">
        <w:rPr>
          <w:i/>
          <w:lang w:val="en-GB"/>
        </w:rPr>
        <w:t xml:space="preserve">ational </w:t>
      </w:r>
      <w:r w:rsidR="008F410A" w:rsidRPr="003B4B9B">
        <w:rPr>
          <w:i/>
          <w:lang w:val="en-GB"/>
        </w:rPr>
        <w:t>F</w:t>
      </w:r>
      <w:r w:rsidR="636CB929" w:rsidRPr="003B4B9B">
        <w:rPr>
          <w:i/>
          <w:lang w:val="en-GB"/>
        </w:rPr>
        <w:t xml:space="preserve">inancial </w:t>
      </w:r>
      <w:r w:rsidR="008F410A" w:rsidRPr="003B4B9B">
        <w:rPr>
          <w:i/>
          <w:lang w:val="en-GB"/>
        </w:rPr>
        <w:t>I</w:t>
      </w:r>
      <w:r w:rsidR="636CB929" w:rsidRPr="003B4B9B">
        <w:rPr>
          <w:i/>
          <w:lang w:val="en-GB"/>
        </w:rPr>
        <w:t>nstitutions</w:t>
      </w:r>
      <w:r w:rsidR="008F410A" w:rsidRPr="003B4B9B">
        <w:rPr>
          <w:i/>
          <w:lang w:val="en-GB"/>
        </w:rPr>
        <w:t xml:space="preserve"> (</w:t>
      </w:r>
      <w:r w:rsidR="008E74AD" w:rsidRPr="003B4B9B">
        <w:rPr>
          <w:i/>
          <w:lang w:val="en-GB"/>
        </w:rPr>
        <w:t>IFIs)</w:t>
      </w:r>
      <w:r w:rsidR="0B1BF169" w:rsidRPr="003B4B9B">
        <w:rPr>
          <w:i/>
          <w:lang w:val="en-GB"/>
        </w:rPr>
        <w:t xml:space="preserve"> </w:t>
      </w:r>
      <w:r w:rsidR="00B64974" w:rsidRPr="003B4B9B">
        <w:rPr>
          <w:i/>
          <w:lang w:val="en-GB"/>
        </w:rPr>
        <w:t>under</w:t>
      </w:r>
      <w:r w:rsidR="0B1BF169" w:rsidRPr="003B4B9B">
        <w:rPr>
          <w:i/>
          <w:lang w:val="en-GB"/>
        </w:rPr>
        <w:t xml:space="preserve"> the agenda of the first regular session </w:t>
      </w:r>
      <w:r w:rsidR="118BF74A" w:rsidRPr="003B4B9B">
        <w:rPr>
          <w:i/>
          <w:lang w:val="en-GB"/>
        </w:rPr>
        <w:t xml:space="preserve">of </w:t>
      </w:r>
      <w:r w:rsidR="0B1BF169" w:rsidRPr="003B4B9B">
        <w:rPr>
          <w:i/>
          <w:lang w:val="en-GB"/>
        </w:rPr>
        <w:t xml:space="preserve">2023, </w:t>
      </w:r>
      <w:r w:rsidR="636CB929" w:rsidRPr="003B4B9B">
        <w:rPr>
          <w:i/>
          <w:lang w:val="en-GB"/>
        </w:rPr>
        <w:t xml:space="preserve">as requested </w:t>
      </w:r>
      <w:r w:rsidR="35ABBF7A" w:rsidRPr="003B4B9B">
        <w:rPr>
          <w:i/>
          <w:lang w:val="en-GB"/>
        </w:rPr>
        <w:t xml:space="preserve">by Member States </w:t>
      </w:r>
      <w:r w:rsidR="5E7EFD41" w:rsidRPr="003B4B9B">
        <w:rPr>
          <w:i/>
          <w:lang w:val="en-GB"/>
        </w:rPr>
        <w:t>at the E</w:t>
      </w:r>
      <w:r w:rsidR="008F410A" w:rsidRPr="003B4B9B">
        <w:rPr>
          <w:i/>
          <w:lang w:val="en-GB"/>
        </w:rPr>
        <w:t xml:space="preserve">xecutive </w:t>
      </w:r>
      <w:r w:rsidR="5E7EFD41" w:rsidRPr="003B4B9B">
        <w:rPr>
          <w:i/>
          <w:lang w:val="en-GB"/>
        </w:rPr>
        <w:t>B</w:t>
      </w:r>
      <w:r w:rsidR="008F410A" w:rsidRPr="003B4B9B">
        <w:rPr>
          <w:i/>
          <w:lang w:val="en-GB"/>
        </w:rPr>
        <w:t>oard (</w:t>
      </w:r>
      <w:r w:rsidR="0078628A" w:rsidRPr="003B4B9B">
        <w:rPr>
          <w:i/>
          <w:lang w:val="en-GB"/>
        </w:rPr>
        <w:t>EB)</w:t>
      </w:r>
      <w:r w:rsidR="5E7EFD41" w:rsidRPr="003B4B9B">
        <w:rPr>
          <w:i/>
          <w:lang w:val="en-GB"/>
        </w:rPr>
        <w:t xml:space="preserve"> </w:t>
      </w:r>
      <w:r w:rsidR="51D76185" w:rsidRPr="003B4B9B">
        <w:rPr>
          <w:i/>
          <w:lang w:val="en-GB"/>
        </w:rPr>
        <w:t xml:space="preserve">session </w:t>
      </w:r>
      <w:r w:rsidR="003146DE" w:rsidRPr="003B4B9B">
        <w:rPr>
          <w:i/>
          <w:lang w:val="en-GB"/>
        </w:rPr>
        <w:t>in</w:t>
      </w:r>
      <w:r w:rsidR="51D76185" w:rsidRPr="003B4B9B">
        <w:rPr>
          <w:i/>
          <w:lang w:val="en-GB"/>
        </w:rPr>
        <w:t xml:space="preserve"> </w:t>
      </w:r>
      <w:r w:rsidR="5E7EFD41" w:rsidRPr="003B4B9B">
        <w:rPr>
          <w:i/>
          <w:lang w:val="en-GB"/>
        </w:rPr>
        <w:t xml:space="preserve">June 2022. </w:t>
      </w:r>
      <w:r w:rsidR="23DBC266" w:rsidRPr="003B4B9B">
        <w:rPr>
          <w:i/>
          <w:lang w:val="en-GB"/>
        </w:rPr>
        <w:t>T</w:t>
      </w:r>
      <w:r w:rsidR="5E7EFD41" w:rsidRPr="003B4B9B">
        <w:rPr>
          <w:i/>
          <w:lang w:val="en-GB"/>
        </w:rPr>
        <w:t>h</w:t>
      </w:r>
      <w:r w:rsidR="063B00D8" w:rsidRPr="003B4B9B">
        <w:rPr>
          <w:i/>
          <w:lang w:val="en-GB"/>
        </w:rPr>
        <w:t>is</w:t>
      </w:r>
      <w:r w:rsidR="5E7EFD41" w:rsidRPr="003B4B9B">
        <w:rPr>
          <w:i/>
          <w:lang w:val="en-GB"/>
        </w:rPr>
        <w:t xml:space="preserve"> update </w:t>
      </w:r>
      <w:r w:rsidR="00B64974" w:rsidRPr="003B4B9B">
        <w:rPr>
          <w:i/>
          <w:lang w:val="en-GB"/>
        </w:rPr>
        <w:t>includes</w:t>
      </w:r>
      <w:r w:rsidR="006E0E79" w:rsidRPr="003B4B9B">
        <w:rPr>
          <w:i/>
          <w:lang w:val="en-GB"/>
        </w:rPr>
        <w:t>: i)</w:t>
      </w:r>
      <w:r w:rsidR="357E3BC9" w:rsidRPr="003B4B9B">
        <w:rPr>
          <w:i/>
          <w:lang w:val="en-GB"/>
        </w:rPr>
        <w:t xml:space="preserve"> </w:t>
      </w:r>
      <w:r w:rsidR="008F410A" w:rsidRPr="003B4B9B">
        <w:rPr>
          <w:i/>
          <w:lang w:val="en-GB"/>
        </w:rPr>
        <w:t>A</w:t>
      </w:r>
      <w:r w:rsidR="00B64974" w:rsidRPr="003B4B9B">
        <w:rPr>
          <w:i/>
          <w:lang w:val="en-GB"/>
        </w:rPr>
        <w:t>nalysis</w:t>
      </w:r>
      <w:r w:rsidR="357E3BC9" w:rsidRPr="003B4B9B">
        <w:rPr>
          <w:i/>
          <w:lang w:val="en-GB"/>
        </w:rPr>
        <w:t xml:space="preserve"> of</w:t>
      </w:r>
      <w:r w:rsidR="39DC6E9B" w:rsidRPr="003B4B9B">
        <w:rPr>
          <w:i/>
          <w:lang w:val="en-GB"/>
        </w:rPr>
        <w:t xml:space="preserve"> the </w:t>
      </w:r>
      <w:r w:rsidR="3FBF3838" w:rsidRPr="003B4B9B">
        <w:rPr>
          <w:i/>
          <w:lang w:val="en-GB"/>
        </w:rPr>
        <w:t xml:space="preserve">central </w:t>
      </w:r>
      <w:r w:rsidR="2B677E3F" w:rsidRPr="003B4B9B">
        <w:rPr>
          <w:i/>
          <w:lang w:val="en-GB"/>
        </w:rPr>
        <w:t xml:space="preserve">and complementary </w:t>
      </w:r>
      <w:r w:rsidR="165300C3" w:rsidRPr="003B4B9B">
        <w:rPr>
          <w:i/>
          <w:lang w:val="en-GB"/>
        </w:rPr>
        <w:t>role that IFIs play as partner</w:t>
      </w:r>
      <w:r w:rsidR="49BC611C" w:rsidRPr="003B4B9B">
        <w:rPr>
          <w:i/>
          <w:lang w:val="en-GB"/>
        </w:rPr>
        <w:t>s</w:t>
      </w:r>
      <w:r w:rsidR="165300C3" w:rsidRPr="003B4B9B">
        <w:rPr>
          <w:i/>
          <w:lang w:val="en-GB"/>
        </w:rPr>
        <w:t xml:space="preserve"> to UNDP</w:t>
      </w:r>
      <w:r w:rsidR="006E0E79" w:rsidRPr="003B4B9B">
        <w:rPr>
          <w:i/>
          <w:lang w:val="en-GB"/>
        </w:rPr>
        <w:t>; ii)</w:t>
      </w:r>
      <w:r w:rsidR="1A349D99" w:rsidRPr="003B4B9B">
        <w:rPr>
          <w:i/>
          <w:lang w:val="en-GB"/>
        </w:rPr>
        <w:t xml:space="preserve"> </w:t>
      </w:r>
      <w:r w:rsidR="008F410A" w:rsidRPr="003B4B9B">
        <w:rPr>
          <w:rStyle w:val="eop"/>
          <w:i/>
          <w:lang w:val="en-GB"/>
        </w:rPr>
        <w:t>S</w:t>
      </w:r>
      <w:r w:rsidR="009C54AB" w:rsidRPr="003B4B9B">
        <w:rPr>
          <w:rStyle w:val="eop"/>
          <w:i/>
          <w:lang w:val="en-GB"/>
        </w:rPr>
        <w:t>ummary of</w:t>
      </w:r>
      <w:r w:rsidR="7F54A033" w:rsidRPr="003B4B9B">
        <w:rPr>
          <w:rStyle w:val="eop"/>
          <w:i/>
          <w:lang w:val="en-GB"/>
        </w:rPr>
        <w:t xml:space="preserve"> </w:t>
      </w:r>
      <w:r w:rsidR="1DF92D77" w:rsidRPr="003B4B9B">
        <w:rPr>
          <w:rStyle w:val="eop"/>
          <w:i/>
          <w:lang w:val="en-GB"/>
        </w:rPr>
        <w:t xml:space="preserve">collaboration </w:t>
      </w:r>
      <w:r w:rsidR="00895541" w:rsidRPr="003B4B9B">
        <w:rPr>
          <w:rStyle w:val="eop"/>
          <w:i/>
          <w:lang w:val="en-GB"/>
        </w:rPr>
        <w:t xml:space="preserve">from 2017 </w:t>
      </w:r>
      <w:r w:rsidR="009C54AB" w:rsidRPr="003B4B9B">
        <w:rPr>
          <w:rStyle w:val="eop"/>
          <w:i/>
          <w:lang w:val="en-GB"/>
        </w:rPr>
        <w:t>to date</w:t>
      </w:r>
      <w:r w:rsidR="00130D53" w:rsidRPr="003B4B9B">
        <w:rPr>
          <w:rStyle w:val="eop"/>
          <w:i/>
          <w:lang w:val="en-GB"/>
        </w:rPr>
        <w:t>;</w:t>
      </w:r>
      <w:r w:rsidR="72BFAA42" w:rsidRPr="003B4B9B">
        <w:rPr>
          <w:rStyle w:val="eop"/>
          <w:i/>
          <w:lang w:val="en-GB"/>
        </w:rPr>
        <w:t xml:space="preserve"> </w:t>
      </w:r>
      <w:r w:rsidR="26D112D3" w:rsidRPr="003B4B9B">
        <w:rPr>
          <w:rStyle w:val="eop"/>
          <w:i/>
          <w:lang w:val="en-GB"/>
        </w:rPr>
        <w:t xml:space="preserve">and </w:t>
      </w:r>
      <w:r w:rsidR="00130D53" w:rsidRPr="003B4B9B">
        <w:rPr>
          <w:rStyle w:val="eop"/>
          <w:i/>
          <w:lang w:val="en-GB"/>
        </w:rPr>
        <w:t xml:space="preserve">iii) </w:t>
      </w:r>
      <w:r w:rsidR="008F410A" w:rsidRPr="003B4B9B">
        <w:rPr>
          <w:rStyle w:val="eop"/>
          <w:i/>
          <w:lang w:val="en-GB"/>
        </w:rPr>
        <w:t>K</w:t>
      </w:r>
      <w:r w:rsidR="7F54A033" w:rsidRPr="003B4B9B">
        <w:rPr>
          <w:rStyle w:val="eop"/>
          <w:i/>
          <w:lang w:val="en-GB"/>
        </w:rPr>
        <w:t>ey lessons and</w:t>
      </w:r>
      <w:r w:rsidR="009C54AB" w:rsidRPr="003B4B9B">
        <w:rPr>
          <w:rStyle w:val="eop"/>
          <w:i/>
          <w:lang w:val="en-GB"/>
        </w:rPr>
        <w:t xml:space="preserve"> strategic</w:t>
      </w:r>
      <w:r w:rsidR="7F54A033" w:rsidRPr="003B4B9B">
        <w:rPr>
          <w:rStyle w:val="eop"/>
          <w:i/>
          <w:lang w:val="en-GB"/>
        </w:rPr>
        <w:t xml:space="preserve"> </w:t>
      </w:r>
      <w:r w:rsidR="6480347C" w:rsidRPr="003B4B9B">
        <w:rPr>
          <w:rStyle w:val="eop"/>
          <w:i/>
          <w:lang w:val="en-GB"/>
        </w:rPr>
        <w:t>opportunities</w:t>
      </w:r>
      <w:r w:rsidR="009C54AB" w:rsidRPr="003B4B9B">
        <w:rPr>
          <w:rStyle w:val="eop"/>
          <w:i/>
          <w:lang w:val="en-GB"/>
        </w:rPr>
        <w:t xml:space="preserve"> identified</w:t>
      </w:r>
      <w:r w:rsidR="6480347C" w:rsidRPr="003B4B9B">
        <w:rPr>
          <w:rStyle w:val="eop"/>
          <w:i/>
          <w:lang w:val="en-GB"/>
        </w:rPr>
        <w:t xml:space="preserve"> to</w:t>
      </w:r>
      <w:r w:rsidR="7F54A033" w:rsidRPr="003B4B9B">
        <w:rPr>
          <w:rStyle w:val="eop"/>
          <w:i/>
          <w:lang w:val="en-GB"/>
        </w:rPr>
        <w:t xml:space="preserve"> scale partnerships with IFIs under </w:t>
      </w:r>
      <w:r w:rsidR="00202F23" w:rsidRPr="003B4B9B">
        <w:rPr>
          <w:rStyle w:val="eop"/>
          <w:i/>
          <w:lang w:val="en-GB"/>
        </w:rPr>
        <w:t>UNDP’s</w:t>
      </w:r>
      <w:r w:rsidR="7F54A033" w:rsidRPr="003B4B9B">
        <w:rPr>
          <w:rStyle w:val="eop"/>
          <w:i/>
          <w:lang w:val="en-GB"/>
        </w:rPr>
        <w:t xml:space="preserve"> Strategic Plan. </w:t>
      </w:r>
    </w:p>
    <w:p w14:paraId="5ADBECB1" w14:textId="66DC5E2A" w:rsidR="79B4DE29" w:rsidRPr="003B4B9B" w:rsidRDefault="79B4DE29" w:rsidP="79B4DE29">
      <w:pPr>
        <w:rPr>
          <w:b/>
          <w:lang w:val="en-GB"/>
        </w:rPr>
      </w:pPr>
    </w:p>
    <w:p w14:paraId="0CCCFA20" w14:textId="1953C69E" w:rsidR="003C2796" w:rsidRPr="003B4B9B" w:rsidRDefault="003C2796" w:rsidP="006E53B2">
      <w:pPr>
        <w:pStyle w:val="ListParagraph"/>
        <w:numPr>
          <w:ilvl w:val="0"/>
          <w:numId w:val="13"/>
        </w:numPr>
        <w:spacing w:line="240" w:lineRule="auto"/>
        <w:textAlignment w:val="baseline"/>
        <w:rPr>
          <w:color w:val="4472C4" w:themeColor="accent1"/>
          <w:lang w:val="en-GB"/>
        </w:rPr>
      </w:pPr>
      <w:r w:rsidRPr="003B4B9B">
        <w:rPr>
          <w:b/>
          <w:color w:val="4472C4" w:themeColor="accent1"/>
          <w:lang w:val="en-GB"/>
        </w:rPr>
        <w:t>Executive Summary</w:t>
      </w:r>
      <w:r w:rsidRPr="003B4B9B">
        <w:rPr>
          <w:color w:val="4472C4" w:themeColor="accent1"/>
          <w:lang w:val="en-GB"/>
        </w:rPr>
        <w:t xml:space="preserve"> </w:t>
      </w:r>
    </w:p>
    <w:p w14:paraId="2EA456A6" w14:textId="77777777" w:rsidR="003C2796" w:rsidRPr="003B4B9B" w:rsidRDefault="003C2796" w:rsidP="003C2796">
      <w:pPr>
        <w:ind w:left="1080"/>
        <w:textAlignment w:val="baseline"/>
        <w:rPr>
          <w:lang w:val="en-GB"/>
        </w:rPr>
      </w:pPr>
      <w:r w:rsidRPr="003B4B9B">
        <w:rPr>
          <w:lang w:val="en-GB"/>
        </w:rPr>
        <w:t> </w:t>
      </w:r>
    </w:p>
    <w:p w14:paraId="1A3854C2" w14:textId="5233124F" w:rsidR="005D1568" w:rsidRPr="003B4B9B" w:rsidRDefault="016F1DF9" w:rsidP="002969E6">
      <w:pPr>
        <w:textAlignment w:val="baseline"/>
        <w:rPr>
          <w:lang w:val="en-GB"/>
        </w:rPr>
      </w:pPr>
      <w:r w:rsidRPr="003840EC">
        <w:rPr>
          <w:rFonts w:eastAsia="Times New Roman"/>
          <w:lang w:val="en-GB" w:eastAsia="ja-JP"/>
        </w:rPr>
        <w:t>In</w:t>
      </w:r>
      <w:r w:rsidR="52352789" w:rsidRPr="003840EC">
        <w:rPr>
          <w:rFonts w:eastAsia="Times New Roman"/>
          <w:lang w:val="en-GB" w:eastAsia="ja-JP"/>
        </w:rPr>
        <w:t xml:space="preserve"> this moment of immense global uncertainty, UNDP </w:t>
      </w:r>
      <w:r w:rsidR="00393BC7" w:rsidRPr="003840EC">
        <w:rPr>
          <w:rFonts w:eastAsia="Times New Roman"/>
          <w:lang w:val="en-GB" w:eastAsia="ja-JP"/>
        </w:rPr>
        <w:t>is building on its portfolio</w:t>
      </w:r>
      <w:r w:rsidR="52352789" w:rsidRPr="003840EC">
        <w:rPr>
          <w:rFonts w:eastAsia="Times New Roman"/>
          <w:lang w:val="en-GB" w:eastAsia="ja-JP"/>
        </w:rPr>
        <w:t xml:space="preserve"> with IFIs</w:t>
      </w:r>
      <w:r w:rsidR="003C2796" w:rsidRPr="003840EC">
        <w:rPr>
          <w:rStyle w:val="FootnoteReference"/>
          <w:rFonts w:eastAsia="Times New Roman"/>
          <w:lang w:val="en-GB" w:eastAsia="ja-JP"/>
        </w:rPr>
        <w:footnoteReference w:id="2"/>
      </w:r>
      <w:r w:rsidR="52352789" w:rsidRPr="003840EC">
        <w:rPr>
          <w:rFonts w:eastAsia="Times New Roman"/>
          <w:lang w:val="en-GB" w:eastAsia="ja-JP"/>
        </w:rPr>
        <w:t xml:space="preserve"> to support countries to access</w:t>
      </w:r>
      <w:r w:rsidR="0072391B" w:rsidRPr="003840EC">
        <w:rPr>
          <w:rFonts w:eastAsia="Times New Roman"/>
          <w:lang w:val="en-GB" w:eastAsia="ja-JP"/>
        </w:rPr>
        <w:t xml:space="preserve"> the</w:t>
      </w:r>
      <w:r w:rsidR="52352789" w:rsidRPr="003840EC">
        <w:rPr>
          <w:rFonts w:eastAsia="Times New Roman"/>
          <w:lang w:val="en-GB" w:eastAsia="ja-JP"/>
        </w:rPr>
        <w:t xml:space="preserve"> capital</w:t>
      </w:r>
      <w:r w:rsidR="0072391B" w:rsidRPr="003840EC">
        <w:rPr>
          <w:rFonts w:eastAsia="Times New Roman"/>
          <w:lang w:val="en-GB" w:eastAsia="ja-JP"/>
        </w:rPr>
        <w:t xml:space="preserve">, </w:t>
      </w:r>
      <w:r w:rsidR="0F203248" w:rsidRPr="003840EC">
        <w:rPr>
          <w:rFonts w:eastAsia="Times New Roman"/>
          <w:lang w:val="en-GB" w:eastAsia="ja-JP"/>
        </w:rPr>
        <w:t>technical</w:t>
      </w:r>
      <w:r w:rsidR="52352789" w:rsidRPr="003840EC">
        <w:rPr>
          <w:rFonts w:eastAsia="Times New Roman"/>
          <w:lang w:val="en-GB" w:eastAsia="ja-JP"/>
        </w:rPr>
        <w:t xml:space="preserve"> expertise</w:t>
      </w:r>
      <w:r w:rsidR="0072391B" w:rsidRPr="003840EC">
        <w:rPr>
          <w:rFonts w:eastAsia="Times New Roman"/>
          <w:lang w:val="en-GB" w:eastAsia="ja-JP"/>
        </w:rPr>
        <w:t xml:space="preserve"> and partnerships required to achieve the SDGs. </w:t>
      </w:r>
      <w:r w:rsidR="6FA6FF67" w:rsidRPr="003840EC">
        <w:rPr>
          <w:rFonts w:ascii="Calibri" w:eastAsia="Calibri" w:hAnsi="Calibri" w:cs="Calibri"/>
          <w:lang w:val="en-GB"/>
        </w:rPr>
        <w:t xml:space="preserve">UNDP </w:t>
      </w:r>
      <w:r w:rsidR="002A63FD" w:rsidRPr="003840EC">
        <w:rPr>
          <w:rFonts w:ascii="Calibri" w:eastAsia="Calibri" w:hAnsi="Calibri" w:cs="Calibri"/>
          <w:lang w:val="en-GB"/>
        </w:rPr>
        <w:t>is focusing on scaling its partnerships</w:t>
      </w:r>
      <w:r w:rsidR="6FA6FF67" w:rsidRPr="003840EC">
        <w:rPr>
          <w:rFonts w:ascii="Calibri" w:eastAsia="Calibri" w:hAnsi="Calibri" w:cs="Calibri"/>
          <w:lang w:val="en-GB"/>
        </w:rPr>
        <w:t xml:space="preserve"> with IFIs</w:t>
      </w:r>
      <w:r w:rsidR="00BC31BC" w:rsidRPr="003840EC">
        <w:rPr>
          <w:rFonts w:ascii="Calibri" w:eastAsia="Calibri" w:hAnsi="Calibri" w:cs="Calibri"/>
          <w:lang w:val="en-GB"/>
        </w:rPr>
        <w:t>, responding</w:t>
      </w:r>
      <w:r w:rsidR="6FA6FF67" w:rsidRPr="003840EC">
        <w:rPr>
          <w:rFonts w:ascii="Calibri" w:eastAsia="Calibri" w:hAnsi="Calibri" w:cs="Calibri"/>
          <w:lang w:val="en-GB"/>
        </w:rPr>
        <w:t xml:space="preserve"> to the </w:t>
      </w:r>
      <w:r w:rsidR="00B93043" w:rsidRPr="003840EC">
        <w:rPr>
          <w:rFonts w:ascii="Calibri" w:eastAsia="Calibri" w:hAnsi="Calibri" w:cs="Calibri"/>
          <w:lang w:val="en-GB"/>
        </w:rPr>
        <w:t xml:space="preserve">demand for </w:t>
      </w:r>
      <w:r w:rsidR="6FA6FF67" w:rsidRPr="003840EC">
        <w:rPr>
          <w:rFonts w:ascii="Calibri" w:eastAsia="Calibri" w:hAnsi="Calibri" w:cs="Calibri"/>
          <w:lang w:val="en-GB"/>
        </w:rPr>
        <w:t>collaboration towards Agenda 2030</w:t>
      </w:r>
      <w:r w:rsidR="00B474CC" w:rsidRPr="003840EC">
        <w:rPr>
          <w:rFonts w:ascii="Calibri" w:eastAsia="Calibri" w:hAnsi="Calibri" w:cs="Calibri"/>
          <w:lang w:val="en-GB"/>
        </w:rPr>
        <w:t>,</w:t>
      </w:r>
      <w:r w:rsidR="002A63FD" w:rsidRPr="003840EC">
        <w:rPr>
          <w:rFonts w:ascii="Calibri" w:eastAsia="Calibri" w:hAnsi="Calibri" w:cs="Calibri"/>
          <w:lang w:val="en-GB"/>
        </w:rPr>
        <w:t xml:space="preserve"> </w:t>
      </w:r>
      <w:r w:rsidR="6FA6FF67" w:rsidRPr="003840EC">
        <w:rPr>
          <w:rFonts w:ascii="Calibri" w:eastAsia="Calibri" w:hAnsi="Calibri" w:cs="Calibri"/>
          <w:lang w:val="en-GB"/>
        </w:rPr>
        <w:t xml:space="preserve">and the dual challenge of rising needs </w:t>
      </w:r>
      <w:r w:rsidR="0053162D" w:rsidRPr="003840EC">
        <w:rPr>
          <w:rFonts w:ascii="Calibri" w:eastAsia="Calibri" w:hAnsi="Calibri" w:cs="Calibri"/>
          <w:lang w:val="en-GB"/>
        </w:rPr>
        <w:t xml:space="preserve">and </w:t>
      </w:r>
      <w:r w:rsidR="6FA6FF67" w:rsidRPr="003840EC">
        <w:rPr>
          <w:rFonts w:ascii="Calibri" w:eastAsia="Calibri" w:hAnsi="Calibri" w:cs="Calibri"/>
          <w:lang w:val="en-GB"/>
        </w:rPr>
        <w:t xml:space="preserve">declining </w:t>
      </w:r>
      <w:r w:rsidR="5C6B555E" w:rsidRPr="003840EC">
        <w:rPr>
          <w:rFonts w:ascii="Calibri" w:eastAsia="Calibri" w:hAnsi="Calibri" w:cs="Calibri"/>
          <w:lang w:val="en-GB"/>
        </w:rPr>
        <w:t>development</w:t>
      </w:r>
      <w:r w:rsidR="6FA6FF67" w:rsidRPr="003840EC">
        <w:rPr>
          <w:rFonts w:ascii="Calibri" w:eastAsia="Calibri" w:hAnsi="Calibri" w:cs="Calibri"/>
          <w:lang w:val="en-GB"/>
        </w:rPr>
        <w:t xml:space="preserve"> funding. </w:t>
      </w:r>
    </w:p>
    <w:p w14:paraId="5DB494D7" w14:textId="5E621E25" w:rsidR="132AA487" w:rsidRPr="003840EC" w:rsidRDefault="132AA487" w:rsidP="132AA487">
      <w:pPr>
        <w:rPr>
          <w:rFonts w:ascii="Calibri" w:eastAsia="Calibri" w:hAnsi="Calibri" w:cs="Calibri"/>
          <w:b/>
          <w:bCs/>
          <w:lang w:val="en-GB"/>
        </w:rPr>
      </w:pPr>
    </w:p>
    <w:p w14:paraId="04E2E157" w14:textId="0C5247A7" w:rsidR="00C23ABA" w:rsidRPr="003840EC" w:rsidRDefault="63402E84" w:rsidP="27792340">
      <w:pPr>
        <w:rPr>
          <w:rFonts w:ascii="Calibri" w:eastAsia="Calibri" w:hAnsi="Calibri" w:cs="Calibri"/>
          <w:lang w:val="en-GB"/>
        </w:rPr>
      </w:pPr>
      <w:r w:rsidRPr="003840EC">
        <w:rPr>
          <w:rFonts w:ascii="Calibri" w:eastAsia="Calibri" w:hAnsi="Calibri" w:cs="Calibri"/>
          <w:b/>
          <w:bCs/>
          <w:lang w:val="en-GB"/>
        </w:rPr>
        <w:t xml:space="preserve">Partnerships with IFIs are critical </w:t>
      </w:r>
      <w:r w:rsidR="005D40A5" w:rsidRPr="003840EC">
        <w:rPr>
          <w:rFonts w:ascii="Calibri" w:eastAsia="Calibri" w:hAnsi="Calibri" w:cs="Calibri"/>
          <w:b/>
          <w:bCs/>
          <w:lang w:val="en-GB"/>
        </w:rPr>
        <w:t>for</w:t>
      </w:r>
      <w:r w:rsidRPr="003840EC">
        <w:rPr>
          <w:rFonts w:ascii="Calibri" w:eastAsia="Calibri" w:hAnsi="Calibri" w:cs="Calibri"/>
          <w:b/>
          <w:bCs/>
          <w:lang w:val="en-GB"/>
        </w:rPr>
        <w:t xml:space="preserve"> achieving the SDGs given the </w:t>
      </w:r>
      <w:r w:rsidR="4280DD5C" w:rsidRPr="003840EC">
        <w:rPr>
          <w:rFonts w:ascii="Calibri" w:eastAsia="Calibri" w:hAnsi="Calibri" w:cs="Calibri"/>
          <w:b/>
          <w:bCs/>
          <w:lang w:val="en-GB"/>
        </w:rPr>
        <w:t xml:space="preserve">increasingly </w:t>
      </w:r>
      <w:r w:rsidRPr="003840EC">
        <w:rPr>
          <w:rFonts w:ascii="Calibri" w:eastAsia="Calibri" w:hAnsi="Calibri" w:cs="Calibri"/>
          <w:b/>
          <w:bCs/>
          <w:lang w:val="en-GB"/>
        </w:rPr>
        <w:t xml:space="preserve">influential role </w:t>
      </w:r>
      <w:r w:rsidR="01C12E72" w:rsidRPr="003840EC">
        <w:rPr>
          <w:rFonts w:ascii="Calibri" w:eastAsia="Calibri" w:hAnsi="Calibri" w:cs="Calibri"/>
          <w:b/>
          <w:bCs/>
          <w:lang w:val="en-GB"/>
        </w:rPr>
        <w:t xml:space="preserve">they </w:t>
      </w:r>
      <w:r w:rsidRPr="003840EC">
        <w:rPr>
          <w:rFonts w:ascii="Calibri" w:eastAsia="Calibri" w:hAnsi="Calibri" w:cs="Calibri"/>
          <w:b/>
          <w:bCs/>
          <w:lang w:val="en-GB"/>
        </w:rPr>
        <w:t>play</w:t>
      </w:r>
      <w:r w:rsidRPr="003840EC">
        <w:rPr>
          <w:rFonts w:ascii="Calibri" w:eastAsia="Calibri" w:hAnsi="Calibri" w:cs="Calibri"/>
          <w:lang w:val="en-GB"/>
        </w:rPr>
        <w:t xml:space="preserve"> in </w:t>
      </w:r>
      <w:r w:rsidR="2AEF23FF" w:rsidRPr="003840EC">
        <w:rPr>
          <w:rFonts w:ascii="Calibri" w:eastAsia="Calibri" w:hAnsi="Calibri" w:cs="Calibri"/>
          <w:lang w:val="en-GB"/>
        </w:rPr>
        <w:t xml:space="preserve">support </w:t>
      </w:r>
      <w:r w:rsidR="0B09FB76" w:rsidRPr="003840EC">
        <w:rPr>
          <w:rFonts w:ascii="Calibri" w:eastAsia="Calibri" w:hAnsi="Calibri" w:cs="Calibri"/>
          <w:lang w:val="en-GB"/>
        </w:rPr>
        <w:t>of sustainable</w:t>
      </w:r>
      <w:r w:rsidR="547B2276" w:rsidRPr="003840EC">
        <w:rPr>
          <w:rFonts w:ascii="Calibri" w:eastAsia="Calibri" w:hAnsi="Calibri" w:cs="Calibri"/>
          <w:lang w:val="en-GB"/>
        </w:rPr>
        <w:t xml:space="preserve"> </w:t>
      </w:r>
      <w:r w:rsidR="650841F4" w:rsidRPr="003840EC">
        <w:rPr>
          <w:rFonts w:ascii="Calibri" w:eastAsia="Calibri" w:hAnsi="Calibri" w:cs="Calibri"/>
          <w:lang w:val="en-GB"/>
        </w:rPr>
        <w:t>development</w:t>
      </w:r>
      <w:r w:rsidR="32F5200E" w:rsidRPr="003840EC">
        <w:rPr>
          <w:rFonts w:ascii="Calibri" w:eastAsia="Calibri" w:hAnsi="Calibri" w:cs="Calibri"/>
          <w:lang w:val="en-GB"/>
        </w:rPr>
        <w:t>,</w:t>
      </w:r>
      <w:r w:rsidR="650841F4" w:rsidRPr="003840EC">
        <w:rPr>
          <w:rFonts w:ascii="Calibri" w:eastAsia="Calibri" w:hAnsi="Calibri" w:cs="Calibri"/>
          <w:lang w:val="en-GB"/>
        </w:rPr>
        <w:t xml:space="preserve"> </w:t>
      </w:r>
      <w:r w:rsidR="04DEDF02" w:rsidRPr="003840EC">
        <w:rPr>
          <w:rFonts w:ascii="Calibri" w:eastAsia="Calibri" w:hAnsi="Calibri" w:cs="Calibri"/>
          <w:lang w:val="en-GB"/>
        </w:rPr>
        <w:t>their technical and policy expertise</w:t>
      </w:r>
      <w:r w:rsidRPr="003840EC">
        <w:rPr>
          <w:rFonts w:ascii="Calibri" w:eastAsia="Calibri" w:hAnsi="Calibri" w:cs="Calibri"/>
          <w:lang w:val="en-GB"/>
        </w:rPr>
        <w:t xml:space="preserve">, the large-scale financing </w:t>
      </w:r>
      <w:r w:rsidR="00DE3A74" w:rsidRPr="003840EC">
        <w:rPr>
          <w:rFonts w:ascii="Calibri" w:eastAsia="Calibri" w:hAnsi="Calibri" w:cs="Calibri"/>
          <w:lang w:val="en-GB"/>
        </w:rPr>
        <w:t xml:space="preserve">they </w:t>
      </w:r>
      <w:r w:rsidRPr="003840EC">
        <w:rPr>
          <w:rFonts w:ascii="Calibri" w:eastAsia="Calibri" w:hAnsi="Calibri" w:cs="Calibri"/>
          <w:lang w:val="en-GB"/>
        </w:rPr>
        <w:t xml:space="preserve">contribute and </w:t>
      </w:r>
      <w:r w:rsidR="00C2389B" w:rsidRPr="003840EC">
        <w:rPr>
          <w:rFonts w:ascii="Calibri" w:eastAsia="Calibri" w:hAnsi="Calibri" w:cs="Calibri"/>
          <w:lang w:val="en-GB"/>
        </w:rPr>
        <w:t>catalyse</w:t>
      </w:r>
      <w:r w:rsidRPr="003840EC">
        <w:rPr>
          <w:rFonts w:ascii="Calibri" w:eastAsia="Calibri" w:hAnsi="Calibri" w:cs="Calibri"/>
          <w:lang w:val="en-GB"/>
        </w:rPr>
        <w:t>, and the efficiencies</w:t>
      </w:r>
      <w:r w:rsidR="00163685" w:rsidRPr="003840EC">
        <w:rPr>
          <w:rFonts w:ascii="Calibri" w:eastAsia="Calibri" w:hAnsi="Calibri" w:cs="Calibri"/>
          <w:lang w:val="en-GB"/>
        </w:rPr>
        <w:t xml:space="preserve"> that can be</w:t>
      </w:r>
      <w:r w:rsidRPr="003840EC">
        <w:rPr>
          <w:rFonts w:ascii="Calibri" w:eastAsia="Calibri" w:hAnsi="Calibri" w:cs="Calibri"/>
          <w:lang w:val="en-GB"/>
        </w:rPr>
        <w:t xml:space="preserve"> achieved </w:t>
      </w:r>
      <w:r w:rsidR="00163685" w:rsidRPr="003840EC">
        <w:rPr>
          <w:rFonts w:ascii="Calibri" w:eastAsia="Calibri" w:hAnsi="Calibri" w:cs="Calibri"/>
          <w:lang w:val="en-GB"/>
        </w:rPr>
        <w:t xml:space="preserve">when working complementarily. </w:t>
      </w:r>
      <w:r w:rsidR="114D9758" w:rsidRPr="003840EC">
        <w:rPr>
          <w:lang w:val="en-GB" w:eastAsia="ja-JP"/>
        </w:rPr>
        <w:t>UNDP</w:t>
      </w:r>
      <w:r w:rsidR="7472C1B8" w:rsidRPr="003840EC">
        <w:rPr>
          <w:lang w:val="en-GB" w:eastAsia="ja-JP"/>
        </w:rPr>
        <w:t xml:space="preserve">’s financial and non-financial partnerships with IFIs are also </w:t>
      </w:r>
      <w:r w:rsidR="114D9758" w:rsidRPr="003840EC">
        <w:rPr>
          <w:lang w:val="en-GB" w:eastAsia="ja-JP"/>
        </w:rPr>
        <w:t xml:space="preserve">central to UNDP’s aim of promoting </w:t>
      </w:r>
      <w:r w:rsidR="00FD1F35" w:rsidRPr="003840EC">
        <w:rPr>
          <w:lang w:val="en-GB" w:eastAsia="ja-JP"/>
        </w:rPr>
        <w:t>USD</w:t>
      </w:r>
      <w:r w:rsidR="114D9758" w:rsidRPr="003840EC">
        <w:rPr>
          <w:lang w:val="en-GB" w:eastAsia="ja-JP"/>
        </w:rPr>
        <w:t xml:space="preserve">$1 trillion investment of public expenditure and private capital </w:t>
      </w:r>
      <w:r w:rsidR="00163685" w:rsidRPr="003840EC">
        <w:rPr>
          <w:lang w:val="en-GB" w:eastAsia="ja-JP"/>
        </w:rPr>
        <w:t>aligned to the</w:t>
      </w:r>
      <w:r w:rsidR="114D9758" w:rsidRPr="003840EC">
        <w:rPr>
          <w:lang w:val="en-GB" w:eastAsia="ja-JP"/>
        </w:rPr>
        <w:t xml:space="preserve"> SDGs</w:t>
      </w:r>
      <w:r w:rsidR="00786630" w:rsidRPr="003840EC">
        <w:rPr>
          <w:lang w:val="en-GB" w:eastAsia="ja-JP"/>
        </w:rPr>
        <w:t xml:space="preserve">. </w:t>
      </w:r>
    </w:p>
    <w:p w14:paraId="77DA4A47" w14:textId="77777777" w:rsidR="00C23ABA" w:rsidRPr="003840EC" w:rsidRDefault="00C23ABA" w:rsidP="27792340">
      <w:pPr>
        <w:rPr>
          <w:lang w:val="en-GB" w:eastAsia="ja-JP"/>
        </w:rPr>
      </w:pPr>
    </w:p>
    <w:p w14:paraId="2A628BEA" w14:textId="16683432" w:rsidR="00377DCC" w:rsidRPr="003840EC" w:rsidRDefault="68DFBE8D" w:rsidP="132AA487">
      <w:pPr>
        <w:rPr>
          <w:rStyle w:val="normaltextrun"/>
          <w:lang w:val="en-GB"/>
        </w:rPr>
      </w:pPr>
      <w:r w:rsidRPr="003B4B9B">
        <w:rPr>
          <w:lang w:val="en-GB"/>
        </w:rPr>
        <w:t xml:space="preserve">UNDP works with IFIs through joint analysis and assessments, SDG-aligned tools and methodologies, knowledge products and policy support, capacity development and project implementation to </w:t>
      </w:r>
      <w:r w:rsidR="00786630" w:rsidRPr="003B4B9B">
        <w:rPr>
          <w:lang w:val="en-GB"/>
        </w:rPr>
        <w:t xml:space="preserve">support </w:t>
      </w:r>
      <w:r w:rsidRPr="003B4B9B">
        <w:rPr>
          <w:lang w:val="en-GB"/>
        </w:rPr>
        <w:t xml:space="preserve">governments’ efforts towards sustainable and inclusive growth. </w:t>
      </w:r>
      <w:r w:rsidR="12EFF86D" w:rsidRPr="00E11224">
        <w:rPr>
          <w:rStyle w:val="normaltextrun"/>
          <w:lang w:val="en-GB"/>
        </w:rPr>
        <w:t>Since 201</w:t>
      </w:r>
      <w:r w:rsidR="04BB4A4F" w:rsidRPr="00E11224">
        <w:rPr>
          <w:rStyle w:val="normaltextrun"/>
          <w:lang w:val="en-GB"/>
        </w:rPr>
        <w:t>7</w:t>
      </w:r>
      <w:r w:rsidR="12EFF86D" w:rsidRPr="00E11224">
        <w:rPr>
          <w:rStyle w:val="normaltextrun"/>
          <w:lang w:val="en-GB"/>
        </w:rPr>
        <w:t xml:space="preserve">, UNDP has mobilized over </w:t>
      </w:r>
      <w:r w:rsidR="00C93A32" w:rsidRPr="00E11224">
        <w:rPr>
          <w:rStyle w:val="normaltextrun"/>
          <w:lang w:val="en-GB"/>
        </w:rPr>
        <w:t>US</w:t>
      </w:r>
      <w:r w:rsidR="12EFF86D" w:rsidRPr="00E11224">
        <w:rPr>
          <w:rStyle w:val="normaltextrun"/>
          <w:lang w:val="en-GB"/>
        </w:rPr>
        <w:t>$1.</w:t>
      </w:r>
      <w:r w:rsidR="00AC4977">
        <w:rPr>
          <w:rStyle w:val="normaltextrun"/>
          <w:lang w:val="en-GB"/>
        </w:rPr>
        <w:t>85</w:t>
      </w:r>
      <w:r w:rsidR="12EFF86D" w:rsidRPr="00E11224">
        <w:rPr>
          <w:rStyle w:val="normaltextrun"/>
          <w:lang w:val="en-GB"/>
        </w:rPr>
        <w:t xml:space="preserve"> billion from IFI partners</w:t>
      </w:r>
      <w:r w:rsidR="12EFF86D" w:rsidRPr="003840EC">
        <w:rPr>
          <w:rStyle w:val="normaltextrun"/>
          <w:lang w:val="en-GB"/>
        </w:rPr>
        <w:t xml:space="preserve"> (both direct</w:t>
      </w:r>
      <w:r w:rsidR="00472E33">
        <w:rPr>
          <w:rStyle w:val="normaltextrun"/>
          <w:lang w:val="en-GB"/>
        </w:rPr>
        <w:t>ly</w:t>
      </w:r>
      <w:r w:rsidR="12EFF86D" w:rsidRPr="003840EC">
        <w:rPr>
          <w:rStyle w:val="normaltextrun"/>
          <w:lang w:val="en-GB"/>
        </w:rPr>
        <w:t xml:space="preserve"> </w:t>
      </w:r>
      <w:r w:rsidR="00472E33" w:rsidRPr="003840EC">
        <w:rPr>
          <w:rStyle w:val="normaltextrun"/>
          <w:lang w:val="en-GB"/>
        </w:rPr>
        <w:t xml:space="preserve">through </w:t>
      </w:r>
      <w:r w:rsidR="12EFF86D" w:rsidRPr="003840EC">
        <w:rPr>
          <w:rStyle w:val="normaltextrun"/>
          <w:lang w:val="en-GB"/>
        </w:rPr>
        <w:t xml:space="preserve">grant contributions and indirectly through government financing to support loan implementation).  </w:t>
      </w:r>
    </w:p>
    <w:p w14:paraId="050227DB" w14:textId="77777777" w:rsidR="00931057" w:rsidRPr="003840EC" w:rsidRDefault="00931057" w:rsidP="132AA487">
      <w:pPr>
        <w:rPr>
          <w:rStyle w:val="normaltextrun"/>
          <w:lang w:val="en-GB"/>
        </w:rPr>
      </w:pPr>
    </w:p>
    <w:p w14:paraId="698EA37C" w14:textId="0598FEC4" w:rsidR="70601A39" w:rsidRPr="003840EC" w:rsidRDefault="722B3F36" w:rsidP="132AA487">
      <w:pPr>
        <w:rPr>
          <w:rStyle w:val="normaltextrun"/>
          <w:lang w:val="en-GB"/>
        </w:rPr>
      </w:pPr>
      <w:r w:rsidRPr="003840EC">
        <w:rPr>
          <w:rStyle w:val="normaltextrun"/>
          <w:b/>
          <w:bCs/>
          <w:lang w:val="en-GB"/>
        </w:rPr>
        <w:t>UNDP’s engagement with IFIs</w:t>
      </w:r>
      <w:r w:rsidR="25C0072F" w:rsidRPr="003840EC">
        <w:rPr>
          <w:rStyle w:val="normaltextrun"/>
          <w:b/>
          <w:bCs/>
          <w:lang w:val="en-GB"/>
        </w:rPr>
        <w:t xml:space="preserve"> </w:t>
      </w:r>
      <w:r w:rsidR="26066B1A" w:rsidRPr="003840EC">
        <w:rPr>
          <w:rStyle w:val="normaltextrun"/>
          <w:b/>
          <w:bCs/>
          <w:lang w:val="en-GB"/>
        </w:rPr>
        <w:t xml:space="preserve">goes </w:t>
      </w:r>
      <w:r w:rsidR="45465F92" w:rsidRPr="003840EC">
        <w:rPr>
          <w:rStyle w:val="normaltextrun"/>
          <w:b/>
          <w:bCs/>
          <w:lang w:val="en-GB"/>
        </w:rPr>
        <w:t>beyond</w:t>
      </w:r>
      <w:r w:rsidR="25C0072F" w:rsidRPr="003840EC">
        <w:rPr>
          <w:rStyle w:val="normaltextrun"/>
          <w:b/>
          <w:bCs/>
          <w:lang w:val="en-GB"/>
        </w:rPr>
        <w:t xml:space="preserve"> </w:t>
      </w:r>
      <w:r w:rsidRPr="003840EC">
        <w:rPr>
          <w:rStyle w:val="normaltextrun"/>
          <w:b/>
          <w:bCs/>
          <w:lang w:val="en-GB"/>
        </w:rPr>
        <w:t xml:space="preserve">resource mobilization, </w:t>
      </w:r>
      <w:r w:rsidR="26066B1A" w:rsidRPr="003840EC">
        <w:rPr>
          <w:rStyle w:val="normaltextrun"/>
          <w:b/>
          <w:bCs/>
          <w:lang w:val="en-GB"/>
        </w:rPr>
        <w:t xml:space="preserve">and </w:t>
      </w:r>
      <w:r w:rsidR="00AF70E6" w:rsidRPr="003840EC">
        <w:rPr>
          <w:rStyle w:val="normaltextrun"/>
          <w:b/>
          <w:bCs/>
          <w:lang w:val="en-GB"/>
        </w:rPr>
        <w:t xml:space="preserve">a </w:t>
      </w:r>
      <w:r w:rsidR="26066B1A" w:rsidRPr="003840EC">
        <w:rPr>
          <w:rStyle w:val="normaltextrun"/>
          <w:b/>
          <w:bCs/>
          <w:lang w:val="en-GB"/>
        </w:rPr>
        <w:t>sole</w:t>
      </w:r>
      <w:r w:rsidR="00AF70E6" w:rsidRPr="003840EC">
        <w:rPr>
          <w:rStyle w:val="normaltextrun"/>
          <w:b/>
          <w:bCs/>
          <w:lang w:val="en-GB"/>
        </w:rPr>
        <w:t xml:space="preserve"> focus on this </w:t>
      </w:r>
      <w:r w:rsidR="26066B1A" w:rsidRPr="003840EC">
        <w:rPr>
          <w:rStyle w:val="normaltextrun"/>
          <w:b/>
          <w:bCs/>
          <w:lang w:val="en-GB"/>
        </w:rPr>
        <w:t xml:space="preserve">would not </w:t>
      </w:r>
      <w:r w:rsidR="00AF70E6" w:rsidRPr="003840EC">
        <w:rPr>
          <w:rStyle w:val="normaltextrun"/>
          <w:b/>
          <w:bCs/>
          <w:lang w:val="en-GB"/>
        </w:rPr>
        <w:t>be strategic or realistic.</w:t>
      </w:r>
      <w:r w:rsidR="00AF70E6" w:rsidRPr="003840EC">
        <w:rPr>
          <w:rStyle w:val="normaltextrun"/>
          <w:lang w:val="en-GB"/>
        </w:rPr>
        <w:t xml:space="preserve"> </w:t>
      </w:r>
      <w:r w:rsidR="1A2D39C7" w:rsidRPr="003840EC">
        <w:rPr>
          <w:rStyle w:val="normaltextrun"/>
          <w:lang w:val="en-GB"/>
        </w:rPr>
        <w:t xml:space="preserve"> Strengthening </w:t>
      </w:r>
      <w:r w:rsidR="0315D279" w:rsidRPr="003840EC">
        <w:rPr>
          <w:rStyle w:val="normaltextrun"/>
          <w:lang w:val="en-GB"/>
        </w:rPr>
        <w:t xml:space="preserve">IFI </w:t>
      </w:r>
      <w:r w:rsidR="00AF70E6" w:rsidRPr="003840EC">
        <w:rPr>
          <w:rStyle w:val="normaltextrun"/>
          <w:lang w:val="en-GB"/>
        </w:rPr>
        <w:t>collaboration is</w:t>
      </w:r>
      <w:r w:rsidRPr="003840EC">
        <w:rPr>
          <w:rStyle w:val="normaltextrun"/>
          <w:lang w:val="en-GB"/>
        </w:rPr>
        <w:t xml:space="preserve"> a critical step </w:t>
      </w:r>
      <w:r w:rsidR="66F4CD31" w:rsidRPr="003840EC">
        <w:rPr>
          <w:rStyle w:val="normaltextrun"/>
          <w:lang w:val="en-GB"/>
        </w:rPr>
        <w:t>in</w:t>
      </w:r>
      <w:r w:rsidRPr="003840EC">
        <w:rPr>
          <w:rStyle w:val="normaltextrun"/>
          <w:lang w:val="en-GB"/>
        </w:rPr>
        <w:t xml:space="preserve"> UNDP</w:t>
      </w:r>
      <w:r w:rsidR="66F4CD31" w:rsidRPr="003840EC">
        <w:rPr>
          <w:rStyle w:val="normaltextrun"/>
          <w:lang w:val="en-GB"/>
        </w:rPr>
        <w:t>’s</w:t>
      </w:r>
      <w:r w:rsidR="6B7371E7" w:rsidRPr="003840EC">
        <w:rPr>
          <w:rStyle w:val="normaltextrun"/>
          <w:lang w:val="en-GB"/>
        </w:rPr>
        <w:t xml:space="preserve"> evolution </w:t>
      </w:r>
      <w:r w:rsidRPr="003840EC">
        <w:rPr>
          <w:rStyle w:val="normaltextrun"/>
          <w:lang w:val="en-GB"/>
        </w:rPr>
        <w:t>from an O</w:t>
      </w:r>
      <w:r w:rsidR="3DFDD43D" w:rsidRPr="003840EC">
        <w:rPr>
          <w:rStyle w:val="normaltextrun"/>
          <w:lang w:val="en-GB"/>
        </w:rPr>
        <w:t>fficial Development Assistance (</w:t>
      </w:r>
      <w:r w:rsidRPr="003840EC">
        <w:rPr>
          <w:rStyle w:val="normaltextrun"/>
          <w:lang w:val="en-GB"/>
        </w:rPr>
        <w:t>ODA</w:t>
      </w:r>
      <w:r w:rsidR="3DFDD43D" w:rsidRPr="003840EC">
        <w:rPr>
          <w:rStyle w:val="normaltextrun"/>
          <w:lang w:val="en-GB"/>
        </w:rPr>
        <w:t>)</w:t>
      </w:r>
      <w:r w:rsidRPr="003840EC">
        <w:rPr>
          <w:rStyle w:val="normaltextrun"/>
          <w:lang w:val="en-GB"/>
        </w:rPr>
        <w:t xml:space="preserve">-focused </w:t>
      </w:r>
      <w:r w:rsidR="63854BA3" w:rsidRPr="003840EC">
        <w:rPr>
          <w:rStyle w:val="normaltextrun"/>
          <w:lang w:val="en-GB"/>
        </w:rPr>
        <w:t>agency to one offering innovative partnership platforms</w:t>
      </w:r>
      <w:r w:rsidRPr="003840EC">
        <w:rPr>
          <w:rStyle w:val="normaltextrun"/>
          <w:lang w:val="en-GB"/>
        </w:rPr>
        <w:t xml:space="preserve"> that </w:t>
      </w:r>
      <w:r w:rsidR="4CA53B96" w:rsidRPr="003840EC">
        <w:rPr>
          <w:rStyle w:val="normaltextrun"/>
          <w:lang w:val="en-GB"/>
        </w:rPr>
        <w:t>support</w:t>
      </w:r>
      <w:r w:rsidR="1D016E8C" w:rsidRPr="003840EC">
        <w:rPr>
          <w:rStyle w:val="normaltextrun"/>
          <w:lang w:val="en-GB"/>
        </w:rPr>
        <w:t xml:space="preserve"> </w:t>
      </w:r>
      <w:r w:rsidR="17C89EB1" w:rsidRPr="003840EC">
        <w:rPr>
          <w:rStyle w:val="normaltextrun"/>
          <w:lang w:val="en-GB"/>
        </w:rPr>
        <w:t xml:space="preserve">governments </w:t>
      </w:r>
      <w:r w:rsidR="4CA53B96" w:rsidRPr="003840EC">
        <w:rPr>
          <w:rStyle w:val="normaltextrun"/>
          <w:lang w:val="en-GB"/>
        </w:rPr>
        <w:t xml:space="preserve">to </w:t>
      </w:r>
      <w:r w:rsidR="17C89EB1" w:rsidRPr="003840EC">
        <w:rPr>
          <w:rStyle w:val="normaltextrun"/>
          <w:lang w:val="en-GB"/>
        </w:rPr>
        <w:t xml:space="preserve">leverage financing, technical </w:t>
      </w:r>
      <w:r w:rsidR="4DB86882" w:rsidRPr="003840EC">
        <w:rPr>
          <w:rStyle w:val="normaltextrun"/>
          <w:lang w:val="en-GB"/>
        </w:rPr>
        <w:t>expertise</w:t>
      </w:r>
      <w:r w:rsidR="17C89EB1" w:rsidRPr="003840EC">
        <w:rPr>
          <w:rStyle w:val="normaltextrun"/>
          <w:lang w:val="en-GB"/>
        </w:rPr>
        <w:t xml:space="preserve"> and advocacy from a wider range of sources. </w:t>
      </w:r>
      <w:r w:rsidR="7EBB509B" w:rsidRPr="003840EC">
        <w:rPr>
          <w:rStyle w:val="normaltextrun"/>
          <w:lang w:val="en-GB"/>
        </w:rPr>
        <w:t>B</w:t>
      </w:r>
      <w:r w:rsidR="06278A96" w:rsidRPr="003840EC">
        <w:rPr>
          <w:rStyle w:val="normaltextrun"/>
          <w:lang w:val="en-GB"/>
        </w:rPr>
        <w:t xml:space="preserve">y joining forces, </w:t>
      </w:r>
      <w:r w:rsidR="66D8E6DC" w:rsidRPr="003840EC">
        <w:rPr>
          <w:rStyle w:val="normaltextrun"/>
          <w:lang w:val="en-GB"/>
        </w:rPr>
        <w:t>UNDP and IFIs</w:t>
      </w:r>
      <w:r w:rsidR="06278A96" w:rsidRPr="003840EC">
        <w:rPr>
          <w:rStyle w:val="normaltextrun"/>
          <w:lang w:val="en-GB"/>
        </w:rPr>
        <w:t xml:space="preserve"> </w:t>
      </w:r>
      <w:r w:rsidR="17C89EB1" w:rsidRPr="003840EC">
        <w:rPr>
          <w:rStyle w:val="normaltextrun"/>
          <w:lang w:val="en-GB"/>
        </w:rPr>
        <w:t xml:space="preserve">can </w:t>
      </w:r>
      <w:r w:rsidR="3DFDD43D" w:rsidRPr="003840EC">
        <w:rPr>
          <w:rStyle w:val="normaltextrun"/>
          <w:lang w:val="en-GB"/>
        </w:rPr>
        <w:t xml:space="preserve">use </w:t>
      </w:r>
      <w:r w:rsidR="66D8E6DC" w:rsidRPr="003840EC">
        <w:rPr>
          <w:rStyle w:val="normaltextrun"/>
          <w:lang w:val="en-GB"/>
        </w:rPr>
        <w:t>and complement</w:t>
      </w:r>
      <w:r w:rsidR="17C89EB1" w:rsidRPr="003840EC">
        <w:rPr>
          <w:rStyle w:val="normaltextrun"/>
          <w:lang w:val="en-GB"/>
        </w:rPr>
        <w:t xml:space="preserve"> </w:t>
      </w:r>
      <w:r w:rsidR="55AD5C54" w:rsidRPr="003840EC">
        <w:rPr>
          <w:rStyle w:val="normaltextrun"/>
          <w:lang w:val="en-GB"/>
        </w:rPr>
        <w:t>their respective</w:t>
      </w:r>
      <w:r w:rsidR="17C89EB1" w:rsidRPr="003840EC">
        <w:rPr>
          <w:rStyle w:val="normaltextrun"/>
          <w:lang w:val="en-GB"/>
        </w:rPr>
        <w:t xml:space="preserve"> comparative advantages in support of national development priorities</w:t>
      </w:r>
      <w:r w:rsidR="4CA53B96" w:rsidRPr="003840EC">
        <w:rPr>
          <w:rStyle w:val="normaltextrun"/>
          <w:lang w:val="en-GB"/>
        </w:rPr>
        <w:t xml:space="preserve"> and maximize </w:t>
      </w:r>
      <w:r w:rsidR="17C89EB1" w:rsidRPr="003840EC">
        <w:rPr>
          <w:rStyle w:val="normaltextrun"/>
          <w:lang w:val="en-GB"/>
        </w:rPr>
        <w:t xml:space="preserve">development impact on the ground. </w:t>
      </w:r>
      <w:r w:rsidR="66D8E6DC" w:rsidRPr="003840EC">
        <w:rPr>
          <w:rStyle w:val="normaltextrun"/>
          <w:lang w:val="en-GB"/>
        </w:rPr>
        <w:t xml:space="preserve"> </w:t>
      </w:r>
    </w:p>
    <w:p w14:paraId="7DFA2C0A" w14:textId="77777777" w:rsidR="00D6701A" w:rsidRPr="003840EC" w:rsidRDefault="00D6701A" w:rsidP="132AA487">
      <w:pPr>
        <w:rPr>
          <w:rStyle w:val="normaltextrun"/>
          <w:lang w:val="en-GB"/>
        </w:rPr>
      </w:pPr>
    </w:p>
    <w:p w14:paraId="1D43FB1E" w14:textId="09ABACB3" w:rsidR="005D1568" w:rsidRPr="003B4B9B" w:rsidRDefault="00377DCC" w:rsidP="12BDCB0F">
      <w:pPr>
        <w:pStyle w:val="paragraph"/>
        <w:spacing w:before="0" w:beforeAutospacing="0" w:after="0" w:afterAutospacing="0"/>
        <w:textAlignment w:val="baseline"/>
        <w:rPr>
          <w:rFonts w:asciiTheme="minorHAnsi" w:eastAsiaTheme="minorEastAsia" w:hAnsiTheme="minorHAnsi"/>
          <w:sz w:val="22"/>
          <w:lang w:val="en-GB"/>
        </w:rPr>
      </w:pPr>
      <w:r w:rsidRPr="003B4B9B">
        <w:rPr>
          <w:rStyle w:val="normaltextrun"/>
          <w:rFonts w:asciiTheme="minorHAnsi" w:eastAsiaTheme="minorEastAsia" w:hAnsiTheme="minorHAnsi"/>
          <w:sz w:val="22"/>
          <w:lang w:val="en-GB"/>
        </w:rPr>
        <w:t xml:space="preserve">In recognition of this, </w:t>
      </w:r>
      <w:r w:rsidR="786A731C" w:rsidRPr="003B4B9B">
        <w:rPr>
          <w:rStyle w:val="normaltextrun"/>
          <w:rFonts w:asciiTheme="minorHAnsi" w:eastAsiaTheme="minorEastAsia" w:hAnsiTheme="minorHAnsi"/>
          <w:sz w:val="22"/>
          <w:lang w:val="en-GB"/>
        </w:rPr>
        <w:t xml:space="preserve">UNDP has </w:t>
      </w:r>
      <w:r w:rsidR="00A968F5" w:rsidRPr="003B4B9B">
        <w:rPr>
          <w:rStyle w:val="normaltextrun"/>
          <w:rFonts w:asciiTheme="minorHAnsi" w:eastAsiaTheme="minorEastAsia" w:hAnsiTheme="minorHAnsi"/>
          <w:sz w:val="22"/>
          <w:lang w:val="en-GB"/>
        </w:rPr>
        <w:t xml:space="preserve">built </w:t>
      </w:r>
      <w:r w:rsidR="00534EBB" w:rsidRPr="003B4B9B">
        <w:rPr>
          <w:rStyle w:val="normaltextrun"/>
          <w:rFonts w:asciiTheme="minorHAnsi" w:eastAsiaTheme="minorEastAsia" w:hAnsiTheme="minorHAnsi"/>
          <w:sz w:val="22"/>
          <w:lang w:val="en-GB"/>
        </w:rPr>
        <w:t>this</w:t>
      </w:r>
      <w:r w:rsidR="00A968F5" w:rsidRPr="003B4B9B">
        <w:rPr>
          <w:rStyle w:val="normaltextrun"/>
          <w:rFonts w:asciiTheme="minorHAnsi" w:eastAsiaTheme="minorEastAsia" w:hAnsiTheme="minorHAnsi"/>
          <w:sz w:val="22"/>
          <w:lang w:val="en-GB"/>
        </w:rPr>
        <w:t xml:space="preserve"> portfolio by focusing on</w:t>
      </w:r>
      <w:r w:rsidR="786A731C" w:rsidRPr="003B4B9B">
        <w:rPr>
          <w:rStyle w:val="normaltextrun"/>
          <w:rFonts w:asciiTheme="minorHAnsi" w:eastAsiaTheme="minorEastAsia" w:hAnsiTheme="minorHAnsi"/>
          <w:sz w:val="22"/>
          <w:lang w:val="en-GB"/>
        </w:rPr>
        <w:t>: (i</w:t>
      </w:r>
      <w:r w:rsidR="00DE3A74" w:rsidRPr="003B4B9B">
        <w:rPr>
          <w:rStyle w:val="normaltextrun"/>
          <w:rFonts w:asciiTheme="minorHAnsi" w:eastAsiaTheme="minorEastAsia" w:hAnsiTheme="minorHAnsi"/>
          <w:sz w:val="22"/>
          <w:lang w:val="en-GB"/>
        </w:rPr>
        <w:t>)</w:t>
      </w:r>
      <w:r w:rsidR="786A731C" w:rsidRPr="003B4B9B">
        <w:rPr>
          <w:rStyle w:val="normaltextrun"/>
          <w:rFonts w:asciiTheme="minorHAnsi" w:eastAsiaTheme="minorEastAsia" w:hAnsiTheme="minorHAnsi"/>
          <w:sz w:val="22"/>
          <w:lang w:val="en-GB"/>
        </w:rPr>
        <w:t xml:space="preserve"> </w:t>
      </w:r>
      <w:r w:rsidR="004B15D2" w:rsidRPr="003B4B9B">
        <w:rPr>
          <w:rStyle w:val="normaltextrun"/>
          <w:rFonts w:asciiTheme="minorHAnsi" w:eastAsiaTheme="minorEastAsia" w:hAnsiTheme="minorHAnsi"/>
          <w:b/>
          <w:sz w:val="22"/>
          <w:lang w:val="en-GB"/>
        </w:rPr>
        <w:t>I</w:t>
      </w:r>
      <w:r w:rsidR="255AD31A" w:rsidRPr="003B4B9B">
        <w:rPr>
          <w:rStyle w:val="normaltextrun"/>
          <w:rFonts w:asciiTheme="minorHAnsi" w:eastAsiaTheme="minorEastAsia" w:hAnsiTheme="minorHAnsi"/>
          <w:b/>
          <w:sz w:val="22"/>
          <w:lang w:val="en-GB"/>
        </w:rPr>
        <w:t>ncreasing awareness</w:t>
      </w:r>
      <w:r w:rsidR="255AD31A" w:rsidRPr="003B4B9B">
        <w:rPr>
          <w:rStyle w:val="normaltextrun"/>
          <w:rFonts w:asciiTheme="minorHAnsi" w:eastAsiaTheme="minorEastAsia" w:hAnsiTheme="minorHAnsi"/>
          <w:sz w:val="22"/>
          <w:lang w:val="en-GB"/>
        </w:rPr>
        <w:t xml:space="preserve"> of the value of IFI partnerships and </w:t>
      </w:r>
      <w:r w:rsidR="00FC6F73" w:rsidRPr="003B4B9B">
        <w:rPr>
          <w:rStyle w:val="normaltextrun"/>
          <w:rFonts w:asciiTheme="minorHAnsi" w:eastAsiaTheme="minorEastAsia" w:hAnsiTheme="minorHAnsi"/>
          <w:sz w:val="22"/>
          <w:lang w:val="en-GB"/>
        </w:rPr>
        <w:t>of</w:t>
      </w:r>
      <w:r w:rsidR="255AD31A" w:rsidRPr="003B4B9B">
        <w:rPr>
          <w:rStyle w:val="normaltextrun"/>
          <w:rFonts w:asciiTheme="minorHAnsi" w:eastAsiaTheme="minorEastAsia" w:hAnsiTheme="minorHAnsi"/>
          <w:sz w:val="22"/>
          <w:lang w:val="en-GB"/>
        </w:rPr>
        <w:t xml:space="preserve"> IFIs themselves across UNDP; </w:t>
      </w:r>
      <w:r w:rsidR="00DE3A74" w:rsidRPr="003B4B9B">
        <w:rPr>
          <w:rStyle w:val="normaltextrun"/>
          <w:rFonts w:asciiTheme="minorHAnsi" w:eastAsiaTheme="minorEastAsia" w:hAnsiTheme="minorHAnsi"/>
          <w:sz w:val="22"/>
          <w:lang w:val="en-GB"/>
        </w:rPr>
        <w:t xml:space="preserve">(ii) </w:t>
      </w:r>
      <w:r w:rsidR="004B15D2" w:rsidRPr="003B4B9B">
        <w:rPr>
          <w:rStyle w:val="normaltextrun"/>
          <w:rFonts w:asciiTheme="minorHAnsi" w:eastAsiaTheme="minorEastAsia" w:hAnsiTheme="minorHAnsi"/>
          <w:b/>
          <w:sz w:val="22"/>
          <w:lang w:val="en-GB"/>
        </w:rPr>
        <w:t>D</w:t>
      </w:r>
      <w:r w:rsidR="00DE3A74" w:rsidRPr="003B4B9B">
        <w:rPr>
          <w:rStyle w:val="normaltextrun"/>
          <w:rFonts w:asciiTheme="minorHAnsi" w:eastAsiaTheme="minorEastAsia" w:hAnsiTheme="minorHAnsi"/>
          <w:b/>
          <w:sz w:val="22"/>
          <w:lang w:val="en-GB"/>
        </w:rPr>
        <w:t>eepening existing partnerships</w:t>
      </w:r>
      <w:r w:rsidR="00DE3A74" w:rsidRPr="003B4B9B">
        <w:rPr>
          <w:rStyle w:val="normaltextrun"/>
          <w:rFonts w:asciiTheme="minorHAnsi" w:eastAsiaTheme="minorEastAsia" w:hAnsiTheme="minorHAnsi"/>
          <w:sz w:val="22"/>
          <w:lang w:val="en-GB"/>
        </w:rPr>
        <w:t xml:space="preserve"> through outreach</w:t>
      </w:r>
      <w:r w:rsidR="67B3A2FB" w:rsidRPr="003B4B9B">
        <w:rPr>
          <w:rStyle w:val="normaltextrun"/>
          <w:rFonts w:asciiTheme="minorHAnsi" w:eastAsiaTheme="minorEastAsia" w:hAnsiTheme="minorHAnsi"/>
          <w:sz w:val="22"/>
          <w:lang w:val="en-GB"/>
        </w:rPr>
        <w:t xml:space="preserve"> and engagement </w:t>
      </w:r>
      <w:r w:rsidR="26F14A59" w:rsidRPr="003B4B9B">
        <w:rPr>
          <w:rStyle w:val="normaltextrun"/>
          <w:rFonts w:asciiTheme="minorHAnsi" w:eastAsiaTheme="minorEastAsia" w:hAnsiTheme="minorHAnsi"/>
          <w:sz w:val="22"/>
          <w:lang w:val="en-GB"/>
        </w:rPr>
        <w:t>at all levels</w:t>
      </w:r>
      <w:r w:rsidR="00DE3A74" w:rsidRPr="003B4B9B">
        <w:rPr>
          <w:rStyle w:val="normaltextrun"/>
          <w:rFonts w:asciiTheme="minorHAnsi" w:eastAsiaTheme="minorEastAsia" w:hAnsiTheme="minorHAnsi"/>
          <w:sz w:val="22"/>
          <w:lang w:val="en-GB"/>
        </w:rPr>
        <w:t xml:space="preserve">, IFI-tailored </w:t>
      </w:r>
      <w:r w:rsidR="00774302" w:rsidRPr="003B4B9B">
        <w:rPr>
          <w:rStyle w:val="normaltextrun"/>
          <w:rFonts w:asciiTheme="minorHAnsi" w:eastAsiaTheme="minorEastAsia" w:hAnsiTheme="minorHAnsi"/>
          <w:sz w:val="22"/>
          <w:lang w:val="en-GB"/>
        </w:rPr>
        <w:t>partnership</w:t>
      </w:r>
      <w:r w:rsidR="00FC6F73" w:rsidRPr="003B4B9B">
        <w:rPr>
          <w:rStyle w:val="normaltextrun"/>
          <w:rFonts w:asciiTheme="minorHAnsi" w:eastAsiaTheme="minorEastAsia" w:hAnsiTheme="minorHAnsi"/>
          <w:sz w:val="22"/>
          <w:lang w:val="en-GB"/>
        </w:rPr>
        <w:t xml:space="preserve"> </w:t>
      </w:r>
      <w:r w:rsidR="00DE3A74" w:rsidRPr="003B4B9B">
        <w:rPr>
          <w:rStyle w:val="normaltextrun"/>
          <w:rFonts w:asciiTheme="minorHAnsi" w:eastAsiaTheme="minorEastAsia" w:hAnsiTheme="minorHAnsi"/>
          <w:sz w:val="22"/>
          <w:lang w:val="en-GB"/>
        </w:rPr>
        <w:t xml:space="preserve">strategies, joint action plans and products, and </w:t>
      </w:r>
      <w:r w:rsidR="000A7DE4" w:rsidRPr="003B4B9B">
        <w:rPr>
          <w:rStyle w:val="normaltextrun"/>
          <w:rFonts w:asciiTheme="minorHAnsi" w:eastAsiaTheme="minorEastAsia" w:hAnsiTheme="minorHAnsi"/>
          <w:sz w:val="22"/>
          <w:lang w:val="en-GB"/>
        </w:rPr>
        <w:t>expanding</w:t>
      </w:r>
      <w:r w:rsidR="00DE3A74" w:rsidRPr="003B4B9B">
        <w:rPr>
          <w:rStyle w:val="normaltextrun"/>
          <w:rFonts w:asciiTheme="minorHAnsi" w:eastAsiaTheme="minorEastAsia" w:hAnsiTheme="minorHAnsi"/>
          <w:sz w:val="22"/>
          <w:lang w:val="en-GB"/>
        </w:rPr>
        <w:t xml:space="preserve"> modalities of cooperation; </w:t>
      </w:r>
      <w:r w:rsidR="255AD31A" w:rsidRPr="003B4B9B">
        <w:rPr>
          <w:rStyle w:val="normaltextrun"/>
          <w:rFonts w:asciiTheme="minorHAnsi" w:eastAsiaTheme="minorEastAsia" w:hAnsiTheme="minorHAnsi"/>
          <w:sz w:val="22"/>
          <w:lang w:val="en-GB"/>
        </w:rPr>
        <w:t>(i</w:t>
      </w:r>
      <w:r w:rsidR="00DE3A74" w:rsidRPr="003B4B9B">
        <w:rPr>
          <w:rStyle w:val="normaltextrun"/>
          <w:rFonts w:asciiTheme="minorHAnsi" w:eastAsiaTheme="minorEastAsia" w:hAnsiTheme="minorHAnsi"/>
          <w:sz w:val="22"/>
          <w:lang w:val="en-GB"/>
        </w:rPr>
        <w:t>ii</w:t>
      </w:r>
      <w:r w:rsidR="255AD31A" w:rsidRPr="003B4B9B">
        <w:rPr>
          <w:rStyle w:val="normaltextrun"/>
          <w:rFonts w:asciiTheme="minorHAnsi" w:eastAsiaTheme="minorEastAsia" w:hAnsiTheme="minorHAnsi"/>
          <w:sz w:val="22"/>
          <w:lang w:val="en-GB"/>
        </w:rPr>
        <w:t xml:space="preserve">) </w:t>
      </w:r>
      <w:r w:rsidR="004B15D2" w:rsidRPr="003B4B9B">
        <w:rPr>
          <w:rStyle w:val="normaltextrun"/>
          <w:rFonts w:asciiTheme="minorHAnsi" w:eastAsiaTheme="minorEastAsia" w:hAnsiTheme="minorHAnsi"/>
          <w:b/>
          <w:sz w:val="22"/>
          <w:lang w:val="en-GB"/>
        </w:rPr>
        <w:t>S</w:t>
      </w:r>
      <w:r w:rsidR="255AD31A" w:rsidRPr="003B4B9B">
        <w:rPr>
          <w:rStyle w:val="normaltextrun"/>
          <w:rFonts w:asciiTheme="minorHAnsi" w:eastAsiaTheme="minorEastAsia" w:hAnsiTheme="minorHAnsi"/>
          <w:b/>
          <w:sz w:val="22"/>
          <w:lang w:val="en-GB"/>
        </w:rPr>
        <w:t>trengthening UNDP’s</w:t>
      </w:r>
      <w:r w:rsidR="0B49681B" w:rsidRPr="003B4B9B">
        <w:rPr>
          <w:rStyle w:val="normaltextrun"/>
          <w:rFonts w:asciiTheme="minorHAnsi" w:eastAsiaTheme="minorEastAsia" w:hAnsiTheme="minorHAnsi"/>
          <w:b/>
          <w:sz w:val="22"/>
          <w:lang w:val="en-GB"/>
        </w:rPr>
        <w:t xml:space="preserve"> </w:t>
      </w:r>
      <w:r w:rsidR="255AD31A" w:rsidRPr="003B4B9B">
        <w:rPr>
          <w:rStyle w:val="normaltextrun"/>
          <w:rFonts w:asciiTheme="minorHAnsi" w:eastAsiaTheme="minorEastAsia" w:hAnsiTheme="minorHAnsi"/>
          <w:b/>
          <w:sz w:val="22"/>
          <w:lang w:val="en-GB"/>
        </w:rPr>
        <w:t>offer</w:t>
      </w:r>
      <w:r w:rsidR="0377BB0D" w:rsidRPr="003B4B9B">
        <w:rPr>
          <w:rStyle w:val="normaltextrun"/>
          <w:rFonts w:asciiTheme="minorHAnsi" w:eastAsiaTheme="minorEastAsia" w:hAnsiTheme="minorHAnsi"/>
          <w:b/>
          <w:sz w:val="22"/>
          <w:lang w:val="en-GB"/>
        </w:rPr>
        <w:t>s</w:t>
      </w:r>
      <w:r w:rsidR="255AD31A" w:rsidRPr="003B4B9B">
        <w:rPr>
          <w:rStyle w:val="normaltextrun"/>
          <w:rFonts w:asciiTheme="minorHAnsi" w:eastAsiaTheme="minorEastAsia" w:hAnsiTheme="minorHAnsi"/>
          <w:b/>
          <w:sz w:val="22"/>
          <w:lang w:val="en-GB"/>
        </w:rPr>
        <w:t xml:space="preserve"> to IFIs</w:t>
      </w:r>
      <w:r w:rsidR="255AD31A" w:rsidRPr="003B4B9B">
        <w:rPr>
          <w:rStyle w:val="normaltextrun"/>
          <w:rFonts w:asciiTheme="minorHAnsi" w:eastAsiaTheme="minorEastAsia" w:hAnsiTheme="minorHAnsi"/>
          <w:sz w:val="22"/>
          <w:lang w:val="en-GB"/>
        </w:rPr>
        <w:t>, focused on</w:t>
      </w:r>
      <w:r w:rsidR="00774302" w:rsidRPr="003B4B9B">
        <w:rPr>
          <w:rStyle w:val="normaltextrun"/>
          <w:rFonts w:asciiTheme="minorHAnsi" w:eastAsiaTheme="minorEastAsia" w:hAnsiTheme="minorHAnsi"/>
          <w:sz w:val="22"/>
          <w:lang w:val="en-GB"/>
        </w:rPr>
        <w:t xml:space="preserve"> thematic</w:t>
      </w:r>
      <w:r w:rsidR="00534EBB" w:rsidRPr="003B4B9B">
        <w:rPr>
          <w:rStyle w:val="normaltextrun"/>
          <w:rFonts w:asciiTheme="minorHAnsi" w:eastAsiaTheme="minorEastAsia" w:hAnsiTheme="minorHAnsi"/>
          <w:sz w:val="22"/>
          <w:lang w:val="en-GB"/>
        </w:rPr>
        <w:t xml:space="preserve"> areas that can</w:t>
      </w:r>
      <w:r w:rsidR="255AD31A" w:rsidRPr="003B4B9B">
        <w:rPr>
          <w:rStyle w:val="normaltextrun"/>
          <w:rFonts w:asciiTheme="minorHAnsi" w:eastAsiaTheme="minorEastAsia" w:hAnsiTheme="minorHAnsi"/>
          <w:sz w:val="22"/>
          <w:lang w:val="en-GB"/>
        </w:rPr>
        <w:t xml:space="preserve"> achiev</w:t>
      </w:r>
      <w:r w:rsidR="00534EBB" w:rsidRPr="003B4B9B">
        <w:rPr>
          <w:rStyle w:val="normaltextrun"/>
          <w:rFonts w:asciiTheme="minorHAnsi" w:eastAsiaTheme="minorEastAsia" w:hAnsiTheme="minorHAnsi"/>
          <w:sz w:val="22"/>
          <w:lang w:val="en-GB"/>
        </w:rPr>
        <w:t>e</w:t>
      </w:r>
      <w:r w:rsidR="255AD31A" w:rsidRPr="003B4B9B">
        <w:rPr>
          <w:rStyle w:val="normaltextrun"/>
          <w:rFonts w:asciiTheme="minorHAnsi" w:eastAsiaTheme="minorEastAsia" w:hAnsiTheme="minorHAnsi"/>
          <w:sz w:val="22"/>
          <w:lang w:val="en-GB"/>
        </w:rPr>
        <w:t xml:space="preserve"> </w:t>
      </w:r>
      <w:r w:rsidR="00774302" w:rsidRPr="003B4B9B">
        <w:rPr>
          <w:rStyle w:val="normaltextrun"/>
          <w:rFonts w:asciiTheme="minorHAnsi" w:eastAsiaTheme="minorEastAsia" w:hAnsiTheme="minorHAnsi"/>
          <w:sz w:val="22"/>
          <w:lang w:val="en-GB"/>
        </w:rPr>
        <w:t>increased impact</w:t>
      </w:r>
      <w:r w:rsidR="255AD31A" w:rsidRPr="003B4B9B">
        <w:rPr>
          <w:rStyle w:val="normaltextrun"/>
          <w:rFonts w:asciiTheme="minorHAnsi" w:eastAsiaTheme="minorEastAsia" w:hAnsiTheme="minorHAnsi"/>
          <w:sz w:val="22"/>
          <w:lang w:val="en-GB"/>
        </w:rPr>
        <w:t xml:space="preserve"> </w:t>
      </w:r>
      <w:r w:rsidR="00774302" w:rsidRPr="003B4B9B">
        <w:rPr>
          <w:rStyle w:val="normaltextrun"/>
          <w:rFonts w:asciiTheme="minorHAnsi" w:eastAsiaTheme="minorEastAsia" w:hAnsiTheme="minorHAnsi"/>
          <w:sz w:val="22"/>
          <w:lang w:val="en-GB"/>
        </w:rPr>
        <w:t>in countries and</w:t>
      </w:r>
      <w:r w:rsidR="255AD31A" w:rsidRPr="003B4B9B">
        <w:rPr>
          <w:rStyle w:val="normaltextrun"/>
          <w:rFonts w:asciiTheme="minorHAnsi" w:eastAsiaTheme="minorEastAsia" w:hAnsiTheme="minorHAnsi"/>
          <w:sz w:val="22"/>
          <w:lang w:val="en-GB"/>
        </w:rPr>
        <w:t xml:space="preserve"> for both institutions</w:t>
      </w:r>
      <w:r w:rsidR="007E36F7">
        <w:rPr>
          <w:rStyle w:val="normaltextrun"/>
          <w:rFonts w:asciiTheme="minorHAnsi" w:eastAsiaTheme="minorEastAsia" w:hAnsiTheme="minorHAnsi"/>
          <w:sz w:val="22"/>
          <w:lang w:val="en-GB"/>
        </w:rPr>
        <w:t xml:space="preserve">, notably </w:t>
      </w:r>
      <w:r w:rsidR="002C08FD">
        <w:rPr>
          <w:rStyle w:val="normaltextrun"/>
          <w:rFonts w:asciiTheme="minorHAnsi" w:eastAsiaTheme="minorEastAsia" w:hAnsiTheme="minorHAnsi"/>
          <w:sz w:val="22"/>
          <w:lang w:val="en-GB"/>
        </w:rPr>
        <w:t>crisis response/recovery, c</w:t>
      </w:r>
      <w:r w:rsidR="007E36F7">
        <w:rPr>
          <w:rStyle w:val="normaltextrun"/>
          <w:rFonts w:asciiTheme="minorHAnsi" w:eastAsiaTheme="minorEastAsia" w:hAnsiTheme="minorHAnsi"/>
          <w:sz w:val="22"/>
          <w:lang w:val="en-GB"/>
        </w:rPr>
        <w:t xml:space="preserve">limate, energy and </w:t>
      </w:r>
      <w:r w:rsidR="00E8138A">
        <w:rPr>
          <w:rStyle w:val="normaltextrun"/>
          <w:rFonts w:asciiTheme="minorHAnsi" w:eastAsiaTheme="minorEastAsia" w:hAnsiTheme="minorHAnsi"/>
          <w:sz w:val="22"/>
          <w:lang w:val="en-GB"/>
        </w:rPr>
        <w:t xml:space="preserve">development </w:t>
      </w:r>
      <w:r w:rsidR="007E36F7">
        <w:rPr>
          <w:rStyle w:val="normaltextrun"/>
          <w:rFonts w:asciiTheme="minorHAnsi" w:eastAsiaTheme="minorEastAsia" w:hAnsiTheme="minorHAnsi"/>
          <w:sz w:val="22"/>
          <w:lang w:val="en-GB"/>
        </w:rPr>
        <w:t>financ</w:t>
      </w:r>
      <w:r w:rsidR="00E8138A">
        <w:rPr>
          <w:rStyle w:val="normaltextrun"/>
          <w:rFonts w:asciiTheme="minorHAnsi" w:eastAsiaTheme="minorEastAsia" w:hAnsiTheme="minorHAnsi"/>
          <w:sz w:val="22"/>
          <w:lang w:val="en-GB"/>
        </w:rPr>
        <w:t>ing</w:t>
      </w:r>
      <w:r w:rsidR="6787782A" w:rsidRPr="003B4B9B">
        <w:rPr>
          <w:rStyle w:val="normaltextrun"/>
          <w:rFonts w:asciiTheme="minorHAnsi" w:eastAsiaTheme="minorEastAsia" w:hAnsiTheme="minorHAnsi"/>
          <w:sz w:val="22"/>
          <w:lang w:val="en-GB"/>
        </w:rPr>
        <w:t>; (</w:t>
      </w:r>
      <w:r w:rsidR="00DE3A74" w:rsidRPr="003B4B9B">
        <w:rPr>
          <w:rStyle w:val="normaltextrun"/>
          <w:rFonts w:asciiTheme="minorHAnsi" w:eastAsiaTheme="minorEastAsia" w:hAnsiTheme="minorHAnsi"/>
          <w:sz w:val="22"/>
          <w:lang w:val="en-GB"/>
        </w:rPr>
        <w:t>iv</w:t>
      </w:r>
      <w:r w:rsidR="6787782A" w:rsidRPr="003B4B9B">
        <w:rPr>
          <w:rStyle w:val="normaltextrun"/>
          <w:rFonts w:asciiTheme="minorHAnsi" w:eastAsiaTheme="minorEastAsia" w:hAnsiTheme="minorHAnsi"/>
          <w:sz w:val="22"/>
          <w:lang w:val="en-GB"/>
        </w:rPr>
        <w:t xml:space="preserve">) </w:t>
      </w:r>
      <w:r w:rsidR="004B15D2" w:rsidRPr="003B4B9B">
        <w:rPr>
          <w:rStyle w:val="normaltextrun"/>
          <w:rFonts w:asciiTheme="minorHAnsi" w:eastAsiaTheme="minorEastAsia" w:hAnsiTheme="minorHAnsi"/>
          <w:b/>
          <w:sz w:val="22"/>
          <w:lang w:val="en-GB"/>
        </w:rPr>
        <w:t>F</w:t>
      </w:r>
      <w:r w:rsidR="6787782A" w:rsidRPr="003B4B9B">
        <w:rPr>
          <w:rStyle w:val="normaltextrun"/>
          <w:rFonts w:asciiTheme="minorHAnsi" w:eastAsiaTheme="minorEastAsia" w:hAnsiTheme="minorHAnsi"/>
          <w:b/>
          <w:sz w:val="22"/>
          <w:lang w:val="en-GB"/>
        </w:rPr>
        <w:t xml:space="preserve">acilitating an institutional </w:t>
      </w:r>
      <w:r w:rsidR="6787782A" w:rsidRPr="003B4B9B">
        <w:rPr>
          <w:rStyle w:val="normaltextrun"/>
          <w:rFonts w:asciiTheme="minorHAnsi" w:eastAsiaTheme="minorEastAsia" w:hAnsiTheme="minorHAnsi"/>
          <w:b/>
          <w:sz w:val="22"/>
          <w:lang w:val="en-GB"/>
        </w:rPr>
        <w:lastRenderedPageBreak/>
        <w:t xml:space="preserve">environment </w:t>
      </w:r>
      <w:r w:rsidR="6787782A" w:rsidRPr="003B4B9B">
        <w:rPr>
          <w:rStyle w:val="normaltextrun"/>
          <w:rFonts w:asciiTheme="minorHAnsi" w:eastAsiaTheme="minorEastAsia" w:hAnsiTheme="minorHAnsi"/>
          <w:sz w:val="22"/>
          <w:lang w:val="en-GB"/>
        </w:rPr>
        <w:t>conducive to closer collaboration with IFIs</w:t>
      </w:r>
      <w:r w:rsidR="0CAB1065" w:rsidRPr="003B4B9B">
        <w:rPr>
          <w:rStyle w:val="normaltextrun"/>
          <w:rFonts w:asciiTheme="minorHAnsi" w:eastAsiaTheme="minorEastAsia" w:hAnsiTheme="minorHAnsi"/>
          <w:sz w:val="22"/>
          <w:lang w:val="en-GB"/>
        </w:rPr>
        <w:t xml:space="preserve"> </w:t>
      </w:r>
      <w:r w:rsidR="38CF4478" w:rsidRPr="003B4B9B">
        <w:rPr>
          <w:rStyle w:val="normaltextrun"/>
          <w:rFonts w:asciiTheme="minorHAnsi" w:eastAsiaTheme="minorEastAsia" w:hAnsiTheme="minorHAnsi"/>
          <w:sz w:val="22"/>
          <w:lang w:val="en-GB"/>
        </w:rPr>
        <w:t xml:space="preserve">by </w:t>
      </w:r>
      <w:r w:rsidR="1895C308" w:rsidRPr="003B4B9B">
        <w:rPr>
          <w:rStyle w:val="normaltextrun"/>
          <w:rFonts w:asciiTheme="minorHAnsi" w:eastAsiaTheme="minorEastAsia" w:hAnsiTheme="minorHAnsi"/>
          <w:sz w:val="22"/>
          <w:lang w:val="en-GB"/>
        </w:rPr>
        <w:t>addressing operational bottlenecks</w:t>
      </w:r>
      <w:r w:rsidR="5D78FDEF" w:rsidRPr="003B4B9B">
        <w:rPr>
          <w:rStyle w:val="normaltextrun"/>
          <w:rFonts w:asciiTheme="minorHAnsi" w:eastAsiaTheme="minorEastAsia" w:hAnsiTheme="minorHAnsi"/>
          <w:sz w:val="22"/>
          <w:lang w:val="en-GB"/>
        </w:rPr>
        <w:t xml:space="preserve">, </w:t>
      </w:r>
      <w:r w:rsidR="1895C308" w:rsidRPr="003B4B9B">
        <w:rPr>
          <w:rStyle w:val="normaltextrun"/>
          <w:rFonts w:asciiTheme="minorHAnsi" w:eastAsiaTheme="minorEastAsia" w:hAnsiTheme="minorHAnsi"/>
          <w:sz w:val="22"/>
          <w:lang w:val="en-GB"/>
        </w:rPr>
        <w:t>standardizing practices</w:t>
      </w:r>
      <w:r w:rsidR="005824FB" w:rsidRPr="003B4B9B">
        <w:rPr>
          <w:rStyle w:val="normaltextrun"/>
          <w:rFonts w:asciiTheme="minorHAnsi" w:eastAsiaTheme="minorEastAsia" w:hAnsiTheme="minorHAnsi"/>
          <w:sz w:val="22"/>
          <w:lang w:val="en-GB"/>
        </w:rPr>
        <w:t xml:space="preserve"> </w:t>
      </w:r>
      <w:r w:rsidR="1895C308" w:rsidRPr="003B4B9B">
        <w:rPr>
          <w:rStyle w:val="normaltextrun"/>
          <w:rFonts w:asciiTheme="minorHAnsi" w:eastAsiaTheme="minorEastAsia" w:hAnsiTheme="minorHAnsi"/>
          <w:sz w:val="22"/>
          <w:lang w:val="en-GB"/>
        </w:rPr>
        <w:t xml:space="preserve">and </w:t>
      </w:r>
      <w:r w:rsidR="005824FB" w:rsidRPr="003B4B9B">
        <w:rPr>
          <w:rStyle w:val="normaltextrun"/>
          <w:rFonts w:asciiTheme="minorHAnsi" w:eastAsiaTheme="minorEastAsia" w:hAnsiTheme="minorHAnsi"/>
          <w:sz w:val="22"/>
          <w:lang w:val="en-GB"/>
        </w:rPr>
        <w:t>strengthening</w:t>
      </w:r>
      <w:r w:rsidR="5128A18C" w:rsidRPr="003B4B9B">
        <w:rPr>
          <w:rStyle w:val="normaltextrun"/>
          <w:rFonts w:asciiTheme="minorHAnsi" w:eastAsiaTheme="minorEastAsia" w:hAnsiTheme="minorHAnsi"/>
          <w:sz w:val="22"/>
          <w:lang w:val="en-GB"/>
        </w:rPr>
        <w:t xml:space="preserve"> </w:t>
      </w:r>
      <w:r w:rsidR="1D7C23A1" w:rsidRPr="003B4B9B">
        <w:rPr>
          <w:rStyle w:val="normaltextrun"/>
          <w:rFonts w:asciiTheme="minorHAnsi" w:eastAsiaTheme="minorEastAsia" w:hAnsiTheme="minorHAnsi"/>
          <w:sz w:val="22"/>
          <w:lang w:val="en-GB"/>
        </w:rPr>
        <w:t>capacities of C</w:t>
      </w:r>
      <w:r w:rsidR="0CAB1065" w:rsidRPr="003B4B9B">
        <w:rPr>
          <w:rStyle w:val="normaltextrun"/>
          <w:rFonts w:asciiTheme="minorHAnsi" w:eastAsiaTheme="minorEastAsia" w:hAnsiTheme="minorHAnsi"/>
          <w:sz w:val="22"/>
          <w:lang w:val="en-GB"/>
        </w:rPr>
        <w:t>ountry Offices to partner with IFIs</w:t>
      </w:r>
      <w:r w:rsidR="00DE3A74" w:rsidRPr="003B4B9B">
        <w:rPr>
          <w:rStyle w:val="normaltextrun"/>
          <w:rFonts w:asciiTheme="minorHAnsi" w:eastAsiaTheme="minorEastAsia" w:hAnsiTheme="minorHAnsi"/>
          <w:sz w:val="22"/>
          <w:lang w:val="en-GB"/>
        </w:rPr>
        <w:t>; and</w:t>
      </w:r>
      <w:r w:rsidR="5F6DF6CE" w:rsidRPr="003B4B9B">
        <w:rPr>
          <w:rFonts w:asciiTheme="minorHAnsi" w:eastAsiaTheme="minorEastAsia" w:hAnsiTheme="minorHAnsi"/>
          <w:sz w:val="22"/>
          <w:lang w:val="en-GB"/>
        </w:rPr>
        <w:t xml:space="preserve"> </w:t>
      </w:r>
      <w:r w:rsidR="00DE3A74" w:rsidRPr="003B4B9B">
        <w:rPr>
          <w:rStyle w:val="normaltextrun"/>
          <w:rFonts w:asciiTheme="minorHAnsi" w:eastAsiaTheme="minorEastAsia" w:hAnsiTheme="minorHAnsi"/>
          <w:sz w:val="22"/>
          <w:lang w:val="en-GB"/>
        </w:rPr>
        <w:t xml:space="preserve">(v) </w:t>
      </w:r>
      <w:r w:rsidR="001D14A9" w:rsidRPr="003B4B9B">
        <w:rPr>
          <w:rStyle w:val="normaltextrun"/>
          <w:rFonts w:asciiTheme="minorHAnsi" w:eastAsiaTheme="minorEastAsia" w:hAnsiTheme="minorHAnsi"/>
          <w:b/>
          <w:sz w:val="22"/>
          <w:lang w:val="en-GB"/>
        </w:rPr>
        <w:t>D</w:t>
      </w:r>
      <w:r w:rsidR="00DE3A74" w:rsidRPr="003B4B9B">
        <w:rPr>
          <w:rStyle w:val="normaltextrun"/>
          <w:rFonts w:asciiTheme="minorHAnsi" w:eastAsiaTheme="minorEastAsia" w:hAnsiTheme="minorHAnsi"/>
          <w:b/>
          <w:sz w:val="22"/>
          <w:lang w:val="en-GB"/>
        </w:rPr>
        <w:t>eveloping new IFI partnerships</w:t>
      </w:r>
      <w:r w:rsidR="00DE3A74" w:rsidRPr="003B4B9B">
        <w:rPr>
          <w:rStyle w:val="normaltextrun"/>
          <w:rFonts w:asciiTheme="minorHAnsi" w:eastAsiaTheme="minorEastAsia" w:hAnsiTheme="minorHAnsi"/>
          <w:sz w:val="22"/>
          <w:lang w:val="en-GB"/>
        </w:rPr>
        <w:t xml:space="preserve">, including with </w:t>
      </w:r>
      <w:r w:rsidR="00DE3A74" w:rsidRPr="003840EC">
        <w:rPr>
          <w:rStyle w:val="normaltextrun"/>
          <w:rFonts w:asciiTheme="minorHAnsi" w:eastAsiaTheme="minorEastAsia" w:hAnsiTheme="minorHAnsi" w:cstheme="minorBidi"/>
          <w:sz w:val="22"/>
          <w:szCs w:val="22"/>
          <w:lang w:val="en-GB"/>
        </w:rPr>
        <w:t>subregional</w:t>
      </w:r>
      <w:r w:rsidR="00D13446" w:rsidRPr="003B4B9B">
        <w:rPr>
          <w:rStyle w:val="normaltextrun"/>
          <w:rFonts w:asciiTheme="minorHAnsi" w:eastAsiaTheme="minorEastAsia" w:hAnsiTheme="minorHAnsi"/>
          <w:sz w:val="22"/>
          <w:lang w:val="en-GB"/>
        </w:rPr>
        <w:t xml:space="preserve"> and</w:t>
      </w:r>
      <w:r w:rsidR="005824FB" w:rsidRPr="003B4B9B">
        <w:rPr>
          <w:rStyle w:val="normaltextrun"/>
          <w:rFonts w:asciiTheme="minorHAnsi" w:eastAsiaTheme="minorEastAsia" w:hAnsiTheme="minorHAnsi"/>
          <w:sz w:val="22"/>
          <w:lang w:val="en-GB"/>
        </w:rPr>
        <w:t xml:space="preserve"> </w:t>
      </w:r>
      <w:r w:rsidR="00DE3A74" w:rsidRPr="003B4B9B">
        <w:rPr>
          <w:rStyle w:val="normaltextrun"/>
          <w:rFonts w:asciiTheme="minorHAnsi" w:eastAsiaTheme="minorEastAsia" w:hAnsiTheme="minorHAnsi"/>
          <w:sz w:val="22"/>
          <w:lang w:val="en-GB"/>
        </w:rPr>
        <w:t xml:space="preserve">national development banks </w:t>
      </w:r>
      <w:r w:rsidR="00D13446" w:rsidRPr="003B4B9B">
        <w:rPr>
          <w:rStyle w:val="normaltextrun"/>
          <w:rFonts w:asciiTheme="minorHAnsi" w:eastAsiaTheme="minorEastAsia" w:hAnsiTheme="minorHAnsi"/>
          <w:sz w:val="22"/>
          <w:lang w:val="en-GB"/>
        </w:rPr>
        <w:t xml:space="preserve">as well as </w:t>
      </w:r>
      <w:r w:rsidR="00DE3A74" w:rsidRPr="003B4B9B">
        <w:rPr>
          <w:rStyle w:val="normaltextrun"/>
          <w:rFonts w:asciiTheme="minorHAnsi" w:eastAsiaTheme="minorEastAsia" w:hAnsiTheme="minorHAnsi"/>
          <w:sz w:val="22"/>
          <w:lang w:val="en-GB"/>
        </w:rPr>
        <w:t>Development Finance Institutions</w:t>
      </w:r>
      <w:r w:rsidR="005824FB" w:rsidRPr="003B4B9B">
        <w:rPr>
          <w:rStyle w:val="normaltextrun"/>
          <w:rFonts w:asciiTheme="minorHAnsi" w:eastAsiaTheme="minorEastAsia" w:hAnsiTheme="minorHAnsi"/>
          <w:sz w:val="22"/>
          <w:lang w:val="en-GB"/>
        </w:rPr>
        <w:t xml:space="preserve"> (DFIs)</w:t>
      </w:r>
      <w:r w:rsidR="00DE3A74" w:rsidRPr="003B4B9B">
        <w:rPr>
          <w:rStyle w:val="normaltextrun"/>
          <w:rFonts w:asciiTheme="minorHAnsi" w:eastAsiaTheme="minorEastAsia" w:hAnsiTheme="minorHAnsi"/>
          <w:sz w:val="22"/>
          <w:lang w:val="en-GB"/>
        </w:rPr>
        <w:t>.</w:t>
      </w:r>
    </w:p>
    <w:p w14:paraId="01177275" w14:textId="6747A14B" w:rsidR="79B4DE29" w:rsidRPr="003B4B9B" w:rsidRDefault="79B4DE29" w:rsidP="132AA487">
      <w:pPr>
        <w:pStyle w:val="paragraph"/>
        <w:spacing w:before="0" w:beforeAutospacing="0" w:after="0" w:afterAutospacing="0"/>
        <w:rPr>
          <w:rStyle w:val="eop"/>
          <w:rFonts w:asciiTheme="minorHAnsi" w:eastAsiaTheme="minorEastAsia" w:hAnsiTheme="minorHAnsi"/>
          <w:sz w:val="22"/>
          <w:lang w:val="en-GB"/>
        </w:rPr>
      </w:pPr>
    </w:p>
    <w:p w14:paraId="5B4598DA" w14:textId="771355DA" w:rsidR="005D1568" w:rsidRPr="000436F2" w:rsidRDefault="1D98C85E" w:rsidP="000436F2">
      <w:r w:rsidRPr="003B4B9B">
        <w:rPr>
          <w:rStyle w:val="eop"/>
          <w:lang w:val="en-GB"/>
        </w:rPr>
        <w:t xml:space="preserve">UNDP can further engage </w:t>
      </w:r>
      <w:r w:rsidR="11D20ADE" w:rsidRPr="003B4B9B">
        <w:rPr>
          <w:rStyle w:val="eop"/>
          <w:lang w:val="en-GB"/>
        </w:rPr>
        <w:t xml:space="preserve">IFIs </w:t>
      </w:r>
      <w:r w:rsidR="487E351C" w:rsidRPr="003B4B9B">
        <w:rPr>
          <w:rStyle w:val="eop"/>
          <w:lang w:val="en-GB"/>
        </w:rPr>
        <w:t xml:space="preserve">and </w:t>
      </w:r>
      <w:r w:rsidRPr="003B4B9B">
        <w:rPr>
          <w:rStyle w:val="eop"/>
          <w:lang w:val="en-GB"/>
        </w:rPr>
        <w:t xml:space="preserve">a wider range of </w:t>
      </w:r>
      <w:r w:rsidR="7FAD3F5D" w:rsidRPr="003B4B9B">
        <w:rPr>
          <w:rStyle w:val="eop"/>
          <w:lang w:val="en-GB"/>
        </w:rPr>
        <w:t>financial institutions</w:t>
      </w:r>
      <w:r w:rsidR="00AC4EAC" w:rsidRPr="003B4B9B">
        <w:rPr>
          <w:rStyle w:val="eop"/>
          <w:lang w:val="en-GB"/>
        </w:rPr>
        <w:t xml:space="preserve"> by </w:t>
      </w:r>
      <w:r w:rsidRPr="003B4B9B">
        <w:rPr>
          <w:rStyle w:val="eop"/>
          <w:lang w:val="en-GB"/>
        </w:rPr>
        <w:t>diversify</w:t>
      </w:r>
      <w:r w:rsidR="00AC4EAC" w:rsidRPr="003B4B9B">
        <w:rPr>
          <w:rStyle w:val="eop"/>
          <w:lang w:val="en-GB"/>
        </w:rPr>
        <w:t>ing</w:t>
      </w:r>
      <w:r w:rsidRPr="003B4B9B">
        <w:rPr>
          <w:rStyle w:val="eop"/>
          <w:lang w:val="en-GB"/>
        </w:rPr>
        <w:t xml:space="preserve"> its </w:t>
      </w:r>
      <w:r w:rsidR="00817487" w:rsidRPr="003B4B9B">
        <w:rPr>
          <w:rStyle w:val="eop"/>
          <w:lang w:val="en-GB"/>
        </w:rPr>
        <w:t>collaboration and activities</w:t>
      </w:r>
      <w:r w:rsidRPr="003B4B9B">
        <w:rPr>
          <w:rStyle w:val="eop"/>
          <w:lang w:val="en-GB"/>
        </w:rPr>
        <w:t xml:space="preserve"> to meet the</w:t>
      </w:r>
      <w:r w:rsidR="008E7ABF" w:rsidRPr="003B4B9B">
        <w:rPr>
          <w:rStyle w:val="eop"/>
          <w:lang w:val="en-GB"/>
        </w:rPr>
        <w:t xml:space="preserve"> current</w:t>
      </w:r>
      <w:r w:rsidRPr="003B4B9B">
        <w:rPr>
          <w:rStyle w:val="eop"/>
          <w:lang w:val="en-GB"/>
        </w:rPr>
        <w:t xml:space="preserve"> needs of IFIs </w:t>
      </w:r>
      <w:r w:rsidR="790D67F6" w:rsidRPr="003B4B9B">
        <w:rPr>
          <w:rStyle w:val="eop"/>
          <w:lang w:val="en-GB"/>
        </w:rPr>
        <w:t xml:space="preserve">and </w:t>
      </w:r>
      <w:r w:rsidR="00BD3FCB" w:rsidRPr="003B4B9B">
        <w:rPr>
          <w:rStyle w:val="eop"/>
          <w:lang w:val="en-GB"/>
        </w:rPr>
        <w:t>governments and</w:t>
      </w:r>
      <w:r w:rsidRPr="003B4B9B">
        <w:rPr>
          <w:rStyle w:val="eop"/>
          <w:lang w:val="en-GB"/>
        </w:rPr>
        <w:t xml:space="preserve"> address</w:t>
      </w:r>
      <w:r w:rsidR="00AC4EAC" w:rsidRPr="003B4B9B">
        <w:rPr>
          <w:rStyle w:val="eop"/>
          <w:lang w:val="en-GB"/>
        </w:rPr>
        <w:t>ing</w:t>
      </w:r>
      <w:r w:rsidRPr="003B4B9B">
        <w:rPr>
          <w:rStyle w:val="eop"/>
          <w:lang w:val="en-GB"/>
        </w:rPr>
        <w:t xml:space="preserve"> key </w:t>
      </w:r>
      <w:r w:rsidR="008E7ABF" w:rsidRPr="003B4B9B">
        <w:rPr>
          <w:rStyle w:val="eop"/>
          <w:lang w:val="en-GB"/>
        </w:rPr>
        <w:t xml:space="preserve">operational </w:t>
      </w:r>
      <w:r w:rsidRPr="003B4B9B">
        <w:rPr>
          <w:rStyle w:val="eop"/>
          <w:lang w:val="en-GB"/>
        </w:rPr>
        <w:t>challenges.</w:t>
      </w:r>
      <w:r w:rsidR="00EF0E31" w:rsidRPr="003B4B9B">
        <w:rPr>
          <w:rStyle w:val="eop"/>
          <w:lang w:val="en-GB"/>
        </w:rPr>
        <w:t xml:space="preserve"> </w:t>
      </w:r>
      <w:r w:rsidR="00BC3C3A">
        <w:t xml:space="preserve">As noted in the 2022 Structured Funding Dialogue, UNDP is identifying ways to further strengthen its partnerships with IFIs, in part by incorporating IFI priorities and the benefits of various types of collaboration in its Strategic Plan’s upcoming resource mobilization strategy. </w:t>
      </w:r>
      <w:r w:rsidR="005D1568" w:rsidRPr="003B4B9B">
        <w:rPr>
          <w:rStyle w:val="normaltextrun"/>
          <w:lang w:val="en-GB"/>
        </w:rPr>
        <w:t xml:space="preserve">Going forward, given the scale of ambition in the </w:t>
      </w:r>
      <w:r w:rsidR="00FF62E9" w:rsidRPr="003B4B9B">
        <w:rPr>
          <w:rStyle w:val="normaltextrun"/>
          <w:lang w:val="en-GB"/>
        </w:rPr>
        <w:t xml:space="preserve">UNDP </w:t>
      </w:r>
      <w:r w:rsidR="005D1568" w:rsidRPr="003B4B9B">
        <w:rPr>
          <w:rStyle w:val="normaltextrun"/>
          <w:lang w:val="en-GB"/>
        </w:rPr>
        <w:t xml:space="preserve">Strategic Plan, and the broader call for integrated partnerships to tackle unprecedented global challenges, </w:t>
      </w:r>
      <w:r w:rsidR="69F4DC02" w:rsidRPr="003B4B9B">
        <w:rPr>
          <w:rStyle w:val="normaltextrun"/>
          <w:lang w:val="en-GB"/>
        </w:rPr>
        <w:t>UNDP is</w:t>
      </w:r>
      <w:r w:rsidR="005D1568" w:rsidRPr="003B4B9B">
        <w:rPr>
          <w:rStyle w:val="normaltextrun"/>
          <w:lang w:val="en-GB"/>
        </w:rPr>
        <w:t xml:space="preserve"> looking ahead at</w:t>
      </w:r>
      <w:r w:rsidR="008E7ABF" w:rsidRPr="003B4B9B">
        <w:rPr>
          <w:rStyle w:val="normaltextrun"/>
          <w:lang w:val="en-GB"/>
        </w:rPr>
        <w:t xml:space="preserve"> IFI-related</w:t>
      </w:r>
      <w:r w:rsidR="005D1568" w:rsidRPr="003B4B9B">
        <w:rPr>
          <w:rStyle w:val="normaltextrun"/>
          <w:lang w:val="en-GB"/>
        </w:rPr>
        <w:t xml:space="preserve"> strategic priorities to include:</w:t>
      </w:r>
      <w:r w:rsidR="005D1568" w:rsidRPr="003B4B9B">
        <w:rPr>
          <w:rStyle w:val="eop"/>
          <w:lang w:val="en-GB"/>
        </w:rPr>
        <w:t> </w:t>
      </w:r>
    </w:p>
    <w:p w14:paraId="1805D889" w14:textId="60F6C2A6" w:rsidR="005D1568" w:rsidRPr="003B4B9B" w:rsidRDefault="242D86BE" w:rsidP="006E53B2">
      <w:pPr>
        <w:pStyle w:val="paragraph"/>
        <w:numPr>
          <w:ilvl w:val="0"/>
          <w:numId w:val="4"/>
        </w:numPr>
        <w:spacing w:before="0" w:beforeAutospacing="0" w:after="0" w:afterAutospacing="0"/>
        <w:textAlignment w:val="baseline"/>
        <w:rPr>
          <w:rStyle w:val="eop"/>
          <w:rFonts w:asciiTheme="minorHAnsi" w:hAnsiTheme="minorHAnsi"/>
          <w:sz w:val="22"/>
          <w:lang w:val="en-GB"/>
        </w:rPr>
      </w:pPr>
      <w:r w:rsidRPr="003B4B9B">
        <w:rPr>
          <w:rStyle w:val="normaltextrun"/>
          <w:rFonts w:asciiTheme="minorHAnsi" w:hAnsiTheme="minorHAnsi"/>
          <w:b/>
          <w:sz w:val="22"/>
          <w:lang w:val="en-GB"/>
        </w:rPr>
        <w:t>Doing more, doing better</w:t>
      </w:r>
      <w:r w:rsidR="5F91FB3A" w:rsidRPr="003B4B9B">
        <w:rPr>
          <w:rStyle w:val="normaltextrun"/>
          <w:rFonts w:asciiTheme="minorHAnsi" w:hAnsiTheme="minorHAnsi"/>
          <w:sz w:val="22"/>
          <w:lang w:val="en-GB"/>
        </w:rPr>
        <w:t>: s</w:t>
      </w:r>
      <w:r w:rsidRPr="003B4B9B">
        <w:rPr>
          <w:rStyle w:val="normaltextrun"/>
          <w:rFonts w:asciiTheme="minorHAnsi" w:hAnsiTheme="minorHAnsi"/>
          <w:sz w:val="22"/>
          <w:lang w:val="en-GB"/>
        </w:rPr>
        <w:t>caling existing cooperation in areas with a strong cooperation track record and urgent needs: crisis, climate, energy</w:t>
      </w:r>
      <w:r w:rsidR="00DE3A74" w:rsidRPr="003B4B9B">
        <w:rPr>
          <w:rStyle w:val="normaltextrun"/>
          <w:rFonts w:asciiTheme="minorHAnsi" w:hAnsiTheme="minorHAnsi"/>
          <w:sz w:val="22"/>
          <w:lang w:val="en-GB"/>
        </w:rPr>
        <w:t>,</w:t>
      </w:r>
      <w:r w:rsidR="008E7ABF" w:rsidRPr="003B4B9B">
        <w:rPr>
          <w:rStyle w:val="normaltextrun"/>
          <w:rFonts w:asciiTheme="minorHAnsi" w:hAnsiTheme="minorHAnsi"/>
          <w:sz w:val="22"/>
          <w:lang w:val="en-GB"/>
        </w:rPr>
        <w:t xml:space="preserve"> development financing,</w:t>
      </w:r>
      <w:r w:rsidR="00DE3A74" w:rsidRPr="003B4B9B">
        <w:rPr>
          <w:rStyle w:val="normaltextrun"/>
          <w:rFonts w:asciiTheme="minorHAnsi" w:hAnsiTheme="minorHAnsi"/>
          <w:sz w:val="22"/>
          <w:lang w:val="en-GB"/>
        </w:rPr>
        <w:t xml:space="preserve"> </w:t>
      </w:r>
      <w:r w:rsidRPr="003B4B9B">
        <w:rPr>
          <w:rStyle w:val="normaltextrun"/>
          <w:rFonts w:asciiTheme="minorHAnsi" w:hAnsiTheme="minorHAnsi"/>
          <w:sz w:val="22"/>
          <w:lang w:val="en-GB"/>
        </w:rPr>
        <w:t>poverty reduction</w:t>
      </w:r>
      <w:r w:rsidR="0BCE17E5" w:rsidRPr="003B4B9B">
        <w:rPr>
          <w:rStyle w:val="normaltextrun"/>
          <w:rFonts w:asciiTheme="minorHAnsi" w:hAnsiTheme="minorHAnsi"/>
          <w:sz w:val="22"/>
          <w:lang w:val="en-GB"/>
        </w:rPr>
        <w:t>;</w:t>
      </w:r>
    </w:p>
    <w:p w14:paraId="3350C47B" w14:textId="6EA80B0F" w:rsidR="005D1568" w:rsidRPr="003B4B9B" w:rsidRDefault="4F2BDC01" w:rsidP="006E53B2">
      <w:pPr>
        <w:pStyle w:val="paragraph"/>
        <w:numPr>
          <w:ilvl w:val="0"/>
          <w:numId w:val="11"/>
        </w:numPr>
        <w:spacing w:before="0" w:beforeAutospacing="0" w:after="0" w:afterAutospacing="0"/>
        <w:textAlignment w:val="baseline"/>
        <w:rPr>
          <w:rFonts w:asciiTheme="minorHAnsi" w:hAnsiTheme="minorHAnsi"/>
          <w:sz w:val="22"/>
          <w:lang w:val="en-GB"/>
        </w:rPr>
      </w:pPr>
      <w:r w:rsidRPr="003B4B9B">
        <w:rPr>
          <w:rStyle w:val="normaltextrun"/>
          <w:rFonts w:asciiTheme="minorHAnsi" w:hAnsiTheme="minorHAnsi"/>
          <w:b/>
          <w:sz w:val="22"/>
          <w:lang w:val="en-GB"/>
        </w:rPr>
        <w:t xml:space="preserve">Responding to </w:t>
      </w:r>
      <w:r w:rsidR="00DE3A74" w:rsidRPr="003B4B9B">
        <w:rPr>
          <w:rStyle w:val="normaltextrun"/>
          <w:rFonts w:asciiTheme="minorHAnsi" w:hAnsiTheme="minorHAnsi"/>
          <w:b/>
          <w:sz w:val="22"/>
          <w:lang w:val="en-GB"/>
        </w:rPr>
        <w:t xml:space="preserve">a </w:t>
      </w:r>
      <w:r w:rsidRPr="003B4B9B">
        <w:rPr>
          <w:rStyle w:val="normaltextrun"/>
          <w:rFonts w:asciiTheme="minorHAnsi" w:hAnsiTheme="minorHAnsi"/>
          <w:b/>
          <w:sz w:val="22"/>
          <w:lang w:val="en-GB"/>
        </w:rPr>
        <w:t>new era in financing</w:t>
      </w:r>
      <w:r w:rsidR="711C68E2" w:rsidRPr="003B4B9B">
        <w:rPr>
          <w:rStyle w:val="normaltextrun"/>
          <w:rFonts w:asciiTheme="minorHAnsi" w:hAnsiTheme="minorHAnsi"/>
          <w:sz w:val="22"/>
          <w:lang w:val="en-GB"/>
        </w:rPr>
        <w:t>: c</w:t>
      </w:r>
      <w:r w:rsidRPr="003B4B9B">
        <w:rPr>
          <w:rStyle w:val="normaltextrun"/>
          <w:rFonts w:asciiTheme="minorHAnsi" w:hAnsiTheme="minorHAnsi"/>
          <w:sz w:val="22"/>
          <w:lang w:val="en-GB"/>
        </w:rPr>
        <w:t>ritically explor</w:t>
      </w:r>
      <w:r w:rsidR="004E20D8" w:rsidRPr="003B4B9B">
        <w:rPr>
          <w:rStyle w:val="normaltextrun"/>
          <w:rFonts w:asciiTheme="minorHAnsi" w:hAnsiTheme="minorHAnsi"/>
          <w:sz w:val="22"/>
          <w:lang w:val="en-GB"/>
        </w:rPr>
        <w:t>ing</w:t>
      </w:r>
      <w:r w:rsidRPr="003B4B9B">
        <w:rPr>
          <w:rStyle w:val="normaltextrun"/>
          <w:rFonts w:asciiTheme="minorHAnsi" w:hAnsiTheme="minorHAnsi"/>
          <w:sz w:val="22"/>
          <w:lang w:val="en-GB"/>
        </w:rPr>
        <w:t xml:space="preserve"> the opportunities and challenges posed by the evolving financing landscape and </w:t>
      </w:r>
      <w:r w:rsidR="6CACFE24" w:rsidRPr="003B4B9B">
        <w:rPr>
          <w:rStyle w:val="normaltextrun"/>
          <w:rFonts w:asciiTheme="minorHAnsi" w:hAnsiTheme="minorHAnsi"/>
          <w:sz w:val="22"/>
          <w:lang w:val="en-GB"/>
        </w:rPr>
        <w:t>how</w:t>
      </w:r>
      <w:r w:rsidRPr="003B4B9B">
        <w:rPr>
          <w:rStyle w:val="normaltextrun"/>
          <w:rFonts w:asciiTheme="minorHAnsi" w:hAnsiTheme="minorHAnsi"/>
          <w:sz w:val="22"/>
          <w:lang w:val="en-GB"/>
        </w:rPr>
        <w:t xml:space="preserve"> UNDP</w:t>
      </w:r>
      <w:r w:rsidR="004E20D8" w:rsidRPr="003B4B9B">
        <w:rPr>
          <w:rStyle w:val="normaltextrun"/>
          <w:rFonts w:asciiTheme="minorHAnsi" w:hAnsiTheme="minorHAnsi"/>
          <w:sz w:val="22"/>
          <w:lang w:val="en-GB"/>
        </w:rPr>
        <w:t xml:space="preserve"> can respond and position </w:t>
      </w:r>
      <w:r w:rsidR="000A0E1A" w:rsidRPr="003B4B9B">
        <w:rPr>
          <w:rStyle w:val="normaltextrun"/>
          <w:rFonts w:asciiTheme="minorHAnsi" w:hAnsiTheme="minorHAnsi"/>
          <w:sz w:val="22"/>
          <w:lang w:val="en-GB"/>
        </w:rPr>
        <w:t xml:space="preserve">to provide complementary and differentiated </w:t>
      </w:r>
      <w:r w:rsidR="00895541" w:rsidRPr="003B4B9B">
        <w:rPr>
          <w:rStyle w:val="normaltextrun"/>
          <w:rFonts w:asciiTheme="minorHAnsi" w:hAnsiTheme="minorHAnsi"/>
          <w:sz w:val="22"/>
          <w:lang w:val="en-GB"/>
        </w:rPr>
        <w:t xml:space="preserve">support </w:t>
      </w:r>
      <w:r w:rsidR="000A0E1A" w:rsidRPr="003B4B9B">
        <w:rPr>
          <w:rStyle w:val="normaltextrun"/>
          <w:rFonts w:asciiTheme="minorHAnsi" w:hAnsiTheme="minorHAnsi"/>
          <w:sz w:val="22"/>
          <w:lang w:val="en-GB"/>
        </w:rPr>
        <w:t>to</w:t>
      </w:r>
      <w:r w:rsidRPr="003B4B9B">
        <w:rPr>
          <w:rStyle w:val="normaltextrun"/>
          <w:rFonts w:asciiTheme="minorHAnsi" w:hAnsiTheme="minorHAnsi"/>
          <w:sz w:val="22"/>
          <w:lang w:val="en-GB"/>
        </w:rPr>
        <w:t xml:space="preserve"> governments </w:t>
      </w:r>
      <w:r w:rsidR="000A0E1A" w:rsidRPr="003B4B9B">
        <w:rPr>
          <w:rStyle w:val="normaltextrun"/>
          <w:rFonts w:asciiTheme="minorHAnsi" w:hAnsiTheme="minorHAnsi"/>
          <w:sz w:val="22"/>
          <w:lang w:val="en-GB"/>
        </w:rPr>
        <w:t>related to sustainable financing</w:t>
      </w:r>
      <w:r w:rsidR="4B0ADBB2" w:rsidRPr="003B4B9B">
        <w:rPr>
          <w:rStyle w:val="normaltextrun"/>
          <w:rFonts w:asciiTheme="minorHAnsi" w:hAnsiTheme="minorHAnsi"/>
          <w:sz w:val="22"/>
          <w:lang w:val="en-GB"/>
        </w:rPr>
        <w:t>;</w:t>
      </w:r>
      <w:r w:rsidRPr="003B4B9B">
        <w:rPr>
          <w:rStyle w:val="normaltextrun"/>
          <w:rFonts w:asciiTheme="minorHAnsi" w:hAnsiTheme="minorHAnsi"/>
          <w:sz w:val="22"/>
          <w:lang w:val="en-GB"/>
        </w:rPr>
        <w:t xml:space="preserve"> </w:t>
      </w:r>
      <w:r w:rsidR="000A0E1A" w:rsidRPr="003B4B9B">
        <w:rPr>
          <w:rStyle w:val="eop"/>
          <w:rFonts w:asciiTheme="minorHAnsi" w:hAnsiTheme="minorHAnsi"/>
          <w:sz w:val="22"/>
          <w:lang w:val="en-GB"/>
        </w:rPr>
        <w:t>and</w:t>
      </w:r>
    </w:p>
    <w:p w14:paraId="5B1BD794" w14:textId="3790F180" w:rsidR="00931057" w:rsidRPr="003B4B9B" w:rsidRDefault="005D1568" w:rsidP="002D607F">
      <w:pPr>
        <w:pStyle w:val="paragraph"/>
        <w:numPr>
          <w:ilvl w:val="0"/>
          <w:numId w:val="10"/>
        </w:numPr>
        <w:spacing w:before="0" w:beforeAutospacing="0" w:after="0" w:afterAutospacing="0"/>
        <w:textAlignment w:val="baseline"/>
        <w:rPr>
          <w:rStyle w:val="normaltextrun"/>
          <w:rFonts w:ascii="Calibri" w:hAnsi="Calibri"/>
          <w:b/>
          <w:color w:val="4472C4" w:themeColor="accent1"/>
          <w:lang w:val="en-GB"/>
        </w:rPr>
      </w:pPr>
      <w:r w:rsidRPr="003B4B9B">
        <w:rPr>
          <w:rStyle w:val="normaltextrun"/>
          <w:rFonts w:asciiTheme="minorHAnsi" w:hAnsiTheme="minorHAnsi"/>
          <w:b/>
          <w:sz w:val="22"/>
          <w:lang w:val="en-GB"/>
        </w:rPr>
        <w:t>Focusing on agility</w:t>
      </w:r>
      <w:r w:rsidR="6C010397" w:rsidRPr="003B4B9B">
        <w:rPr>
          <w:rStyle w:val="normaltextrun"/>
          <w:rFonts w:asciiTheme="minorHAnsi" w:hAnsiTheme="minorHAnsi"/>
          <w:sz w:val="22"/>
          <w:lang w:val="en-GB"/>
        </w:rPr>
        <w:t>: ensuring</w:t>
      </w:r>
      <w:r w:rsidRPr="003B4B9B">
        <w:rPr>
          <w:rStyle w:val="normaltextrun"/>
          <w:rFonts w:asciiTheme="minorHAnsi" w:hAnsiTheme="minorHAnsi"/>
          <w:sz w:val="22"/>
          <w:lang w:val="en-GB"/>
        </w:rPr>
        <w:t xml:space="preserve"> smooth </w:t>
      </w:r>
      <w:r w:rsidR="00CB5744" w:rsidRPr="003B4B9B">
        <w:rPr>
          <w:rStyle w:val="normaltextrun"/>
          <w:rFonts w:asciiTheme="minorHAnsi" w:hAnsiTheme="minorHAnsi"/>
          <w:sz w:val="22"/>
          <w:lang w:val="en-GB"/>
        </w:rPr>
        <w:t xml:space="preserve">processes and useful </w:t>
      </w:r>
      <w:r w:rsidRPr="003B4B9B">
        <w:rPr>
          <w:rStyle w:val="normaltextrun"/>
          <w:rFonts w:asciiTheme="minorHAnsi" w:hAnsiTheme="minorHAnsi"/>
          <w:sz w:val="22"/>
          <w:lang w:val="en-GB"/>
        </w:rPr>
        <w:t>tools t</w:t>
      </w:r>
      <w:r w:rsidR="00CB5744" w:rsidRPr="003B4B9B">
        <w:rPr>
          <w:rStyle w:val="normaltextrun"/>
          <w:rFonts w:asciiTheme="minorHAnsi" w:hAnsiTheme="minorHAnsi"/>
          <w:sz w:val="22"/>
          <w:lang w:val="en-GB"/>
        </w:rPr>
        <w:t>hat can</w:t>
      </w:r>
      <w:r w:rsidRPr="003B4B9B">
        <w:rPr>
          <w:rStyle w:val="normaltextrun"/>
          <w:rFonts w:asciiTheme="minorHAnsi" w:hAnsiTheme="minorHAnsi"/>
          <w:sz w:val="22"/>
          <w:lang w:val="en-GB"/>
        </w:rPr>
        <w:t xml:space="preserve"> expedite partnerships </w:t>
      </w:r>
      <w:r w:rsidR="4842189E" w:rsidRPr="003B4B9B">
        <w:rPr>
          <w:rStyle w:val="normaltextrun"/>
          <w:rFonts w:asciiTheme="minorHAnsi" w:hAnsiTheme="minorHAnsi"/>
          <w:sz w:val="22"/>
          <w:lang w:val="en-GB"/>
        </w:rPr>
        <w:t xml:space="preserve">and build pipelines </w:t>
      </w:r>
      <w:r w:rsidRPr="003B4B9B">
        <w:rPr>
          <w:rStyle w:val="normaltextrun"/>
          <w:rFonts w:asciiTheme="minorHAnsi" w:hAnsiTheme="minorHAnsi"/>
          <w:sz w:val="22"/>
          <w:lang w:val="en-GB"/>
        </w:rPr>
        <w:t xml:space="preserve">at </w:t>
      </w:r>
      <w:r w:rsidR="754ADBDC" w:rsidRPr="003B4B9B">
        <w:rPr>
          <w:rStyle w:val="normaltextrun"/>
          <w:rFonts w:asciiTheme="minorHAnsi" w:hAnsiTheme="minorHAnsi"/>
          <w:sz w:val="22"/>
          <w:lang w:val="en-GB"/>
        </w:rPr>
        <w:t>global</w:t>
      </w:r>
      <w:r w:rsidR="0014226A" w:rsidRPr="003B4B9B">
        <w:rPr>
          <w:rStyle w:val="normaltextrun"/>
          <w:rFonts w:asciiTheme="minorHAnsi" w:hAnsiTheme="minorHAnsi"/>
          <w:sz w:val="22"/>
          <w:lang w:val="en-GB"/>
        </w:rPr>
        <w:t>, regional</w:t>
      </w:r>
      <w:r w:rsidR="754ADBDC" w:rsidRPr="003B4B9B">
        <w:rPr>
          <w:rStyle w:val="normaltextrun"/>
          <w:rFonts w:asciiTheme="minorHAnsi" w:hAnsiTheme="minorHAnsi"/>
          <w:sz w:val="22"/>
          <w:lang w:val="en-GB"/>
        </w:rPr>
        <w:t xml:space="preserve"> and</w:t>
      </w:r>
      <w:r w:rsidRPr="003B4B9B">
        <w:rPr>
          <w:rStyle w:val="normaltextrun"/>
          <w:rFonts w:asciiTheme="minorHAnsi" w:hAnsiTheme="minorHAnsi"/>
          <w:sz w:val="22"/>
          <w:lang w:val="en-GB"/>
        </w:rPr>
        <w:t xml:space="preserve"> country</w:t>
      </w:r>
      <w:r w:rsidR="754ADBDC" w:rsidRPr="003B4B9B">
        <w:rPr>
          <w:rStyle w:val="normaltextrun"/>
          <w:rFonts w:asciiTheme="minorHAnsi" w:hAnsiTheme="minorHAnsi"/>
          <w:sz w:val="22"/>
          <w:lang w:val="en-GB"/>
        </w:rPr>
        <w:t xml:space="preserve"> level</w:t>
      </w:r>
      <w:r w:rsidR="195FDD47" w:rsidRPr="003B4B9B">
        <w:rPr>
          <w:rStyle w:val="normaltextrun"/>
          <w:rFonts w:asciiTheme="minorHAnsi" w:hAnsiTheme="minorHAnsi"/>
          <w:sz w:val="22"/>
          <w:lang w:val="en-GB"/>
        </w:rPr>
        <w:t>s</w:t>
      </w:r>
      <w:r w:rsidR="007C280E" w:rsidRPr="003B4B9B">
        <w:rPr>
          <w:rStyle w:val="normaltextrun"/>
          <w:rFonts w:asciiTheme="minorHAnsi" w:hAnsiTheme="minorHAnsi"/>
          <w:sz w:val="22"/>
          <w:lang w:val="en-GB"/>
        </w:rPr>
        <w:t>.</w:t>
      </w:r>
    </w:p>
    <w:p w14:paraId="67F323B6" w14:textId="77777777" w:rsidR="006A0A93" w:rsidRPr="003B4B9B" w:rsidRDefault="006A0A93" w:rsidP="006A0A93">
      <w:pPr>
        <w:pStyle w:val="paragraph"/>
        <w:spacing w:before="0" w:beforeAutospacing="0" w:after="0" w:afterAutospacing="0"/>
        <w:ind w:left="720"/>
        <w:textAlignment w:val="baseline"/>
        <w:rPr>
          <w:rFonts w:ascii="Calibri" w:hAnsi="Calibri"/>
          <w:b/>
          <w:color w:val="4472C4" w:themeColor="accent1"/>
          <w:lang w:val="en-GB"/>
        </w:rPr>
      </w:pPr>
    </w:p>
    <w:p w14:paraId="45C62207" w14:textId="77777777" w:rsidR="007C280E" w:rsidRPr="003B4B9B" w:rsidRDefault="007C280E" w:rsidP="007C280E">
      <w:pPr>
        <w:pStyle w:val="ListParagraph"/>
        <w:spacing w:line="240" w:lineRule="auto"/>
        <w:ind w:firstLine="0"/>
        <w:textAlignment w:val="baseline"/>
        <w:rPr>
          <w:b/>
          <w:color w:val="4472C4" w:themeColor="accent1"/>
          <w:lang w:val="en-GB"/>
        </w:rPr>
      </w:pPr>
    </w:p>
    <w:p w14:paraId="37B34A34" w14:textId="21C60BF9" w:rsidR="12BDCB0F" w:rsidRPr="003B4B9B" w:rsidRDefault="26662EC7" w:rsidP="00DD28A6">
      <w:pPr>
        <w:pStyle w:val="ListParagraph"/>
        <w:numPr>
          <w:ilvl w:val="0"/>
          <w:numId w:val="13"/>
        </w:numPr>
        <w:spacing w:line="240" w:lineRule="auto"/>
        <w:textAlignment w:val="baseline"/>
        <w:rPr>
          <w:b/>
          <w:color w:val="4472C4" w:themeColor="accent1"/>
          <w:lang w:val="en-GB"/>
        </w:rPr>
      </w:pPr>
      <w:r w:rsidRPr="003B4B9B">
        <w:rPr>
          <w:b/>
          <w:color w:val="4472C4" w:themeColor="accent1"/>
          <w:lang w:val="en-GB"/>
        </w:rPr>
        <w:t>Context</w:t>
      </w:r>
      <w:r w:rsidR="09C4B9AE" w:rsidRPr="003B4B9B">
        <w:rPr>
          <w:b/>
          <w:color w:val="4472C4" w:themeColor="accent1"/>
          <w:lang w:val="en-GB"/>
        </w:rPr>
        <w:t xml:space="preserve"> </w:t>
      </w:r>
    </w:p>
    <w:p w14:paraId="317D2232" w14:textId="77777777" w:rsidR="004C7C2B" w:rsidRPr="003B4B9B" w:rsidRDefault="004C7C2B" w:rsidP="004C7C2B">
      <w:pPr>
        <w:pStyle w:val="ListParagraph"/>
        <w:ind w:firstLine="0"/>
        <w:rPr>
          <w:lang w:val="en-GB"/>
        </w:rPr>
      </w:pPr>
    </w:p>
    <w:p w14:paraId="144E3C96" w14:textId="11AB3BFC" w:rsidR="006440E2" w:rsidRPr="003B4B9B" w:rsidRDefault="26662EC7" w:rsidP="68DFBE8D">
      <w:pPr>
        <w:pStyle w:val="ListParagraph"/>
        <w:numPr>
          <w:ilvl w:val="0"/>
          <w:numId w:val="15"/>
        </w:numPr>
        <w:rPr>
          <w:lang w:val="en-GB"/>
        </w:rPr>
      </w:pPr>
      <w:r w:rsidRPr="003B4B9B">
        <w:rPr>
          <w:lang w:val="en-GB"/>
        </w:rPr>
        <w:t xml:space="preserve">The UN has estimated </w:t>
      </w:r>
      <w:r w:rsidR="269612B2" w:rsidRPr="003B4B9B">
        <w:rPr>
          <w:lang w:val="en-GB"/>
        </w:rPr>
        <w:t xml:space="preserve">that </w:t>
      </w:r>
      <w:r w:rsidRPr="003B4B9B">
        <w:rPr>
          <w:lang w:val="en-GB"/>
        </w:rPr>
        <w:t xml:space="preserve">the world will need to spend between </w:t>
      </w:r>
      <w:r w:rsidR="00FF62E9" w:rsidRPr="003B4B9B">
        <w:rPr>
          <w:lang w:val="en-GB"/>
        </w:rPr>
        <w:t>US</w:t>
      </w:r>
      <w:r w:rsidRPr="003B4B9B">
        <w:rPr>
          <w:lang w:val="en-GB"/>
        </w:rPr>
        <w:t>$3</w:t>
      </w:r>
      <w:r w:rsidR="00526400">
        <w:rPr>
          <w:rFonts w:eastAsia="Calibri"/>
          <w:lang w:val="en-GB"/>
        </w:rPr>
        <w:t xml:space="preserve"> trillion and US$</w:t>
      </w:r>
      <w:r w:rsidRPr="003B4B9B">
        <w:rPr>
          <w:lang w:val="en-GB"/>
        </w:rPr>
        <w:t xml:space="preserve">5 trillion annually to meet the SDGs by 2030, </w:t>
      </w:r>
      <w:r w:rsidR="3B5E3E78" w:rsidRPr="003B4B9B">
        <w:rPr>
          <w:lang w:val="en-GB"/>
        </w:rPr>
        <w:t>while</w:t>
      </w:r>
      <w:r w:rsidRPr="003B4B9B">
        <w:rPr>
          <w:lang w:val="en-GB"/>
        </w:rPr>
        <w:t xml:space="preserve"> the ongoing C</w:t>
      </w:r>
      <w:r w:rsidR="00FF62E9" w:rsidRPr="003B4B9B">
        <w:rPr>
          <w:lang w:val="en-GB"/>
        </w:rPr>
        <w:t>OVID</w:t>
      </w:r>
      <w:r w:rsidRPr="003B4B9B">
        <w:rPr>
          <w:lang w:val="en-GB"/>
        </w:rPr>
        <w:t xml:space="preserve">-19 pandemic has </w:t>
      </w:r>
      <w:r w:rsidR="5913B323" w:rsidRPr="003B4B9B">
        <w:rPr>
          <w:lang w:val="en-GB"/>
        </w:rPr>
        <w:t>already</w:t>
      </w:r>
      <w:r w:rsidRPr="003B4B9B">
        <w:rPr>
          <w:lang w:val="en-GB"/>
        </w:rPr>
        <w:t xml:space="preserve"> increased that estimate by an additional </w:t>
      </w:r>
      <w:r w:rsidR="006922C7">
        <w:rPr>
          <w:rFonts w:eastAsia="Calibri"/>
          <w:lang w:val="en-GB"/>
        </w:rPr>
        <w:t>US</w:t>
      </w:r>
      <w:r w:rsidRPr="003B4B9B">
        <w:rPr>
          <w:lang w:val="en-GB"/>
        </w:rPr>
        <w:t>$2 trillion annually</w:t>
      </w:r>
      <w:r w:rsidR="001F08FA">
        <w:rPr>
          <w:rFonts w:eastAsia="Calibri"/>
          <w:lang w:val="en-GB"/>
        </w:rPr>
        <w:t>.</w:t>
      </w:r>
      <w:r w:rsidR="006440E2" w:rsidRPr="003B4B9B">
        <w:rPr>
          <w:rStyle w:val="FootnoteReference"/>
          <w:lang w:val="en-GB"/>
        </w:rPr>
        <w:footnoteReference w:id="3"/>
      </w:r>
      <w:r w:rsidRPr="003B4B9B">
        <w:rPr>
          <w:lang w:val="en-GB"/>
        </w:rPr>
        <w:t xml:space="preserve"> </w:t>
      </w:r>
      <w:r w:rsidR="14195192" w:rsidRPr="003B4B9B">
        <w:rPr>
          <w:lang w:val="en-GB"/>
        </w:rPr>
        <w:t>In addition to</w:t>
      </w:r>
      <w:r w:rsidRPr="003B4B9B">
        <w:rPr>
          <w:lang w:val="en-GB"/>
        </w:rPr>
        <w:t xml:space="preserve"> the increased need for development finance, the highly fragile global economic outlook, impacts of climate change and rising geopolitical tensions</w:t>
      </w:r>
      <w:r w:rsidR="0053162D" w:rsidRPr="003B4B9B">
        <w:rPr>
          <w:lang w:val="en-GB"/>
        </w:rPr>
        <w:t>,</w:t>
      </w:r>
      <w:r w:rsidRPr="003B4B9B">
        <w:rPr>
          <w:lang w:val="en-GB"/>
        </w:rPr>
        <w:t xml:space="preserve"> have led to a major deterioration in </w:t>
      </w:r>
      <w:r w:rsidR="3370F3D1" w:rsidRPr="003B4B9B">
        <w:rPr>
          <w:lang w:val="en-GB"/>
        </w:rPr>
        <w:t>international</w:t>
      </w:r>
      <w:r w:rsidRPr="003B4B9B">
        <w:rPr>
          <w:lang w:val="en-GB"/>
        </w:rPr>
        <w:t xml:space="preserve"> public finance</w:t>
      </w:r>
      <w:r w:rsidR="00E00CD7" w:rsidRPr="003B4B9B">
        <w:rPr>
          <w:lang w:val="en-GB"/>
        </w:rPr>
        <w:t>, resulting in</w:t>
      </w:r>
      <w:r w:rsidR="0CE4D1C1" w:rsidRPr="003B4B9B">
        <w:rPr>
          <w:lang w:val="en-GB"/>
        </w:rPr>
        <w:t xml:space="preserve"> </w:t>
      </w:r>
      <w:r w:rsidR="00FC519D">
        <w:rPr>
          <w:rFonts w:eastAsia="Calibri"/>
          <w:lang w:val="en-GB"/>
        </w:rPr>
        <w:t>54</w:t>
      </w:r>
      <w:r w:rsidR="0CE4D1C1" w:rsidRPr="003B4B9B">
        <w:rPr>
          <w:lang w:val="en-GB"/>
        </w:rPr>
        <w:t xml:space="preserve"> developing economies </w:t>
      </w:r>
      <w:r w:rsidR="00E00CD7" w:rsidRPr="003B4B9B">
        <w:rPr>
          <w:lang w:val="en-GB"/>
        </w:rPr>
        <w:t xml:space="preserve">being </w:t>
      </w:r>
      <w:r w:rsidR="55E1981D" w:rsidRPr="003B4B9B">
        <w:rPr>
          <w:lang w:val="en-GB"/>
        </w:rPr>
        <w:t>highly indebted</w:t>
      </w:r>
      <w:r w:rsidR="001F08FA">
        <w:rPr>
          <w:rFonts w:eastAsia="Calibri"/>
          <w:lang w:val="en-GB"/>
        </w:rPr>
        <w:t>.</w:t>
      </w:r>
      <w:r w:rsidRPr="003B4B9B">
        <w:rPr>
          <w:rStyle w:val="FootnoteReference"/>
          <w:lang w:val="en-GB"/>
        </w:rPr>
        <w:footnoteReference w:id="4"/>
      </w:r>
      <w:r w:rsidR="10750AD0" w:rsidRPr="003B4B9B">
        <w:rPr>
          <w:lang w:val="en-GB"/>
        </w:rPr>
        <w:t xml:space="preserve"> </w:t>
      </w:r>
      <w:r w:rsidRPr="003B4B9B">
        <w:rPr>
          <w:lang w:val="en-GB"/>
        </w:rPr>
        <w:t>The pre-C</w:t>
      </w:r>
      <w:r w:rsidR="00FF62E9" w:rsidRPr="003B4B9B">
        <w:rPr>
          <w:lang w:val="en-GB"/>
        </w:rPr>
        <w:t>OVID</w:t>
      </w:r>
      <w:r w:rsidRPr="003B4B9B">
        <w:rPr>
          <w:lang w:val="en-GB"/>
        </w:rPr>
        <w:t xml:space="preserve">-19 annual SDG financing gap of </w:t>
      </w:r>
      <w:r w:rsidR="00FC519D">
        <w:rPr>
          <w:rFonts w:eastAsia="Calibri"/>
          <w:lang w:val="en-GB"/>
        </w:rPr>
        <w:t>US</w:t>
      </w:r>
      <w:r w:rsidRPr="003B4B9B">
        <w:rPr>
          <w:lang w:val="en-GB"/>
        </w:rPr>
        <w:t xml:space="preserve">$2.5 trillion in developing countries has widened </w:t>
      </w:r>
      <w:r w:rsidR="27440AFB" w:rsidRPr="003B4B9B">
        <w:rPr>
          <w:lang w:val="en-GB"/>
        </w:rPr>
        <w:t>by</w:t>
      </w:r>
      <w:r w:rsidRPr="003B4B9B">
        <w:rPr>
          <w:lang w:val="en-GB"/>
        </w:rPr>
        <w:t xml:space="preserve"> an estimated </w:t>
      </w:r>
      <w:r w:rsidR="00533096" w:rsidRPr="003B4B9B">
        <w:rPr>
          <w:lang w:val="en-GB"/>
        </w:rPr>
        <w:t>US</w:t>
      </w:r>
      <w:r w:rsidRPr="003B4B9B">
        <w:rPr>
          <w:lang w:val="en-GB"/>
        </w:rPr>
        <w:t>$1.7 trillion in 2020</w:t>
      </w:r>
      <w:r w:rsidR="001F08FA">
        <w:rPr>
          <w:rFonts w:eastAsia="Calibri"/>
          <w:lang w:val="en-GB"/>
        </w:rPr>
        <w:t>.</w:t>
      </w:r>
      <w:r w:rsidR="006440E2" w:rsidRPr="003B4B9B">
        <w:rPr>
          <w:rStyle w:val="FootnoteReference"/>
          <w:lang w:val="en-GB"/>
        </w:rPr>
        <w:footnoteReference w:id="5"/>
      </w:r>
      <w:r w:rsidRPr="003B4B9B">
        <w:rPr>
          <w:lang w:val="en-GB"/>
        </w:rPr>
        <w:t xml:space="preserve"> The early scenario analysis on the impact of</w:t>
      </w:r>
      <w:r w:rsidR="7BBF6360" w:rsidRPr="003B4B9B">
        <w:rPr>
          <w:lang w:val="en-GB"/>
        </w:rPr>
        <w:t xml:space="preserve"> </w:t>
      </w:r>
      <w:r w:rsidR="2930D6F8" w:rsidRPr="003B4B9B">
        <w:rPr>
          <w:lang w:val="en-GB"/>
        </w:rPr>
        <w:t>the</w:t>
      </w:r>
      <w:r w:rsidRPr="003B4B9B">
        <w:rPr>
          <w:lang w:val="en-GB"/>
        </w:rPr>
        <w:t xml:space="preserve"> Ukraine war also presents alarming consequences</w:t>
      </w:r>
      <w:r w:rsidR="00F61FEE">
        <w:rPr>
          <w:rFonts w:eastAsia="Calibri"/>
          <w:lang w:val="en-GB"/>
        </w:rPr>
        <w:t>,</w:t>
      </w:r>
      <w:r w:rsidRPr="003B4B9B">
        <w:rPr>
          <w:lang w:val="en-GB"/>
        </w:rPr>
        <w:t xml:space="preserve"> including the decrease of global growth by over 1 percentage point in 2022, which would </w:t>
      </w:r>
      <w:r w:rsidR="7D3375F6" w:rsidRPr="003B4B9B">
        <w:rPr>
          <w:lang w:val="en-GB"/>
        </w:rPr>
        <w:t>further</w:t>
      </w:r>
      <w:r w:rsidR="7BBF6360" w:rsidRPr="003B4B9B">
        <w:rPr>
          <w:lang w:val="en-GB"/>
        </w:rPr>
        <w:t xml:space="preserve"> </w:t>
      </w:r>
      <w:r w:rsidRPr="003B4B9B">
        <w:rPr>
          <w:lang w:val="en-GB"/>
        </w:rPr>
        <w:t xml:space="preserve">widen </w:t>
      </w:r>
      <w:r w:rsidR="0B365D14" w:rsidRPr="003B4B9B">
        <w:rPr>
          <w:lang w:val="en-GB"/>
        </w:rPr>
        <w:t>the</w:t>
      </w:r>
      <w:r w:rsidR="71B86E01" w:rsidRPr="003B4B9B">
        <w:rPr>
          <w:lang w:val="en-GB"/>
        </w:rPr>
        <w:t xml:space="preserve"> financing gap</w:t>
      </w:r>
      <w:r w:rsidR="00B45F08" w:rsidRPr="003B4B9B">
        <w:rPr>
          <w:lang w:val="en-GB"/>
        </w:rPr>
        <w:t>.</w:t>
      </w:r>
      <w:r w:rsidR="006440E2" w:rsidRPr="003B4B9B">
        <w:rPr>
          <w:rStyle w:val="FootnoteReference"/>
          <w:lang w:val="en-GB"/>
        </w:rPr>
        <w:footnoteReference w:id="6"/>
      </w:r>
    </w:p>
    <w:p w14:paraId="2A9DD90D" w14:textId="77777777" w:rsidR="00931057" w:rsidRPr="003B4B9B" w:rsidRDefault="00931057" w:rsidP="00931057">
      <w:pPr>
        <w:pStyle w:val="ListParagraph"/>
        <w:ind w:left="360" w:firstLine="0"/>
        <w:rPr>
          <w:lang w:val="en-GB"/>
        </w:rPr>
      </w:pPr>
    </w:p>
    <w:p w14:paraId="41469064" w14:textId="3DD488C4" w:rsidR="00551615" w:rsidRDefault="7CFC823C" w:rsidP="68DFBE8D">
      <w:pPr>
        <w:pStyle w:val="ListParagraph"/>
        <w:numPr>
          <w:ilvl w:val="0"/>
          <w:numId w:val="15"/>
        </w:numPr>
        <w:rPr>
          <w:lang w:val="en-GB"/>
        </w:rPr>
      </w:pPr>
      <w:r w:rsidRPr="003B4B9B">
        <w:rPr>
          <w:lang w:val="en-GB"/>
        </w:rPr>
        <w:t xml:space="preserve">In times of overlapping global crises that disproportionately affect developing countries, </w:t>
      </w:r>
      <w:r w:rsidR="547269B4" w:rsidRPr="003B4B9B">
        <w:rPr>
          <w:lang w:val="en-GB"/>
        </w:rPr>
        <w:t xml:space="preserve">IFIs </w:t>
      </w:r>
      <w:r w:rsidR="53D88778" w:rsidRPr="003B4B9B">
        <w:rPr>
          <w:lang w:val="en-GB"/>
        </w:rPr>
        <w:t>provide access to</w:t>
      </w:r>
      <w:r w:rsidR="547269B4" w:rsidRPr="003B4B9B">
        <w:rPr>
          <w:lang w:val="en-GB"/>
        </w:rPr>
        <w:t xml:space="preserve"> critical</w:t>
      </w:r>
      <w:r w:rsidR="142E1463" w:rsidRPr="003B4B9B">
        <w:rPr>
          <w:lang w:val="en-GB"/>
        </w:rPr>
        <w:t xml:space="preserve"> financing</w:t>
      </w:r>
      <w:r w:rsidR="547269B4" w:rsidRPr="003B4B9B">
        <w:rPr>
          <w:lang w:val="en-GB"/>
        </w:rPr>
        <w:t xml:space="preserve"> building blocks given their counter-cyclical role</w:t>
      </w:r>
      <w:r w:rsidR="142E1463" w:rsidRPr="003B4B9B">
        <w:rPr>
          <w:lang w:val="en-GB"/>
        </w:rPr>
        <w:t>,</w:t>
      </w:r>
      <w:r w:rsidR="547269B4" w:rsidRPr="003B4B9B">
        <w:rPr>
          <w:lang w:val="en-GB"/>
        </w:rPr>
        <w:t xml:space="preserve"> while leveraging their financial capacity, technical expertise and de-risking instruments in ways that can attract private investments.</w:t>
      </w:r>
      <w:r w:rsidR="4EF285A4" w:rsidRPr="003B4B9B">
        <w:rPr>
          <w:lang w:val="en-GB"/>
        </w:rPr>
        <w:t xml:space="preserve"> Their increasingly cr</w:t>
      </w:r>
      <w:r w:rsidR="06072293" w:rsidRPr="003B4B9B">
        <w:rPr>
          <w:lang w:val="en-GB"/>
        </w:rPr>
        <w:t>ucial</w:t>
      </w:r>
      <w:r w:rsidR="4EF285A4" w:rsidRPr="003B4B9B">
        <w:rPr>
          <w:lang w:val="en-GB"/>
        </w:rPr>
        <w:t xml:space="preserve"> role in global sustainable finance architecture </w:t>
      </w:r>
      <w:r w:rsidR="52A5C27F" w:rsidRPr="003B4B9B">
        <w:rPr>
          <w:lang w:val="en-GB"/>
        </w:rPr>
        <w:t>further pushes</w:t>
      </w:r>
      <w:r w:rsidR="547269B4" w:rsidRPr="003B4B9B">
        <w:rPr>
          <w:lang w:val="en-GB"/>
        </w:rPr>
        <w:t xml:space="preserve"> </w:t>
      </w:r>
      <w:r w:rsidR="7E4C93C5" w:rsidRPr="003B4B9B">
        <w:rPr>
          <w:lang w:val="en-GB"/>
        </w:rPr>
        <w:t xml:space="preserve">IFIs </w:t>
      </w:r>
      <w:r w:rsidR="52A5C27F" w:rsidRPr="003B4B9B">
        <w:rPr>
          <w:lang w:val="en-GB"/>
        </w:rPr>
        <w:t xml:space="preserve">to </w:t>
      </w:r>
      <w:r w:rsidR="7D83B26E" w:rsidRPr="003B4B9B">
        <w:rPr>
          <w:lang w:val="en-GB"/>
        </w:rPr>
        <w:t xml:space="preserve">realize </w:t>
      </w:r>
      <w:r w:rsidR="218068F8" w:rsidRPr="003B4B9B">
        <w:rPr>
          <w:lang w:val="en-GB"/>
        </w:rPr>
        <w:t>their own ambitious goal</w:t>
      </w:r>
      <w:r w:rsidR="7D83B26E" w:rsidRPr="003B4B9B">
        <w:rPr>
          <w:lang w:val="en-GB"/>
        </w:rPr>
        <w:t xml:space="preserve"> set in 2015</w:t>
      </w:r>
      <w:r w:rsidR="218068F8" w:rsidRPr="003B4B9B">
        <w:rPr>
          <w:lang w:val="en-GB"/>
        </w:rPr>
        <w:t xml:space="preserve"> to use the </w:t>
      </w:r>
      <w:r w:rsidR="218068F8" w:rsidRPr="313F1F66">
        <w:rPr>
          <w:i/>
          <w:iCs/>
          <w:lang w:val="en-GB"/>
        </w:rPr>
        <w:t>billions</w:t>
      </w:r>
      <w:r w:rsidR="218068F8" w:rsidRPr="003B4B9B">
        <w:rPr>
          <w:lang w:val="en-GB"/>
        </w:rPr>
        <w:t xml:space="preserve"> in </w:t>
      </w:r>
      <w:r w:rsidR="17EBD6CC" w:rsidRPr="003B4B9B">
        <w:rPr>
          <w:lang w:val="en-GB"/>
        </w:rPr>
        <w:t xml:space="preserve">ODA </w:t>
      </w:r>
      <w:r w:rsidR="497AECF7" w:rsidRPr="003B4B9B">
        <w:rPr>
          <w:lang w:val="en-GB"/>
        </w:rPr>
        <w:t>to mobilize</w:t>
      </w:r>
      <w:r w:rsidR="218068F8" w:rsidRPr="003B4B9B">
        <w:rPr>
          <w:lang w:val="en-GB"/>
        </w:rPr>
        <w:t xml:space="preserve"> </w:t>
      </w:r>
      <w:r w:rsidR="218068F8" w:rsidRPr="313F1F66">
        <w:rPr>
          <w:i/>
          <w:iCs/>
          <w:lang w:val="en-GB"/>
        </w:rPr>
        <w:t>trillions</w:t>
      </w:r>
      <w:r w:rsidR="218068F8" w:rsidRPr="003B4B9B">
        <w:rPr>
          <w:lang w:val="en-GB"/>
        </w:rPr>
        <w:t xml:space="preserve"> in investments of all kinds – in particular, private investment</w:t>
      </w:r>
      <w:r w:rsidR="072172E4">
        <w:rPr>
          <w:rFonts w:eastAsia="Malgun Gothic"/>
          <w:lang w:val="en-GB"/>
        </w:rPr>
        <w:t>.</w:t>
      </w:r>
      <w:r w:rsidR="006440E2" w:rsidRPr="003B4B9B">
        <w:rPr>
          <w:rStyle w:val="FootnoteReference"/>
          <w:lang w:val="en-GB"/>
        </w:rPr>
        <w:footnoteReference w:id="7"/>
      </w:r>
      <w:r w:rsidR="5881E4B8" w:rsidRPr="00BC3C3A">
        <w:rPr>
          <w:rFonts w:ascii="Segoe UI" w:eastAsia="Times New Roman" w:hAnsi="Segoe UI" w:cs="Segoe UI"/>
          <w:sz w:val="21"/>
          <w:szCs w:val="21"/>
        </w:rPr>
        <w:t xml:space="preserve"> </w:t>
      </w:r>
      <w:r w:rsidR="5881E4B8" w:rsidRPr="313F1F66">
        <w:rPr>
          <w:rFonts w:asciiTheme="minorHAnsi" w:eastAsia="Times New Roman" w:hAnsiTheme="minorHAnsi" w:cstheme="minorBidi"/>
        </w:rPr>
        <w:t xml:space="preserve">Within the difficult ODA environment, there appears to be a notable increase in commitments in concessional financing through IFIs which, </w:t>
      </w:r>
      <w:r w:rsidR="5881E4B8">
        <w:rPr>
          <w:lang w:val="en-GB"/>
        </w:rPr>
        <w:t>i</w:t>
      </w:r>
      <w:r w:rsidR="099215FF" w:rsidRPr="003B4B9B">
        <w:rPr>
          <w:lang w:val="en-GB"/>
        </w:rPr>
        <w:t xml:space="preserve">n </w:t>
      </w:r>
      <w:r w:rsidR="72245BFF" w:rsidRPr="003B4B9B">
        <w:rPr>
          <w:lang w:val="en-GB"/>
        </w:rPr>
        <w:t xml:space="preserve">line with their </w:t>
      </w:r>
      <w:r w:rsidR="10D42887" w:rsidRPr="003B4B9B">
        <w:rPr>
          <w:lang w:val="en-GB"/>
        </w:rPr>
        <w:t xml:space="preserve">mandates and priorities, </w:t>
      </w:r>
      <w:r w:rsidR="36870355" w:rsidRPr="003B4B9B">
        <w:rPr>
          <w:lang w:val="en-GB"/>
        </w:rPr>
        <w:t xml:space="preserve">have been given </w:t>
      </w:r>
      <w:r w:rsidR="2DBF467B" w:rsidRPr="003B4B9B">
        <w:rPr>
          <w:lang w:val="en-GB"/>
        </w:rPr>
        <w:t>record high</w:t>
      </w:r>
      <w:r w:rsidR="5C4CACD0" w:rsidRPr="003B4B9B">
        <w:rPr>
          <w:lang w:val="en-GB"/>
        </w:rPr>
        <w:t xml:space="preserve"> </w:t>
      </w:r>
      <w:r w:rsidR="0A02888B" w:rsidRPr="003B4B9B">
        <w:rPr>
          <w:lang w:val="en-GB"/>
        </w:rPr>
        <w:t xml:space="preserve">financial support </w:t>
      </w:r>
      <w:r w:rsidR="5C4CACD0" w:rsidRPr="003B4B9B">
        <w:rPr>
          <w:lang w:val="en-GB"/>
        </w:rPr>
        <w:t xml:space="preserve">from </w:t>
      </w:r>
      <w:r w:rsidR="0C28D466" w:rsidRPr="003B4B9B">
        <w:rPr>
          <w:lang w:val="en-GB"/>
        </w:rPr>
        <w:t xml:space="preserve">their </w:t>
      </w:r>
      <w:r w:rsidR="5C4CACD0" w:rsidRPr="003B4B9B">
        <w:rPr>
          <w:lang w:val="en-GB"/>
        </w:rPr>
        <w:lastRenderedPageBreak/>
        <w:t>government</w:t>
      </w:r>
      <w:r w:rsidR="3F230B16" w:rsidRPr="003B4B9B">
        <w:rPr>
          <w:lang w:val="en-GB"/>
        </w:rPr>
        <w:t xml:space="preserve"> shareholders. </w:t>
      </w:r>
      <w:r w:rsidR="53ED3AA6" w:rsidRPr="003B4B9B">
        <w:rPr>
          <w:lang w:val="en-GB"/>
        </w:rPr>
        <w:t xml:space="preserve">For example, </w:t>
      </w:r>
      <w:r w:rsidR="0D67042C" w:rsidRPr="003B4B9B">
        <w:rPr>
          <w:lang w:val="en-GB"/>
        </w:rPr>
        <w:t>t</w:t>
      </w:r>
      <w:r w:rsidR="5C7449C7" w:rsidRPr="003B4B9B">
        <w:rPr>
          <w:lang w:val="en-GB"/>
        </w:rPr>
        <w:t xml:space="preserve">he World Bank </w:t>
      </w:r>
      <w:r w:rsidR="0895D54C" w:rsidRPr="003B4B9B">
        <w:rPr>
          <w:lang w:val="en-GB"/>
        </w:rPr>
        <w:t xml:space="preserve">was granted a record IDA 20 replenishment </w:t>
      </w:r>
      <w:r w:rsidR="3C515FB6" w:rsidRPr="003B4B9B">
        <w:rPr>
          <w:lang w:val="en-GB"/>
        </w:rPr>
        <w:t xml:space="preserve">of </w:t>
      </w:r>
      <w:r w:rsidR="48087033" w:rsidRPr="00DC26AE">
        <w:rPr>
          <w:lang w:val="en-GB"/>
        </w:rPr>
        <w:t>US</w:t>
      </w:r>
      <w:r w:rsidR="5C7449C7" w:rsidRPr="00DC26AE">
        <w:rPr>
          <w:lang w:val="en-GB"/>
        </w:rPr>
        <w:t xml:space="preserve">$93 billion in 2021, compared to </w:t>
      </w:r>
      <w:r w:rsidR="48087033" w:rsidRPr="00DC26AE">
        <w:rPr>
          <w:lang w:val="en-GB"/>
        </w:rPr>
        <w:t>US</w:t>
      </w:r>
      <w:r w:rsidR="5C7449C7" w:rsidRPr="00DC26AE">
        <w:rPr>
          <w:lang w:val="en-GB"/>
        </w:rPr>
        <w:t>$82 billion in 2019</w:t>
      </w:r>
      <w:r w:rsidR="5C7449C7" w:rsidRPr="003B4B9B">
        <w:rPr>
          <w:lang w:val="en-GB"/>
        </w:rPr>
        <w:t xml:space="preserve">. </w:t>
      </w:r>
      <w:r w:rsidR="781422B0" w:rsidRPr="003B4B9B">
        <w:rPr>
          <w:lang w:val="en-GB"/>
        </w:rPr>
        <w:t>T</w:t>
      </w:r>
      <w:r w:rsidR="5C7449C7" w:rsidRPr="003B4B9B">
        <w:rPr>
          <w:lang w:val="en-GB"/>
        </w:rPr>
        <w:t>he IMF increased the commitment</w:t>
      </w:r>
      <w:r w:rsidR="21400D25" w:rsidRPr="003B4B9B">
        <w:rPr>
          <w:lang w:val="en-GB"/>
        </w:rPr>
        <w:t>s</w:t>
      </w:r>
      <w:r w:rsidR="5C7449C7" w:rsidRPr="003B4B9B">
        <w:rPr>
          <w:lang w:val="en-GB"/>
        </w:rPr>
        <w:t xml:space="preserve"> of its Poverty Reduction and Growth Trust serving low-income countries from </w:t>
      </w:r>
      <w:r w:rsidR="109421AE">
        <w:rPr>
          <w:rFonts w:eastAsia="Malgun Gothic"/>
          <w:lang w:val="en-GB"/>
        </w:rPr>
        <w:t>US</w:t>
      </w:r>
      <w:r w:rsidR="5C7449C7" w:rsidRPr="003B4B9B">
        <w:rPr>
          <w:lang w:val="en-GB"/>
        </w:rPr>
        <w:t xml:space="preserve">$6 billion per year to a projected </w:t>
      </w:r>
      <w:r w:rsidR="109421AE">
        <w:rPr>
          <w:rFonts w:eastAsia="Malgun Gothic"/>
          <w:lang w:val="en-GB"/>
        </w:rPr>
        <w:t>US</w:t>
      </w:r>
      <w:r w:rsidR="5C7449C7" w:rsidRPr="003B4B9B">
        <w:rPr>
          <w:lang w:val="en-GB"/>
        </w:rPr>
        <w:t xml:space="preserve">$12 billion a year and </w:t>
      </w:r>
      <w:r w:rsidR="6968141C" w:rsidRPr="003B4B9B">
        <w:rPr>
          <w:lang w:val="en-GB"/>
        </w:rPr>
        <w:t xml:space="preserve">has </w:t>
      </w:r>
      <w:r w:rsidR="5C7449C7" w:rsidRPr="003B4B9B">
        <w:rPr>
          <w:lang w:val="en-GB"/>
        </w:rPr>
        <w:t xml:space="preserve">established the IMF Resilience Sustainability Trust of </w:t>
      </w:r>
      <w:r w:rsidR="109421AE">
        <w:rPr>
          <w:rFonts w:eastAsia="Malgun Gothic"/>
          <w:lang w:val="en-GB"/>
        </w:rPr>
        <w:t>US</w:t>
      </w:r>
      <w:r w:rsidR="5C7449C7" w:rsidRPr="003B4B9B">
        <w:rPr>
          <w:lang w:val="en-GB"/>
        </w:rPr>
        <w:t>$45 billion from unspent Special Drawing Rights</w:t>
      </w:r>
      <w:r w:rsidR="1DFAD135" w:rsidRPr="003840EC">
        <w:rPr>
          <w:rFonts w:eastAsia="Malgun Gothic"/>
          <w:lang w:val="en-GB"/>
        </w:rPr>
        <w:t>.</w:t>
      </w:r>
      <w:r w:rsidR="6CFC3ED8" w:rsidRPr="003B4B9B">
        <w:rPr>
          <w:lang w:val="en-GB"/>
        </w:rPr>
        <w:t xml:space="preserve"> Additionally, </w:t>
      </w:r>
      <w:r w:rsidR="00EB1B8C">
        <w:rPr>
          <w:lang w:val="en-GB"/>
        </w:rPr>
        <w:t xml:space="preserve">many </w:t>
      </w:r>
      <w:r w:rsidR="1EB77FE3" w:rsidRPr="003B4B9B">
        <w:rPr>
          <w:lang w:val="en-GB"/>
        </w:rPr>
        <w:t xml:space="preserve">IFIs are </w:t>
      </w:r>
      <w:r w:rsidR="00EB1B8C">
        <w:rPr>
          <w:lang w:val="en-GB"/>
        </w:rPr>
        <w:t xml:space="preserve">developing up-to-date strategies to operate and </w:t>
      </w:r>
      <w:r w:rsidR="1EB77FE3" w:rsidRPr="003B4B9B">
        <w:rPr>
          <w:lang w:val="en-GB"/>
        </w:rPr>
        <w:t>advanc</w:t>
      </w:r>
      <w:r w:rsidR="00EB1B8C">
        <w:rPr>
          <w:lang w:val="en-GB"/>
        </w:rPr>
        <w:t xml:space="preserve">e </w:t>
      </w:r>
      <w:r w:rsidR="1EB77FE3" w:rsidRPr="003B4B9B">
        <w:rPr>
          <w:lang w:val="en-GB"/>
        </w:rPr>
        <w:t>their roles</w:t>
      </w:r>
      <w:r w:rsidR="00B14706">
        <w:rPr>
          <w:lang w:val="en-GB"/>
        </w:rPr>
        <w:t xml:space="preserve"> in </w:t>
      </w:r>
      <w:r w:rsidR="1EB77FE3" w:rsidRPr="003B4B9B">
        <w:rPr>
          <w:lang w:val="en-GB"/>
        </w:rPr>
        <w:t>fragil</w:t>
      </w:r>
      <w:r w:rsidR="00B14706">
        <w:rPr>
          <w:lang w:val="en-GB"/>
        </w:rPr>
        <w:t xml:space="preserve">e </w:t>
      </w:r>
      <w:r w:rsidR="1EB77FE3" w:rsidRPr="003B4B9B">
        <w:rPr>
          <w:lang w:val="en-GB"/>
        </w:rPr>
        <w:t>and conflict-affected settings</w:t>
      </w:r>
      <w:r w:rsidR="00B14706">
        <w:rPr>
          <w:lang w:val="en-GB"/>
        </w:rPr>
        <w:t>,</w:t>
      </w:r>
      <w:r w:rsidR="00EB1B8C">
        <w:rPr>
          <w:lang w:val="en-GB"/>
        </w:rPr>
        <w:t xml:space="preserve"> </w:t>
      </w:r>
      <w:r w:rsidR="00B14706">
        <w:rPr>
          <w:lang w:val="en-GB"/>
        </w:rPr>
        <w:t>and i</w:t>
      </w:r>
      <w:r w:rsidR="318FFB40" w:rsidRPr="003B4B9B">
        <w:rPr>
          <w:lang w:val="en-GB"/>
        </w:rPr>
        <w:t>ncreasing the</w:t>
      </w:r>
      <w:r w:rsidR="00B14706">
        <w:rPr>
          <w:lang w:val="en-GB"/>
        </w:rPr>
        <w:t>ir</w:t>
      </w:r>
      <w:r w:rsidR="318FFB40" w:rsidRPr="003B4B9B">
        <w:rPr>
          <w:lang w:val="en-GB"/>
        </w:rPr>
        <w:t xml:space="preserve"> financing </w:t>
      </w:r>
      <w:r w:rsidR="00B14706">
        <w:rPr>
          <w:lang w:val="en-GB"/>
        </w:rPr>
        <w:t xml:space="preserve">to address fragility, conflict and violence.  </w:t>
      </w:r>
    </w:p>
    <w:p w14:paraId="180BB28F" w14:textId="77777777" w:rsidR="009445CC" w:rsidRPr="003B4B9B" w:rsidRDefault="009445CC" w:rsidP="00C25654">
      <w:pPr>
        <w:pStyle w:val="ListParagraph"/>
        <w:rPr>
          <w:lang w:val="en-GB"/>
        </w:rPr>
      </w:pPr>
    </w:p>
    <w:p w14:paraId="076A7BF0" w14:textId="33A2312C" w:rsidR="006440E2" w:rsidRPr="003B4B9B" w:rsidRDefault="3990C612" w:rsidP="68DFBE8D">
      <w:pPr>
        <w:pStyle w:val="ListParagraph"/>
        <w:numPr>
          <w:ilvl w:val="0"/>
          <w:numId w:val="15"/>
        </w:numPr>
        <w:rPr>
          <w:lang w:val="en-GB"/>
        </w:rPr>
      </w:pPr>
      <w:r w:rsidRPr="003B4B9B">
        <w:rPr>
          <w:lang w:val="en-GB"/>
        </w:rPr>
        <w:t>IFIs</w:t>
      </w:r>
      <w:r w:rsidR="5D0E04D9" w:rsidRPr="003B4B9B">
        <w:rPr>
          <w:lang w:val="en-GB"/>
        </w:rPr>
        <w:t xml:space="preserve"> also play a critical role in green transition with both their own capital and </w:t>
      </w:r>
      <w:r w:rsidR="00A84968">
        <w:rPr>
          <w:rFonts w:eastAsia="Malgun Gothic"/>
          <w:lang w:val="en-GB"/>
        </w:rPr>
        <w:t>the</w:t>
      </w:r>
      <w:r w:rsidR="00A84968" w:rsidRPr="003840EC">
        <w:rPr>
          <w:rFonts w:eastAsia="Malgun Gothic"/>
          <w:lang w:val="en-GB"/>
        </w:rPr>
        <w:t xml:space="preserve"> </w:t>
      </w:r>
      <w:r w:rsidR="5D0E04D9" w:rsidRPr="003840EC">
        <w:rPr>
          <w:rFonts w:eastAsia="Malgun Gothic"/>
          <w:lang w:val="en-GB"/>
        </w:rPr>
        <w:t>mobiliz</w:t>
      </w:r>
      <w:r w:rsidR="00A84968">
        <w:rPr>
          <w:rFonts w:eastAsia="Malgun Gothic"/>
          <w:lang w:val="en-GB"/>
        </w:rPr>
        <w:t>ation of</w:t>
      </w:r>
      <w:r w:rsidR="5D0E04D9" w:rsidRPr="003B4B9B">
        <w:rPr>
          <w:lang w:val="en-GB"/>
        </w:rPr>
        <w:t xml:space="preserve"> private investments</w:t>
      </w:r>
      <w:r w:rsidR="708AA38A" w:rsidRPr="003B4B9B">
        <w:rPr>
          <w:lang w:val="en-GB"/>
        </w:rPr>
        <w:t>. According to</w:t>
      </w:r>
      <w:r w:rsidR="5D0E04D9" w:rsidRPr="003B4B9B">
        <w:rPr>
          <w:lang w:val="en-GB"/>
        </w:rPr>
        <w:t xml:space="preserve"> </w:t>
      </w:r>
      <w:r w:rsidR="66BE8A67" w:rsidRPr="003B4B9B">
        <w:rPr>
          <w:lang w:val="en-GB"/>
        </w:rPr>
        <w:t>the</w:t>
      </w:r>
      <w:r w:rsidR="5D0E04D9" w:rsidRPr="003B4B9B">
        <w:rPr>
          <w:lang w:val="en-GB"/>
        </w:rPr>
        <w:t xml:space="preserve"> </w:t>
      </w:r>
      <w:hyperlink r:id="rId11">
        <w:r w:rsidR="5D0E04D9" w:rsidRPr="003B4B9B">
          <w:rPr>
            <w:i/>
            <w:lang w:val="en-GB"/>
          </w:rPr>
          <w:t>2021 joint report on MDBs’ Climate Finance</w:t>
        </w:r>
        <w:r w:rsidR="168AC5E3" w:rsidRPr="003B4B9B">
          <w:rPr>
            <w:i/>
            <w:lang w:val="en-GB"/>
          </w:rPr>
          <w:t>,</w:t>
        </w:r>
      </w:hyperlink>
      <w:r w:rsidR="168AC5E3" w:rsidRPr="003B4B9B">
        <w:rPr>
          <w:i/>
          <w:lang w:val="en-GB"/>
        </w:rPr>
        <w:t xml:space="preserve"> </w:t>
      </w:r>
      <w:r w:rsidR="5D0E04D9" w:rsidRPr="003B4B9B">
        <w:rPr>
          <w:lang w:val="en-GB"/>
        </w:rPr>
        <w:t>joint MDB climate finance delivery reach</w:t>
      </w:r>
      <w:r w:rsidR="51A9BA36" w:rsidRPr="003B4B9B">
        <w:rPr>
          <w:lang w:val="en-GB"/>
        </w:rPr>
        <w:t>ed</w:t>
      </w:r>
      <w:r w:rsidR="5D0E04D9" w:rsidRPr="003B4B9B">
        <w:rPr>
          <w:lang w:val="en-GB"/>
        </w:rPr>
        <w:t xml:space="preserve"> a new record at US$82 </w:t>
      </w:r>
      <w:r w:rsidR="19308D2F" w:rsidRPr="003B4B9B">
        <w:rPr>
          <w:lang w:val="en-GB"/>
        </w:rPr>
        <w:t>billion</w:t>
      </w:r>
      <w:r w:rsidR="5D0E04D9" w:rsidRPr="003B4B9B">
        <w:rPr>
          <w:lang w:val="en-GB"/>
        </w:rPr>
        <w:t xml:space="preserve"> </w:t>
      </w:r>
      <w:r w:rsidR="28463232" w:rsidRPr="003B4B9B">
        <w:rPr>
          <w:lang w:val="en-GB"/>
        </w:rPr>
        <w:t xml:space="preserve">and the </w:t>
      </w:r>
      <w:r w:rsidR="5D0E04D9" w:rsidRPr="003B4B9B">
        <w:rPr>
          <w:lang w:val="en-GB"/>
        </w:rPr>
        <w:t>mobiliz</w:t>
      </w:r>
      <w:r w:rsidR="53FCD185" w:rsidRPr="003B4B9B">
        <w:rPr>
          <w:lang w:val="en-GB"/>
        </w:rPr>
        <w:t>ation of g</w:t>
      </w:r>
      <w:r w:rsidR="5D0E04D9" w:rsidRPr="003B4B9B">
        <w:rPr>
          <w:lang w:val="en-GB"/>
        </w:rPr>
        <w:t>lobal private finance amount</w:t>
      </w:r>
      <w:r w:rsidR="11943AF7" w:rsidRPr="003B4B9B">
        <w:rPr>
          <w:lang w:val="en-GB"/>
        </w:rPr>
        <w:t>ed</w:t>
      </w:r>
      <w:r w:rsidR="5D0E04D9" w:rsidRPr="003B4B9B">
        <w:rPr>
          <w:lang w:val="en-GB"/>
        </w:rPr>
        <w:t xml:space="preserve"> to US$41 billion. Climate finance committed by MDBs rose by more than 24 percent in 2021 compared to 2020. </w:t>
      </w:r>
      <w:r w:rsidR="0596417B" w:rsidRPr="003B4B9B">
        <w:rPr>
          <w:lang w:val="en-GB"/>
        </w:rPr>
        <w:t xml:space="preserve">While MDBs are in fact the main financial contributors to the yet unmet </w:t>
      </w:r>
      <w:hyperlink r:id="rId12" w:history="1">
        <w:r w:rsidR="651B2F94" w:rsidRPr="003B4B9B">
          <w:rPr>
            <w:rStyle w:val="Hyperlink"/>
            <w:lang w:val="en-GB"/>
          </w:rPr>
          <w:t>US</w:t>
        </w:r>
        <w:r w:rsidR="7BE25051" w:rsidRPr="003B4B9B">
          <w:rPr>
            <w:rStyle w:val="Hyperlink"/>
            <w:lang w:val="en-GB"/>
          </w:rPr>
          <w:t>$100 billion goal</w:t>
        </w:r>
      </w:hyperlink>
      <w:r w:rsidR="3301E25B" w:rsidRPr="003B4B9B">
        <w:rPr>
          <w:lang w:val="en-GB"/>
        </w:rPr>
        <w:t xml:space="preserve">, </w:t>
      </w:r>
      <w:r w:rsidR="0596417B" w:rsidRPr="003B4B9B">
        <w:rPr>
          <w:lang w:val="en-GB"/>
        </w:rPr>
        <w:t>the</w:t>
      </w:r>
      <w:r w:rsidR="005A1AA1">
        <w:rPr>
          <w:lang w:val="en-GB"/>
        </w:rPr>
        <w:t xml:space="preserve">re is more that can be done </w:t>
      </w:r>
      <w:r w:rsidR="0596417B" w:rsidRPr="003B4B9B">
        <w:rPr>
          <w:lang w:val="en-GB"/>
        </w:rPr>
        <w:t xml:space="preserve">to </w:t>
      </w:r>
      <w:r w:rsidR="005A1AA1">
        <w:rPr>
          <w:lang w:val="en-GB"/>
        </w:rPr>
        <w:t xml:space="preserve">help </w:t>
      </w:r>
      <w:r w:rsidR="0596417B" w:rsidRPr="003B4B9B">
        <w:rPr>
          <w:lang w:val="en-GB"/>
        </w:rPr>
        <w:t xml:space="preserve">achieve a low-carbon transition and contain the rise in global temperatures. </w:t>
      </w:r>
      <w:r w:rsidR="287CDCEC" w:rsidRPr="003B4B9B">
        <w:rPr>
          <w:lang w:val="en-GB"/>
        </w:rPr>
        <w:t xml:space="preserve">One of the most notable steps forward for climate finance at COP27 was the text urging a reform of </w:t>
      </w:r>
      <w:r w:rsidR="2EAED558" w:rsidRPr="003B4B9B">
        <w:rPr>
          <w:lang w:val="en-GB"/>
        </w:rPr>
        <w:t>MDBs</w:t>
      </w:r>
      <w:r w:rsidR="287CDCEC" w:rsidRPr="003B4B9B">
        <w:rPr>
          <w:lang w:val="en-GB"/>
        </w:rPr>
        <w:t xml:space="preserve"> and other international financial institutions</w:t>
      </w:r>
      <w:r w:rsidR="00666F4A" w:rsidRPr="003B4B9B">
        <w:rPr>
          <w:rStyle w:val="FootnoteReference"/>
          <w:lang w:val="en-GB"/>
        </w:rPr>
        <w:footnoteReference w:id="8"/>
      </w:r>
      <w:r w:rsidR="287CDCEC" w:rsidRPr="003B4B9B">
        <w:rPr>
          <w:lang w:val="en-GB"/>
        </w:rPr>
        <w:t xml:space="preserve"> to mee</w:t>
      </w:r>
      <w:r w:rsidR="6C6B31AF" w:rsidRPr="003B4B9B">
        <w:rPr>
          <w:lang w:val="en-GB"/>
        </w:rPr>
        <w:t>t</w:t>
      </w:r>
      <w:r w:rsidR="287CDCEC" w:rsidRPr="003B4B9B">
        <w:rPr>
          <w:lang w:val="en-GB"/>
        </w:rPr>
        <w:t xml:space="preserve"> their targets </w:t>
      </w:r>
      <w:r w:rsidR="747CBAD7" w:rsidRPr="003B4B9B">
        <w:rPr>
          <w:lang w:val="en-GB"/>
        </w:rPr>
        <w:t>in terms of a pathway towards low greenhouse gas emissions</w:t>
      </w:r>
      <w:r w:rsidR="287CDCEC" w:rsidRPr="003B4B9B">
        <w:rPr>
          <w:lang w:val="en-GB"/>
        </w:rPr>
        <w:t>.</w:t>
      </w:r>
    </w:p>
    <w:p w14:paraId="2DC1BBEC" w14:textId="77777777" w:rsidR="007C280E" w:rsidRPr="003B4B9B" w:rsidRDefault="007C280E" w:rsidP="007C280E">
      <w:pPr>
        <w:pStyle w:val="ListParagraph"/>
        <w:rPr>
          <w:rFonts w:asciiTheme="minorHAnsi" w:hAnsiTheme="minorHAnsi"/>
          <w:lang w:val="en-GB"/>
        </w:rPr>
      </w:pPr>
    </w:p>
    <w:p w14:paraId="1FEEF88B" w14:textId="7C9D2304" w:rsidR="007C280E" w:rsidRPr="003B4B9B" w:rsidRDefault="74F7AE16" w:rsidP="12C40A86">
      <w:pPr>
        <w:pStyle w:val="ListParagraph"/>
        <w:numPr>
          <w:ilvl w:val="0"/>
          <w:numId w:val="15"/>
        </w:numPr>
        <w:rPr>
          <w:rFonts w:asciiTheme="minorHAnsi" w:hAnsiTheme="minorHAnsi"/>
          <w:lang w:val="en-GB"/>
        </w:rPr>
      </w:pPr>
      <w:r w:rsidRPr="003B4B9B">
        <w:rPr>
          <w:rFonts w:asciiTheme="minorHAnsi" w:hAnsiTheme="minorHAnsi"/>
          <w:color w:val="242424"/>
          <w:shd w:val="clear" w:color="auto" w:fill="FFFFFF"/>
          <w:lang w:val="en-GB"/>
        </w:rPr>
        <w:t>Despite their financial capacity and leveraging power, IFIs</w:t>
      </w:r>
      <w:r w:rsidR="7032E422" w:rsidRPr="003B4B9B">
        <w:rPr>
          <w:rFonts w:asciiTheme="minorHAnsi" w:hAnsiTheme="minorHAnsi"/>
          <w:color w:val="242424"/>
          <w:shd w:val="clear" w:color="auto" w:fill="FFFFFF"/>
          <w:lang w:val="en-GB"/>
        </w:rPr>
        <w:t xml:space="preserve">, like any other partner, cannot </w:t>
      </w:r>
      <w:r w:rsidR="1A39E408" w:rsidRPr="003840EC">
        <w:rPr>
          <w:rFonts w:asciiTheme="minorHAnsi" w:hAnsiTheme="minorHAnsi" w:cstheme="minorBidi"/>
          <w:color w:val="242424"/>
          <w:shd w:val="clear" w:color="auto" w:fill="FFFFFF"/>
          <w:lang w:val="en-GB"/>
        </w:rPr>
        <w:t>fulfil</w:t>
      </w:r>
      <w:r w:rsidR="7032E422" w:rsidRPr="003B4B9B">
        <w:rPr>
          <w:rFonts w:asciiTheme="minorHAnsi" w:hAnsiTheme="minorHAnsi"/>
          <w:color w:val="242424"/>
          <w:shd w:val="clear" w:color="auto" w:fill="FFFFFF"/>
          <w:lang w:val="en-GB"/>
        </w:rPr>
        <w:t xml:space="preserve"> </w:t>
      </w:r>
      <w:r w:rsidR="1A39E408" w:rsidRPr="003B4B9B">
        <w:rPr>
          <w:rFonts w:asciiTheme="minorHAnsi" w:hAnsiTheme="minorHAnsi"/>
          <w:color w:val="242424"/>
          <w:shd w:val="clear" w:color="auto" w:fill="FFFFFF"/>
          <w:lang w:val="en-GB"/>
        </w:rPr>
        <w:t>their</w:t>
      </w:r>
      <w:r w:rsidR="7032E422" w:rsidRPr="003B4B9B">
        <w:rPr>
          <w:rFonts w:asciiTheme="minorHAnsi" w:hAnsiTheme="minorHAnsi"/>
          <w:color w:val="242424"/>
          <w:shd w:val="clear" w:color="auto" w:fill="FFFFFF"/>
          <w:lang w:val="en-GB"/>
        </w:rPr>
        <w:t xml:space="preserve"> </w:t>
      </w:r>
      <w:r w:rsidRPr="003B4B9B">
        <w:rPr>
          <w:rFonts w:asciiTheme="minorHAnsi" w:hAnsiTheme="minorHAnsi"/>
          <w:color w:val="242424"/>
          <w:shd w:val="clear" w:color="auto" w:fill="FFFFFF"/>
          <w:lang w:val="en-GB"/>
        </w:rPr>
        <w:t xml:space="preserve">potential to advise, fund and implement projects in alignment with </w:t>
      </w:r>
      <w:r w:rsidR="29776431" w:rsidRPr="003B4B9B">
        <w:rPr>
          <w:rFonts w:asciiTheme="minorHAnsi" w:hAnsiTheme="minorHAnsi"/>
          <w:color w:val="242424"/>
          <w:shd w:val="clear" w:color="auto" w:fill="FFFFFF"/>
          <w:lang w:val="en-GB"/>
        </w:rPr>
        <w:t xml:space="preserve">the SDGs and </w:t>
      </w:r>
      <w:r w:rsidRPr="003B4B9B">
        <w:rPr>
          <w:rFonts w:asciiTheme="minorHAnsi" w:hAnsiTheme="minorHAnsi"/>
          <w:color w:val="242424"/>
          <w:shd w:val="clear" w:color="auto" w:fill="FFFFFF"/>
          <w:lang w:val="en-GB"/>
        </w:rPr>
        <w:t>national development priorities or</w:t>
      </w:r>
      <w:r w:rsidR="7032E422" w:rsidRPr="003B4B9B">
        <w:rPr>
          <w:rFonts w:asciiTheme="minorHAnsi" w:hAnsiTheme="minorHAnsi"/>
          <w:color w:val="242424"/>
          <w:shd w:val="clear" w:color="auto" w:fill="FFFFFF"/>
          <w:lang w:val="en-GB"/>
        </w:rPr>
        <w:t xml:space="preserve"> </w:t>
      </w:r>
      <w:r w:rsidR="001B7386">
        <w:rPr>
          <w:rFonts w:asciiTheme="minorHAnsi" w:hAnsiTheme="minorHAnsi" w:cstheme="minorBidi"/>
          <w:color w:val="242424"/>
          <w:shd w:val="clear" w:color="auto" w:fill="FFFFFF"/>
          <w:lang w:val="en-GB"/>
        </w:rPr>
        <w:t xml:space="preserve">to </w:t>
      </w:r>
      <w:r w:rsidR="58040558" w:rsidRPr="003B4B9B">
        <w:rPr>
          <w:rFonts w:asciiTheme="minorHAnsi" w:hAnsiTheme="minorHAnsi"/>
          <w:color w:val="242424"/>
          <w:shd w:val="clear" w:color="auto" w:fill="FFFFFF"/>
          <w:lang w:val="en-GB"/>
        </w:rPr>
        <w:t xml:space="preserve">realize their </w:t>
      </w:r>
      <w:r w:rsidR="006668AA">
        <w:rPr>
          <w:rFonts w:asciiTheme="minorHAnsi" w:hAnsiTheme="minorHAnsi" w:cstheme="minorBidi"/>
          <w:color w:val="242424"/>
          <w:shd w:val="clear" w:color="auto" w:fill="FFFFFF"/>
          <w:lang w:val="en-GB"/>
        </w:rPr>
        <w:t>‘</w:t>
      </w:r>
      <w:r w:rsidR="58040558" w:rsidRPr="003B4B9B">
        <w:rPr>
          <w:rFonts w:asciiTheme="minorHAnsi" w:hAnsiTheme="minorHAnsi"/>
          <w:color w:val="242424"/>
          <w:shd w:val="clear" w:color="auto" w:fill="FFFFFF"/>
          <w:lang w:val="en-GB"/>
        </w:rPr>
        <w:t>Bi</w:t>
      </w:r>
      <w:r w:rsidRPr="003B4B9B">
        <w:rPr>
          <w:rFonts w:asciiTheme="minorHAnsi" w:hAnsiTheme="minorHAnsi"/>
          <w:color w:val="242424"/>
          <w:shd w:val="clear" w:color="auto" w:fill="FFFFFF"/>
          <w:lang w:val="en-GB"/>
        </w:rPr>
        <w:t xml:space="preserve">llions to </w:t>
      </w:r>
      <w:r w:rsidRPr="003840EC">
        <w:rPr>
          <w:rFonts w:asciiTheme="minorHAnsi" w:hAnsiTheme="minorHAnsi" w:cstheme="minorBidi"/>
          <w:color w:val="242424"/>
          <w:shd w:val="clear" w:color="auto" w:fill="FFFFFF"/>
          <w:lang w:val="en-GB"/>
        </w:rPr>
        <w:t>Trillions</w:t>
      </w:r>
      <w:r w:rsidR="006668AA">
        <w:rPr>
          <w:rFonts w:asciiTheme="minorHAnsi" w:hAnsiTheme="minorHAnsi" w:cstheme="minorBidi"/>
          <w:color w:val="242424"/>
          <w:shd w:val="clear" w:color="auto" w:fill="FFFFFF"/>
          <w:lang w:val="en-GB"/>
        </w:rPr>
        <w:t>’</w:t>
      </w:r>
      <w:r w:rsidRPr="003B4B9B">
        <w:rPr>
          <w:rFonts w:asciiTheme="minorHAnsi" w:hAnsiTheme="minorHAnsi"/>
          <w:i/>
          <w:color w:val="242424"/>
          <w:shd w:val="clear" w:color="auto" w:fill="FFFFFF"/>
          <w:lang w:val="en-GB"/>
        </w:rPr>
        <w:t> </w:t>
      </w:r>
      <w:r w:rsidRPr="003B4B9B">
        <w:rPr>
          <w:rFonts w:asciiTheme="minorHAnsi" w:hAnsiTheme="minorHAnsi"/>
          <w:color w:val="242424"/>
          <w:shd w:val="clear" w:color="auto" w:fill="FFFFFF"/>
          <w:lang w:val="en-GB"/>
        </w:rPr>
        <w:t>agenda</w:t>
      </w:r>
      <w:r w:rsidR="1A39E408" w:rsidRPr="003B4B9B">
        <w:rPr>
          <w:rFonts w:asciiTheme="minorHAnsi" w:hAnsiTheme="minorHAnsi"/>
          <w:color w:val="242424"/>
          <w:shd w:val="clear" w:color="auto" w:fill="FFFFFF"/>
          <w:lang w:val="en-GB"/>
        </w:rPr>
        <w:t xml:space="preserve"> by themselves</w:t>
      </w:r>
      <w:r w:rsidR="58040558" w:rsidRPr="003B4B9B">
        <w:rPr>
          <w:rFonts w:asciiTheme="minorHAnsi" w:hAnsiTheme="minorHAnsi"/>
          <w:color w:val="242424"/>
          <w:shd w:val="clear" w:color="auto" w:fill="FFFFFF"/>
          <w:lang w:val="en-GB"/>
        </w:rPr>
        <w:t>.</w:t>
      </w:r>
      <w:r w:rsidR="79D62030" w:rsidRPr="003B4B9B">
        <w:rPr>
          <w:rFonts w:asciiTheme="minorHAnsi" w:hAnsiTheme="minorHAnsi"/>
          <w:color w:val="242424"/>
          <w:shd w:val="clear" w:color="auto" w:fill="FFFFFF"/>
          <w:lang w:val="en-GB"/>
        </w:rPr>
        <w:t xml:space="preserve"> </w:t>
      </w:r>
      <w:r w:rsidR="79D62030" w:rsidRPr="003B4B9B">
        <w:rPr>
          <w:lang w:val="en-GB"/>
        </w:rPr>
        <w:t xml:space="preserve">IFIs have struggled to make full use of de-risking instruments such as guarantees as revealed by the </w:t>
      </w:r>
      <w:hyperlink r:id="rId13" w:history="1">
        <w:r w:rsidR="79D62030" w:rsidRPr="003B4B9B">
          <w:rPr>
            <w:rStyle w:val="Hyperlink"/>
            <w:lang w:val="en-GB"/>
          </w:rPr>
          <w:t>Indonesian G20 Presidency’s Independent Review of MDBs’ Capital Adequacy Frameworks</w:t>
        </w:r>
      </w:hyperlink>
      <w:r w:rsidR="79D62030" w:rsidRPr="003B4B9B">
        <w:rPr>
          <w:lang w:val="en-GB"/>
        </w:rPr>
        <w:t xml:space="preserve">, and thus yet to mobilize private finance to </w:t>
      </w:r>
      <w:r w:rsidR="5CD5ED34" w:rsidRPr="003B4B9B">
        <w:rPr>
          <w:lang w:val="en-GB"/>
        </w:rPr>
        <w:t xml:space="preserve">a </w:t>
      </w:r>
      <w:r w:rsidR="79D62030" w:rsidRPr="003B4B9B">
        <w:rPr>
          <w:lang w:val="en-GB"/>
        </w:rPr>
        <w:t xml:space="preserve">full extent by using public funding based on their </w:t>
      </w:r>
      <w:r w:rsidR="00FB4ACB">
        <w:rPr>
          <w:rFonts w:eastAsia="Calibri"/>
          <w:lang w:val="en-GB"/>
        </w:rPr>
        <w:t>‘</w:t>
      </w:r>
      <w:r w:rsidR="79D62030" w:rsidRPr="003B4B9B">
        <w:rPr>
          <w:lang w:val="en-GB"/>
        </w:rPr>
        <w:t xml:space="preserve">Billions to </w:t>
      </w:r>
      <w:r w:rsidR="79D62030" w:rsidRPr="003840EC">
        <w:rPr>
          <w:lang w:val="en-GB"/>
        </w:rPr>
        <w:t>Trillions</w:t>
      </w:r>
      <w:r w:rsidR="00FB4ACB">
        <w:rPr>
          <w:lang w:val="en-GB"/>
        </w:rPr>
        <w:t>’</w:t>
      </w:r>
      <w:r w:rsidR="79D62030" w:rsidRPr="003B4B9B">
        <w:rPr>
          <w:i/>
          <w:lang w:val="en-GB"/>
        </w:rPr>
        <w:t xml:space="preserve"> </w:t>
      </w:r>
      <w:r w:rsidR="79D62030" w:rsidRPr="003B4B9B">
        <w:rPr>
          <w:lang w:val="en-GB"/>
        </w:rPr>
        <w:t>agenda.</w:t>
      </w:r>
      <w:r w:rsidR="58040558" w:rsidRPr="003B4B9B">
        <w:rPr>
          <w:rFonts w:asciiTheme="minorHAnsi" w:hAnsiTheme="minorHAnsi"/>
          <w:color w:val="242424"/>
          <w:shd w:val="clear" w:color="auto" w:fill="FFFFFF"/>
          <w:lang w:val="en-GB"/>
        </w:rPr>
        <w:t xml:space="preserve"> </w:t>
      </w:r>
      <w:r w:rsidRPr="003B4B9B">
        <w:rPr>
          <w:rFonts w:asciiTheme="minorHAnsi" w:hAnsiTheme="minorHAnsi"/>
          <w:color w:val="242424"/>
          <w:shd w:val="clear" w:color="auto" w:fill="FFFFFF"/>
          <w:lang w:val="en-GB"/>
        </w:rPr>
        <w:t xml:space="preserve">IFIs </w:t>
      </w:r>
      <w:r w:rsidR="7032E422" w:rsidRPr="003B4B9B">
        <w:rPr>
          <w:rFonts w:asciiTheme="minorHAnsi" w:hAnsiTheme="minorHAnsi"/>
          <w:color w:val="242424"/>
          <w:shd w:val="clear" w:color="auto" w:fill="FFFFFF"/>
          <w:lang w:val="en-GB"/>
        </w:rPr>
        <w:t xml:space="preserve">also </w:t>
      </w:r>
      <w:r w:rsidRPr="003B4B9B">
        <w:rPr>
          <w:rFonts w:asciiTheme="minorHAnsi" w:hAnsiTheme="minorHAnsi"/>
          <w:color w:val="242424"/>
          <w:shd w:val="clear" w:color="auto" w:fill="FFFFFF"/>
          <w:lang w:val="en-GB"/>
        </w:rPr>
        <w:t>face challenges in successful implementation of loans and grants throughout the project cycle</w:t>
      </w:r>
      <w:r w:rsidR="58040558" w:rsidRPr="003B4B9B">
        <w:rPr>
          <w:rFonts w:asciiTheme="minorHAnsi" w:hAnsiTheme="minorHAnsi"/>
          <w:color w:val="242424"/>
          <w:shd w:val="clear" w:color="auto" w:fill="FFFFFF"/>
          <w:lang w:val="en-GB"/>
        </w:rPr>
        <w:t xml:space="preserve">, </w:t>
      </w:r>
      <w:r w:rsidRPr="003B4B9B">
        <w:rPr>
          <w:rFonts w:asciiTheme="minorHAnsi" w:hAnsiTheme="minorHAnsi"/>
          <w:color w:val="242424"/>
          <w:shd w:val="clear" w:color="auto" w:fill="FFFFFF"/>
          <w:lang w:val="en-GB"/>
        </w:rPr>
        <w:t>especially in fragile and conflict-affected settings.</w:t>
      </w:r>
    </w:p>
    <w:p w14:paraId="17EB49C4" w14:textId="77777777" w:rsidR="0067393A" w:rsidRPr="003B4B9B" w:rsidRDefault="0067393A" w:rsidP="0067393A">
      <w:pPr>
        <w:rPr>
          <w:lang w:val="en-GB"/>
        </w:rPr>
      </w:pPr>
    </w:p>
    <w:p w14:paraId="578A8115" w14:textId="3AF59BB3" w:rsidR="27792340" w:rsidRPr="003B4B9B" w:rsidRDefault="68E6641A" w:rsidP="00CB5744">
      <w:pPr>
        <w:pStyle w:val="ListParagraph"/>
        <w:numPr>
          <w:ilvl w:val="0"/>
          <w:numId w:val="15"/>
        </w:numPr>
        <w:rPr>
          <w:lang w:val="en-GB"/>
        </w:rPr>
      </w:pPr>
      <w:r w:rsidRPr="003B4B9B">
        <w:rPr>
          <w:lang w:val="en-GB"/>
        </w:rPr>
        <w:t xml:space="preserve">Against this </w:t>
      </w:r>
      <w:r w:rsidR="7322CB44" w:rsidRPr="003B4B9B">
        <w:rPr>
          <w:lang w:val="en-GB"/>
        </w:rPr>
        <w:t>backdrop</w:t>
      </w:r>
      <w:r w:rsidR="0C70E6BA" w:rsidRPr="003B4B9B">
        <w:rPr>
          <w:lang w:val="en-GB"/>
        </w:rPr>
        <w:t xml:space="preserve"> and in </w:t>
      </w:r>
      <w:r w:rsidR="4B312BCF" w:rsidRPr="003B4B9B">
        <w:rPr>
          <w:lang w:val="en-GB"/>
        </w:rPr>
        <w:t xml:space="preserve">response to </w:t>
      </w:r>
      <w:r w:rsidR="0C70E6BA" w:rsidRPr="003B4B9B">
        <w:rPr>
          <w:lang w:val="en-GB"/>
        </w:rPr>
        <w:t>the Addis Ababa Action Agenda</w:t>
      </w:r>
      <w:r w:rsidR="003313C5" w:rsidRPr="003B4B9B">
        <w:rPr>
          <w:lang w:val="en-GB"/>
        </w:rPr>
        <w:t xml:space="preserve"> and </w:t>
      </w:r>
      <w:r w:rsidR="003313C5" w:rsidRPr="003B4B9B">
        <w:rPr>
          <w:i/>
          <w:lang w:val="en-GB"/>
        </w:rPr>
        <w:t>UN Secretary General’s Roadmap</w:t>
      </w:r>
      <w:r w:rsidR="00385F3B" w:rsidRPr="003B4B9B">
        <w:rPr>
          <w:i/>
          <w:lang w:val="en-GB"/>
        </w:rPr>
        <w:t xml:space="preserve"> for Financing the 2030 Agenda for Sustainable Development</w:t>
      </w:r>
      <w:r w:rsidRPr="003B4B9B">
        <w:rPr>
          <w:lang w:val="en-GB"/>
        </w:rPr>
        <w:t xml:space="preserve">, </w:t>
      </w:r>
      <w:r w:rsidR="4FB1662B" w:rsidRPr="003B4B9B">
        <w:rPr>
          <w:lang w:val="en-GB"/>
        </w:rPr>
        <w:t xml:space="preserve">the </w:t>
      </w:r>
      <w:r w:rsidR="4B312BCF" w:rsidRPr="003B4B9B">
        <w:rPr>
          <w:lang w:val="en-GB"/>
        </w:rPr>
        <w:t xml:space="preserve">UN </w:t>
      </w:r>
      <w:r w:rsidR="00A8146A">
        <w:rPr>
          <w:rFonts w:eastAsia="Calibri"/>
          <w:lang w:val="en-GB"/>
        </w:rPr>
        <w:t>S</w:t>
      </w:r>
      <w:r w:rsidR="4B312BCF" w:rsidRPr="003840EC">
        <w:rPr>
          <w:rFonts w:eastAsia="Calibri"/>
          <w:lang w:val="en-GB"/>
        </w:rPr>
        <w:t>ystem</w:t>
      </w:r>
      <w:r w:rsidR="4B312BCF" w:rsidRPr="003B4B9B">
        <w:rPr>
          <w:lang w:val="en-GB"/>
        </w:rPr>
        <w:t xml:space="preserve"> has been </w:t>
      </w:r>
      <w:r w:rsidRPr="003B4B9B">
        <w:rPr>
          <w:color w:val="000000" w:themeColor="text1"/>
          <w:lang w:val="en-GB"/>
        </w:rPr>
        <w:t>work</w:t>
      </w:r>
      <w:r w:rsidR="4B312BCF" w:rsidRPr="003B4B9B">
        <w:rPr>
          <w:color w:val="000000" w:themeColor="text1"/>
          <w:lang w:val="en-GB"/>
        </w:rPr>
        <w:t>ing</w:t>
      </w:r>
      <w:r w:rsidRPr="003B4B9B">
        <w:rPr>
          <w:color w:val="000000" w:themeColor="text1"/>
          <w:lang w:val="en-GB"/>
        </w:rPr>
        <w:t xml:space="preserve"> more closely with </w:t>
      </w:r>
      <w:r w:rsidR="38CDDDE5" w:rsidRPr="003B4B9B">
        <w:rPr>
          <w:color w:val="000000" w:themeColor="text1"/>
          <w:lang w:val="en-GB"/>
        </w:rPr>
        <w:t xml:space="preserve">IFIs </w:t>
      </w:r>
      <w:r w:rsidRPr="003B4B9B">
        <w:rPr>
          <w:color w:val="000000" w:themeColor="text1"/>
          <w:lang w:val="en-GB"/>
        </w:rPr>
        <w:t xml:space="preserve">to promote sustainable </w:t>
      </w:r>
      <w:r w:rsidR="458DC5BA" w:rsidRPr="003B4B9B">
        <w:rPr>
          <w:color w:val="000000" w:themeColor="text1"/>
          <w:lang w:val="en-GB"/>
        </w:rPr>
        <w:t xml:space="preserve">and innovative </w:t>
      </w:r>
      <w:r w:rsidRPr="003B4B9B">
        <w:rPr>
          <w:color w:val="000000" w:themeColor="text1"/>
          <w:lang w:val="en-GB"/>
        </w:rPr>
        <w:t>financial systems at country level</w:t>
      </w:r>
      <w:r w:rsidR="218E7D31" w:rsidRPr="003B4B9B">
        <w:rPr>
          <w:color w:val="000000" w:themeColor="text1"/>
          <w:lang w:val="en-GB"/>
        </w:rPr>
        <w:t xml:space="preserve"> </w:t>
      </w:r>
      <w:r w:rsidR="7032E422" w:rsidRPr="003B4B9B">
        <w:rPr>
          <w:color w:val="000000" w:themeColor="text1"/>
          <w:lang w:val="en-GB"/>
        </w:rPr>
        <w:t xml:space="preserve">to </w:t>
      </w:r>
      <w:r w:rsidRPr="003B4B9B">
        <w:rPr>
          <w:color w:val="000000" w:themeColor="text1"/>
          <w:lang w:val="en-GB"/>
        </w:rPr>
        <w:t>increase climate finance</w:t>
      </w:r>
      <w:r w:rsidR="4F4316B7" w:rsidRPr="003B4B9B">
        <w:rPr>
          <w:color w:val="000000" w:themeColor="text1"/>
          <w:lang w:val="en-GB"/>
        </w:rPr>
        <w:t xml:space="preserve"> and </w:t>
      </w:r>
      <w:r w:rsidR="7032E422" w:rsidRPr="003B4B9B">
        <w:rPr>
          <w:color w:val="000000" w:themeColor="text1"/>
          <w:lang w:val="en-GB"/>
        </w:rPr>
        <w:t xml:space="preserve">to </w:t>
      </w:r>
      <w:r w:rsidR="50227A8E" w:rsidRPr="003840EC">
        <w:rPr>
          <w:rFonts w:eastAsia="Calibri"/>
          <w:color w:val="000000" w:themeColor="text1"/>
          <w:lang w:val="en-GB"/>
        </w:rPr>
        <w:t>cataly</w:t>
      </w:r>
      <w:r w:rsidR="00912EC2">
        <w:rPr>
          <w:rFonts w:eastAsia="Calibri"/>
          <w:color w:val="000000" w:themeColor="text1"/>
          <w:lang w:val="en-GB"/>
        </w:rPr>
        <w:t>s</w:t>
      </w:r>
      <w:r w:rsidR="50227A8E" w:rsidRPr="003840EC">
        <w:rPr>
          <w:rFonts w:eastAsia="Calibri"/>
          <w:color w:val="000000" w:themeColor="text1"/>
          <w:lang w:val="en-GB"/>
        </w:rPr>
        <w:t>e</w:t>
      </w:r>
      <w:r w:rsidRPr="003B4B9B">
        <w:rPr>
          <w:color w:val="000000" w:themeColor="text1"/>
          <w:lang w:val="en-GB"/>
        </w:rPr>
        <w:t xml:space="preserve"> </w:t>
      </w:r>
      <w:r w:rsidR="7032E422" w:rsidRPr="003B4B9B">
        <w:rPr>
          <w:color w:val="000000" w:themeColor="text1"/>
          <w:lang w:val="en-GB"/>
        </w:rPr>
        <w:t xml:space="preserve">more </w:t>
      </w:r>
      <w:r w:rsidRPr="003B4B9B">
        <w:rPr>
          <w:color w:val="000000" w:themeColor="text1"/>
          <w:lang w:val="en-GB"/>
        </w:rPr>
        <w:t>private finance</w:t>
      </w:r>
      <w:r w:rsidR="4FB1662B" w:rsidRPr="003B4B9B">
        <w:rPr>
          <w:color w:val="000000" w:themeColor="text1"/>
          <w:lang w:val="en-GB"/>
        </w:rPr>
        <w:t xml:space="preserve">. </w:t>
      </w:r>
      <w:r w:rsidR="73D22A89" w:rsidRPr="003B4B9B">
        <w:rPr>
          <w:lang w:val="en-GB"/>
        </w:rPr>
        <w:t>UNDP</w:t>
      </w:r>
      <w:r w:rsidR="4A845AA3" w:rsidRPr="003B4B9B">
        <w:rPr>
          <w:lang w:val="en-GB"/>
        </w:rPr>
        <w:t xml:space="preserve"> recognizes the importance of growing partnership</w:t>
      </w:r>
      <w:r w:rsidR="3D1F34ED" w:rsidRPr="003B4B9B">
        <w:rPr>
          <w:lang w:val="en-GB"/>
        </w:rPr>
        <w:t>s</w:t>
      </w:r>
      <w:r w:rsidR="4A845AA3" w:rsidRPr="003B4B9B">
        <w:rPr>
          <w:lang w:val="en-GB"/>
        </w:rPr>
        <w:t xml:space="preserve"> with IFIs</w:t>
      </w:r>
      <w:r w:rsidR="4FB1662B" w:rsidRPr="003B4B9B">
        <w:rPr>
          <w:lang w:val="en-GB"/>
        </w:rPr>
        <w:t xml:space="preserve"> in this vein</w:t>
      </w:r>
      <w:r w:rsidR="643E2EE1" w:rsidRPr="003B4B9B">
        <w:rPr>
          <w:lang w:val="en-GB"/>
        </w:rPr>
        <w:t>,</w:t>
      </w:r>
      <w:r w:rsidR="4A845AA3" w:rsidRPr="003B4B9B">
        <w:rPr>
          <w:lang w:val="en-GB"/>
        </w:rPr>
        <w:t xml:space="preserve"> leveraging its role as a</w:t>
      </w:r>
      <w:r w:rsidR="4FCA55BF" w:rsidRPr="003B4B9B">
        <w:rPr>
          <w:lang w:val="en-GB"/>
        </w:rPr>
        <w:t xml:space="preserve">n operational backbone, </w:t>
      </w:r>
      <w:r w:rsidR="4FB1662B" w:rsidRPr="003B4B9B">
        <w:rPr>
          <w:lang w:val="en-GB"/>
        </w:rPr>
        <w:t xml:space="preserve">trusted </w:t>
      </w:r>
      <w:r w:rsidR="4A845AA3" w:rsidRPr="003B4B9B">
        <w:rPr>
          <w:lang w:val="en-GB"/>
        </w:rPr>
        <w:t>adviser, convenor, accelerator and de-risker of investments.</w:t>
      </w:r>
      <w:r w:rsidR="5F57BF38" w:rsidRPr="003B4B9B">
        <w:rPr>
          <w:lang w:val="en-GB"/>
        </w:rPr>
        <w:t xml:space="preserve"> </w:t>
      </w:r>
    </w:p>
    <w:p w14:paraId="0891F2DA" w14:textId="77777777" w:rsidR="0067393A" w:rsidRPr="003B4B9B" w:rsidRDefault="0067393A" w:rsidP="0067393A">
      <w:pPr>
        <w:rPr>
          <w:lang w:val="en-GB"/>
        </w:rPr>
      </w:pPr>
    </w:p>
    <w:p w14:paraId="7EB1F8DC" w14:textId="69BF199F" w:rsidR="009755E8" w:rsidRPr="003B4B9B" w:rsidRDefault="009755E8" w:rsidP="12BDCB0F">
      <w:pPr>
        <w:rPr>
          <w:lang w:val="en-GB"/>
        </w:rPr>
      </w:pPr>
    </w:p>
    <w:p w14:paraId="5BCECC7C" w14:textId="2787A2A4" w:rsidR="006440E2" w:rsidRPr="003B4B9B" w:rsidRDefault="006440E2">
      <w:pPr>
        <w:rPr>
          <w:lang w:val="en-GB"/>
        </w:rPr>
      </w:pPr>
    </w:p>
    <w:p w14:paraId="3F283721" w14:textId="33D91DED" w:rsidR="00A147E4" w:rsidRPr="003B4B9B" w:rsidRDefault="006440E2" w:rsidP="00DD28A6">
      <w:pPr>
        <w:pStyle w:val="ListParagraph"/>
        <w:numPr>
          <w:ilvl w:val="0"/>
          <w:numId w:val="13"/>
        </w:numPr>
        <w:spacing w:line="240" w:lineRule="auto"/>
        <w:textAlignment w:val="baseline"/>
        <w:rPr>
          <w:lang w:val="en-GB"/>
        </w:rPr>
      </w:pPr>
      <w:r w:rsidRPr="003B4B9B">
        <w:rPr>
          <w:lang w:val="en-GB"/>
        </w:rPr>
        <w:br w:type="page"/>
      </w:r>
      <w:r w:rsidR="00DE3A74" w:rsidRPr="003B4B9B">
        <w:rPr>
          <w:b/>
          <w:color w:val="4472C4" w:themeColor="accent1"/>
          <w:lang w:val="en-GB"/>
        </w:rPr>
        <w:lastRenderedPageBreak/>
        <w:t>Status/u</w:t>
      </w:r>
      <w:r w:rsidR="76A69377" w:rsidRPr="003B4B9B">
        <w:rPr>
          <w:b/>
          <w:color w:val="4472C4" w:themeColor="accent1"/>
          <w:lang w:val="en-GB"/>
        </w:rPr>
        <w:t xml:space="preserve">pdate on </w:t>
      </w:r>
      <w:r w:rsidR="00DE3A74" w:rsidRPr="003B4B9B">
        <w:rPr>
          <w:b/>
          <w:color w:val="4472C4" w:themeColor="accent1"/>
          <w:lang w:val="en-GB"/>
        </w:rPr>
        <w:t xml:space="preserve">UNDP’s </w:t>
      </w:r>
      <w:r w:rsidR="76A69377" w:rsidRPr="003B4B9B">
        <w:rPr>
          <w:b/>
          <w:color w:val="4472C4" w:themeColor="accent1"/>
          <w:lang w:val="en-GB"/>
        </w:rPr>
        <w:t>work with IFIs</w:t>
      </w:r>
    </w:p>
    <w:p w14:paraId="2B5DD4CE" w14:textId="77777777" w:rsidR="00DD28A6" w:rsidRPr="003B4B9B" w:rsidRDefault="00DD28A6" w:rsidP="00DD28A6">
      <w:pPr>
        <w:pStyle w:val="ListParagraph"/>
        <w:spacing w:line="240" w:lineRule="auto"/>
        <w:ind w:firstLine="0"/>
        <w:textAlignment w:val="baseline"/>
        <w:rPr>
          <w:lang w:val="en-GB"/>
        </w:rPr>
      </w:pPr>
    </w:p>
    <w:tbl>
      <w:tblPr>
        <w:tblStyle w:val="TableGrid"/>
        <w:tblW w:w="0" w:type="auto"/>
        <w:tblLayout w:type="fixed"/>
        <w:tblLook w:val="06A0" w:firstRow="1" w:lastRow="0" w:firstColumn="1" w:lastColumn="0" w:noHBand="1" w:noVBand="1"/>
      </w:tblPr>
      <w:tblGrid>
        <w:gridCol w:w="4725"/>
        <w:gridCol w:w="4740"/>
      </w:tblGrid>
      <w:tr w:rsidR="11E6A0CD" w:rsidRPr="003840EC" w14:paraId="71042AB2" w14:textId="77777777" w:rsidTr="00895541">
        <w:trPr>
          <w:trHeight w:val="300"/>
        </w:trPr>
        <w:tc>
          <w:tcPr>
            <w:tcW w:w="9465" w:type="dxa"/>
            <w:gridSpan w:val="2"/>
            <w:shd w:val="clear" w:color="auto" w:fill="B4C6E7" w:themeFill="accent1" w:themeFillTint="66"/>
          </w:tcPr>
          <w:p w14:paraId="63759443" w14:textId="71AA5CF9" w:rsidR="1AC496AB" w:rsidRPr="003B4B9B" w:rsidRDefault="1AC496AB" w:rsidP="11E6A0CD">
            <w:pPr>
              <w:rPr>
                <w:b/>
                <w:sz w:val="20"/>
                <w:lang w:val="en-GB"/>
              </w:rPr>
            </w:pPr>
            <w:r w:rsidRPr="003B4B9B">
              <w:rPr>
                <w:b/>
                <w:sz w:val="20"/>
                <w:lang w:val="en-GB"/>
              </w:rPr>
              <w:t>Key Facts on UNDP’s Collaboration with IFIs</w:t>
            </w:r>
          </w:p>
        </w:tc>
      </w:tr>
      <w:tr w:rsidR="11E6A0CD" w:rsidRPr="003840EC" w14:paraId="643A9BD6" w14:textId="77777777" w:rsidTr="3045DF1D">
        <w:trPr>
          <w:trHeight w:val="300"/>
        </w:trPr>
        <w:tc>
          <w:tcPr>
            <w:tcW w:w="9465" w:type="dxa"/>
            <w:gridSpan w:val="2"/>
          </w:tcPr>
          <w:p w14:paraId="1C4F785A" w14:textId="6ED31318" w:rsidR="1AC496AB" w:rsidRPr="003B4B9B" w:rsidRDefault="6C00AE14" w:rsidP="006E53B2">
            <w:pPr>
              <w:pStyle w:val="ListParagraph"/>
              <w:numPr>
                <w:ilvl w:val="0"/>
                <w:numId w:val="7"/>
              </w:numPr>
              <w:rPr>
                <w:b/>
                <w:sz w:val="20"/>
                <w:lang w:val="en-GB"/>
              </w:rPr>
            </w:pPr>
            <w:r w:rsidRPr="003B4B9B">
              <w:rPr>
                <w:sz w:val="20"/>
                <w:lang w:val="en-GB"/>
              </w:rPr>
              <w:t>UNDP has worked with 1</w:t>
            </w:r>
            <w:r w:rsidR="31FA936D" w:rsidRPr="003B4B9B">
              <w:rPr>
                <w:sz w:val="20"/>
                <w:lang w:val="en-GB"/>
              </w:rPr>
              <w:t>7</w:t>
            </w:r>
            <w:r w:rsidRPr="003B4B9B">
              <w:rPr>
                <w:sz w:val="20"/>
                <w:lang w:val="en-GB"/>
              </w:rPr>
              <w:t xml:space="preserve"> IFIs during 201</w:t>
            </w:r>
            <w:r w:rsidR="02CAD787" w:rsidRPr="003B4B9B">
              <w:rPr>
                <w:sz w:val="20"/>
                <w:lang w:val="en-GB"/>
              </w:rPr>
              <w:t>7</w:t>
            </w:r>
            <w:r w:rsidRPr="003B4B9B">
              <w:rPr>
                <w:sz w:val="20"/>
                <w:lang w:val="en-GB"/>
              </w:rPr>
              <w:t>-202</w:t>
            </w:r>
            <w:r w:rsidR="00672346" w:rsidRPr="003B4B9B">
              <w:rPr>
                <w:sz w:val="20"/>
                <w:lang w:val="en-GB"/>
              </w:rPr>
              <w:t>2</w:t>
            </w:r>
          </w:p>
          <w:p w14:paraId="32907A87" w14:textId="7B62E6E2" w:rsidR="00895541" w:rsidRPr="003B4B9B" w:rsidRDefault="00895541" w:rsidP="006E53B2">
            <w:pPr>
              <w:pStyle w:val="ListParagraph"/>
              <w:numPr>
                <w:ilvl w:val="0"/>
                <w:numId w:val="7"/>
              </w:numPr>
              <w:rPr>
                <w:b/>
                <w:sz w:val="20"/>
                <w:lang w:val="en-GB"/>
              </w:rPr>
            </w:pPr>
            <w:r w:rsidRPr="003B4B9B">
              <w:rPr>
                <w:sz w:val="20"/>
                <w:lang w:val="en-GB"/>
              </w:rPr>
              <w:t xml:space="preserve">UNDP works with IFIs across </w:t>
            </w:r>
            <w:r w:rsidR="0078628A" w:rsidRPr="003B4B9B">
              <w:rPr>
                <w:sz w:val="20"/>
                <w:lang w:val="en-GB"/>
              </w:rPr>
              <w:t>all</w:t>
            </w:r>
            <w:r w:rsidRPr="003B4B9B">
              <w:rPr>
                <w:sz w:val="20"/>
                <w:lang w:val="en-GB"/>
              </w:rPr>
              <w:t xml:space="preserve"> its six Signature Solutions toward achieving SDGs: poverty, governance, resilience, environment, energy and gender</w:t>
            </w:r>
          </w:p>
          <w:p w14:paraId="4653183B" w14:textId="2CACF18B" w:rsidR="003644A1" w:rsidRPr="003B4B9B" w:rsidRDefault="1079F08A">
            <w:pPr>
              <w:pStyle w:val="ListParagraph"/>
              <w:numPr>
                <w:ilvl w:val="0"/>
                <w:numId w:val="7"/>
              </w:numPr>
              <w:rPr>
                <w:sz w:val="20"/>
                <w:lang w:val="en-GB"/>
              </w:rPr>
            </w:pPr>
            <w:r w:rsidRPr="003B4B9B">
              <w:rPr>
                <w:sz w:val="20"/>
                <w:lang w:val="en-GB"/>
              </w:rPr>
              <w:t>Between</w:t>
            </w:r>
            <w:r w:rsidR="4683C840" w:rsidRPr="003B4B9B">
              <w:rPr>
                <w:sz w:val="20"/>
                <w:lang w:val="en-GB"/>
              </w:rPr>
              <w:t xml:space="preserve"> 201</w:t>
            </w:r>
            <w:r w:rsidR="7A1419F6" w:rsidRPr="003B4B9B">
              <w:rPr>
                <w:sz w:val="20"/>
                <w:lang w:val="en-GB"/>
              </w:rPr>
              <w:t>7</w:t>
            </w:r>
            <w:r w:rsidR="6CD1D742" w:rsidRPr="003B4B9B">
              <w:rPr>
                <w:sz w:val="20"/>
                <w:lang w:val="en-GB"/>
              </w:rPr>
              <w:t xml:space="preserve"> </w:t>
            </w:r>
            <w:r w:rsidR="1D14AD1B" w:rsidRPr="003B4B9B">
              <w:rPr>
                <w:sz w:val="20"/>
                <w:lang w:val="en-GB"/>
              </w:rPr>
              <w:t>and 202</w:t>
            </w:r>
            <w:r w:rsidR="003644A1" w:rsidRPr="003B4B9B">
              <w:rPr>
                <w:sz w:val="20"/>
                <w:lang w:val="en-GB"/>
              </w:rPr>
              <w:t>2</w:t>
            </w:r>
            <w:r w:rsidR="009060E5">
              <w:rPr>
                <w:rFonts w:eastAsia="Calibri"/>
                <w:sz w:val="20"/>
                <w:szCs w:val="20"/>
                <w:lang w:val="en-GB"/>
              </w:rPr>
              <w:t>,</w:t>
            </w:r>
            <w:r w:rsidR="003644A1" w:rsidRPr="003B4B9B">
              <w:rPr>
                <w:rStyle w:val="FootnoteReference"/>
                <w:sz w:val="20"/>
                <w:lang w:val="en-GB"/>
              </w:rPr>
              <w:footnoteReference w:id="9"/>
            </w:r>
            <w:r w:rsidR="4683C840" w:rsidRPr="003B4B9B">
              <w:rPr>
                <w:sz w:val="20"/>
                <w:lang w:val="en-GB"/>
              </w:rPr>
              <w:t xml:space="preserve"> UNDP has mobilized </w:t>
            </w:r>
            <w:r w:rsidR="00CF61CB">
              <w:rPr>
                <w:rFonts w:eastAsia="Calibri"/>
                <w:sz w:val="20"/>
                <w:szCs w:val="20"/>
                <w:lang w:val="en-GB"/>
              </w:rPr>
              <w:t>US</w:t>
            </w:r>
            <w:r w:rsidR="4683C840" w:rsidRPr="003B4B9B">
              <w:rPr>
                <w:sz w:val="20"/>
                <w:lang w:val="en-GB"/>
              </w:rPr>
              <w:t>$1.</w:t>
            </w:r>
            <w:r w:rsidR="00914105">
              <w:rPr>
                <w:sz w:val="20"/>
                <w:lang w:val="en-GB"/>
              </w:rPr>
              <w:t>8</w:t>
            </w:r>
            <w:r w:rsidR="003644A1" w:rsidRPr="003B4B9B">
              <w:rPr>
                <w:sz w:val="20"/>
                <w:lang w:val="en-GB"/>
              </w:rPr>
              <w:t>5</w:t>
            </w:r>
            <w:r w:rsidR="010C23AE" w:rsidRPr="003B4B9B">
              <w:rPr>
                <w:sz w:val="20"/>
                <w:lang w:val="en-GB"/>
              </w:rPr>
              <w:t xml:space="preserve"> b</w:t>
            </w:r>
            <w:r w:rsidR="4683C840" w:rsidRPr="003B4B9B">
              <w:rPr>
                <w:sz w:val="20"/>
                <w:lang w:val="en-GB"/>
              </w:rPr>
              <w:t xml:space="preserve">illion </w:t>
            </w:r>
            <w:r w:rsidR="10886511" w:rsidRPr="003B4B9B">
              <w:rPr>
                <w:sz w:val="20"/>
                <w:lang w:val="en-GB"/>
              </w:rPr>
              <w:t xml:space="preserve">in </w:t>
            </w:r>
            <w:r w:rsidR="41DA2E48" w:rsidRPr="003B4B9B">
              <w:rPr>
                <w:sz w:val="20"/>
                <w:lang w:val="en-GB"/>
              </w:rPr>
              <w:t xml:space="preserve">total </w:t>
            </w:r>
            <w:r w:rsidR="4683C840" w:rsidRPr="003B4B9B">
              <w:rPr>
                <w:sz w:val="20"/>
                <w:lang w:val="en-GB"/>
              </w:rPr>
              <w:t>IFI financing</w:t>
            </w:r>
            <w:r w:rsidR="00B8694C">
              <w:rPr>
                <w:rFonts w:eastAsia="Calibri"/>
                <w:sz w:val="20"/>
                <w:szCs w:val="20"/>
                <w:lang w:val="en-GB"/>
              </w:rPr>
              <w:t>,</w:t>
            </w:r>
            <w:r w:rsidR="341386CE" w:rsidRPr="003B4B9B">
              <w:rPr>
                <w:sz w:val="20"/>
                <w:lang w:val="en-GB"/>
              </w:rPr>
              <w:t xml:space="preserve"> including </w:t>
            </w:r>
            <w:r w:rsidR="007D3006">
              <w:rPr>
                <w:rFonts w:eastAsia="Calibri"/>
                <w:sz w:val="20"/>
                <w:szCs w:val="20"/>
                <w:lang w:val="en-GB"/>
              </w:rPr>
              <w:t>US</w:t>
            </w:r>
            <w:r w:rsidR="372F29C8" w:rsidRPr="003B4B9B">
              <w:rPr>
                <w:sz w:val="20"/>
                <w:lang w:val="en-GB"/>
              </w:rPr>
              <w:t>$1.</w:t>
            </w:r>
            <w:r w:rsidR="00914105">
              <w:rPr>
                <w:sz w:val="20"/>
                <w:lang w:val="en-GB"/>
              </w:rPr>
              <w:t>33</w:t>
            </w:r>
            <w:r w:rsidR="372F29C8" w:rsidRPr="003B4B9B">
              <w:rPr>
                <w:sz w:val="20"/>
                <w:lang w:val="en-GB"/>
              </w:rPr>
              <w:t xml:space="preserve"> billion </w:t>
            </w:r>
            <w:r w:rsidR="341386CE" w:rsidRPr="003B4B9B">
              <w:rPr>
                <w:sz w:val="20"/>
                <w:lang w:val="en-GB"/>
              </w:rPr>
              <w:t xml:space="preserve">through direct grants and </w:t>
            </w:r>
            <w:r w:rsidR="00F141EB">
              <w:rPr>
                <w:rFonts w:eastAsia="Calibri"/>
                <w:sz w:val="20"/>
                <w:szCs w:val="20"/>
                <w:lang w:val="en-GB"/>
              </w:rPr>
              <w:t>US</w:t>
            </w:r>
            <w:r w:rsidR="0121BDA4" w:rsidRPr="003B4B9B">
              <w:rPr>
                <w:sz w:val="20"/>
                <w:lang w:val="en-GB"/>
              </w:rPr>
              <w:t>$</w:t>
            </w:r>
            <w:r w:rsidR="00914105">
              <w:rPr>
                <w:sz w:val="20"/>
                <w:lang w:val="en-GB"/>
              </w:rPr>
              <w:t>521.63</w:t>
            </w:r>
            <w:r w:rsidR="0121BDA4" w:rsidRPr="003B4B9B">
              <w:rPr>
                <w:sz w:val="20"/>
                <w:lang w:val="en-GB"/>
              </w:rPr>
              <w:t xml:space="preserve"> million </w:t>
            </w:r>
            <w:r w:rsidR="341386CE" w:rsidRPr="003B4B9B">
              <w:rPr>
                <w:sz w:val="20"/>
                <w:lang w:val="en-GB"/>
              </w:rPr>
              <w:t xml:space="preserve">indirectly </w:t>
            </w:r>
            <w:r w:rsidR="003644A1" w:rsidRPr="003B4B9B">
              <w:rPr>
                <w:sz w:val="20"/>
                <w:lang w:val="en-GB"/>
              </w:rPr>
              <w:t xml:space="preserve">by supporting governments in the </w:t>
            </w:r>
            <w:r w:rsidR="341386CE" w:rsidRPr="003B4B9B">
              <w:rPr>
                <w:sz w:val="20"/>
                <w:lang w:val="en-GB"/>
              </w:rPr>
              <w:t xml:space="preserve">implementation of </w:t>
            </w:r>
            <w:r w:rsidR="003644A1" w:rsidRPr="003B4B9B">
              <w:rPr>
                <w:sz w:val="20"/>
                <w:lang w:val="en-GB"/>
              </w:rPr>
              <w:t xml:space="preserve">IFI </w:t>
            </w:r>
            <w:r w:rsidR="341386CE" w:rsidRPr="003B4B9B">
              <w:rPr>
                <w:sz w:val="20"/>
                <w:lang w:val="en-GB"/>
              </w:rPr>
              <w:t>loans</w:t>
            </w:r>
          </w:p>
          <w:p w14:paraId="79F02A83" w14:textId="30F21CCD" w:rsidR="00DCFEFC" w:rsidRPr="003B4B9B" w:rsidRDefault="15F37FF6" w:rsidP="006E53B2">
            <w:pPr>
              <w:pStyle w:val="ListParagraph"/>
              <w:numPr>
                <w:ilvl w:val="0"/>
                <w:numId w:val="7"/>
              </w:numPr>
              <w:rPr>
                <w:sz w:val="20"/>
                <w:lang w:val="en-GB"/>
              </w:rPr>
            </w:pPr>
            <w:r w:rsidRPr="003B4B9B">
              <w:rPr>
                <w:sz w:val="20"/>
                <w:lang w:val="en-GB"/>
              </w:rPr>
              <w:t xml:space="preserve">As of </w:t>
            </w:r>
            <w:r w:rsidR="00914105">
              <w:rPr>
                <w:sz w:val="20"/>
                <w:lang w:val="en-GB"/>
              </w:rPr>
              <w:t>3 January 2023</w:t>
            </w:r>
            <w:r w:rsidRPr="003B4B9B">
              <w:rPr>
                <w:sz w:val="20"/>
                <w:lang w:val="en-GB"/>
              </w:rPr>
              <w:t xml:space="preserve">, </w:t>
            </w:r>
            <w:r w:rsidR="38C8C81F" w:rsidRPr="003B4B9B">
              <w:rPr>
                <w:sz w:val="20"/>
                <w:lang w:val="en-GB"/>
              </w:rPr>
              <w:t xml:space="preserve">UNDP and IFIs </w:t>
            </w:r>
            <w:r w:rsidR="6B9644A3" w:rsidRPr="003B4B9B">
              <w:rPr>
                <w:sz w:val="20"/>
                <w:lang w:val="en-GB"/>
              </w:rPr>
              <w:t xml:space="preserve">are </w:t>
            </w:r>
            <w:r w:rsidR="38C8C81F" w:rsidRPr="003B4B9B">
              <w:rPr>
                <w:sz w:val="20"/>
                <w:lang w:val="en-GB"/>
              </w:rPr>
              <w:t>work</w:t>
            </w:r>
            <w:r w:rsidR="2031974B" w:rsidRPr="003B4B9B">
              <w:rPr>
                <w:sz w:val="20"/>
                <w:lang w:val="en-GB"/>
              </w:rPr>
              <w:t>ing</w:t>
            </w:r>
            <w:r w:rsidR="38C8C81F" w:rsidRPr="003B4B9B">
              <w:rPr>
                <w:sz w:val="20"/>
                <w:lang w:val="en-GB"/>
              </w:rPr>
              <w:t xml:space="preserve"> together</w:t>
            </w:r>
            <w:r w:rsidR="0B0038A1" w:rsidRPr="003B4B9B">
              <w:rPr>
                <w:sz w:val="20"/>
                <w:lang w:val="en-GB"/>
              </w:rPr>
              <w:t xml:space="preserve"> </w:t>
            </w:r>
            <w:r w:rsidR="38C8C81F" w:rsidRPr="003B4B9B">
              <w:rPr>
                <w:sz w:val="20"/>
                <w:lang w:val="en-GB"/>
              </w:rPr>
              <w:t>in 7</w:t>
            </w:r>
            <w:r w:rsidR="0B637166" w:rsidRPr="003B4B9B">
              <w:rPr>
                <w:sz w:val="20"/>
                <w:lang w:val="en-GB"/>
              </w:rPr>
              <w:t>7</w:t>
            </w:r>
            <w:r w:rsidR="38C8C81F" w:rsidRPr="003B4B9B">
              <w:rPr>
                <w:sz w:val="20"/>
                <w:lang w:val="en-GB"/>
              </w:rPr>
              <w:t xml:space="preserve"> countries across </w:t>
            </w:r>
            <w:r w:rsidR="009060E5">
              <w:rPr>
                <w:rFonts w:eastAsia="Calibri"/>
                <w:sz w:val="20"/>
                <w:szCs w:val="20"/>
                <w:lang w:val="en-GB"/>
              </w:rPr>
              <w:t>five</w:t>
            </w:r>
            <w:r w:rsidR="38C8C81F" w:rsidRPr="003B4B9B">
              <w:rPr>
                <w:sz w:val="20"/>
                <w:lang w:val="en-GB"/>
              </w:rPr>
              <w:t xml:space="preserve"> regions</w:t>
            </w:r>
          </w:p>
          <w:p w14:paraId="5C54D864" w14:textId="0CD09B71" w:rsidR="04CA23F8" w:rsidRPr="003B4B9B" w:rsidRDefault="38C8C81F" w:rsidP="00895541">
            <w:pPr>
              <w:pStyle w:val="ListParagraph"/>
              <w:numPr>
                <w:ilvl w:val="0"/>
                <w:numId w:val="7"/>
              </w:numPr>
              <w:rPr>
                <w:sz w:val="20"/>
                <w:lang w:val="en-GB"/>
              </w:rPr>
            </w:pPr>
            <w:r w:rsidRPr="003B4B9B">
              <w:rPr>
                <w:sz w:val="20"/>
                <w:lang w:val="en-GB"/>
              </w:rPr>
              <w:t xml:space="preserve">Top </w:t>
            </w:r>
            <w:r w:rsidR="00B8694C">
              <w:rPr>
                <w:rFonts w:eastAsia="Calibri"/>
                <w:sz w:val="20"/>
                <w:szCs w:val="20"/>
                <w:lang w:val="en-GB"/>
              </w:rPr>
              <w:t>five</w:t>
            </w:r>
            <w:r w:rsidRPr="003B4B9B">
              <w:rPr>
                <w:sz w:val="20"/>
                <w:lang w:val="en-GB"/>
              </w:rPr>
              <w:t xml:space="preserve"> IFI</w:t>
            </w:r>
            <w:r w:rsidR="003C652E" w:rsidRPr="003B4B9B">
              <w:rPr>
                <w:sz w:val="20"/>
                <w:lang w:val="en-GB"/>
              </w:rPr>
              <w:t xml:space="preserve">/DFI </w:t>
            </w:r>
            <w:r w:rsidRPr="003B4B9B">
              <w:rPr>
                <w:sz w:val="20"/>
                <w:lang w:val="en-GB"/>
              </w:rPr>
              <w:t>partners</w:t>
            </w:r>
            <w:r w:rsidR="00DE3A74" w:rsidRPr="003B4B9B">
              <w:rPr>
                <w:sz w:val="20"/>
                <w:lang w:val="en-GB"/>
              </w:rPr>
              <w:t xml:space="preserve"> on average since 2017</w:t>
            </w:r>
            <w:r w:rsidR="00311F2C">
              <w:rPr>
                <w:sz w:val="20"/>
                <w:lang w:val="en-GB"/>
              </w:rPr>
              <w:t xml:space="preserve"> by volume o</w:t>
            </w:r>
            <w:r w:rsidR="008534AE">
              <w:rPr>
                <w:sz w:val="20"/>
                <w:lang w:val="en-GB"/>
              </w:rPr>
              <w:t>f</w:t>
            </w:r>
            <w:r w:rsidR="00311F2C">
              <w:rPr>
                <w:sz w:val="20"/>
                <w:lang w:val="en-GB"/>
              </w:rPr>
              <w:t xml:space="preserve"> resources mobilized</w:t>
            </w:r>
            <w:r w:rsidRPr="003B4B9B">
              <w:rPr>
                <w:sz w:val="20"/>
                <w:lang w:val="en-GB"/>
              </w:rPr>
              <w:t xml:space="preserve">: </w:t>
            </w:r>
            <w:r w:rsidR="00DE3A74" w:rsidRPr="003B4B9B">
              <w:rPr>
                <w:sz w:val="20"/>
                <w:lang w:val="en-GB"/>
              </w:rPr>
              <w:t>Wo</w:t>
            </w:r>
            <w:r w:rsidRPr="003B4B9B">
              <w:rPr>
                <w:sz w:val="20"/>
                <w:lang w:val="en-GB"/>
              </w:rPr>
              <w:t xml:space="preserve">rld Bank, </w:t>
            </w:r>
            <w:r w:rsidR="009A030C" w:rsidRPr="003B4B9B">
              <w:rPr>
                <w:sz w:val="20"/>
                <w:lang w:val="en-GB"/>
              </w:rPr>
              <w:t xml:space="preserve">KfW, </w:t>
            </w:r>
            <w:r w:rsidRPr="003B4B9B">
              <w:rPr>
                <w:sz w:val="20"/>
                <w:lang w:val="en-GB"/>
              </w:rPr>
              <w:t>I</w:t>
            </w:r>
            <w:r w:rsidR="0017514C" w:rsidRPr="003B4B9B">
              <w:rPr>
                <w:sz w:val="20"/>
                <w:lang w:val="en-GB"/>
              </w:rPr>
              <w:t>a</w:t>
            </w:r>
            <w:r w:rsidRPr="003B4B9B">
              <w:rPr>
                <w:sz w:val="20"/>
                <w:lang w:val="en-GB"/>
              </w:rPr>
              <w:t>DB, IsDB</w:t>
            </w:r>
            <w:r w:rsidR="009A030C" w:rsidRPr="003B4B9B">
              <w:rPr>
                <w:sz w:val="20"/>
                <w:lang w:val="en-GB"/>
              </w:rPr>
              <w:t xml:space="preserve"> and CABEI</w:t>
            </w:r>
          </w:p>
        </w:tc>
      </w:tr>
      <w:tr w:rsidR="11E6A0CD" w:rsidRPr="003840EC" w14:paraId="1569B0B8" w14:textId="77777777" w:rsidTr="00895541">
        <w:trPr>
          <w:trHeight w:val="300"/>
        </w:trPr>
        <w:tc>
          <w:tcPr>
            <w:tcW w:w="9465" w:type="dxa"/>
            <w:gridSpan w:val="2"/>
            <w:shd w:val="clear" w:color="auto" w:fill="B4C6E7" w:themeFill="accent1" w:themeFillTint="66"/>
          </w:tcPr>
          <w:p w14:paraId="009B67D8" w14:textId="21B95C92" w:rsidR="04CA23F8" w:rsidRPr="003B4B9B" w:rsidRDefault="04CA23F8" w:rsidP="11E6A0CD">
            <w:pPr>
              <w:rPr>
                <w:b/>
                <w:sz w:val="20"/>
                <w:lang w:val="en-GB"/>
              </w:rPr>
            </w:pPr>
            <w:r w:rsidRPr="003B4B9B">
              <w:rPr>
                <w:b/>
                <w:sz w:val="20"/>
                <w:lang w:val="en-GB"/>
              </w:rPr>
              <w:t xml:space="preserve">How </w:t>
            </w:r>
            <w:r w:rsidR="00DE3A74" w:rsidRPr="003B4B9B">
              <w:rPr>
                <w:b/>
                <w:sz w:val="20"/>
                <w:lang w:val="en-GB"/>
              </w:rPr>
              <w:t xml:space="preserve">do </w:t>
            </w:r>
            <w:r w:rsidRPr="003B4B9B">
              <w:rPr>
                <w:b/>
                <w:sz w:val="20"/>
                <w:lang w:val="en-GB"/>
              </w:rPr>
              <w:t>we work together?</w:t>
            </w:r>
          </w:p>
        </w:tc>
      </w:tr>
      <w:tr w:rsidR="11E6A0CD" w:rsidRPr="003840EC" w14:paraId="34785FDB" w14:textId="77777777" w:rsidTr="3045DF1D">
        <w:trPr>
          <w:trHeight w:val="300"/>
        </w:trPr>
        <w:tc>
          <w:tcPr>
            <w:tcW w:w="4725" w:type="dxa"/>
          </w:tcPr>
          <w:p w14:paraId="22F98C0D" w14:textId="6A98E27D" w:rsidR="04CA23F8" w:rsidRPr="003B4B9B" w:rsidRDefault="04CA23F8" w:rsidP="11E6A0CD">
            <w:pPr>
              <w:rPr>
                <w:b/>
                <w:sz w:val="20"/>
                <w:lang w:val="en-GB"/>
              </w:rPr>
            </w:pPr>
            <w:r w:rsidRPr="003B4B9B">
              <w:rPr>
                <w:b/>
                <w:sz w:val="20"/>
                <w:lang w:val="en-GB"/>
              </w:rPr>
              <w:t>Financial partnerships</w:t>
            </w:r>
          </w:p>
        </w:tc>
        <w:tc>
          <w:tcPr>
            <w:tcW w:w="4740" w:type="dxa"/>
          </w:tcPr>
          <w:p w14:paraId="1D87A717" w14:textId="35325937" w:rsidR="04CA23F8" w:rsidRPr="003B4B9B" w:rsidRDefault="04CA23F8" w:rsidP="11E6A0CD">
            <w:pPr>
              <w:rPr>
                <w:b/>
                <w:sz w:val="20"/>
                <w:lang w:val="en-GB"/>
              </w:rPr>
            </w:pPr>
            <w:r w:rsidRPr="003B4B9B">
              <w:rPr>
                <w:b/>
                <w:sz w:val="20"/>
                <w:lang w:val="en-GB"/>
              </w:rPr>
              <w:t>Non-financial partnerships</w:t>
            </w:r>
          </w:p>
        </w:tc>
      </w:tr>
      <w:tr w:rsidR="11E6A0CD" w:rsidRPr="003840EC" w14:paraId="3D18D3C5" w14:textId="77777777" w:rsidTr="3045DF1D">
        <w:trPr>
          <w:trHeight w:val="300"/>
        </w:trPr>
        <w:tc>
          <w:tcPr>
            <w:tcW w:w="4725" w:type="dxa"/>
          </w:tcPr>
          <w:p w14:paraId="0EA2BA24" w14:textId="29420454" w:rsidR="04CA23F8" w:rsidRPr="003B4B9B" w:rsidRDefault="04CA23F8" w:rsidP="006E53B2">
            <w:pPr>
              <w:pStyle w:val="ListParagraph"/>
              <w:numPr>
                <w:ilvl w:val="0"/>
                <w:numId w:val="6"/>
              </w:numPr>
              <w:rPr>
                <w:sz w:val="20"/>
                <w:lang w:val="en-GB"/>
              </w:rPr>
            </w:pPr>
            <w:r w:rsidRPr="003B4B9B">
              <w:rPr>
                <w:sz w:val="20"/>
                <w:lang w:val="en-GB"/>
              </w:rPr>
              <w:t>Loan or grant implementation, especially for crisis response in fragile contexts</w:t>
            </w:r>
          </w:p>
          <w:p w14:paraId="35C4B8E4" w14:textId="7AA63BE3" w:rsidR="04CA23F8" w:rsidRPr="003B4B9B" w:rsidRDefault="04CA23F8" w:rsidP="006E53B2">
            <w:pPr>
              <w:pStyle w:val="ListParagraph"/>
              <w:numPr>
                <w:ilvl w:val="0"/>
                <w:numId w:val="6"/>
              </w:numPr>
              <w:rPr>
                <w:sz w:val="20"/>
                <w:lang w:val="en-GB"/>
              </w:rPr>
            </w:pPr>
            <w:r w:rsidRPr="003B4B9B">
              <w:rPr>
                <w:sz w:val="20"/>
                <w:lang w:val="en-GB"/>
              </w:rPr>
              <w:t>Parallel financing and co-financing</w:t>
            </w:r>
          </w:p>
        </w:tc>
        <w:tc>
          <w:tcPr>
            <w:tcW w:w="4740" w:type="dxa"/>
          </w:tcPr>
          <w:p w14:paraId="38880A9D" w14:textId="2E9F5BF3" w:rsidR="04CA23F8" w:rsidRPr="003B4B9B" w:rsidRDefault="04CA23F8" w:rsidP="006E53B2">
            <w:pPr>
              <w:pStyle w:val="ListParagraph"/>
              <w:numPr>
                <w:ilvl w:val="0"/>
                <w:numId w:val="6"/>
              </w:numPr>
              <w:rPr>
                <w:sz w:val="20"/>
                <w:lang w:val="en-GB"/>
              </w:rPr>
            </w:pPr>
            <w:r w:rsidRPr="003B4B9B">
              <w:rPr>
                <w:sz w:val="20"/>
                <w:lang w:val="en-GB"/>
              </w:rPr>
              <w:t>Joint analysis/assessments (</w:t>
            </w:r>
            <w:r w:rsidR="008E74AD" w:rsidRPr="003B4B9B">
              <w:rPr>
                <w:sz w:val="20"/>
                <w:lang w:val="en-GB"/>
              </w:rPr>
              <w:t>e.g.,</w:t>
            </w:r>
            <w:r w:rsidRPr="003B4B9B">
              <w:rPr>
                <w:sz w:val="20"/>
                <w:lang w:val="en-GB"/>
              </w:rPr>
              <w:t xml:space="preserve"> Post-Disaster Needs Assessments, Recovery and Peacebuilding Assessments)</w:t>
            </w:r>
          </w:p>
          <w:p w14:paraId="273F3F84" w14:textId="58827CDA" w:rsidR="04CA23F8" w:rsidRPr="003B4B9B" w:rsidRDefault="04CA23F8" w:rsidP="006E53B2">
            <w:pPr>
              <w:pStyle w:val="ListParagraph"/>
              <w:numPr>
                <w:ilvl w:val="0"/>
                <w:numId w:val="6"/>
              </w:numPr>
              <w:rPr>
                <w:sz w:val="20"/>
                <w:lang w:val="en-GB"/>
              </w:rPr>
            </w:pPr>
            <w:r w:rsidRPr="003B4B9B">
              <w:rPr>
                <w:sz w:val="20"/>
                <w:lang w:val="en-GB"/>
              </w:rPr>
              <w:t>Joint capacity development trainings, technical assistance, platforms, and knowledge products</w:t>
            </w:r>
          </w:p>
          <w:p w14:paraId="31784880" w14:textId="526A4BD9" w:rsidR="04CA23F8" w:rsidRPr="003B4B9B" w:rsidRDefault="04CA23F8" w:rsidP="006E53B2">
            <w:pPr>
              <w:pStyle w:val="ListParagraph"/>
              <w:numPr>
                <w:ilvl w:val="0"/>
                <w:numId w:val="6"/>
              </w:numPr>
              <w:rPr>
                <w:sz w:val="20"/>
                <w:lang w:val="en-GB"/>
              </w:rPr>
            </w:pPr>
            <w:r w:rsidRPr="003B4B9B">
              <w:rPr>
                <w:sz w:val="20"/>
                <w:lang w:val="en-GB"/>
              </w:rPr>
              <w:t>Accelerating finance for the SDGs (</w:t>
            </w:r>
            <w:r w:rsidR="008E74AD" w:rsidRPr="003B4B9B">
              <w:rPr>
                <w:sz w:val="20"/>
                <w:lang w:val="en-GB"/>
              </w:rPr>
              <w:t>e.g.,</w:t>
            </w:r>
            <w:r w:rsidRPr="003B4B9B">
              <w:rPr>
                <w:sz w:val="20"/>
                <w:lang w:val="en-GB"/>
              </w:rPr>
              <w:t xml:space="preserve"> Integrated National Financing Frameworks, SDG bonds/budgeting, SDG Investor Maps, Impact Measurement and Finance Tracking)</w:t>
            </w:r>
          </w:p>
        </w:tc>
      </w:tr>
      <w:tr w:rsidR="27792340" w:rsidRPr="003840EC" w14:paraId="04E4B822" w14:textId="77777777" w:rsidTr="00895541">
        <w:trPr>
          <w:trHeight w:val="300"/>
        </w:trPr>
        <w:tc>
          <w:tcPr>
            <w:tcW w:w="4725" w:type="dxa"/>
            <w:shd w:val="clear" w:color="auto" w:fill="B4C6E7" w:themeFill="accent1" w:themeFillTint="66"/>
          </w:tcPr>
          <w:p w14:paraId="27F95972" w14:textId="32973812" w:rsidR="7B5A886B" w:rsidRPr="003B4B9B" w:rsidRDefault="7B5A886B" w:rsidP="27792340">
            <w:pPr>
              <w:rPr>
                <w:b/>
                <w:sz w:val="20"/>
                <w:lang w:val="en-GB"/>
              </w:rPr>
            </w:pPr>
            <w:r w:rsidRPr="003B4B9B">
              <w:rPr>
                <w:b/>
                <w:sz w:val="20"/>
                <w:lang w:val="en-GB"/>
              </w:rPr>
              <w:t>Bank-specific Joint Action Plans, MOUs and Partnership Frameworks</w:t>
            </w:r>
            <w:r w:rsidR="07956649" w:rsidRPr="003B4B9B">
              <w:rPr>
                <w:b/>
                <w:sz w:val="20"/>
                <w:lang w:val="en-GB"/>
              </w:rPr>
              <w:t xml:space="preserve"> with 14 IFIs</w:t>
            </w:r>
          </w:p>
        </w:tc>
        <w:tc>
          <w:tcPr>
            <w:tcW w:w="4740" w:type="dxa"/>
            <w:shd w:val="clear" w:color="auto" w:fill="B4C6E7" w:themeFill="accent1" w:themeFillTint="66"/>
          </w:tcPr>
          <w:p w14:paraId="1713233E" w14:textId="79F1BFC4" w:rsidR="7B5A886B" w:rsidRPr="003B4B9B" w:rsidRDefault="7175332E" w:rsidP="27792340">
            <w:pPr>
              <w:rPr>
                <w:b/>
                <w:sz w:val="20"/>
                <w:lang w:val="en-GB"/>
              </w:rPr>
            </w:pPr>
            <w:r w:rsidRPr="003B4B9B">
              <w:rPr>
                <w:b/>
                <w:sz w:val="20"/>
                <w:lang w:val="en-GB"/>
              </w:rPr>
              <w:t xml:space="preserve">Standard </w:t>
            </w:r>
            <w:r w:rsidR="00DE5F7F" w:rsidRPr="003B4B9B">
              <w:rPr>
                <w:b/>
                <w:sz w:val="20"/>
                <w:lang w:val="en-GB"/>
              </w:rPr>
              <w:t xml:space="preserve">Financing </w:t>
            </w:r>
            <w:r w:rsidRPr="003B4B9B">
              <w:rPr>
                <w:b/>
                <w:sz w:val="20"/>
                <w:lang w:val="en-GB"/>
              </w:rPr>
              <w:t xml:space="preserve">Agreement Templates </w:t>
            </w:r>
            <w:r w:rsidR="50C7A5C7" w:rsidRPr="003B4B9B">
              <w:rPr>
                <w:b/>
                <w:sz w:val="20"/>
                <w:lang w:val="en-GB"/>
              </w:rPr>
              <w:t xml:space="preserve">with </w:t>
            </w:r>
            <w:r w:rsidR="00E71D6F" w:rsidRPr="003B4B9B">
              <w:rPr>
                <w:b/>
                <w:sz w:val="20"/>
                <w:lang w:val="en-GB"/>
              </w:rPr>
              <w:t>1</w:t>
            </w:r>
            <w:r w:rsidR="00335B3C" w:rsidRPr="003B4B9B">
              <w:rPr>
                <w:b/>
                <w:sz w:val="20"/>
                <w:lang w:val="en-GB"/>
              </w:rPr>
              <w:t>1</w:t>
            </w:r>
            <w:r w:rsidR="00E71D6F" w:rsidRPr="003B4B9B">
              <w:rPr>
                <w:b/>
                <w:sz w:val="20"/>
                <w:lang w:val="en-GB"/>
              </w:rPr>
              <w:t xml:space="preserve"> </w:t>
            </w:r>
            <w:r w:rsidR="50C7A5C7" w:rsidRPr="003B4B9B">
              <w:rPr>
                <w:b/>
                <w:sz w:val="20"/>
                <w:lang w:val="en-GB"/>
              </w:rPr>
              <w:t>IFIs</w:t>
            </w:r>
          </w:p>
        </w:tc>
      </w:tr>
      <w:tr w:rsidR="27792340" w:rsidRPr="003840EC" w14:paraId="62B8EE9D" w14:textId="77777777" w:rsidTr="3045DF1D">
        <w:trPr>
          <w:trHeight w:val="300"/>
        </w:trPr>
        <w:tc>
          <w:tcPr>
            <w:tcW w:w="4725" w:type="dxa"/>
          </w:tcPr>
          <w:p w14:paraId="2EBD346C" w14:textId="348DC15C" w:rsidR="7B5A886B" w:rsidRPr="003B4B9B" w:rsidRDefault="7B5A886B" w:rsidP="00895541">
            <w:pPr>
              <w:rPr>
                <w:sz w:val="20"/>
                <w:lang w:val="en-GB"/>
              </w:rPr>
            </w:pPr>
            <w:r w:rsidRPr="003B4B9B">
              <w:rPr>
                <w:sz w:val="20"/>
                <w:lang w:val="en-GB"/>
              </w:rPr>
              <w:t>Asian Development Bank</w:t>
            </w:r>
          </w:p>
          <w:p w14:paraId="4735A502" w14:textId="3176F8C0" w:rsidR="7B5A886B" w:rsidRPr="003B4B9B" w:rsidRDefault="7B5A886B" w:rsidP="00895541">
            <w:pPr>
              <w:rPr>
                <w:sz w:val="20"/>
                <w:lang w:val="en-GB"/>
              </w:rPr>
            </w:pPr>
            <w:r w:rsidRPr="003B4B9B">
              <w:rPr>
                <w:sz w:val="20"/>
                <w:lang w:val="en-GB"/>
              </w:rPr>
              <w:t>African Development Bank</w:t>
            </w:r>
          </w:p>
          <w:p w14:paraId="4AE0124A" w14:textId="6E4EC641" w:rsidR="7B5A886B" w:rsidRPr="003B4B9B" w:rsidRDefault="7B5A886B" w:rsidP="00895541">
            <w:pPr>
              <w:rPr>
                <w:sz w:val="20"/>
                <w:lang w:val="en-GB"/>
              </w:rPr>
            </w:pPr>
            <w:r w:rsidRPr="003B4B9B">
              <w:rPr>
                <w:sz w:val="20"/>
                <w:lang w:val="en-GB"/>
              </w:rPr>
              <w:t>CAF</w:t>
            </w:r>
            <w:r w:rsidR="005D540F">
              <w:rPr>
                <w:rFonts w:eastAsia="Calibri"/>
                <w:sz w:val="20"/>
                <w:szCs w:val="20"/>
                <w:lang w:val="en-GB"/>
              </w:rPr>
              <w:t xml:space="preserve"> –</w:t>
            </w:r>
            <w:r w:rsidRPr="003B4B9B">
              <w:rPr>
                <w:sz w:val="20"/>
                <w:lang w:val="en-GB"/>
              </w:rPr>
              <w:t xml:space="preserve"> Development Bank of Latin America</w:t>
            </w:r>
          </w:p>
          <w:p w14:paraId="3E4D514C" w14:textId="446544DC" w:rsidR="7B5A886B" w:rsidRPr="003B4B9B" w:rsidRDefault="7B5A886B" w:rsidP="00895541">
            <w:pPr>
              <w:rPr>
                <w:sz w:val="20"/>
                <w:lang w:val="en-GB"/>
              </w:rPr>
            </w:pPr>
            <w:r w:rsidRPr="003B4B9B">
              <w:rPr>
                <w:sz w:val="20"/>
                <w:lang w:val="en-GB"/>
              </w:rPr>
              <w:t>E</w:t>
            </w:r>
            <w:r w:rsidR="5145DD84" w:rsidRPr="003B4B9B">
              <w:rPr>
                <w:sz w:val="20"/>
                <w:lang w:val="en-GB"/>
              </w:rPr>
              <w:t>urasian Development Bank</w:t>
            </w:r>
          </w:p>
          <w:p w14:paraId="408FAD0C" w14:textId="50992AEA" w:rsidR="7B5A886B" w:rsidRPr="003B4B9B" w:rsidRDefault="7B5A886B" w:rsidP="00895541">
            <w:pPr>
              <w:rPr>
                <w:sz w:val="20"/>
                <w:lang w:val="en-GB"/>
              </w:rPr>
            </w:pPr>
            <w:r w:rsidRPr="003B4B9B">
              <w:rPr>
                <w:sz w:val="20"/>
                <w:lang w:val="en-GB"/>
              </w:rPr>
              <w:t>European Investment Bank</w:t>
            </w:r>
          </w:p>
          <w:p w14:paraId="3DF4A09E" w14:textId="5DBE1378" w:rsidR="7B5A886B" w:rsidRPr="003B4B9B" w:rsidRDefault="7B5A886B" w:rsidP="00895541">
            <w:pPr>
              <w:rPr>
                <w:sz w:val="20"/>
                <w:lang w:val="en-GB"/>
              </w:rPr>
            </w:pPr>
            <w:r w:rsidRPr="003B4B9B">
              <w:rPr>
                <w:sz w:val="20"/>
                <w:lang w:val="en-GB"/>
              </w:rPr>
              <w:t>Caribbean Development Bank</w:t>
            </w:r>
          </w:p>
          <w:p w14:paraId="1B87A781" w14:textId="18FE6ABD" w:rsidR="7B5A886B" w:rsidRPr="003B4B9B" w:rsidRDefault="7B5A886B" w:rsidP="00895541">
            <w:pPr>
              <w:rPr>
                <w:sz w:val="20"/>
                <w:lang w:val="en-GB"/>
              </w:rPr>
            </w:pPr>
            <w:r w:rsidRPr="003B4B9B">
              <w:rPr>
                <w:sz w:val="20"/>
                <w:lang w:val="en-GB"/>
              </w:rPr>
              <w:t>China Development Bank</w:t>
            </w:r>
          </w:p>
          <w:p w14:paraId="53E5635B" w14:textId="3E284567" w:rsidR="7B5A886B" w:rsidRPr="003B4B9B" w:rsidRDefault="7B5A886B" w:rsidP="00895541">
            <w:pPr>
              <w:rPr>
                <w:sz w:val="20"/>
                <w:lang w:val="en-GB"/>
              </w:rPr>
            </w:pPr>
            <w:r w:rsidRPr="003B4B9B">
              <w:rPr>
                <w:sz w:val="20"/>
                <w:lang w:val="en-GB"/>
              </w:rPr>
              <w:t>C</w:t>
            </w:r>
            <w:r w:rsidR="4821D164" w:rsidRPr="003B4B9B">
              <w:rPr>
                <w:sz w:val="20"/>
                <w:lang w:val="en-GB"/>
              </w:rPr>
              <w:t>ouncil of Europe Development Bank</w:t>
            </w:r>
          </w:p>
          <w:p w14:paraId="5B145B6A" w14:textId="2BB6091B" w:rsidR="7B5A886B" w:rsidRPr="003B4B9B" w:rsidRDefault="7B5A886B" w:rsidP="00895541">
            <w:pPr>
              <w:rPr>
                <w:sz w:val="20"/>
                <w:lang w:val="en-GB"/>
              </w:rPr>
            </w:pPr>
            <w:r w:rsidRPr="003B4B9B">
              <w:rPr>
                <w:sz w:val="20"/>
                <w:lang w:val="en-GB"/>
              </w:rPr>
              <w:t>E</w:t>
            </w:r>
            <w:r w:rsidR="5315316F" w:rsidRPr="003B4B9B">
              <w:rPr>
                <w:sz w:val="20"/>
                <w:lang w:val="en-GB"/>
              </w:rPr>
              <w:t xml:space="preserve">uropean </w:t>
            </w:r>
            <w:r w:rsidRPr="003B4B9B">
              <w:rPr>
                <w:sz w:val="20"/>
                <w:lang w:val="en-GB"/>
              </w:rPr>
              <w:t>B</w:t>
            </w:r>
            <w:r w:rsidR="4BA83D70" w:rsidRPr="003B4B9B">
              <w:rPr>
                <w:sz w:val="20"/>
                <w:lang w:val="en-GB"/>
              </w:rPr>
              <w:t xml:space="preserve">ank for </w:t>
            </w:r>
            <w:r w:rsidRPr="003B4B9B">
              <w:rPr>
                <w:sz w:val="20"/>
                <w:lang w:val="en-GB"/>
              </w:rPr>
              <w:t>R</w:t>
            </w:r>
            <w:r w:rsidR="11F0FBF1" w:rsidRPr="003B4B9B">
              <w:rPr>
                <w:sz w:val="20"/>
                <w:lang w:val="en-GB"/>
              </w:rPr>
              <w:t xml:space="preserve">econstruction and </w:t>
            </w:r>
            <w:r w:rsidRPr="003B4B9B">
              <w:rPr>
                <w:sz w:val="20"/>
                <w:lang w:val="en-GB"/>
              </w:rPr>
              <w:t>D</w:t>
            </w:r>
            <w:r w:rsidR="7CC63D18" w:rsidRPr="003B4B9B">
              <w:rPr>
                <w:sz w:val="20"/>
                <w:lang w:val="en-GB"/>
              </w:rPr>
              <w:t>evelopment</w:t>
            </w:r>
          </w:p>
          <w:p w14:paraId="0AF3087A" w14:textId="11419D9F" w:rsidR="7B5A886B" w:rsidRPr="003B4B9B" w:rsidRDefault="7B5A886B" w:rsidP="00895541">
            <w:pPr>
              <w:rPr>
                <w:sz w:val="20"/>
                <w:lang w:val="en-GB"/>
              </w:rPr>
            </w:pPr>
            <w:r w:rsidRPr="003B4B9B">
              <w:rPr>
                <w:sz w:val="20"/>
                <w:lang w:val="en-GB"/>
              </w:rPr>
              <w:t>I</w:t>
            </w:r>
            <w:r w:rsidR="2705CCD6" w:rsidRPr="003B4B9B">
              <w:rPr>
                <w:sz w:val="20"/>
                <w:lang w:val="en-GB"/>
              </w:rPr>
              <w:t>nter-American Development Bank</w:t>
            </w:r>
          </w:p>
          <w:p w14:paraId="16FCF321" w14:textId="718711F5" w:rsidR="7B5A886B" w:rsidRPr="003B4B9B" w:rsidRDefault="7B5A886B" w:rsidP="00895541">
            <w:pPr>
              <w:rPr>
                <w:sz w:val="20"/>
                <w:lang w:val="en-GB"/>
              </w:rPr>
            </w:pPr>
            <w:r w:rsidRPr="003B4B9B">
              <w:rPr>
                <w:sz w:val="20"/>
                <w:lang w:val="en-GB"/>
              </w:rPr>
              <w:t>IFAD</w:t>
            </w:r>
          </w:p>
          <w:p w14:paraId="7E98B855" w14:textId="2530D5EA" w:rsidR="7B5A886B" w:rsidRPr="003B4B9B" w:rsidRDefault="7B5A886B" w:rsidP="00895541">
            <w:pPr>
              <w:rPr>
                <w:sz w:val="20"/>
                <w:lang w:val="en-GB"/>
              </w:rPr>
            </w:pPr>
            <w:r w:rsidRPr="003B4B9B">
              <w:rPr>
                <w:sz w:val="20"/>
                <w:lang w:val="en-GB"/>
              </w:rPr>
              <w:t>Is</w:t>
            </w:r>
            <w:r w:rsidR="4029D335" w:rsidRPr="003B4B9B">
              <w:rPr>
                <w:sz w:val="20"/>
                <w:lang w:val="en-GB"/>
              </w:rPr>
              <w:t>lamic Development Bank</w:t>
            </w:r>
          </w:p>
          <w:p w14:paraId="55A7F246" w14:textId="2A59A37E" w:rsidR="7B5A886B" w:rsidRPr="003B4B9B" w:rsidRDefault="7B5A886B" w:rsidP="00895541">
            <w:pPr>
              <w:rPr>
                <w:sz w:val="20"/>
                <w:lang w:val="en-GB"/>
              </w:rPr>
            </w:pPr>
            <w:r w:rsidRPr="003B4B9B">
              <w:rPr>
                <w:sz w:val="20"/>
                <w:lang w:val="en-GB"/>
              </w:rPr>
              <w:t>KfW</w:t>
            </w:r>
            <w:r w:rsidR="618333FB" w:rsidRPr="003B4B9B">
              <w:rPr>
                <w:sz w:val="20"/>
                <w:lang w:val="en-GB"/>
              </w:rPr>
              <w:t>- Development Bank of Germany</w:t>
            </w:r>
          </w:p>
          <w:p w14:paraId="416D664B" w14:textId="751FDC3C" w:rsidR="7B5A886B" w:rsidRPr="003B4B9B" w:rsidRDefault="7B5A886B" w:rsidP="00895541">
            <w:pPr>
              <w:rPr>
                <w:sz w:val="20"/>
                <w:lang w:val="en-GB"/>
              </w:rPr>
            </w:pPr>
            <w:r w:rsidRPr="003B4B9B">
              <w:rPr>
                <w:sz w:val="20"/>
                <w:lang w:val="en-GB"/>
              </w:rPr>
              <w:t>W</w:t>
            </w:r>
            <w:r w:rsidR="55FD36F8" w:rsidRPr="003B4B9B">
              <w:rPr>
                <w:sz w:val="20"/>
                <w:lang w:val="en-GB"/>
              </w:rPr>
              <w:t>orld Bank</w:t>
            </w:r>
          </w:p>
        </w:tc>
        <w:tc>
          <w:tcPr>
            <w:tcW w:w="4740" w:type="dxa"/>
          </w:tcPr>
          <w:p w14:paraId="25C0E0F7" w14:textId="5F41E9CF" w:rsidR="7B5A886B" w:rsidRPr="003B4B9B" w:rsidRDefault="7B5A886B" w:rsidP="00895541">
            <w:pPr>
              <w:rPr>
                <w:sz w:val="20"/>
                <w:lang w:val="en-GB"/>
              </w:rPr>
            </w:pPr>
            <w:r w:rsidRPr="003B4B9B">
              <w:rPr>
                <w:sz w:val="20"/>
                <w:lang w:val="en-GB"/>
              </w:rPr>
              <w:t>A</w:t>
            </w:r>
            <w:r w:rsidR="07DD4E65" w:rsidRPr="003B4B9B">
              <w:rPr>
                <w:sz w:val="20"/>
                <w:lang w:val="en-GB"/>
              </w:rPr>
              <w:t>sian Development Bank</w:t>
            </w:r>
          </w:p>
          <w:p w14:paraId="56929DD0" w14:textId="44E34AAB" w:rsidR="7B5A886B" w:rsidRPr="003B4B9B" w:rsidRDefault="7B5A886B" w:rsidP="00895541">
            <w:pPr>
              <w:rPr>
                <w:sz w:val="20"/>
                <w:lang w:val="en-GB"/>
              </w:rPr>
            </w:pPr>
            <w:r w:rsidRPr="003B4B9B">
              <w:rPr>
                <w:sz w:val="20"/>
                <w:lang w:val="en-GB"/>
              </w:rPr>
              <w:t>Af</w:t>
            </w:r>
            <w:r w:rsidR="778264EE" w:rsidRPr="003B4B9B">
              <w:rPr>
                <w:sz w:val="20"/>
                <w:lang w:val="en-GB"/>
              </w:rPr>
              <w:t>rican Development Bank</w:t>
            </w:r>
          </w:p>
          <w:p w14:paraId="206EF426" w14:textId="77777777" w:rsidR="00895541" w:rsidRPr="003B4B9B" w:rsidRDefault="7175332E" w:rsidP="00895541">
            <w:pPr>
              <w:rPr>
                <w:sz w:val="20"/>
                <w:lang w:val="en-GB"/>
              </w:rPr>
            </w:pPr>
            <w:r w:rsidRPr="003B4B9B">
              <w:rPr>
                <w:sz w:val="20"/>
                <w:lang w:val="en-GB"/>
              </w:rPr>
              <w:t>C</w:t>
            </w:r>
            <w:r w:rsidR="2868CA84" w:rsidRPr="003B4B9B">
              <w:rPr>
                <w:sz w:val="20"/>
                <w:lang w:val="en-GB"/>
              </w:rPr>
              <w:t xml:space="preserve">aribbean </w:t>
            </w:r>
            <w:r w:rsidRPr="003B4B9B">
              <w:rPr>
                <w:sz w:val="20"/>
                <w:lang w:val="en-GB"/>
              </w:rPr>
              <w:t>D</w:t>
            </w:r>
            <w:r w:rsidR="63E59F2C" w:rsidRPr="003B4B9B">
              <w:rPr>
                <w:sz w:val="20"/>
                <w:lang w:val="en-GB"/>
              </w:rPr>
              <w:t xml:space="preserve">evelopment </w:t>
            </w:r>
            <w:r w:rsidRPr="003B4B9B">
              <w:rPr>
                <w:sz w:val="20"/>
                <w:lang w:val="en-GB"/>
              </w:rPr>
              <w:t>B</w:t>
            </w:r>
            <w:r w:rsidR="39CFF683" w:rsidRPr="003B4B9B">
              <w:rPr>
                <w:sz w:val="20"/>
                <w:lang w:val="en-GB"/>
              </w:rPr>
              <w:t>an</w:t>
            </w:r>
            <w:r w:rsidR="00895541" w:rsidRPr="003B4B9B">
              <w:rPr>
                <w:sz w:val="20"/>
                <w:lang w:val="en-GB"/>
              </w:rPr>
              <w:t>k</w:t>
            </w:r>
          </w:p>
          <w:p w14:paraId="7DF9AAC5" w14:textId="29183326" w:rsidR="06E78562" w:rsidRPr="003B4B9B" w:rsidRDefault="06E78562" w:rsidP="00895541">
            <w:pPr>
              <w:rPr>
                <w:sz w:val="20"/>
                <w:lang w:val="en-GB"/>
              </w:rPr>
            </w:pPr>
            <w:r w:rsidRPr="003B4B9B">
              <w:rPr>
                <w:sz w:val="20"/>
                <w:lang w:val="en-GB"/>
              </w:rPr>
              <w:t>Development Bank of Latin America</w:t>
            </w:r>
          </w:p>
          <w:p w14:paraId="6F2A9406" w14:textId="085CF6D2" w:rsidR="7B5A886B" w:rsidRPr="003B4B9B" w:rsidRDefault="7175332E" w:rsidP="00895541">
            <w:pPr>
              <w:rPr>
                <w:sz w:val="20"/>
                <w:lang w:val="en-GB"/>
              </w:rPr>
            </w:pPr>
            <w:r w:rsidRPr="003B4B9B">
              <w:rPr>
                <w:sz w:val="20"/>
                <w:lang w:val="en-GB"/>
              </w:rPr>
              <w:t>I</w:t>
            </w:r>
            <w:r w:rsidR="642CC22B" w:rsidRPr="003B4B9B">
              <w:rPr>
                <w:sz w:val="20"/>
                <w:lang w:val="en-GB"/>
              </w:rPr>
              <w:t xml:space="preserve">nter-American </w:t>
            </w:r>
            <w:r w:rsidRPr="003B4B9B">
              <w:rPr>
                <w:sz w:val="20"/>
                <w:lang w:val="en-GB"/>
              </w:rPr>
              <w:t>D</w:t>
            </w:r>
            <w:r w:rsidR="59EB6E80" w:rsidRPr="003B4B9B">
              <w:rPr>
                <w:sz w:val="20"/>
                <w:lang w:val="en-GB"/>
              </w:rPr>
              <w:t xml:space="preserve">evelopment </w:t>
            </w:r>
            <w:r w:rsidRPr="003B4B9B">
              <w:rPr>
                <w:sz w:val="20"/>
                <w:lang w:val="en-GB"/>
              </w:rPr>
              <w:t>B</w:t>
            </w:r>
            <w:r w:rsidR="075181F3" w:rsidRPr="003B4B9B">
              <w:rPr>
                <w:sz w:val="20"/>
                <w:lang w:val="en-GB"/>
              </w:rPr>
              <w:t>ank</w:t>
            </w:r>
          </w:p>
          <w:p w14:paraId="2778ED61" w14:textId="0618A227" w:rsidR="7B5A886B" w:rsidRPr="003B4B9B" w:rsidRDefault="7175332E" w:rsidP="00895541">
            <w:pPr>
              <w:rPr>
                <w:sz w:val="20"/>
                <w:lang w:val="en-GB"/>
              </w:rPr>
            </w:pPr>
            <w:r w:rsidRPr="003B4B9B">
              <w:rPr>
                <w:sz w:val="20"/>
                <w:lang w:val="en-GB"/>
              </w:rPr>
              <w:t>Is</w:t>
            </w:r>
            <w:r w:rsidR="648B1F7D" w:rsidRPr="003B4B9B">
              <w:rPr>
                <w:sz w:val="20"/>
                <w:lang w:val="en-GB"/>
              </w:rPr>
              <w:t xml:space="preserve">lamic </w:t>
            </w:r>
            <w:r w:rsidRPr="003B4B9B">
              <w:rPr>
                <w:sz w:val="20"/>
                <w:lang w:val="en-GB"/>
              </w:rPr>
              <w:t>D</w:t>
            </w:r>
            <w:r w:rsidR="08ED8F2B" w:rsidRPr="003B4B9B">
              <w:rPr>
                <w:sz w:val="20"/>
                <w:lang w:val="en-GB"/>
              </w:rPr>
              <w:t xml:space="preserve">evelopment </w:t>
            </w:r>
            <w:r w:rsidRPr="003B4B9B">
              <w:rPr>
                <w:sz w:val="20"/>
                <w:lang w:val="en-GB"/>
              </w:rPr>
              <w:t>B</w:t>
            </w:r>
            <w:r w:rsidR="469BF04A" w:rsidRPr="003B4B9B">
              <w:rPr>
                <w:sz w:val="20"/>
                <w:lang w:val="en-GB"/>
              </w:rPr>
              <w:t>ank</w:t>
            </w:r>
          </w:p>
          <w:p w14:paraId="2C914683" w14:textId="5F18A2E6" w:rsidR="7B5A886B" w:rsidRPr="003B4B9B" w:rsidRDefault="7175332E" w:rsidP="00895541">
            <w:pPr>
              <w:rPr>
                <w:sz w:val="20"/>
                <w:lang w:val="en-GB"/>
              </w:rPr>
            </w:pPr>
            <w:r w:rsidRPr="003B4B9B">
              <w:rPr>
                <w:sz w:val="20"/>
                <w:lang w:val="en-GB"/>
              </w:rPr>
              <w:t>KfW</w:t>
            </w:r>
            <w:r w:rsidR="004A5FC0">
              <w:rPr>
                <w:rFonts w:eastAsia="Calibri"/>
                <w:sz w:val="20"/>
                <w:szCs w:val="20"/>
                <w:lang w:val="en-GB"/>
              </w:rPr>
              <w:t xml:space="preserve"> –</w:t>
            </w:r>
            <w:r w:rsidR="17ACB2E5" w:rsidRPr="003B4B9B">
              <w:rPr>
                <w:sz w:val="20"/>
                <w:lang w:val="en-GB"/>
              </w:rPr>
              <w:t xml:space="preserve"> Development Bank of Germany</w:t>
            </w:r>
          </w:p>
          <w:p w14:paraId="37B9CC6F" w14:textId="77777777" w:rsidR="7B5A886B" w:rsidRPr="003B4B9B" w:rsidRDefault="7175332E" w:rsidP="00895541">
            <w:pPr>
              <w:rPr>
                <w:sz w:val="20"/>
                <w:lang w:val="en-GB"/>
              </w:rPr>
            </w:pPr>
            <w:r w:rsidRPr="003B4B9B">
              <w:rPr>
                <w:sz w:val="20"/>
                <w:lang w:val="en-GB"/>
              </w:rPr>
              <w:t>W</w:t>
            </w:r>
            <w:r w:rsidR="03BA5881" w:rsidRPr="003B4B9B">
              <w:rPr>
                <w:sz w:val="20"/>
                <w:lang w:val="en-GB"/>
              </w:rPr>
              <w:t>orld Bank</w:t>
            </w:r>
          </w:p>
          <w:p w14:paraId="79AA03E8" w14:textId="5F2CD7E1" w:rsidR="00895541" w:rsidRPr="003B4B9B" w:rsidRDefault="00895541" w:rsidP="00895541">
            <w:pPr>
              <w:rPr>
                <w:sz w:val="20"/>
                <w:lang w:val="en-GB"/>
              </w:rPr>
            </w:pPr>
            <w:r w:rsidRPr="003B4B9B">
              <w:rPr>
                <w:sz w:val="20"/>
                <w:lang w:val="en-GB"/>
              </w:rPr>
              <w:t>European Investment Bank</w:t>
            </w:r>
          </w:p>
          <w:p w14:paraId="5662C201" w14:textId="42342DC2" w:rsidR="00EA7442" w:rsidRPr="003B4B9B" w:rsidRDefault="00EA7442" w:rsidP="00895541">
            <w:pPr>
              <w:rPr>
                <w:sz w:val="20"/>
                <w:lang w:val="en-GB"/>
              </w:rPr>
            </w:pPr>
            <w:r w:rsidRPr="003B4B9B">
              <w:rPr>
                <w:sz w:val="20"/>
                <w:lang w:val="en-GB"/>
              </w:rPr>
              <w:t>Arab Bank for Economic Development in Africa</w:t>
            </w:r>
          </w:p>
          <w:p w14:paraId="66CC5041" w14:textId="470EDBD3" w:rsidR="00EA7442" w:rsidRPr="003B4B9B" w:rsidRDefault="00335B3C" w:rsidP="00895541">
            <w:pPr>
              <w:rPr>
                <w:sz w:val="20"/>
                <w:lang w:val="en-GB"/>
              </w:rPr>
            </w:pPr>
            <w:r w:rsidRPr="003B4B9B">
              <w:rPr>
                <w:sz w:val="20"/>
                <w:lang w:val="en-GB"/>
              </w:rPr>
              <w:t>CAF – Development Bank of Latin America</w:t>
            </w:r>
          </w:p>
          <w:p w14:paraId="4CC81919" w14:textId="5E148438" w:rsidR="00E71D6F" w:rsidRPr="003B4B9B" w:rsidRDefault="00E71D6F" w:rsidP="00895541">
            <w:pPr>
              <w:rPr>
                <w:sz w:val="20"/>
                <w:lang w:val="en-GB"/>
              </w:rPr>
            </w:pPr>
          </w:p>
        </w:tc>
      </w:tr>
    </w:tbl>
    <w:p w14:paraId="7343D572" w14:textId="70CA106D" w:rsidR="008D27D3" w:rsidRPr="003B4B9B" w:rsidRDefault="008D27D3" w:rsidP="009B78B7">
      <w:pPr>
        <w:rPr>
          <w:rFonts w:ascii="Times New Roman" w:hAnsi="Times New Roman"/>
          <w:sz w:val="24"/>
          <w:lang w:val="en-GB"/>
        </w:rPr>
      </w:pPr>
    </w:p>
    <w:p w14:paraId="635994CC" w14:textId="6C1C4576" w:rsidR="004F08DB" w:rsidRDefault="00CD5DCB" w:rsidP="00DD4D34">
      <w:pPr>
        <w:pStyle w:val="ListParagraph"/>
        <w:numPr>
          <w:ilvl w:val="0"/>
          <w:numId w:val="15"/>
        </w:numPr>
        <w:spacing w:line="240" w:lineRule="auto"/>
        <w:rPr>
          <w:lang w:val="en-GB"/>
        </w:rPr>
      </w:pPr>
      <w:r>
        <w:rPr>
          <w:noProof/>
        </w:rPr>
        <w:lastRenderedPageBreak/>
        <w:drawing>
          <wp:anchor distT="0" distB="0" distL="114300" distR="114300" simplePos="0" relativeHeight="251660288" behindDoc="0" locked="0" layoutInCell="1" allowOverlap="1" wp14:anchorId="216C414F" wp14:editId="196FD323">
            <wp:simplePos x="0" y="0"/>
            <wp:positionH relativeFrom="column">
              <wp:posOffset>226060</wp:posOffset>
            </wp:positionH>
            <wp:positionV relativeFrom="paragraph">
              <wp:posOffset>0</wp:posOffset>
            </wp:positionV>
            <wp:extent cx="3919855" cy="1801495"/>
            <wp:effectExtent l="0" t="0" r="17145" b="14605"/>
            <wp:wrapSquare wrapText="bothSides"/>
            <wp:docPr id="2" name="Chart 2">
              <a:extLst xmlns:a="http://schemas.openxmlformats.org/drawingml/2006/main">
                <a:ext uri="{FF2B5EF4-FFF2-40B4-BE49-F238E27FC236}">
                  <a16:creationId xmlns:a16="http://schemas.microsoft.com/office/drawing/2014/main" id="{3AD1CFFB-6050-A6AD-F12F-4EB3EABC56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512F1E4E" w:rsidRPr="003B4B9B">
        <w:rPr>
          <w:lang w:val="en-GB"/>
        </w:rPr>
        <w:t xml:space="preserve">Acknowledging IFIs as an important development partner, UNDP works to accelerate both financial and non-financial partnerships with IFIs. </w:t>
      </w:r>
      <w:r w:rsidR="49AA751C" w:rsidRPr="003B4B9B">
        <w:rPr>
          <w:b/>
          <w:color w:val="000000" w:themeColor="text1"/>
          <w:lang w:val="en-GB"/>
        </w:rPr>
        <w:t>Financial partnerships</w:t>
      </w:r>
      <w:r w:rsidR="49AA751C" w:rsidRPr="003B4B9B">
        <w:rPr>
          <w:color w:val="000000" w:themeColor="text1"/>
          <w:lang w:val="en-GB"/>
        </w:rPr>
        <w:t xml:space="preserve"> </w:t>
      </w:r>
      <w:r w:rsidR="5386F49D" w:rsidRPr="003B4B9B">
        <w:rPr>
          <w:color w:val="000000" w:themeColor="text1"/>
          <w:lang w:val="en-GB"/>
        </w:rPr>
        <w:t>consist</w:t>
      </w:r>
      <w:r w:rsidR="49AA751C" w:rsidRPr="003B4B9B">
        <w:rPr>
          <w:color w:val="000000" w:themeColor="text1"/>
          <w:lang w:val="en-GB"/>
        </w:rPr>
        <w:t xml:space="preserve"> primarily </w:t>
      </w:r>
      <w:r w:rsidR="131ECD42" w:rsidRPr="003B4B9B">
        <w:rPr>
          <w:color w:val="000000" w:themeColor="text1"/>
          <w:lang w:val="en-GB"/>
        </w:rPr>
        <w:t xml:space="preserve">of </w:t>
      </w:r>
      <w:r w:rsidR="49AA751C" w:rsidRPr="003B4B9B">
        <w:rPr>
          <w:color w:val="000000" w:themeColor="text1"/>
          <w:lang w:val="en-GB"/>
        </w:rPr>
        <w:t>project implementation whereby UNDP</w:t>
      </w:r>
      <w:r w:rsidR="277E0543" w:rsidRPr="003B4B9B">
        <w:rPr>
          <w:color w:val="000000" w:themeColor="text1"/>
          <w:lang w:val="en-GB"/>
        </w:rPr>
        <w:t xml:space="preserve"> </w:t>
      </w:r>
      <w:r w:rsidR="49AA751C" w:rsidRPr="003B4B9B">
        <w:rPr>
          <w:color w:val="000000" w:themeColor="text1"/>
          <w:lang w:val="en-GB"/>
        </w:rPr>
        <w:t>support</w:t>
      </w:r>
      <w:r w:rsidR="3900658E" w:rsidRPr="003B4B9B">
        <w:rPr>
          <w:color w:val="000000" w:themeColor="text1"/>
          <w:lang w:val="en-GB"/>
        </w:rPr>
        <w:t>s</w:t>
      </w:r>
      <w:r w:rsidR="49AA751C" w:rsidRPr="003B4B9B">
        <w:rPr>
          <w:color w:val="000000" w:themeColor="text1"/>
          <w:lang w:val="en-GB"/>
        </w:rPr>
        <w:t xml:space="preserve"> governments</w:t>
      </w:r>
      <w:r w:rsidR="1B2C44AF" w:rsidRPr="003B4B9B">
        <w:rPr>
          <w:color w:val="000000" w:themeColor="text1"/>
          <w:lang w:val="en-GB"/>
        </w:rPr>
        <w:t xml:space="preserve"> </w:t>
      </w:r>
      <w:r w:rsidR="1566FACE" w:rsidRPr="003B4B9B">
        <w:rPr>
          <w:color w:val="000000" w:themeColor="text1"/>
          <w:lang w:val="en-GB"/>
        </w:rPr>
        <w:t xml:space="preserve">at their request </w:t>
      </w:r>
      <w:r w:rsidR="49AA751C" w:rsidRPr="003B4B9B" w:rsidDel="004F2F97">
        <w:rPr>
          <w:color w:val="000000" w:themeColor="text1"/>
          <w:lang w:val="en-GB"/>
        </w:rPr>
        <w:t>in the implementation</w:t>
      </w:r>
      <w:r w:rsidR="49AA751C" w:rsidRPr="003B4B9B">
        <w:rPr>
          <w:color w:val="000000" w:themeColor="text1"/>
          <w:lang w:val="en-GB"/>
        </w:rPr>
        <w:t xml:space="preserve"> of loans and provi</w:t>
      </w:r>
      <w:r w:rsidR="49AA751C" w:rsidRPr="003B4B9B" w:rsidDel="004F2F97">
        <w:rPr>
          <w:color w:val="000000" w:themeColor="text1"/>
          <w:lang w:val="en-GB"/>
        </w:rPr>
        <w:t>sion of</w:t>
      </w:r>
      <w:r w:rsidR="49AA751C" w:rsidRPr="003B4B9B">
        <w:rPr>
          <w:color w:val="000000" w:themeColor="text1"/>
          <w:lang w:val="en-GB"/>
        </w:rPr>
        <w:t xml:space="preserve"> technical assistance or receives direct grants from IFIs, especially for crisis response in fragile contexts</w:t>
      </w:r>
      <w:r w:rsidR="1E8BE712" w:rsidRPr="003B4B9B">
        <w:rPr>
          <w:color w:val="000000" w:themeColor="text1"/>
          <w:lang w:val="en-GB"/>
        </w:rPr>
        <w:t xml:space="preserve"> </w:t>
      </w:r>
      <w:r w:rsidR="1E8BE712" w:rsidRPr="003840EC">
        <w:rPr>
          <w:rFonts w:eastAsia="Calibri"/>
          <w:color w:val="000000" w:themeColor="text1"/>
          <w:lang w:val="en-GB"/>
        </w:rPr>
        <w:t xml:space="preserve">(examples </w:t>
      </w:r>
      <w:hyperlink r:id="rId15">
        <w:r w:rsidR="1E8BE712" w:rsidRPr="003840EC">
          <w:rPr>
            <w:rStyle w:val="Hyperlink"/>
            <w:rFonts w:eastAsia="Calibri"/>
            <w:lang w:val="en-GB"/>
          </w:rPr>
          <w:t>here</w:t>
        </w:r>
      </w:hyperlink>
      <w:r w:rsidR="1E8BE712" w:rsidRPr="003840EC">
        <w:rPr>
          <w:rFonts w:eastAsia="Calibri"/>
          <w:color w:val="000000" w:themeColor="text1"/>
          <w:lang w:val="en-GB"/>
        </w:rPr>
        <w:t xml:space="preserve">). </w:t>
      </w:r>
      <w:r w:rsidR="49AA751C" w:rsidRPr="003B4B9B">
        <w:rPr>
          <w:color w:val="000000" w:themeColor="text1"/>
          <w:lang w:val="en-GB"/>
        </w:rPr>
        <w:t xml:space="preserve">UNDP’s tailored support allows governments to realize the greatest possible impact from these resources – saving time and funds while simultaneously strengthening </w:t>
      </w:r>
      <w:r w:rsidR="49AA751C" w:rsidRPr="003B4B9B">
        <w:rPr>
          <w:lang w:val="en-GB"/>
        </w:rPr>
        <w:t>national institutions and capacities.</w:t>
      </w:r>
    </w:p>
    <w:p w14:paraId="2D570D65" w14:textId="0FD363B5" w:rsidR="00FE648D" w:rsidRPr="003B4B9B" w:rsidRDefault="004F08DB" w:rsidP="00DD4D34">
      <w:pPr>
        <w:pStyle w:val="ListParagraph"/>
        <w:numPr>
          <w:ilvl w:val="0"/>
          <w:numId w:val="15"/>
        </w:numPr>
        <w:spacing w:line="240" w:lineRule="auto"/>
        <w:rPr>
          <w:lang w:val="en-GB"/>
        </w:rPr>
      </w:pPr>
      <w:r>
        <w:rPr>
          <w:noProof/>
        </w:rPr>
        <w:drawing>
          <wp:anchor distT="0" distB="0" distL="114300" distR="114300" simplePos="0" relativeHeight="251661312" behindDoc="0" locked="0" layoutInCell="1" allowOverlap="1" wp14:anchorId="3524131A" wp14:editId="39824454">
            <wp:simplePos x="0" y="0"/>
            <wp:positionH relativeFrom="column">
              <wp:posOffset>2787983</wp:posOffset>
            </wp:positionH>
            <wp:positionV relativeFrom="paragraph">
              <wp:posOffset>53629</wp:posOffset>
            </wp:positionV>
            <wp:extent cx="3104515" cy="2353310"/>
            <wp:effectExtent l="0" t="0" r="6985" b="8890"/>
            <wp:wrapSquare wrapText="bothSides"/>
            <wp:docPr id="4" name="Chart 4">
              <a:extLst xmlns:a="http://schemas.openxmlformats.org/drawingml/2006/main">
                <a:ext uri="{FF2B5EF4-FFF2-40B4-BE49-F238E27FC236}">
                  <a16:creationId xmlns:a16="http://schemas.microsoft.com/office/drawing/2014/main" id="{6AA06B51-DC7B-0517-8D2A-ECB0D6EEDE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49AA751C" w:rsidRPr="003B4B9B">
        <w:rPr>
          <w:lang w:val="en-GB"/>
        </w:rPr>
        <w:t xml:space="preserve"> </w:t>
      </w:r>
      <w:r w:rsidR="1A5C9B0B" w:rsidRPr="003B4B9B">
        <w:rPr>
          <w:lang w:val="en-GB"/>
        </w:rPr>
        <w:t>From 2017 to 202</w:t>
      </w:r>
      <w:r w:rsidR="00CD5DCB">
        <w:rPr>
          <w:rFonts w:eastAsia="Calibri"/>
          <w:lang w:val="en-GB"/>
        </w:rPr>
        <w:t>2</w:t>
      </w:r>
      <w:r w:rsidR="009B78B7" w:rsidRPr="003B4B9B">
        <w:rPr>
          <w:rStyle w:val="FootnoteReference"/>
          <w:lang w:val="en-GB"/>
        </w:rPr>
        <w:footnoteReference w:id="10"/>
      </w:r>
      <w:r w:rsidR="00CD5DCB">
        <w:rPr>
          <w:rFonts w:eastAsia="Calibri"/>
          <w:lang w:val="en-GB"/>
        </w:rPr>
        <w:t>,</w:t>
      </w:r>
      <w:r w:rsidR="1A5C9B0B" w:rsidRPr="003B4B9B">
        <w:rPr>
          <w:lang w:val="en-GB"/>
        </w:rPr>
        <w:t xml:space="preserve"> UNDP received IFI contributions either directly (</w:t>
      </w:r>
      <w:r w:rsidR="4D18566C" w:rsidRPr="003B4B9B">
        <w:rPr>
          <w:lang w:val="en-GB"/>
        </w:rPr>
        <w:t>US</w:t>
      </w:r>
      <w:r w:rsidR="1A5C9B0B" w:rsidRPr="003B4B9B">
        <w:rPr>
          <w:lang w:val="en-GB"/>
        </w:rPr>
        <w:t>$1.</w:t>
      </w:r>
      <w:r w:rsidR="00CD5DCB">
        <w:rPr>
          <w:lang w:val="en-GB"/>
        </w:rPr>
        <w:t>33</w:t>
      </w:r>
      <w:r w:rsidR="1A5C9B0B" w:rsidRPr="003B4B9B">
        <w:rPr>
          <w:lang w:val="en-GB"/>
        </w:rPr>
        <w:t xml:space="preserve"> billion) </w:t>
      </w:r>
      <w:r w:rsidR="1A5C9B0B" w:rsidRPr="004A71E4">
        <w:rPr>
          <w:lang w:val="en-GB"/>
        </w:rPr>
        <w:t>or indirectly (</w:t>
      </w:r>
      <w:r w:rsidR="4D18566C" w:rsidRPr="00934250">
        <w:rPr>
          <w:lang w:val="en-GB"/>
        </w:rPr>
        <w:t>US</w:t>
      </w:r>
      <w:r w:rsidR="1A5C9B0B" w:rsidRPr="00934250">
        <w:rPr>
          <w:lang w:val="en-GB"/>
        </w:rPr>
        <w:t>$</w:t>
      </w:r>
      <w:r w:rsidR="00CD5DCB" w:rsidRPr="00934250">
        <w:rPr>
          <w:lang w:val="en-GB"/>
        </w:rPr>
        <w:t>521.63</w:t>
      </w:r>
      <w:r w:rsidR="1A5C9B0B" w:rsidRPr="00934250">
        <w:rPr>
          <w:lang w:val="en-GB"/>
        </w:rPr>
        <w:t xml:space="preserve"> million) through government financing, in total of </w:t>
      </w:r>
      <w:r w:rsidR="175D4701" w:rsidRPr="00934250">
        <w:rPr>
          <w:lang w:val="en-GB"/>
        </w:rPr>
        <w:t>US</w:t>
      </w:r>
      <w:r w:rsidR="1A5C9B0B" w:rsidRPr="00934250">
        <w:rPr>
          <w:lang w:val="en-GB"/>
        </w:rPr>
        <w:t>$1.</w:t>
      </w:r>
      <w:r w:rsidR="00CD5DCB" w:rsidRPr="00934250">
        <w:rPr>
          <w:lang w:val="en-GB"/>
        </w:rPr>
        <w:t>8</w:t>
      </w:r>
      <w:r w:rsidR="1A5C9B0B" w:rsidRPr="00934250">
        <w:rPr>
          <w:lang w:val="en-GB"/>
        </w:rPr>
        <w:t>5 billion.</w:t>
      </w:r>
      <w:r w:rsidR="101961E1" w:rsidRPr="00934250">
        <w:rPr>
          <w:lang w:val="en-GB"/>
        </w:rPr>
        <w:t xml:space="preserve"> </w:t>
      </w:r>
      <w:r w:rsidR="0509FF81" w:rsidRPr="00934250">
        <w:rPr>
          <w:lang w:val="en-GB"/>
        </w:rPr>
        <w:t xml:space="preserve">Of this total amount, </w:t>
      </w:r>
      <w:r w:rsidR="00D03022" w:rsidRPr="00934250">
        <w:rPr>
          <w:rFonts w:eastAsia="Calibri"/>
          <w:lang w:val="en-GB"/>
        </w:rPr>
        <w:t>US</w:t>
      </w:r>
      <w:r w:rsidR="0509FF81" w:rsidRPr="00934250">
        <w:rPr>
          <w:lang w:val="en-GB"/>
        </w:rPr>
        <w:t>$1.</w:t>
      </w:r>
      <w:r w:rsidR="008E22EA" w:rsidRPr="00934250">
        <w:rPr>
          <w:lang w:val="en-GB"/>
        </w:rPr>
        <w:t>3</w:t>
      </w:r>
      <w:r w:rsidR="0509FF81" w:rsidRPr="00934250">
        <w:rPr>
          <w:lang w:val="en-GB"/>
        </w:rPr>
        <w:t xml:space="preserve"> billion</w:t>
      </w:r>
      <w:r w:rsidR="76B48359" w:rsidRPr="00934250">
        <w:rPr>
          <w:lang w:val="en-GB"/>
        </w:rPr>
        <w:t xml:space="preserve"> </w:t>
      </w:r>
      <w:r w:rsidR="09E89D33" w:rsidRPr="00934250">
        <w:rPr>
          <w:lang w:val="en-GB"/>
        </w:rPr>
        <w:t xml:space="preserve">or </w:t>
      </w:r>
      <w:r w:rsidR="008E22EA" w:rsidRPr="00934250">
        <w:rPr>
          <w:lang w:val="en-GB"/>
        </w:rPr>
        <w:t>67</w:t>
      </w:r>
      <w:r w:rsidR="09E89D33" w:rsidRPr="00934250">
        <w:rPr>
          <w:lang w:val="en-GB"/>
        </w:rPr>
        <w:t xml:space="preserve">% </w:t>
      </w:r>
      <w:r w:rsidR="0509FF81" w:rsidRPr="00934250">
        <w:rPr>
          <w:lang w:val="en-GB"/>
        </w:rPr>
        <w:t>(</w:t>
      </w:r>
      <w:r w:rsidR="2DA461C8" w:rsidRPr="00934250">
        <w:rPr>
          <w:lang w:val="en-GB"/>
        </w:rPr>
        <w:t xml:space="preserve">of which </w:t>
      </w:r>
      <w:r w:rsidR="00D03022" w:rsidRPr="00934250">
        <w:rPr>
          <w:rFonts w:eastAsia="Calibri"/>
          <w:lang w:val="en-GB"/>
        </w:rPr>
        <w:t>US</w:t>
      </w:r>
      <w:r w:rsidR="0509FF81" w:rsidRPr="00934250">
        <w:rPr>
          <w:lang w:val="en-GB"/>
        </w:rPr>
        <w:t>$1.</w:t>
      </w:r>
      <w:r w:rsidR="008E22EA" w:rsidRPr="00934250">
        <w:rPr>
          <w:lang w:val="en-GB"/>
        </w:rPr>
        <w:t>21</w:t>
      </w:r>
      <w:r w:rsidR="5E86EEF1" w:rsidRPr="00934250">
        <w:rPr>
          <w:lang w:val="en-GB"/>
        </w:rPr>
        <w:t xml:space="preserve"> billion in</w:t>
      </w:r>
      <w:r w:rsidR="0509FF81" w:rsidRPr="00934250">
        <w:rPr>
          <w:lang w:val="en-GB"/>
        </w:rPr>
        <w:t xml:space="preserve"> direct </w:t>
      </w:r>
      <w:r w:rsidR="0CBFA675" w:rsidRPr="00934250">
        <w:rPr>
          <w:lang w:val="en-GB"/>
        </w:rPr>
        <w:t xml:space="preserve">grants </w:t>
      </w:r>
      <w:r w:rsidR="5D150662" w:rsidRPr="00934250">
        <w:rPr>
          <w:lang w:val="en-GB"/>
        </w:rPr>
        <w:t>and</w:t>
      </w:r>
      <w:r w:rsidR="5D150662" w:rsidRPr="003B4B9B">
        <w:rPr>
          <w:lang w:val="en-GB"/>
        </w:rPr>
        <w:t xml:space="preserve"> </w:t>
      </w:r>
      <w:r w:rsidR="00996FF1">
        <w:rPr>
          <w:rFonts w:eastAsia="Calibri"/>
          <w:lang w:val="en-GB"/>
        </w:rPr>
        <w:t>US</w:t>
      </w:r>
      <w:r w:rsidR="5D150662" w:rsidRPr="003B4B9B">
        <w:rPr>
          <w:lang w:val="en-GB"/>
        </w:rPr>
        <w:t>$</w:t>
      </w:r>
      <w:r w:rsidR="008E22EA">
        <w:rPr>
          <w:lang w:val="en-GB"/>
        </w:rPr>
        <w:t>87.2 million</w:t>
      </w:r>
      <w:r w:rsidR="5D150662" w:rsidRPr="003B4B9B">
        <w:rPr>
          <w:lang w:val="en-GB"/>
        </w:rPr>
        <w:t xml:space="preserve"> </w:t>
      </w:r>
      <w:r w:rsidR="044B6B5A" w:rsidRPr="003B4B9B">
        <w:rPr>
          <w:lang w:val="en-GB"/>
        </w:rPr>
        <w:t xml:space="preserve">in </w:t>
      </w:r>
      <w:r w:rsidR="5D150662" w:rsidRPr="003B4B9B">
        <w:rPr>
          <w:lang w:val="en-GB"/>
        </w:rPr>
        <w:t>indirect</w:t>
      </w:r>
      <w:r w:rsidR="1656EFFF" w:rsidRPr="003B4B9B">
        <w:rPr>
          <w:lang w:val="en-GB"/>
        </w:rPr>
        <w:t xml:space="preserve"> contributions</w:t>
      </w:r>
      <w:r w:rsidR="5D150662" w:rsidRPr="003B4B9B">
        <w:rPr>
          <w:lang w:val="en-GB"/>
        </w:rPr>
        <w:t>) went to fragile contexts.</w:t>
      </w:r>
      <w:r w:rsidR="00DB1D9B" w:rsidRPr="003B4B9B">
        <w:rPr>
          <w:rStyle w:val="FootnoteReference"/>
          <w:lang w:val="en-GB"/>
        </w:rPr>
        <w:footnoteReference w:id="11"/>
      </w:r>
      <w:r w:rsidR="101961E1" w:rsidRPr="003B4B9B">
        <w:rPr>
          <w:lang w:val="en-GB"/>
        </w:rPr>
        <w:t xml:space="preserve"> </w:t>
      </w:r>
      <w:r w:rsidR="252D5857" w:rsidRPr="003B4B9B">
        <w:rPr>
          <w:lang w:val="en-GB"/>
        </w:rPr>
        <w:t xml:space="preserve">The </w:t>
      </w:r>
      <w:r w:rsidR="10DB24EA" w:rsidRPr="003B4B9B">
        <w:rPr>
          <w:lang w:val="en-GB"/>
        </w:rPr>
        <w:t xml:space="preserve">2018 </w:t>
      </w:r>
      <w:r w:rsidR="490AC5B9" w:rsidRPr="003B4B9B">
        <w:rPr>
          <w:lang w:val="en-GB"/>
        </w:rPr>
        <w:t>sh</w:t>
      </w:r>
      <w:r w:rsidR="5FCCEF14" w:rsidRPr="003B4B9B">
        <w:rPr>
          <w:lang w:val="en-GB"/>
        </w:rPr>
        <w:t xml:space="preserve">arp increase was due mostly to the World </w:t>
      </w:r>
      <w:r w:rsidR="5FCCEF14" w:rsidRPr="003840EC">
        <w:rPr>
          <w:rFonts w:eastAsia="Calibri"/>
          <w:lang w:val="en-GB"/>
        </w:rPr>
        <w:t>Bank</w:t>
      </w:r>
      <w:r w:rsidR="005A2E3E">
        <w:rPr>
          <w:rFonts w:eastAsia="Calibri"/>
          <w:lang w:val="en-GB"/>
        </w:rPr>
        <w:t>’</w:t>
      </w:r>
      <w:r w:rsidR="5FCCEF14" w:rsidRPr="003840EC">
        <w:rPr>
          <w:rFonts w:eastAsia="Calibri"/>
          <w:lang w:val="en-GB"/>
        </w:rPr>
        <w:t>s</w:t>
      </w:r>
      <w:r w:rsidR="5FCCEF14" w:rsidRPr="003B4B9B">
        <w:rPr>
          <w:lang w:val="en-GB"/>
        </w:rPr>
        <w:t xml:space="preserve"> </w:t>
      </w:r>
      <w:r w:rsidR="047D10BB" w:rsidRPr="003B4B9B">
        <w:rPr>
          <w:lang w:val="en-GB"/>
        </w:rPr>
        <w:t xml:space="preserve">direct </w:t>
      </w:r>
      <w:r w:rsidR="490AC5B9" w:rsidRPr="003B4B9B">
        <w:rPr>
          <w:lang w:val="en-GB"/>
        </w:rPr>
        <w:t xml:space="preserve">contribution </w:t>
      </w:r>
      <w:r w:rsidR="66B752EE" w:rsidRPr="003B4B9B">
        <w:rPr>
          <w:lang w:val="en-GB"/>
        </w:rPr>
        <w:t xml:space="preserve">to UNDP to support </w:t>
      </w:r>
      <w:r w:rsidR="3557E7F1" w:rsidRPr="003B4B9B">
        <w:rPr>
          <w:lang w:val="en-GB"/>
        </w:rPr>
        <w:t>the</w:t>
      </w:r>
      <w:r w:rsidR="2FE5FE8C" w:rsidRPr="003B4B9B">
        <w:rPr>
          <w:lang w:val="en-GB"/>
        </w:rPr>
        <w:t xml:space="preserve"> implementation of the</w:t>
      </w:r>
      <w:r w:rsidR="3557E7F1" w:rsidRPr="003B4B9B">
        <w:rPr>
          <w:lang w:val="en-GB"/>
        </w:rPr>
        <w:t xml:space="preserve"> Yemen Emergency Crisis Re</w:t>
      </w:r>
      <w:r w:rsidR="57F68695" w:rsidRPr="003B4B9B">
        <w:rPr>
          <w:lang w:val="en-GB"/>
        </w:rPr>
        <w:t>s</w:t>
      </w:r>
      <w:r w:rsidR="3557E7F1" w:rsidRPr="003B4B9B">
        <w:rPr>
          <w:lang w:val="en-GB"/>
        </w:rPr>
        <w:t>ponse Project (YECRP). 2019-2021 data show</w:t>
      </w:r>
      <w:r w:rsidR="7709EBEB" w:rsidRPr="003B4B9B">
        <w:rPr>
          <w:lang w:val="en-GB"/>
        </w:rPr>
        <w:t xml:space="preserve">s a </w:t>
      </w:r>
      <w:r w:rsidR="20B22393" w:rsidRPr="003B4B9B">
        <w:rPr>
          <w:lang w:val="en-GB"/>
        </w:rPr>
        <w:t>dec</w:t>
      </w:r>
      <w:r w:rsidR="4ADAEA28" w:rsidRPr="003B4B9B">
        <w:rPr>
          <w:lang w:val="en-GB"/>
        </w:rPr>
        <w:t>line</w:t>
      </w:r>
      <w:r w:rsidR="20B22393" w:rsidRPr="003B4B9B">
        <w:rPr>
          <w:lang w:val="en-GB"/>
        </w:rPr>
        <w:t xml:space="preserve"> of direct </w:t>
      </w:r>
      <w:r w:rsidR="4ADAEA28" w:rsidRPr="003B4B9B">
        <w:rPr>
          <w:lang w:val="en-GB"/>
        </w:rPr>
        <w:t xml:space="preserve">IFI </w:t>
      </w:r>
      <w:r w:rsidR="20B22393" w:rsidRPr="003B4B9B">
        <w:rPr>
          <w:lang w:val="en-GB"/>
        </w:rPr>
        <w:t>contributions and a</w:t>
      </w:r>
      <w:r w:rsidR="4ADAEA28" w:rsidRPr="003B4B9B">
        <w:rPr>
          <w:lang w:val="en-GB"/>
        </w:rPr>
        <w:t xml:space="preserve"> growth in </w:t>
      </w:r>
      <w:r w:rsidR="3557E7F1" w:rsidRPr="003B4B9B">
        <w:rPr>
          <w:lang w:val="en-GB"/>
        </w:rPr>
        <w:t>ind</w:t>
      </w:r>
      <w:r w:rsidR="5CB163E5" w:rsidRPr="003B4B9B">
        <w:rPr>
          <w:lang w:val="en-GB"/>
        </w:rPr>
        <w:t>irect contributions through government loans</w:t>
      </w:r>
      <w:r w:rsidR="1E7142DA" w:rsidRPr="003B4B9B">
        <w:rPr>
          <w:lang w:val="en-GB"/>
        </w:rPr>
        <w:t xml:space="preserve">, </w:t>
      </w:r>
      <w:r w:rsidR="20B22393" w:rsidRPr="003B4B9B">
        <w:rPr>
          <w:lang w:val="en-GB"/>
        </w:rPr>
        <w:t xml:space="preserve">due to </w:t>
      </w:r>
      <w:r w:rsidR="4ADAEA28" w:rsidRPr="003B4B9B">
        <w:rPr>
          <w:lang w:val="en-GB"/>
        </w:rPr>
        <w:t>UNDP’s increased support to</w:t>
      </w:r>
      <w:r w:rsidR="1E7142DA" w:rsidRPr="003B4B9B">
        <w:rPr>
          <w:lang w:val="en-GB"/>
        </w:rPr>
        <w:t xml:space="preserve"> governments in the procurement of critical medical equipment</w:t>
      </w:r>
      <w:r w:rsidR="78756F4D" w:rsidRPr="003B4B9B">
        <w:rPr>
          <w:lang w:val="en-GB"/>
        </w:rPr>
        <w:t xml:space="preserve"> and to strengthen health responses during the COVID pandemic</w:t>
      </w:r>
      <w:r w:rsidR="5CB163E5" w:rsidRPr="003B4B9B">
        <w:rPr>
          <w:lang w:val="en-GB"/>
        </w:rPr>
        <w:t xml:space="preserve">. </w:t>
      </w:r>
    </w:p>
    <w:p w14:paraId="2A448F7F" w14:textId="77777777" w:rsidR="00FE648D" w:rsidRPr="003B4B9B" w:rsidRDefault="00FE648D" w:rsidP="00FE648D">
      <w:pPr>
        <w:pStyle w:val="ListParagraph"/>
        <w:spacing w:line="240" w:lineRule="auto"/>
        <w:ind w:left="360" w:firstLine="0"/>
        <w:rPr>
          <w:lang w:val="en-GB"/>
        </w:rPr>
      </w:pPr>
    </w:p>
    <w:p w14:paraId="6F8E470B" w14:textId="596314E8" w:rsidR="006440E2" w:rsidRPr="003B4B9B" w:rsidRDefault="70EFA85E" w:rsidP="00B11004">
      <w:pPr>
        <w:pStyle w:val="ListParagraph"/>
        <w:spacing w:line="240" w:lineRule="auto"/>
        <w:ind w:left="360" w:firstLine="0"/>
        <w:rPr>
          <w:lang w:val="en-GB"/>
        </w:rPr>
      </w:pPr>
      <w:r w:rsidRPr="003840EC">
        <w:rPr>
          <w:rFonts w:eastAsia="Calibri"/>
          <w:lang w:val="en-GB"/>
        </w:rPr>
        <w:t>T</w:t>
      </w:r>
      <w:r w:rsidR="009C18EB">
        <w:rPr>
          <w:rFonts w:eastAsia="Calibri"/>
          <w:lang w:val="en-GB"/>
        </w:rPr>
        <w:t>he t</w:t>
      </w:r>
      <w:r w:rsidRPr="003840EC">
        <w:rPr>
          <w:rFonts w:eastAsia="Calibri"/>
          <w:lang w:val="en-GB"/>
        </w:rPr>
        <w:t xml:space="preserve">op </w:t>
      </w:r>
      <w:r w:rsidR="005A2E3E">
        <w:rPr>
          <w:rFonts w:eastAsia="Calibri"/>
          <w:lang w:val="en-GB"/>
        </w:rPr>
        <w:t>five</w:t>
      </w:r>
      <w:r w:rsidRPr="003B4B9B">
        <w:rPr>
          <w:lang w:val="en-GB"/>
        </w:rPr>
        <w:t xml:space="preserve"> IFI contributors from 201</w:t>
      </w:r>
      <w:r w:rsidR="64C0F54D" w:rsidRPr="003B4B9B">
        <w:rPr>
          <w:lang w:val="en-GB"/>
        </w:rPr>
        <w:t>7</w:t>
      </w:r>
      <w:r w:rsidRPr="003B4B9B">
        <w:rPr>
          <w:lang w:val="en-GB"/>
        </w:rPr>
        <w:t xml:space="preserve"> to 202</w:t>
      </w:r>
      <w:r w:rsidR="009B78B7" w:rsidRPr="003B4B9B">
        <w:rPr>
          <w:lang w:val="en-GB"/>
        </w:rPr>
        <w:t>2</w:t>
      </w:r>
      <w:r w:rsidRPr="003B4B9B">
        <w:rPr>
          <w:lang w:val="en-GB"/>
        </w:rPr>
        <w:t xml:space="preserve"> include</w:t>
      </w:r>
      <w:r w:rsidR="5A1EA953" w:rsidRPr="003B4B9B">
        <w:rPr>
          <w:lang w:val="en-GB"/>
        </w:rPr>
        <w:t>d the</w:t>
      </w:r>
      <w:r w:rsidRPr="003B4B9B">
        <w:rPr>
          <w:lang w:val="en-GB"/>
        </w:rPr>
        <w:t xml:space="preserve"> World Bank, </w:t>
      </w:r>
      <w:r w:rsidR="009B78B7" w:rsidRPr="003B4B9B">
        <w:rPr>
          <w:lang w:val="en-GB"/>
        </w:rPr>
        <w:t>KfW, Inter-American Development Bank (IaDB), Islamic Development Bank (IsDB</w:t>
      </w:r>
      <w:r w:rsidR="009B78B7" w:rsidRPr="003840EC">
        <w:rPr>
          <w:rFonts w:eastAsia="Calibri"/>
          <w:lang w:val="en-GB"/>
        </w:rPr>
        <w:t>)</w:t>
      </w:r>
      <w:r w:rsidR="009B78B7" w:rsidRPr="003B4B9B">
        <w:rPr>
          <w:lang w:val="en-GB"/>
        </w:rPr>
        <w:t xml:space="preserve"> and </w:t>
      </w:r>
      <w:r w:rsidRPr="003B4B9B">
        <w:rPr>
          <w:lang w:val="en-GB"/>
        </w:rPr>
        <w:t>C</w:t>
      </w:r>
      <w:r w:rsidR="00387C47" w:rsidRPr="003B4B9B">
        <w:rPr>
          <w:lang w:val="en-GB"/>
        </w:rPr>
        <w:t xml:space="preserve">entral </w:t>
      </w:r>
      <w:r w:rsidR="0040541E" w:rsidRPr="003B4B9B">
        <w:rPr>
          <w:lang w:val="en-GB"/>
        </w:rPr>
        <w:t>Am</w:t>
      </w:r>
      <w:r w:rsidR="00387C47" w:rsidRPr="003B4B9B">
        <w:rPr>
          <w:lang w:val="en-GB"/>
        </w:rPr>
        <w:t>erican Bank for Economic Integration (C</w:t>
      </w:r>
      <w:r w:rsidRPr="003B4B9B">
        <w:rPr>
          <w:lang w:val="en-GB"/>
        </w:rPr>
        <w:t>ABEI</w:t>
      </w:r>
      <w:r w:rsidR="00387C47" w:rsidRPr="003B4B9B">
        <w:rPr>
          <w:lang w:val="en-GB"/>
        </w:rPr>
        <w:t>)</w:t>
      </w:r>
      <w:r w:rsidR="009B78B7" w:rsidRPr="003B4B9B">
        <w:rPr>
          <w:lang w:val="en-GB"/>
        </w:rPr>
        <w:t>.</w:t>
      </w:r>
    </w:p>
    <w:p w14:paraId="406769E0" w14:textId="5B720A30" w:rsidR="00DD4D34" w:rsidRPr="003B4B9B" w:rsidRDefault="00DD4D34" w:rsidP="68DFBE8D">
      <w:pPr>
        <w:spacing w:line="257" w:lineRule="auto"/>
        <w:rPr>
          <w:lang w:val="en-GB"/>
        </w:rPr>
      </w:pPr>
    </w:p>
    <w:p w14:paraId="1857C290" w14:textId="26AEFA7A" w:rsidR="00DD4D34" w:rsidRPr="003B4B9B" w:rsidRDefault="49AA751C" w:rsidP="12BDCB0F">
      <w:pPr>
        <w:pStyle w:val="ListParagraph"/>
        <w:numPr>
          <w:ilvl w:val="0"/>
          <w:numId w:val="15"/>
        </w:numPr>
        <w:spacing w:line="240" w:lineRule="auto"/>
        <w:rPr>
          <w:color w:val="000000" w:themeColor="text1"/>
          <w:lang w:val="en-GB"/>
        </w:rPr>
      </w:pPr>
      <w:r w:rsidRPr="003B4B9B">
        <w:rPr>
          <w:b/>
          <w:color w:val="000000" w:themeColor="text1"/>
          <w:lang w:val="en-GB"/>
        </w:rPr>
        <w:t>Non-financial</w:t>
      </w:r>
      <w:r w:rsidRPr="003B4B9B">
        <w:rPr>
          <w:color w:val="000000" w:themeColor="text1"/>
          <w:lang w:val="en-GB"/>
        </w:rPr>
        <w:t xml:space="preserve"> </w:t>
      </w:r>
      <w:r w:rsidRPr="003B4B9B">
        <w:rPr>
          <w:b/>
          <w:color w:val="000000" w:themeColor="text1"/>
          <w:lang w:val="en-GB"/>
        </w:rPr>
        <w:t>partnerships</w:t>
      </w:r>
      <w:r w:rsidRPr="003B4B9B">
        <w:rPr>
          <w:color w:val="000000" w:themeColor="text1"/>
          <w:lang w:val="en-GB"/>
        </w:rPr>
        <w:t xml:space="preserve"> involve joint research, knowledge</w:t>
      </w:r>
      <w:r w:rsidR="0A313630" w:rsidRPr="003B4B9B">
        <w:rPr>
          <w:color w:val="000000" w:themeColor="text1"/>
          <w:lang w:val="en-GB"/>
        </w:rPr>
        <w:t xml:space="preserve"> and research </w:t>
      </w:r>
      <w:r w:rsidRPr="003B4B9B">
        <w:rPr>
          <w:color w:val="000000" w:themeColor="text1"/>
          <w:lang w:val="en-GB"/>
        </w:rPr>
        <w:t xml:space="preserve">products and publications such as the </w:t>
      </w:r>
      <w:hyperlink r:id="rId17">
        <w:r w:rsidRPr="003B4B9B">
          <w:rPr>
            <w:rStyle w:val="Hyperlink"/>
            <w:i/>
            <w:lang w:val="en-GB"/>
          </w:rPr>
          <w:t>Pathways for Peace</w:t>
        </w:r>
      </w:hyperlink>
      <w:r w:rsidRPr="003B4B9B">
        <w:rPr>
          <w:color w:val="000000" w:themeColor="text1"/>
          <w:lang w:val="en-GB"/>
        </w:rPr>
        <w:t xml:space="preserve"> report with the World Bank; </w:t>
      </w:r>
      <w:hyperlink r:id="rId18">
        <w:r w:rsidRPr="003B4B9B">
          <w:rPr>
            <w:rStyle w:val="Hyperlink"/>
            <w:i/>
            <w:lang w:val="en-GB"/>
          </w:rPr>
          <w:t>Guide for Integrated Planning in Africa</w:t>
        </w:r>
      </w:hyperlink>
      <w:r w:rsidRPr="003B4B9B">
        <w:rPr>
          <w:color w:val="000000" w:themeColor="text1"/>
          <w:lang w:val="en-GB"/>
        </w:rPr>
        <w:t xml:space="preserve"> with the African Development Ban</w:t>
      </w:r>
      <w:r w:rsidR="3F29B4D6" w:rsidRPr="003B4B9B">
        <w:rPr>
          <w:color w:val="000000" w:themeColor="text1"/>
          <w:lang w:val="en-GB"/>
        </w:rPr>
        <w:t xml:space="preserve">k; the </w:t>
      </w:r>
      <w:r w:rsidRPr="003B4B9B">
        <w:rPr>
          <w:color w:val="000000" w:themeColor="text1"/>
          <w:lang w:val="en-GB"/>
        </w:rPr>
        <w:t xml:space="preserve">annual </w:t>
      </w:r>
      <w:hyperlink r:id="rId19">
        <w:r w:rsidRPr="003B4B9B">
          <w:rPr>
            <w:rStyle w:val="Hyperlink"/>
            <w:lang w:val="en-GB"/>
          </w:rPr>
          <w:t>Asia-Pacific SDG Partnership report</w:t>
        </w:r>
      </w:hyperlink>
      <w:r w:rsidRPr="003B4B9B">
        <w:rPr>
          <w:color w:val="000000" w:themeColor="text1"/>
          <w:lang w:val="en-GB"/>
        </w:rPr>
        <w:t xml:space="preserve"> with the Asian Development Bank and UNESCAP;  </w:t>
      </w:r>
      <w:hyperlink r:id="rId20">
        <w:r w:rsidRPr="003B4B9B">
          <w:rPr>
            <w:rStyle w:val="Hyperlink"/>
            <w:i/>
            <w:lang w:val="en-GB"/>
          </w:rPr>
          <w:t xml:space="preserve">Harmonizing Investments and Financing Standards </w:t>
        </w:r>
        <w:r w:rsidR="4B187B0D" w:rsidRPr="003B4B9B">
          <w:rPr>
            <w:rStyle w:val="Hyperlink"/>
            <w:i/>
            <w:lang w:val="en-GB"/>
          </w:rPr>
          <w:t>(2019</w:t>
        </w:r>
        <w:r w:rsidR="7D1DA72F" w:rsidRPr="003B4B9B">
          <w:rPr>
            <w:rStyle w:val="Hyperlink"/>
            <w:i/>
            <w:lang w:val="en-GB"/>
          </w:rPr>
          <w:t>)</w:t>
        </w:r>
      </w:hyperlink>
      <w:r w:rsidRPr="003B4B9B">
        <w:rPr>
          <w:color w:val="000000" w:themeColor="text1"/>
          <w:lang w:val="en-GB"/>
        </w:rPr>
        <w:t xml:space="preserve"> with the China Development Bank; and </w:t>
      </w:r>
      <w:hyperlink r:id="rId21">
        <w:r w:rsidRPr="003B4B9B">
          <w:rPr>
            <w:rStyle w:val="Hyperlink"/>
            <w:i/>
            <w:lang w:val="en-GB"/>
          </w:rPr>
          <w:t>Africa’s Digital Solutions to Tackle COVID-19</w:t>
        </w:r>
      </w:hyperlink>
      <w:r w:rsidRPr="003B4B9B">
        <w:rPr>
          <w:color w:val="000000" w:themeColor="text1"/>
          <w:lang w:val="en-GB"/>
        </w:rPr>
        <w:t xml:space="preserve"> with E</w:t>
      </w:r>
      <w:r w:rsidR="2EAED558" w:rsidRPr="003B4B9B">
        <w:rPr>
          <w:color w:val="000000" w:themeColor="text1"/>
          <w:lang w:val="en-GB"/>
        </w:rPr>
        <w:t>IB</w:t>
      </w:r>
      <w:r w:rsidRPr="003B4B9B">
        <w:rPr>
          <w:color w:val="000000" w:themeColor="text1"/>
          <w:lang w:val="en-GB"/>
        </w:rPr>
        <w:t>.</w:t>
      </w:r>
      <w:r w:rsidR="409BBD70" w:rsidRPr="003B4B9B">
        <w:rPr>
          <w:color w:val="000000" w:themeColor="text1"/>
          <w:lang w:val="en-GB"/>
        </w:rPr>
        <w:t xml:space="preserve"> </w:t>
      </w:r>
      <w:r w:rsidR="007E429C" w:rsidRPr="003B4B9B">
        <w:rPr>
          <w:color w:val="000000" w:themeColor="text1"/>
          <w:lang w:val="en-GB"/>
        </w:rPr>
        <w:t xml:space="preserve"> </w:t>
      </w:r>
    </w:p>
    <w:p w14:paraId="79CFDBEF" w14:textId="77777777" w:rsidR="00DD4D34" w:rsidRPr="003B4B9B" w:rsidRDefault="00DD4D34" w:rsidP="00DD4D34">
      <w:pPr>
        <w:pStyle w:val="ListParagraph"/>
        <w:rPr>
          <w:color w:val="000000" w:themeColor="text1"/>
          <w:lang w:val="en-GB"/>
        </w:rPr>
      </w:pPr>
    </w:p>
    <w:p w14:paraId="681F3191" w14:textId="2BFD11A3" w:rsidR="00DD4D34" w:rsidRPr="003B4B9B" w:rsidRDefault="49AA751C" w:rsidP="12BDCB0F">
      <w:pPr>
        <w:pStyle w:val="ListParagraph"/>
        <w:numPr>
          <w:ilvl w:val="0"/>
          <w:numId w:val="15"/>
        </w:numPr>
        <w:spacing w:line="240" w:lineRule="auto"/>
        <w:rPr>
          <w:color w:val="000000" w:themeColor="text1"/>
          <w:lang w:val="en-GB"/>
        </w:rPr>
      </w:pPr>
      <w:r w:rsidRPr="003B4B9B">
        <w:rPr>
          <w:b/>
          <w:color w:val="000000" w:themeColor="text1"/>
          <w:lang w:val="en-GB"/>
        </w:rPr>
        <w:lastRenderedPageBreak/>
        <w:t>UNDP also partners with IFIs on joint analysis and assessments</w:t>
      </w:r>
      <w:r w:rsidR="0024445E">
        <w:rPr>
          <w:rFonts w:eastAsia="Calibri"/>
          <w:color w:val="000000" w:themeColor="text1"/>
          <w:lang w:val="en-GB"/>
        </w:rPr>
        <w:t>,</w:t>
      </w:r>
      <w:r w:rsidR="0024445E" w:rsidRPr="003B4B9B">
        <w:rPr>
          <w:color w:val="000000" w:themeColor="text1"/>
          <w:lang w:val="en-GB"/>
        </w:rPr>
        <w:t xml:space="preserve"> </w:t>
      </w:r>
      <w:r w:rsidRPr="003B4B9B">
        <w:rPr>
          <w:color w:val="000000" w:themeColor="text1"/>
          <w:lang w:val="en-GB"/>
        </w:rPr>
        <w:t>including joint</w:t>
      </w:r>
      <w:r w:rsidR="7E045AF2" w:rsidRPr="003B4B9B">
        <w:rPr>
          <w:color w:val="000000" w:themeColor="text1"/>
          <w:lang w:val="en-GB"/>
        </w:rPr>
        <w:t xml:space="preserve"> </w:t>
      </w:r>
      <w:hyperlink r:id="rId22" w:history="1">
        <w:r w:rsidR="7E045AF2" w:rsidRPr="003B4B9B">
          <w:rPr>
            <w:rStyle w:val="Hyperlink"/>
            <w:lang w:val="en-GB"/>
          </w:rPr>
          <w:t>Post Disaster Needs Assessments</w:t>
        </w:r>
      </w:hyperlink>
      <w:r w:rsidR="7E045AF2" w:rsidRPr="003B4B9B">
        <w:rPr>
          <w:color w:val="000000" w:themeColor="text1"/>
          <w:lang w:val="en-GB"/>
        </w:rPr>
        <w:t xml:space="preserve"> </w:t>
      </w:r>
      <w:hyperlink r:id="rId23" w:history="1">
        <w:r w:rsidRPr="003B4B9B">
          <w:rPr>
            <w:lang w:val="en-GB"/>
          </w:rPr>
          <w:t xml:space="preserve"> a</w:t>
        </w:r>
      </w:hyperlink>
      <w:r w:rsidRPr="003B4B9B">
        <w:rPr>
          <w:color w:val="000000" w:themeColor="text1"/>
          <w:lang w:val="en-GB"/>
        </w:rPr>
        <w:t xml:space="preserve">nd </w:t>
      </w:r>
      <w:hyperlink r:id="rId24">
        <w:r w:rsidRPr="003B4B9B">
          <w:rPr>
            <w:rStyle w:val="Hyperlink"/>
            <w:lang w:val="en-GB"/>
          </w:rPr>
          <w:t>Recovery and Peacebuilding Assessments;</w:t>
        </w:r>
      </w:hyperlink>
      <w:r w:rsidRPr="003B4B9B">
        <w:rPr>
          <w:color w:val="000000" w:themeColor="text1"/>
          <w:lang w:val="en-GB"/>
        </w:rPr>
        <w:t xml:space="preserve"> COVID-19 Recovery Needs Assessments; and Socio-economic Impact Assessments and </w:t>
      </w:r>
      <w:r w:rsidRPr="003B4B9B">
        <w:rPr>
          <w:lang w:val="en-GB"/>
        </w:rPr>
        <w:t>Response Plans</w:t>
      </w:r>
      <w:r w:rsidR="3699CD19" w:rsidRPr="003B4B9B">
        <w:rPr>
          <w:lang w:val="en-GB"/>
        </w:rPr>
        <w:t>.</w:t>
      </w:r>
    </w:p>
    <w:p w14:paraId="0FBD6F15" w14:textId="77777777" w:rsidR="00DD4D34" w:rsidRPr="003B4B9B" w:rsidRDefault="00DD4D34" w:rsidP="00DD4D34">
      <w:pPr>
        <w:pStyle w:val="ListParagraph"/>
        <w:rPr>
          <w:color w:val="000000" w:themeColor="text1"/>
          <w:lang w:val="en-GB"/>
        </w:rPr>
      </w:pPr>
    </w:p>
    <w:p w14:paraId="1A3B331F" w14:textId="11F79A4A" w:rsidR="006440E2" w:rsidRPr="003B4B9B" w:rsidRDefault="714366CD" w:rsidP="12BDCB0F">
      <w:pPr>
        <w:pStyle w:val="ListParagraph"/>
        <w:numPr>
          <w:ilvl w:val="0"/>
          <w:numId w:val="15"/>
        </w:numPr>
        <w:spacing w:line="240" w:lineRule="auto"/>
        <w:rPr>
          <w:color w:val="000000" w:themeColor="text1"/>
          <w:lang w:val="en-GB"/>
        </w:rPr>
      </w:pPr>
      <w:r w:rsidRPr="003B4B9B">
        <w:rPr>
          <w:color w:val="000000" w:themeColor="text1"/>
          <w:lang w:val="en-GB"/>
        </w:rPr>
        <w:t xml:space="preserve">Non-financial cooperation involves </w:t>
      </w:r>
      <w:r w:rsidRPr="003B4B9B">
        <w:rPr>
          <w:b/>
          <w:color w:val="000000" w:themeColor="text1"/>
          <w:lang w:val="en-GB"/>
        </w:rPr>
        <w:t>jo</w:t>
      </w:r>
      <w:r w:rsidR="529818C3" w:rsidRPr="003B4B9B">
        <w:rPr>
          <w:b/>
          <w:color w:val="000000" w:themeColor="text1"/>
          <w:lang w:val="en-GB"/>
        </w:rPr>
        <w:t>int p</w:t>
      </w:r>
      <w:r w:rsidR="49AA751C" w:rsidRPr="003B4B9B">
        <w:rPr>
          <w:b/>
          <w:color w:val="000000" w:themeColor="text1"/>
          <w:lang w:val="en-GB"/>
        </w:rPr>
        <w:t>latforms</w:t>
      </w:r>
      <w:r w:rsidR="741A17EB" w:rsidRPr="003B4B9B">
        <w:rPr>
          <w:color w:val="000000" w:themeColor="text1"/>
          <w:lang w:val="en-GB"/>
        </w:rPr>
        <w:t xml:space="preserve">, </w:t>
      </w:r>
      <w:r w:rsidR="49AA751C" w:rsidRPr="003B4B9B">
        <w:rPr>
          <w:b/>
          <w:color w:val="000000" w:themeColor="text1"/>
          <w:lang w:val="en-GB"/>
        </w:rPr>
        <w:t>staff exchanges and secondments</w:t>
      </w:r>
      <w:r w:rsidR="49AA751C" w:rsidRPr="003B4B9B">
        <w:rPr>
          <w:color w:val="000000" w:themeColor="text1"/>
          <w:lang w:val="en-GB"/>
        </w:rPr>
        <w:t xml:space="preserve">, </w:t>
      </w:r>
      <w:r w:rsidR="49AA751C" w:rsidRPr="003B4B9B">
        <w:rPr>
          <w:b/>
          <w:color w:val="000000" w:themeColor="text1"/>
          <w:lang w:val="en-GB"/>
        </w:rPr>
        <w:t xml:space="preserve">joint capacity development </w:t>
      </w:r>
      <w:r w:rsidR="455F09C2" w:rsidRPr="003B4B9B">
        <w:rPr>
          <w:b/>
          <w:color w:val="000000" w:themeColor="text1"/>
          <w:lang w:val="en-GB"/>
        </w:rPr>
        <w:t>training</w:t>
      </w:r>
      <w:r w:rsidR="3D30049E" w:rsidRPr="003B4B9B">
        <w:rPr>
          <w:b/>
          <w:color w:val="000000" w:themeColor="text1"/>
          <w:lang w:val="en-GB"/>
        </w:rPr>
        <w:t>s</w:t>
      </w:r>
      <w:r w:rsidR="49AA751C" w:rsidRPr="003B4B9B">
        <w:rPr>
          <w:b/>
          <w:color w:val="000000" w:themeColor="text1"/>
          <w:lang w:val="en-GB"/>
        </w:rPr>
        <w:t xml:space="preserve"> and technical assistance</w:t>
      </w:r>
      <w:r w:rsidR="465669AC" w:rsidRPr="003B4B9B">
        <w:rPr>
          <w:color w:val="000000" w:themeColor="text1"/>
          <w:lang w:val="en-GB"/>
        </w:rPr>
        <w:t xml:space="preserve">, </w:t>
      </w:r>
      <w:r w:rsidR="71297AAB" w:rsidRPr="003B4B9B">
        <w:rPr>
          <w:color w:val="000000" w:themeColor="text1"/>
          <w:lang w:val="en-GB"/>
        </w:rPr>
        <w:t xml:space="preserve">or </w:t>
      </w:r>
      <w:r w:rsidR="49AA751C" w:rsidRPr="003B4B9B">
        <w:rPr>
          <w:b/>
          <w:color w:val="000000" w:themeColor="text1"/>
          <w:lang w:val="en-GB"/>
        </w:rPr>
        <w:t>joint events and advocacy</w:t>
      </w:r>
      <w:r w:rsidR="278D0064" w:rsidRPr="003B4B9B">
        <w:rPr>
          <w:color w:val="000000" w:themeColor="text1"/>
          <w:lang w:val="en-GB"/>
        </w:rPr>
        <w:t>,</w:t>
      </w:r>
      <w:r w:rsidR="49AA751C" w:rsidRPr="003B4B9B">
        <w:rPr>
          <w:color w:val="000000" w:themeColor="text1"/>
          <w:lang w:val="en-GB"/>
        </w:rPr>
        <w:t xml:space="preserve"> </w:t>
      </w:r>
      <w:r w:rsidR="71297AAB" w:rsidRPr="003B4B9B">
        <w:rPr>
          <w:color w:val="000000" w:themeColor="text1"/>
          <w:lang w:val="en-GB"/>
        </w:rPr>
        <w:t xml:space="preserve">such as UNDP’s participation in </w:t>
      </w:r>
      <w:r w:rsidR="0C6A5154" w:rsidRPr="003B4B9B">
        <w:rPr>
          <w:color w:val="000000" w:themeColor="text1"/>
          <w:lang w:val="en-GB"/>
        </w:rPr>
        <w:t>WB’</w:t>
      </w:r>
      <w:r w:rsidR="71297AAB" w:rsidRPr="003B4B9B">
        <w:rPr>
          <w:color w:val="000000" w:themeColor="text1"/>
          <w:lang w:val="en-GB"/>
        </w:rPr>
        <w:t>s Fragility Forum, IFI participation during UNDP’s Development Dialogues</w:t>
      </w:r>
      <w:r w:rsidR="3D0C9870" w:rsidRPr="003B4B9B">
        <w:rPr>
          <w:color w:val="000000" w:themeColor="text1"/>
          <w:lang w:val="en-GB"/>
        </w:rPr>
        <w:t>, collaboration around issue-based and audience-specific launches of the Human Development Report</w:t>
      </w:r>
      <w:r w:rsidR="71297AAB" w:rsidRPr="003B4B9B">
        <w:rPr>
          <w:color w:val="000000" w:themeColor="text1"/>
          <w:lang w:val="en-GB"/>
        </w:rPr>
        <w:t xml:space="preserve"> or </w:t>
      </w:r>
      <w:r w:rsidR="409BBD70" w:rsidRPr="003B4B9B">
        <w:rPr>
          <w:color w:val="000000" w:themeColor="text1"/>
          <w:lang w:val="en-GB"/>
        </w:rPr>
        <w:t xml:space="preserve">joint </w:t>
      </w:r>
      <w:r w:rsidR="71297AAB" w:rsidRPr="003B4B9B">
        <w:rPr>
          <w:color w:val="000000" w:themeColor="text1"/>
          <w:lang w:val="en-GB"/>
        </w:rPr>
        <w:t xml:space="preserve">engagements </w:t>
      </w:r>
      <w:r w:rsidR="4ADAEA28" w:rsidRPr="003B4B9B">
        <w:rPr>
          <w:color w:val="000000" w:themeColor="text1"/>
          <w:lang w:val="en-GB"/>
        </w:rPr>
        <w:t>during IFIs’ Annual Meetings or the UN General Assembly</w:t>
      </w:r>
      <w:r w:rsidR="71297AAB" w:rsidRPr="003B4B9B">
        <w:rPr>
          <w:color w:val="000000" w:themeColor="text1"/>
          <w:lang w:val="en-GB"/>
        </w:rPr>
        <w:t xml:space="preserve">. </w:t>
      </w:r>
      <w:r w:rsidR="6FA25D6D" w:rsidRPr="003B4B9B">
        <w:rPr>
          <w:color w:val="000000" w:themeColor="text1"/>
          <w:lang w:val="en-GB"/>
        </w:rPr>
        <w:t>UNDP an</w:t>
      </w:r>
      <w:r w:rsidRPr="003B4B9B">
        <w:rPr>
          <w:color w:val="000000" w:themeColor="text1"/>
          <w:lang w:val="en-GB"/>
        </w:rPr>
        <w:t>d</w:t>
      </w:r>
      <w:r w:rsidR="6FA25D6D" w:rsidRPr="003B4B9B">
        <w:rPr>
          <w:color w:val="000000" w:themeColor="text1"/>
          <w:lang w:val="en-GB"/>
        </w:rPr>
        <w:t xml:space="preserve"> IFIs also collaborate on </w:t>
      </w:r>
      <w:hyperlink r:id="rId25">
        <w:r w:rsidR="71297AAB" w:rsidRPr="003B4B9B">
          <w:rPr>
            <w:rStyle w:val="Hyperlink"/>
            <w:lang w:val="en-GB"/>
          </w:rPr>
          <w:t>development finance policy areas</w:t>
        </w:r>
      </w:hyperlink>
      <w:r w:rsidR="71297AAB" w:rsidRPr="003B4B9B">
        <w:rPr>
          <w:lang w:val="en-GB"/>
        </w:rPr>
        <w:t>,</w:t>
      </w:r>
      <w:r w:rsidR="49AA751C" w:rsidRPr="003B4B9B">
        <w:rPr>
          <w:color w:val="000000" w:themeColor="text1"/>
          <w:lang w:val="en-GB"/>
        </w:rPr>
        <w:t xml:space="preserve"> parallel financing (through which each partner uses its own funding streams for a common programme</w:t>
      </w:r>
      <w:r w:rsidR="5ADE1BCE" w:rsidRPr="003840EC">
        <w:rPr>
          <w:rFonts w:eastAsia="Calibri"/>
          <w:color w:val="000000" w:themeColor="text1"/>
          <w:lang w:val="en-GB"/>
        </w:rPr>
        <w:t>)</w:t>
      </w:r>
      <w:r w:rsidR="529818C3" w:rsidRPr="003B4B9B">
        <w:rPr>
          <w:color w:val="000000" w:themeColor="text1"/>
          <w:lang w:val="en-GB"/>
        </w:rPr>
        <w:t xml:space="preserve"> or </w:t>
      </w:r>
      <w:r w:rsidRPr="003B4B9B">
        <w:rPr>
          <w:color w:val="000000" w:themeColor="text1"/>
          <w:lang w:val="en-GB"/>
        </w:rPr>
        <w:t xml:space="preserve">through </w:t>
      </w:r>
      <w:r w:rsidR="49AA751C" w:rsidRPr="003B4B9B">
        <w:rPr>
          <w:color w:val="000000" w:themeColor="text1"/>
          <w:lang w:val="en-GB"/>
        </w:rPr>
        <w:t>joint applications to the Green Climate Fund.</w:t>
      </w:r>
    </w:p>
    <w:p w14:paraId="52641824" w14:textId="77777777" w:rsidR="00DD4D34" w:rsidRPr="003B4B9B" w:rsidRDefault="00DD4D34" w:rsidP="00DD4D34">
      <w:pPr>
        <w:pStyle w:val="ListParagraph"/>
        <w:rPr>
          <w:color w:val="000000" w:themeColor="text1"/>
          <w:lang w:val="en-GB"/>
        </w:rPr>
      </w:pPr>
    </w:p>
    <w:p w14:paraId="7774AED5" w14:textId="02308942" w:rsidR="00DD4D34" w:rsidRPr="003B4B9B" w:rsidRDefault="00DD4D34" w:rsidP="00DD4D34">
      <w:pPr>
        <w:pStyle w:val="ListParagraph"/>
        <w:spacing w:line="240" w:lineRule="auto"/>
        <w:ind w:left="360" w:firstLine="0"/>
        <w:rPr>
          <w:color w:val="000000" w:themeColor="text1"/>
          <w:lang w:val="en-GB"/>
        </w:rPr>
      </w:pPr>
    </w:p>
    <w:p w14:paraId="50638BF1" w14:textId="77777777" w:rsidR="00D56DD2" w:rsidRPr="003B4B9B" w:rsidRDefault="00D56DD2" w:rsidP="005B6A07">
      <w:pPr>
        <w:rPr>
          <w:b/>
          <w:color w:val="4472C4" w:themeColor="accent1"/>
          <w:lang w:val="en-GB"/>
        </w:rPr>
        <w:sectPr w:rsidR="00D56DD2" w:rsidRPr="003B4B9B">
          <w:headerReference w:type="default" r:id="rId26"/>
          <w:footerReference w:type="default" r:id="rId27"/>
          <w:pgSz w:w="12240" w:h="15840"/>
          <w:pgMar w:top="1440" w:right="1440" w:bottom="1440" w:left="1440" w:header="720" w:footer="720" w:gutter="0"/>
          <w:cols w:space="720"/>
          <w:docGrid w:linePitch="360"/>
        </w:sectPr>
      </w:pPr>
    </w:p>
    <w:p w14:paraId="65BEA00B" w14:textId="6536744E" w:rsidR="007C280E" w:rsidRPr="003B4B9B" w:rsidRDefault="00E859DC" w:rsidP="005B6A07">
      <w:pPr>
        <w:rPr>
          <w:i/>
          <w:lang w:val="en-GB"/>
        </w:rPr>
      </w:pPr>
      <w:r w:rsidRPr="003B4B9B">
        <w:rPr>
          <w:b/>
          <w:color w:val="4472C4" w:themeColor="accent1"/>
          <w:lang w:val="en-GB"/>
        </w:rPr>
        <w:lastRenderedPageBreak/>
        <w:t>Box 1</w:t>
      </w:r>
      <w:r w:rsidR="005B6A07" w:rsidRPr="003B4B9B">
        <w:rPr>
          <w:b/>
          <w:color w:val="4472C4" w:themeColor="accent1"/>
          <w:lang w:val="en-GB"/>
        </w:rPr>
        <w:t xml:space="preserve">: </w:t>
      </w:r>
      <w:r w:rsidR="007C280E" w:rsidRPr="003B4B9B">
        <w:rPr>
          <w:b/>
          <w:color w:val="4472C4" w:themeColor="accent1"/>
          <w:lang w:val="en-GB"/>
        </w:rPr>
        <w:t>How can UNDP add value to International Financial Institutions (IFIs)?</w:t>
      </w:r>
    </w:p>
    <w:p w14:paraId="55D919DA" w14:textId="7518C639" w:rsidR="007C280E" w:rsidRPr="003B4B9B" w:rsidRDefault="00D819F3" w:rsidP="00D819F3">
      <w:pPr>
        <w:rPr>
          <w:b/>
          <w:color w:val="4472C4" w:themeColor="accent1"/>
          <w:lang w:val="en-GB"/>
        </w:rPr>
      </w:pPr>
      <w:r w:rsidRPr="003B4B9B">
        <w:rPr>
          <w:i/>
          <w:color w:val="191919"/>
          <w:lang w:val="en-GB"/>
        </w:rPr>
        <w:t>UNDP offers access, impartiality and expertise to help IFIs maximize development impact of every dollar invested</w:t>
      </w:r>
      <w:r w:rsidRPr="003B4B9B">
        <w:rPr>
          <w:b/>
          <w:color w:val="4472C4" w:themeColor="accent1"/>
          <w:lang w:val="en-GB"/>
        </w:rPr>
        <w:t>:</w:t>
      </w:r>
    </w:p>
    <w:tbl>
      <w:tblPr>
        <w:tblW w:w="14361" w:type="dxa"/>
        <w:tblInd w:w="-1000" w:type="dxa"/>
        <w:tblCellMar>
          <w:left w:w="0" w:type="dxa"/>
          <w:right w:w="0" w:type="dxa"/>
        </w:tblCellMar>
        <w:tblLook w:val="04A0" w:firstRow="1" w:lastRow="0" w:firstColumn="1" w:lastColumn="0" w:noHBand="0" w:noVBand="1"/>
      </w:tblPr>
      <w:tblGrid>
        <w:gridCol w:w="4439"/>
        <w:gridCol w:w="4700"/>
        <w:gridCol w:w="5222"/>
      </w:tblGrid>
      <w:tr w:rsidR="00303D18" w:rsidRPr="003840EC" w14:paraId="41A8D7F8" w14:textId="77777777" w:rsidTr="004F690C">
        <w:trPr>
          <w:trHeight w:val="267"/>
        </w:trPr>
        <w:tc>
          <w:tcPr>
            <w:tcW w:w="4439"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tcPr>
          <w:p w14:paraId="5939C7A3" w14:textId="0DF30B93" w:rsidR="008158BD" w:rsidRPr="003B4B9B" w:rsidRDefault="008158BD" w:rsidP="002D607F">
            <w:pPr>
              <w:rPr>
                <w:b/>
                <w:sz w:val="20"/>
                <w:lang w:val="en-GB"/>
              </w:rPr>
            </w:pPr>
          </w:p>
        </w:tc>
        <w:tc>
          <w:tcPr>
            <w:tcW w:w="4700" w:type="dxa"/>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tcPr>
          <w:p w14:paraId="18AC9FB2" w14:textId="248142F9" w:rsidR="008158BD" w:rsidRPr="003B4B9B" w:rsidRDefault="008158BD" w:rsidP="002D607F">
            <w:pPr>
              <w:rPr>
                <w:b/>
                <w:sz w:val="20"/>
                <w:lang w:val="en-GB"/>
              </w:rPr>
            </w:pPr>
          </w:p>
        </w:tc>
        <w:tc>
          <w:tcPr>
            <w:tcW w:w="5222" w:type="dxa"/>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tcPr>
          <w:p w14:paraId="31771D39" w14:textId="79AE084C" w:rsidR="008158BD" w:rsidRPr="003B4B9B" w:rsidRDefault="008158BD" w:rsidP="002D607F">
            <w:pPr>
              <w:rPr>
                <w:b/>
                <w:sz w:val="20"/>
                <w:lang w:val="en-GB"/>
              </w:rPr>
            </w:pPr>
          </w:p>
        </w:tc>
      </w:tr>
      <w:tr w:rsidR="001E2912" w:rsidRPr="003840EC" w14:paraId="16E0B318" w14:textId="77777777" w:rsidTr="004F690C">
        <w:trPr>
          <w:trHeight w:val="267"/>
        </w:trPr>
        <w:tc>
          <w:tcPr>
            <w:tcW w:w="443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CBEB151" w14:textId="77777777" w:rsidR="001E2912" w:rsidRPr="003B4B9B" w:rsidRDefault="001E2912" w:rsidP="004F690C">
            <w:pPr>
              <w:contextualSpacing/>
              <w:rPr>
                <w:sz w:val="20"/>
                <w:lang w:val="en-GB"/>
              </w:rPr>
            </w:pPr>
            <w:r w:rsidRPr="003B4B9B">
              <w:rPr>
                <w:b/>
                <w:color w:val="191919"/>
                <w:sz w:val="20"/>
                <w:lang w:val="en-GB"/>
              </w:rPr>
              <w:t>Extensive global presence</w:t>
            </w:r>
          </w:p>
          <w:p w14:paraId="7AA540AC" w14:textId="2DFA07F3" w:rsidR="001E2912" w:rsidRPr="003B4B9B" w:rsidRDefault="001E2912" w:rsidP="00EB68A1">
            <w:pPr>
              <w:numPr>
                <w:ilvl w:val="0"/>
                <w:numId w:val="34"/>
              </w:numPr>
              <w:contextualSpacing/>
              <w:rPr>
                <w:sz w:val="20"/>
                <w:lang w:val="en-GB"/>
              </w:rPr>
            </w:pPr>
            <w:r w:rsidRPr="003B4B9B">
              <w:rPr>
                <w:color w:val="191919"/>
                <w:sz w:val="20"/>
                <w:lang w:val="en-GB"/>
              </w:rPr>
              <w:t xml:space="preserve">Over </w:t>
            </w:r>
            <w:r w:rsidR="00EB68A1">
              <w:rPr>
                <w:color w:val="191919"/>
                <w:sz w:val="20"/>
                <w:lang w:val="en-GB"/>
              </w:rPr>
              <w:t>22,000</w:t>
            </w:r>
            <w:r w:rsidRPr="003B4B9B">
              <w:rPr>
                <w:color w:val="191919"/>
                <w:sz w:val="20"/>
                <w:lang w:val="en-GB"/>
              </w:rPr>
              <w:t xml:space="preserve"> </w:t>
            </w:r>
            <w:r w:rsidR="00EB68A1">
              <w:rPr>
                <w:color w:val="191919"/>
                <w:sz w:val="20"/>
                <w:lang w:val="en-GB"/>
              </w:rPr>
              <w:t xml:space="preserve">personnel </w:t>
            </w:r>
            <w:r w:rsidRPr="003B4B9B">
              <w:rPr>
                <w:color w:val="191919"/>
                <w:sz w:val="20"/>
                <w:lang w:val="en-GB"/>
              </w:rPr>
              <w:t>in 170 countries</w:t>
            </w:r>
          </w:p>
          <w:p w14:paraId="30AEF4EE" w14:textId="77777777" w:rsidR="001E2912" w:rsidRPr="003B4B9B" w:rsidRDefault="001E2912" w:rsidP="00EB68A1">
            <w:pPr>
              <w:numPr>
                <w:ilvl w:val="0"/>
                <w:numId w:val="34"/>
              </w:numPr>
              <w:contextualSpacing/>
              <w:rPr>
                <w:sz w:val="20"/>
                <w:lang w:val="en-GB"/>
              </w:rPr>
            </w:pPr>
            <w:r w:rsidRPr="003B4B9B">
              <w:rPr>
                <w:color w:val="191919"/>
                <w:sz w:val="20"/>
                <w:lang w:val="en-GB"/>
              </w:rPr>
              <w:t xml:space="preserve">Operates in fragile </w:t>
            </w:r>
            <w:r w:rsidR="00A17946" w:rsidRPr="003B4B9B">
              <w:rPr>
                <w:color w:val="191919"/>
                <w:sz w:val="20"/>
                <w:lang w:val="en-GB"/>
              </w:rPr>
              <w:t xml:space="preserve">and crisis </w:t>
            </w:r>
            <w:r w:rsidRPr="003B4B9B">
              <w:rPr>
                <w:color w:val="191919"/>
                <w:sz w:val="20"/>
                <w:lang w:val="en-GB"/>
              </w:rPr>
              <w:t>contexts and other challenging environments, more than any other UN agency </w:t>
            </w:r>
          </w:p>
          <w:p w14:paraId="42F71E69" w14:textId="77777777" w:rsidR="001E2912" w:rsidRPr="003B4B9B" w:rsidRDefault="001E2912" w:rsidP="001E2912">
            <w:pPr>
              <w:ind w:left="720"/>
              <w:rPr>
                <w:sz w:val="20"/>
                <w:lang w:val="en-GB"/>
              </w:rPr>
            </w:pPr>
          </w:p>
          <w:p w14:paraId="1D5674B8" w14:textId="77777777" w:rsidR="001E2912" w:rsidRPr="003B4B9B" w:rsidRDefault="001E2912" w:rsidP="004F690C">
            <w:pPr>
              <w:contextualSpacing/>
              <w:rPr>
                <w:sz w:val="20"/>
                <w:lang w:val="en-GB"/>
              </w:rPr>
            </w:pPr>
            <w:r w:rsidRPr="003B4B9B">
              <w:rPr>
                <w:b/>
                <w:color w:val="191919"/>
                <w:sz w:val="20"/>
                <w:lang w:val="en-GB"/>
              </w:rPr>
              <w:t>Partnerships and policy influence</w:t>
            </w:r>
          </w:p>
          <w:p w14:paraId="18C870C4" w14:textId="52797C81" w:rsidR="001E2912" w:rsidRPr="003B4B9B" w:rsidRDefault="001E2912" w:rsidP="00EB68A1">
            <w:pPr>
              <w:numPr>
                <w:ilvl w:val="0"/>
                <w:numId w:val="34"/>
              </w:numPr>
              <w:contextualSpacing/>
              <w:rPr>
                <w:sz w:val="20"/>
                <w:lang w:val="en-GB"/>
              </w:rPr>
            </w:pPr>
            <w:r w:rsidRPr="003B4B9B">
              <w:rPr>
                <w:color w:val="191919"/>
                <w:sz w:val="20"/>
                <w:lang w:val="en-GB"/>
              </w:rPr>
              <w:t>Long-standing and trusted relationships with governments (across ministries), IFIs, private sector, CSOs and other development financing stakeholders</w:t>
            </w:r>
          </w:p>
          <w:p w14:paraId="5C9AD256" w14:textId="19AA4E30" w:rsidR="001E2912" w:rsidRPr="003B4B9B" w:rsidRDefault="001E2912" w:rsidP="00EB68A1">
            <w:pPr>
              <w:numPr>
                <w:ilvl w:val="0"/>
                <w:numId w:val="34"/>
              </w:numPr>
              <w:contextualSpacing/>
              <w:rPr>
                <w:sz w:val="20"/>
                <w:lang w:val="en-GB"/>
              </w:rPr>
            </w:pPr>
            <w:r w:rsidRPr="003B4B9B">
              <w:rPr>
                <w:color w:val="191919"/>
                <w:sz w:val="20"/>
                <w:lang w:val="en-GB"/>
              </w:rPr>
              <w:t>Ability to convene a diverse range of global, regional and local development partners</w:t>
            </w:r>
          </w:p>
          <w:p w14:paraId="3A8423DB" w14:textId="35863B70" w:rsidR="001E2912" w:rsidRPr="003B4B9B" w:rsidRDefault="001E2912" w:rsidP="00EB68A1">
            <w:pPr>
              <w:numPr>
                <w:ilvl w:val="0"/>
                <w:numId w:val="34"/>
              </w:numPr>
              <w:contextualSpacing/>
              <w:rPr>
                <w:sz w:val="20"/>
                <w:lang w:val="en-GB"/>
              </w:rPr>
            </w:pPr>
            <w:r w:rsidRPr="003B4B9B">
              <w:rPr>
                <w:color w:val="191919"/>
                <w:sz w:val="20"/>
                <w:lang w:val="en-GB"/>
              </w:rPr>
              <w:t xml:space="preserve">Knowledge of </w:t>
            </w:r>
            <w:r w:rsidRPr="003840EC">
              <w:rPr>
                <w:rFonts w:eastAsia="Times New Roman" w:cstheme="minorHAnsi"/>
                <w:color w:val="191919"/>
                <w:sz w:val="20"/>
                <w:szCs w:val="20"/>
                <w:lang w:val="en-GB"/>
              </w:rPr>
              <w:t>subnational</w:t>
            </w:r>
            <w:r w:rsidRPr="003B4B9B">
              <w:rPr>
                <w:color w:val="191919"/>
                <w:sz w:val="20"/>
                <w:lang w:val="en-GB"/>
              </w:rPr>
              <w:t xml:space="preserve"> and local networks</w:t>
            </w:r>
          </w:p>
          <w:p w14:paraId="7A6050A3" w14:textId="79A313C5" w:rsidR="001E2912" w:rsidRPr="003B4B9B" w:rsidRDefault="001E2912" w:rsidP="00EB68A1">
            <w:pPr>
              <w:numPr>
                <w:ilvl w:val="0"/>
                <w:numId w:val="34"/>
              </w:numPr>
              <w:contextualSpacing/>
              <w:rPr>
                <w:color w:val="191919"/>
                <w:sz w:val="20"/>
                <w:lang w:val="en-GB"/>
              </w:rPr>
            </w:pPr>
            <w:r w:rsidRPr="003B4B9B">
              <w:rPr>
                <w:sz w:val="20"/>
                <w:lang w:val="en-GB"/>
              </w:rPr>
              <w:t xml:space="preserve">Ability to </w:t>
            </w:r>
            <w:r w:rsidRPr="003840EC">
              <w:rPr>
                <w:rFonts w:eastAsia="Times New Roman" w:cstheme="minorHAnsi"/>
                <w:sz w:val="20"/>
                <w:szCs w:val="20"/>
                <w:lang w:val="en-GB"/>
              </w:rPr>
              <w:t>cataly</w:t>
            </w:r>
            <w:r w:rsidR="008D46D3">
              <w:rPr>
                <w:rFonts w:eastAsia="Times New Roman" w:cstheme="minorHAnsi"/>
                <w:sz w:val="20"/>
                <w:szCs w:val="20"/>
                <w:lang w:val="en-GB"/>
              </w:rPr>
              <w:t>s</w:t>
            </w:r>
            <w:r w:rsidRPr="003840EC">
              <w:rPr>
                <w:rFonts w:eastAsia="Times New Roman" w:cstheme="minorHAnsi"/>
                <w:sz w:val="20"/>
                <w:szCs w:val="20"/>
                <w:lang w:val="en-GB"/>
              </w:rPr>
              <w:t>e</w:t>
            </w:r>
            <w:r w:rsidRPr="003B4B9B">
              <w:rPr>
                <w:sz w:val="20"/>
                <w:lang w:val="en-GB"/>
              </w:rPr>
              <w:t xml:space="preserve"> partnerships to de-risk investments </w:t>
            </w:r>
          </w:p>
          <w:p w14:paraId="5C027360" w14:textId="77777777" w:rsidR="001E2912" w:rsidRPr="003B4B9B" w:rsidRDefault="001E2912" w:rsidP="001E2912">
            <w:pPr>
              <w:ind w:left="720"/>
              <w:rPr>
                <w:color w:val="191919"/>
                <w:sz w:val="20"/>
                <w:lang w:val="en-GB"/>
              </w:rPr>
            </w:pPr>
          </w:p>
          <w:p w14:paraId="651114F2" w14:textId="77777777" w:rsidR="001E2912" w:rsidRPr="003B4B9B" w:rsidRDefault="001E2912" w:rsidP="004F690C">
            <w:pPr>
              <w:contextualSpacing/>
              <w:rPr>
                <w:sz w:val="20"/>
                <w:lang w:val="en-GB"/>
              </w:rPr>
            </w:pPr>
            <w:r w:rsidRPr="003B4B9B">
              <w:rPr>
                <w:b/>
                <w:color w:val="191919"/>
                <w:sz w:val="20"/>
                <w:lang w:val="en-GB"/>
              </w:rPr>
              <w:t>Thought leadership and support role in the UN Development System </w:t>
            </w:r>
          </w:p>
          <w:p w14:paraId="5B5D7768" w14:textId="2E49C395" w:rsidR="001E2912" w:rsidRPr="00EB68A1" w:rsidRDefault="001E2912" w:rsidP="00EB68A1">
            <w:pPr>
              <w:numPr>
                <w:ilvl w:val="0"/>
                <w:numId w:val="34"/>
              </w:numPr>
              <w:contextualSpacing/>
              <w:rPr>
                <w:color w:val="000000" w:themeColor="text1"/>
                <w:sz w:val="20"/>
                <w:lang w:val="en-GB"/>
              </w:rPr>
            </w:pPr>
            <w:r w:rsidRPr="003B4B9B">
              <w:rPr>
                <w:sz w:val="20"/>
                <w:lang w:val="en-GB"/>
              </w:rPr>
              <w:t>UN agency serving as custodian and integrator of the SDGs</w:t>
            </w:r>
            <w:r w:rsidR="00EB68A1">
              <w:rPr>
                <w:sz w:val="20"/>
                <w:lang w:val="en-GB"/>
              </w:rPr>
              <w:t xml:space="preserve">, working with UN Country Teams and supporting Governments in the formulation of national development </w:t>
            </w:r>
            <w:r w:rsidR="00EB68A1" w:rsidRPr="00EB68A1">
              <w:rPr>
                <w:color w:val="000000" w:themeColor="text1"/>
                <w:sz w:val="20"/>
                <w:lang w:val="en-GB"/>
              </w:rPr>
              <w:t>strategies</w:t>
            </w:r>
          </w:p>
          <w:p w14:paraId="7D46204D" w14:textId="2061F272" w:rsidR="00EB68A1" w:rsidRPr="00EB68A1" w:rsidRDefault="001E2912" w:rsidP="00763817">
            <w:pPr>
              <w:numPr>
                <w:ilvl w:val="0"/>
                <w:numId w:val="34"/>
              </w:numPr>
              <w:contextualSpacing/>
              <w:rPr>
                <w:rFonts w:eastAsia="Times New Roman"/>
                <w:color w:val="000000" w:themeColor="text1"/>
                <w:sz w:val="20"/>
                <w:szCs w:val="20"/>
                <w:lang w:val="en-GB"/>
              </w:rPr>
            </w:pPr>
            <w:r w:rsidRPr="00EB68A1">
              <w:rPr>
                <w:color w:val="000000" w:themeColor="text1"/>
                <w:sz w:val="20"/>
                <w:lang w:val="en-GB"/>
              </w:rPr>
              <w:t>Vice-Chair of UN Sustainable Development Group (UNSDG) and</w:t>
            </w:r>
            <w:r w:rsidR="00EB68A1" w:rsidRPr="00EB68A1">
              <w:rPr>
                <w:color w:val="000000" w:themeColor="text1"/>
                <w:sz w:val="20"/>
                <w:lang w:val="en-GB"/>
              </w:rPr>
              <w:t xml:space="preserve"> </w:t>
            </w:r>
            <w:r w:rsidR="00EB68A1" w:rsidRPr="00EB68A1">
              <w:rPr>
                <w:rFonts w:eastAsia="Times New Roman"/>
                <w:color w:val="000000" w:themeColor="text1"/>
                <w:sz w:val="20"/>
                <w:szCs w:val="20"/>
                <w:lang w:val="en-GB"/>
              </w:rPr>
              <w:t>co Vice-Chairs of the Regional Collaborative Platforms with strong engagement in UN System-wide coordination platforms and mechanisms</w:t>
            </w:r>
          </w:p>
          <w:p w14:paraId="33841ADA" w14:textId="77777777" w:rsidR="00EB68A1" w:rsidRPr="003B4B9B" w:rsidRDefault="00EB68A1" w:rsidP="00EB68A1">
            <w:pPr>
              <w:ind w:left="720"/>
              <w:contextualSpacing/>
              <w:rPr>
                <w:sz w:val="20"/>
                <w:lang w:val="en-GB"/>
              </w:rPr>
            </w:pPr>
          </w:p>
          <w:p w14:paraId="1B99E4FB" w14:textId="77777777" w:rsidR="001E2912" w:rsidRPr="003B4B9B" w:rsidRDefault="001E2912" w:rsidP="002D607F">
            <w:pPr>
              <w:rPr>
                <w:b/>
                <w:sz w:val="20"/>
                <w:lang w:val="en-GB"/>
              </w:rPr>
            </w:pPr>
          </w:p>
        </w:tc>
        <w:tc>
          <w:tcPr>
            <w:tcW w:w="470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81D0A5B" w14:textId="77777777" w:rsidR="00411E32" w:rsidRPr="003B4B9B" w:rsidRDefault="00411E32" w:rsidP="00CF5AB8">
            <w:pPr>
              <w:contextualSpacing/>
              <w:rPr>
                <w:sz w:val="20"/>
                <w:lang w:val="en-GB"/>
              </w:rPr>
            </w:pPr>
            <w:r w:rsidRPr="003B4B9B">
              <w:rPr>
                <w:b/>
                <w:color w:val="191919"/>
                <w:sz w:val="20"/>
                <w:lang w:val="en-GB"/>
              </w:rPr>
              <w:t>Credibility and reputation</w:t>
            </w:r>
          </w:p>
          <w:p w14:paraId="1D232232" w14:textId="45447152" w:rsidR="00411E32" w:rsidRPr="003B4B9B" w:rsidRDefault="00411E32" w:rsidP="00CF5AB8">
            <w:pPr>
              <w:numPr>
                <w:ilvl w:val="0"/>
                <w:numId w:val="28"/>
              </w:numPr>
              <w:contextualSpacing/>
              <w:rPr>
                <w:color w:val="191919"/>
                <w:sz w:val="20"/>
                <w:lang w:val="en-GB"/>
              </w:rPr>
            </w:pPr>
            <w:r w:rsidRPr="003B4B9B">
              <w:rPr>
                <w:color w:val="191919"/>
                <w:sz w:val="20"/>
                <w:lang w:val="en-GB"/>
              </w:rPr>
              <w:t xml:space="preserve">Credibility and neutrality through the </w:t>
            </w:r>
            <w:r w:rsidR="009124E1">
              <w:rPr>
                <w:rFonts w:eastAsia="Times New Roman" w:cstheme="minorHAnsi"/>
                <w:color w:val="191919"/>
                <w:sz w:val="20"/>
                <w:szCs w:val="20"/>
                <w:lang w:val="en-GB"/>
              </w:rPr>
              <w:t>‘</w:t>
            </w:r>
            <w:r w:rsidRPr="003B4B9B">
              <w:rPr>
                <w:color w:val="191919"/>
                <w:sz w:val="20"/>
                <w:lang w:val="en-GB"/>
              </w:rPr>
              <w:t xml:space="preserve">UN </w:t>
            </w:r>
            <w:r w:rsidRPr="003840EC">
              <w:rPr>
                <w:rFonts w:eastAsia="Times New Roman" w:cstheme="minorHAnsi"/>
                <w:color w:val="191919"/>
                <w:sz w:val="20"/>
                <w:szCs w:val="20"/>
                <w:lang w:val="en-GB"/>
              </w:rPr>
              <w:t>flag</w:t>
            </w:r>
            <w:r w:rsidR="009124E1">
              <w:rPr>
                <w:rFonts w:eastAsia="Times New Roman" w:cstheme="minorHAnsi"/>
                <w:color w:val="191919"/>
                <w:sz w:val="20"/>
                <w:szCs w:val="20"/>
                <w:lang w:val="en-GB"/>
              </w:rPr>
              <w:t>’</w:t>
            </w:r>
          </w:p>
          <w:p w14:paraId="67E3A989" w14:textId="77777777" w:rsidR="00411E32" w:rsidRPr="003B4B9B" w:rsidRDefault="00411E32" w:rsidP="00CF5AB8">
            <w:pPr>
              <w:numPr>
                <w:ilvl w:val="0"/>
                <w:numId w:val="28"/>
              </w:numPr>
              <w:contextualSpacing/>
              <w:rPr>
                <w:color w:val="191919"/>
                <w:sz w:val="20"/>
                <w:lang w:val="en-GB"/>
              </w:rPr>
            </w:pPr>
            <w:r w:rsidRPr="003B4B9B">
              <w:rPr>
                <w:color w:val="191919"/>
                <w:sz w:val="20"/>
                <w:lang w:val="en-GB"/>
              </w:rPr>
              <w:t>Trusted by governments in sensitive contexts </w:t>
            </w:r>
          </w:p>
          <w:p w14:paraId="23EBD0A7" w14:textId="77777777" w:rsidR="00411E32" w:rsidRPr="003B4B9B" w:rsidRDefault="00411E32" w:rsidP="00411E32">
            <w:pPr>
              <w:ind w:left="720"/>
              <w:rPr>
                <w:color w:val="191919"/>
                <w:sz w:val="20"/>
                <w:lang w:val="en-GB"/>
              </w:rPr>
            </w:pPr>
          </w:p>
          <w:p w14:paraId="28B04F04" w14:textId="77777777" w:rsidR="00411E32" w:rsidRPr="003B4B9B" w:rsidRDefault="00411E32" w:rsidP="004F690C">
            <w:pPr>
              <w:contextualSpacing/>
              <w:rPr>
                <w:sz w:val="20"/>
                <w:lang w:val="en-GB"/>
              </w:rPr>
            </w:pPr>
            <w:r w:rsidRPr="003B4B9B">
              <w:rPr>
                <w:b/>
                <w:color w:val="191919"/>
                <w:sz w:val="20"/>
                <w:lang w:val="en-GB"/>
              </w:rPr>
              <w:t>Trusted advisor on range of sectors</w:t>
            </w:r>
          </w:p>
          <w:p w14:paraId="0ED416B6" w14:textId="77777777" w:rsidR="00411E32" w:rsidRPr="003B4B9B" w:rsidRDefault="00411E32" w:rsidP="004F690C">
            <w:pPr>
              <w:numPr>
                <w:ilvl w:val="0"/>
                <w:numId w:val="31"/>
              </w:numPr>
              <w:contextualSpacing/>
              <w:rPr>
                <w:sz w:val="20"/>
                <w:lang w:val="en-GB"/>
              </w:rPr>
            </w:pPr>
            <w:r w:rsidRPr="003B4B9B">
              <w:rPr>
                <w:color w:val="191919"/>
                <w:sz w:val="20"/>
                <w:lang w:val="en-GB"/>
              </w:rPr>
              <w:t>Experienced government partner for SDG planning, financing, budgeting and implementation at national and subnational levels </w:t>
            </w:r>
          </w:p>
          <w:p w14:paraId="7977F7D1" w14:textId="77777777" w:rsidR="00411E32" w:rsidRPr="003B4B9B" w:rsidRDefault="00411E32" w:rsidP="004F690C">
            <w:pPr>
              <w:numPr>
                <w:ilvl w:val="0"/>
                <w:numId w:val="31"/>
              </w:numPr>
              <w:contextualSpacing/>
              <w:rPr>
                <w:sz w:val="20"/>
                <w:lang w:val="en-GB"/>
              </w:rPr>
            </w:pPr>
            <w:r w:rsidRPr="003B4B9B">
              <w:rPr>
                <w:sz w:val="20"/>
                <w:lang w:val="en-GB"/>
              </w:rPr>
              <w:t>Supporter of whole-of-government approach to implementation of national development priorities, including role to support national SDG architecture </w:t>
            </w:r>
          </w:p>
          <w:p w14:paraId="0A6AF382" w14:textId="77777777" w:rsidR="00411E32" w:rsidRPr="003B4B9B" w:rsidRDefault="00411E32" w:rsidP="00411E32">
            <w:pPr>
              <w:numPr>
                <w:ilvl w:val="0"/>
                <w:numId w:val="31"/>
              </w:numPr>
              <w:rPr>
                <w:sz w:val="20"/>
                <w:lang w:val="en-GB"/>
              </w:rPr>
            </w:pPr>
            <w:r w:rsidRPr="003B4B9B">
              <w:rPr>
                <w:sz w:val="20"/>
                <w:lang w:val="en-GB"/>
              </w:rPr>
              <w:t xml:space="preserve">Lead support to country’s Integrated National Financing Frameworks </w:t>
            </w:r>
          </w:p>
          <w:p w14:paraId="440C68F7" w14:textId="77777777" w:rsidR="00411E32" w:rsidRPr="003B4B9B" w:rsidRDefault="00411E32" w:rsidP="00411E32">
            <w:pPr>
              <w:numPr>
                <w:ilvl w:val="0"/>
                <w:numId w:val="31"/>
              </w:numPr>
              <w:rPr>
                <w:sz w:val="20"/>
                <w:lang w:val="en-GB"/>
              </w:rPr>
            </w:pPr>
            <w:r w:rsidRPr="003B4B9B">
              <w:rPr>
                <w:sz w:val="20"/>
                <w:lang w:val="en-GB"/>
              </w:rPr>
              <w:t>Lead support to countries on NDC implementation </w:t>
            </w:r>
          </w:p>
          <w:p w14:paraId="2B23A20D" w14:textId="77777777" w:rsidR="00411E32" w:rsidRPr="003B4B9B" w:rsidRDefault="00411E32" w:rsidP="00411E32">
            <w:pPr>
              <w:numPr>
                <w:ilvl w:val="0"/>
                <w:numId w:val="31"/>
              </w:numPr>
              <w:rPr>
                <w:sz w:val="20"/>
                <w:lang w:val="en-GB"/>
              </w:rPr>
            </w:pPr>
            <w:r w:rsidRPr="003B4B9B">
              <w:rPr>
                <w:color w:val="191919"/>
                <w:sz w:val="20"/>
                <w:lang w:val="en-GB"/>
              </w:rPr>
              <w:t>Effective partner for project de-risking and piloting</w:t>
            </w:r>
          </w:p>
          <w:p w14:paraId="110C89CB" w14:textId="77777777" w:rsidR="00411E32" w:rsidRPr="003B4B9B" w:rsidRDefault="00411E32" w:rsidP="00411E32">
            <w:pPr>
              <w:numPr>
                <w:ilvl w:val="0"/>
                <w:numId w:val="31"/>
              </w:numPr>
              <w:rPr>
                <w:sz w:val="20"/>
                <w:lang w:val="en-GB"/>
              </w:rPr>
            </w:pPr>
            <w:r w:rsidRPr="003B4B9B">
              <w:rPr>
                <w:color w:val="191919"/>
                <w:sz w:val="20"/>
                <w:lang w:val="en-GB"/>
              </w:rPr>
              <w:t>Convener of South-South and triangular and quadrilateral partnerships to enable IFIs to engage in innovative partnerships</w:t>
            </w:r>
          </w:p>
          <w:p w14:paraId="79F2203C" w14:textId="77777777" w:rsidR="001E2912" w:rsidRPr="003B4B9B" w:rsidRDefault="001E2912" w:rsidP="002D607F">
            <w:pPr>
              <w:rPr>
                <w:b/>
                <w:sz w:val="20"/>
                <w:lang w:val="en-GB"/>
              </w:rPr>
            </w:pPr>
          </w:p>
        </w:tc>
        <w:tc>
          <w:tcPr>
            <w:tcW w:w="522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80EBE8" w14:textId="77777777" w:rsidR="00411E32" w:rsidRPr="003B4B9B" w:rsidRDefault="00411E32" w:rsidP="004F690C">
            <w:pPr>
              <w:contextualSpacing/>
              <w:rPr>
                <w:sz w:val="20"/>
                <w:lang w:val="en-GB"/>
              </w:rPr>
            </w:pPr>
            <w:r w:rsidRPr="003B4B9B">
              <w:rPr>
                <w:b/>
                <w:color w:val="191919"/>
                <w:sz w:val="20"/>
                <w:lang w:val="en-GB"/>
              </w:rPr>
              <w:t>Commitment to and custodian of SDG-aligned Standards </w:t>
            </w:r>
          </w:p>
          <w:p w14:paraId="1DE71D7E" w14:textId="6DBC3A5E" w:rsidR="00411E32" w:rsidRPr="003B4B9B" w:rsidRDefault="00411E32" w:rsidP="004F690C">
            <w:pPr>
              <w:numPr>
                <w:ilvl w:val="0"/>
                <w:numId w:val="29"/>
              </w:numPr>
              <w:contextualSpacing/>
              <w:rPr>
                <w:sz w:val="20"/>
                <w:lang w:val="en-GB"/>
              </w:rPr>
            </w:pPr>
            <w:r w:rsidRPr="003B4B9B">
              <w:rPr>
                <w:color w:val="191919"/>
                <w:sz w:val="20"/>
                <w:lang w:val="en-GB"/>
              </w:rPr>
              <w:t>Commitment to ESG (environmental, social and governance) and SDG-aligned impact for investments and project implementation</w:t>
            </w:r>
          </w:p>
          <w:p w14:paraId="46632811" w14:textId="69181158" w:rsidR="00411E32" w:rsidRPr="003B4B9B" w:rsidRDefault="00411E32" w:rsidP="00411E32">
            <w:pPr>
              <w:numPr>
                <w:ilvl w:val="0"/>
                <w:numId w:val="29"/>
              </w:numPr>
              <w:rPr>
                <w:sz w:val="20"/>
                <w:lang w:val="en-GB"/>
              </w:rPr>
            </w:pPr>
            <w:r w:rsidRPr="003B4B9B">
              <w:rPr>
                <w:color w:val="191919"/>
                <w:sz w:val="20"/>
                <w:lang w:val="en-GB"/>
              </w:rPr>
              <w:t>High standards for project quality, accountability, transparency and impact measurement</w:t>
            </w:r>
          </w:p>
          <w:p w14:paraId="6504DDFA" w14:textId="56D0CF26" w:rsidR="00411E32" w:rsidRPr="003B4B9B" w:rsidRDefault="00411E32" w:rsidP="00411E32">
            <w:pPr>
              <w:numPr>
                <w:ilvl w:val="0"/>
                <w:numId w:val="29"/>
              </w:numPr>
              <w:rPr>
                <w:sz w:val="20"/>
                <w:lang w:val="en-GB"/>
              </w:rPr>
            </w:pPr>
            <w:r w:rsidRPr="003B4B9B">
              <w:rPr>
                <w:color w:val="191919"/>
                <w:sz w:val="20"/>
                <w:lang w:val="en-GB"/>
              </w:rPr>
              <w:t xml:space="preserve">Methodologies for harmonizing </w:t>
            </w:r>
            <w:r w:rsidR="00CF5AB8" w:rsidRPr="003B4B9B">
              <w:rPr>
                <w:color w:val="191919"/>
                <w:sz w:val="20"/>
                <w:lang w:val="en-GB"/>
              </w:rPr>
              <w:t xml:space="preserve">impact frameworks </w:t>
            </w:r>
            <w:r w:rsidRPr="003B4B9B">
              <w:rPr>
                <w:color w:val="191919"/>
                <w:sz w:val="20"/>
                <w:lang w:val="en-GB"/>
              </w:rPr>
              <w:t xml:space="preserve">with SDGs </w:t>
            </w:r>
            <w:r w:rsidR="00CF5AB8" w:rsidRPr="003B4B9B">
              <w:rPr>
                <w:color w:val="191919"/>
                <w:sz w:val="20"/>
                <w:lang w:val="en-GB"/>
              </w:rPr>
              <w:t>for</w:t>
            </w:r>
            <w:r w:rsidRPr="003B4B9B">
              <w:rPr>
                <w:color w:val="191919"/>
                <w:sz w:val="20"/>
                <w:lang w:val="en-GB"/>
              </w:rPr>
              <w:t xml:space="preserve"> governments, private sector, IFIs</w:t>
            </w:r>
            <w:r w:rsidR="00CF5AB8" w:rsidRPr="003B4B9B">
              <w:rPr>
                <w:color w:val="191919"/>
                <w:sz w:val="20"/>
                <w:lang w:val="en-GB"/>
              </w:rPr>
              <w:t>,</w:t>
            </w:r>
            <w:r w:rsidRPr="003B4B9B">
              <w:rPr>
                <w:color w:val="191919"/>
                <w:sz w:val="20"/>
                <w:lang w:val="en-GB"/>
              </w:rPr>
              <w:t xml:space="preserve"> DFIs </w:t>
            </w:r>
          </w:p>
          <w:p w14:paraId="06C4BCCE" w14:textId="77777777" w:rsidR="00411E32" w:rsidRPr="003B4B9B" w:rsidRDefault="00411E32" w:rsidP="00411E32">
            <w:pPr>
              <w:ind w:left="720"/>
              <w:rPr>
                <w:sz w:val="20"/>
                <w:lang w:val="en-GB"/>
              </w:rPr>
            </w:pPr>
          </w:p>
          <w:p w14:paraId="448BDD6A" w14:textId="77777777" w:rsidR="00411E32" w:rsidRPr="003B4B9B" w:rsidRDefault="00411E32" w:rsidP="004F690C">
            <w:pPr>
              <w:contextualSpacing/>
              <w:rPr>
                <w:sz w:val="20"/>
                <w:lang w:val="en-GB"/>
              </w:rPr>
            </w:pPr>
            <w:r w:rsidRPr="003B4B9B">
              <w:rPr>
                <w:b/>
                <w:color w:val="191919"/>
                <w:sz w:val="20"/>
                <w:lang w:val="en-GB"/>
              </w:rPr>
              <w:t>Capacity development and implementation track record </w:t>
            </w:r>
          </w:p>
          <w:p w14:paraId="44B9F649" w14:textId="77777777" w:rsidR="00411E32" w:rsidRPr="003B4B9B" w:rsidRDefault="00411E32" w:rsidP="004F690C">
            <w:pPr>
              <w:numPr>
                <w:ilvl w:val="0"/>
                <w:numId w:val="32"/>
              </w:numPr>
              <w:contextualSpacing/>
              <w:rPr>
                <w:sz w:val="20"/>
                <w:lang w:val="en-GB"/>
              </w:rPr>
            </w:pPr>
            <w:r w:rsidRPr="003B4B9B">
              <w:rPr>
                <w:color w:val="191919"/>
                <w:sz w:val="20"/>
                <w:lang w:val="en-GB"/>
              </w:rPr>
              <w:t>Helps IFIs to address underperforming loans by addressing national implementation gaps while developing long-term capacity</w:t>
            </w:r>
          </w:p>
          <w:p w14:paraId="2D2A3300" w14:textId="77777777" w:rsidR="00411E32" w:rsidRPr="003B4B9B" w:rsidRDefault="00411E32" w:rsidP="004F690C">
            <w:pPr>
              <w:numPr>
                <w:ilvl w:val="0"/>
                <w:numId w:val="32"/>
              </w:numPr>
              <w:contextualSpacing/>
              <w:textAlignment w:val="baseline"/>
              <w:rPr>
                <w:sz w:val="20"/>
                <w:lang w:val="en-GB"/>
              </w:rPr>
            </w:pPr>
            <w:r w:rsidRPr="003B4B9B">
              <w:rPr>
                <w:sz w:val="20"/>
                <w:lang w:val="en-GB"/>
              </w:rPr>
              <w:t>Effective project implementation, monitoring and evaluation oversight, risk management, development of bankable projects</w:t>
            </w:r>
          </w:p>
          <w:p w14:paraId="46F350BB" w14:textId="77777777" w:rsidR="00411E32" w:rsidRPr="003B4B9B" w:rsidRDefault="00411E32" w:rsidP="004F690C">
            <w:pPr>
              <w:numPr>
                <w:ilvl w:val="0"/>
                <w:numId w:val="32"/>
              </w:numPr>
              <w:contextualSpacing/>
              <w:textAlignment w:val="baseline"/>
              <w:rPr>
                <w:sz w:val="20"/>
                <w:lang w:val="en-GB"/>
              </w:rPr>
            </w:pPr>
            <w:r w:rsidRPr="003B4B9B">
              <w:rPr>
                <w:sz w:val="20"/>
                <w:lang w:val="en-GB"/>
              </w:rPr>
              <w:t>Key partner to implement vertical fund projects</w:t>
            </w:r>
          </w:p>
          <w:p w14:paraId="7F6CE594" w14:textId="4E4BB11B" w:rsidR="00411E32" w:rsidRPr="003B4B9B" w:rsidRDefault="00491C21" w:rsidP="004F690C">
            <w:pPr>
              <w:numPr>
                <w:ilvl w:val="0"/>
                <w:numId w:val="33"/>
              </w:numPr>
              <w:contextualSpacing/>
              <w:textAlignment w:val="baseline"/>
              <w:rPr>
                <w:sz w:val="20"/>
                <w:lang w:val="en-GB"/>
              </w:rPr>
            </w:pPr>
            <w:r>
              <w:rPr>
                <w:rFonts w:eastAsia="Times New Roman" w:cstheme="minorHAnsi"/>
                <w:sz w:val="20"/>
                <w:szCs w:val="20"/>
                <w:lang w:val="en-GB"/>
              </w:rPr>
              <w:t>‘</w:t>
            </w:r>
            <w:r w:rsidR="00411E32" w:rsidRPr="003B4B9B">
              <w:rPr>
                <w:sz w:val="20"/>
                <w:lang w:val="en-GB"/>
              </w:rPr>
              <w:t xml:space="preserve">One stop </w:t>
            </w:r>
            <w:r w:rsidR="00411E32" w:rsidRPr="003840EC">
              <w:rPr>
                <w:rFonts w:eastAsia="Times New Roman" w:cstheme="minorHAnsi"/>
                <w:sz w:val="20"/>
                <w:szCs w:val="20"/>
                <w:lang w:val="en-GB"/>
              </w:rPr>
              <w:t>shop</w:t>
            </w:r>
            <w:r>
              <w:rPr>
                <w:rFonts w:eastAsia="Times New Roman" w:cstheme="minorHAnsi"/>
                <w:sz w:val="20"/>
                <w:szCs w:val="20"/>
                <w:lang w:val="en-GB"/>
              </w:rPr>
              <w:t>’</w:t>
            </w:r>
            <w:r w:rsidR="00411E32" w:rsidRPr="003B4B9B">
              <w:rPr>
                <w:sz w:val="20"/>
                <w:lang w:val="en-GB"/>
              </w:rPr>
              <w:t xml:space="preserve"> to solve high-volume/transaction issues (e.g., recruitment, procurement, financial management services)  </w:t>
            </w:r>
          </w:p>
          <w:p w14:paraId="0FB06231" w14:textId="77777777" w:rsidR="00411E32" w:rsidRPr="003B4B9B" w:rsidRDefault="00411E32" w:rsidP="00411E32">
            <w:pPr>
              <w:ind w:left="720"/>
              <w:textAlignment w:val="baseline"/>
              <w:rPr>
                <w:sz w:val="20"/>
                <w:lang w:val="en-GB"/>
              </w:rPr>
            </w:pPr>
          </w:p>
          <w:p w14:paraId="7CB3BC5A" w14:textId="77777777" w:rsidR="00411E32" w:rsidRPr="003B4B9B" w:rsidRDefault="00411E32" w:rsidP="004F690C">
            <w:pPr>
              <w:contextualSpacing/>
              <w:rPr>
                <w:sz w:val="20"/>
                <w:lang w:val="en-GB"/>
              </w:rPr>
            </w:pPr>
            <w:r w:rsidRPr="003B4B9B">
              <w:rPr>
                <w:b/>
                <w:color w:val="191919"/>
                <w:sz w:val="20"/>
                <w:lang w:val="en-GB"/>
              </w:rPr>
              <w:t>Intellectual resources</w:t>
            </w:r>
          </w:p>
          <w:p w14:paraId="164DBEA3" w14:textId="77777777" w:rsidR="00411E32" w:rsidRPr="003B4B9B" w:rsidRDefault="00411E32" w:rsidP="004F690C">
            <w:pPr>
              <w:numPr>
                <w:ilvl w:val="0"/>
                <w:numId w:val="35"/>
              </w:numPr>
              <w:contextualSpacing/>
              <w:rPr>
                <w:sz w:val="20"/>
                <w:lang w:val="en-GB"/>
              </w:rPr>
            </w:pPr>
            <w:r w:rsidRPr="003B4B9B">
              <w:rPr>
                <w:sz w:val="20"/>
                <w:lang w:val="en-GB"/>
              </w:rPr>
              <w:t>Works with partners to develop knowledge products and case studies based on good practice </w:t>
            </w:r>
          </w:p>
          <w:p w14:paraId="3F972318" w14:textId="77777777" w:rsidR="00411E32" w:rsidRPr="003B4B9B" w:rsidRDefault="00411E32" w:rsidP="004F690C">
            <w:pPr>
              <w:numPr>
                <w:ilvl w:val="0"/>
                <w:numId w:val="35"/>
              </w:numPr>
              <w:contextualSpacing/>
              <w:rPr>
                <w:sz w:val="20"/>
                <w:lang w:val="en-GB"/>
              </w:rPr>
            </w:pPr>
            <w:r w:rsidRPr="003B4B9B">
              <w:rPr>
                <w:color w:val="191919"/>
                <w:sz w:val="20"/>
                <w:lang w:val="en-GB"/>
              </w:rPr>
              <w:t>Facilitates cross country and regional learning and South-South knowledge exchange </w:t>
            </w:r>
          </w:p>
          <w:p w14:paraId="284CA679" w14:textId="77777777" w:rsidR="004F690C" w:rsidRPr="003B4B9B" w:rsidRDefault="00411E32" w:rsidP="004F690C">
            <w:pPr>
              <w:numPr>
                <w:ilvl w:val="0"/>
                <w:numId w:val="35"/>
              </w:numPr>
              <w:contextualSpacing/>
              <w:rPr>
                <w:sz w:val="20"/>
                <w:lang w:val="en-GB"/>
              </w:rPr>
            </w:pPr>
            <w:r w:rsidRPr="003B4B9B">
              <w:rPr>
                <w:color w:val="191919"/>
                <w:sz w:val="20"/>
                <w:lang w:val="en-GB"/>
              </w:rPr>
              <w:t>Hosts roster of experts for rapid deployment in crisis, financing and climate areas</w:t>
            </w:r>
          </w:p>
          <w:p w14:paraId="58CBA0B2" w14:textId="1D8EE73D" w:rsidR="001E2912" w:rsidRPr="003B4B9B" w:rsidRDefault="00EB5E21" w:rsidP="004F690C">
            <w:pPr>
              <w:numPr>
                <w:ilvl w:val="0"/>
                <w:numId w:val="35"/>
              </w:numPr>
              <w:contextualSpacing/>
              <w:rPr>
                <w:sz w:val="20"/>
                <w:lang w:val="en-GB"/>
              </w:rPr>
            </w:pPr>
            <w:r w:rsidRPr="003B4B9B">
              <w:rPr>
                <w:color w:val="191919"/>
                <w:sz w:val="20"/>
                <w:lang w:val="en-GB"/>
              </w:rPr>
              <w:t>Co-l</w:t>
            </w:r>
            <w:r w:rsidR="00411E32" w:rsidRPr="003B4B9B">
              <w:rPr>
                <w:color w:val="191919"/>
                <w:sz w:val="20"/>
                <w:lang w:val="en-GB"/>
              </w:rPr>
              <w:t xml:space="preserve">eads the UN in </w:t>
            </w:r>
            <w:r w:rsidRPr="003B4B9B">
              <w:rPr>
                <w:color w:val="191919"/>
                <w:sz w:val="20"/>
                <w:lang w:val="en-GB"/>
              </w:rPr>
              <w:t>the global partnership on</w:t>
            </w:r>
            <w:r w:rsidR="00411E32" w:rsidRPr="003B4B9B">
              <w:rPr>
                <w:color w:val="191919"/>
                <w:sz w:val="20"/>
                <w:lang w:val="en-GB"/>
              </w:rPr>
              <w:t xml:space="preserve"> Recovery and Peacebuilding Assessments and Post-Disaster Needs Assessments</w:t>
            </w:r>
          </w:p>
        </w:tc>
      </w:tr>
    </w:tbl>
    <w:p w14:paraId="15FC8F45" w14:textId="50330305" w:rsidR="00303D18" w:rsidRPr="003B4B9B" w:rsidRDefault="00303D18" w:rsidP="00303D18">
      <w:pPr>
        <w:tabs>
          <w:tab w:val="center" w:pos="6480"/>
        </w:tabs>
        <w:rPr>
          <w:rFonts w:ascii="Calibri" w:hAnsi="Calibri"/>
          <w:lang w:val="en-GB"/>
        </w:rPr>
        <w:sectPr w:rsidR="00303D18" w:rsidRPr="003B4B9B" w:rsidSect="00D56DD2">
          <w:headerReference w:type="default" r:id="rId28"/>
          <w:pgSz w:w="15840" w:h="12240" w:orient="landscape"/>
          <w:pgMar w:top="1440" w:right="1440" w:bottom="1440" w:left="1440" w:header="720" w:footer="720" w:gutter="0"/>
          <w:cols w:space="720"/>
          <w:docGrid w:linePitch="360"/>
        </w:sectPr>
      </w:pPr>
    </w:p>
    <w:p w14:paraId="4EF749A6" w14:textId="5D62C73F" w:rsidR="006440E2" w:rsidRPr="003B4B9B" w:rsidRDefault="6F553692" w:rsidP="20A47A53">
      <w:pPr>
        <w:spacing w:line="252" w:lineRule="auto"/>
        <w:rPr>
          <w:b/>
          <w:color w:val="4472C4" w:themeColor="accent1"/>
          <w:lang w:val="en-GB"/>
        </w:rPr>
      </w:pPr>
      <w:r w:rsidRPr="003B4B9B">
        <w:rPr>
          <w:b/>
          <w:color w:val="4472C4" w:themeColor="accent1"/>
          <w:lang w:val="en-GB"/>
        </w:rPr>
        <w:lastRenderedPageBreak/>
        <w:t xml:space="preserve">Spotlight: </w:t>
      </w:r>
      <w:r w:rsidR="2B02E7B1" w:rsidRPr="003B4B9B">
        <w:rPr>
          <w:b/>
          <w:color w:val="4472C4" w:themeColor="accent1"/>
          <w:lang w:val="en-GB"/>
        </w:rPr>
        <w:t xml:space="preserve">UNDP’s </w:t>
      </w:r>
      <w:r w:rsidR="5AC98684" w:rsidRPr="003B4B9B">
        <w:rPr>
          <w:b/>
          <w:color w:val="4472C4" w:themeColor="accent1"/>
          <w:lang w:val="en-GB"/>
        </w:rPr>
        <w:t xml:space="preserve">partnerships with IFIs </w:t>
      </w:r>
      <w:r w:rsidR="0BB1BEEA" w:rsidRPr="003B4B9B">
        <w:rPr>
          <w:b/>
          <w:color w:val="4472C4" w:themeColor="accent1"/>
          <w:lang w:val="en-GB"/>
        </w:rPr>
        <w:t>for COVID-19 response and recovery</w:t>
      </w:r>
    </w:p>
    <w:p w14:paraId="5DEC25CB" w14:textId="5AE52C0C" w:rsidR="00FE215B" w:rsidRPr="003B4B9B" w:rsidRDefault="45465F92" w:rsidP="00FE215B">
      <w:pPr>
        <w:pStyle w:val="ListParagraph"/>
        <w:numPr>
          <w:ilvl w:val="0"/>
          <w:numId w:val="15"/>
        </w:numPr>
        <w:spacing w:line="240" w:lineRule="auto"/>
        <w:rPr>
          <w:color w:val="000000" w:themeColor="text1"/>
          <w:lang w:val="en-GB"/>
        </w:rPr>
      </w:pPr>
      <w:r w:rsidRPr="003B4B9B">
        <w:rPr>
          <w:color w:val="000000" w:themeColor="text1"/>
          <w:lang w:val="en-GB"/>
        </w:rPr>
        <w:t xml:space="preserve">Between March 2020 and November </w:t>
      </w:r>
      <w:r w:rsidR="165EE444" w:rsidRPr="003B4B9B">
        <w:rPr>
          <w:color w:val="000000" w:themeColor="text1"/>
          <w:lang w:val="en-GB"/>
        </w:rPr>
        <w:t>2022, UNDP</w:t>
      </w:r>
      <w:r w:rsidR="752F42B3" w:rsidRPr="003B4B9B">
        <w:rPr>
          <w:b/>
          <w:color w:val="000000" w:themeColor="text1"/>
          <w:lang w:val="en-GB"/>
        </w:rPr>
        <w:t xml:space="preserve"> received nearly </w:t>
      </w:r>
      <w:r w:rsidRPr="003B4B9B">
        <w:rPr>
          <w:b/>
          <w:color w:val="000000" w:themeColor="text1"/>
          <w:lang w:val="en-GB"/>
        </w:rPr>
        <w:t>US</w:t>
      </w:r>
      <w:r w:rsidR="752F42B3" w:rsidRPr="003B4B9B">
        <w:rPr>
          <w:b/>
          <w:color w:val="000000" w:themeColor="text1"/>
          <w:lang w:val="en-GB"/>
        </w:rPr>
        <w:t>$</w:t>
      </w:r>
      <w:r w:rsidR="3C3D3182" w:rsidRPr="003B4B9B">
        <w:rPr>
          <w:b/>
          <w:color w:val="000000" w:themeColor="text1"/>
          <w:lang w:val="en-GB"/>
        </w:rPr>
        <w:t>3</w:t>
      </w:r>
      <w:r w:rsidR="512F1E4E" w:rsidRPr="003B4B9B">
        <w:rPr>
          <w:b/>
          <w:color w:val="000000" w:themeColor="text1"/>
          <w:lang w:val="en-GB"/>
        </w:rPr>
        <w:t>25.67</w:t>
      </w:r>
      <w:r w:rsidR="752F42B3" w:rsidRPr="003B4B9B">
        <w:rPr>
          <w:b/>
          <w:color w:val="000000" w:themeColor="text1"/>
          <w:lang w:val="en-GB"/>
        </w:rPr>
        <w:t xml:space="preserve">M to </w:t>
      </w:r>
      <w:r w:rsidR="4E528147" w:rsidRPr="003B4B9B">
        <w:rPr>
          <w:b/>
          <w:color w:val="000000" w:themeColor="text1"/>
          <w:lang w:val="en-GB"/>
        </w:rPr>
        <w:t>support</w:t>
      </w:r>
      <w:r w:rsidR="304C72CC" w:rsidRPr="003B4B9B">
        <w:rPr>
          <w:b/>
          <w:color w:val="000000" w:themeColor="text1"/>
          <w:lang w:val="en-GB"/>
        </w:rPr>
        <w:t xml:space="preserve"> governments</w:t>
      </w:r>
      <w:r w:rsidR="4E528147" w:rsidRPr="003B4B9B">
        <w:rPr>
          <w:b/>
          <w:color w:val="000000" w:themeColor="text1"/>
          <w:lang w:val="en-GB"/>
        </w:rPr>
        <w:t xml:space="preserve"> to</w:t>
      </w:r>
      <w:r w:rsidR="304C72CC" w:rsidRPr="003B4B9B">
        <w:rPr>
          <w:b/>
          <w:color w:val="000000" w:themeColor="text1"/>
          <w:lang w:val="en-GB"/>
        </w:rPr>
        <w:t xml:space="preserve"> </w:t>
      </w:r>
      <w:r w:rsidR="752F42B3" w:rsidRPr="003B4B9B">
        <w:rPr>
          <w:b/>
          <w:color w:val="000000" w:themeColor="text1"/>
          <w:lang w:val="en-GB"/>
        </w:rPr>
        <w:t xml:space="preserve">strengthen </w:t>
      </w:r>
      <w:r w:rsidR="008CEEC6" w:rsidRPr="003B4B9B">
        <w:rPr>
          <w:b/>
          <w:color w:val="000000" w:themeColor="text1"/>
          <w:lang w:val="en-GB"/>
        </w:rPr>
        <w:t xml:space="preserve">their </w:t>
      </w:r>
      <w:r w:rsidR="0FFD306B" w:rsidRPr="003B4B9B">
        <w:rPr>
          <w:b/>
          <w:color w:val="000000" w:themeColor="text1"/>
          <w:lang w:val="en-GB"/>
        </w:rPr>
        <w:t>COVID-19 response</w:t>
      </w:r>
      <w:r w:rsidR="752F42B3" w:rsidRPr="003B4B9B">
        <w:rPr>
          <w:color w:val="000000" w:themeColor="text1"/>
          <w:lang w:val="en-GB"/>
        </w:rPr>
        <w:t xml:space="preserve"> </w:t>
      </w:r>
      <w:r w:rsidR="5490B541" w:rsidRPr="003B4B9B">
        <w:rPr>
          <w:color w:val="000000" w:themeColor="text1"/>
          <w:lang w:val="en-GB"/>
        </w:rPr>
        <w:t xml:space="preserve">with </w:t>
      </w:r>
      <w:r w:rsidR="752F42B3" w:rsidRPr="003B4B9B">
        <w:rPr>
          <w:color w:val="000000" w:themeColor="text1"/>
          <w:lang w:val="en-GB"/>
        </w:rPr>
        <w:t>direct grants and indirect financing for the implementation of loans from IFIs such as the World Bank, KfW, IFAD, CAF, the Is</w:t>
      </w:r>
      <w:r w:rsidR="7DBE633B" w:rsidRPr="003B4B9B">
        <w:rPr>
          <w:color w:val="000000" w:themeColor="text1"/>
          <w:lang w:val="en-GB"/>
        </w:rPr>
        <w:t>DB</w:t>
      </w:r>
      <w:r w:rsidR="752F42B3" w:rsidRPr="003B4B9B">
        <w:rPr>
          <w:color w:val="000000" w:themeColor="text1"/>
          <w:lang w:val="en-GB"/>
        </w:rPr>
        <w:t>, the A</w:t>
      </w:r>
      <w:r w:rsidR="0690685C" w:rsidRPr="003B4B9B">
        <w:rPr>
          <w:color w:val="000000" w:themeColor="text1"/>
          <w:lang w:val="en-GB"/>
        </w:rPr>
        <w:t>DB</w:t>
      </w:r>
      <w:r w:rsidR="752F42B3" w:rsidRPr="003B4B9B">
        <w:rPr>
          <w:color w:val="000000" w:themeColor="text1"/>
          <w:lang w:val="en-GB"/>
        </w:rPr>
        <w:t>,</w:t>
      </w:r>
      <w:r w:rsidR="15B5BA89" w:rsidRPr="003B4B9B">
        <w:rPr>
          <w:color w:val="000000" w:themeColor="text1"/>
          <w:lang w:val="en-GB"/>
        </w:rPr>
        <w:t xml:space="preserve"> EIB, BADEA</w:t>
      </w:r>
      <w:r w:rsidR="752F42B3" w:rsidRPr="003B4B9B">
        <w:rPr>
          <w:color w:val="000000" w:themeColor="text1"/>
          <w:lang w:val="en-GB"/>
        </w:rPr>
        <w:t xml:space="preserve"> and the </w:t>
      </w:r>
      <w:r w:rsidR="3C62E2CF" w:rsidRPr="003B4B9B">
        <w:rPr>
          <w:color w:val="000000" w:themeColor="text1"/>
          <w:lang w:val="en-GB"/>
        </w:rPr>
        <w:t>I</w:t>
      </w:r>
      <w:r w:rsidR="39708131" w:rsidRPr="003B4B9B">
        <w:rPr>
          <w:color w:val="000000" w:themeColor="text1"/>
          <w:lang w:val="en-GB"/>
        </w:rPr>
        <w:t>a</w:t>
      </w:r>
      <w:r w:rsidR="3C62E2CF" w:rsidRPr="003B4B9B">
        <w:rPr>
          <w:color w:val="000000" w:themeColor="text1"/>
          <w:lang w:val="en-GB"/>
        </w:rPr>
        <w:t>DB</w:t>
      </w:r>
      <w:r w:rsidR="752F42B3" w:rsidRPr="003B4B9B">
        <w:rPr>
          <w:color w:val="000000" w:themeColor="text1"/>
          <w:lang w:val="en-GB"/>
        </w:rPr>
        <w:t xml:space="preserve">. </w:t>
      </w:r>
      <w:r w:rsidR="39A58C19" w:rsidRPr="003B4B9B">
        <w:rPr>
          <w:color w:val="000000" w:themeColor="text1"/>
          <w:lang w:val="en-GB"/>
        </w:rPr>
        <w:t>Most of</w:t>
      </w:r>
      <w:r w:rsidR="752F42B3" w:rsidRPr="003B4B9B">
        <w:rPr>
          <w:color w:val="000000" w:themeColor="text1"/>
          <w:lang w:val="en-GB"/>
        </w:rPr>
        <w:t xml:space="preserve"> this financing enabled UNDP to support government partners with procurement of vital personal protection equipment, </w:t>
      </w:r>
      <w:r w:rsidR="752F42B3" w:rsidRPr="003840EC">
        <w:rPr>
          <w:rFonts w:eastAsia="Calibri"/>
          <w:color w:val="000000" w:themeColor="text1"/>
          <w:lang w:val="en-GB"/>
        </w:rPr>
        <w:t>health</w:t>
      </w:r>
      <w:r w:rsidR="00AC278E">
        <w:rPr>
          <w:rFonts w:eastAsia="Calibri"/>
          <w:color w:val="000000" w:themeColor="text1"/>
          <w:lang w:val="en-GB"/>
        </w:rPr>
        <w:t xml:space="preserve"> </w:t>
      </w:r>
      <w:r w:rsidR="752F42B3" w:rsidRPr="003840EC">
        <w:rPr>
          <w:rFonts w:eastAsia="Calibri"/>
          <w:color w:val="000000" w:themeColor="text1"/>
          <w:lang w:val="en-GB"/>
        </w:rPr>
        <w:t>care</w:t>
      </w:r>
      <w:r w:rsidR="752F42B3" w:rsidRPr="003B4B9B">
        <w:rPr>
          <w:color w:val="000000" w:themeColor="text1"/>
          <w:lang w:val="en-GB"/>
        </w:rPr>
        <w:t xml:space="preserve"> supplies and </w:t>
      </w:r>
      <w:r w:rsidR="2E5720BB" w:rsidRPr="003B4B9B">
        <w:rPr>
          <w:color w:val="000000" w:themeColor="text1"/>
          <w:lang w:val="en-GB"/>
        </w:rPr>
        <w:t>the strengthening of</w:t>
      </w:r>
      <w:r w:rsidR="752F42B3" w:rsidRPr="003B4B9B">
        <w:rPr>
          <w:color w:val="000000" w:themeColor="text1"/>
          <w:lang w:val="en-GB"/>
        </w:rPr>
        <w:t xml:space="preserve"> national </w:t>
      </w:r>
      <w:r w:rsidR="752F42B3" w:rsidRPr="003840EC">
        <w:rPr>
          <w:rFonts w:eastAsia="Calibri"/>
          <w:color w:val="000000" w:themeColor="text1"/>
          <w:lang w:val="en-GB"/>
        </w:rPr>
        <w:t>health</w:t>
      </w:r>
      <w:r w:rsidR="00AC278E">
        <w:rPr>
          <w:rFonts w:eastAsia="Calibri"/>
          <w:color w:val="000000" w:themeColor="text1"/>
          <w:lang w:val="en-GB"/>
        </w:rPr>
        <w:t xml:space="preserve"> </w:t>
      </w:r>
      <w:r w:rsidR="752F42B3" w:rsidRPr="003840EC">
        <w:rPr>
          <w:rFonts w:eastAsia="Calibri"/>
          <w:color w:val="000000" w:themeColor="text1"/>
          <w:lang w:val="en-GB"/>
        </w:rPr>
        <w:t>care</w:t>
      </w:r>
      <w:r w:rsidR="752F42B3" w:rsidRPr="003B4B9B">
        <w:rPr>
          <w:color w:val="000000" w:themeColor="text1"/>
          <w:lang w:val="en-GB"/>
        </w:rPr>
        <w:t xml:space="preserve"> capacities and expertise</w:t>
      </w:r>
      <w:r w:rsidR="2E5720BB" w:rsidRPr="003B4B9B">
        <w:rPr>
          <w:color w:val="000000" w:themeColor="text1"/>
          <w:lang w:val="en-GB"/>
        </w:rPr>
        <w:t>.</w:t>
      </w:r>
    </w:p>
    <w:p w14:paraId="0224EDFC" w14:textId="77777777" w:rsidR="00DD28A6" w:rsidRPr="003B4B9B" w:rsidRDefault="00DD28A6" w:rsidP="00DD28A6">
      <w:pPr>
        <w:pStyle w:val="ListParagraph"/>
        <w:spacing w:line="240" w:lineRule="auto"/>
        <w:ind w:left="360" w:firstLine="0"/>
        <w:rPr>
          <w:color w:val="000000" w:themeColor="text1"/>
          <w:lang w:val="en-GB"/>
        </w:rPr>
      </w:pPr>
    </w:p>
    <w:p w14:paraId="2DE648D1" w14:textId="0B32CADB" w:rsidR="009D34E2" w:rsidRPr="009D34E2" w:rsidRDefault="3DDF1B49" w:rsidP="009D34E2">
      <w:pPr>
        <w:pStyle w:val="ListParagraph"/>
        <w:numPr>
          <w:ilvl w:val="0"/>
          <w:numId w:val="15"/>
        </w:numPr>
        <w:spacing w:line="240" w:lineRule="auto"/>
        <w:rPr>
          <w:rFonts w:asciiTheme="minorHAnsi" w:hAnsiTheme="minorHAnsi" w:cstheme="minorHAnsi"/>
          <w:color w:val="000000" w:themeColor="text1"/>
          <w:lang w:val="en-GB"/>
        </w:rPr>
      </w:pPr>
      <w:r w:rsidRPr="003B4B9B">
        <w:rPr>
          <w:color w:val="000000" w:themeColor="text1"/>
          <w:lang w:val="en-GB"/>
        </w:rPr>
        <w:t xml:space="preserve">UNDP supported the </w:t>
      </w:r>
      <w:r w:rsidR="00AC278E">
        <w:rPr>
          <w:rFonts w:eastAsia="Calibri"/>
          <w:color w:val="000000" w:themeColor="text1"/>
          <w:lang w:val="en-GB"/>
        </w:rPr>
        <w:t>G</w:t>
      </w:r>
      <w:r w:rsidRPr="003840EC">
        <w:rPr>
          <w:rFonts w:eastAsia="Calibri"/>
          <w:color w:val="000000" w:themeColor="text1"/>
          <w:lang w:val="en-GB"/>
        </w:rPr>
        <w:t>overnment</w:t>
      </w:r>
      <w:r w:rsidRPr="003B4B9B">
        <w:rPr>
          <w:color w:val="000000" w:themeColor="text1"/>
          <w:lang w:val="en-GB"/>
        </w:rPr>
        <w:t xml:space="preserve"> </w:t>
      </w:r>
      <w:r w:rsidR="07422EFA" w:rsidRPr="003B4B9B">
        <w:rPr>
          <w:color w:val="000000" w:themeColor="text1"/>
          <w:lang w:val="en-GB"/>
        </w:rPr>
        <w:t>of Belarus</w:t>
      </w:r>
      <w:r w:rsidRPr="003B4B9B">
        <w:rPr>
          <w:color w:val="000000" w:themeColor="text1"/>
          <w:lang w:val="en-GB"/>
        </w:rPr>
        <w:t xml:space="preserve"> with the implementation of a </w:t>
      </w:r>
      <w:r w:rsidR="07422EFA" w:rsidRPr="003B4B9B">
        <w:rPr>
          <w:color w:val="000000" w:themeColor="text1"/>
          <w:lang w:val="en-GB"/>
        </w:rPr>
        <w:t>US</w:t>
      </w:r>
      <w:r w:rsidRPr="003B4B9B">
        <w:rPr>
          <w:color w:val="000000" w:themeColor="text1"/>
          <w:lang w:val="en-GB"/>
        </w:rPr>
        <w:t xml:space="preserve">$56M loan from the World Bank for </w:t>
      </w:r>
      <w:r w:rsidR="07422EFA" w:rsidRPr="003B4B9B">
        <w:rPr>
          <w:color w:val="000000" w:themeColor="text1"/>
          <w:lang w:val="en-GB"/>
        </w:rPr>
        <w:t>COVID</w:t>
      </w:r>
      <w:r w:rsidRPr="003B4B9B">
        <w:rPr>
          <w:color w:val="000000" w:themeColor="text1"/>
          <w:lang w:val="en-GB"/>
        </w:rPr>
        <w:t xml:space="preserve">-19 response in 2021. </w:t>
      </w:r>
      <w:r w:rsidR="4F983E84" w:rsidRPr="003B4B9B">
        <w:rPr>
          <w:color w:val="000000" w:themeColor="text1"/>
          <w:lang w:val="en-GB"/>
        </w:rPr>
        <w:t xml:space="preserve">From 2020-2021, KfW grants enabled UNDP to strengthen public officials’ capacities to deliver </w:t>
      </w:r>
      <w:r w:rsidR="4F983E84" w:rsidRPr="003840EC">
        <w:rPr>
          <w:color w:val="000000" w:themeColor="text1"/>
          <w:lang w:val="en-GB"/>
        </w:rPr>
        <w:t>health</w:t>
      </w:r>
      <w:r w:rsidR="00EE6184">
        <w:rPr>
          <w:color w:val="000000" w:themeColor="text1"/>
          <w:lang w:val="en-GB"/>
        </w:rPr>
        <w:t xml:space="preserve"> </w:t>
      </w:r>
      <w:r w:rsidR="4F983E84" w:rsidRPr="003840EC">
        <w:rPr>
          <w:color w:val="000000" w:themeColor="text1"/>
          <w:lang w:val="en-GB"/>
        </w:rPr>
        <w:t>care</w:t>
      </w:r>
      <w:r w:rsidR="2E5720BB" w:rsidRPr="003B4B9B">
        <w:rPr>
          <w:color w:val="000000" w:themeColor="text1"/>
          <w:lang w:val="en-GB"/>
        </w:rPr>
        <w:t xml:space="preserve"> and </w:t>
      </w:r>
      <w:r w:rsidR="4F983E84" w:rsidRPr="003B4B9B">
        <w:rPr>
          <w:color w:val="000000" w:themeColor="text1"/>
          <w:lang w:val="en-GB"/>
        </w:rPr>
        <w:t xml:space="preserve">public services to vulnerable communities in </w:t>
      </w:r>
      <w:r w:rsidR="4F983E84" w:rsidRPr="003B4B9B">
        <w:rPr>
          <w:b/>
          <w:color w:val="000000" w:themeColor="text1"/>
          <w:lang w:val="en-GB"/>
        </w:rPr>
        <w:t>Algeria</w:t>
      </w:r>
      <w:r w:rsidR="4F983E84" w:rsidRPr="003B4B9B">
        <w:rPr>
          <w:color w:val="000000" w:themeColor="text1"/>
          <w:lang w:val="en-GB"/>
        </w:rPr>
        <w:t xml:space="preserve"> (</w:t>
      </w:r>
      <w:r w:rsidR="07422EFA" w:rsidRPr="003B4B9B">
        <w:rPr>
          <w:color w:val="000000" w:themeColor="text1"/>
          <w:lang w:val="en-GB"/>
        </w:rPr>
        <w:t>US</w:t>
      </w:r>
      <w:r w:rsidR="4F983E84" w:rsidRPr="003B4B9B">
        <w:rPr>
          <w:color w:val="000000" w:themeColor="text1"/>
          <w:lang w:val="en-GB"/>
        </w:rPr>
        <w:t>$</w:t>
      </w:r>
      <w:r w:rsidR="4F983E84" w:rsidRPr="003840EC">
        <w:rPr>
          <w:color w:val="000000" w:themeColor="text1"/>
          <w:lang w:val="en-GB"/>
        </w:rPr>
        <w:t>11</w:t>
      </w:r>
      <w:r w:rsidR="006A3623">
        <w:rPr>
          <w:color w:val="000000" w:themeColor="text1"/>
          <w:lang w:val="en-GB"/>
        </w:rPr>
        <w:t xml:space="preserve"> million</w:t>
      </w:r>
      <w:r w:rsidR="4F983E84" w:rsidRPr="003B4B9B">
        <w:rPr>
          <w:color w:val="000000" w:themeColor="text1"/>
          <w:lang w:val="en-GB"/>
        </w:rPr>
        <w:t xml:space="preserve">), </w:t>
      </w:r>
      <w:r w:rsidR="4F983E84" w:rsidRPr="003B4B9B">
        <w:rPr>
          <w:b/>
          <w:color w:val="000000" w:themeColor="text1"/>
          <w:lang w:val="en-GB"/>
        </w:rPr>
        <w:t>Lebanon</w:t>
      </w:r>
      <w:r w:rsidR="4F983E84" w:rsidRPr="003B4B9B">
        <w:rPr>
          <w:color w:val="000000" w:themeColor="text1"/>
          <w:lang w:val="en-GB"/>
        </w:rPr>
        <w:t xml:space="preserve"> (</w:t>
      </w:r>
      <w:r w:rsidR="07422EFA" w:rsidRPr="003B4B9B">
        <w:rPr>
          <w:color w:val="000000" w:themeColor="text1"/>
          <w:lang w:val="en-GB"/>
        </w:rPr>
        <w:t>US</w:t>
      </w:r>
      <w:r w:rsidR="4F983E84" w:rsidRPr="003B4B9B">
        <w:rPr>
          <w:color w:val="000000" w:themeColor="text1"/>
          <w:lang w:val="en-GB"/>
        </w:rPr>
        <w:t>$</w:t>
      </w:r>
      <w:r w:rsidR="4F983E84" w:rsidRPr="003840EC">
        <w:rPr>
          <w:color w:val="000000" w:themeColor="text1"/>
          <w:lang w:val="en-GB"/>
        </w:rPr>
        <w:t>22</w:t>
      </w:r>
      <w:r w:rsidR="005F0B7E">
        <w:rPr>
          <w:color w:val="000000" w:themeColor="text1"/>
          <w:lang w:val="en-GB"/>
        </w:rPr>
        <w:t xml:space="preserve"> million</w:t>
      </w:r>
      <w:r w:rsidR="4F983E84" w:rsidRPr="003B4B9B">
        <w:rPr>
          <w:color w:val="000000" w:themeColor="text1"/>
          <w:lang w:val="en-GB"/>
        </w:rPr>
        <w:t>) and UNDP's</w:t>
      </w:r>
      <w:r w:rsidR="0D41E750" w:rsidRPr="003B4B9B">
        <w:rPr>
          <w:color w:val="000000" w:themeColor="text1"/>
          <w:lang w:val="en-GB"/>
        </w:rPr>
        <w:t xml:space="preserve"> </w:t>
      </w:r>
      <w:r w:rsidR="4F983E84" w:rsidRPr="003B4B9B">
        <w:rPr>
          <w:b/>
          <w:color w:val="000000" w:themeColor="text1"/>
          <w:lang w:val="en-GB"/>
        </w:rPr>
        <w:t>Programme of Assistance to the Palestinian People</w:t>
      </w:r>
      <w:r w:rsidR="4F983E84" w:rsidRPr="003B4B9B">
        <w:rPr>
          <w:color w:val="000000" w:themeColor="text1"/>
          <w:lang w:val="en-GB"/>
        </w:rPr>
        <w:t xml:space="preserve"> (</w:t>
      </w:r>
      <w:r w:rsidR="07422EFA" w:rsidRPr="003840EC">
        <w:rPr>
          <w:color w:val="000000" w:themeColor="text1"/>
          <w:lang w:val="en-GB"/>
        </w:rPr>
        <w:t>US</w:t>
      </w:r>
      <w:r w:rsidR="006632AB">
        <w:rPr>
          <w:color w:val="000000" w:themeColor="text1"/>
          <w:lang w:val="en-GB"/>
        </w:rPr>
        <w:t>$</w:t>
      </w:r>
      <w:r w:rsidR="4F983E84" w:rsidRPr="003840EC">
        <w:rPr>
          <w:color w:val="000000" w:themeColor="text1"/>
          <w:lang w:val="en-GB"/>
        </w:rPr>
        <w:t>24</w:t>
      </w:r>
      <w:r w:rsidR="006A3623">
        <w:rPr>
          <w:color w:val="000000" w:themeColor="text1"/>
          <w:lang w:val="en-GB"/>
        </w:rPr>
        <w:t xml:space="preserve"> million</w:t>
      </w:r>
      <w:r w:rsidR="4F983E84" w:rsidRPr="003B4B9B">
        <w:rPr>
          <w:color w:val="000000" w:themeColor="text1"/>
          <w:lang w:val="en-GB"/>
        </w:rPr>
        <w:t>).</w:t>
      </w:r>
      <w:r w:rsidR="3DBF039E" w:rsidRPr="003B4B9B">
        <w:rPr>
          <w:color w:val="000000" w:themeColor="text1"/>
          <w:lang w:val="en-GB"/>
        </w:rPr>
        <w:t xml:space="preserve"> </w:t>
      </w:r>
      <w:r w:rsidR="695CA2C3" w:rsidRPr="003B4B9B">
        <w:rPr>
          <w:rFonts w:asciiTheme="minorHAnsi" w:hAnsiTheme="minorHAnsi"/>
          <w:color w:val="242424"/>
          <w:shd w:val="clear" w:color="auto" w:fill="FFFFFF"/>
          <w:lang w:val="en-GB"/>
        </w:rPr>
        <w:t xml:space="preserve">In 2022, UNDP signed an agreement with the Government of </w:t>
      </w:r>
      <w:r w:rsidR="695CA2C3" w:rsidRPr="003B4B9B">
        <w:rPr>
          <w:rFonts w:asciiTheme="minorHAnsi" w:hAnsiTheme="minorHAnsi"/>
          <w:b/>
          <w:color w:val="242424"/>
          <w:shd w:val="clear" w:color="auto" w:fill="FFFFFF"/>
          <w:lang w:val="en-GB"/>
        </w:rPr>
        <w:t>Cameroon</w:t>
      </w:r>
      <w:r w:rsidR="695CA2C3" w:rsidRPr="003B4B9B">
        <w:rPr>
          <w:rFonts w:asciiTheme="minorHAnsi" w:hAnsiTheme="minorHAnsi"/>
          <w:color w:val="242424"/>
          <w:shd w:val="clear" w:color="auto" w:fill="FFFFFF"/>
          <w:lang w:val="en-GB"/>
        </w:rPr>
        <w:t xml:space="preserve"> with funding from the Arab Bank for Economic Development in Africa (</w:t>
      </w:r>
      <w:r w:rsidR="695CA2C3" w:rsidRPr="003B4B9B">
        <w:rPr>
          <w:rFonts w:asciiTheme="minorHAnsi" w:hAnsiTheme="minorHAnsi"/>
          <w:b/>
          <w:color w:val="242424"/>
          <w:shd w:val="clear" w:color="auto" w:fill="FFFFFF"/>
          <w:lang w:val="en-GB"/>
        </w:rPr>
        <w:t>BADEA</w:t>
      </w:r>
      <w:r w:rsidR="695CA2C3" w:rsidRPr="003B4B9B">
        <w:rPr>
          <w:rFonts w:asciiTheme="minorHAnsi" w:hAnsiTheme="minorHAnsi"/>
          <w:color w:val="242424"/>
          <w:shd w:val="clear" w:color="auto" w:fill="FFFFFF"/>
          <w:lang w:val="en-GB"/>
        </w:rPr>
        <w:t xml:space="preserve">) for US$19 million to support MSMEs impacted by the pandemic in the country; and with the Government of </w:t>
      </w:r>
      <w:r w:rsidR="695CA2C3" w:rsidRPr="003B4B9B">
        <w:rPr>
          <w:rFonts w:asciiTheme="minorHAnsi" w:hAnsiTheme="minorHAnsi"/>
          <w:b/>
          <w:color w:val="242424"/>
          <w:shd w:val="clear" w:color="auto" w:fill="FFFFFF"/>
          <w:lang w:val="en-GB"/>
        </w:rPr>
        <w:t>Angola</w:t>
      </w:r>
      <w:r w:rsidR="695CA2C3" w:rsidRPr="003B4B9B">
        <w:rPr>
          <w:rFonts w:asciiTheme="minorHAnsi" w:hAnsiTheme="minorHAnsi"/>
          <w:color w:val="242424"/>
          <w:shd w:val="clear" w:color="auto" w:fill="FFFFFF"/>
          <w:lang w:val="en-GB"/>
        </w:rPr>
        <w:t xml:space="preserve"> </w:t>
      </w:r>
      <w:r w:rsidR="714366CD" w:rsidRPr="003B4B9B">
        <w:rPr>
          <w:rFonts w:asciiTheme="minorHAnsi" w:hAnsiTheme="minorHAnsi"/>
          <w:color w:val="242424"/>
          <w:shd w:val="clear" w:color="auto" w:fill="FFFFFF"/>
          <w:lang w:val="en-GB"/>
        </w:rPr>
        <w:t xml:space="preserve">and </w:t>
      </w:r>
      <w:r w:rsidR="695CA2C3" w:rsidRPr="003B4B9B">
        <w:rPr>
          <w:rFonts w:asciiTheme="minorHAnsi" w:hAnsiTheme="minorHAnsi"/>
          <w:color w:val="242424"/>
          <w:shd w:val="clear" w:color="auto" w:fill="FFFFFF"/>
          <w:lang w:val="en-GB"/>
        </w:rPr>
        <w:t>funding from</w:t>
      </w:r>
      <w:r w:rsidR="695CA2C3" w:rsidRPr="003B4B9B">
        <w:rPr>
          <w:rFonts w:asciiTheme="minorHAnsi" w:hAnsiTheme="minorHAnsi"/>
          <w:b/>
          <w:color w:val="242424"/>
          <w:shd w:val="clear" w:color="auto" w:fill="FFFFFF"/>
          <w:lang w:val="en-GB"/>
        </w:rPr>
        <w:t xml:space="preserve"> </w:t>
      </w:r>
      <w:r w:rsidR="695CA2C3" w:rsidRPr="003B4B9B">
        <w:rPr>
          <w:rFonts w:asciiTheme="minorHAnsi" w:hAnsiTheme="minorHAnsi"/>
          <w:color w:val="242424"/>
          <w:shd w:val="clear" w:color="auto" w:fill="FFFFFF"/>
          <w:lang w:val="en-GB"/>
        </w:rPr>
        <w:t xml:space="preserve">the </w:t>
      </w:r>
      <w:r w:rsidR="695CA2C3" w:rsidRPr="003B4B9B">
        <w:rPr>
          <w:rFonts w:asciiTheme="minorHAnsi" w:hAnsiTheme="minorHAnsi"/>
          <w:b/>
          <w:color w:val="242424"/>
          <w:shd w:val="clear" w:color="auto" w:fill="FFFFFF"/>
          <w:lang w:val="en-GB"/>
        </w:rPr>
        <w:t>European Investment Bank</w:t>
      </w:r>
      <w:r w:rsidR="695CA2C3" w:rsidRPr="003B4B9B">
        <w:rPr>
          <w:rFonts w:asciiTheme="minorHAnsi" w:hAnsiTheme="minorHAnsi"/>
          <w:color w:val="242424"/>
          <w:shd w:val="clear" w:color="auto" w:fill="FFFFFF"/>
          <w:lang w:val="en-GB"/>
        </w:rPr>
        <w:t xml:space="preserve"> </w:t>
      </w:r>
      <w:r w:rsidR="519335B4" w:rsidRPr="003B4B9B">
        <w:rPr>
          <w:rFonts w:asciiTheme="minorHAnsi" w:hAnsiTheme="minorHAnsi"/>
          <w:color w:val="242424"/>
          <w:shd w:val="clear" w:color="auto" w:fill="FFFFFF"/>
          <w:lang w:val="en-GB"/>
        </w:rPr>
        <w:t xml:space="preserve">(EIB) </w:t>
      </w:r>
      <w:r w:rsidR="695CA2C3" w:rsidRPr="003B4B9B">
        <w:rPr>
          <w:rFonts w:asciiTheme="minorHAnsi" w:hAnsiTheme="minorHAnsi"/>
          <w:color w:val="242424"/>
          <w:shd w:val="clear" w:color="auto" w:fill="FFFFFF"/>
          <w:lang w:val="en-GB"/>
        </w:rPr>
        <w:t xml:space="preserve">a </w:t>
      </w:r>
      <w:r w:rsidR="00EE6184">
        <w:rPr>
          <w:rFonts w:asciiTheme="minorHAnsi" w:hAnsiTheme="minorHAnsi" w:cstheme="minorBidi"/>
          <w:color w:val="242424"/>
          <w:shd w:val="clear" w:color="auto" w:fill="FFFFFF"/>
          <w:lang w:val="en-GB"/>
        </w:rPr>
        <w:t>US</w:t>
      </w:r>
      <w:r w:rsidR="695CA2C3" w:rsidRPr="003B4B9B">
        <w:rPr>
          <w:rFonts w:asciiTheme="minorHAnsi" w:hAnsiTheme="minorHAnsi"/>
          <w:color w:val="242424"/>
          <w:shd w:val="clear" w:color="auto" w:fill="FFFFFF"/>
          <w:lang w:val="en-GB"/>
        </w:rPr>
        <w:t>$6</w:t>
      </w:r>
      <w:r w:rsidR="33E9F189" w:rsidRPr="003B4B9B">
        <w:rPr>
          <w:rFonts w:asciiTheme="minorHAnsi" w:hAnsiTheme="minorHAnsi"/>
          <w:color w:val="242424"/>
          <w:shd w:val="clear" w:color="auto" w:fill="FFFFFF"/>
          <w:lang w:val="en-GB"/>
        </w:rPr>
        <w:t>1</w:t>
      </w:r>
      <w:r w:rsidR="695CA2C3" w:rsidRPr="003B4B9B">
        <w:rPr>
          <w:rFonts w:asciiTheme="minorHAnsi" w:hAnsiTheme="minorHAnsi"/>
          <w:color w:val="242424"/>
          <w:shd w:val="clear" w:color="auto" w:fill="FFFFFF"/>
          <w:lang w:val="en-GB"/>
        </w:rPr>
        <w:t xml:space="preserve"> million deal to strengthen </w:t>
      </w:r>
      <w:r w:rsidR="00B858D4">
        <w:rPr>
          <w:rFonts w:asciiTheme="minorHAnsi" w:hAnsiTheme="minorHAnsi" w:cstheme="minorBidi"/>
          <w:color w:val="242424"/>
          <w:shd w:val="clear" w:color="auto" w:fill="FFFFFF"/>
          <w:lang w:val="en-GB"/>
        </w:rPr>
        <w:t xml:space="preserve">the </w:t>
      </w:r>
      <w:r w:rsidR="695CA2C3" w:rsidRPr="003840EC">
        <w:rPr>
          <w:rFonts w:asciiTheme="minorHAnsi" w:hAnsiTheme="minorHAnsi" w:cstheme="minorBidi"/>
          <w:color w:val="242424"/>
          <w:shd w:val="clear" w:color="auto" w:fill="FFFFFF"/>
          <w:lang w:val="en-GB"/>
        </w:rPr>
        <w:t>health</w:t>
      </w:r>
      <w:r w:rsidR="001C0A6B">
        <w:rPr>
          <w:rFonts w:asciiTheme="minorHAnsi" w:hAnsiTheme="minorHAnsi" w:cstheme="minorBidi"/>
          <w:color w:val="242424"/>
          <w:shd w:val="clear" w:color="auto" w:fill="FFFFFF"/>
          <w:lang w:val="en-GB"/>
        </w:rPr>
        <w:t xml:space="preserve"> </w:t>
      </w:r>
      <w:r w:rsidR="695CA2C3" w:rsidRPr="003840EC">
        <w:rPr>
          <w:rFonts w:asciiTheme="minorHAnsi" w:hAnsiTheme="minorHAnsi" w:cstheme="minorBidi"/>
          <w:color w:val="242424"/>
          <w:shd w:val="clear" w:color="auto" w:fill="FFFFFF"/>
          <w:lang w:val="en-GB"/>
        </w:rPr>
        <w:t>care</w:t>
      </w:r>
      <w:r w:rsidR="695CA2C3" w:rsidRPr="003B4B9B">
        <w:rPr>
          <w:rFonts w:asciiTheme="minorHAnsi" w:hAnsiTheme="minorHAnsi"/>
          <w:color w:val="242424"/>
          <w:shd w:val="clear" w:color="auto" w:fill="FFFFFF"/>
          <w:lang w:val="en-GB"/>
        </w:rPr>
        <w:t xml:space="preserve"> response. </w:t>
      </w:r>
      <w:r w:rsidR="3E430C26" w:rsidRPr="003B4B9B">
        <w:rPr>
          <w:color w:val="000000" w:themeColor="text1"/>
          <w:lang w:val="en-GB"/>
        </w:rPr>
        <w:t>O</w:t>
      </w:r>
      <w:r w:rsidR="54F0ADCD" w:rsidRPr="003B4B9B">
        <w:rPr>
          <w:color w:val="000000" w:themeColor="text1"/>
          <w:lang w:val="en-GB"/>
        </w:rPr>
        <w:t xml:space="preserve">n the non-financial front, </w:t>
      </w:r>
      <w:r w:rsidR="000436F2">
        <w:t xml:space="preserve">UNDP, serving as the UN’s technical lead on the socio-economic response to the pandemic, has supported over 144 </w:t>
      </w:r>
      <w:r w:rsidR="000436F2" w:rsidRPr="009D34E2">
        <w:rPr>
          <w:b/>
          <w:bCs/>
        </w:rPr>
        <w:t xml:space="preserve">Socio-Economic Impact Assessments </w:t>
      </w:r>
      <w:r w:rsidR="000436F2">
        <w:t>and 12</w:t>
      </w:r>
      <w:r w:rsidR="009D34E2">
        <w:t>2</w:t>
      </w:r>
      <w:r w:rsidR="000436F2">
        <w:t xml:space="preserve"> </w:t>
      </w:r>
      <w:r w:rsidR="000436F2" w:rsidRPr="009D34E2">
        <w:rPr>
          <w:b/>
          <w:bCs/>
        </w:rPr>
        <w:t>Socio-Economic Response Plans</w:t>
      </w:r>
      <w:r w:rsidR="00462598">
        <w:t xml:space="preserve"> – a vital means to inform countries’ recovery paths</w:t>
      </w:r>
      <w:r w:rsidR="009D34E2">
        <w:t xml:space="preserve">— </w:t>
      </w:r>
      <w:r w:rsidR="009D34E2" w:rsidRPr="009D34E2">
        <w:rPr>
          <w:rFonts w:cstheme="minorHAnsi"/>
          <w:color w:val="242424"/>
        </w:rPr>
        <w:t>often jointly with IFIs, the European Union, bilateral donors, private sector and civil society actors</w:t>
      </w:r>
      <w:r w:rsidR="00C94E35">
        <w:rPr>
          <w:rStyle w:val="FootnoteReference"/>
          <w:rFonts w:cstheme="minorHAnsi"/>
          <w:color w:val="242424"/>
        </w:rPr>
        <w:footnoteReference w:id="12"/>
      </w:r>
      <w:r w:rsidR="009D34E2" w:rsidRPr="009D34E2">
        <w:rPr>
          <w:rFonts w:cstheme="minorHAnsi"/>
          <w:color w:val="242424"/>
        </w:rPr>
        <w:t>.</w:t>
      </w:r>
    </w:p>
    <w:p w14:paraId="77E9ED61" w14:textId="77777777" w:rsidR="00B92444" w:rsidRPr="009D34E2" w:rsidRDefault="00B92444" w:rsidP="009D34E2">
      <w:pPr>
        <w:rPr>
          <w:color w:val="000000" w:themeColor="text1"/>
          <w:lang w:val="en-GB"/>
        </w:rPr>
      </w:pPr>
    </w:p>
    <w:p w14:paraId="7D4E19D9" w14:textId="34EE38C3" w:rsidR="1A0B820B" w:rsidRPr="003B4B9B" w:rsidRDefault="4B8C3541" w:rsidP="00FE215B">
      <w:pPr>
        <w:pStyle w:val="ListParagraph"/>
        <w:numPr>
          <w:ilvl w:val="0"/>
          <w:numId w:val="15"/>
        </w:numPr>
        <w:spacing w:line="240" w:lineRule="auto"/>
        <w:rPr>
          <w:color w:val="000000" w:themeColor="text1"/>
          <w:lang w:val="en-GB"/>
        </w:rPr>
      </w:pPr>
      <w:r w:rsidRPr="009D34E2">
        <w:rPr>
          <w:color w:val="000000" w:themeColor="text1"/>
          <w:lang w:val="en-GB"/>
        </w:rPr>
        <w:t xml:space="preserve">UNDP </w:t>
      </w:r>
      <w:r w:rsidR="39FD537B" w:rsidRPr="009D34E2">
        <w:rPr>
          <w:color w:val="000000" w:themeColor="text1"/>
          <w:lang w:val="en-GB"/>
        </w:rPr>
        <w:t>and th</w:t>
      </w:r>
      <w:r w:rsidR="39FD537B" w:rsidRPr="003B4B9B">
        <w:rPr>
          <w:color w:val="000000" w:themeColor="text1"/>
          <w:lang w:val="en-GB"/>
        </w:rPr>
        <w:t xml:space="preserve">e WB </w:t>
      </w:r>
      <w:r w:rsidR="310FC625" w:rsidRPr="003B4B9B">
        <w:rPr>
          <w:color w:val="000000" w:themeColor="text1"/>
          <w:lang w:val="en-GB"/>
        </w:rPr>
        <w:t xml:space="preserve">also </w:t>
      </w:r>
      <w:r w:rsidR="6FFCCE59" w:rsidRPr="003B4B9B">
        <w:rPr>
          <w:color w:val="000000" w:themeColor="text1"/>
          <w:lang w:val="en-GB"/>
        </w:rPr>
        <w:t>conduct</w:t>
      </w:r>
      <w:r w:rsidR="46527FA1" w:rsidRPr="003B4B9B">
        <w:rPr>
          <w:color w:val="000000" w:themeColor="text1"/>
          <w:lang w:val="en-GB"/>
        </w:rPr>
        <w:t>ed</w:t>
      </w:r>
      <w:r w:rsidR="6FFCCE59" w:rsidRPr="003B4B9B">
        <w:rPr>
          <w:color w:val="000000" w:themeColor="text1"/>
          <w:lang w:val="en-GB"/>
        </w:rPr>
        <w:t xml:space="preserve"> </w:t>
      </w:r>
      <w:r w:rsidR="29420026" w:rsidRPr="003B4B9B">
        <w:rPr>
          <w:color w:val="000000" w:themeColor="text1"/>
          <w:lang w:val="en-GB"/>
        </w:rPr>
        <w:t xml:space="preserve">joint </w:t>
      </w:r>
      <w:r w:rsidR="6FFCCE59" w:rsidRPr="003B4B9B">
        <w:rPr>
          <w:color w:val="000000" w:themeColor="text1"/>
          <w:lang w:val="en-GB"/>
        </w:rPr>
        <w:t xml:space="preserve">periodic </w:t>
      </w:r>
      <w:r w:rsidR="6FFCCE59" w:rsidRPr="003B4B9B">
        <w:rPr>
          <w:b/>
          <w:color w:val="000000" w:themeColor="text1"/>
          <w:lang w:val="en-GB"/>
        </w:rPr>
        <w:t>surveys on the impact of COVID-19</w:t>
      </w:r>
      <w:r w:rsidR="6FFCCE59" w:rsidRPr="003B4B9B">
        <w:rPr>
          <w:color w:val="000000" w:themeColor="text1"/>
          <w:lang w:val="en-GB"/>
        </w:rPr>
        <w:t xml:space="preserve"> on households</w:t>
      </w:r>
      <w:r w:rsidR="00A876CA">
        <w:rPr>
          <w:rFonts w:eastAsia="Calibri"/>
          <w:color w:val="000000" w:themeColor="text1"/>
          <w:lang w:val="en-GB"/>
        </w:rPr>
        <w:t>,</w:t>
      </w:r>
      <w:r w:rsidR="6FFCCE59" w:rsidRPr="003B4B9B">
        <w:rPr>
          <w:color w:val="000000" w:themeColor="text1"/>
          <w:lang w:val="en-GB"/>
        </w:rPr>
        <w:t xml:space="preserve"> targeting different population groups</w:t>
      </w:r>
      <w:r w:rsidR="39708131" w:rsidRPr="003B4B9B">
        <w:rPr>
          <w:color w:val="000000" w:themeColor="text1"/>
          <w:lang w:val="en-GB"/>
        </w:rPr>
        <w:t xml:space="preserve"> in countries such as </w:t>
      </w:r>
      <w:r w:rsidR="39708131" w:rsidRPr="003B4B9B">
        <w:rPr>
          <w:b/>
          <w:lang w:val="en-GB"/>
        </w:rPr>
        <w:t>Ecuador, Peru, Costa Rica, Dominican Republic and Jamaica</w:t>
      </w:r>
      <w:r w:rsidR="6FFCCE59" w:rsidRPr="003B4B9B">
        <w:rPr>
          <w:b/>
          <w:color w:val="000000" w:themeColor="text1"/>
          <w:lang w:val="en-GB"/>
        </w:rPr>
        <w:t>,</w:t>
      </w:r>
      <w:r w:rsidR="6FFCCE59" w:rsidRPr="003B4B9B">
        <w:rPr>
          <w:color w:val="000000" w:themeColor="text1"/>
          <w:lang w:val="en-GB"/>
        </w:rPr>
        <w:t xml:space="preserve"> with data used to produce joint country-specific policy notes to inform policy decisions</w:t>
      </w:r>
      <w:r w:rsidR="3C383DCB" w:rsidRPr="003B4B9B">
        <w:rPr>
          <w:color w:val="000000" w:themeColor="text1"/>
          <w:lang w:val="en-GB"/>
        </w:rPr>
        <w:t xml:space="preserve"> </w:t>
      </w:r>
      <w:r w:rsidR="3BDEB4E8" w:rsidRPr="003B4B9B">
        <w:rPr>
          <w:color w:val="000000" w:themeColor="text1"/>
          <w:lang w:val="en-GB"/>
        </w:rPr>
        <w:t>and national</w:t>
      </w:r>
      <w:r w:rsidR="00A876CA">
        <w:rPr>
          <w:rFonts w:eastAsia="Calibri"/>
          <w:color w:val="000000" w:themeColor="text1"/>
          <w:lang w:val="en-GB"/>
        </w:rPr>
        <w:t>-</w:t>
      </w:r>
      <w:r w:rsidR="3BDEB4E8" w:rsidRPr="003840EC">
        <w:rPr>
          <w:rFonts w:eastAsia="Calibri"/>
          <w:color w:val="000000" w:themeColor="text1"/>
          <w:lang w:val="en-GB"/>
        </w:rPr>
        <w:t>/</w:t>
      </w:r>
      <w:r w:rsidR="6FFCCE59" w:rsidRPr="003B4B9B">
        <w:rPr>
          <w:color w:val="000000" w:themeColor="text1"/>
          <w:lang w:val="en-GB"/>
        </w:rPr>
        <w:t>regional</w:t>
      </w:r>
      <w:r w:rsidR="00A876CA">
        <w:rPr>
          <w:rFonts w:eastAsia="Calibri"/>
          <w:color w:val="000000" w:themeColor="text1"/>
          <w:lang w:val="en-GB"/>
        </w:rPr>
        <w:t>-</w:t>
      </w:r>
      <w:r w:rsidR="6FFCCE59" w:rsidRPr="003B4B9B">
        <w:rPr>
          <w:color w:val="000000" w:themeColor="text1"/>
          <w:lang w:val="en-GB"/>
        </w:rPr>
        <w:t xml:space="preserve">level </w:t>
      </w:r>
      <w:r w:rsidR="6FFCCE59" w:rsidRPr="003B4B9B">
        <w:rPr>
          <w:b/>
          <w:color w:val="000000" w:themeColor="text1"/>
          <w:lang w:val="en-GB"/>
        </w:rPr>
        <w:t>strategic dialogues</w:t>
      </w:r>
      <w:r w:rsidR="6FFCCE59" w:rsidRPr="003B4B9B">
        <w:rPr>
          <w:color w:val="000000" w:themeColor="text1"/>
          <w:lang w:val="en-GB"/>
        </w:rPr>
        <w:t xml:space="preserve">. </w:t>
      </w:r>
      <w:r w:rsidR="6FFCCE59" w:rsidRPr="003840EC">
        <w:rPr>
          <w:color w:val="000000" w:themeColor="text1"/>
          <w:lang w:val="en-GB"/>
        </w:rPr>
        <w:t>UNDP</w:t>
      </w:r>
      <w:r w:rsidR="0EDD420A" w:rsidRPr="003840EC">
        <w:rPr>
          <w:color w:val="000000" w:themeColor="text1"/>
          <w:lang w:val="en-GB"/>
        </w:rPr>
        <w:t xml:space="preserve">-WB also cooperated on </w:t>
      </w:r>
      <w:r w:rsidR="6FFCCE59" w:rsidRPr="003840EC">
        <w:rPr>
          <w:color w:val="000000" w:themeColor="text1"/>
          <w:lang w:val="en-GB"/>
        </w:rPr>
        <w:t xml:space="preserve">government-led </w:t>
      </w:r>
      <w:r w:rsidR="6FFCCE59" w:rsidRPr="003840EC">
        <w:rPr>
          <w:b/>
          <w:bCs/>
          <w:color w:val="000000" w:themeColor="text1"/>
          <w:lang w:val="en-GB"/>
        </w:rPr>
        <w:t>COVID-19 Recovery Needs Assessments</w:t>
      </w:r>
      <w:r w:rsidR="4A8B8C47" w:rsidRPr="003840EC">
        <w:rPr>
          <w:b/>
          <w:bCs/>
          <w:color w:val="000000" w:themeColor="text1"/>
          <w:lang w:val="en-GB"/>
        </w:rPr>
        <w:t xml:space="preserve"> </w:t>
      </w:r>
      <w:r w:rsidR="4A8B8C47" w:rsidRPr="003840EC">
        <w:rPr>
          <w:color w:val="000000" w:themeColor="text1"/>
          <w:lang w:val="en-GB"/>
        </w:rPr>
        <w:t xml:space="preserve">in </w:t>
      </w:r>
      <w:r w:rsidR="4A8B8C47" w:rsidRPr="003840EC">
        <w:rPr>
          <w:b/>
          <w:bCs/>
          <w:color w:val="000000" w:themeColor="text1"/>
          <w:lang w:val="en-GB"/>
        </w:rPr>
        <w:t>Cape Verde, Ec</w:t>
      </w:r>
      <w:r w:rsidR="6D2076C4" w:rsidRPr="003840EC">
        <w:rPr>
          <w:b/>
          <w:bCs/>
          <w:color w:val="000000" w:themeColor="text1"/>
          <w:lang w:val="en-GB"/>
        </w:rPr>
        <w:t>ua</w:t>
      </w:r>
      <w:r w:rsidR="4A8B8C47" w:rsidRPr="003840EC">
        <w:rPr>
          <w:b/>
          <w:bCs/>
          <w:color w:val="000000" w:themeColor="text1"/>
          <w:lang w:val="en-GB"/>
        </w:rPr>
        <w:t>dor, El Salvador, Mozambique, Haiti and the Philippines</w:t>
      </w:r>
      <w:r w:rsidR="6FFCCE59" w:rsidRPr="003840EC">
        <w:rPr>
          <w:b/>
          <w:bCs/>
          <w:color w:val="000000" w:themeColor="text1"/>
          <w:lang w:val="en-GB"/>
        </w:rPr>
        <w:t xml:space="preserve">, </w:t>
      </w:r>
      <w:r w:rsidR="6FFCCE59" w:rsidRPr="003840EC">
        <w:rPr>
          <w:color w:val="000000" w:themeColor="text1"/>
          <w:lang w:val="en-GB"/>
        </w:rPr>
        <w:t xml:space="preserve">producing </w:t>
      </w:r>
      <w:hyperlink r:id="rId29">
        <w:r w:rsidR="6FFCCE59" w:rsidRPr="003840EC">
          <w:rPr>
            <w:rStyle w:val="Hyperlink"/>
            <w:lang w:val="en-GB"/>
          </w:rPr>
          <w:t>consolidated assessment report</w:t>
        </w:r>
        <w:r w:rsidR="6C0B082E" w:rsidRPr="003840EC">
          <w:rPr>
            <w:rStyle w:val="Hyperlink"/>
            <w:lang w:val="en-GB"/>
          </w:rPr>
          <w:t>s</w:t>
        </w:r>
      </w:hyperlink>
      <w:r w:rsidR="6FFCCE59" w:rsidRPr="003840EC">
        <w:rPr>
          <w:color w:val="000000" w:themeColor="text1"/>
          <w:lang w:val="en-GB"/>
        </w:rPr>
        <w:t xml:space="preserve"> for key sectors of the economy and present</w:t>
      </w:r>
      <w:r w:rsidR="00A876CA">
        <w:rPr>
          <w:color w:val="000000" w:themeColor="text1"/>
          <w:lang w:val="en-GB"/>
        </w:rPr>
        <w:t>ing</w:t>
      </w:r>
      <w:r w:rsidR="6FFCCE59" w:rsidRPr="003840EC">
        <w:rPr>
          <w:color w:val="000000" w:themeColor="text1"/>
          <w:lang w:val="en-GB"/>
        </w:rPr>
        <w:t xml:space="preserve"> the overall effect and impact of COVID-19.</w:t>
      </w:r>
    </w:p>
    <w:p w14:paraId="7950679F" w14:textId="77777777" w:rsidR="00DD28A6" w:rsidRPr="003840EC" w:rsidRDefault="00DD28A6" w:rsidP="2A553458">
      <w:pPr>
        <w:spacing w:line="252" w:lineRule="auto"/>
        <w:rPr>
          <w:color w:val="000000" w:themeColor="text1"/>
          <w:lang w:val="en-GB"/>
        </w:rPr>
      </w:pPr>
    </w:p>
    <w:p w14:paraId="62AD064F" w14:textId="1F7CC6A0" w:rsidR="006440E2" w:rsidRPr="003B4B9B" w:rsidRDefault="2E841195" w:rsidP="2A553458">
      <w:pPr>
        <w:spacing w:line="252" w:lineRule="auto"/>
        <w:rPr>
          <w:b/>
          <w:color w:val="4472C4" w:themeColor="accent1"/>
          <w:lang w:val="en-GB"/>
        </w:rPr>
      </w:pPr>
      <w:r w:rsidRPr="003B4B9B">
        <w:rPr>
          <w:b/>
          <w:color w:val="4472C4" w:themeColor="accent1"/>
          <w:lang w:val="en-GB"/>
        </w:rPr>
        <w:t>Spotlight: C</w:t>
      </w:r>
      <w:r w:rsidR="16A37FE6" w:rsidRPr="003B4B9B">
        <w:rPr>
          <w:b/>
          <w:color w:val="4472C4" w:themeColor="accent1"/>
          <w:lang w:val="en-GB"/>
        </w:rPr>
        <w:t>ooperation with IFIs</w:t>
      </w:r>
      <w:r w:rsidR="00900DCE" w:rsidRPr="003B4B9B">
        <w:rPr>
          <w:b/>
          <w:color w:val="4472C4" w:themeColor="accent1"/>
          <w:lang w:val="en-GB"/>
        </w:rPr>
        <w:t xml:space="preserve"> in </w:t>
      </w:r>
      <w:r w:rsidR="00A17946" w:rsidRPr="003B4B9B">
        <w:rPr>
          <w:b/>
          <w:color w:val="4472C4" w:themeColor="accent1"/>
          <w:lang w:val="en-GB"/>
        </w:rPr>
        <w:t xml:space="preserve">fragile and </w:t>
      </w:r>
      <w:r w:rsidR="00900DCE" w:rsidRPr="003B4B9B">
        <w:rPr>
          <w:b/>
          <w:color w:val="4472C4" w:themeColor="accent1"/>
          <w:lang w:val="en-GB"/>
        </w:rPr>
        <w:t>crisis-affected situations</w:t>
      </w:r>
      <w:r w:rsidR="16A37FE6" w:rsidRPr="003B4B9B">
        <w:rPr>
          <w:b/>
          <w:color w:val="4472C4" w:themeColor="accent1"/>
          <w:lang w:val="en-GB"/>
        </w:rPr>
        <w:t xml:space="preserve"> </w:t>
      </w:r>
    </w:p>
    <w:p w14:paraId="60100B85" w14:textId="2E14BAF2" w:rsidR="00DD28A6" w:rsidRPr="00B17BBD" w:rsidRDefault="38DB69DD" w:rsidP="00B17BBD">
      <w:pPr>
        <w:pStyle w:val="ListParagraph"/>
        <w:numPr>
          <w:ilvl w:val="0"/>
          <w:numId w:val="15"/>
        </w:numPr>
        <w:spacing w:line="240" w:lineRule="auto"/>
        <w:rPr>
          <w:color w:val="000000" w:themeColor="text1"/>
          <w:lang w:val="en-GB"/>
        </w:rPr>
      </w:pPr>
      <w:r w:rsidRPr="003840EC">
        <w:rPr>
          <w:b/>
          <w:bCs/>
          <w:color w:val="000000" w:themeColor="text1"/>
          <w:lang w:val="en-GB"/>
        </w:rPr>
        <w:t xml:space="preserve">With </w:t>
      </w:r>
      <w:r w:rsidR="00197F6F">
        <w:rPr>
          <w:b/>
          <w:bCs/>
          <w:color w:val="000000" w:themeColor="text1"/>
          <w:lang w:val="en-GB"/>
        </w:rPr>
        <w:t>five</w:t>
      </w:r>
      <w:r w:rsidRPr="003840EC">
        <w:rPr>
          <w:b/>
          <w:bCs/>
          <w:color w:val="000000" w:themeColor="text1"/>
          <w:lang w:val="en-GB"/>
        </w:rPr>
        <w:t xml:space="preserve"> out of </w:t>
      </w:r>
      <w:r w:rsidR="007622CB">
        <w:rPr>
          <w:b/>
          <w:bCs/>
          <w:color w:val="000000" w:themeColor="text1"/>
          <w:lang w:val="en-GB"/>
        </w:rPr>
        <w:t>10</w:t>
      </w:r>
      <w:r w:rsidR="007622CB" w:rsidRPr="003840EC">
        <w:rPr>
          <w:b/>
          <w:bCs/>
          <w:color w:val="000000" w:themeColor="text1"/>
          <w:lang w:val="en-GB"/>
        </w:rPr>
        <w:t xml:space="preserve"> </w:t>
      </w:r>
      <w:r w:rsidRPr="003840EC">
        <w:rPr>
          <w:b/>
          <w:bCs/>
          <w:color w:val="000000" w:themeColor="text1"/>
          <w:lang w:val="en-GB"/>
        </w:rPr>
        <w:t>of its largest Country Offices located in crisis or fragile setting</w:t>
      </w:r>
      <w:r w:rsidR="3CE25E3A" w:rsidRPr="003840EC">
        <w:rPr>
          <w:b/>
          <w:bCs/>
          <w:color w:val="000000" w:themeColor="text1"/>
          <w:lang w:val="en-GB"/>
        </w:rPr>
        <w:t>s</w:t>
      </w:r>
      <w:r w:rsidR="37B7351C" w:rsidRPr="003840EC">
        <w:rPr>
          <w:b/>
          <w:bCs/>
          <w:color w:val="000000" w:themeColor="text1"/>
          <w:lang w:val="en-GB"/>
        </w:rPr>
        <w:t xml:space="preserve"> </w:t>
      </w:r>
      <w:r w:rsidR="0BEE8891" w:rsidRPr="003840EC">
        <w:rPr>
          <w:b/>
          <w:bCs/>
          <w:color w:val="000000" w:themeColor="text1"/>
          <w:lang w:val="en-GB"/>
        </w:rPr>
        <w:t xml:space="preserve">and about </w:t>
      </w:r>
      <w:r w:rsidR="00197F6F">
        <w:rPr>
          <w:b/>
          <w:bCs/>
          <w:color w:val="000000" w:themeColor="text1"/>
          <w:lang w:val="en-GB"/>
        </w:rPr>
        <w:t>67</w:t>
      </w:r>
      <w:r w:rsidR="0BEE8891" w:rsidRPr="003840EC">
        <w:rPr>
          <w:b/>
          <w:bCs/>
          <w:color w:val="000000" w:themeColor="text1"/>
          <w:lang w:val="en-GB"/>
        </w:rPr>
        <w:t xml:space="preserve">% of </w:t>
      </w:r>
      <w:r w:rsidR="038A7885" w:rsidRPr="003840EC">
        <w:rPr>
          <w:b/>
          <w:bCs/>
          <w:color w:val="000000" w:themeColor="text1"/>
          <w:lang w:val="en-GB"/>
        </w:rPr>
        <w:t xml:space="preserve">its </w:t>
      </w:r>
      <w:r w:rsidR="0BEE8891" w:rsidRPr="003840EC">
        <w:rPr>
          <w:b/>
          <w:bCs/>
          <w:color w:val="000000" w:themeColor="text1"/>
          <w:lang w:val="en-GB"/>
        </w:rPr>
        <w:t xml:space="preserve">total </w:t>
      </w:r>
      <w:r w:rsidR="17FF48F1" w:rsidRPr="003840EC">
        <w:rPr>
          <w:b/>
          <w:bCs/>
          <w:color w:val="000000" w:themeColor="text1"/>
          <w:lang w:val="en-GB"/>
        </w:rPr>
        <w:t xml:space="preserve">IFI </w:t>
      </w:r>
      <w:r w:rsidR="0BEE8891" w:rsidRPr="003840EC">
        <w:rPr>
          <w:b/>
          <w:bCs/>
          <w:color w:val="000000" w:themeColor="text1"/>
          <w:lang w:val="en-GB"/>
        </w:rPr>
        <w:t>financing going to projects in crisis settings</w:t>
      </w:r>
      <w:r w:rsidR="007622CB">
        <w:rPr>
          <w:b/>
          <w:bCs/>
          <w:color w:val="000000" w:themeColor="text1"/>
          <w:lang w:val="en-GB"/>
        </w:rPr>
        <w:t>,</w:t>
      </w:r>
      <w:r w:rsidR="0932C9B7" w:rsidRPr="003840EC">
        <w:rPr>
          <w:rStyle w:val="FootnoteReference"/>
          <w:color w:val="000000" w:themeColor="text1"/>
          <w:lang w:val="en-GB"/>
        </w:rPr>
        <w:footnoteReference w:id="13"/>
      </w:r>
      <w:r w:rsidR="204AD16A" w:rsidRPr="003840EC">
        <w:rPr>
          <w:color w:val="000000" w:themeColor="text1"/>
          <w:lang w:val="en-GB"/>
        </w:rPr>
        <w:t xml:space="preserve"> UNDP </w:t>
      </w:r>
      <w:r w:rsidR="00EB68A1">
        <w:rPr>
          <w:color w:val="000000" w:themeColor="text1"/>
          <w:lang w:val="en-GB"/>
        </w:rPr>
        <w:t>works in close cooperation with the humanitarian system, and across the development, peace and human rights pillars of the UN system</w:t>
      </w:r>
      <w:r w:rsidR="00B17BBD">
        <w:rPr>
          <w:color w:val="000000" w:themeColor="text1"/>
          <w:lang w:val="en-GB"/>
        </w:rPr>
        <w:t>— and beyond—</w:t>
      </w:r>
      <w:r w:rsidR="00EB68A1" w:rsidRPr="00B17BBD">
        <w:rPr>
          <w:color w:val="000000" w:themeColor="text1"/>
          <w:lang w:val="en-GB"/>
        </w:rPr>
        <w:t xml:space="preserve"> to facilitate more joined up approaches to address risks on the horizon, prevent development losses in the midst of crisis, and to </w:t>
      </w:r>
      <w:r w:rsidR="00B17BBD" w:rsidRPr="00B17BBD">
        <w:rPr>
          <w:color w:val="000000" w:themeColor="text1"/>
          <w:lang w:val="en-GB"/>
        </w:rPr>
        <w:t>build</w:t>
      </w:r>
      <w:r w:rsidR="00EB68A1" w:rsidRPr="00B17BBD">
        <w:rPr>
          <w:color w:val="000000" w:themeColor="text1"/>
          <w:lang w:val="en-GB"/>
        </w:rPr>
        <w:t xml:space="preserve"> more sustainable and stable societies for the futu</w:t>
      </w:r>
      <w:r w:rsidR="00B17BBD" w:rsidRPr="00B17BBD">
        <w:rPr>
          <w:color w:val="000000" w:themeColor="text1"/>
          <w:lang w:val="en-GB"/>
        </w:rPr>
        <w:t>r</w:t>
      </w:r>
      <w:r w:rsidR="00EB68A1" w:rsidRPr="00B17BBD">
        <w:rPr>
          <w:color w:val="000000" w:themeColor="text1"/>
          <w:lang w:val="en-GB"/>
        </w:rPr>
        <w:t>e.</w:t>
      </w:r>
      <w:r w:rsidR="00B17BBD" w:rsidRPr="00B17BBD">
        <w:rPr>
          <w:color w:val="000000" w:themeColor="text1"/>
          <w:lang w:val="en-GB"/>
        </w:rPr>
        <w:t xml:space="preserve"> U</w:t>
      </w:r>
      <w:r w:rsidR="44CBAE8F" w:rsidRPr="00B17BBD">
        <w:rPr>
          <w:color w:val="000000" w:themeColor="text1"/>
          <w:lang w:val="en-GB"/>
        </w:rPr>
        <w:t xml:space="preserve">NDP </w:t>
      </w:r>
      <w:r w:rsidR="4145512A" w:rsidRPr="00B17BBD">
        <w:rPr>
          <w:color w:val="000000" w:themeColor="text1"/>
          <w:lang w:val="en-GB"/>
        </w:rPr>
        <w:t>work</w:t>
      </w:r>
      <w:r w:rsidR="7DFA255B" w:rsidRPr="00B17BBD">
        <w:rPr>
          <w:color w:val="000000" w:themeColor="text1"/>
          <w:lang w:val="en-GB"/>
        </w:rPr>
        <w:t>s</w:t>
      </w:r>
      <w:r w:rsidR="4145512A" w:rsidRPr="00B17BBD">
        <w:rPr>
          <w:color w:val="000000" w:themeColor="text1"/>
          <w:lang w:val="en-GB"/>
        </w:rPr>
        <w:t xml:space="preserve"> with IFIs </w:t>
      </w:r>
      <w:r w:rsidR="7961D379" w:rsidRPr="00B17BBD">
        <w:rPr>
          <w:color w:val="000000" w:themeColor="text1"/>
          <w:lang w:val="en-GB"/>
        </w:rPr>
        <w:t>such as the World Bank,</w:t>
      </w:r>
      <w:r w:rsidR="39708131" w:rsidRPr="00B17BBD">
        <w:rPr>
          <w:color w:val="000000" w:themeColor="text1"/>
          <w:lang w:val="en-GB"/>
        </w:rPr>
        <w:t xml:space="preserve"> </w:t>
      </w:r>
      <w:r w:rsidR="7961D379" w:rsidRPr="00B17BBD">
        <w:rPr>
          <w:color w:val="000000" w:themeColor="text1"/>
          <w:lang w:val="en-GB"/>
        </w:rPr>
        <w:t>KfW</w:t>
      </w:r>
      <w:r w:rsidR="15DE8D7A" w:rsidRPr="00B17BBD">
        <w:rPr>
          <w:color w:val="000000" w:themeColor="text1"/>
          <w:lang w:val="en-GB"/>
        </w:rPr>
        <w:t xml:space="preserve">, </w:t>
      </w:r>
      <w:r w:rsidR="7961D379" w:rsidRPr="00B17BBD">
        <w:rPr>
          <w:color w:val="000000" w:themeColor="text1"/>
          <w:lang w:val="en-GB"/>
        </w:rPr>
        <w:t>IsDB, AfDB, ADB and EIB in</w:t>
      </w:r>
      <w:r w:rsidR="4145512A" w:rsidRPr="00B17BBD">
        <w:rPr>
          <w:color w:val="000000" w:themeColor="text1"/>
          <w:lang w:val="en-GB"/>
        </w:rPr>
        <w:t xml:space="preserve"> 21 out of 39 </w:t>
      </w:r>
      <w:r w:rsidR="393FE2A9" w:rsidRPr="00B17BBD">
        <w:rPr>
          <w:color w:val="000000" w:themeColor="text1"/>
          <w:lang w:val="en-GB"/>
        </w:rPr>
        <w:t xml:space="preserve">fragile </w:t>
      </w:r>
      <w:r w:rsidR="6F9C4728" w:rsidRPr="00B17BBD">
        <w:rPr>
          <w:color w:val="000000" w:themeColor="text1"/>
          <w:lang w:val="en-GB"/>
        </w:rPr>
        <w:t>countries</w:t>
      </w:r>
      <w:r w:rsidR="007622CB" w:rsidRPr="00B17BBD">
        <w:rPr>
          <w:color w:val="000000" w:themeColor="text1"/>
          <w:lang w:val="en-GB"/>
        </w:rPr>
        <w:t>.</w:t>
      </w:r>
      <w:r w:rsidR="0932C9B7" w:rsidRPr="003840EC">
        <w:rPr>
          <w:rStyle w:val="FootnoteReference"/>
          <w:color w:val="000000" w:themeColor="text1"/>
          <w:lang w:val="en-GB"/>
        </w:rPr>
        <w:footnoteReference w:id="14"/>
      </w:r>
      <w:r w:rsidR="106247FC" w:rsidRPr="00B17BBD">
        <w:rPr>
          <w:color w:val="000000" w:themeColor="text1"/>
          <w:lang w:val="en-GB"/>
        </w:rPr>
        <w:t xml:space="preserve"> </w:t>
      </w:r>
      <w:r w:rsidR="75656513" w:rsidRPr="00B17BBD">
        <w:rPr>
          <w:rFonts w:asciiTheme="minorHAnsi" w:hAnsiTheme="minorHAnsi"/>
          <w:lang w:val="en-GB"/>
        </w:rPr>
        <w:t>For example</w:t>
      </w:r>
      <w:r w:rsidR="3B04331A" w:rsidRPr="00B17BBD">
        <w:rPr>
          <w:rFonts w:asciiTheme="minorHAnsi" w:hAnsiTheme="minorHAnsi"/>
          <w:lang w:val="en-GB"/>
        </w:rPr>
        <w:t>,</w:t>
      </w:r>
      <w:r w:rsidR="75656513" w:rsidRPr="00B17BBD">
        <w:rPr>
          <w:rFonts w:asciiTheme="minorHAnsi" w:hAnsiTheme="minorHAnsi"/>
          <w:lang w:val="en-GB"/>
        </w:rPr>
        <w:t xml:space="preserve"> u</w:t>
      </w:r>
      <w:r w:rsidR="5BB8670D" w:rsidRPr="00B17BBD">
        <w:rPr>
          <w:rFonts w:asciiTheme="minorHAnsi" w:hAnsiTheme="minorHAnsi"/>
          <w:lang w:val="en-GB"/>
        </w:rPr>
        <w:t xml:space="preserve">nder the </w:t>
      </w:r>
      <w:r w:rsidR="5BB8670D" w:rsidRPr="00B17BBD">
        <w:rPr>
          <w:rFonts w:asciiTheme="minorHAnsi" w:hAnsiTheme="minorHAnsi"/>
          <w:i/>
          <w:lang w:val="en-GB"/>
        </w:rPr>
        <w:t xml:space="preserve">UN-World Bank Group Strategic Partnership Framework for the 2030 Agenda (2018) </w:t>
      </w:r>
      <w:r w:rsidR="5BB8670D" w:rsidRPr="00B17BBD">
        <w:rPr>
          <w:rFonts w:asciiTheme="minorHAnsi" w:hAnsiTheme="minorHAnsi"/>
          <w:lang w:val="en-GB"/>
        </w:rPr>
        <w:t xml:space="preserve">and the </w:t>
      </w:r>
      <w:r w:rsidR="5BB8670D" w:rsidRPr="00B17BBD">
        <w:rPr>
          <w:rFonts w:asciiTheme="minorHAnsi" w:hAnsiTheme="minorHAnsi"/>
          <w:i/>
          <w:lang w:val="en-GB"/>
        </w:rPr>
        <w:t>UN-WB Partnership for Crisis Affected Situations</w:t>
      </w:r>
      <w:r w:rsidR="5BB8670D" w:rsidRPr="00B17BBD">
        <w:rPr>
          <w:rFonts w:asciiTheme="minorHAnsi" w:hAnsiTheme="minorHAnsi"/>
          <w:lang w:val="en-GB"/>
        </w:rPr>
        <w:t xml:space="preserve"> (2017), </w:t>
      </w:r>
      <w:r w:rsidR="0B531CAA" w:rsidRPr="00B17BBD">
        <w:rPr>
          <w:rFonts w:asciiTheme="minorHAnsi" w:hAnsiTheme="minorHAnsi"/>
          <w:lang w:val="en-GB"/>
        </w:rPr>
        <w:t xml:space="preserve">UNDP and the World Bank have </w:t>
      </w:r>
      <w:r w:rsidR="4973B2D7" w:rsidRPr="00B17BBD">
        <w:rPr>
          <w:rFonts w:asciiTheme="minorHAnsi" w:hAnsiTheme="minorHAnsi"/>
          <w:lang w:val="en-GB"/>
        </w:rPr>
        <w:t>cooperated in m</w:t>
      </w:r>
      <w:r w:rsidR="0B531CAA" w:rsidRPr="00B17BBD">
        <w:rPr>
          <w:rFonts w:asciiTheme="minorHAnsi" w:hAnsiTheme="minorHAnsi"/>
          <w:lang w:val="en-GB"/>
        </w:rPr>
        <w:t xml:space="preserve">ore than 100 </w:t>
      </w:r>
      <w:r w:rsidR="73530C77" w:rsidRPr="00B17BBD">
        <w:rPr>
          <w:rFonts w:asciiTheme="minorHAnsi" w:hAnsiTheme="minorHAnsi"/>
          <w:lang w:val="en-GB"/>
        </w:rPr>
        <w:t>countries</w:t>
      </w:r>
      <w:r w:rsidR="05152095" w:rsidRPr="00B17BBD">
        <w:rPr>
          <w:rFonts w:asciiTheme="minorHAnsi" w:hAnsiTheme="minorHAnsi"/>
          <w:lang w:val="en-GB"/>
        </w:rPr>
        <w:t xml:space="preserve"> </w:t>
      </w:r>
      <w:r w:rsidR="01A6DD7E" w:rsidRPr="00B17BBD">
        <w:rPr>
          <w:rFonts w:asciiTheme="minorHAnsi" w:hAnsiTheme="minorHAnsi"/>
          <w:lang w:val="en-GB"/>
        </w:rPr>
        <w:t>through successful implementation in fragile context</w:t>
      </w:r>
      <w:r w:rsidR="4B637A11" w:rsidRPr="00B17BBD">
        <w:rPr>
          <w:rFonts w:asciiTheme="minorHAnsi" w:hAnsiTheme="minorHAnsi"/>
          <w:lang w:val="en-GB"/>
        </w:rPr>
        <w:t>s</w:t>
      </w:r>
      <w:r w:rsidR="01A6DD7E" w:rsidRPr="00B17BBD">
        <w:rPr>
          <w:rFonts w:asciiTheme="minorHAnsi" w:hAnsiTheme="minorHAnsi"/>
          <w:lang w:val="en-GB"/>
        </w:rPr>
        <w:t xml:space="preserve">, </w:t>
      </w:r>
      <w:r w:rsidR="40BAFC7A" w:rsidRPr="00B17BBD">
        <w:rPr>
          <w:rFonts w:asciiTheme="minorHAnsi" w:hAnsiTheme="minorHAnsi"/>
          <w:lang w:val="en-GB"/>
        </w:rPr>
        <w:t xml:space="preserve">and assessments including </w:t>
      </w:r>
      <w:r w:rsidR="01A6DD7E" w:rsidRPr="00B17BBD">
        <w:rPr>
          <w:rFonts w:asciiTheme="minorHAnsi" w:hAnsiTheme="minorHAnsi"/>
          <w:lang w:val="en-GB"/>
        </w:rPr>
        <w:t xml:space="preserve">Recovery and Peacebuilding </w:t>
      </w:r>
      <w:r w:rsidR="01A6DD7E" w:rsidRPr="00B17BBD">
        <w:rPr>
          <w:rFonts w:asciiTheme="minorHAnsi" w:hAnsiTheme="minorHAnsi"/>
          <w:lang w:val="en-GB"/>
        </w:rPr>
        <w:lastRenderedPageBreak/>
        <w:t xml:space="preserve">Assessments and Post-Disaster Needs Assessments </w:t>
      </w:r>
      <w:r w:rsidR="42B65B08" w:rsidRPr="00B17BBD">
        <w:rPr>
          <w:rFonts w:asciiTheme="minorHAnsi" w:hAnsiTheme="minorHAnsi"/>
          <w:lang w:val="en-GB"/>
        </w:rPr>
        <w:t xml:space="preserve">as part of </w:t>
      </w:r>
      <w:r w:rsidR="0B531CAA" w:rsidRPr="00B17BBD">
        <w:rPr>
          <w:rFonts w:asciiTheme="minorHAnsi" w:hAnsiTheme="minorHAnsi"/>
          <w:lang w:val="en-GB"/>
        </w:rPr>
        <w:t>the</w:t>
      </w:r>
      <w:r w:rsidR="509E8CD9" w:rsidRPr="00B17BBD">
        <w:rPr>
          <w:rFonts w:asciiTheme="minorHAnsi" w:hAnsiTheme="minorHAnsi"/>
          <w:lang w:val="en-GB"/>
        </w:rPr>
        <w:t xml:space="preserve"> </w:t>
      </w:r>
      <w:r w:rsidR="7D519A94" w:rsidRPr="00B17BBD">
        <w:rPr>
          <w:rFonts w:asciiTheme="minorHAnsi" w:hAnsiTheme="minorHAnsi"/>
          <w:color w:val="000000" w:themeColor="text1"/>
          <w:lang w:val="en-GB"/>
        </w:rPr>
        <w:t>Tripartite EU-</w:t>
      </w:r>
      <w:r w:rsidR="18B7CBD7" w:rsidRPr="00B17BBD">
        <w:rPr>
          <w:rFonts w:asciiTheme="minorHAnsi" w:hAnsiTheme="minorHAnsi"/>
          <w:color w:val="000000" w:themeColor="text1"/>
          <w:lang w:val="en-GB"/>
        </w:rPr>
        <w:t>UN-WB partnership</w:t>
      </w:r>
      <w:r w:rsidR="4936F317" w:rsidRPr="00B17BBD">
        <w:rPr>
          <w:rFonts w:asciiTheme="minorHAnsi" w:hAnsiTheme="minorHAnsi"/>
          <w:color w:val="000000" w:themeColor="text1"/>
          <w:lang w:val="en-GB"/>
        </w:rPr>
        <w:t xml:space="preserve">, most recently in </w:t>
      </w:r>
      <w:hyperlink r:id="rId30" w:history="1">
        <w:r w:rsidR="4936F317" w:rsidRPr="00B17BBD">
          <w:rPr>
            <w:rStyle w:val="Hyperlink"/>
            <w:rFonts w:asciiTheme="minorHAnsi" w:hAnsiTheme="minorHAnsi"/>
            <w:color w:val="000000" w:themeColor="text1"/>
            <w:u w:val="none"/>
            <w:lang w:val="en-GB"/>
          </w:rPr>
          <w:t>Pakistan (PDNA)</w:t>
        </w:r>
      </w:hyperlink>
      <w:r w:rsidR="4936F317" w:rsidRPr="00B17BBD">
        <w:rPr>
          <w:rFonts w:asciiTheme="minorHAnsi" w:hAnsiTheme="minorHAnsi"/>
          <w:color w:val="000000" w:themeColor="text1"/>
          <w:lang w:val="en-GB"/>
        </w:rPr>
        <w:t xml:space="preserve"> </w:t>
      </w:r>
      <w:hyperlink r:id="rId31" w:history="1">
        <w:r w:rsidR="4936F317" w:rsidRPr="00B17BBD">
          <w:rPr>
            <w:rStyle w:val="Hyperlink"/>
            <w:rFonts w:asciiTheme="minorHAnsi" w:hAnsiTheme="minorHAnsi"/>
            <w:color w:val="000000" w:themeColor="text1"/>
            <w:u w:val="none"/>
            <w:lang w:val="en-GB"/>
          </w:rPr>
          <w:t>and Mozambique and Libya (RPBAs).</w:t>
        </w:r>
      </w:hyperlink>
    </w:p>
    <w:p w14:paraId="35C17936" w14:textId="7D3492A1" w:rsidR="00CB4423" w:rsidRPr="003840EC" w:rsidRDefault="00CB4423" w:rsidP="00CB4423">
      <w:pPr>
        <w:rPr>
          <w:color w:val="000000" w:themeColor="text1"/>
          <w:lang w:val="en-GB"/>
        </w:rPr>
      </w:pPr>
    </w:p>
    <w:p w14:paraId="3BA40F1C" w14:textId="452D72F1" w:rsidR="00900DCE" w:rsidRPr="003840EC" w:rsidRDefault="0AC320AB" w:rsidP="00900DCE">
      <w:pPr>
        <w:pStyle w:val="ListParagraph"/>
        <w:numPr>
          <w:ilvl w:val="0"/>
          <w:numId w:val="15"/>
        </w:numPr>
        <w:spacing w:line="240" w:lineRule="auto"/>
        <w:rPr>
          <w:color w:val="000000" w:themeColor="text1"/>
          <w:lang w:val="en-GB"/>
        </w:rPr>
      </w:pPr>
      <w:r w:rsidRPr="28DCDFEC">
        <w:rPr>
          <w:rFonts w:eastAsia="Calibri"/>
          <w:color w:val="000000" w:themeColor="text1"/>
          <w:lang w:val="en-GB"/>
        </w:rPr>
        <w:t xml:space="preserve">UNDP’s flagship partnership with the World Bank on a humanitarian-development nexus approach through the </w:t>
      </w:r>
      <w:r w:rsidRPr="28DCDFEC">
        <w:rPr>
          <w:rFonts w:eastAsia="Calibri"/>
          <w:b/>
          <w:bCs/>
          <w:color w:val="000000" w:themeColor="text1"/>
          <w:lang w:val="en-GB"/>
        </w:rPr>
        <w:t>Yemen Emergency Crisis Response Project (YECRP)</w:t>
      </w:r>
      <w:r w:rsidRPr="28DCDFEC">
        <w:rPr>
          <w:rFonts w:eastAsia="Calibri"/>
          <w:color w:val="000000" w:themeColor="text1"/>
          <w:lang w:val="en-GB"/>
        </w:rPr>
        <w:t xml:space="preserve"> </w:t>
      </w:r>
      <w:r w:rsidR="0800E8FD" w:rsidRPr="28DCDFEC">
        <w:rPr>
          <w:rFonts w:eastAsia="Calibri"/>
          <w:color w:val="000000" w:themeColor="text1"/>
          <w:lang w:val="en-GB"/>
        </w:rPr>
        <w:t xml:space="preserve">has been an essential avenue to keep development investments flowing during the crisis.  YECRP </w:t>
      </w:r>
      <w:r w:rsidRPr="28DCDFEC">
        <w:rPr>
          <w:rFonts w:eastAsia="Calibri"/>
          <w:color w:val="000000" w:themeColor="text1"/>
          <w:lang w:val="en-GB"/>
        </w:rPr>
        <w:t xml:space="preserve">is helping Yemeni people to regain access to essential public services and infrastructure for local trade, revitalize SMEs, generate jobs and expand access to affordable and nutritious food. Since 2016, UNDP has </w:t>
      </w:r>
      <w:r w:rsidR="0800E8FD" w:rsidRPr="28DCDFEC">
        <w:rPr>
          <w:rFonts w:eastAsia="Calibri"/>
          <w:color w:val="000000" w:themeColor="text1"/>
          <w:lang w:val="en-GB"/>
        </w:rPr>
        <w:t xml:space="preserve">delivered </w:t>
      </w:r>
      <w:r w:rsidRPr="28DCDFEC">
        <w:rPr>
          <w:rFonts w:eastAsia="Calibri"/>
          <w:color w:val="000000" w:themeColor="text1"/>
          <w:lang w:val="en-GB"/>
        </w:rPr>
        <w:t xml:space="preserve">nearly US$604.2 million in World Bank </w:t>
      </w:r>
      <w:r w:rsidR="0800E8FD" w:rsidRPr="28DCDFEC">
        <w:rPr>
          <w:rFonts w:eastAsia="Calibri"/>
          <w:color w:val="000000" w:themeColor="text1"/>
          <w:lang w:val="en-GB"/>
        </w:rPr>
        <w:t xml:space="preserve">financing </w:t>
      </w:r>
      <w:r w:rsidRPr="28DCDFEC">
        <w:rPr>
          <w:rFonts w:eastAsia="Calibri"/>
          <w:color w:val="000000" w:themeColor="text1"/>
          <w:lang w:val="en-GB"/>
        </w:rPr>
        <w:t>to save lives and livelihoods in Yemen. UNDP’s strong presence on the ground has enabled large-scale grants in a high-risk and volatile setting in coordination with other UN agencies</w:t>
      </w:r>
      <w:r w:rsidR="761E99F1" w:rsidRPr="28DCDFEC">
        <w:rPr>
          <w:rFonts w:eastAsia="Calibri"/>
          <w:color w:val="000000" w:themeColor="text1"/>
          <w:lang w:val="en-GB"/>
        </w:rPr>
        <w:t xml:space="preserve">, </w:t>
      </w:r>
      <w:r w:rsidRPr="28DCDFEC">
        <w:rPr>
          <w:rFonts w:eastAsia="Calibri"/>
          <w:color w:val="000000" w:themeColor="text1"/>
          <w:lang w:val="en-GB"/>
        </w:rPr>
        <w:t>including UN OCHA</w:t>
      </w:r>
      <w:r w:rsidR="761E99F1" w:rsidRPr="28DCDFEC">
        <w:rPr>
          <w:rFonts w:eastAsia="Calibri"/>
          <w:color w:val="000000" w:themeColor="text1"/>
          <w:lang w:val="en-GB"/>
        </w:rPr>
        <w:t>,</w:t>
      </w:r>
      <w:r w:rsidRPr="28DCDFEC">
        <w:rPr>
          <w:rFonts w:eastAsia="Calibri"/>
          <w:color w:val="000000" w:themeColor="text1"/>
          <w:lang w:val="en-GB"/>
        </w:rPr>
        <w:t xml:space="preserve"> which has co-financed nearly US$13</w:t>
      </w:r>
      <w:r w:rsidR="2BF8F4A6" w:rsidRPr="28DCDFEC">
        <w:rPr>
          <w:rFonts w:eastAsia="Calibri"/>
          <w:color w:val="000000" w:themeColor="text1"/>
          <w:lang w:val="en-GB"/>
        </w:rPr>
        <w:t xml:space="preserve"> million</w:t>
      </w:r>
      <w:r w:rsidRPr="28DCDFEC">
        <w:rPr>
          <w:rFonts w:eastAsia="Calibri"/>
          <w:color w:val="000000" w:themeColor="text1"/>
          <w:lang w:val="en-GB"/>
        </w:rPr>
        <w:t xml:space="preserve"> to YECRP.  </w:t>
      </w:r>
    </w:p>
    <w:p w14:paraId="1945E628" w14:textId="77777777" w:rsidR="00900DCE" w:rsidRPr="003B4B9B" w:rsidRDefault="00900DCE" w:rsidP="00900DCE">
      <w:pPr>
        <w:pStyle w:val="ListParagraph"/>
        <w:spacing w:line="240" w:lineRule="auto"/>
        <w:ind w:left="360" w:firstLine="0"/>
        <w:rPr>
          <w:rFonts w:asciiTheme="minorHAnsi" w:hAnsiTheme="minorHAnsi"/>
          <w:lang w:val="en-GB"/>
        </w:rPr>
      </w:pPr>
    </w:p>
    <w:p w14:paraId="65043DEB" w14:textId="7B9F5D31" w:rsidR="00CB4423" w:rsidRPr="003B4B9B" w:rsidRDefault="0E5B7B67" w:rsidP="28DCDFEC">
      <w:pPr>
        <w:pStyle w:val="ListParagraph"/>
        <w:numPr>
          <w:ilvl w:val="0"/>
          <w:numId w:val="15"/>
        </w:numPr>
        <w:spacing w:line="240" w:lineRule="auto"/>
        <w:rPr>
          <w:rFonts w:asciiTheme="minorHAnsi" w:hAnsiTheme="minorHAnsi"/>
          <w:lang w:val="en-GB"/>
        </w:rPr>
      </w:pPr>
      <w:bookmarkStart w:id="0" w:name="_Hlk120611682"/>
      <w:r w:rsidRPr="28DCDFEC">
        <w:rPr>
          <w:rFonts w:asciiTheme="minorHAnsi" w:hAnsiTheme="minorHAnsi"/>
          <w:lang w:val="en-GB"/>
        </w:rPr>
        <w:t xml:space="preserve">In </w:t>
      </w:r>
      <w:r w:rsidRPr="28DCDFEC">
        <w:rPr>
          <w:rFonts w:asciiTheme="minorHAnsi" w:hAnsiTheme="minorHAnsi"/>
          <w:b/>
          <w:bCs/>
          <w:lang w:val="en-GB"/>
        </w:rPr>
        <w:t>Afghanistan</w:t>
      </w:r>
      <w:r w:rsidRPr="28DCDFEC">
        <w:rPr>
          <w:rFonts w:asciiTheme="minorHAnsi" w:hAnsiTheme="minorHAnsi"/>
          <w:lang w:val="en-GB"/>
        </w:rPr>
        <w:t xml:space="preserve">, UNDP’s partnership with the </w:t>
      </w:r>
      <w:r w:rsidRPr="28DCDFEC">
        <w:rPr>
          <w:rFonts w:asciiTheme="minorHAnsi" w:hAnsiTheme="minorHAnsi"/>
          <w:b/>
          <w:bCs/>
          <w:lang w:val="en-GB"/>
        </w:rPr>
        <w:t>World Bank</w:t>
      </w:r>
      <w:r w:rsidRPr="28DCDFEC">
        <w:rPr>
          <w:rFonts w:asciiTheme="minorHAnsi" w:hAnsiTheme="minorHAnsi"/>
          <w:lang w:val="en-GB"/>
        </w:rPr>
        <w:t xml:space="preserve"> will enhance the capacity of local Non-governmental and Civil Society Organizations in delivering quality basic services to the most vulnerable in the communities,</w:t>
      </w:r>
      <w:r w:rsidR="543EF72D" w:rsidRPr="28DCDFEC">
        <w:rPr>
          <w:rFonts w:asciiTheme="minorHAnsi" w:hAnsiTheme="minorHAnsi"/>
          <w:lang w:val="en-GB"/>
        </w:rPr>
        <w:t xml:space="preserve"> </w:t>
      </w:r>
      <w:r w:rsidRPr="28DCDFEC">
        <w:rPr>
          <w:rFonts w:asciiTheme="minorHAnsi" w:hAnsiTheme="minorHAnsi"/>
          <w:lang w:val="en-GB"/>
        </w:rPr>
        <w:t xml:space="preserve">and support NGOs and CSOs Quick Impact Projects (QIPs). The QIPs </w:t>
      </w:r>
      <w:r w:rsidR="0800E8FD" w:rsidRPr="28DCDFEC">
        <w:rPr>
          <w:rFonts w:asciiTheme="minorHAnsi" w:hAnsiTheme="minorHAnsi"/>
          <w:lang w:val="en-GB"/>
        </w:rPr>
        <w:t>will improve</w:t>
      </w:r>
      <w:r w:rsidRPr="28DCDFEC">
        <w:rPr>
          <w:rFonts w:asciiTheme="minorHAnsi" w:hAnsiTheme="minorHAnsi"/>
          <w:lang w:val="en-GB"/>
        </w:rPr>
        <w:t xml:space="preserve"> access to health, education, agriculture, community resilience, food security and livelihood activities for vulnerable and marginalized communities, including persons with disabilities. The Project will build capacity for a total of 400 NGOs and CSOs across the </w:t>
      </w:r>
      <w:r w:rsidR="6CDFFE40" w:rsidRPr="28DCDFEC">
        <w:rPr>
          <w:rFonts w:asciiTheme="minorHAnsi" w:hAnsiTheme="minorHAnsi" w:cstheme="minorBidi"/>
          <w:lang w:val="en-GB"/>
        </w:rPr>
        <w:t>eight</w:t>
      </w:r>
      <w:r w:rsidRPr="28DCDFEC">
        <w:rPr>
          <w:rFonts w:asciiTheme="minorHAnsi" w:hAnsiTheme="minorHAnsi"/>
          <w:lang w:val="en-GB"/>
        </w:rPr>
        <w:t xml:space="preserve"> regions and 34 provinces of Afghanistan.</w:t>
      </w:r>
    </w:p>
    <w:p w14:paraId="445A0D0C" w14:textId="77777777" w:rsidR="00E859DC" w:rsidRPr="003840EC" w:rsidRDefault="00E859DC" w:rsidP="00876DA7">
      <w:pPr>
        <w:rPr>
          <w:color w:val="000000" w:themeColor="text1"/>
          <w:lang w:val="en-GB"/>
        </w:rPr>
      </w:pPr>
    </w:p>
    <w:p w14:paraId="2288C883" w14:textId="21A08C3B" w:rsidR="0015001D" w:rsidRPr="003840EC" w:rsidRDefault="58040558" w:rsidP="00E859DC">
      <w:pPr>
        <w:pStyle w:val="ListParagraph"/>
        <w:numPr>
          <w:ilvl w:val="0"/>
          <w:numId w:val="15"/>
        </w:numPr>
        <w:spacing w:line="240" w:lineRule="auto"/>
        <w:rPr>
          <w:color w:val="000000" w:themeColor="text1"/>
          <w:lang w:val="en-GB"/>
        </w:rPr>
      </w:pPr>
      <w:r w:rsidRPr="003840EC">
        <w:rPr>
          <w:color w:val="000000" w:themeColor="text1"/>
          <w:lang w:val="en-GB"/>
        </w:rPr>
        <w:t xml:space="preserve">In the </w:t>
      </w:r>
      <w:r w:rsidRPr="003840EC">
        <w:rPr>
          <w:b/>
          <w:bCs/>
          <w:color w:val="000000" w:themeColor="text1"/>
          <w:lang w:val="en-GB"/>
        </w:rPr>
        <w:t>Democratic Republic of the Congo</w:t>
      </w:r>
      <w:r w:rsidRPr="003840EC">
        <w:rPr>
          <w:color w:val="000000" w:themeColor="text1"/>
          <w:lang w:val="en-GB"/>
        </w:rPr>
        <w:t xml:space="preserve">, UNDP is working closely with the </w:t>
      </w:r>
      <w:r w:rsidR="00204C1A">
        <w:rPr>
          <w:color w:val="000000" w:themeColor="text1"/>
          <w:lang w:val="en-GB"/>
        </w:rPr>
        <w:t>g</w:t>
      </w:r>
      <w:r w:rsidRPr="003840EC">
        <w:rPr>
          <w:color w:val="000000" w:themeColor="text1"/>
          <w:lang w:val="en-GB"/>
        </w:rPr>
        <w:t>over</w:t>
      </w:r>
      <w:r w:rsidR="1D3978B1" w:rsidRPr="003840EC">
        <w:rPr>
          <w:color w:val="000000" w:themeColor="text1"/>
          <w:lang w:val="en-GB"/>
        </w:rPr>
        <w:t xml:space="preserve">nment </w:t>
      </w:r>
      <w:r w:rsidRPr="003840EC">
        <w:rPr>
          <w:color w:val="000000" w:themeColor="text1"/>
          <w:lang w:val="en-GB"/>
        </w:rPr>
        <w:t xml:space="preserve">and the </w:t>
      </w:r>
      <w:r w:rsidRPr="003840EC">
        <w:rPr>
          <w:b/>
          <w:bCs/>
          <w:color w:val="000000" w:themeColor="text1"/>
          <w:lang w:val="en-GB"/>
        </w:rPr>
        <w:t>International Monetary Fund</w:t>
      </w:r>
      <w:r w:rsidRPr="003840EC">
        <w:rPr>
          <w:color w:val="000000" w:themeColor="text1"/>
          <w:lang w:val="en-GB"/>
        </w:rPr>
        <w:t xml:space="preserve"> </w:t>
      </w:r>
      <w:r w:rsidR="0E7F5CC1" w:rsidRPr="003840EC">
        <w:rPr>
          <w:color w:val="000000" w:themeColor="text1"/>
          <w:lang w:val="en-GB"/>
        </w:rPr>
        <w:t xml:space="preserve">in an unprecedented partnership </w:t>
      </w:r>
      <w:r w:rsidRPr="003840EC">
        <w:rPr>
          <w:color w:val="000000" w:themeColor="text1"/>
          <w:lang w:val="en-GB"/>
        </w:rPr>
        <w:t>to deliver a</w:t>
      </w:r>
      <w:r w:rsidR="1D3978B1" w:rsidRPr="003840EC">
        <w:rPr>
          <w:color w:val="000000" w:themeColor="text1"/>
          <w:lang w:val="en-GB"/>
        </w:rPr>
        <w:t xml:space="preserve">n allocation of </w:t>
      </w:r>
      <w:r w:rsidR="4D18566C" w:rsidRPr="003840EC">
        <w:rPr>
          <w:color w:val="000000" w:themeColor="text1"/>
          <w:lang w:val="en-GB"/>
        </w:rPr>
        <w:t>US</w:t>
      </w:r>
      <w:r w:rsidRPr="003840EC">
        <w:rPr>
          <w:color w:val="000000" w:themeColor="text1"/>
          <w:lang w:val="en-GB"/>
        </w:rPr>
        <w:t>$</w:t>
      </w:r>
      <w:r w:rsidR="1D3978B1" w:rsidRPr="003840EC">
        <w:rPr>
          <w:color w:val="000000" w:themeColor="text1"/>
          <w:lang w:val="en-GB"/>
        </w:rPr>
        <w:t>263 million of Special Drawing Rights</w:t>
      </w:r>
      <w:r w:rsidR="0E7F5CC1" w:rsidRPr="003840EC">
        <w:rPr>
          <w:color w:val="000000" w:themeColor="text1"/>
          <w:lang w:val="en-GB"/>
        </w:rPr>
        <w:t xml:space="preserve">, combined with </w:t>
      </w:r>
      <w:r w:rsidR="00783719">
        <w:rPr>
          <w:color w:val="000000" w:themeColor="text1"/>
          <w:lang w:val="en-GB"/>
        </w:rPr>
        <w:t>US</w:t>
      </w:r>
      <w:r w:rsidR="0E7F5CC1" w:rsidRPr="003840EC">
        <w:rPr>
          <w:color w:val="000000" w:themeColor="text1"/>
          <w:lang w:val="en-GB"/>
        </w:rPr>
        <w:t xml:space="preserve">$348 million in </w:t>
      </w:r>
      <w:r w:rsidR="001C086B">
        <w:rPr>
          <w:color w:val="000000" w:themeColor="text1"/>
          <w:lang w:val="en-GB"/>
        </w:rPr>
        <w:t>g</w:t>
      </w:r>
      <w:r w:rsidR="0E7F5CC1" w:rsidRPr="003840EC">
        <w:rPr>
          <w:color w:val="000000" w:themeColor="text1"/>
          <w:lang w:val="en-GB"/>
        </w:rPr>
        <w:t>overnment resources</w:t>
      </w:r>
      <w:r w:rsidR="00045AA3">
        <w:rPr>
          <w:color w:val="000000" w:themeColor="text1"/>
          <w:lang w:val="en-GB"/>
        </w:rPr>
        <w:t>,</w:t>
      </w:r>
      <w:r w:rsidR="1D3978B1" w:rsidRPr="003840EC">
        <w:rPr>
          <w:color w:val="000000" w:themeColor="text1"/>
          <w:lang w:val="en-GB"/>
        </w:rPr>
        <w:t xml:space="preserve"> towards a </w:t>
      </w:r>
      <w:r w:rsidR="0E7F5CC1" w:rsidRPr="003840EC">
        <w:rPr>
          <w:color w:val="000000" w:themeColor="text1"/>
          <w:lang w:val="en-GB"/>
        </w:rPr>
        <w:t xml:space="preserve">massive </w:t>
      </w:r>
      <w:r w:rsidR="1D3978B1" w:rsidRPr="003840EC">
        <w:rPr>
          <w:color w:val="000000" w:themeColor="text1"/>
          <w:lang w:val="en-GB"/>
        </w:rPr>
        <w:t>community development programme to improve local infrastructure such as health cent</w:t>
      </w:r>
      <w:r w:rsidR="529818C3" w:rsidRPr="003840EC">
        <w:rPr>
          <w:color w:val="000000" w:themeColor="text1"/>
          <w:lang w:val="en-GB"/>
        </w:rPr>
        <w:t>res,</w:t>
      </w:r>
      <w:r w:rsidR="1D3978B1" w:rsidRPr="003840EC">
        <w:rPr>
          <w:color w:val="000000" w:themeColor="text1"/>
          <w:lang w:val="en-GB"/>
        </w:rPr>
        <w:t xml:space="preserve"> schools public administration buildings</w:t>
      </w:r>
      <w:r w:rsidR="33E9F189" w:rsidRPr="003840EC">
        <w:rPr>
          <w:color w:val="000000" w:themeColor="text1"/>
          <w:lang w:val="en-GB"/>
        </w:rPr>
        <w:t xml:space="preserve"> and agricultural roads, and provision of </w:t>
      </w:r>
      <w:r w:rsidR="714366CD" w:rsidRPr="003840EC">
        <w:rPr>
          <w:color w:val="000000" w:themeColor="text1"/>
          <w:lang w:val="en-GB"/>
        </w:rPr>
        <w:t>off</w:t>
      </w:r>
      <w:r w:rsidR="00C70E9A">
        <w:rPr>
          <w:color w:val="000000" w:themeColor="text1"/>
          <w:lang w:val="en-GB"/>
        </w:rPr>
        <w:t>-</w:t>
      </w:r>
      <w:r w:rsidR="714366CD" w:rsidRPr="003840EC">
        <w:rPr>
          <w:color w:val="000000" w:themeColor="text1"/>
          <w:lang w:val="en-GB"/>
        </w:rPr>
        <w:t>grid</w:t>
      </w:r>
      <w:r w:rsidR="33E9F189" w:rsidRPr="003840EC">
        <w:rPr>
          <w:color w:val="000000" w:themeColor="text1"/>
          <w:lang w:val="en-GB"/>
        </w:rPr>
        <w:t xml:space="preserve"> renewable energy and development of community value chains</w:t>
      </w:r>
      <w:r w:rsidR="1D3978B1" w:rsidRPr="003840EC">
        <w:rPr>
          <w:color w:val="000000" w:themeColor="text1"/>
          <w:lang w:val="en-GB"/>
        </w:rPr>
        <w:t xml:space="preserve"> in nine </w:t>
      </w:r>
      <w:r w:rsidR="0E7F5CC1" w:rsidRPr="003840EC">
        <w:rPr>
          <w:color w:val="000000" w:themeColor="text1"/>
          <w:lang w:val="en-GB"/>
        </w:rPr>
        <w:t xml:space="preserve">out of </w:t>
      </w:r>
      <w:r w:rsidR="33E9F189" w:rsidRPr="003840EC">
        <w:rPr>
          <w:color w:val="000000" w:themeColor="text1"/>
          <w:lang w:val="en-GB"/>
        </w:rPr>
        <w:t xml:space="preserve">26 </w:t>
      </w:r>
      <w:r w:rsidR="1D3978B1" w:rsidRPr="003840EC">
        <w:rPr>
          <w:color w:val="000000" w:themeColor="text1"/>
          <w:lang w:val="en-GB"/>
        </w:rPr>
        <w:t>provinces in the country.</w:t>
      </w:r>
      <w:bookmarkEnd w:id="0"/>
    </w:p>
    <w:p w14:paraId="19E51A41" w14:textId="77777777" w:rsidR="0008614E" w:rsidRPr="003840EC" w:rsidRDefault="0008614E" w:rsidP="00B11004">
      <w:pPr>
        <w:pStyle w:val="ListParagraph"/>
        <w:rPr>
          <w:color w:val="000000" w:themeColor="text1"/>
          <w:lang w:val="en-GB"/>
        </w:rPr>
      </w:pPr>
    </w:p>
    <w:p w14:paraId="4C920C0D" w14:textId="74423BBE" w:rsidR="0008614E" w:rsidRPr="003840EC" w:rsidRDefault="43C29397" w:rsidP="00E859DC">
      <w:pPr>
        <w:pStyle w:val="ListParagraph"/>
        <w:numPr>
          <w:ilvl w:val="0"/>
          <w:numId w:val="15"/>
        </w:numPr>
        <w:spacing w:line="240" w:lineRule="auto"/>
        <w:rPr>
          <w:color w:val="000000" w:themeColor="text1"/>
          <w:lang w:val="en-GB"/>
        </w:rPr>
      </w:pPr>
      <w:r w:rsidRPr="003840EC">
        <w:rPr>
          <w:color w:val="000000" w:themeColor="text1"/>
          <w:lang w:val="en-GB"/>
        </w:rPr>
        <w:t xml:space="preserve">In </w:t>
      </w:r>
      <w:r w:rsidRPr="003840EC">
        <w:rPr>
          <w:b/>
          <w:bCs/>
          <w:color w:val="000000" w:themeColor="text1"/>
          <w:lang w:val="en-GB"/>
        </w:rPr>
        <w:t>Ukraine</w:t>
      </w:r>
      <w:r w:rsidRPr="003840EC">
        <w:rPr>
          <w:color w:val="000000" w:themeColor="text1"/>
          <w:lang w:val="en-GB"/>
        </w:rPr>
        <w:t xml:space="preserve">, </w:t>
      </w:r>
      <w:r w:rsidRPr="003840EC">
        <w:rPr>
          <w:b/>
          <w:bCs/>
          <w:color w:val="000000" w:themeColor="text1"/>
          <w:lang w:val="en-GB"/>
        </w:rPr>
        <w:t>EIB</w:t>
      </w:r>
      <w:r w:rsidRPr="003840EC">
        <w:rPr>
          <w:color w:val="000000" w:themeColor="text1"/>
          <w:lang w:val="en-GB"/>
        </w:rPr>
        <w:t xml:space="preserve"> and UNDP </w:t>
      </w:r>
      <w:r w:rsidR="0861A051" w:rsidRPr="003840EC">
        <w:rPr>
          <w:color w:val="000000" w:themeColor="text1"/>
          <w:lang w:val="en-GB"/>
        </w:rPr>
        <w:t xml:space="preserve">have signed a €2 million agreement funded by the Eastern Europe Energy Efficiency and Environment Partnership under which UNDP will support selected Ukrainian cities in benefiting from EIB’s Ukraine Public Buildings Energy Efficiency Programme, a €300 million EIB framework loan with Ukraine aimed at financing thermal renovations of public buildings as well as war damage repairs and adaptations to buildings to ensure </w:t>
      </w:r>
      <w:r w:rsidR="00680E07">
        <w:rPr>
          <w:color w:val="000000" w:themeColor="text1"/>
          <w:lang w:val="en-GB"/>
        </w:rPr>
        <w:t xml:space="preserve">that </w:t>
      </w:r>
      <w:r w:rsidR="0861A051" w:rsidRPr="003840EC">
        <w:rPr>
          <w:color w:val="000000" w:themeColor="text1"/>
          <w:lang w:val="en-GB"/>
        </w:rPr>
        <w:t>they better suit the needs of internally displaced people and hosting communities.</w:t>
      </w:r>
    </w:p>
    <w:p w14:paraId="3D57D69E" w14:textId="47A4746D" w:rsidR="0015001D" w:rsidRPr="003B4B9B" w:rsidRDefault="0015001D" w:rsidP="0015001D">
      <w:pPr>
        <w:pStyle w:val="xmsonormal"/>
        <w:rPr>
          <w:lang w:val="en-GB"/>
        </w:rPr>
      </w:pPr>
    </w:p>
    <w:p w14:paraId="29F9E1B2" w14:textId="547C24E7" w:rsidR="006440E2" w:rsidRPr="003B4B9B" w:rsidRDefault="20E108BB" w:rsidP="00D63ADF">
      <w:pPr>
        <w:rPr>
          <w:color w:val="000000" w:themeColor="text1"/>
          <w:lang w:val="en-GB"/>
        </w:rPr>
      </w:pPr>
      <w:r w:rsidRPr="003B4B9B">
        <w:rPr>
          <w:b/>
          <w:color w:val="4472C4" w:themeColor="accent1"/>
          <w:lang w:val="en-GB"/>
        </w:rPr>
        <w:t xml:space="preserve">Spotlight: </w:t>
      </w:r>
      <w:r w:rsidR="453175F5" w:rsidRPr="003B4B9B">
        <w:rPr>
          <w:b/>
          <w:color w:val="4472C4" w:themeColor="accent1"/>
          <w:lang w:val="en-GB"/>
        </w:rPr>
        <w:t xml:space="preserve">From </w:t>
      </w:r>
      <w:r w:rsidR="68282E48" w:rsidRPr="003B4B9B">
        <w:rPr>
          <w:b/>
          <w:color w:val="4472C4" w:themeColor="accent1"/>
          <w:lang w:val="en-GB"/>
        </w:rPr>
        <w:t>c</w:t>
      </w:r>
      <w:r w:rsidR="578D2411" w:rsidRPr="003B4B9B">
        <w:rPr>
          <w:b/>
          <w:color w:val="4472C4" w:themeColor="accent1"/>
          <w:lang w:val="en-GB"/>
        </w:rPr>
        <w:t xml:space="preserve">limate </w:t>
      </w:r>
      <w:r w:rsidR="3B805E4E" w:rsidRPr="003B4B9B">
        <w:rPr>
          <w:b/>
          <w:color w:val="4472C4" w:themeColor="accent1"/>
          <w:lang w:val="en-GB"/>
        </w:rPr>
        <w:t>c</w:t>
      </w:r>
      <w:r w:rsidR="578D2411" w:rsidRPr="003B4B9B">
        <w:rPr>
          <w:b/>
          <w:color w:val="4472C4" w:themeColor="accent1"/>
          <w:lang w:val="en-GB"/>
        </w:rPr>
        <w:t>ommitments</w:t>
      </w:r>
      <w:r w:rsidR="453175F5" w:rsidRPr="003B4B9B">
        <w:rPr>
          <w:b/>
          <w:color w:val="4472C4" w:themeColor="accent1"/>
          <w:lang w:val="en-GB"/>
        </w:rPr>
        <w:t xml:space="preserve"> to </w:t>
      </w:r>
      <w:r w:rsidR="5A2A0477" w:rsidRPr="003B4B9B">
        <w:rPr>
          <w:b/>
          <w:color w:val="4472C4" w:themeColor="accent1"/>
          <w:lang w:val="en-GB"/>
        </w:rPr>
        <w:t>a</w:t>
      </w:r>
      <w:r w:rsidR="578D2411" w:rsidRPr="003B4B9B">
        <w:rPr>
          <w:b/>
          <w:color w:val="4472C4" w:themeColor="accent1"/>
          <w:lang w:val="en-GB"/>
        </w:rPr>
        <w:t>ctions</w:t>
      </w:r>
      <w:r w:rsidR="20F2FF6D" w:rsidRPr="003B4B9B">
        <w:rPr>
          <w:b/>
          <w:color w:val="4472C4" w:themeColor="accent1"/>
          <w:lang w:val="en-GB"/>
        </w:rPr>
        <w:t xml:space="preserve"> working with IFIs  </w:t>
      </w:r>
    </w:p>
    <w:p w14:paraId="0403B6D5" w14:textId="4800E996" w:rsidR="00086C2D" w:rsidRDefault="1B6FA6F6" w:rsidP="00086C2D">
      <w:pPr>
        <w:pStyle w:val="ListParagraph"/>
        <w:numPr>
          <w:ilvl w:val="0"/>
          <w:numId w:val="15"/>
        </w:numPr>
        <w:rPr>
          <w:lang w:val="en-GB"/>
        </w:rPr>
      </w:pPr>
      <w:r w:rsidRPr="00086C2D">
        <w:rPr>
          <w:lang w:val="en-GB"/>
        </w:rPr>
        <w:t xml:space="preserve">UNDP </w:t>
      </w:r>
      <w:r w:rsidR="05F032F6" w:rsidRPr="00086C2D">
        <w:rPr>
          <w:lang w:val="en-GB"/>
        </w:rPr>
        <w:t xml:space="preserve">partners with IFIs to support governments </w:t>
      </w:r>
      <w:r w:rsidR="66D4C950" w:rsidRPr="00086C2D">
        <w:rPr>
          <w:lang w:val="en-GB"/>
        </w:rPr>
        <w:t xml:space="preserve">enhancing </w:t>
      </w:r>
      <w:r w:rsidR="05F032F6" w:rsidRPr="00086C2D">
        <w:rPr>
          <w:lang w:val="en-GB"/>
        </w:rPr>
        <w:t>climate action and</w:t>
      </w:r>
      <w:r w:rsidR="3FBB66A4" w:rsidRPr="00086C2D">
        <w:rPr>
          <w:lang w:val="en-GB"/>
        </w:rPr>
        <w:t>,</w:t>
      </w:r>
      <w:r w:rsidR="05F032F6" w:rsidRPr="00086C2D">
        <w:rPr>
          <w:lang w:val="en-GB"/>
        </w:rPr>
        <w:t xml:space="preserve"> in parallel, helps IFIs’ climate commitments to be implemented. </w:t>
      </w:r>
      <w:r w:rsidRPr="00086C2D">
        <w:rPr>
          <w:b/>
          <w:bCs/>
          <w:lang w:val="en-GB"/>
        </w:rPr>
        <w:t>UNDP’s Climate P</w:t>
      </w:r>
      <w:r w:rsidR="04960FFE" w:rsidRPr="00086C2D">
        <w:rPr>
          <w:b/>
          <w:bCs/>
          <w:lang w:val="en-GB"/>
        </w:rPr>
        <w:t>romise</w:t>
      </w:r>
      <w:r w:rsidR="04960FFE" w:rsidRPr="00086C2D">
        <w:rPr>
          <w:lang w:val="en-GB"/>
        </w:rPr>
        <w:t xml:space="preserve"> helps</w:t>
      </w:r>
      <w:r w:rsidR="398CAD18" w:rsidRPr="00086C2D">
        <w:rPr>
          <w:lang w:val="en-GB"/>
        </w:rPr>
        <w:t xml:space="preserve"> over 120</w:t>
      </w:r>
      <w:r w:rsidR="04960FFE" w:rsidRPr="00086C2D">
        <w:rPr>
          <w:lang w:val="en-GB"/>
        </w:rPr>
        <w:t xml:space="preserve"> countries</w:t>
      </w:r>
      <w:r w:rsidR="2E9F6158" w:rsidRPr="00086C2D">
        <w:rPr>
          <w:lang w:val="en-GB"/>
        </w:rPr>
        <w:t xml:space="preserve"> and territories</w:t>
      </w:r>
      <w:r w:rsidR="04960FFE" w:rsidRPr="00086C2D">
        <w:rPr>
          <w:lang w:val="en-GB"/>
        </w:rPr>
        <w:t xml:space="preserve"> reach their Nationally Determined Contributions (NDCs)</w:t>
      </w:r>
      <w:r w:rsidR="53A34DFF" w:rsidRPr="00086C2D">
        <w:rPr>
          <w:lang w:val="en-GB"/>
        </w:rPr>
        <w:t xml:space="preserve"> and</w:t>
      </w:r>
      <w:r w:rsidR="53A34DFF" w:rsidRPr="00086C2D">
        <w:rPr>
          <w:rFonts w:eastAsia="Calibri"/>
          <w:lang w:val="en-GB"/>
        </w:rPr>
        <w:t xml:space="preserve"> has a growing number of collaborations with IFIs in programme countries, as well as with the </w:t>
      </w:r>
      <w:r w:rsidR="53A34DFF" w:rsidRPr="00086C2D">
        <w:rPr>
          <w:rFonts w:eastAsia="Calibri"/>
          <w:b/>
          <w:bCs/>
          <w:lang w:val="en-GB"/>
        </w:rPr>
        <w:t>Coalition of Finance Ministers for Climate Action</w:t>
      </w:r>
      <w:r w:rsidR="53A34DFF" w:rsidRPr="00086C2D">
        <w:rPr>
          <w:rFonts w:eastAsia="Calibri"/>
          <w:lang w:val="en-GB"/>
        </w:rPr>
        <w:t xml:space="preserve"> </w:t>
      </w:r>
      <w:r w:rsidR="28605FED" w:rsidRPr="00086C2D">
        <w:rPr>
          <w:rFonts w:eastAsia="Calibri"/>
          <w:lang w:val="en-GB"/>
        </w:rPr>
        <w:t>which</w:t>
      </w:r>
      <w:r w:rsidR="53A34DFF" w:rsidRPr="00086C2D">
        <w:rPr>
          <w:rFonts w:eastAsia="Calibri"/>
          <w:lang w:val="en-GB"/>
        </w:rPr>
        <w:t xml:space="preserve"> represents the most institutionalized and overarching collaboration with IFIs to date. </w:t>
      </w:r>
      <w:r w:rsidR="338A5809" w:rsidRPr="00086C2D">
        <w:rPr>
          <w:b/>
          <w:bCs/>
          <w:lang w:val="en-GB"/>
        </w:rPr>
        <w:t>UNDP is  working with MDBs under the Climate Promise in 15 countries across five regions</w:t>
      </w:r>
      <w:r w:rsidR="095C5AFB" w:rsidRPr="00086C2D">
        <w:rPr>
          <w:b/>
          <w:bCs/>
          <w:lang w:val="en-GB"/>
        </w:rPr>
        <w:t xml:space="preserve"> </w:t>
      </w:r>
      <w:r w:rsidR="095C5AFB" w:rsidRPr="00086C2D">
        <w:rPr>
          <w:lang w:val="en-GB"/>
        </w:rPr>
        <w:t>– f</w:t>
      </w:r>
      <w:r w:rsidR="338A5809" w:rsidRPr="00086C2D">
        <w:rPr>
          <w:lang w:val="en-GB"/>
        </w:rPr>
        <w:t>or example</w:t>
      </w:r>
      <w:r w:rsidR="47BDD0CB" w:rsidRPr="00086C2D">
        <w:rPr>
          <w:lang w:val="en-GB"/>
        </w:rPr>
        <w:t xml:space="preserve">, </w:t>
      </w:r>
      <w:r w:rsidR="338A5809" w:rsidRPr="00086C2D">
        <w:rPr>
          <w:lang w:val="en-GB"/>
        </w:rPr>
        <w:t xml:space="preserve">with the </w:t>
      </w:r>
      <w:r w:rsidR="3B48DBE0" w:rsidRPr="00086C2D">
        <w:rPr>
          <w:lang w:val="en-GB"/>
        </w:rPr>
        <w:t>WB</w:t>
      </w:r>
      <w:r w:rsidR="338A5809" w:rsidRPr="00086C2D">
        <w:rPr>
          <w:lang w:val="en-GB"/>
        </w:rPr>
        <w:t xml:space="preserve"> to advance NDC implementation in </w:t>
      </w:r>
      <w:r w:rsidR="338A5809" w:rsidRPr="00086C2D">
        <w:rPr>
          <w:b/>
          <w:bCs/>
          <w:lang w:val="en-GB"/>
        </w:rPr>
        <w:t>Peru</w:t>
      </w:r>
      <w:r w:rsidR="338A5809" w:rsidRPr="00086C2D">
        <w:rPr>
          <w:lang w:val="en-GB"/>
        </w:rPr>
        <w:t xml:space="preserve"> and </w:t>
      </w:r>
      <w:r w:rsidR="338A5809" w:rsidRPr="00086C2D">
        <w:rPr>
          <w:b/>
          <w:bCs/>
          <w:lang w:val="en-GB"/>
        </w:rPr>
        <w:t>Tunisia</w:t>
      </w:r>
      <w:r w:rsidR="338A5809" w:rsidRPr="00086C2D">
        <w:rPr>
          <w:lang w:val="en-GB"/>
        </w:rPr>
        <w:t xml:space="preserve"> through the design and development of tools on carbon pricing policy and carbon markets</w:t>
      </w:r>
      <w:r w:rsidR="47BDD0CB" w:rsidRPr="00086C2D">
        <w:rPr>
          <w:lang w:val="en-GB"/>
        </w:rPr>
        <w:t xml:space="preserve"> and developing </w:t>
      </w:r>
      <w:r w:rsidR="338A5809" w:rsidRPr="00086C2D">
        <w:rPr>
          <w:lang w:val="en-GB"/>
        </w:rPr>
        <w:t>investment</w:t>
      </w:r>
      <w:r w:rsidR="65F0460B" w:rsidRPr="00086C2D">
        <w:rPr>
          <w:lang w:val="en-GB"/>
        </w:rPr>
        <w:t xml:space="preserve"> </w:t>
      </w:r>
      <w:r w:rsidR="338A5809" w:rsidRPr="00086C2D">
        <w:rPr>
          <w:lang w:val="en-GB"/>
        </w:rPr>
        <w:t xml:space="preserve">plans for NDCs with AfDB in </w:t>
      </w:r>
      <w:r w:rsidR="2B529FF8" w:rsidRPr="00086C2D">
        <w:rPr>
          <w:b/>
          <w:bCs/>
          <w:lang w:val="en-GB"/>
        </w:rPr>
        <w:t>Côte d’Ivoire</w:t>
      </w:r>
      <w:r w:rsidR="65F0460B" w:rsidRPr="00086C2D">
        <w:rPr>
          <w:lang w:val="en-GB"/>
        </w:rPr>
        <w:t>.</w:t>
      </w:r>
      <w:r w:rsidR="0A961467" w:rsidRPr="00086C2D">
        <w:rPr>
          <w:lang w:val="en-GB"/>
        </w:rPr>
        <w:t xml:space="preserve"> </w:t>
      </w:r>
    </w:p>
    <w:p w14:paraId="4AAE51BE" w14:textId="77777777" w:rsidR="00086C2D" w:rsidRDefault="00086C2D" w:rsidP="00086C2D">
      <w:pPr>
        <w:pStyle w:val="ListParagraph"/>
        <w:ind w:left="360" w:firstLine="0"/>
        <w:rPr>
          <w:lang w:val="en-GB"/>
        </w:rPr>
      </w:pPr>
    </w:p>
    <w:p w14:paraId="0401EC53" w14:textId="3F4B98C3" w:rsidR="005D61D6" w:rsidRPr="00086C2D" w:rsidRDefault="48B5F6F3" w:rsidP="00086C2D">
      <w:pPr>
        <w:pStyle w:val="ListParagraph"/>
        <w:numPr>
          <w:ilvl w:val="0"/>
          <w:numId w:val="15"/>
        </w:numPr>
        <w:rPr>
          <w:lang w:val="en-GB"/>
        </w:rPr>
      </w:pPr>
      <w:r w:rsidRPr="00086C2D">
        <w:rPr>
          <w:lang w:val="en-GB"/>
        </w:rPr>
        <w:t xml:space="preserve">With its expertise in climate finance tracking in 33 countries globally, UNDP supports </w:t>
      </w:r>
      <w:r w:rsidR="7269AEFF" w:rsidRPr="00086C2D">
        <w:rPr>
          <w:lang w:val="en-GB"/>
        </w:rPr>
        <w:t>M</w:t>
      </w:r>
      <w:r w:rsidRPr="00086C2D">
        <w:rPr>
          <w:lang w:val="en-GB"/>
        </w:rPr>
        <w:t xml:space="preserve">inistries of </w:t>
      </w:r>
      <w:r w:rsidR="1D926B32" w:rsidRPr="00086C2D">
        <w:rPr>
          <w:lang w:val="en-GB"/>
        </w:rPr>
        <w:t>F</w:t>
      </w:r>
      <w:r w:rsidRPr="00086C2D">
        <w:rPr>
          <w:lang w:val="en-GB"/>
        </w:rPr>
        <w:t>inance to accelerate the regional shift towards a low-carbon, climate-resilient growth model</w:t>
      </w:r>
      <w:r w:rsidR="6F5B132A" w:rsidRPr="00086C2D">
        <w:rPr>
          <w:b/>
          <w:bCs/>
          <w:lang w:val="en-GB"/>
        </w:rPr>
        <w:t>.</w:t>
      </w:r>
      <w:r w:rsidRPr="00086C2D">
        <w:rPr>
          <w:b/>
          <w:bCs/>
          <w:lang w:val="en-GB"/>
        </w:rPr>
        <w:t>.</w:t>
      </w:r>
      <w:r w:rsidRPr="00086C2D">
        <w:rPr>
          <w:lang w:val="en-GB"/>
        </w:rPr>
        <w:t xml:space="preserve"> </w:t>
      </w:r>
      <w:r w:rsidR="71DCFC87" w:rsidRPr="00086C2D">
        <w:rPr>
          <w:lang w:val="en-GB"/>
        </w:rPr>
        <w:t xml:space="preserve">As </w:t>
      </w:r>
      <w:r w:rsidR="71DCFC87" w:rsidRPr="00086C2D">
        <w:rPr>
          <w:lang w:val="en-GB"/>
        </w:rPr>
        <w:lastRenderedPageBreak/>
        <w:t>more IFI loans require governments to track national climate finance, UNDP leads the implementation of climate finance tracking methodologies</w:t>
      </w:r>
      <w:r w:rsidR="44701FAC" w:rsidRPr="00086C2D">
        <w:rPr>
          <w:lang w:val="en-GB"/>
        </w:rPr>
        <w:t>,</w:t>
      </w:r>
      <w:r w:rsidR="71DCFC87" w:rsidRPr="00086C2D">
        <w:rPr>
          <w:lang w:val="en-GB"/>
        </w:rPr>
        <w:t xml:space="preserve"> including </w:t>
      </w:r>
      <w:r w:rsidR="71DCFC87" w:rsidRPr="00086C2D">
        <w:rPr>
          <w:b/>
          <w:bCs/>
          <w:lang w:val="en-GB"/>
        </w:rPr>
        <w:t>Climate Public Expenditure Reviews</w:t>
      </w:r>
      <w:r w:rsidR="71DCFC87" w:rsidRPr="00086C2D">
        <w:rPr>
          <w:lang w:val="en-GB"/>
        </w:rPr>
        <w:t xml:space="preserve">, </w:t>
      </w:r>
      <w:r w:rsidR="71DCFC87" w:rsidRPr="00086C2D">
        <w:rPr>
          <w:b/>
          <w:bCs/>
          <w:lang w:val="en-GB"/>
        </w:rPr>
        <w:t>Private Climate Expenditure Reviews</w:t>
      </w:r>
      <w:r w:rsidR="71DCFC87" w:rsidRPr="00086C2D">
        <w:rPr>
          <w:lang w:val="en-GB"/>
        </w:rPr>
        <w:t xml:space="preserve">, </w:t>
      </w:r>
      <w:r w:rsidR="71DCFC87" w:rsidRPr="00086C2D">
        <w:rPr>
          <w:b/>
          <w:bCs/>
          <w:lang w:val="en-GB"/>
        </w:rPr>
        <w:t xml:space="preserve">Climate Budget Tagging </w:t>
      </w:r>
      <w:r w:rsidR="71DCFC87" w:rsidRPr="00086C2D">
        <w:rPr>
          <w:lang w:val="en-GB"/>
        </w:rPr>
        <w:t xml:space="preserve">and </w:t>
      </w:r>
      <w:r w:rsidR="71DCFC87" w:rsidRPr="00086C2D">
        <w:rPr>
          <w:b/>
          <w:bCs/>
          <w:lang w:val="en-GB"/>
        </w:rPr>
        <w:t>Investment Financial Flows and Assessments</w:t>
      </w:r>
      <w:r w:rsidR="71DCFC87" w:rsidRPr="00086C2D">
        <w:rPr>
          <w:lang w:val="en-GB"/>
        </w:rPr>
        <w:t>.</w:t>
      </w:r>
      <w:r w:rsidR="74465D9F" w:rsidRPr="00086C2D">
        <w:rPr>
          <w:lang w:val="en-GB"/>
        </w:rPr>
        <w:t xml:space="preserve"> </w:t>
      </w:r>
      <w:r w:rsidR="71DCFC87" w:rsidRPr="00086C2D">
        <w:rPr>
          <w:lang w:val="en-GB"/>
        </w:rPr>
        <w:t xml:space="preserve">In </w:t>
      </w:r>
      <w:r w:rsidR="71DCFC87" w:rsidRPr="00086C2D">
        <w:rPr>
          <w:b/>
          <w:bCs/>
          <w:lang w:val="en-GB"/>
        </w:rPr>
        <w:t>Ecuador</w:t>
      </w:r>
      <w:r w:rsidR="71DCFC87" w:rsidRPr="00086C2D">
        <w:rPr>
          <w:lang w:val="en-GB"/>
        </w:rPr>
        <w:t xml:space="preserve">, the </w:t>
      </w:r>
      <w:r w:rsidR="71DCFC87" w:rsidRPr="00086C2D">
        <w:rPr>
          <w:b/>
          <w:bCs/>
          <w:lang w:val="en-GB"/>
        </w:rPr>
        <w:t>World Bank’s</w:t>
      </w:r>
      <w:r w:rsidR="71DCFC87" w:rsidRPr="00086C2D">
        <w:rPr>
          <w:lang w:val="en-GB"/>
        </w:rPr>
        <w:t xml:space="preserve"> first green and resilient recovery development policy loan (US$700 million) and AFD’s credit loan (US$150 million) both require such specific climate change tagging tools as triggers for the operations. </w:t>
      </w:r>
      <w:r w:rsidR="0EC4526C" w:rsidRPr="00086C2D">
        <w:rPr>
          <w:lang w:val="en-GB"/>
        </w:rPr>
        <w:t xml:space="preserve">In this case, </w:t>
      </w:r>
      <w:r w:rsidR="71DCFC87" w:rsidRPr="00086C2D">
        <w:rPr>
          <w:lang w:val="en-GB"/>
        </w:rPr>
        <w:t>UNDP supports the Ministry of Finance to set up an operative platform to track national climate finance, which contributes to the progress towards the integration of climate-change-related expenditures into national budgetary processes, and tailored Climate Finance Frameworks.</w:t>
      </w:r>
      <w:r w:rsidR="0EC4526C" w:rsidRPr="00086C2D">
        <w:rPr>
          <w:lang w:val="en-GB"/>
        </w:rPr>
        <w:t xml:space="preserve"> </w:t>
      </w:r>
    </w:p>
    <w:p w14:paraId="58D3ECBD" w14:textId="77777777" w:rsidR="005D61D6" w:rsidRPr="003840EC" w:rsidRDefault="005D61D6" w:rsidP="005D61D6">
      <w:pPr>
        <w:pStyle w:val="ListParagraph"/>
        <w:rPr>
          <w:lang w:val="en-GB"/>
        </w:rPr>
      </w:pPr>
    </w:p>
    <w:p w14:paraId="1FDA2E49" w14:textId="52303B8B" w:rsidR="00874DB0" w:rsidRPr="003B4B9B" w:rsidRDefault="054329EC" w:rsidP="00874DB0">
      <w:pPr>
        <w:pStyle w:val="ListParagraph"/>
        <w:numPr>
          <w:ilvl w:val="0"/>
          <w:numId w:val="15"/>
        </w:numPr>
        <w:spacing w:line="240" w:lineRule="auto"/>
        <w:rPr>
          <w:lang w:val="en-GB"/>
        </w:rPr>
      </w:pPr>
      <w:r w:rsidRPr="003840EC">
        <w:rPr>
          <w:lang w:val="en-GB"/>
        </w:rPr>
        <w:t xml:space="preserve">UNDP also partnered with the </w:t>
      </w:r>
      <w:r w:rsidRPr="003840EC">
        <w:rPr>
          <w:b/>
          <w:bCs/>
          <w:lang w:val="en-GB"/>
        </w:rPr>
        <w:t>African Development Bank</w:t>
      </w:r>
      <w:r w:rsidR="03A2637B" w:rsidRPr="003840EC">
        <w:rPr>
          <w:b/>
          <w:bCs/>
          <w:lang w:val="en-GB"/>
        </w:rPr>
        <w:t xml:space="preserve"> (AfDB)</w:t>
      </w:r>
      <w:r w:rsidRPr="003840EC">
        <w:rPr>
          <w:b/>
          <w:bCs/>
          <w:lang w:val="en-GB"/>
        </w:rPr>
        <w:t xml:space="preserve">, the Global Environment Facility (GEF) and the Rocky Mountain Institute </w:t>
      </w:r>
      <w:r w:rsidR="233FF7AF" w:rsidRPr="003840EC">
        <w:rPr>
          <w:b/>
          <w:bCs/>
          <w:lang w:val="en-GB"/>
        </w:rPr>
        <w:t xml:space="preserve">(RMI) </w:t>
      </w:r>
      <w:r w:rsidRPr="003840EC">
        <w:rPr>
          <w:b/>
          <w:bCs/>
          <w:lang w:val="en-GB"/>
        </w:rPr>
        <w:t xml:space="preserve">through </w:t>
      </w:r>
      <w:hyperlink r:id="rId32">
        <w:r w:rsidR="1BE0ABF9" w:rsidRPr="003840EC">
          <w:rPr>
            <w:rStyle w:val="Hyperlink"/>
            <w:b/>
            <w:bCs/>
            <w:lang w:val="en-GB"/>
          </w:rPr>
          <w:t>T</w:t>
        </w:r>
        <w:r w:rsidR="599F63B2" w:rsidRPr="003840EC">
          <w:rPr>
            <w:rStyle w:val="Hyperlink"/>
            <w:b/>
            <w:bCs/>
            <w:lang w:val="en-GB"/>
          </w:rPr>
          <w:t>he Africa Minigrids Program (AMP)</w:t>
        </w:r>
        <w:r w:rsidR="5E08C4D5" w:rsidRPr="003840EC">
          <w:rPr>
            <w:rStyle w:val="Hyperlink"/>
            <w:b/>
            <w:bCs/>
            <w:lang w:val="en-GB"/>
          </w:rPr>
          <w:t>,</w:t>
        </w:r>
      </w:hyperlink>
      <w:r w:rsidR="5E08C4D5" w:rsidRPr="003840EC">
        <w:rPr>
          <w:lang w:val="en-GB"/>
        </w:rPr>
        <w:t xml:space="preserve"> a country-led technical assistance program</w:t>
      </w:r>
      <w:r w:rsidR="576C2AC3">
        <w:rPr>
          <w:lang w:val="en-GB"/>
        </w:rPr>
        <w:t>me</w:t>
      </w:r>
      <w:r w:rsidR="5E08C4D5" w:rsidRPr="003840EC">
        <w:rPr>
          <w:lang w:val="en-GB"/>
        </w:rPr>
        <w:t xml:space="preserve"> for minigrids</w:t>
      </w:r>
      <w:r w:rsidR="01493CE7" w:rsidRPr="003840EC">
        <w:rPr>
          <w:lang w:val="en-GB"/>
        </w:rPr>
        <w:t xml:space="preserve">, aiming to </w:t>
      </w:r>
      <w:r w:rsidR="297DCE01" w:rsidRPr="003840EC">
        <w:rPr>
          <w:lang w:val="en-GB"/>
        </w:rPr>
        <w:t xml:space="preserve">support access to clean energy by increasing financial viability and scaling </w:t>
      </w:r>
      <w:r w:rsidR="01493CE7" w:rsidRPr="003840EC">
        <w:rPr>
          <w:lang w:val="en-GB"/>
        </w:rPr>
        <w:t>up private investments in solar battery minigr</w:t>
      </w:r>
      <w:r w:rsidR="24F71AD1" w:rsidRPr="003840EC">
        <w:rPr>
          <w:lang w:val="en-GB"/>
        </w:rPr>
        <w:t>ids</w:t>
      </w:r>
      <w:r w:rsidR="01493CE7" w:rsidRPr="003840EC">
        <w:rPr>
          <w:lang w:val="en-GB"/>
        </w:rPr>
        <w:t xml:space="preserve"> in 21 African countries</w:t>
      </w:r>
      <w:r w:rsidR="0289EB49" w:rsidRPr="003840EC">
        <w:rPr>
          <w:lang w:val="en-GB"/>
        </w:rPr>
        <w:t xml:space="preserve">, with a focus on cost-reduction levers and innovative business models. </w:t>
      </w:r>
      <w:r w:rsidR="402BAE9E" w:rsidRPr="003840EC">
        <w:rPr>
          <w:lang w:val="en-GB"/>
        </w:rPr>
        <w:t xml:space="preserve">The </w:t>
      </w:r>
      <w:r w:rsidR="7E4DF570" w:rsidRPr="003840EC">
        <w:rPr>
          <w:lang w:val="en-GB"/>
        </w:rPr>
        <w:t>Af</w:t>
      </w:r>
      <w:r w:rsidR="5E9F7034" w:rsidRPr="003840EC">
        <w:rPr>
          <w:lang w:val="en-GB"/>
        </w:rPr>
        <w:t>DB</w:t>
      </w:r>
      <w:r w:rsidR="7E4DF570" w:rsidRPr="003840EC">
        <w:rPr>
          <w:lang w:val="en-GB"/>
        </w:rPr>
        <w:t xml:space="preserve"> is providing an initial </w:t>
      </w:r>
      <w:r w:rsidR="1375FAC0">
        <w:rPr>
          <w:lang w:val="en-GB"/>
        </w:rPr>
        <w:t>US</w:t>
      </w:r>
      <w:r w:rsidR="7E4DF570" w:rsidRPr="003840EC">
        <w:rPr>
          <w:lang w:val="en-GB"/>
        </w:rPr>
        <w:t>$142.3M in grant funding and co-financing (loans and grants)</w:t>
      </w:r>
      <w:r w:rsidR="44701FAC">
        <w:rPr>
          <w:lang w:val="en-GB"/>
        </w:rPr>
        <w:t>.</w:t>
      </w:r>
      <w:r w:rsidR="70DB5086" w:rsidRPr="003840EC">
        <w:rPr>
          <w:rStyle w:val="FootnoteReference"/>
          <w:lang w:val="en-GB"/>
        </w:rPr>
        <w:footnoteReference w:id="15"/>
      </w:r>
      <w:r w:rsidR="1869F041" w:rsidRPr="003840EC">
        <w:rPr>
          <w:lang w:val="en-GB"/>
        </w:rPr>
        <w:t xml:space="preserve"> </w:t>
      </w:r>
      <w:r w:rsidR="2D67F648" w:rsidRPr="003840EC">
        <w:rPr>
          <w:lang w:val="en-GB"/>
        </w:rPr>
        <w:t>AfDB</w:t>
      </w:r>
      <w:r w:rsidR="4D4B792B" w:rsidRPr="003840EC">
        <w:rPr>
          <w:lang w:val="en-GB"/>
        </w:rPr>
        <w:t xml:space="preserve"> is also leveraging its own activities such as its Africa Mini-Grid Market Acceleration Programme and participates as a development partner in the AMP Regional Project Board. </w:t>
      </w:r>
      <w:r w:rsidR="4BB593B6" w:rsidRPr="003840EC">
        <w:rPr>
          <w:lang w:val="en-GB"/>
        </w:rPr>
        <w:t xml:space="preserve">Launched at COP27, </w:t>
      </w:r>
      <w:r w:rsidR="340687C4" w:rsidRPr="003840EC">
        <w:rPr>
          <w:lang w:val="en-GB"/>
        </w:rPr>
        <w:t>AfDB, GEF and RMI, t</w:t>
      </w:r>
      <w:r w:rsidR="599F63B2" w:rsidRPr="003840EC">
        <w:rPr>
          <w:lang w:val="en-GB"/>
        </w:rPr>
        <w:t>he AMP commence</w:t>
      </w:r>
      <w:r w:rsidR="2C80596C" w:rsidRPr="003840EC">
        <w:rPr>
          <w:lang w:val="en-GB"/>
        </w:rPr>
        <w:t>d</w:t>
      </w:r>
      <w:r w:rsidR="599F63B2" w:rsidRPr="003840EC">
        <w:rPr>
          <w:lang w:val="en-GB"/>
        </w:rPr>
        <w:t xml:space="preserve"> implementation in 2022 and will continue until 2027</w:t>
      </w:r>
      <w:r w:rsidR="0E08431C" w:rsidRPr="003840EC">
        <w:rPr>
          <w:lang w:val="en-GB"/>
        </w:rPr>
        <w:t>.</w:t>
      </w:r>
      <w:r w:rsidR="5A46D168" w:rsidRPr="003840EC">
        <w:rPr>
          <w:lang w:val="en-GB"/>
        </w:rPr>
        <w:t xml:space="preserve"> </w:t>
      </w:r>
      <w:bookmarkStart w:id="1" w:name="_Hlk120552771"/>
      <w:r w:rsidR="7F77D875" w:rsidRPr="003840EC">
        <w:rPr>
          <w:lang w:val="en-GB"/>
        </w:rPr>
        <w:t>UNDP also works with IFIs to leverage financing from vertical funds, for example</w:t>
      </w:r>
      <w:r w:rsidR="38A29E61">
        <w:rPr>
          <w:lang w:val="en-GB"/>
        </w:rPr>
        <w:t>,</w:t>
      </w:r>
      <w:r w:rsidR="7F77D875" w:rsidRPr="003840EC">
        <w:rPr>
          <w:lang w:val="en-GB"/>
        </w:rPr>
        <w:t xml:space="preserve"> in </w:t>
      </w:r>
      <w:r w:rsidR="2B529FF8" w:rsidRPr="00E257AF">
        <w:rPr>
          <w:b/>
          <w:bCs/>
          <w:lang w:val="en-GB"/>
        </w:rPr>
        <w:t>Viet Nam</w:t>
      </w:r>
      <w:r w:rsidR="2B529FF8" w:rsidRPr="28DCDFEC">
        <w:rPr>
          <w:lang w:val="en-GB"/>
        </w:rPr>
        <w:t xml:space="preserve"> </w:t>
      </w:r>
      <w:r w:rsidR="7F77D875" w:rsidRPr="003840EC">
        <w:rPr>
          <w:lang w:val="en-GB"/>
        </w:rPr>
        <w:t>through combining concessional financing from the Asian Development Bank (ADB) with grant financing from the Green Climate Fund (GCF) to strengthen the capacities of farmers in the Central Highlands and South-Central Coast to adapt and respond to climate</w:t>
      </w:r>
      <w:r w:rsidR="1939FFCD">
        <w:rPr>
          <w:lang w:val="en-GB"/>
        </w:rPr>
        <w:t>-</w:t>
      </w:r>
      <w:r w:rsidR="7F77D875" w:rsidRPr="003840EC">
        <w:rPr>
          <w:lang w:val="en-GB"/>
        </w:rPr>
        <w:t>change</w:t>
      </w:r>
      <w:r w:rsidR="1939FFCD">
        <w:rPr>
          <w:lang w:val="en-GB"/>
        </w:rPr>
        <w:t>-</w:t>
      </w:r>
      <w:r w:rsidR="7F77D875" w:rsidRPr="003840EC">
        <w:rPr>
          <w:lang w:val="en-GB"/>
        </w:rPr>
        <w:t>induced rainfall variability and droughts, multiplying the impacts of both funding sources.</w:t>
      </w:r>
      <w:r w:rsidR="242A074D" w:rsidRPr="003840EC">
        <w:rPr>
          <w:lang w:val="en-GB"/>
        </w:rPr>
        <w:t xml:space="preserve"> </w:t>
      </w:r>
      <w:bookmarkEnd w:id="1"/>
    </w:p>
    <w:p w14:paraId="6CD91F36" w14:textId="77777777" w:rsidR="00993BD7" w:rsidRPr="003B4B9B" w:rsidRDefault="00993BD7" w:rsidP="00993BD7">
      <w:pPr>
        <w:pStyle w:val="ListParagraph"/>
        <w:rPr>
          <w:lang w:val="en-GB"/>
        </w:rPr>
      </w:pPr>
    </w:p>
    <w:p w14:paraId="29C12AF1" w14:textId="732AA714" w:rsidR="006440E2" w:rsidRPr="003B4B9B" w:rsidRDefault="4999A5EB" w:rsidP="28DCDFEC">
      <w:pPr>
        <w:pStyle w:val="ListParagraph"/>
        <w:numPr>
          <w:ilvl w:val="0"/>
          <w:numId w:val="15"/>
        </w:numPr>
        <w:spacing w:line="240" w:lineRule="auto"/>
        <w:rPr>
          <w:rFonts w:asciiTheme="minorHAnsi" w:hAnsiTheme="minorHAnsi"/>
          <w:color w:val="242424"/>
          <w:lang w:val="en-GB"/>
        </w:rPr>
      </w:pPr>
      <w:r w:rsidRPr="28DCDFEC">
        <w:rPr>
          <w:lang w:val="en-GB"/>
        </w:rPr>
        <w:t xml:space="preserve">Through </w:t>
      </w:r>
      <w:r w:rsidR="2905F7F6" w:rsidRPr="28DCDFEC">
        <w:rPr>
          <w:lang w:val="en-GB"/>
        </w:rPr>
        <w:t xml:space="preserve"> operationalizing the Climate Promise initiative at the regional level and by leveraging </w:t>
      </w:r>
      <w:r w:rsidR="685DC7C3" w:rsidRPr="28DCDFEC">
        <w:rPr>
          <w:lang w:val="en-GB"/>
        </w:rPr>
        <w:t>In</w:t>
      </w:r>
      <w:r w:rsidR="74F7CCC8" w:rsidRPr="28DCDFEC">
        <w:rPr>
          <w:lang w:val="en-GB"/>
        </w:rPr>
        <w:t xml:space="preserve">tegrated </w:t>
      </w:r>
      <w:r w:rsidR="2905F7F6" w:rsidRPr="28DCDFEC">
        <w:rPr>
          <w:lang w:val="en-GB"/>
        </w:rPr>
        <w:t xml:space="preserve">National Financing Frameworks (INFFs) </w:t>
      </w:r>
      <w:r w:rsidR="7B4B46F7" w:rsidRPr="28DCDFEC">
        <w:rPr>
          <w:lang w:val="en-GB"/>
        </w:rPr>
        <w:t xml:space="preserve">and </w:t>
      </w:r>
      <w:r w:rsidR="2905F7F6" w:rsidRPr="28DCDFEC">
        <w:rPr>
          <w:lang w:val="en-GB"/>
        </w:rPr>
        <w:t>SDG In</w:t>
      </w:r>
      <w:r w:rsidR="104FB25E" w:rsidRPr="28DCDFEC">
        <w:rPr>
          <w:lang w:val="en-GB"/>
        </w:rPr>
        <w:t xml:space="preserve">vestors Maps, </w:t>
      </w:r>
      <w:r w:rsidR="2AC85AAC" w:rsidRPr="28DCDFEC">
        <w:rPr>
          <w:b/>
          <w:bCs/>
          <w:lang w:val="en-GB"/>
        </w:rPr>
        <w:t xml:space="preserve">UNDP’s Green Arab States Facility for Transition </w:t>
      </w:r>
      <w:r w:rsidR="2AC85AAC" w:rsidRPr="28DCDFEC">
        <w:rPr>
          <w:lang w:val="en-GB"/>
        </w:rPr>
        <w:t xml:space="preserve">is a platform for governments, financial institutions, private </w:t>
      </w:r>
      <w:r w:rsidR="295C376C" w:rsidRPr="28DCDFEC">
        <w:rPr>
          <w:lang w:val="en-GB"/>
        </w:rPr>
        <w:t>sector</w:t>
      </w:r>
      <w:r w:rsidR="2AC85AAC" w:rsidRPr="28DCDFEC">
        <w:rPr>
          <w:lang w:val="en-GB"/>
        </w:rPr>
        <w:t xml:space="preserve"> and development partners to urgently and effectively scale up climate action, investments and leadership in the </w:t>
      </w:r>
      <w:r w:rsidR="5000EA84" w:rsidRPr="28DCDFEC">
        <w:rPr>
          <w:lang w:val="en-GB"/>
        </w:rPr>
        <w:t xml:space="preserve">Arab States through </w:t>
      </w:r>
      <w:r w:rsidR="6D8B24D6" w:rsidRPr="28DCDFEC">
        <w:rPr>
          <w:lang w:val="en-GB"/>
        </w:rPr>
        <w:t>the promotion</w:t>
      </w:r>
      <w:r w:rsidR="2AC85AAC" w:rsidRPr="28DCDFEC">
        <w:rPr>
          <w:lang w:val="en-GB"/>
        </w:rPr>
        <w:t xml:space="preserve"> of blended finance solutions. </w:t>
      </w:r>
      <w:r w:rsidR="17A9AC10" w:rsidRPr="28DCDFEC">
        <w:rPr>
          <w:lang w:val="en-GB"/>
        </w:rPr>
        <w:t>Following dedicated events at UNGA 2022 and COP27</w:t>
      </w:r>
      <w:r w:rsidR="2AC85AAC" w:rsidRPr="28DCDFEC">
        <w:rPr>
          <w:lang w:val="en-GB"/>
        </w:rPr>
        <w:t xml:space="preserve">, the </w:t>
      </w:r>
      <w:r w:rsidR="2AC85AAC" w:rsidRPr="28DCDFEC">
        <w:rPr>
          <w:b/>
          <w:bCs/>
          <w:lang w:val="en-GB"/>
        </w:rPr>
        <w:t>Islamic Development Bank</w:t>
      </w:r>
      <w:r w:rsidR="2FBCF748" w:rsidRPr="28DCDFEC">
        <w:rPr>
          <w:b/>
          <w:bCs/>
          <w:lang w:val="en-GB"/>
        </w:rPr>
        <w:t>, the European Investment Bank</w:t>
      </w:r>
      <w:r w:rsidR="2AC85AAC" w:rsidRPr="28DCDFEC">
        <w:rPr>
          <w:b/>
          <w:bCs/>
          <w:lang w:val="en-GB"/>
        </w:rPr>
        <w:t xml:space="preserve"> </w:t>
      </w:r>
      <w:r w:rsidR="2AC85AAC" w:rsidRPr="28DCDFEC">
        <w:rPr>
          <w:lang w:val="en-GB"/>
        </w:rPr>
        <w:t>and the</w:t>
      </w:r>
      <w:r w:rsidR="2AC85AAC" w:rsidRPr="28DCDFEC">
        <w:rPr>
          <w:b/>
          <w:bCs/>
          <w:lang w:val="en-GB"/>
        </w:rPr>
        <w:t xml:space="preserve"> World Bank </w:t>
      </w:r>
      <w:r w:rsidR="2AC85AAC" w:rsidRPr="28DCDFEC">
        <w:rPr>
          <w:lang w:val="en-GB"/>
        </w:rPr>
        <w:t>have initiated discussions on collaboration</w:t>
      </w:r>
      <w:r w:rsidR="69B50BF5" w:rsidRPr="28DCDFEC">
        <w:rPr>
          <w:lang w:val="en-GB"/>
        </w:rPr>
        <w:t xml:space="preserve">, and </w:t>
      </w:r>
      <w:r w:rsidR="63DCB11C" w:rsidRPr="28DCDFEC">
        <w:rPr>
          <w:lang w:val="en-GB"/>
        </w:rPr>
        <w:t>o</w:t>
      </w:r>
      <w:r w:rsidR="2AC85AAC" w:rsidRPr="28DCDFEC">
        <w:rPr>
          <w:lang w:val="en-GB"/>
        </w:rPr>
        <w:t xml:space="preserve">ther IFIs and partners </w:t>
      </w:r>
      <w:r w:rsidR="64A70924" w:rsidRPr="28DCDFEC">
        <w:rPr>
          <w:lang w:val="en-GB"/>
        </w:rPr>
        <w:t>(</w:t>
      </w:r>
      <w:r w:rsidR="64A70924" w:rsidRPr="28DCDFEC">
        <w:rPr>
          <w:b/>
          <w:bCs/>
          <w:lang w:val="en-GB"/>
        </w:rPr>
        <w:t>EBRD, KfW</w:t>
      </w:r>
      <w:r w:rsidR="64A70924" w:rsidRPr="28DCDFEC">
        <w:rPr>
          <w:lang w:val="en-GB"/>
        </w:rPr>
        <w:t xml:space="preserve">, among others) </w:t>
      </w:r>
      <w:r w:rsidR="2AC85AAC" w:rsidRPr="28DCDFEC">
        <w:rPr>
          <w:lang w:val="en-GB"/>
        </w:rPr>
        <w:t>are invited to join the facility</w:t>
      </w:r>
      <w:r w:rsidR="01D4D1F7" w:rsidRPr="28DCDFEC">
        <w:rPr>
          <w:lang w:val="en-GB"/>
        </w:rPr>
        <w:t xml:space="preserve"> </w:t>
      </w:r>
      <w:r w:rsidR="039BC0DE" w:rsidRPr="28DCDFEC">
        <w:rPr>
          <w:lang w:val="en-GB"/>
        </w:rPr>
        <w:t>looking toward</w:t>
      </w:r>
      <w:r w:rsidR="01D4D1F7" w:rsidRPr="28DCDFEC">
        <w:rPr>
          <w:lang w:val="en-GB"/>
        </w:rPr>
        <w:t xml:space="preserve"> an official launch at COP28</w:t>
      </w:r>
      <w:r w:rsidR="2AC85AAC" w:rsidRPr="28DCDFEC">
        <w:rPr>
          <w:lang w:val="en-GB"/>
        </w:rPr>
        <w:t xml:space="preserve">.   </w:t>
      </w:r>
    </w:p>
    <w:p w14:paraId="77E96666" w14:textId="77777777" w:rsidR="0041730D" w:rsidRPr="003B4B9B" w:rsidRDefault="0041730D" w:rsidP="00B11004">
      <w:pPr>
        <w:pStyle w:val="ListParagraph"/>
        <w:rPr>
          <w:lang w:val="en-GB"/>
        </w:rPr>
      </w:pPr>
    </w:p>
    <w:p w14:paraId="31B13FCD" w14:textId="5E1B90AF" w:rsidR="0041730D" w:rsidRPr="003B4B9B" w:rsidRDefault="02F2F88E" w:rsidP="00874DB0">
      <w:pPr>
        <w:pStyle w:val="ListParagraph"/>
        <w:numPr>
          <w:ilvl w:val="0"/>
          <w:numId w:val="15"/>
        </w:numPr>
        <w:spacing w:line="240" w:lineRule="auto"/>
        <w:rPr>
          <w:lang w:val="en-GB"/>
        </w:rPr>
      </w:pPr>
      <w:r w:rsidRPr="28DCDFEC">
        <w:rPr>
          <w:lang w:val="en-GB"/>
        </w:rPr>
        <w:t>An example of</w:t>
      </w:r>
      <w:r w:rsidR="4EB7F452" w:rsidRPr="28DCDFEC">
        <w:rPr>
          <w:lang w:val="en-GB"/>
        </w:rPr>
        <w:t xml:space="preserve"> working with IFIs to co-design</w:t>
      </w:r>
      <w:r w:rsidRPr="28DCDFEC">
        <w:rPr>
          <w:lang w:val="en-GB"/>
        </w:rPr>
        <w:t xml:space="preserve"> innovative financing models for cooperation is in </w:t>
      </w:r>
      <w:r w:rsidR="1D4E635B" w:rsidRPr="28DCDFEC">
        <w:rPr>
          <w:b/>
          <w:bCs/>
          <w:lang w:val="en-GB"/>
        </w:rPr>
        <w:t>North Macedonia</w:t>
      </w:r>
      <w:r w:rsidRPr="28DCDFEC">
        <w:rPr>
          <w:lang w:val="en-GB"/>
        </w:rPr>
        <w:t xml:space="preserve"> with a new financial vehicle. With </w:t>
      </w:r>
      <w:r w:rsidR="1D4E635B" w:rsidRPr="28DCDFEC">
        <w:rPr>
          <w:lang w:val="en-GB"/>
        </w:rPr>
        <w:t xml:space="preserve">financial support from the </w:t>
      </w:r>
      <w:r w:rsidRPr="28DCDFEC">
        <w:rPr>
          <w:b/>
          <w:bCs/>
          <w:lang w:val="en-GB"/>
        </w:rPr>
        <w:t xml:space="preserve">UN </w:t>
      </w:r>
      <w:r w:rsidR="1D4E635B" w:rsidRPr="28DCDFEC">
        <w:rPr>
          <w:b/>
          <w:bCs/>
          <w:lang w:val="en-GB"/>
        </w:rPr>
        <w:t>Joint SDG Fund</w:t>
      </w:r>
      <w:r w:rsidR="1D4E635B" w:rsidRPr="28DCDFEC">
        <w:rPr>
          <w:lang w:val="en-GB"/>
        </w:rPr>
        <w:t>,</w:t>
      </w:r>
      <w:r w:rsidRPr="28DCDFEC">
        <w:rPr>
          <w:lang w:val="en-GB"/>
        </w:rPr>
        <w:t xml:space="preserve"> and</w:t>
      </w:r>
      <w:r w:rsidR="102778FB" w:rsidRPr="28DCDFEC">
        <w:rPr>
          <w:lang w:val="en-GB"/>
        </w:rPr>
        <w:t xml:space="preserve"> </w:t>
      </w:r>
      <w:r w:rsidRPr="28DCDFEC">
        <w:rPr>
          <w:lang w:val="en-GB"/>
        </w:rPr>
        <w:t xml:space="preserve">joint support from </w:t>
      </w:r>
      <w:r w:rsidRPr="28DCDFEC">
        <w:rPr>
          <w:b/>
          <w:bCs/>
          <w:lang w:val="en-GB"/>
        </w:rPr>
        <w:t>EBRD</w:t>
      </w:r>
      <w:r w:rsidRPr="28DCDFEC">
        <w:rPr>
          <w:lang w:val="en-GB"/>
        </w:rPr>
        <w:t>, UNDP, government and private banks,</w:t>
      </w:r>
      <w:r w:rsidR="1D4E635B" w:rsidRPr="28DCDFEC">
        <w:rPr>
          <w:lang w:val="en-GB"/>
        </w:rPr>
        <w:t xml:space="preserve"> </w:t>
      </w:r>
      <w:r w:rsidRPr="28DCDFEC">
        <w:rPr>
          <w:lang w:val="en-GB"/>
        </w:rPr>
        <w:t xml:space="preserve">the </w:t>
      </w:r>
      <w:r w:rsidRPr="28DCDFEC">
        <w:rPr>
          <w:b/>
          <w:bCs/>
          <w:lang w:val="en-GB"/>
        </w:rPr>
        <w:t>Green Financing Facility</w:t>
      </w:r>
      <w:r w:rsidR="1D4E635B" w:rsidRPr="28DCDFEC">
        <w:rPr>
          <w:lang w:val="en-GB"/>
        </w:rPr>
        <w:t xml:space="preserve"> will provide access to affordable green financing for small and medium-sized enterprises and individuals and households (including marketable but underserved individuals and households) for investments in renewable energy and energy efficiency solution</w:t>
      </w:r>
      <w:r w:rsidR="353FFC33" w:rsidRPr="28DCDFEC">
        <w:rPr>
          <w:lang w:val="en-GB"/>
        </w:rPr>
        <w:t>.</w:t>
      </w:r>
    </w:p>
    <w:p w14:paraId="20A2E02D" w14:textId="7EE3E1E3" w:rsidR="12C40A86" w:rsidRPr="003B4B9B" w:rsidRDefault="12C40A86" w:rsidP="00EB6C30">
      <w:pPr>
        <w:rPr>
          <w:lang w:val="en-GB"/>
        </w:rPr>
      </w:pPr>
    </w:p>
    <w:p w14:paraId="4F254694" w14:textId="7353BCD2" w:rsidR="00C14641" w:rsidRPr="003B4B9B" w:rsidRDefault="353FFC33" w:rsidP="002B10A5">
      <w:pPr>
        <w:pStyle w:val="ListParagraph"/>
        <w:numPr>
          <w:ilvl w:val="0"/>
          <w:numId w:val="15"/>
        </w:numPr>
        <w:spacing w:line="240" w:lineRule="auto"/>
        <w:rPr>
          <w:lang w:val="en-GB"/>
        </w:rPr>
      </w:pPr>
      <w:r w:rsidRPr="28DCDFEC">
        <w:rPr>
          <w:lang w:val="en-GB"/>
        </w:rPr>
        <w:t xml:space="preserve">Another relevant example is UNDP’s partnership with the </w:t>
      </w:r>
      <w:r w:rsidRPr="28DCDFEC">
        <w:rPr>
          <w:b/>
          <w:bCs/>
          <w:lang w:val="en-GB"/>
        </w:rPr>
        <w:t>Inter-American Development Bank</w:t>
      </w:r>
      <w:r w:rsidRPr="28DCDFEC">
        <w:rPr>
          <w:lang w:val="en-GB"/>
        </w:rPr>
        <w:t xml:space="preserve"> in </w:t>
      </w:r>
      <w:r w:rsidRPr="28DCDFEC">
        <w:rPr>
          <w:b/>
          <w:bCs/>
          <w:lang w:val="en-GB"/>
        </w:rPr>
        <w:t>Uruguay</w:t>
      </w:r>
      <w:r w:rsidRPr="28DCDFEC">
        <w:rPr>
          <w:lang w:val="en-GB"/>
        </w:rPr>
        <w:t xml:space="preserve"> to support an innovative sustainability-linked sovereign bond. The key characteristic of this bond is that its performance indicators are all linked to Uruguay’s NDC. UNDP played a role in the </w:t>
      </w:r>
      <w:r w:rsidRPr="28DCDFEC">
        <w:rPr>
          <w:lang w:val="en-GB"/>
        </w:rPr>
        <w:lastRenderedPageBreak/>
        <w:t>design of the framework and will perform the role of verifier of the yearly results of the bond’s indicators, which consists of the technical review of the annual bond issuance report, the technical review of each Key Performance Indicator calculation, and the assessment of the performance level. The bond raised US$1.5 billion in its first issuance.</w:t>
      </w:r>
    </w:p>
    <w:p w14:paraId="641170A8" w14:textId="77777777" w:rsidR="00C14641" w:rsidRPr="003B4B9B" w:rsidRDefault="00C14641" w:rsidP="00C14641">
      <w:pPr>
        <w:pStyle w:val="ListParagraph"/>
        <w:ind w:left="360"/>
        <w:rPr>
          <w:lang w:val="en-GB"/>
        </w:rPr>
      </w:pPr>
    </w:p>
    <w:p w14:paraId="788A6440" w14:textId="1D5D8D0E" w:rsidR="008D61E2" w:rsidRPr="003B4B9B" w:rsidRDefault="008D61E2" w:rsidP="003750C9">
      <w:pPr>
        <w:rPr>
          <w:b/>
          <w:color w:val="4472C4" w:themeColor="accent1"/>
          <w:lang w:val="en-GB"/>
        </w:rPr>
      </w:pPr>
    </w:p>
    <w:p w14:paraId="4216A1E9" w14:textId="00848FB9" w:rsidR="70601A39" w:rsidRPr="003B4B9B" w:rsidRDefault="34A3B75B" w:rsidP="28DCDFEC">
      <w:pPr>
        <w:rPr>
          <w:b/>
          <w:bCs/>
          <w:color w:val="4472C4" w:themeColor="accent1"/>
          <w:lang w:val="en-GB"/>
        </w:rPr>
      </w:pPr>
      <w:r w:rsidRPr="28DCDFEC">
        <w:rPr>
          <w:b/>
          <w:bCs/>
          <w:color w:val="4472C4" w:themeColor="accent1"/>
          <w:lang w:val="en-GB"/>
        </w:rPr>
        <w:t xml:space="preserve">Spotlight: Accelerating Sustainable Finance </w:t>
      </w:r>
      <w:r w:rsidR="0EA7492E" w:rsidRPr="28DCDFEC">
        <w:rPr>
          <w:b/>
          <w:bCs/>
          <w:color w:val="4472C4" w:themeColor="accent1"/>
          <w:lang w:val="en-GB"/>
        </w:rPr>
        <w:t xml:space="preserve">with IFIs </w:t>
      </w:r>
    </w:p>
    <w:p w14:paraId="41924BD0" w14:textId="77777777" w:rsidR="003750C9" w:rsidRPr="003B4B9B" w:rsidRDefault="003750C9" w:rsidP="003750C9">
      <w:pPr>
        <w:rPr>
          <w:b/>
          <w:color w:val="4472C4" w:themeColor="accent1"/>
          <w:lang w:val="en-GB"/>
        </w:rPr>
      </w:pPr>
    </w:p>
    <w:p w14:paraId="3DAFD6F9" w14:textId="3700C32E" w:rsidR="000A3AAC" w:rsidRPr="003840EC" w:rsidRDefault="452F49C5" w:rsidP="12BDCB0F">
      <w:pPr>
        <w:pStyle w:val="ListParagraph"/>
        <w:numPr>
          <w:ilvl w:val="0"/>
          <w:numId w:val="15"/>
        </w:numPr>
        <w:spacing w:line="240" w:lineRule="auto"/>
        <w:rPr>
          <w:lang w:val="en-GB"/>
        </w:rPr>
      </w:pPr>
      <w:r w:rsidRPr="28DCDFEC">
        <w:rPr>
          <w:b/>
          <w:bCs/>
          <w:lang w:val="en-GB"/>
        </w:rPr>
        <w:t xml:space="preserve">UNDP is strengthening its engagement with IFIs through </w:t>
      </w:r>
      <w:r w:rsidR="05287AF1" w:rsidRPr="28DCDFEC">
        <w:rPr>
          <w:b/>
          <w:bCs/>
          <w:lang w:val="en-GB"/>
        </w:rPr>
        <w:t>its</w:t>
      </w:r>
      <w:r w:rsidRPr="28DCDFEC">
        <w:rPr>
          <w:b/>
          <w:bCs/>
          <w:lang w:val="en-GB"/>
        </w:rPr>
        <w:t xml:space="preserve"> dedicated Sustainable Finance Hub</w:t>
      </w:r>
      <w:r w:rsidR="4475063F" w:rsidRPr="28DCDFEC">
        <w:rPr>
          <w:b/>
          <w:bCs/>
          <w:lang w:val="en-GB"/>
        </w:rPr>
        <w:t xml:space="preserve">, </w:t>
      </w:r>
      <w:r w:rsidRPr="28DCDFEC">
        <w:rPr>
          <w:lang w:val="en-GB"/>
        </w:rPr>
        <w:t xml:space="preserve">which builds on UNDP’s global network of teams and partners in 170 countries. </w:t>
      </w:r>
      <w:r w:rsidR="7724A680" w:rsidRPr="28DCDFEC">
        <w:rPr>
          <w:lang w:val="en-GB"/>
        </w:rPr>
        <w:t>UNDP does not do</w:t>
      </w:r>
      <w:r w:rsidR="2890C9E9" w:rsidRPr="28DCDFEC">
        <w:rPr>
          <w:lang w:val="en-GB"/>
        </w:rPr>
        <w:t xml:space="preserve"> financial transactions but engages </w:t>
      </w:r>
      <w:r w:rsidR="5ABDCAA7" w:rsidRPr="28DCDFEC">
        <w:rPr>
          <w:lang w:val="en-GB"/>
        </w:rPr>
        <w:t xml:space="preserve">governments, IFIs, private sector and other actors </w:t>
      </w:r>
      <w:r w:rsidR="2890C9E9" w:rsidRPr="28DCDFEC">
        <w:rPr>
          <w:lang w:val="en-GB"/>
        </w:rPr>
        <w:t xml:space="preserve">to mobilize and align finance at scale to achieve the SDGs. UNDP </w:t>
      </w:r>
      <w:r w:rsidR="58C2D07F" w:rsidRPr="28DCDFEC">
        <w:rPr>
          <w:lang w:val="en-GB"/>
        </w:rPr>
        <w:t>works</w:t>
      </w:r>
      <w:r w:rsidR="759A205E" w:rsidRPr="28DCDFEC">
        <w:rPr>
          <w:lang w:val="en-GB"/>
        </w:rPr>
        <w:t xml:space="preserve"> with IFIs to jointly deliver and mobili</w:t>
      </w:r>
      <w:r w:rsidR="48F92646" w:rsidRPr="28DCDFEC">
        <w:rPr>
          <w:lang w:val="en-GB"/>
        </w:rPr>
        <w:t>z</w:t>
      </w:r>
      <w:r w:rsidR="759A205E" w:rsidRPr="28DCDFEC">
        <w:rPr>
          <w:lang w:val="en-GB"/>
        </w:rPr>
        <w:t xml:space="preserve">e financial expertise to governments and development expertise to the </w:t>
      </w:r>
      <w:r w:rsidR="1C68D383" w:rsidRPr="28DCDFEC">
        <w:rPr>
          <w:lang w:val="en-GB"/>
        </w:rPr>
        <w:t xml:space="preserve">private sector; </w:t>
      </w:r>
      <w:r w:rsidR="20FCC551" w:rsidRPr="28DCDFEC">
        <w:rPr>
          <w:lang w:val="en-GB"/>
        </w:rPr>
        <w:t>co-design</w:t>
      </w:r>
      <w:r w:rsidR="1C68D383" w:rsidRPr="28DCDFEC">
        <w:rPr>
          <w:lang w:val="en-GB"/>
        </w:rPr>
        <w:t xml:space="preserve"> instruments for the delivery of vertical funds and innovative instruments; and </w:t>
      </w:r>
      <w:r w:rsidR="20FCC551" w:rsidRPr="28DCDFEC">
        <w:rPr>
          <w:lang w:val="en-GB"/>
        </w:rPr>
        <w:t>support</w:t>
      </w:r>
      <w:r w:rsidR="44CEC508" w:rsidRPr="28DCDFEC">
        <w:rPr>
          <w:lang w:val="en-GB"/>
        </w:rPr>
        <w:t xml:space="preserve"> sustainable finance architecture alongside ministries of finance and their partners at country level. </w:t>
      </w:r>
    </w:p>
    <w:p w14:paraId="555BC2A8" w14:textId="77777777" w:rsidR="000A3AAC" w:rsidRPr="003840EC" w:rsidRDefault="000A3AAC" w:rsidP="000A3AAC">
      <w:pPr>
        <w:pStyle w:val="ListParagraph"/>
        <w:spacing w:line="240" w:lineRule="auto"/>
        <w:ind w:left="360" w:firstLine="0"/>
        <w:rPr>
          <w:lang w:val="en-GB"/>
        </w:rPr>
      </w:pPr>
    </w:p>
    <w:p w14:paraId="1A388B6F" w14:textId="334C8045" w:rsidR="00AB431E" w:rsidRPr="003840EC" w:rsidRDefault="33422376" w:rsidP="12BDCB0F">
      <w:pPr>
        <w:pStyle w:val="ListParagraph"/>
        <w:numPr>
          <w:ilvl w:val="0"/>
          <w:numId w:val="15"/>
        </w:numPr>
        <w:spacing w:line="240" w:lineRule="auto"/>
        <w:rPr>
          <w:lang w:val="en-GB"/>
        </w:rPr>
      </w:pPr>
      <w:r w:rsidRPr="003B4B9B">
        <w:rPr>
          <w:color w:val="000000" w:themeColor="text1"/>
          <w:lang w:val="en-GB"/>
        </w:rPr>
        <w:t>UNDP support</w:t>
      </w:r>
      <w:r w:rsidR="584344F0" w:rsidRPr="003B4B9B">
        <w:rPr>
          <w:color w:val="000000" w:themeColor="text1"/>
          <w:lang w:val="en-GB"/>
        </w:rPr>
        <w:t>s</w:t>
      </w:r>
      <w:r w:rsidR="4120063D" w:rsidRPr="003B4B9B">
        <w:rPr>
          <w:color w:val="000000" w:themeColor="text1"/>
          <w:lang w:val="en-GB"/>
        </w:rPr>
        <w:t xml:space="preserve"> 86</w:t>
      </w:r>
      <w:r w:rsidR="584344F0" w:rsidRPr="003B4B9B">
        <w:rPr>
          <w:color w:val="000000" w:themeColor="text1"/>
          <w:lang w:val="en-GB"/>
        </w:rPr>
        <w:t xml:space="preserve"> governments to</w:t>
      </w:r>
      <w:r w:rsidRPr="003B4B9B">
        <w:rPr>
          <w:color w:val="000000" w:themeColor="text1"/>
          <w:lang w:val="en-GB"/>
        </w:rPr>
        <w:t xml:space="preserve"> </w:t>
      </w:r>
      <w:r w:rsidR="4120063D" w:rsidRPr="003B4B9B">
        <w:rPr>
          <w:color w:val="000000" w:themeColor="text1"/>
          <w:lang w:val="en-GB"/>
        </w:rPr>
        <w:t>design</w:t>
      </w:r>
      <w:r w:rsidRPr="003B4B9B">
        <w:rPr>
          <w:color w:val="000000" w:themeColor="text1"/>
          <w:lang w:val="en-GB"/>
        </w:rPr>
        <w:t xml:space="preserve"> </w:t>
      </w:r>
      <w:r w:rsidRPr="28DCDFEC">
        <w:rPr>
          <w:b/>
          <w:bCs/>
          <w:color w:val="000000" w:themeColor="text1"/>
          <w:lang w:val="en-GB"/>
        </w:rPr>
        <w:t>Integrated National Financing Frameworks (INFFs)</w:t>
      </w:r>
      <w:r w:rsidR="2FFF4E08" w:rsidRPr="28DCDFEC">
        <w:rPr>
          <w:b/>
          <w:bCs/>
          <w:color w:val="000000" w:themeColor="text1"/>
          <w:lang w:val="en-GB"/>
        </w:rPr>
        <w:t>,</w:t>
      </w:r>
      <w:r w:rsidR="073EA451" w:rsidRPr="003B4B9B">
        <w:rPr>
          <w:color w:val="000000" w:themeColor="text1"/>
          <w:lang w:val="en-GB"/>
        </w:rPr>
        <w:t xml:space="preserve"> </w:t>
      </w:r>
      <w:r w:rsidR="2FDBFC40" w:rsidRPr="003B4B9B">
        <w:rPr>
          <w:color w:val="242424"/>
          <w:lang w:val="en-GB"/>
        </w:rPr>
        <w:t xml:space="preserve">a country-led approach to bridge the gap between financing policies and national sustainable development </w:t>
      </w:r>
      <w:r w:rsidR="53859AC4" w:rsidRPr="003B4B9B">
        <w:rPr>
          <w:color w:val="242424"/>
          <w:lang w:val="en-GB"/>
        </w:rPr>
        <w:t>priorities</w:t>
      </w:r>
      <w:r w:rsidR="2FDBFC40" w:rsidRPr="003B4B9B">
        <w:rPr>
          <w:color w:val="242424"/>
          <w:lang w:val="en-GB"/>
        </w:rPr>
        <w:t>.</w:t>
      </w:r>
      <w:r w:rsidR="354338C8" w:rsidRPr="003B4B9B">
        <w:rPr>
          <w:color w:val="242424"/>
          <w:lang w:val="en-GB"/>
        </w:rPr>
        <w:t xml:space="preserve"> These INFF platforms and processes provide an opportunity for IFIs, DFIs and NDBs to </w:t>
      </w:r>
      <w:r w:rsidR="4375103B" w:rsidRPr="003B4B9B">
        <w:rPr>
          <w:color w:val="242424"/>
          <w:lang w:val="en-GB"/>
        </w:rPr>
        <w:t>align their investments with national priorities, financing policy reforms and partnership platforms with private sector.</w:t>
      </w:r>
      <w:r w:rsidR="2FDBFC40" w:rsidRPr="003B4B9B">
        <w:rPr>
          <w:color w:val="242424"/>
          <w:lang w:val="en-GB"/>
        </w:rPr>
        <w:t xml:space="preserve"> </w:t>
      </w:r>
      <w:r w:rsidR="3FAF4063" w:rsidRPr="003B4B9B">
        <w:rPr>
          <w:color w:val="242424"/>
          <w:lang w:val="en-GB"/>
        </w:rPr>
        <w:t xml:space="preserve">IFIs </w:t>
      </w:r>
      <w:r w:rsidR="00C04431" w:rsidRPr="003B4B9B">
        <w:rPr>
          <w:color w:val="242424"/>
          <w:lang w:val="en-GB"/>
        </w:rPr>
        <w:t>are increasingly active</w:t>
      </w:r>
      <w:r w:rsidR="00AB431E" w:rsidRPr="003B4B9B">
        <w:rPr>
          <w:rStyle w:val="FootnoteReference"/>
          <w:color w:val="242424"/>
          <w:lang w:val="en-GB"/>
        </w:rPr>
        <w:footnoteReference w:id="16"/>
      </w:r>
      <w:r w:rsidR="00C04431" w:rsidRPr="003B4B9B">
        <w:rPr>
          <w:color w:val="242424"/>
          <w:lang w:val="en-GB"/>
        </w:rPr>
        <w:t xml:space="preserve"> in INFF processes in more than 50 countries through a variety of mech</w:t>
      </w:r>
      <w:r w:rsidR="63966D35" w:rsidRPr="003B4B9B">
        <w:rPr>
          <w:color w:val="242424"/>
          <w:lang w:val="en-GB"/>
        </w:rPr>
        <w:t>a</w:t>
      </w:r>
      <w:r w:rsidR="00C04431" w:rsidRPr="003B4B9B">
        <w:rPr>
          <w:color w:val="242424"/>
          <w:lang w:val="en-GB"/>
        </w:rPr>
        <w:t xml:space="preserve">nisms, from </w:t>
      </w:r>
      <w:r w:rsidR="67D8E299" w:rsidRPr="003B4B9B">
        <w:rPr>
          <w:color w:val="242424"/>
          <w:lang w:val="en-GB"/>
        </w:rPr>
        <w:t xml:space="preserve">participation as members of </w:t>
      </w:r>
      <w:r w:rsidR="4F5F7E9F" w:rsidRPr="003B4B9B">
        <w:rPr>
          <w:color w:val="242424"/>
          <w:lang w:val="en-GB"/>
        </w:rPr>
        <w:t xml:space="preserve">INFF oversight committees to joint technical assistance in </w:t>
      </w:r>
      <w:r w:rsidR="2AAB8775" w:rsidRPr="003B4B9B">
        <w:rPr>
          <w:color w:val="242424"/>
          <w:lang w:val="en-GB"/>
        </w:rPr>
        <w:t>INFF processes</w:t>
      </w:r>
      <w:r w:rsidR="0A6C823E">
        <w:rPr>
          <w:color w:val="242424"/>
          <w:lang w:val="en-GB"/>
        </w:rPr>
        <w:t>,</w:t>
      </w:r>
      <w:r w:rsidR="2AAB8775" w:rsidRPr="003B4B9B">
        <w:rPr>
          <w:color w:val="242424"/>
          <w:lang w:val="en-GB"/>
        </w:rPr>
        <w:t xml:space="preserve"> including public expenditure and financial accountability</w:t>
      </w:r>
      <w:r w:rsidR="2AAB8775" w:rsidRPr="003840EC">
        <w:rPr>
          <w:color w:val="242424"/>
          <w:lang w:val="en-GB"/>
        </w:rPr>
        <w:t>,</w:t>
      </w:r>
      <w:r w:rsidR="2AAB8775" w:rsidRPr="003B4B9B">
        <w:rPr>
          <w:color w:val="242424"/>
          <w:lang w:val="en-GB"/>
        </w:rPr>
        <w:t xml:space="preserve"> public expenditure reviews, SDG costing assessments, and engagement in financing dialogues.</w:t>
      </w:r>
      <w:r w:rsidR="5753D8DA" w:rsidRPr="003B4B9B">
        <w:rPr>
          <w:color w:val="242424"/>
          <w:lang w:val="en-GB"/>
        </w:rPr>
        <w:t xml:space="preserve"> </w:t>
      </w:r>
    </w:p>
    <w:p w14:paraId="0649F001" w14:textId="77777777" w:rsidR="00AB431E" w:rsidRPr="003B4B9B" w:rsidRDefault="00AB431E" w:rsidP="00AB431E">
      <w:pPr>
        <w:pStyle w:val="ListParagraph"/>
        <w:rPr>
          <w:color w:val="242424"/>
          <w:lang w:val="en-GB"/>
        </w:rPr>
      </w:pPr>
    </w:p>
    <w:p w14:paraId="4141406A" w14:textId="621055C4" w:rsidR="00DC3CF2" w:rsidRPr="003840EC" w:rsidRDefault="004B7E91" w:rsidP="006308A4">
      <w:pPr>
        <w:pStyle w:val="ListParagraph"/>
        <w:numPr>
          <w:ilvl w:val="0"/>
          <w:numId w:val="15"/>
        </w:numPr>
        <w:spacing w:line="240" w:lineRule="auto"/>
        <w:rPr>
          <w:rFonts w:eastAsia="Calibri"/>
          <w:lang w:val="en-GB"/>
        </w:rPr>
      </w:pPr>
      <w:hyperlink r:id="rId33">
        <w:r w:rsidR="30BFE423" w:rsidRPr="28DCDFEC">
          <w:rPr>
            <w:rStyle w:val="Hyperlink"/>
            <w:rFonts w:eastAsia="Calibri"/>
            <w:b/>
            <w:bCs/>
            <w:lang w:val="en-GB"/>
          </w:rPr>
          <w:t>Mongolia</w:t>
        </w:r>
        <w:r w:rsidR="30BFE423" w:rsidRPr="28DCDFEC">
          <w:rPr>
            <w:rStyle w:val="Hyperlink"/>
            <w:rFonts w:eastAsia="Calibri"/>
            <w:lang w:val="en-GB"/>
          </w:rPr>
          <w:t>’s INFF financing strategy was endorsed in August 2022 by the National Committee for Sustainable Development</w:t>
        </w:r>
      </w:hyperlink>
      <w:r w:rsidR="30BFE423" w:rsidRPr="28DCDFEC">
        <w:rPr>
          <w:lang w:val="en-GB"/>
        </w:rPr>
        <w:t>,</w:t>
      </w:r>
      <w:r w:rsidR="1B543B06" w:rsidRPr="28DCDFEC">
        <w:rPr>
          <w:rFonts w:eastAsia="Calibri"/>
          <w:lang w:val="en-GB"/>
        </w:rPr>
        <w:t xml:space="preserve"> which </w:t>
      </w:r>
      <w:r w:rsidR="091286D2" w:rsidRPr="28DCDFEC">
        <w:rPr>
          <w:rFonts w:eastAsia="Calibri"/>
          <w:lang w:val="en-GB"/>
        </w:rPr>
        <w:t xml:space="preserve">benefited </w:t>
      </w:r>
      <w:r w:rsidR="1B543B06" w:rsidRPr="28DCDFEC">
        <w:rPr>
          <w:rFonts w:eastAsia="Calibri"/>
          <w:lang w:val="en-GB"/>
        </w:rPr>
        <w:t xml:space="preserve">from </w:t>
      </w:r>
      <w:r w:rsidR="6EEA0B19" w:rsidRPr="28DCDFEC">
        <w:rPr>
          <w:rFonts w:eastAsia="Calibri"/>
          <w:lang w:val="en-GB"/>
        </w:rPr>
        <w:t>collaboration</w:t>
      </w:r>
      <w:r w:rsidR="63D6AE30" w:rsidRPr="28DCDFEC">
        <w:rPr>
          <w:rFonts w:eastAsia="Calibri"/>
          <w:lang w:val="en-GB"/>
        </w:rPr>
        <w:t xml:space="preserve"> with the World Bank, IMF, and ADB</w:t>
      </w:r>
      <w:r w:rsidR="6EEA0B19" w:rsidRPr="28DCDFEC">
        <w:rPr>
          <w:rFonts w:eastAsia="Calibri"/>
          <w:lang w:val="en-GB"/>
        </w:rPr>
        <w:t xml:space="preserve"> in </w:t>
      </w:r>
      <w:r w:rsidR="63354CD2" w:rsidRPr="28DCDFEC">
        <w:rPr>
          <w:rFonts w:eastAsia="Calibri"/>
          <w:lang w:val="en-GB"/>
        </w:rPr>
        <w:t>the INFF development process</w:t>
      </w:r>
      <w:r w:rsidR="3082C689" w:rsidRPr="28DCDFEC">
        <w:rPr>
          <w:rFonts w:eastAsia="Calibri"/>
          <w:lang w:val="en-GB"/>
        </w:rPr>
        <w:t>,</w:t>
      </w:r>
      <w:r w:rsidR="63354CD2" w:rsidRPr="28DCDFEC">
        <w:rPr>
          <w:rFonts w:eastAsia="Calibri"/>
          <w:lang w:val="en-GB"/>
        </w:rPr>
        <w:t xml:space="preserve"> including </w:t>
      </w:r>
      <w:r w:rsidR="0426A077" w:rsidRPr="28DCDFEC">
        <w:rPr>
          <w:rFonts w:eastAsia="Calibri"/>
          <w:lang w:val="en-GB"/>
        </w:rPr>
        <w:t xml:space="preserve">an </w:t>
      </w:r>
      <w:r w:rsidR="63354CD2" w:rsidRPr="28DCDFEC">
        <w:rPr>
          <w:rFonts w:eastAsia="Calibri"/>
          <w:lang w:val="en-GB"/>
        </w:rPr>
        <w:t xml:space="preserve">SDG financing needs assessment, public expenditure and financial accountability assessment, and INFF </w:t>
      </w:r>
      <w:r w:rsidR="67BEE874" w:rsidRPr="28DCDFEC">
        <w:rPr>
          <w:rFonts w:eastAsia="Calibri"/>
          <w:lang w:val="en-GB"/>
        </w:rPr>
        <w:t xml:space="preserve">monitoring and review framework. </w:t>
      </w:r>
      <w:hyperlink r:id="rId34">
        <w:r w:rsidR="500A9004" w:rsidRPr="28DCDFEC">
          <w:rPr>
            <w:rStyle w:val="Hyperlink"/>
            <w:rFonts w:eastAsia="Calibri"/>
            <w:b/>
            <w:bCs/>
            <w:lang w:val="en-GB"/>
          </w:rPr>
          <w:t>Nigeria</w:t>
        </w:r>
        <w:r w:rsidR="500A9004" w:rsidRPr="28DCDFEC">
          <w:rPr>
            <w:rStyle w:val="Hyperlink"/>
            <w:rFonts w:eastAsia="Calibri"/>
            <w:lang w:val="en-GB"/>
          </w:rPr>
          <w:t>’s INFF was also launched</w:t>
        </w:r>
      </w:hyperlink>
      <w:r w:rsidR="500A9004" w:rsidRPr="28DCDFEC">
        <w:rPr>
          <w:rFonts w:eastAsia="Calibri"/>
          <w:lang w:val="en-GB"/>
        </w:rPr>
        <w:t xml:space="preserve"> </w:t>
      </w:r>
      <w:r w:rsidR="509966EC" w:rsidRPr="28DCDFEC">
        <w:rPr>
          <w:rFonts w:eastAsia="Calibri"/>
          <w:lang w:val="en-GB"/>
        </w:rPr>
        <w:t>in September</w:t>
      </w:r>
      <w:r w:rsidR="500A9004" w:rsidRPr="28DCDFEC">
        <w:rPr>
          <w:rFonts w:eastAsia="Calibri"/>
          <w:lang w:val="en-GB"/>
        </w:rPr>
        <w:t xml:space="preserve"> 2022</w:t>
      </w:r>
      <w:r w:rsidR="5A66CA25" w:rsidRPr="28DCDFEC">
        <w:rPr>
          <w:rFonts w:eastAsia="Calibri"/>
          <w:lang w:val="en-GB"/>
        </w:rPr>
        <w:t xml:space="preserve">, which </w:t>
      </w:r>
      <w:r w:rsidR="2491FE90" w:rsidRPr="28DCDFEC">
        <w:rPr>
          <w:rFonts w:eastAsia="Calibri"/>
          <w:lang w:val="en-GB"/>
        </w:rPr>
        <w:t>included</w:t>
      </w:r>
      <w:r w:rsidR="5A66CA25" w:rsidRPr="28DCDFEC">
        <w:rPr>
          <w:rFonts w:eastAsia="Calibri"/>
          <w:lang w:val="en-GB"/>
        </w:rPr>
        <w:t xml:space="preserve"> the IMF, World Bank, IsDB and AfDB in developing the policy frameworks </w:t>
      </w:r>
      <w:r w:rsidR="7B40D88C" w:rsidRPr="28DCDFEC">
        <w:rPr>
          <w:rFonts w:eastAsia="Calibri"/>
          <w:lang w:val="en-GB"/>
        </w:rPr>
        <w:t xml:space="preserve">to be taken forward under the INFF. </w:t>
      </w:r>
      <w:r w:rsidR="0EC031F7" w:rsidRPr="28DCDFEC">
        <w:rPr>
          <w:rFonts w:eastAsia="Calibri"/>
          <w:lang w:val="en-GB"/>
        </w:rPr>
        <w:t xml:space="preserve">Beyond current partnerships with IFIs in the INFF process, UNDP can further </w:t>
      </w:r>
      <w:r w:rsidR="24E646ED" w:rsidRPr="28DCDFEC">
        <w:rPr>
          <w:rFonts w:eastAsia="Calibri"/>
          <w:lang w:val="en-GB"/>
        </w:rPr>
        <w:t xml:space="preserve">support </w:t>
      </w:r>
      <w:hyperlink r:id="rId35">
        <w:r w:rsidR="24E646ED" w:rsidRPr="28DCDFEC">
          <w:rPr>
            <w:rStyle w:val="Hyperlink"/>
            <w:rFonts w:eastAsia="Calibri"/>
            <w:lang w:val="en-GB"/>
          </w:rPr>
          <w:t>MDBs’ commitment</w:t>
        </w:r>
      </w:hyperlink>
      <w:r w:rsidR="24E646ED" w:rsidRPr="28DCDFEC">
        <w:rPr>
          <w:rFonts w:eastAsia="Calibri"/>
          <w:lang w:val="en-GB"/>
        </w:rPr>
        <w:t xml:space="preserve"> in expanding their support to countries in their low-carbon, climate-resilient transition </w:t>
      </w:r>
      <w:r w:rsidR="309A8DA6" w:rsidRPr="28DCDFEC">
        <w:rPr>
          <w:rFonts w:eastAsia="Calibri"/>
          <w:lang w:val="en-GB"/>
        </w:rPr>
        <w:t>b</w:t>
      </w:r>
      <w:r w:rsidR="0C63C434" w:rsidRPr="28DCDFEC">
        <w:rPr>
          <w:rFonts w:eastAsia="Calibri"/>
          <w:lang w:val="en-GB"/>
        </w:rPr>
        <w:t xml:space="preserve">y helping mobilize financing sources in alignment with the government needs and priorities. </w:t>
      </w:r>
    </w:p>
    <w:p w14:paraId="52362276" w14:textId="77777777" w:rsidR="006308A4" w:rsidRPr="003840EC" w:rsidRDefault="006308A4" w:rsidP="006308A4">
      <w:pPr>
        <w:pStyle w:val="ListParagraph"/>
        <w:rPr>
          <w:rFonts w:eastAsia="Calibri"/>
          <w:lang w:val="en-GB"/>
        </w:rPr>
      </w:pPr>
    </w:p>
    <w:p w14:paraId="1DEEEADD" w14:textId="46589DBB" w:rsidR="008264E7" w:rsidRPr="003B4B9B" w:rsidRDefault="40B4CBB9" w:rsidP="28DCDFEC">
      <w:pPr>
        <w:pStyle w:val="ListParagraph"/>
        <w:numPr>
          <w:ilvl w:val="0"/>
          <w:numId w:val="15"/>
        </w:numPr>
        <w:spacing w:line="240" w:lineRule="auto"/>
        <w:rPr>
          <w:b/>
          <w:bCs/>
          <w:u w:val="single"/>
          <w:lang w:val="en-GB"/>
        </w:rPr>
      </w:pPr>
      <w:r w:rsidRPr="28DCDFEC">
        <w:rPr>
          <w:rFonts w:eastAsia="Calibri"/>
          <w:b/>
          <w:bCs/>
          <w:lang w:val="en-GB"/>
        </w:rPr>
        <w:t xml:space="preserve">In the area of public </w:t>
      </w:r>
      <w:r w:rsidR="539C72D5" w:rsidRPr="28DCDFEC">
        <w:rPr>
          <w:rFonts w:eastAsia="Calibri"/>
          <w:b/>
          <w:bCs/>
          <w:lang w:val="en-GB"/>
        </w:rPr>
        <w:t>finance</w:t>
      </w:r>
      <w:r w:rsidRPr="28DCDFEC">
        <w:rPr>
          <w:rFonts w:eastAsia="Calibri"/>
          <w:b/>
          <w:bCs/>
          <w:lang w:val="en-GB"/>
        </w:rPr>
        <w:t>,</w:t>
      </w:r>
      <w:r w:rsidR="354FE43D" w:rsidRPr="28DCDFEC">
        <w:rPr>
          <w:rFonts w:eastAsia="Calibri"/>
          <w:b/>
          <w:bCs/>
          <w:lang w:val="en-GB"/>
        </w:rPr>
        <w:t xml:space="preserve"> the </w:t>
      </w:r>
      <w:r w:rsidRPr="28DCDFEC">
        <w:rPr>
          <w:rFonts w:eastAsia="Calibri"/>
          <w:b/>
          <w:bCs/>
          <w:lang w:val="en-GB"/>
        </w:rPr>
        <w:t>IMF</w:t>
      </w:r>
      <w:r w:rsidR="560FACD5" w:rsidRPr="28DCDFEC">
        <w:rPr>
          <w:rFonts w:eastAsia="Calibri"/>
          <w:b/>
          <w:bCs/>
          <w:lang w:val="en-GB"/>
        </w:rPr>
        <w:t>, UNICEF and UNDP</w:t>
      </w:r>
      <w:r w:rsidRPr="28DCDFEC">
        <w:rPr>
          <w:rFonts w:eastAsia="Calibri"/>
          <w:b/>
          <w:bCs/>
          <w:lang w:val="en-GB"/>
        </w:rPr>
        <w:t xml:space="preserve"> are working together to</w:t>
      </w:r>
      <w:r w:rsidR="539C72D5" w:rsidRPr="28DCDFEC">
        <w:rPr>
          <w:rFonts w:eastAsia="Calibri"/>
          <w:b/>
          <w:bCs/>
          <w:lang w:val="en-GB"/>
        </w:rPr>
        <w:t xml:space="preserve"> </w:t>
      </w:r>
      <w:r w:rsidR="539C72D5" w:rsidRPr="28DCDFEC">
        <w:rPr>
          <w:rFonts w:eastAsia="Times New Roman"/>
          <w:b/>
          <w:bCs/>
          <w:lang w:val="en-GB" w:eastAsia="ja-JP"/>
        </w:rPr>
        <w:t>integrate SDG and climate</w:t>
      </w:r>
      <w:r w:rsidR="539C72D5" w:rsidRPr="28DCDFEC">
        <w:rPr>
          <w:rFonts w:eastAsia="Times New Roman"/>
          <w:lang w:val="en-GB" w:eastAsia="ja-JP"/>
        </w:rPr>
        <w:t xml:space="preserve"> change into </w:t>
      </w:r>
      <w:r w:rsidR="7BB4543C" w:rsidRPr="28DCDFEC">
        <w:rPr>
          <w:rFonts w:eastAsia="Times New Roman"/>
          <w:lang w:val="en-GB" w:eastAsia="ja-JP"/>
        </w:rPr>
        <w:t xml:space="preserve">national </w:t>
      </w:r>
      <w:r w:rsidR="539C72D5" w:rsidRPr="28DCDFEC">
        <w:rPr>
          <w:rFonts w:eastAsia="Times New Roman"/>
          <w:lang w:val="en-GB" w:eastAsia="ja-JP"/>
        </w:rPr>
        <w:t>budget</w:t>
      </w:r>
      <w:r w:rsidR="7BB4543C" w:rsidRPr="28DCDFEC">
        <w:rPr>
          <w:rFonts w:eastAsia="Times New Roman"/>
          <w:lang w:val="en-GB" w:eastAsia="ja-JP"/>
        </w:rPr>
        <w:t>s</w:t>
      </w:r>
      <w:r w:rsidR="539C72D5" w:rsidRPr="28DCDFEC">
        <w:rPr>
          <w:rFonts w:eastAsia="Times New Roman"/>
          <w:lang w:val="en-GB" w:eastAsia="ja-JP"/>
        </w:rPr>
        <w:t xml:space="preserve"> and</w:t>
      </w:r>
      <w:r w:rsidRPr="28DCDFEC">
        <w:rPr>
          <w:color w:val="000000" w:themeColor="text1"/>
          <w:lang w:val="en-GB"/>
        </w:rPr>
        <w:t xml:space="preserve"> support knowledge exchange and generation around country experiences.</w:t>
      </w:r>
      <w:r w:rsidRPr="28DCDFEC">
        <w:rPr>
          <w:lang w:val="en-GB"/>
        </w:rPr>
        <w:t> </w:t>
      </w:r>
      <w:r w:rsidR="1EDBF812" w:rsidRPr="28DCDFEC">
        <w:rPr>
          <w:lang w:val="en-GB"/>
        </w:rPr>
        <w:t>Technical guidance collaboration</w:t>
      </w:r>
      <w:r w:rsidR="384F069E" w:rsidRPr="28DCDFEC">
        <w:rPr>
          <w:lang w:val="en-GB"/>
        </w:rPr>
        <w:t xml:space="preserve"> between UNDP and IMF</w:t>
      </w:r>
      <w:r w:rsidR="1EDBF812" w:rsidRPr="28DCDFEC">
        <w:rPr>
          <w:lang w:val="en-GB"/>
        </w:rPr>
        <w:t xml:space="preserve"> has included</w:t>
      </w:r>
      <w:r w:rsidR="49C8C896" w:rsidRPr="28DCDFEC">
        <w:rPr>
          <w:lang w:val="en-GB"/>
        </w:rPr>
        <w:t xml:space="preserve"> </w:t>
      </w:r>
      <w:hyperlink r:id="rId36">
        <w:r w:rsidR="49C8C896" w:rsidRPr="28DCDFEC">
          <w:rPr>
            <w:rFonts w:eastAsia="Times New Roman"/>
            <w:color w:val="0000FF"/>
            <w:u w:val="single"/>
            <w:lang w:val="en-GB" w:eastAsia="ja-JP"/>
          </w:rPr>
          <w:t>Climate Sensitive Management of Green PFM</w:t>
        </w:r>
      </w:hyperlink>
      <w:r w:rsidR="49C8C896" w:rsidRPr="28DCDFEC">
        <w:rPr>
          <w:rFonts w:eastAsia="Times New Roman"/>
          <w:lang w:val="en-GB" w:eastAsia="ja-JP"/>
        </w:rPr>
        <w:t xml:space="preserve"> (IMF) and </w:t>
      </w:r>
      <w:hyperlink r:id="rId37">
        <w:r w:rsidR="49C8C896" w:rsidRPr="28DCDFEC">
          <w:rPr>
            <w:rFonts w:eastAsia="Times New Roman"/>
            <w:color w:val="0000FF"/>
            <w:u w:val="single"/>
            <w:lang w:val="en-GB" w:eastAsia="ja-JP"/>
          </w:rPr>
          <w:t>Guidance note for governments to integrate climate change integration in budgeting</w:t>
        </w:r>
      </w:hyperlink>
      <w:r w:rsidR="49C8C896" w:rsidRPr="28DCDFEC">
        <w:rPr>
          <w:rFonts w:eastAsia="Times New Roman"/>
          <w:lang w:val="en-GB" w:eastAsia="ja-JP"/>
        </w:rPr>
        <w:t xml:space="preserve"> (UNDP)</w:t>
      </w:r>
      <w:r w:rsidR="49C8C896" w:rsidRPr="28DCDFEC">
        <w:rPr>
          <w:lang w:val="en-GB"/>
        </w:rPr>
        <w:t xml:space="preserve"> and joint capacity development efforts have included </w:t>
      </w:r>
      <w:hyperlink r:id="rId38">
        <w:r w:rsidRPr="28DCDFEC">
          <w:rPr>
            <w:rFonts w:eastAsia="Times New Roman"/>
            <w:color w:val="0000FF"/>
            <w:u w:val="single"/>
            <w:lang w:val="en-GB" w:eastAsia="ja-JP"/>
          </w:rPr>
          <w:t>IMF’s South Asia Regional Training and Technical Assistance Center (SARTAC)</w:t>
        </w:r>
      </w:hyperlink>
      <w:r w:rsidR="539C72D5" w:rsidRPr="28DCDFEC">
        <w:rPr>
          <w:rFonts w:eastAsia="Times New Roman"/>
          <w:color w:val="0000FF"/>
          <w:u w:val="single"/>
          <w:lang w:val="en-GB" w:eastAsia="ja-JP"/>
        </w:rPr>
        <w:t xml:space="preserve">. </w:t>
      </w:r>
    </w:p>
    <w:p w14:paraId="71B4D75B" w14:textId="77777777" w:rsidR="008264E7" w:rsidRPr="003B4B9B" w:rsidRDefault="008264E7" w:rsidP="008264E7">
      <w:pPr>
        <w:pStyle w:val="ListParagraph"/>
        <w:rPr>
          <w:color w:val="0E101A"/>
          <w:lang w:val="en-GB"/>
        </w:rPr>
      </w:pPr>
    </w:p>
    <w:p w14:paraId="194FAA84" w14:textId="67473B81" w:rsidR="000A1668" w:rsidRPr="003B4B9B" w:rsidRDefault="5AE44032" w:rsidP="008264E7">
      <w:pPr>
        <w:pStyle w:val="ListParagraph"/>
        <w:numPr>
          <w:ilvl w:val="0"/>
          <w:numId w:val="15"/>
        </w:numPr>
        <w:spacing w:line="240" w:lineRule="auto"/>
        <w:rPr>
          <w:u w:val="single"/>
          <w:lang w:val="en-GB"/>
        </w:rPr>
      </w:pPr>
      <w:r w:rsidRPr="28DCDFEC">
        <w:rPr>
          <w:color w:val="0E101A"/>
          <w:lang w:val="en-GB"/>
        </w:rPr>
        <w:lastRenderedPageBreak/>
        <w:t xml:space="preserve">UNDP is strengthening its support to IFIs and DFIs in the area of </w:t>
      </w:r>
      <w:r w:rsidR="71CAEBF7" w:rsidRPr="28DCDFEC">
        <w:rPr>
          <w:b/>
          <w:bCs/>
          <w:color w:val="0E101A"/>
          <w:lang w:val="en-GB"/>
        </w:rPr>
        <w:t xml:space="preserve">impact measurement and management </w:t>
      </w:r>
      <w:r w:rsidRPr="28DCDFEC">
        <w:rPr>
          <w:color w:val="0E101A"/>
          <w:lang w:val="en-GB"/>
        </w:rPr>
        <w:t xml:space="preserve">as demand increases for coherent and common language for sustainable finance taxonomies; and optimization of IFIs’ resource allocations, practices, products, processes and systems by aligning them to the SDGs and in order to deliver on strategic priorities. UNDP and OECD developed </w:t>
      </w:r>
      <w:hyperlink r:id="rId39">
        <w:r w:rsidRPr="28DCDFEC">
          <w:rPr>
            <w:color w:val="0563C1"/>
            <w:u w:val="single"/>
            <w:lang w:val="en-GB"/>
          </w:rPr>
          <w:t>the Framework for SDG Aligned Finance</w:t>
        </w:r>
      </w:hyperlink>
      <w:r w:rsidR="05800962" w:rsidRPr="28DCDFEC">
        <w:rPr>
          <w:rFonts w:eastAsia="Times New Roman"/>
          <w:color w:val="0E101A"/>
          <w:lang w:val="en-GB"/>
        </w:rPr>
        <w:t>,</w:t>
      </w:r>
      <w:r w:rsidR="05800962" w:rsidRPr="28DCDFEC">
        <w:rPr>
          <w:color w:val="0E101A"/>
          <w:lang w:val="en-GB"/>
        </w:rPr>
        <w:t xml:space="preserve"> </w:t>
      </w:r>
      <w:r w:rsidRPr="28DCDFEC">
        <w:rPr>
          <w:color w:val="0E101A"/>
          <w:lang w:val="en-GB"/>
        </w:rPr>
        <w:t xml:space="preserve">intending to bring order and clarity to the standards and disclosures, increase transparency, help governments design regulation and support new instruments. UNDP’s SDG Finance Taxonomy (China) and </w:t>
      </w:r>
      <w:r w:rsidR="71CAEBF7" w:rsidRPr="28DCDFEC">
        <w:rPr>
          <w:color w:val="0E101A"/>
          <w:lang w:val="en-GB"/>
        </w:rPr>
        <w:t xml:space="preserve">UNDP’s </w:t>
      </w:r>
      <w:r w:rsidRPr="28DCDFEC">
        <w:rPr>
          <w:color w:val="0E101A"/>
          <w:lang w:val="en-GB"/>
        </w:rPr>
        <w:t xml:space="preserve">SDG Impact Standards served as a guidance for </w:t>
      </w:r>
      <w:r w:rsidR="71CAEBF7" w:rsidRPr="28DCDFEC">
        <w:rPr>
          <w:color w:val="0E101A"/>
          <w:lang w:val="en-GB"/>
        </w:rPr>
        <w:t xml:space="preserve">a </w:t>
      </w:r>
      <w:r w:rsidR="046836C0" w:rsidRPr="28DCDFEC">
        <w:rPr>
          <w:rFonts w:eastAsia="Times New Roman"/>
          <w:color w:val="0E101A"/>
          <w:lang w:val="en-GB"/>
        </w:rPr>
        <w:t>US</w:t>
      </w:r>
      <w:r w:rsidRPr="28DCDFEC">
        <w:rPr>
          <w:b/>
          <w:bCs/>
          <w:color w:val="0E101A"/>
          <w:lang w:val="en-GB"/>
        </w:rPr>
        <w:t>$5 billion SDG-linked bond issuance by New Development Bank</w:t>
      </w:r>
      <w:r w:rsidR="71CAEBF7" w:rsidRPr="28DCDFEC">
        <w:rPr>
          <w:color w:val="0E101A"/>
          <w:lang w:val="en-GB"/>
        </w:rPr>
        <w:t>,</w:t>
      </w:r>
      <w:r w:rsidRPr="28DCDFEC">
        <w:rPr>
          <w:color w:val="0E101A"/>
          <w:lang w:val="en-GB"/>
        </w:rPr>
        <w:t xml:space="preserve"> and </w:t>
      </w:r>
      <w:r w:rsidR="71CAEBF7" w:rsidRPr="28DCDFEC">
        <w:rPr>
          <w:color w:val="0E101A"/>
          <w:lang w:val="en-GB"/>
        </w:rPr>
        <w:t xml:space="preserve">UNDP </w:t>
      </w:r>
      <w:r w:rsidRPr="28DCDFEC">
        <w:rPr>
          <w:color w:val="0E101A"/>
          <w:lang w:val="en-GB"/>
        </w:rPr>
        <w:t xml:space="preserve">is supporting </w:t>
      </w:r>
      <w:r w:rsidRPr="28DCDFEC">
        <w:rPr>
          <w:b/>
          <w:bCs/>
          <w:color w:val="0E101A"/>
          <w:lang w:val="en-GB"/>
        </w:rPr>
        <w:t xml:space="preserve">ADB’s Private Sector Department </w:t>
      </w:r>
      <w:r w:rsidRPr="28DCDFEC">
        <w:rPr>
          <w:color w:val="0E101A"/>
          <w:lang w:val="en-GB"/>
        </w:rPr>
        <w:t>to develop an inclusive business framework for portfolios of companies to scale ADB’s ability to measure progress against SDGs.</w:t>
      </w:r>
    </w:p>
    <w:p w14:paraId="3F61636B" w14:textId="77777777" w:rsidR="00BD6D68" w:rsidRPr="003B4B9B" w:rsidRDefault="00BD6D68" w:rsidP="00EB6C30">
      <w:pPr>
        <w:pStyle w:val="ListParagraph"/>
        <w:rPr>
          <w:rStyle w:val="normaltextrun"/>
          <w:u w:val="single"/>
          <w:lang w:val="en-GB"/>
        </w:rPr>
      </w:pPr>
    </w:p>
    <w:p w14:paraId="4CB7B9D8" w14:textId="7389E19F" w:rsidR="00BD6D68" w:rsidRPr="003B4B9B" w:rsidRDefault="46CA073F" w:rsidP="008264E7">
      <w:pPr>
        <w:pStyle w:val="ListParagraph"/>
        <w:numPr>
          <w:ilvl w:val="0"/>
          <w:numId w:val="15"/>
        </w:numPr>
        <w:spacing w:line="240" w:lineRule="auto"/>
        <w:rPr>
          <w:rStyle w:val="normaltextrun"/>
          <w:lang w:val="en-GB"/>
        </w:rPr>
      </w:pPr>
      <w:r w:rsidRPr="28DCDFEC">
        <w:rPr>
          <w:rStyle w:val="normaltextrun"/>
          <w:lang w:val="en-GB"/>
        </w:rPr>
        <w:t xml:space="preserve">UNDP also </w:t>
      </w:r>
      <w:r w:rsidR="138E394B" w:rsidRPr="28DCDFEC">
        <w:rPr>
          <w:rStyle w:val="normaltextrun"/>
          <w:lang w:val="en-GB"/>
        </w:rPr>
        <w:t>strengthens partnerships with IFI</w:t>
      </w:r>
      <w:r w:rsidR="40B7E74F" w:rsidRPr="28DCDFEC">
        <w:rPr>
          <w:rStyle w:val="normaltextrun"/>
          <w:lang w:val="en-GB"/>
        </w:rPr>
        <w:t>s</w:t>
      </w:r>
      <w:r w:rsidR="138E394B" w:rsidRPr="28DCDFEC">
        <w:rPr>
          <w:rStyle w:val="normaltextrun"/>
          <w:lang w:val="en-GB"/>
        </w:rPr>
        <w:t xml:space="preserve"> through </w:t>
      </w:r>
      <w:r w:rsidR="40B7E74F" w:rsidRPr="28DCDFEC">
        <w:rPr>
          <w:rStyle w:val="normaltextrun"/>
          <w:lang w:val="en-GB"/>
        </w:rPr>
        <w:t>for</w:t>
      </w:r>
      <w:r w:rsidR="0B5E4C08" w:rsidRPr="28DCDFEC">
        <w:rPr>
          <w:rStyle w:val="normaltextrun"/>
          <w:lang w:val="en-GB"/>
        </w:rPr>
        <w:t>ums</w:t>
      </w:r>
      <w:r w:rsidR="138E394B" w:rsidRPr="28DCDFEC">
        <w:rPr>
          <w:rStyle w:val="normaltextrun"/>
          <w:lang w:val="en-GB"/>
        </w:rPr>
        <w:t xml:space="preserve"> including the </w:t>
      </w:r>
      <w:hyperlink r:id="rId40">
        <w:r w:rsidR="138E394B" w:rsidRPr="28DCDFEC">
          <w:rPr>
            <w:rStyle w:val="Hyperlink"/>
            <w:b/>
            <w:bCs/>
            <w:u w:val="none"/>
            <w:lang w:val="en-GB"/>
          </w:rPr>
          <w:t xml:space="preserve">G20 Sustainable Finance Working Group </w:t>
        </w:r>
        <w:r w:rsidR="138E394B" w:rsidRPr="28DCDFEC">
          <w:rPr>
            <w:rStyle w:val="Hyperlink"/>
            <w:u w:val="none"/>
            <w:lang w:val="en-GB"/>
          </w:rPr>
          <w:t>(SFWG)</w:t>
        </w:r>
      </w:hyperlink>
      <w:r w:rsidR="2E17490A" w:rsidRPr="28DCDFEC">
        <w:rPr>
          <w:rStyle w:val="normaltextrun"/>
          <w:lang w:val="en-GB"/>
        </w:rPr>
        <w:t xml:space="preserve">. UNDP, as a Secretariat for G20 SFWG, supported the development of the </w:t>
      </w:r>
      <w:hyperlink r:id="rId41">
        <w:r w:rsidR="2E17490A" w:rsidRPr="28DCDFEC">
          <w:rPr>
            <w:rStyle w:val="Hyperlink"/>
            <w:u w:val="none"/>
            <w:lang w:val="en-GB"/>
          </w:rPr>
          <w:t>G20 Sustainable Finance Roadmap</w:t>
        </w:r>
      </w:hyperlink>
      <w:r w:rsidR="2E17490A" w:rsidRPr="28DCDFEC">
        <w:rPr>
          <w:rStyle w:val="normaltextrun"/>
          <w:lang w:val="en-GB"/>
        </w:rPr>
        <w:t xml:space="preserve"> to help focus the attention of G20, IFIs and other stakeholders to strengthen the alignment of all sources of financing for sustainable development. </w:t>
      </w:r>
      <w:r w:rsidR="6B2D9E20" w:rsidRPr="28DCDFEC">
        <w:rPr>
          <w:rStyle w:val="normaltextrun"/>
          <w:lang w:val="en-GB"/>
        </w:rPr>
        <w:t xml:space="preserve">In </w:t>
      </w:r>
      <w:r w:rsidR="6B2D9E20" w:rsidRPr="28DCDFEC">
        <w:rPr>
          <w:rStyle w:val="normaltextrun"/>
          <w:b/>
          <w:bCs/>
          <w:lang w:val="en-GB"/>
        </w:rPr>
        <w:t>Latin America</w:t>
      </w:r>
      <w:r w:rsidR="6B2D9E20" w:rsidRPr="28DCDFEC">
        <w:rPr>
          <w:rStyle w:val="normaltextrun"/>
          <w:lang w:val="en-GB"/>
        </w:rPr>
        <w:t xml:space="preserve">, </w:t>
      </w:r>
      <w:hyperlink r:id="rId42">
        <w:r w:rsidR="71A54D6B" w:rsidRPr="28DCDFEC">
          <w:rPr>
            <w:rStyle w:val="Hyperlink"/>
            <w:u w:val="none"/>
            <w:lang w:val="en-GB"/>
          </w:rPr>
          <w:t>UNDP has taken sustainable finance principles agreed by the G20</w:t>
        </w:r>
      </w:hyperlink>
      <w:r w:rsidR="71A54D6B" w:rsidRPr="28DCDFEC">
        <w:rPr>
          <w:rStyle w:val="normaltextrun"/>
          <w:lang w:val="en-GB"/>
        </w:rPr>
        <w:t xml:space="preserve"> into work with several multilateral development banks, the regional economic commission, sister UN entities and a forum of environment minister</w:t>
      </w:r>
      <w:r w:rsidR="6BA8EF5F" w:rsidRPr="28DCDFEC">
        <w:rPr>
          <w:rStyle w:val="normaltextrun"/>
          <w:lang w:val="en-GB"/>
        </w:rPr>
        <w:t xml:space="preserve">s to develop sustainable finance taxonomies. </w:t>
      </w:r>
    </w:p>
    <w:p w14:paraId="3598F407" w14:textId="218000EA" w:rsidR="000A1668" w:rsidRPr="003B4B9B" w:rsidRDefault="000A1668">
      <w:pPr>
        <w:rPr>
          <w:rStyle w:val="normaltextrun"/>
          <w:rFonts w:ascii="Calibri" w:hAnsi="Calibri"/>
          <w:b/>
          <w:u w:val="single"/>
          <w:lang w:val="en-GB"/>
        </w:rPr>
      </w:pPr>
    </w:p>
    <w:p w14:paraId="55FC1186" w14:textId="50A7E553" w:rsidR="005D1568" w:rsidRPr="003B4B9B" w:rsidRDefault="05A88A4B" w:rsidP="28DCDFEC">
      <w:pPr>
        <w:pStyle w:val="ListParagraph"/>
        <w:numPr>
          <w:ilvl w:val="0"/>
          <w:numId w:val="13"/>
        </w:numPr>
        <w:spacing w:line="240" w:lineRule="auto"/>
        <w:textAlignment w:val="baseline"/>
        <w:rPr>
          <w:b/>
          <w:bCs/>
          <w:color w:val="4472C4" w:themeColor="accent1"/>
          <w:lang w:val="en-GB"/>
        </w:rPr>
      </w:pPr>
      <w:r w:rsidRPr="28DCDFEC">
        <w:rPr>
          <w:b/>
          <w:bCs/>
          <w:color w:val="4472C4" w:themeColor="accent1"/>
          <w:lang w:val="en-GB"/>
        </w:rPr>
        <w:t>Lessons learned</w:t>
      </w:r>
    </w:p>
    <w:p w14:paraId="23261D2C" w14:textId="2BD3E0FE" w:rsidR="005D1568" w:rsidRPr="003B4B9B" w:rsidRDefault="005D1568" w:rsidP="2A553458">
      <w:pPr>
        <w:pStyle w:val="paragraph"/>
        <w:spacing w:before="0" w:beforeAutospacing="0" w:after="0" w:afterAutospacing="0"/>
        <w:textAlignment w:val="baseline"/>
        <w:rPr>
          <w:rStyle w:val="eop"/>
          <w:rFonts w:asciiTheme="minorHAnsi" w:eastAsiaTheme="minorEastAsia" w:hAnsiTheme="minorHAnsi"/>
          <w:sz w:val="22"/>
          <w:lang w:val="en-GB"/>
        </w:rPr>
      </w:pPr>
    </w:p>
    <w:p w14:paraId="0AA8340E" w14:textId="0BA19490" w:rsidR="68DFBE8D" w:rsidRPr="003B4B9B" w:rsidRDefault="3D15F0C8" w:rsidP="28DCDFEC">
      <w:pPr>
        <w:pStyle w:val="paragraph"/>
        <w:spacing w:before="0" w:beforeAutospacing="0" w:after="0" w:afterAutospacing="0"/>
        <w:textAlignment w:val="baseline"/>
        <w:rPr>
          <w:rStyle w:val="eop"/>
          <w:rFonts w:asciiTheme="minorHAnsi" w:eastAsiaTheme="minorEastAsia" w:hAnsiTheme="minorHAnsi"/>
          <w:sz w:val="22"/>
          <w:szCs w:val="22"/>
          <w:lang w:val="en-GB"/>
        </w:rPr>
      </w:pPr>
      <w:r w:rsidRPr="28DCDFEC">
        <w:rPr>
          <w:rStyle w:val="eop"/>
          <w:rFonts w:asciiTheme="minorHAnsi" w:eastAsiaTheme="minorEastAsia" w:hAnsiTheme="minorHAnsi"/>
          <w:sz w:val="22"/>
          <w:szCs w:val="22"/>
          <w:lang w:val="en-GB"/>
        </w:rPr>
        <w:t>Throughout the past s</w:t>
      </w:r>
      <w:r w:rsidR="19347674" w:rsidRPr="28DCDFEC">
        <w:rPr>
          <w:rStyle w:val="eop"/>
          <w:rFonts w:asciiTheme="minorHAnsi" w:eastAsiaTheme="minorEastAsia" w:hAnsiTheme="minorHAnsi"/>
          <w:sz w:val="22"/>
          <w:szCs w:val="22"/>
          <w:lang w:val="en-GB"/>
        </w:rPr>
        <w:t xml:space="preserve">even </w:t>
      </w:r>
      <w:r w:rsidR="1FD5CDCB" w:rsidRPr="28DCDFEC">
        <w:rPr>
          <w:rStyle w:val="eop"/>
          <w:rFonts w:asciiTheme="minorHAnsi" w:eastAsiaTheme="minorEastAsia" w:hAnsiTheme="minorHAnsi"/>
          <w:sz w:val="22"/>
          <w:szCs w:val="22"/>
          <w:lang w:val="en-GB"/>
        </w:rPr>
        <w:t>year</w:t>
      </w:r>
      <w:r w:rsidR="45B1A633" w:rsidRPr="28DCDFEC">
        <w:rPr>
          <w:rStyle w:val="eop"/>
          <w:rFonts w:asciiTheme="minorHAnsi" w:eastAsiaTheme="minorEastAsia" w:hAnsiTheme="minorHAnsi"/>
          <w:sz w:val="22"/>
          <w:szCs w:val="22"/>
          <w:lang w:val="en-GB"/>
        </w:rPr>
        <w:t>s</w:t>
      </w:r>
      <w:r w:rsidRPr="28DCDFEC">
        <w:rPr>
          <w:rStyle w:val="eop"/>
          <w:rFonts w:asciiTheme="minorHAnsi" w:eastAsiaTheme="minorEastAsia" w:hAnsiTheme="minorHAnsi"/>
          <w:sz w:val="22"/>
          <w:szCs w:val="22"/>
          <w:lang w:val="en-GB"/>
        </w:rPr>
        <w:t>, UNDP has made significant progress in institutionalizing IFI partnerships and</w:t>
      </w:r>
      <w:r w:rsidR="20BD0275" w:rsidRPr="28DCDFEC">
        <w:rPr>
          <w:rStyle w:val="eop"/>
          <w:rFonts w:asciiTheme="minorHAnsi" w:eastAsiaTheme="minorEastAsia" w:hAnsiTheme="minorHAnsi" w:cstheme="minorBidi"/>
          <w:sz w:val="22"/>
          <w:szCs w:val="22"/>
          <w:lang w:val="en-GB"/>
        </w:rPr>
        <w:t xml:space="preserve"> in</w:t>
      </w:r>
      <w:r w:rsidR="20BD0275" w:rsidRPr="28DCDFEC">
        <w:rPr>
          <w:rStyle w:val="eop"/>
          <w:rFonts w:asciiTheme="minorHAnsi" w:eastAsiaTheme="minorEastAsia" w:hAnsiTheme="minorHAnsi"/>
          <w:sz w:val="22"/>
          <w:szCs w:val="22"/>
          <w:lang w:val="en-GB"/>
        </w:rPr>
        <w:t xml:space="preserve"> </w:t>
      </w:r>
      <w:r w:rsidRPr="28DCDFEC">
        <w:rPr>
          <w:rStyle w:val="eop"/>
          <w:rFonts w:asciiTheme="minorHAnsi" w:eastAsiaTheme="minorEastAsia" w:hAnsiTheme="minorHAnsi"/>
          <w:sz w:val="22"/>
          <w:szCs w:val="22"/>
          <w:lang w:val="en-GB"/>
        </w:rPr>
        <w:t xml:space="preserve">firmly </w:t>
      </w:r>
      <w:r w:rsidR="21BA41F6" w:rsidRPr="28DCDFEC">
        <w:rPr>
          <w:rStyle w:val="eop"/>
          <w:rFonts w:asciiTheme="minorHAnsi" w:eastAsiaTheme="minorEastAsia" w:hAnsiTheme="minorHAnsi"/>
          <w:sz w:val="22"/>
          <w:szCs w:val="22"/>
          <w:lang w:val="en-GB"/>
        </w:rPr>
        <w:t xml:space="preserve">recognizing and approaching IFIs as </w:t>
      </w:r>
      <w:r w:rsidRPr="28DCDFEC">
        <w:rPr>
          <w:rStyle w:val="eop"/>
          <w:rFonts w:asciiTheme="minorHAnsi" w:eastAsiaTheme="minorEastAsia" w:hAnsiTheme="minorHAnsi"/>
          <w:sz w:val="22"/>
          <w:szCs w:val="22"/>
          <w:lang w:val="en-GB"/>
        </w:rPr>
        <w:t>critical partner</w:t>
      </w:r>
      <w:r w:rsidR="1BC9BE30" w:rsidRPr="28DCDFEC">
        <w:rPr>
          <w:rStyle w:val="eop"/>
          <w:rFonts w:asciiTheme="minorHAnsi" w:eastAsiaTheme="minorEastAsia" w:hAnsiTheme="minorHAnsi"/>
          <w:sz w:val="22"/>
          <w:szCs w:val="22"/>
          <w:lang w:val="en-GB"/>
        </w:rPr>
        <w:t>s</w:t>
      </w:r>
      <w:r w:rsidRPr="28DCDFEC">
        <w:rPr>
          <w:rStyle w:val="eop"/>
          <w:rFonts w:asciiTheme="minorHAnsi" w:eastAsiaTheme="minorEastAsia" w:hAnsiTheme="minorHAnsi"/>
          <w:sz w:val="22"/>
          <w:szCs w:val="22"/>
          <w:lang w:val="en-GB"/>
        </w:rPr>
        <w:t xml:space="preserve"> in development. </w:t>
      </w:r>
      <w:r w:rsidR="60F8AB6D" w:rsidRPr="28DCDFEC">
        <w:rPr>
          <w:rStyle w:val="eop"/>
          <w:rFonts w:asciiTheme="minorHAnsi" w:eastAsiaTheme="minorEastAsia" w:hAnsiTheme="minorHAnsi"/>
          <w:sz w:val="22"/>
          <w:szCs w:val="22"/>
          <w:lang w:val="en-GB"/>
        </w:rPr>
        <w:t>Along the way, a few</w:t>
      </w:r>
      <w:r w:rsidR="23803A76" w:rsidRPr="28DCDFEC">
        <w:rPr>
          <w:rStyle w:val="eop"/>
          <w:rFonts w:asciiTheme="minorHAnsi" w:eastAsiaTheme="minorEastAsia" w:hAnsiTheme="minorHAnsi"/>
          <w:sz w:val="22"/>
          <w:szCs w:val="22"/>
          <w:lang w:val="en-GB"/>
        </w:rPr>
        <w:t xml:space="preserve"> key</w:t>
      </w:r>
      <w:r w:rsidR="1DC16CB6" w:rsidRPr="28DCDFEC">
        <w:rPr>
          <w:rStyle w:val="eop"/>
          <w:rFonts w:asciiTheme="minorHAnsi" w:eastAsiaTheme="minorEastAsia" w:hAnsiTheme="minorHAnsi"/>
          <w:sz w:val="22"/>
          <w:szCs w:val="22"/>
          <w:lang w:val="en-GB"/>
        </w:rPr>
        <w:t xml:space="preserve"> </w:t>
      </w:r>
      <w:r w:rsidR="60F8AB6D" w:rsidRPr="28DCDFEC">
        <w:rPr>
          <w:rStyle w:val="eop"/>
          <w:rFonts w:asciiTheme="minorHAnsi" w:eastAsiaTheme="minorEastAsia" w:hAnsiTheme="minorHAnsi"/>
          <w:sz w:val="22"/>
          <w:szCs w:val="22"/>
          <w:lang w:val="en-GB"/>
        </w:rPr>
        <w:t xml:space="preserve">lessons have emerged: </w:t>
      </w:r>
    </w:p>
    <w:p w14:paraId="4D83DF32" w14:textId="68CA767C" w:rsidR="005D1568" w:rsidRPr="003B4B9B" w:rsidRDefault="005D1568" w:rsidP="2A553458">
      <w:pPr>
        <w:pStyle w:val="paragraph"/>
        <w:spacing w:before="0" w:beforeAutospacing="0" w:after="0" w:afterAutospacing="0"/>
        <w:textAlignment w:val="baseline"/>
        <w:rPr>
          <w:rStyle w:val="eop"/>
          <w:rFonts w:asciiTheme="minorHAnsi" w:eastAsiaTheme="minorEastAsia" w:hAnsiTheme="minorHAnsi"/>
          <w:sz w:val="22"/>
          <w:lang w:val="en-GB"/>
        </w:rPr>
      </w:pPr>
    </w:p>
    <w:p w14:paraId="75033654" w14:textId="73576409" w:rsidR="00BF1E9E" w:rsidRPr="003B4B9B" w:rsidRDefault="3BBC3E36" w:rsidP="28DCDFEC">
      <w:pPr>
        <w:pStyle w:val="ListParagraph"/>
        <w:numPr>
          <w:ilvl w:val="0"/>
          <w:numId w:val="15"/>
        </w:numPr>
        <w:spacing w:line="240" w:lineRule="auto"/>
        <w:rPr>
          <w:rFonts w:asciiTheme="minorHAnsi" w:hAnsiTheme="minorHAnsi"/>
          <w:lang w:val="en-GB"/>
        </w:rPr>
      </w:pPr>
      <w:r w:rsidRPr="28DCDFEC">
        <w:rPr>
          <w:b/>
          <w:bCs/>
          <w:i/>
          <w:iCs/>
          <w:color w:val="000000" w:themeColor="text1"/>
          <w:lang w:val="en-GB"/>
        </w:rPr>
        <w:t>UNDP-IFI partnership</w:t>
      </w:r>
      <w:r w:rsidR="4458185C" w:rsidRPr="28DCDFEC">
        <w:rPr>
          <w:b/>
          <w:bCs/>
          <w:i/>
          <w:iCs/>
          <w:color w:val="000000" w:themeColor="text1"/>
          <w:lang w:val="en-GB"/>
        </w:rPr>
        <w:t>s</w:t>
      </w:r>
      <w:r w:rsidRPr="28DCDFEC">
        <w:rPr>
          <w:b/>
          <w:bCs/>
          <w:i/>
          <w:iCs/>
          <w:color w:val="000000" w:themeColor="text1"/>
          <w:lang w:val="en-GB"/>
        </w:rPr>
        <w:t xml:space="preserve"> </w:t>
      </w:r>
      <w:r w:rsidR="4458185C" w:rsidRPr="28DCDFEC">
        <w:rPr>
          <w:b/>
          <w:bCs/>
          <w:i/>
          <w:iCs/>
          <w:color w:val="000000" w:themeColor="text1"/>
          <w:lang w:val="en-GB"/>
        </w:rPr>
        <w:t>are</w:t>
      </w:r>
      <w:r w:rsidR="52B205C3" w:rsidRPr="28DCDFEC">
        <w:rPr>
          <w:b/>
          <w:bCs/>
          <w:i/>
          <w:iCs/>
          <w:color w:val="000000" w:themeColor="text1"/>
          <w:lang w:val="en-GB"/>
        </w:rPr>
        <w:t xml:space="preserve"> unique,</w:t>
      </w:r>
      <w:r w:rsidRPr="28DCDFEC">
        <w:rPr>
          <w:b/>
          <w:bCs/>
          <w:i/>
          <w:iCs/>
          <w:color w:val="000000" w:themeColor="text1"/>
          <w:lang w:val="en-GB"/>
        </w:rPr>
        <w:t xml:space="preserve"> complementary and catalytic</w:t>
      </w:r>
      <w:r w:rsidR="6AF789ED" w:rsidRPr="28DCDFEC">
        <w:rPr>
          <w:b/>
          <w:bCs/>
          <w:i/>
          <w:iCs/>
          <w:color w:val="000000" w:themeColor="text1"/>
          <w:lang w:val="en-GB"/>
        </w:rPr>
        <w:t>, requiring a whole-of-UNDP approach</w:t>
      </w:r>
      <w:r w:rsidRPr="28DCDFEC">
        <w:rPr>
          <w:b/>
          <w:bCs/>
          <w:i/>
          <w:iCs/>
          <w:color w:val="000000" w:themeColor="text1"/>
          <w:lang w:val="en-GB"/>
        </w:rPr>
        <w:t>:</w:t>
      </w:r>
      <w:r w:rsidRPr="28DCDFEC">
        <w:rPr>
          <w:i/>
          <w:iCs/>
          <w:color w:val="000000" w:themeColor="text1"/>
          <w:lang w:val="en-GB"/>
        </w:rPr>
        <w:t xml:space="preserve"> </w:t>
      </w:r>
      <w:r w:rsidRPr="28DCDFEC">
        <w:rPr>
          <w:color w:val="000000" w:themeColor="text1"/>
          <w:lang w:val="en-GB"/>
        </w:rPr>
        <w:t xml:space="preserve">UNDP recognizes that the most valuable partnerships with IFIs are driven by substance and developed with the primary objective to help countries achieve the SDGs. </w:t>
      </w:r>
      <w:r w:rsidR="295C376C" w:rsidRPr="28DCDFEC">
        <w:rPr>
          <w:color w:val="000000" w:themeColor="text1"/>
          <w:lang w:val="en-GB"/>
        </w:rPr>
        <w:t>Therefore,</w:t>
      </w:r>
      <w:r w:rsidRPr="28DCDFEC">
        <w:rPr>
          <w:color w:val="000000" w:themeColor="text1"/>
          <w:lang w:val="en-GB"/>
        </w:rPr>
        <w:t xml:space="preserve"> UNDP consistently promotes the broad </w:t>
      </w:r>
      <w:r w:rsidR="746C96BF" w:rsidRPr="28DCDFEC">
        <w:rPr>
          <w:color w:val="000000" w:themeColor="text1"/>
          <w:lang w:val="en-GB"/>
        </w:rPr>
        <w:t xml:space="preserve">and diverse </w:t>
      </w:r>
      <w:r w:rsidRPr="28DCDFEC">
        <w:rPr>
          <w:color w:val="000000" w:themeColor="text1"/>
          <w:lang w:val="en-GB"/>
        </w:rPr>
        <w:t>nature of IFIs</w:t>
      </w:r>
      <w:r w:rsidR="5DEAB96A" w:rsidRPr="28DCDFEC">
        <w:rPr>
          <w:rFonts w:eastAsia="Calibri"/>
          <w:color w:val="000000" w:themeColor="text1"/>
          <w:lang w:val="en-GB"/>
        </w:rPr>
        <w:t xml:space="preserve"> –</w:t>
      </w:r>
      <w:r w:rsidRPr="28DCDFEC">
        <w:rPr>
          <w:color w:val="000000" w:themeColor="text1"/>
          <w:lang w:val="en-GB"/>
        </w:rPr>
        <w:t xml:space="preserve"> not as donors, but as partners</w:t>
      </w:r>
      <w:r w:rsidR="5DEAB96A" w:rsidRPr="28DCDFEC">
        <w:rPr>
          <w:rFonts w:eastAsia="Calibri"/>
          <w:color w:val="000000" w:themeColor="text1"/>
          <w:lang w:val="en-GB"/>
        </w:rPr>
        <w:t xml:space="preserve"> –</w:t>
      </w:r>
      <w:r w:rsidRPr="28DCDFEC">
        <w:rPr>
          <w:color w:val="000000" w:themeColor="text1"/>
          <w:lang w:val="en-GB"/>
        </w:rPr>
        <w:t xml:space="preserve"> and the need to work together through a range of modalities</w:t>
      </w:r>
      <w:r w:rsidR="7F7C877E" w:rsidRPr="28DCDFEC">
        <w:rPr>
          <w:rFonts w:eastAsia="Calibri"/>
          <w:color w:val="000000" w:themeColor="text1"/>
          <w:lang w:val="en-GB"/>
        </w:rPr>
        <w:t xml:space="preserve">: </w:t>
      </w:r>
      <w:r w:rsidRPr="28DCDFEC">
        <w:rPr>
          <w:color w:val="000000" w:themeColor="text1"/>
          <w:lang w:val="en-GB"/>
        </w:rPr>
        <w:t>financial, non-financial and blended, at the policy/upstream level and programmatically at the country level, in joint technical assistance, capacity</w:t>
      </w:r>
      <w:r w:rsidR="031803DA" w:rsidRPr="28DCDFEC">
        <w:rPr>
          <w:rFonts w:eastAsia="Calibri"/>
          <w:color w:val="000000" w:themeColor="text1"/>
          <w:lang w:val="en-GB"/>
        </w:rPr>
        <w:t>-</w:t>
      </w:r>
      <w:r w:rsidRPr="28DCDFEC">
        <w:rPr>
          <w:color w:val="000000" w:themeColor="text1"/>
          <w:lang w:val="en-GB"/>
        </w:rPr>
        <w:t>building</w:t>
      </w:r>
      <w:r w:rsidR="746C96BF" w:rsidRPr="28DCDFEC">
        <w:rPr>
          <w:color w:val="000000" w:themeColor="text1"/>
          <w:lang w:val="en-GB"/>
        </w:rPr>
        <w:t xml:space="preserve"> and</w:t>
      </w:r>
      <w:r w:rsidRPr="28DCDFEC">
        <w:rPr>
          <w:color w:val="000000" w:themeColor="text1"/>
          <w:lang w:val="en-GB"/>
        </w:rPr>
        <w:t xml:space="preserve"> platforms, </w:t>
      </w:r>
      <w:r w:rsidR="481D13CB" w:rsidRPr="28DCDFEC">
        <w:rPr>
          <w:rStyle w:val="eop"/>
          <w:rFonts w:asciiTheme="minorHAnsi" w:hAnsiTheme="minorHAnsi"/>
          <w:lang w:val="en-GB"/>
        </w:rPr>
        <w:t>depending on local needs</w:t>
      </w:r>
      <w:r w:rsidR="7C39BAFA" w:rsidRPr="28DCDFEC">
        <w:rPr>
          <w:rStyle w:val="eop"/>
          <w:rFonts w:asciiTheme="minorHAnsi" w:hAnsiTheme="minorHAnsi"/>
          <w:lang w:val="en-GB"/>
        </w:rPr>
        <w:t>, and alongside other UN agencies</w:t>
      </w:r>
      <w:r w:rsidR="481D13CB" w:rsidRPr="28DCDFEC">
        <w:rPr>
          <w:color w:val="000000" w:themeColor="text1"/>
          <w:lang w:val="en-GB"/>
        </w:rPr>
        <w:t xml:space="preserve">. </w:t>
      </w:r>
    </w:p>
    <w:p w14:paraId="4962F9D9" w14:textId="77777777" w:rsidR="00BF1E9E" w:rsidRPr="003B4B9B" w:rsidRDefault="00BF1E9E" w:rsidP="00BF1E9E">
      <w:pPr>
        <w:pStyle w:val="ListParagraph"/>
        <w:spacing w:line="240" w:lineRule="auto"/>
        <w:ind w:left="360" w:firstLine="0"/>
        <w:rPr>
          <w:rFonts w:asciiTheme="minorHAnsi" w:hAnsiTheme="minorHAnsi"/>
          <w:lang w:val="en-GB"/>
        </w:rPr>
      </w:pPr>
    </w:p>
    <w:p w14:paraId="6E894B98" w14:textId="379FFB69" w:rsidR="001C012C" w:rsidRPr="003B4B9B" w:rsidRDefault="037B0AC0" w:rsidP="12C40A86">
      <w:pPr>
        <w:pStyle w:val="ListParagraph"/>
        <w:numPr>
          <w:ilvl w:val="0"/>
          <w:numId w:val="15"/>
        </w:numPr>
        <w:spacing w:line="240" w:lineRule="auto"/>
        <w:rPr>
          <w:rStyle w:val="normaltextrun"/>
          <w:rFonts w:asciiTheme="minorHAnsi" w:hAnsiTheme="minorHAnsi"/>
          <w:lang w:val="en-GB"/>
        </w:rPr>
      </w:pPr>
      <w:r w:rsidRPr="28DCDFEC">
        <w:rPr>
          <w:b/>
          <w:bCs/>
          <w:i/>
          <w:iCs/>
          <w:color w:val="000000" w:themeColor="text1"/>
          <w:lang w:val="en-GB"/>
        </w:rPr>
        <w:t xml:space="preserve">Resources from </w:t>
      </w:r>
      <w:r w:rsidR="64A9D1DB" w:rsidRPr="28DCDFEC">
        <w:rPr>
          <w:b/>
          <w:bCs/>
          <w:i/>
          <w:iCs/>
          <w:color w:val="000000" w:themeColor="text1"/>
          <w:lang w:val="en-GB"/>
        </w:rPr>
        <w:t>IFIs will not replace/make up for decreased core and non-core contributions</w:t>
      </w:r>
      <w:r w:rsidR="690E4615" w:rsidRPr="28DCDFEC">
        <w:rPr>
          <w:b/>
          <w:bCs/>
          <w:i/>
          <w:iCs/>
          <w:color w:val="000000" w:themeColor="text1"/>
          <w:lang w:val="en-GB"/>
        </w:rPr>
        <w:t>:</w:t>
      </w:r>
      <w:r w:rsidR="64A9D1DB" w:rsidRPr="28DCDFEC">
        <w:rPr>
          <w:i/>
          <w:iCs/>
          <w:color w:val="000000" w:themeColor="text1"/>
          <w:lang w:val="en-GB"/>
        </w:rPr>
        <w:t xml:space="preserve"> </w:t>
      </w:r>
      <w:r w:rsidR="64A9D1DB" w:rsidRPr="28DCDFEC">
        <w:rPr>
          <w:color w:val="000000" w:themeColor="text1"/>
          <w:lang w:val="en-GB"/>
        </w:rPr>
        <w:t xml:space="preserve">IFIs’ financing is primarily directed to governments. </w:t>
      </w:r>
      <w:r w:rsidR="1B1D41D3" w:rsidRPr="28DCDFEC">
        <w:rPr>
          <w:color w:val="000000" w:themeColor="text1"/>
          <w:lang w:val="en-GB"/>
        </w:rPr>
        <w:t>W</w:t>
      </w:r>
      <w:r w:rsidR="1B1D41D3" w:rsidRPr="28DCDFEC">
        <w:rPr>
          <w:rStyle w:val="normaltextrun"/>
          <w:rFonts w:asciiTheme="minorHAnsi" w:hAnsiTheme="minorHAnsi"/>
          <w:lang w:val="en-GB"/>
        </w:rPr>
        <w:t>hile policy</w:t>
      </w:r>
      <w:r w:rsidR="057F6BA4" w:rsidRPr="28DCDFEC">
        <w:rPr>
          <w:rStyle w:val="normaltextrun"/>
          <w:rFonts w:asciiTheme="minorHAnsi" w:hAnsiTheme="minorHAnsi"/>
          <w:lang w:val="en-GB"/>
        </w:rPr>
        <w:t xml:space="preserve">-related and </w:t>
      </w:r>
      <w:r w:rsidR="1B1D41D3" w:rsidRPr="28DCDFEC">
        <w:rPr>
          <w:rStyle w:val="normaltextrun"/>
          <w:rFonts w:asciiTheme="minorHAnsi" w:hAnsiTheme="minorHAnsi"/>
          <w:lang w:val="en-GB"/>
        </w:rPr>
        <w:t xml:space="preserve">non-financial partnerships can eventually </w:t>
      </w:r>
      <w:r w:rsidR="690E4615" w:rsidRPr="28DCDFEC">
        <w:rPr>
          <w:rStyle w:val="normaltextrun"/>
          <w:rFonts w:asciiTheme="minorHAnsi" w:hAnsiTheme="minorHAnsi"/>
          <w:lang w:val="en-GB"/>
        </w:rPr>
        <w:t>lead to</w:t>
      </w:r>
      <w:r w:rsidR="1B1D41D3" w:rsidRPr="28DCDFEC">
        <w:rPr>
          <w:rStyle w:val="normaltextrun"/>
          <w:rFonts w:asciiTheme="minorHAnsi" w:hAnsiTheme="minorHAnsi"/>
          <w:lang w:val="en-GB"/>
        </w:rPr>
        <w:t xml:space="preserve"> funding for UNDP programm</w:t>
      </w:r>
      <w:r w:rsidR="057F6BA4" w:rsidRPr="28DCDFEC">
        <w:rPr>
          <w:rStyle w:val="normaltextrun"/>
          <w:rFonts w:asciiTheme="minorHAnsi" w:hAnsiTheme="minorHAnsi"/>
          <w:lang w:val="en-GB"/>
        </w:rPr>
        <w:t>ing</w:t>
      </w:r>
      <w:r w:rsidR="1B1D41D3" w:rsidRPr="28DCDFEC">
        <w:rPr>
          <w:rStyle w:val="normaltextrun"/>
          <w:rFonts w:asciiTheme="minorHAnsi" w:hAnsiTheme="minorHAnsi"/>
          <w:lang w:val="en-GB"/>
        </w:rPr>
        <w:t xml:space="preserve">, </w:t>
      </w:r>
      <w:r w:rsidR="057F6BA4" w:rsidRPr="28DCDFEC">
        <w:rPr>
          <w:rStyle w:val="normaltextrun"/>
          <w:rFonts w:asciiTheme="minorHAnsi" w:hAnsiTheme="minorHAnsi"/>
          <w:lang w:val="en-GB"/>
        </w:rPr>
        <w:t>collaborations with</w:t>
      </w:r>
      <w:r w:rsidR="1B1D41D3" w:rsidRPr="28DCDFEC">
        <w:rPr>
          <w:rStyle w:val="normaltextrun"/>
          <w:rFonts w:asciiTheme="minorHAnsi" w:hAnsiTheme="minorHAnsi"/>
          <w:lang w:val="en-GB"/>
        </w:rPr>
        <w:t xml:space="preserve"> IFIs across more topics and regions</w:t>
      </w:r>
      <w:r w:rsidR="6EEACD08" w:rsidRPr="28DCDFEC">
        <w:rPr>
          <w:rStyle w:val="normaltextrun"/>
          <w:rFonts w:asciiTheme="minorHAnsi" w:hAnsiTheme="minorHAnsi"/>
          <w:lang w:val="en-GB"/>
        </w:rPr>
        <w:t xml:space="preserve"> </w:t>
      </w:r>
      <w:r w:rsidR="1B1D41D3" w:rsidRPr="28DCDFEC">
        <w:rPr>
          <w:rStyle w:val="normaltextrun"/>
          <w:rFonts w:asciiTheme="minorHAnsi" w:hAnsiTheme="minorHAnsi"/>
          <w:lang w:val="en-GB"/>
        </w:rPr>
        <w:t>do not</w:t>
      </w:r>
      <w:r w:rsidR="1B1D41D3" w:rsidRPr="28DCDFEC">
        <w:rPr>
          <w:rStyle w:val="normaltextrun"/>
          <w:rFonts w:asciiTheme="minorHAnsi" w:hAnsiTheme="minorHAnsi"/>
          <w:b/>
          <w:bCs/>
          <w:i/>
          <w:iCs/>
          <w:lang w:val="en-GB"/>
        </w:rPr>
        <w:t xml:space="preserve"> </w:t>
      </w:r>
      <w:r w:rsidR="1B1D41D3" w:rsidRPr="28DCDFEC">
        <w:rPr>
          <w:rStyle w:val="normaltextrun"/>
          <w:rFonts w:asciiTheme="minorHAnsi" w:hAnsiTheme="minorHAnsi"/>
          <w:lang w:val="en-GB"/>
        </w:rPr>
        <w:t>necessarily translate into increased financial resources for UNDP.</w:t>
      </w:r>
      <w:r w:rsidR="1B1D41D3" w:rsidRPr="28DCDFEC">
        <w:rPr>
          <w:color w:val="000000" w:themeColor="text1"/>
          <w:lang w:val="en-GB"/>
        </w:rPr>
        <w:t xml:space="preserve"> </w:t>
      </w:r>
      <w:r w:rsidR="6EEACD08" w:rsidRPr="28DCDFEC">
        <w:rPr>
          <w:color w:val="000000" w:themeColor="text1"/>
          <w:lang w:val="en-GB"/>
        </w:rPr>
        <w:t xml:space="preserve"> </w:t>
      </w:r>
      <w:r w:rsidR="3EB02648" w:rsidRPr="28DCDFEC">
        <w:rPr>
          <w:rStyle w:val="normaltextrun"/>
          <w:rFonts w:asciiTheme="minorHAnsi" w:hAnsiTheme="minorHAnsi"/>
          <w:lang w:val="en-GB"/>
        </w:rPr>
        <w:t xml:space="preserve">When financial partnerships do take place, </w:t>
      </w:r>
      <w:r w:rsidR="6EEACD08" w:rsidRPr="28DCDFEC">
        <w:rPr>
          <w:rStyle w:val="normaltextrun"/>
          <w:rFonts w:asciiTheme="minorHAnsi" w:hAnsiTheme="minorHAnsi"/>
          <w:lang w:val="en-GB"/>
        </w:rPr>
        <w:t>including to</w:t>
      </w:r>
      <w:r w:rsidR="373E54F3" w:rsidRPr="28DCDFEC">
        <w:rPr>
          <w:rStyle w:val="normaltextrun"/>
          <w:rFonts w:asciiTheme="minorHAnsi" w:hAnsiTheme="minorHAnsi"/>
          <w:lang w:val="en-GB"/>
        </w:rPr>
        <w:t xml:space="preserve"> </w:t>
      </w:r>
      <w:r w:rsidR="6EEACD08" w:rsidRPr="28DCDFEC">
        <w:rPr>
          <w:color w:val="000000" w:themeColor="text1"/>
          <w:lang w:val="en-GB"/>
        </w:rPr>
        <w:t xml:space="preserve">support loan implementation per </w:t>
      </w:r>
      <w:r w:rsidR="42FBBA6B" w:rsidRPr="28DCDFEC">
        <w:rPr>
          <w:rFonts w:eastAsia="Calibri"/>
          <w:color w:val="000000" w:themeColor="text1"/>
          <w:lang w:val="en-GB"/>
        </w:rPr>
        <w:t>g</w:t>
      </w:r>
      <w:r w:rsidR="6EEACD08" w:rsidRPr="28DCDFEC">
        <w:rPr>
          <w:rFonts w:eastAsia="Calibri"/>
          <w:color w:val="000000" w:themeColor="text1"/>
          <w:lang w:val="en-GB"/>
        </w:rPr>
        <w:t>overnments</w:t>
      </w:r>
      <w:r w:rsidR="69F6BBBB" w:rsidRPr="28DCDFEC">
        <w:rPr>
          <w:rFonts w:eastAsia="Calibri"/>
          <w:color w:val="000000" w:themeColor="text1"/>
          <w:lang w:val="en-GB"/>
        </w:rPr>
        <w:t>’</w:t>
      </w:r>
      <w:r w:rsidR="6EEACD08" w:rsidRPr="28DCDFEC">
        <w:rPr>
          <w:color w:val="000000" w:themeColor="text1"/>
          <w:lang w:val="en-GB"/>
        </w:rPr>
        <w:t xml:space="preserve"> requests/requirements, it</w:t>
      </w:r>
      <w:r w:rsidR="3EB02648" w:rsidRPr="28DCDFEC">
        <w:rPr>
          <w:rStyle w:val="normaltextrun"/>
          <w:rFonts w:asciiTheme="minorHAnsi" w:hAnsiTheme="minorHAnsi"/>
          <w:lang w:val="en-GB"/>
        </w:rPr>
        <w:t xml:space="preserve"> is essential to </w:t>
      </w:r>
      <w:r w:rsidR="36D00F68" w:rsidRPr="28DCDFEC">
        <w:rPr>
          <w:rStyle w:val="normaltextrun"/>
          <w:rFonts w:asciiTheme="minorHAnsi" w:hAnsiTheme="minorHAnsi"/>
          <w:lang w:val="en-GB"/>
        </w:rPr>
        <w:t xml:space="preserve">demonstrate </w:t>
      </w:r>
      <w:r w:rsidR="3EB02648" w:rsidRPr="28DCDFEC">
        <w:rPr>
          <w:rStyle w:val="normaltextrun"/>
          <w:rFonts w:asciiTheme="minorHAnsi" w:hAnsiTheme="minorHAnsi"/>
          <w:lang w:val="en-GB"/>
        </w:rPr>
        <w:t xml:space="preserve">that </w:t>
      </w:r>
      <w:r w:rsidR="5B9F849D" w:rsidRPr="28DCDFEC">
        <w:rPr>
          <w:rStyle w:val="normaltextrun"/>
          <w:rFonts w:asciiTheme="minorHAnsi" w:hAnsiTheme="minorHAnsi"/>
          <w:lang w:val="en-GB"/>
        </w:rPr>
        <w:t xml:space="preserve">the value of working with UNDP is </w:t>
      </w:r>
      <w:r w:rsidR="3EB02648" w:rsidRPr="28DCDFEC">
        <w:rPr>
          <w:rStyle w:val="normaltextrun"/>
          <w:rFonts w:asciiTheme="minorHAnsi" w:hAnsiTheme="minorHAnsi"/>
          <w:lang w:val="en-GB"/>
        </w:rPr>
        <w:t xml:space="preserve">to develop long-term capacities </w:t>
      </w:r>
      <w:r w:rsidR="5B9F849D" w:rsidRPr="28DCDFEC">
        <w:rPr>
          <w:rStyle w:val="normaltextrun"/>
          <w:rFonts w:asciiTheme="minorHAnsi" w:hAnsiTheme="minorHAnsi"/>
          <w:lang w:val="en-GB"/>
        </w:rPr>
        <w:t>and ensure linkages</w:t>
      </w:r>
      <w:r w:rsidR="3EB02648" w:rsidRPr="28DCDFEC">
        <w:rPr>
          <w:rStyle w:val="normaltextrun"/>
          <w:rFonts w:asciiTheme="minorHAnsi" w:hAnsiTheme="minorHAnsi"/>
          <w:lang w:val="en-GB"/>
        </w:rPr>
        <w:t xml:space="preserve"> to SDG-aligned national development</w:t>
      </w:r>
      <w:r w:rsidR="5B9F849D" w:rsidRPr="28DCDFEC">
        <w:rPr>
          <w:rStyle w:val="normaltextrun"/>
          <w:rFonts w:asciiTheme="minorHAnsi" w:hAnsiTheme="minorHAnsi"/>
          <w:lang w:val="en-GB"/>
        </w:rPr>
        <w:t xml:space="preserve"> priorities</w:t>
      </w:r>
      <w:r w:rsidR="3EB02648" w:rsidRPr="28DCDFEC">
        <w:rPr>
          <w:rStyle w:val="normaltextrun"/>
          <w:rFonts w:asciiTheme="minorHAnsi" w:hAnsiTheme="minorHAnsi"/>
          <w:lang w:val="en-GB"/>
        </w:rPr>
        <w:t xml:space="preserve">. </w:t>
      </w:r>
      <w:r w:rsidR="11E3EC11" w:rsidRPr="28DCDFEC">
        <w:rPr>
          <w:rStyle w:val="normaltextrun"/>
          <w:rFonts w:asciiTheme="minorHAnsi" w:hAnsiTheme="minorHAnsi"/>
          <w:lang w:val="en-GB"/>
        </w:rPr>
        <w:t>S</w:t>
      </w:r>
      <w:r w:rsidR="3EB02648" w:rsidRPr="28DCDFEC">
        <w:rPr>
          <w:rStyle w:val="normaltextrun"/>
          <w:rFonts w:asciiTheme="minorHAnsi" w:hAnsiTheme="minorHAnsi"/>
          <w:lang w:val="en-GB"/>
        </w:rPr>
        <w:t>upport and facilitation</w:t>
      </w:r>
      <w:r w:rsidR="11E3EC11" w:rsidRPr="28DCDFEC">
        <w:rPr>
          <w:rStyle w:val="normaltextrun"/>
          <w:rFonts w:asciiTheme="minorHAnsi" w:hAnsiTheme="minorHAnsi"/>
          <w:lang w:val="en-GB"/>
        </w:rPr>
        <w:t xml:space="preserve"> consistent with this messaging</w:t>
      </w:r>
      <w:r w:rsidR="3EB02648" w:rsidRPr="28DCDFEC">
        <w:rPr>
          <w:rStyle w:val="normaltextrun"/>
          <w:rFonts w:asciiTheme="minorHAnsi" w:hAnsiTheme="minorHAnsi"/>
          <w:lang w:val="en-GB"/>
        </w:rPr>
        <w:t xml:space="preserve"> from the E</w:t>
      </w:r>
      <w:r w:rsidR="518B726F" w:rsidRPr="28DCDFEC">
        <w:rPr>
          <w:rStyle w:val="normaltextrun"/>
          <w:rFonts w:asciiTheme="minorHAnsi" w:hAnsiTheme="minorHAnsi"/>
          <w:lang w:val="en-GB"/>
        </w:rPr>
        <w:t xml:space="preserve">xecutive </w:t>
      </w:r>
      <w:r w:rsidR="3EB02648" w:rsidRPr="28DCDFEC">
        <w:rPr>
          <w:rStyle w:val="normaltextrun"/>
          <w:rFonts w:asciiTheme="minorHAnsi" w:hAnsiTheme="minorHAnsi"/>
          <w:lang w:val="en-GB"/>
        </w:rPr>
        <w:t>B</w:t>
      </w:r>
      <w:r w:rsidR="518B726F" w:rsidRPr="28DCDFEC">
        <w:rPr>
          <w:rStyle w:val="normaltextrun"/>
          <w:rFonts w:asciiTheme="minorHAnsi" w:hAnsiTheme="minorHAnsi"/>
          <w:lang w:val="en-GB"/>
        </w:rPr>
        <w:t>oard</w:t>
      </w:r>
      <w:r w:rsidR="3EB02648" w:rsidRPr="28DCDFEC">
        <w:rPr>
          <w:rStyle w:val="normaltextrun"/>
          <w:rFonts w:asciiTheme="minorHAnsi" w:hAnsiTheme="minorHAnsi"/>
          <w:lang w:val="en-GB"/>
        </w:rPr>
        <w:t xml:space="preserve"> member countries </w:t>
      </w:r>
      <w:r w:rsidR="11E3EC11" w:rsidRPr="28DCDFEC">
        <w:rPr>
          <w:rStyle w:val="normaltextrun"/>
          <w:rFonts w:asciiTheme="minorHAnsi" w:hAnsiTheme="minorHAnsi"/>
          <w:lang w:val="en-GB"/>
        </w:rPr>
        <w:t>is welcomed,</w:t>
      </w:r>
      <w:r w:rsidR="3EB02648" w:rsidRPr="28DCDFEC">
        <w:rPr>
          <w:rStyle w:val="normaltextrun"/>
          <w:rFonts w:asciiTheme="minorHAnsi" w:hAnsiTheme="minorHAnsi"/>
          <w:lang w:val="en-GB"/>
        </w:rPr>
        <w:t xml:space="preserve"> as they are also the shareholders of IFIs and </w:t>
      </w:r>
      <w:r w:rsidR="11E3EC11" w:rsidRPr="28DCDFEC">
        <w:rPr>
          <w:rStyle w:val="normaltextrun"/>
          <w:rFonts w:asciiTheme="minorHAnsi" w:hAnsiTheme="minorHAnsi"/>
          <w:lang w:val="en-GB"/>
        </w:rPr>
        <w:t xml:space="preserve">hold a key place in achieving </w:t>
      </w:r>
      <w:r w:rsidR="3EB02648" w:rsidRPr="28DCDFEC">
        <w:rPr>
          <w:rStyle w:val="normaltextrun"/>
          <w:rFonts w:asciiTheme="minorHAnsi" w:hAnsiTheme="minorHAnsi"/>
          <w:lang w:val="en-GB"/>
        </w:rPr>
        <w:t>a more coherent and impactful multilateral system</w:t>
      </w:r>
      <w:r w:rsidR="11E3EC11" w:rsidRPr="28DCDFEC">
        <w:rPr>
          <w:rStyle w:val="normaltextrun"/>
          <w:rFonts w:asciiTheme="minorHAnsi" w:hAnsiTheme="minorHAnsi"/>
          <w:lang w:val="en-GB"/>
        </w:rPr>
        <w:t>.</w:t>
      </w:r>
    </w:p>
    <w:p w14:paraId="0D74CA17" w14:textId="77777777" w:rsidR="001C012C" w:rsidRPr="003B4B9B" w:rsidRDefault="001C012C" w:rsidP="001C012C">
      <w:pPr>
        <w:pStyle w:val="ListParagraph"/>
        <w:spacing w:line="240" w:lineRule="auto"/>
        <w:ind w:left="360" w:firstLine="0"/>
        <w:rPr>
          <w:rStyle w:val="CommentReference"/>
          <w:rFonts w:asciiTheme="minorHAnsi" w:hAnsiTheme="minorHAnsi"/>
          <w:sz w:val="22"/>
          <w:lang w:val="en-GB"/>
        </w:rPr>
      </w:pPr>
    </w:p>
    <w:p w14:paraId="0B6DE2EF" w14:textId="4AEBE70C" w:rsidR="0056328B" w:rsidRPr="003B4B9B" w:rsidRDefault="0356CFBE" w:rsidP="28DCDFEC">
      <w:pPr>
        <w:pStyle w:val="ListParagraph"/>
        <w:numPr>
          <w:ilvl w:val="0"/>
          <w:numId w:val="15"/>
        </w:numPr>
        <w:spacing w:line="240" w:lineRule="auto"/>
        <w:rPr>
          <w:rStyle w:val="normaltextrun"/>
          <w:rFonts w:asciiTheme="minorHAnsi" w:hAnsiTheme="minorHAnsi"/>
          <w:lang w:val="en-GB"/>
        </w:rPr>
      </w:pPr>
      <w:r w:rsidRPr="28DCDFEC">
        <w:rPr>
          <w:b/>
          <w:bCs/>
          <w:i/>
          <w:iCs/>
          <w:color w:val="000000" w:themeColor="text1"/>
          <w:lang w:val="en-GB"/>
        </w:rPr>
        <w:t xml:space="preserve">The </w:t>
      </w:r>
      <w:r w:rsidR="16D160D4" w:rsidRPr="28DCDFEC">
        <w:rPr>
          <w:b/>
          <w:bCs/>
          <w:i/>
          <w:iCs/>
          <w:color w:val="000000" w:themeColor="text1"/>
          <w:lang w:val="en-GB"/>
        </w:rPr>
        <w:t>importance of</w:t>
      </w:r>
      <w:r w:rsidRPr="28DCDFEC">
        <w:rPr>
          <w:b/>
          <w:bCs/>
          <w:i/>
          <w:iCs/>
          <w:color w:val="000000" w:themeColor="text1"/>
          <w:lang w:val="en-GB"/>
        </w:rPr>
        <w:t xml:space="preserve"> </w:t>
      </w:r>
      <w:r w:rsidR="7D1F1F21" w:rsidRPr="28DCDFEC">
        <w:rPr>
          <w:rStyle w:val="eop"/>
          <w:rFonts w:asciiTheme="minorHAnsi" w:hAnsiTheme="minorHAnsi"/>
          <w:b/>
          <w:bCs/>
          <w:i/>
          <w:iCs/>
          <w:lang w:val="en-GB"/>
        </w:rPr>
        <w:t xml:space="preserve"> IFI-specific</w:t>
      </w:r>
      <w:r w:rsidR="335EB55D" w:rsidRPr="28DCDFEC">
        <w:rPr>
          <w:rStyle w:val="eop"/>
          <w:rFonts w:asciiTheme="minorHAnsi" w:hAnsiTheme="minorHAnsi"/>
          <w:b/>
          <w:bCs/>
          <w:i/>
          <w:iCs/>
          <w:lang w:val="en-GB"/>
        </w:rPr>
        <w:t xml:space="preserve"> and </w:t>
      </w:r>
      <w:r w:rsidR="7D1F1F21" w:rsidRPr="28DCDFEC">
        <w:rPr>
          <w:rStyle w:val="eop"/>
          <w:rFonts w:asciiTheme="minorHAnsi" w:hAnsiTheme="minorHAnsi"/>
          <w:b/>
          <w:bCs/>
          <w:i/>
          <w:iCs/>
          <w:lang w:val="en-GB"/>
        </w:rPr>
        <w:t xml:space="preserve">tailored approaches </w:t>
      </w:r>
      <w:r w:rsidR="3CB232F1" w:rsidRPr="28DCDFEC">
        <w:rPr>
          <w:rStyle w:val="eop"/>
          <w:rFonts w:asciiTheme="minorHAnsi" w:hAnsiTheme="minorHAnsi"/>
          <w:b/>
          <w:bCs/>
          <w:i/>
          <w:iCs/>
          <w:lang w:val="en-GB"/>
        </w:rPr>
        <w:t>to engage</w:t>
      </w:r>
      <w:r w:rsidR="5ECD1612" w:rsidRPr="28DCDFEC">
        <w:rPr>
          <w:rStyle w:val="eop"/>
          <w:rFonts w:asciiTheme="minorHAnsi" w:hAnsiTheme="minorHAnsi" w:cstheme="minorBidi"/>
          <w:b/>
          <w:bCs/>
          <w:i/>
          <w:iCs/>
          <w:lang w:val="en-GB"/>
        </w:rPr>
        <w:t>,</w:t>
      </w:r>
      <w:r w:rsidR="5E56A4CE" w:rsidRPr="28DCDFEC">
        <w:rPr>
          <w:rStyle w:val="eop"/>
          <w:rFonts w:asciiTheme="minorHAnsi" w:hAnsiTheme="minorHAnsi"/>
          <w:b/>
          <w:bCs/>
          <w:i/>
          <w:iCs/>
          <w:lang w:val="en-GB"/>
        </w:rPr>
        <w:t xml:space="preserve"> including fit-for-purpose</w:t>
      </w:r>
      <w:r w:rsidR="69B8BF49" w:rsidRPr="28DCDFEC">
        <w:rPr>
          <w:rStyle w:val="eop"/>
          <w:rFonts w:asciiTheme="minorHAnsi" w:hAnsiTheme="minorHAnsi"/>
          <w:b/>
          <w:bCs/>
          <w:i/>
          <w:iCs/>
          <w:lang w:val="en-GB"/>
        </w:rPr>
        <w:t xml:space="preserve"> policies, procedures</w:t>
      </w:r>
      <w:r w:rsidR="7098672B" w:rsidRPr="28DCDFEC">
        <w:rPr>
          <w:rStyle w:val="eop"/>
          <w:rFonts w:asciiTheme="minorHAnsi" w:hAnsiTheme="minorHAnsi"/>
          <w:b/>
          <w:bCs/>
          <w:i/>
          <w:iCs/>
          <w:lang w:val="en-GB"/>
        </w:rPr>
        <w:t xml:space="preserve">, </w:t>
      </w:r>
      <w:r w:rsidR="69B8BF49" w:rsidRPr="28DCDFEC">
        <w:rPr>
          <w:rStyle w:val="eop"/>
          <w:rFonts w:asciiTheme="minorHAnsi" w:hAnsiTheme="minorHAnsi"/>
          <w:b/>
          <w:bCs/>
          <w:i/>
          <w:iCs/>
          <w:lang w:val="en-GB"/>
        </w:rPr>
        <w:t xml:space="preserve">tools and </w:t>
      </w:r>
      <w:r w:rsidR="7098672B" w:rsidRPr="28DCDFEC">
        <w:rPr>
          <w:rStyle w:val="eop"/>
          <w:rFonts w:asciiTheme="minorHAnsi" w:hAnsiTheme="minorHAnsi"/>
          <w:b/>
          <w:bCs/>
          <w:i/>
          <w:iCs/>
          <w:lang w:val="en-GB"/>
        </w:rPr>
        <w:t>capacities:</w:t>
      </w:r>
      <w:r w:rsidR="27070125" w:rsidRPr="28DCDFEC">
        <w:rPr>
          <w:rStyle w:val="eop"/>
          <w:rFonts w:asciiTheme="minorHAnsi" w:hAnsiTheme="minorHAnsi"/>
          <w:b/>
          <w:bCs/>
          <w:i/>
          <w:iCs/>
          <w:lang w:val="en-GB"/>
        </w:rPr>
        <w:t xml:space="preserve"> </w:t>
      </w:r>
      <w:r w:rsidR="44AC43FC" w:rsidRPr="28DCDFEC">
        <w:rPr>
          <w:rStyle w:val="eop"/>
          <w:rFonts w:asciiTheme="minorHAnsi" w:hAnsiTheme="minorHAnsi"/>
          <w:lang w:val="en-GB"/>
        </w:rPr>
        <w:t>T</w:t>
      </w:r>
      <w:r w:rsidR="22821DE2" w:rsidRPr="28DCDFEC">
        <w:rPr>
          <w:rStyle w:val="eop"/>
          <w:rFonts w:asciiTheme="minorHAnsi" w:hAnsiTheme="minorHAnsi"/>
          <w:lang w:val="en-GB"/>
        </w:rPr>
        <w:t xml:space="preserve">o </w:t>
      </w:r>
      <w:r w:rsidR="6F392C04" w:rsidRPr="28DCDFEC">
        <w:rPr>
          <w:rStyle w:val="eop"/>
          <w:rFonts w:asciiTheme="minorHAnsi" w:hAnsiTheme="minorHAnsi"/>
          <w:lang w:val="en-GB"/>
        </w:rPr>
        <w:t xml:space="preserve">become a more </w:t>
      </w:r>
      <w:r w:rsidR="32ECB124" w:rsidRPr="28DCDFEC">
        <w:rPr>
          <w:rStyle w:val="eop"/>
          <w:rFonts w:asciiTheme="minorHAnsi" w:hAnsiTheme="minorHAnsi"/>
          <w:lang w:val="en-GB"/>
        </w:rPr>
        <w:t>agile</w:t>
      </w:r>
      <w:r w:rsidR="7098672B" w:rsidRPr="28DCDFEC">
        <w:rPr>
          <w:rStyle w:val="eop"/>
          <w:rFonts w:asciiTheme="minorHAnsi" w:hAnsiTheme="minorHAnsi"/>
          <w:lang w:val="en-GB"/>
        </w:rPr>
        <w:t xml:space="preserve"> </w:t>
      </w:r>
      <w:r w:rsidR="6F392C04" w:rsidRPr="28DCDFEC">
        <w:rPr>
          <w:rStyle w:val="eop"/>
          <w:rFonts w:asciiTheme="minorHAnsi" w:hAnsiTheme="minorHAnsi"/>
          <w:lang w:val="en-GB"/>
        </w:rPr>
        <w:t xml:space="preserve">partner to IFIs, </w:t>
      </w:r>
      <w:r w:rsidR="0F97E92D" w:rsidRPr="28DCDFEC">
        <w:rPr>
          <w:rStyle w:val="eop"/>
          <w:rFonts w:asciiTheme="minorHAnsi" w:hAnsiTheme="minorHAnsi"/>
          <w:lang w:val="en-GB"/>
        </w:rPr>
        <w:t xml:space="preserve">UNDP </w:t>
      </w:r>
      <w:r w:rsidR="0917A7AC" w:rsidRPr="28DCDFEC">
        <w:rPr>
          <w:rStyle w:val="eop"/>
          <w:rFonts w:asciiTheme="minorHAnsi" w:hAnsiTheme="minorHAnsi"/>
          <w:lang w:val="en-GB"/>
        </w:rPr>
        <w:t xml:space="preserve">has </w:t>
      </w:r>
      <w:r w:rsidR="692A08B6" w:rsidRPr="28DCDFEC">
        <w:rPr>
          <w:rStyle w:val="eop"/>
          <w:rFonts w:asciiTheme="minorHAnsi" w:hAnsiTheme="minorHAnsi"/>
          <w:lang w:val="en-GB"/>
        </w:rPr>
        <w:t>co-creat</w:t>
      </w:r>
      <w:r w:rsidR="6C427549" w:rsidRPr="28DCDFEC">
        <w:rPr>
          <w:rStyle w:val="eop"/>
          <w:rFonts w:asciiTheme="minorHAnsi" w:hAnsiTheme="minorHAnsi"/>
          <w:lang w:val="en-GB"/>
        </w:rPr>
        <w:t>e</w:t>
      </w:r>
      <w:r w:rsidR="0917A7AC" w:rsidRPr="28DCDFEC">
        <w:rPr>
          <w:rStyle w:val="eop"/>
          <w:rFonts w:asciiTheme="minorHAnsi" w:hAnsiTheme="minorHAnsi"/>
          <w:lang w:val="en-GB"/>
        </w:rPr>
        <w:t>d</w:t>
      </w:r>
      <w:r w:rsidR="692A08B6" w:rsidRPr="28DCDFEC">
        <w:rPr>
          <w:rStyle w:val="eop"/>
          <w:rFonts w:asciiTheme="minorHAnsi" w:hAnsiTheme="minorHAnsi"/>
          <w:lang w:val="en-GB"/>
        </w:rPr>
        <w:t xml:space="preserve"> joint</w:t>
      </w:r>
      <w:r w:rsidR="17F72D74" w:rsidRPr="28DCDFEC">
        <w:rPr>
          <w:rStyle w:val="eop"/>
          <w:rFonts w:asciiTheme="minorHAnsi" w:hAnsiTheme="minorHAnsi"/>
          <w:lang w:val="en-GB"/>
        </w:rPr>
        <w:t xml:space="preserve"> </w:t>
      </w:r>
      <w:r w:rsidR="62CA124E" w:rsidRPr="28DCDFEC">
        <w:rPr>
          <w:rStyle w:val="eop"/>
          <w:rFonts w:asciiTheme="minorHAnsi" w:hAnsiTheme="minorHAnsi"/>
          <w:lang w:val="en-GB"/>
        </w:rPr>
        <w:t>IFI-specific</w:t>
      </w:r>
      <w:r w:rsidR="692A08B6" w:rsidRPr="28DCDFEC">
        <w:rPr>
          <w:rStyle w:val="eop"/>
          <w:rFonts w:asciiTheme="minorHAnsi" w:hAnsiTheme="minorHAnsi"/>
          <w:lang w:val="en-GB"/>
        </w:rPr>
        <w:t xml:space="preserve"> </w:t>
      </w:r>
      <w:r w:rsidR="541FEB56" w:rsidRPr="28DCDFEC">
        <w:rPr>
          <w:rStyle w:val="eop"/>
          <w:rFonts w:asciiTheme="minorHAnsi" w:hAnsiTheme="minorHAnsi"/>
          <w:lang w:val="en-GB"/>
        </w:rPr>
        <w:t>s</w:t>
      </w:r>
      <w:r w:rsidR="692A08B6" w:rsidRPr="28DCDFEC">
        <w:rPr>
          <w:rStyle w:val="eop"/>
          <w:rFonts w:asciiTheme="minorHAnsi" w:hAnsiTheme="minorHAnsi"/>
          <w:lang w:val="en-GB"/>
        </w:rPr>
        <w:t>trategies</w:t>
      </w:r>
      <w:r w:rsidR="789C5062" w:rsidRPr="28DCDFEC">
        <w:rPr>
          <w:rStyle w:val="eop"/>
          <w:rFonts w:asciiTheme="minorHAnsi" w:hAnsiTheme="minorHAnsi"/>
          <w:lang w:val="en-GB"/>
        </w:rPr>
        <w:t>/action p</w:t>
      </w:r>
      <w:r w:rsidR="692A08B6" w:rsidRPr="28DCDFEC">
        <w:rPr>
          <w:rStyle w:val="eop"/>
          <w:rFonts w:asciiTheme="minorHAnsi" w:hAnsiTheme="minorHAnsi"/>
          <w:lang w:val="en-GB"/>
        </w:rPr>
        <w:t>lans</w:t>
      </w:r>
      <w:r w:rsidR="56BEE446" w:rsidRPr="28DCDFEC">
        <w:rPr>
          <w:rStyle w:val="eop"/>
          <w:rFonts w:asciiTheme="minorHAnsi" w:hAnsiTheme="minorHAnsi"/>
          <w:lang w:val="en-GB"/>
        </w:rPr>
        <w:t>;</w:t>
      </w:r>
      <w:r w:rsidR="692A08B6" w:rsidRPr="28DCDFEC">
        <w:rPr>
          <w:rStyle w:val="eop"/>
          <w:rFonts w:asciiTheme="minorHAnsi" w:hAnsiTheme="minorHAnsi"/>
          <w:lang w:val="en-GB"/>
        </w:rPr>
        <w:t xml:space="preserve"> </w:t>
      </w:r>
      <w:r w:rsidR="464DBDD6" w:rsidRPr="28DCDFEC">
        <w:rPr>
          <w:rStyle w:val="eop"/>
          <w:rFonts w:asciiTheme="minorHAnsi" w:hAnsiTheme="minorHAnsi"/>
          <w:lang w:val="en-GB"/>
        </w:rPr>
        <w:t xml:space="preserve">designed collaborative spaces for </w:t>
      </w:r>
      <w:r w:rsidR="08BCA5E2" w:rsidRPr="28DCDFEC">
        <w:rPr>
          <w:rStyle w:val="eop"/>
          <w:rFonts w:asciiTheme="minorHAnsi" w:hAnsiTheme="minorHAnsi"/>
          <w:lang w:val="en-GB"/>
        </w:rPr>
        <w:t xml:space="preserve"> teams working on IFI partnerships </w:t>
      </w:r>
      <w:r w:rsidR="6A62C78E" w:rsidRPr="28DCDFEC">
        <w:rPr>
          <w:rStyle w:val="eop"/>
          <w:rFonts w:asciiTheme="minorHAnsi" w:hAnsiTheme="minorHAnsi"/>
          <w:lang w:val="en-GB"/>
        </w:rPr>
        <w:t>across the organization</w:t>
      </w:r>
      <w:r w:rsidR="7098672B" w:rsidRPr="28DCDFEC">
        <w:rPr>
          <w:rStyle w:val="eop"/>
          <w:rFonts w:asciiTheme="minorHAnsi" w:hAnsiTheme="minorHAnsi"/>
          <w:lang w:val="en-GB"/>
        </w:rPr>
        <w:t xml:space="preserve">; </w:t>
      </w:r>
      <w:r w:rsidR="7EE8CB1B" w:rsidRPr="28DCDFEC">
        <w:rPr>
          <w:rStyle w:val="eop"/>
          <w:rFonts w:asciiTheme="minorHAnsi" w:hAnsiTheme="minorHAnsi"/>
          <w:lang w:val="en-GB"/>
        </w:rPr>
        <w:t xml:space="preserve">and </w:t>
      </w:r>
      <w:r w:rsidR="57DF3A36" w:rsidRPr="28DCDFEC">
        <w:rPr>
          <w:rStyle w:val="eop"/>
          <w:rFonts w:asciiTheme="minorHAnsi" w:hAnsiTheme="minorHAnsi"/>
          <w:lang w:val="en-GB"/>
        </w:rPr>
        <w:t>upgrad</w:t>
      </w:r>
      <w:r w:rsidR="54DE1302" w:rsidRPr="28DCDFEC">
        <w:rPr>
          <w:rStyle w:val="eop"/>
          <w:rFonts w:asciiTheme="minorHAnsi" w:hAnsiTheme="minorHAnsi"/>
          <w:lang w:val="en-GB"/>
        </w:rPr>
        <w:t>ed</w:t>
      </w:r>
      <w:r w:rsidR="57DF3A36" w:rsidRPr="28DCDFEC">
        <w:rPr>
          <w:rStyle w:val="eop"/>
          <w:rFonts w:asciiTheme="minorHAnsi" w:hAnsiTheme="minorHAnsi"/>
          <w:lang w:val="en-GB"/>
        </w:rPr>
        <w:t xml:space="preserve"> IFI-related resources</w:t>
      </w:r>
      <w:r w:rsidR="0979925C" w:rsidRPr="28DCDFEC">
        <w:rPr>
          <w:rStyle w:val="eop"/>
          <w:rFonts w:asciiTheme="minorHAnsi" w:hAnsiTheme="minorHAnsi"/>
          <w:lang w:val="en-GB"/>
        </w:rPr>
        <w:t>, trainings</w:t>
      </w:r>
      <w:r w:rsidR="4862919C" w:rsidRPr="28DCDFEC">
        <w:rPr>
          <w:rStyle w:val="eop"/>
          <w:rFonts w:asciiTheme="minorHAnsi" w:hAnsiTheme="minorHAnsi"/>
          <w:lang w:val="en-GB"/>
        </w:rPr>
        <w:t xml:space="preserve"> </w:t>
      </w:r>
      <w:r w:rsidR="44208D4E" w:rsidRPr="28DCDFEC">
        <w:rPr>
          <w:rStyle w:val="eop"/>
          <w:rFonts w:asciiTheme="minorHAnsi" w:hAnsiTheme="minorHAnsi" w:cstheme="minorBidi"/>
          <w:lang w:val="en-GB"/>
        </w:rPr>
        <w:t xml:space="preserve">and tools </w:t>
      </w:r>
      <w:r w:rsidR="007A4E05">
        <w:rPr>
          <w:rStyle w:val="eop"/>
          <w:rFonts w:asciiTheme="minorHAnsi" w:hAnsiTheme="minorHAnsi" w:cstheme="minorBidi"/>
          <w:lang w:val="en-GB"/>
        </w:rPr>
        <w:t xml:space="preserve">for </w:t>
      </w:r>
      <w:r w:rsidR="007A4E05">
        <w:rPr>
          <w:rStyle w:val="eop"/>
          <w:rFonts w:asciiTheme="minorHAnsi" w:hAnsiTheme="minorHAnsi" w:cstheme="minorBidi"/>
          <w:lang w:val="en-GB"/>
        </w:rPr>
        <w:lastRenderedPageBreak/>
        <w:t xml:space="preserve">Country Offices </w:t>
      </w:r>
      <w:r w:rsidR="345D8EB8" w:rsidRPr="28DCDFEC">
        <w:rPr>
          <w:rStyle w:val="eop"/>
          <w:rFonts w:asciiTheme="minorHAnsi" w:hAnsiTheme="minorHAnsi"/>
          <w:lang w:val="en-GB"/>
        </w:rPr>
        <w:t>to engage</w:t>
      </w:r>
      <w:r w:rsidR="1605C8CE" w:rsidRPr="28DCDFEC">
        <w:rPr>
          <w:rStyle w:val="eop"/>
          <w:rFonts w:asciiTheme="minorHAnsi" w:hAnsiTheme="minorHAnsi"/>
          <w:lang w:val="en-GB"/>
        </w:rPr>
        <w:t>. S</w:t>
      </w:r>
      <w:r w:rsidR="59C5034E" w:rsidRPr="28DCDFEC">
        <w:rPr>
          <w:rStyle w:val="eop"/>
          <w:rFonts w:asciiTheme="minorHAnsi" w:hAnsiTheme="minorHAnsi"/>
          <w:lang w:val="en-GB"/>
        </w:rPr>
        <w:t>tandardized</w:t>
      </w:r>
      <w:r w:rsidR="341D17DB" w:rsidRPr="28DCDFEC">
        <w:rPr>
          <w:rStyle w:val="eop"/>
          <w:rFonts w:asciiTheme="minorHAnsi" w:hAnsiTheme="minorHAnsi"/>
          <w:lang w:val="en-GB"/>
        </w:rPr>
        <w:t xml:space="preserve"> policies</w:t>
      </w:r>
      <w:r w:rsidR="44208D4E" w:rsidRPr="28DCDFEC">
        <w:rPr>
          <w:rStyle w:val="eop"/>
          <w:rFonts w:asciiTheme="minorHAnsi" w:hAnsiTheme="minorHAnsi"/>
          <w:lang w:val="en-GB"/>
        </w:rPr>
        <w:t xml:space="preserve">, </w:t>
      </w:r>
      <w:r w:rsidR="341D17DB" w:rsidRPr="28DCDFEC">
        <w:rPr>
          <w:rStyle w:val="eop"/>
          <w:rFonts w:asciiTheme="minorHAnsi" w:hAnsiTheme="minorHAnsi"/>
          <w:lang w:val="en-GB"/>
        </w:rPr>
        <w:t>proce</w:t>
      </w:r>
      <w:r w:rsidR="0D8DF797" w:rsidRPr="28DCDFEC">
        <w:rPr>
          <w:rStyle w:val="eop"/>
          <w:rFonts w:asciiTheme="minorHAnsi" w:hAnsiTheme="minorHAnsi"/>
          <w:lang w:val="en-GB"/>
        </w:rPr>
        <w:t xml:space="preserve">dures and tools across the UN </w:t>
      </w:r>
      <w:r w:rsidR="4738F93A" w:rsidRPr="28DCDFEC">
        <w:rPr>
          <w:rStyle w:val="eop"/>
          <w:rFonts w:asciiTheme="minorHAnsi" w:hAnsiTheme="minorHAnsi" w:cstheme="minorBidi"/>
          <w:lang w:val="en-GB"/>
        </w:rPr>
        <w:t>S</w:t>
      </w:r>
      <w:r w:rsidR="0D8DF797" w:rsidRPr="28DCDFEC">
        <w:rPr>
          <w:rStyle w:val="eop"/>
          <w:rFonts w:asciiTheme="minorHAnsi" w:hAnsiTheme="minorHAnsi" w:cstheme="minorBidi"/>
          <w:lang w:val="en-GB"/>
        </w:rPr>
        <w:t>ystem</w:t>
      </w:r>
      <w:r w:rsidR="44208D4E" w:rsidRPr="28DCDFEC">
        <w:rPr>
          <w:rStyle w:val="eop"/>
          <w:rFonts w:asciiTheme="minorHAnsi" w:hAnsiTheme="minorHAnsi" w:cstheme="minorBidi"/>
          <w:lang w:val="en-GB"/>
        </w:rPr>
        <w:t>, for</w:t>
      </w:r>
      <w:r w:rsidR="44208D4E" w:rsidRPr="28DCDFEC">
        <w:rPr>
          <w:rStyle w:val="eop"/>
          <w:rFonts w:asciiTheme="minorHAnsi" w:hAnsiTheme="minorHAnsi"/>
          <w:lang w:val="en-GB"/>
        </w:rPr>
        <w:t xml:space="preserve"> </w:t>
      </w:r>
      <w:r w:rsidR="0D8DF797" w:rsidRPr="28DCDFEC">
        <w:rPr>
          <w:rStyle w:val="eop"/>
          <w:rFonts w:asciiTheme="minorHAnsi" w:hAnsiTheme="minorHAnsi"/>
          <w:lang w:val="en-GB"/>
        </w:rPr>
        <w:t>example</w:t>
      </w:r>
      <w:r w:rsidR="1615F1F1" w:rsidRPr="28DCDFEC">
        <w:rPr>
          <w:rStyle w:val="eop"/>
          <w:rFonts w:asciiTheme="minorHAnsi" w:hAnsiTheme="minorHAnsi"/>
          <w:lang w:val="en-GB"/>
        </w:rPr>
        <w:t xml:space="preserve"> </w:t>
      </w:r>
      <w:r w:rsidR="7F1DA357" w:rsidRPr="28DCDFEC">
        <w:rPr>
          <w:rStyle w:val="eop"/>
          <w:rFonts w:asciiTheme="minorHAnsi" w:hAnsiTheme="minorHAnsi"/>
          <w:lang w:val="en-GB"/>
        </w:rPr>
        <w:t>standard financial agreement templates</w:t>
      </w:r>
      <w:r w:rsidR="15C3C835" w:rsidRPr="28DCDFEC">
        <w:rPr>
          <w:rStyle w:val="eop"/>
          <w:rFonts w:asciiTheme="minorHAnsi" w:hAnsiTheme="minorHAnsi"/>
          <w:lang w:val="en-GB"/>
        </w:rPr>
        <w:t xml:space="preserve"> harmonized with other UNAs</w:t>
      </w:r>
      <w:r w:rsidR="44208D4E" w:rsidRPr="28DCDFEC">
        <w:rPr>
          <w:rStyle w:val="eop"/>
          <w:rFonts w:asciiTheme="minorHAnsi" w:hAnsiTheme="minorHAnsi"/>
          <w:lang w:val="en-GB"/>
        </w:rPr>
        <w:t>,</w:t>
      </w:r>
      <w:r w:rsidR="127F9CAE" w:rsidRPr="28DCDFEC">
        <w:rPr>
          <w:rStyle w:val="eop"/>
          <w:rFonts w:asciiTheme="minorHAnsi" w:hAnsiTheme="minorHAnsi"/>
          <w:lang w:val="en-GB"/>
        </w:rPr>
        <w:t xml:space="preserve"> </w:t>
      </w:r>
      <w:r w:rsidR="44208D4E" w:rsidRPr="28DCDFEC">
        <w:rPr>
          <w:rStyle w:val="eop"/>
          <w:rFonts w:asciiTheme="minorHAnsi" w:hAnsiTheme="minorHAnsi"/>
          <w:lang w:val="en-GB"/>
        </w:rPr>
        <w:t xml:space="preserve">could </w:t>
      </w:r>
      <w:r w:rsidR="127F9CAE" w:rsidRPr="28DCDFEC">
        <w:rPr>
          <w:rStyle w:val="eop"/>
          <w:rFonts w:asciiTheme="minorHAnsi" w:hAnsiTheme="minorHAnsi"/>
          <w:lang w:val="en-GB"/>
        </w:rPr>
        <w:t>help</w:t>
      </w:r>
      <w:r w:rsidR="44208D4E" w:rsidRPr="28DCDFEC">
        <w:rPr>
          <w:rStyle w:val="eop"/>
          <w:rFonts w:asciiTheme="minorHAnsi" w:hAnsiTheme="minorHAnsi"/>
          <w:lang w:val="en-GB"/>
        </w:rPr>
        <w:t xml:space="preserve"> </w:t>
      </w:r>
      <w:r w:rsidR="127F9CAE" w:rsidRPr="28DCDFEC">
        <w:rPr>
          <w:rStyle w:val="eop"/>
          <w:rFonts w:asciiTheme="minorHAnsi" w:hAnsiTheme="minorHAnsi"/>
          <w:lang w:val="en-GB"/>
        </w:rPr>
        <w:t>to expedite collaboration with IFIs</w:t>
      </w:r>
      <w:r w:rsidR="211612A6" w:rsidRPr="28DCDFEC">
        <w:rPr>
          <w:rStyle w:val="eop"/>
          <w:rFonts w:asciiTheme="minorHAnsi" w:hAnsiTheme="minorHAnsi" w:cstheme="minorBidi"/>
        </w:rPr>
        <w:t xml:space="preserve">, </w:t>
      </w:r>
      <w:r w:rsidR="1615F1F1" w:rsidRPr="28DCDFEC">
        <w:rPr>
          <w:rStyle w:val="eop"/>
          <w:rFonts w:asciiTheme="minorHAnsi" w:hAnsiTheme="minorHAnsi" w:cstheme="minorBidi"/>
        </w:rPr>
        <w:t>h</w:t>
      </w:r>
      <w:r w:rsidR="3ECEC6C3" w:rsidRPr="28DCDFEC">
        <w:rPr>
          <w:rStyle w:val="eop"/>
          <w:rFonts w:asciiTheme="minorHAnsi" w:hAnsiTheme="minorHAnsi" w:cstheme="minorBidi"/>
        </w:rPr>
        <w:t>owever</w:t>
      </w:r>
      <w:r w:rsidR="4227B3F9" w:rsidRPr="28DCDFEC">
        <w:rPr>
          <w:rStyle w:val="eop"/>
          <w:rFonts w:asciiTheme="minorHAnsi" w:hAnsiTheme="minorHAnsi" w:cstheme="minorBidi"/>
          <w:lang w:val="en-GB"/>
        </w:rPr>
        <w:t>.</w:t>
      </w:r>
      <w:r w:rsidR="0917A7AC" w:rsidRPr="28DCDFEC">
        <w:rPr>
          <w:rStyle w:val="eop"/>
          <w:rFonts w:asciiTheme="minorHAnsi" w:hAnsiTheme="minorHAnsi" w:cstheme="minorBidi"/>
          <w:lang w:val="en-GB"/>
        </w:rPr>
        <w:t xml:space="preserve"> </w:t>
      </w:r>
      <w:r w:rsidR="79D51A10" w:rsidRPr="28DCDFEC">
        <w:rPr>
          <w:rStyle w:val="eop"/>
          <w:rFonts w:asciiTheme="minorHAnsi" w:hAnsiTheme="minorHAnsi" w:cstheme="minorBidi"/>
          <w:lang w:val="en-GB"/>
        </w:rPr>
        <w:t>H</w:t>
      </w:r>
      <w:r w:rsidR="3ECEC6C3" w:rsidRPr="28DCDFEC">
        <w:rPr>
          <w:rStyle w:val="eop"/>
          <w:rFonts w:asciiTheme="minorHAnsi" w:hAnsiTheme="minorHAnsi" w:cstheme="minorBidi"/>
          <w:lang w:val="en-GB"/>
        </w:rPr>
        <w:t>owever</w:t>
      </w:r>
      <w:r w:rsidR="3ECEC6C3" w:rsidRPr="28DCDFEC">
        <w:rPr>
          <w:rStyle w:val="eop"/>
          <w:rFonts w:asciiTheme="minorHAnsi" w:hAnsiTheme="minorHAnsi"/>
          <w:lang w:val="en-GB"/>
        </w:rPr>
        <w:t xml:space="preserve">, </w:t>
      </w:r>
      <w:r w:rsidR="0917A7AC" w:rsidRPr="28DCDFEC">
        <w:rPr>
          <w:rStyle w:val="eop"/>
          <w:rFonts w:asciiTheme="minorHAnsi" w:hAnsiTheme="minorHAnsi"/>
          <w:lang w:val="en-GB"/>
        </w:rPr>
        <w:t xml:space="preserve">such </w:t>
      </w:r>
      <w:r w:rsidR="683090AE" w:rsidRPr="28DCDFEC">
        <w:rPr>
          <w:rStyle w:val="eop"/>
          <w:rFonts w:asciiTheme="minorHAnsi" w:hAnsiTheme="minorHAnsi"/>
          <w:lang w:val="en-GB"/>
        </w:rPr>
        <w:t xml:space="preserve">standardized </w:t>
      </w:r>
      <w:r w:rsidR="0917A7AC" w:rsidRPr="28DCDFEC">
        <w:rPr>
          <w:rStyle w:val="eop"/>
          <w:rFonts w:asciiTheme="minorHAnsi" w:hAnsiTheme="minorHAnsi"/>
          <w:lang w:val="en-GB"/>
        </w:rPr>
        <w:t>templates/</w:t>
      </w:r>
      <w:r w:rsidR="683090AE" w:rsidRPr="28DCDFEC">
        <w:rPr>
          <w:rStyle w:val="eop"/>
          <w:rFonts w:asciiTheme="minorHAnsi" w:hAnsiTheme="minorHAnsi"/>
          <w:lang w:val="en-GB"/>
        </w:rPr>
        <w:t xml:space="preserve">tools </w:t>
      </w:r>
      <w:r w:rsidR="75E78276" w:rsidRPr="28DCDFEC">
        <w:rPr>
          <w:rStyle w:val="eop"/>
          <w:rFonts w:asciiTheme="minorHAnsi" w:hAnsiTheme="minorHAnsi"/>
          <w:lang w:val="en-GB"/>
        </w:rPr>
        <w:t>take a long time to negotiate and</w:t>
      </w:r>
      <w:r w:rsidR="65D3255C" w:rsidRPr="28DCDFEC">
        <w:rPr>
          <w:rStyle w:val="eop"/>
          <w:rFonts w:asciiTheme="minorHAnsi" w:hAnsiTheme="minorHAnsi" w:cstheme="minorBidi"/>
          <w:lang w:val="en-GB"/>
        </w:rPr>
        <w:t>,</w:t>
      </w:r>
      <w:r w:rsidR="75E78276" w:rsidRPr="28DCDFEC">
        <w:rPr>
          <w:rStyle w:val="eop"/>
          <w:rFonts w:asciiTheme="minorHAnsi" w:hAnsiTheme="minorHAnsi"/>
          <w:lang w:val="en-GB"/>
        </w:rPr>
        <w:t xml:space="preserve"> once finalized</w:t>
      </w:r>
      <w:r w:rsidR="65D3255C" w:rsidRPr="28DCDFEC">
        <w:rPr>
          <w:rStyle w:val="eop"/>
          <w:rFonts w:asciiTheme="minorHAnsi" w:hAnsiTheme="minorHAnsi" w:cstheme="minorBidi"/>
          <w:lang w:val="en-GB"/>
        </w:rPr>
        <w:t>,</w:t>
      </w:r>
      <w:r w:rsidR="75E78276" w:rsidRPr="28DCDFEC">
        <w:rPr>
          <w:rStyle w:val="eop"/>
          <w:rFonts w:asciiTheme="minorHAnsi" w:hAnsiTheme="minorHAnsi"/>
          <w:lang w:val="en-GB"/>
        </w:rPr>
        <w:t xml:space="preserve"> </w:t>
      </w:r>
      <w:r w:rsidR="55861D91" w:rsidRPr="28DCDFEC">
        <w:rPr>
          <w:rStyle w:val="eop"/>
          <w:rFonts w:asciiTheme="minorHAnsi" w:hAnsiTheme="minorHAnsi"/>
          <w:lang w:val="en-GB"/>
        </w:rPr>
        <w:t xml:space="preserve">they </w:t>
      </w:r>
      <w:r w:rsidR="683090AE" w:rsidRPr="28DCDFEC">
        <w:rPr>
          <w:rStyle w:val="eop"/>
          <w:rFonts w:asciiTheme="minorHAnsi" w:hAnsiTheme="minorHAnsi"/>
          <w:lang w:val="en-GB"/>
        </w:rPr>
        <w:t xml:space="preserve">are not consistently used </w:t>
      </w:r>
      <w:r w:rsidR="4AFBDFA9" w:rsidRPr="28DCDFEC">
        <w:rPr>
          <w:rStyle w:val="eop"/>
          <w:rFonts w:asciiTheme="minorHAnsi" w:hAnsiTheme="minorHAnsi"/>
          <w:lang w:val="en-GB"/>
        </w:rPr>
        <w:t xml:space="preserve">or adhered </w:t>
      </w:r>
      <w:r w:rsidR="0917A7AC" w:rsidRPr="28DCDFEC">
        <w:rPr>
          <w:rStyle w:val="eop"/>
          <w:rFonts w:asciiTheme="minorHAnsi" w:hAnsiTheme="minorHAnsi"/>
          <w:lang w:val="en-GB"/>
        </w:rPr>
        <w:t xml:space="preserve">to </w:t>
      </w:r>
      <w:r w:rsidR="683090AE" w:rsidRPr="28DCDFEC">
        <w:rPr>
          <w:rStyle w:val="eop"/>
          <w:rFonts w:asciiTheme="minorHAnsi" w:hAnsiTheme="minorHAnsi"/>
          <w:lang w:val="en-GB"/>
        </w:rPr>
        <w:t>by IFIs</w:t>
      </w:r>
      <w:r w:rsidR="2B048CF7" w:rsidRPr="28DCDFEC">
        <w:rPr>
          <w:rStyle w:val="eop"/>
          <w:rFonts w:asciiTheme="minorHAnsi" w:hAnsiTheme="minorHAnsi"/>
          <w:lang w:val="en-GB"/>
        </w:rPr>
        <w:t>,</w:t>
      </w:r>
      <w:r w:rsidR="0917A7AC" w:rsidRPr="28DCDFEC">
        <w:rPr>
          <w:rStyle w:val="eop"/>
          <w:rFonts w:asciiTheme="minorHAnsi" w:hAnsiTheme="minorHAnsi"/>
          <w:lang w:val="en-GB"/>
        </w:rPr>
        <w:t xml:space="preserve"> </w:t>
      </w:r>
      <w:r w:rsidR="65D3255C" w:rsidRPr="28DCDFEC">
        <w:rPr>
          <w:rStyle w:val="eop"/>
          <w:rFonts w:asciiTheme="minorHAnsi" w:hAnsiTheme="minorHAnsi" w:cstheme="minorBidi"/>
          <w:lang w:val="en-GB"/>
        </w:rPr>
        <w:t>g</w:t>
      </w:r>
      <w:r w:rsidR="0917A7AC" w:rsidRPr="28DCDFEC">
        <w:rPr>
          <w:rStyle w:val="eop"/>
          <w:rFonts w:asciiTheme="minorHAnsi" w:hAnsiTheme="minorHAnsi" w:cstheme="minorBidi"/>
          <w:lang w:val="en-GB"/>
        </w:rPr>
        <w:t>overnments</w:t>
      </w:r>
      <w:r w:rsidR="0917A7AC" w:rsidRPr="28DCDFEC">
        <w:rPr>
          <w:rStyle w:val="eop"/>
          <w:rFonts w:asciiTheme="minorHAnsi" w:hAnsiTheme="minorHAnsi"/>
          <w:lang w:val="en-GB"/>
        </w:rPr>
        <w:t xml:space="preserve"> </w:t>
      </w:r>
      <w:r w:rsidR="072CA96D" w:rsidRPr="28DCDFEC">
        <w:rPr>
          <w:rStyle w:val="eop"/>
          <w:rFonts w:asciiTheme="minorHAnsi" w:hAnsiTheme="minorHAnsi"/>
          <w:lang w:val="en-GB"/>
        </w:rPr>
        <w:t>or</w:t>
      </w:r>
      <w:r w:rsidR="0917A7AC" w:rsidRPr="28DCDFEC">
        <w:rPr>
          <w:rStyle w:val="eop"/>
          <w:rFonts w:asciiTheme="minorHAnsi" w:hAnsiTheme="minorHAnsi"/>
          <w:lang w:val="en-GB"/>
        </w:rPr>
        <w:t xml:space="preserve"> </w:t>
      </w:r>
      <w:r w:rsidR="683090AE" w:rsidRPr="28DCDFEC">
        <w:rPr>
          <w:rStyle w:val="eop"/>
          <w:rFonts w:asciiTheme="minorHAnsi" w:hAnsiTheme="minorHAnsi"/>
          <w:lang w:val="en-GB"/>
        </w:rPr>
        <w:t>UN partners</w:t>
      </w:r>
      <w:r w:rsidR="62B02411" w:rsidRPr="28DCDFEC">
        <w:rPr>
          <w:rStyle w:val="eop"/>
          <w:rFonts w:asciiTheme="minorHAnsi" w:hAnsiTheme="minorHAnsi"/>
          <w:lang w:val="en-GB"/>
        </w:rPr>
        <w:t>.</w:t>
      </w:r>
      <w:r w:rsidR="6303343A" w:rsidRPr="28DCDFEC">
        <w:rPr>
          <w:rStyle w:val="normaltextrun"/>
          <w:rFonts w:asciiTheme="minorHAnsi" w:hAnsiTheme="minorHAnsi"/>
          <w:lang w:val="en-GB"/>
        </w:rPr>
        <w:t xml:space="preserve"> </w:t>
      </w:r>
    </w:p>
    <w:p w14:paraId="11A79F5A" w14:textId="77777777" w:rsidR="0056328B" w:rsidRPr="003B4B9B" w:rsidRDefault="0056328B" w:rsidP="0056328B">
      <w:pPr>
        <w:pStyle w:val="ListParagraph"/>
        <w:rPr>
          <w:rStyle w:val="eop"/>
          <w:rFonts w:asciiTheme="minorHAnsi" w:hAnsiTheme="minorHAnsi"/>
          <w:b/>
          <w:i/>
          <w:lang w:val="en-GB"/>
        </w:rPr>
      </w:pPr>
    </w:p>
    <w:p w14:paraId="41D91EB0" w14:textId="3A125F99" w:rsidR="00D21C40" w:rsidRPr="00934250" w:rsidRDefault="3B2507CA" w:rsidP="00D21C40">
      <w:pPr>
        <w:pStyle w:val="ListParagraph"/>
        <w:numPr>
          <w:ilvl w:val="0"/>
          <w:numId w:val="15"/>
        </w:numPr>
        <w:spacing w:line="240" w:lineRule="auto"/>
        <w:rPr>
          <w:rFonts w:asciiTheme="minorHAnsi" w:hAnsiTheme="minorHAnsi"/>
          <w:lang w:val="en-GB"/>
        </w:rPr>
      </w:pPr>
      <w:r w:rsidRPr="28DCDFEC">
        <w:rPr>
          <w:rStyle w:val="eop"/>
          <w:rFonts w:asciiTheme="minorHAnsi" w:hAnsiTheme="minorHAnsi"/>
          <w:b/>
          <w:bCs/>
          <w:i/>
          <w:iCs/>
          <w:lang w:val="en-GB"/>
        </w:rPr>
        <w:t xml:space="preserve">The </w:t>
      </w:r>
      <w:r w:rsidR="3AA06824" w:rsidRPr="28DCDFEC">
        <w:rPr>
          <w:rStyle w:val="eop"/>
          <w:rFonts w:asciiTheme="minorHAnsi" w:hAnsiTheme="minorHAnsi"/>
          <w:b/>
          <w:bCs/>
          <w:i/>
          <w:iCs/>
          <w:lang w:val="en-GB"/>
        </w:rPr>
        <w:t xml:space="preserve">need to </w:t>
      </w:r>
      <w:r w:rsidRPr="28DCDFEC">
        <w:rPr>
          <w:rStyle w:val="eop"/>
          <w:rFonts w:asciiTheme="minorHAnsi" w:hAnsiTheme="minorHAnsi"/>
          <w:b/>
          <w:bCs/>
          <w:i/>
          <w:iCs/>
          <w:lang w:val="en-GB"/>
        </w:rPr>
        <w:t xml:space="preserve"> expand partnerships beyond </w:t>
      </w:r>
      <w:r w:rsidR="0B3DB499" w:rsidRPr="28DCDFEC">
        <w:rPr>
          <w:b/>
          <w:bCs/>
          <w:i/>
          <w:iCs/>
          <w:lang w:val="en-GB"/>
        </w:rPr>
        <w:t>traditional lending institutions</w:t>
      </w:r>
      <w:r w:rsidR="37F3D848" w:rsidRPr="28DCDFEC">
        <w:rPr>
          <w:b/>
          <w:bCs/>
          <w:i/>
          <w:iCs/>
          <w:lang w:val="en-GB"/>
        </w:rPr>
        <w:t xml:space="preserve"> and </w:t>
      </w:r>
      <w:r w:rsidR="7462793F" w:rsidRPr="28DCDFEC">
        <w:rPr>
          <w:b/>
          <w:bCs/>
          <w:i/>
          <w:iCs/>
          <w:lang w:val="en-GB"/>
        </w:rPr>
        <w:t>designing multi-partner integrated offers</w:t>
      </w:r>
      <w:r w:rsidR="0917A7AC" w:rsidRPr="28DCDFEC">
        <w:rPr>
          <w:lang w:val="en-GB"/>
        </w:rPr>
        <w:t xml:space="preserve">: </w:t>
      </w:r>
      <w:r w:rsidR="73F3DD3F" w:rsidRPr="28DCDFEC">
        <w:rPr>
          <w:lang w:val="en-GB"/>
        </w:rPr>
        <w:t>G</w:t>
      </w:r>
      <w:r w:rsidR="0B3DB499" w:rsidRPr="28DCDFEC">
        <w:rPr>
          <w:lang w:val="en-GB"/>
        </w:rPr>
        <w:t xml:space="preserve">iven the evolving development finance landscape and key role of development banks in building sustainable finance architecture as well as in key thematic areas, UNDP has put forward a concerted effort to diversify partners </w:t>
      </w:r>
      <w:r w:rsidR="5FE44AF6" w:rsidRPr="28DCDFEC">
        <w:rPr>
          <w:lang w:val="en-GB"/>
        </w:rPr>
        <w:t>at global, regional and national levels</w:t>
      </w:r>
      <w:r w:rsidR="0B3DB499" w:rsidRPr="28DCDFEC">
        <w:rPr>
          <w:lang w:val="en-GB"/>
        </w:rPr>
        <w:t>. Through</w:t>
      </w:r>
      <w:r w:rsidR="11D98513" w:rsidRPr="28DCDFEC">
        <w:rPr>
          <w:lang w:val="en-GB"/>
        </w:rPr>
        <w:t xml:space="preserve"> </w:t>
      </w:r>
      <w:r w:rsidR="518B726F" w:rsidRPr="28DCDFEC">
        <w:rPr>
          <w:lang w:val="en-GB"/>
        </w:rPr>
        <w:t>UNDP’s</w:t>
      </w:r>
      <w:r w:rsidR="0B3DB499" w:rsidRPr="28DCDFEC">
        <w:rPr>
          <w:lang w:val="en-GB"/>
        </w:rPr>
        <w:t xml:space="preserve"> implementation track record and support to financing ecosystems ac</w:t>
      </w:r>
      <w:r w:rsidR="1BBA5429" w:rsidRPr="28DCDFEC">
        <w:rPr>
          <w:lang w:val="en-GB"/>
        </w:rPr>
        <w:t>ross public and private financing</w:t>
      </w:r>
      <w:r w:rsidR="0B3DB499" w:rsidRPr="28DCDFEC">
        <w:rPr>
          <w:lang w:val="en-GB"/>
        </w:rPr>
        <w:t xml:space="preserve">, </w:t>
      </w:r>
      <w:r w:rsidR="518B726F" w:rsidRPr="28DCDFEC">
        <w:rPr>
          <w:lang w:val="en-GB"/>
        </w:rPr>
        <w:t>UNDP</w:t>
      </w:r>
      <w:r w:rsidR="0B3DB499" w:rsidRPr="28DCDFEC">
        <w:rPr>
          <w:lang w:val="en-GB"/>
        </w:rPr>
        <w:t xml:space="preserve"> </w:t>
      </w:r>
      <w:r w:rsidR="0B3DB499" w:rsidRPr="28DCDFEC">
        <w:rPr>
          <w:rFonts w:eastAsia="Calibri"/>
        </w:rPr>
        <w:t>ha</w:t>
      </w:r>
      <w:r w:rsidR="1D8D6EC9" w:rsidRPr="28DCDFEC">
        <w:rPr>
          <w:rFonts w:eastAsia="Calibri"/>
        </w:rPr>
        <w:t>s</w:t>
      </w:r>
      <w:r w:rsidR="0B3DB499" w:rsidRPr="28DCDFEC">
        <w:rPr>
          <w:lang w:val="en-GB"/>
        </w:rPr>
        <w:t xml:space="preserve"> expanded from cooperation with </w:t>
      </w:r>
      <w:r w:rsidR="6EEACD08" w:rsidRPr="28DCDFEC">
        <w:rPr>
          <w:lang w:val="en-GB"/>
        </w:rPr>
        <w:t>multilateral and regional development banks</w:t>
      </w:r>
      <w:r w:rsidR="00E257AF">
        <w:rPr>
          <w:lang w:val="en-GB"/>
        </w:rPr>
        <w:t>,</w:t>
      </w:r>
      <w:r w:rsidR="6EEACD08" w:rsidRPr="28DCDFEC">
        <w:rPr>
          <w:lang w:val="en-GB"/>
        </w:rPr>
        <w:t xml:space="preserve"> to </w:t>
      </w:r>
      <w:r w:rsidR="7C49B25F" w:rsidRPr="28DCDFEC">
        <w:rPr>
          <w:rFonts w:eastAsia="Calibri"/>
          <w:lang w:val="en-GB"/>
        </w:rPr>
        <w:t>DFIs</w:t>
      </w:r>
      <w:r w:rsidR="5E619093" w:rsidRPr="28DCDFEC">
        <w:rPr>
          <w:rFonts w:eastAsia="Calibri"/>
          <w:lang w:val="en-GB"/>
        </w:rPr>
        <w:t xml:space="preserve"> and</w:t>
      </w:r>
      <w:r w:rsidR="0B3DB499" w:rsidRPr="28DCDFEC">
        <w:rPr>
          <w:rFonts w:eastAsia="Calibri"/>
          <w:lang w:val="en-GB"/>
        </w:rPr>
        <w:t xml:space="preserve"> </w:t>
      </w:r>
      <w:r w:rsidR="0B3DB499" w:rsidRPr="28DCDFEC">
        <w:rPr>
          <w:lang w:val="en-GB"/>
        </w:rPr>
        <w:t xml:space="preserve">national and </w:t>
      </w:r>
      <w:r w:rsidR="0B3DB499" w:rsidRPr="28DCDFEC">
        <w:rPr>
          <w:rFonts w:eastAsia="Calibri"/>
          <w:lang w:val="en-GB"/>
        </w:rPr>
        <w:t>subnational</w:t>
      </w:r>
      <w:r w:rsidR="0B3DB499" w:rsidRPr="28DCDFEC">
        <w:rPr>
          <w:lang w:val="en-GB"/>
        </w:rPr>
        <w:t xml:space="preserve"> development </w:t>
      </w:r>
      <w:r w:rsidR="3ADB9D4C" w:rsidRPr="28DCDFEC">
        <w:rPr>
          <w:lang w:val="en-GB"/>
        </w:rPr>
        <w:t>banks and</w:t>
      </w:r>
      <w:r w:rsidR="1CE6E856" w:rsidRPr="28DCDFEC">
        <w:rPr>
          <w:rFonts w:eastAsia="Calibri"/>
          <w:lang w:val="en-GB"/>
        </w:rPr>
        <w:t xml:space="preserve"> </w:t>
      </w:r>
      <w:r w:rsidR="35D2E5DE" w:rsidRPr="28DCDFEC">
        <w:rPr>
          <w:rFonts w:eastAsia="Calibri"/>
          <w:lang w:val="en-GB"/>
        </w:rPr>
        <w:t>ha</w:t>
      </w:r>
      <w:r w:rsidR="00E257AF">
        <w:rPr>
          <w:rFonts w:eastAsia="Calibri"/>
          <w:lang w:val="en-GB"/>
        </w:rPr>
        <w:t>s</w:t>
      </w:r>
      <w:r w:rsidR="35D2E5DE" w:rsidRPr="28DCDFEC">
        <w:rPr>
          <w:lang w:val="en-GB"/>
        </w:rPr>
        <w:t xml:space="preserve"> </w:t>
      </w:r>
      <w:r w:rsidR="1CE6E856" w:rsidRPr="28DCDFEC">
        <w:rPr>
          <w:lang w:val="en-GB"/>
        </w:rPr>
        <w:t>increased exchanges with</w:t>
      </w:r>
      <w:r w:rsidR="0B3DB499" w:rsidRPr="28DCDFEC">
        <w:rPr>
          <w:lang w:val="en-GB"/>
        </w:rPr>
        <w:t xml:space="preserve"> new</w:t>
      </w:r>
      <w:r w:rsidR="54FA8FD0" w:rsidRPr="28DCDFEC">
        <w:rPr>
          <w:lang w:val="en-GB"/>
        </w:rPr>
        <w:t>er</w:t>
      </w:r>
      <w:r w:rsidR="0B3DB499" w:rsidRPr="28DCDFEC">
        <w:rPr>
          <w:lang w:val="en-GB"/>
        </w:rPr>
        <w:t xml:space="preserve"> IFIs such as the </w:t>
      </w:r>
      <w:r w:rsidR="0B3DB499" w:rsidRPr="28DCDFEC">
        <w:rPr>
          <w:b/>
          <w:bCs/>
          <w:lang w:val="en-GB"/>
        </w:rPr>
        <w:t>Asian Infrastructure Investment Bank</w:t>
      </w:r>
      <w:r w:rsidR="0B3DB499" w:rsidRPr="28DCDFEC">
        <w:rPr>
          <w:lang w:val="en-GB"/>
        </w:rPr>
        <w:t xml:space="preserve"> and </w:t>
      </w:r>
      <w:r w:rsidR="0B3DB499" w:rsidRPr="28DCDFEC">
        <w:rPr>
          <w:b/>
          <w:bCs/>
          <w:lang w:val="en-GB"/>
        </w:rPr>
        <w:t>New Development Bank</w:t>
      </w:r>
      <w:r w:rsidR="0B3DB499" w:rsidRPr="28DCDFEC">
        <w:rPr>
          <w:lang w:val="en-GB"/>
        </w:rPr>
        <w:t xml:space="preserve">. </w:t>
      </w:r>
      <w:r w:rsidR="7462793F" w:rsidRPr="28DCDFEC">
        <w:rPr>
          <w:lang w:val="en-GB"/>
        </w:rPr>
        <w:t xml:space="preserve">These expansion efforts have been enabled by innovative partnership models beyond resource </w:t>
      </w:r>
      <w:r w:rsidR="5B9C111F" w:rsidRPr="28DCDFEC">
        <w:rPr>
          <w:lang w:val="en-GB"/>
        </w:rPr>
        <w:t>mobilization</w:t>
      </w:r>
      <w:r w:rsidR="7462793F" w:rsidRPr="28DCDFEC">
        <w:rPr>
          <w:lang w:val="en-GB"/>
        </w:rPr>
        <w:t xml:space="preserve"> and UNDP policy positioning in new areas of SDG-aligned financing. </w:t>
      </w:r>
      <w:r w:rsidR="518B726F" w:rsidRPr="28DCDFEC">
        <w:rPr>
          <w:lang w:val="en-GB"/>
        </w:rPr>
        <w:t>UNDP</w:t>
      </w:r>
      <w:r w:rsidR="37F3D848" w:rsidRPr="28DCDFEC">
        <w:rPr>
          <w:lang w:val="en-GB"/>
        </w:rPr>
        <w:t xml:space="preserve"> also note</w:t>
      </w:r>
      <w:r w:rsidR="518B726F" w:rsidRPr="28DCDFEC">
        <w:rPr>
          <w:lang w:val="en-GB"/>
        </w:rPr>
        <w:t>s</w:t>
      </w:r>
      <w:r w:rsidR="37F3D848" w:rsidRPr="28DCDFEC">
        <w:rPr>
          <w:lang w:val="en-GB"/>
        </w:rPr>
        <w:t xml:space="preserve"> that</w:t>
      </w:r>
      <w:r w:rsidR="35D2E5DE" w:rsidRPr="28DCDFEC">
        <w:rPr>
          <w:rFonts w:eastAsia="Calibri"/>
          <w:lang w:val="en-GB"/>
        </w:rPr>
        <w:t>,</w:t>
      </w:r>
      <w:r w:rsidR="37F3D848" w:rsidRPr="28DCDFEC">
        <w:rPr>
          <w:lang w:val="en-GB"/>
        </w:rPr>
        <w:t xml:space="preserve"> in the ecosystem, engagement with commercial banks, private sector and SMEs </w:t>
      </w:r>
      <w:r w:rsidR="37F3D848" w:rsidRPr="28DCDFEC">
        <w:rPr>
          <w:rFonts w:eastAsia="Calibri"/>
          <w:lang w:val="en-GB"/>
        </w:rPr>
        <w:t>cross</w:t>
      </w:r>
      <w:r w:rsidR="25097C0F" w:rsidRPr="28DCDFEC">
        <w:rPr>
          <w:rFonts w:eastAsia="Calibri"/>
          <w:lang w:val="en-GB"/>
        </w:rPr>
        <w:t>es</w:t>
      </w:r>
      <w:r w:rsidR="37F3D848" w:rsidRPr="28DCDFEC">
        <w:rPr>
          <w:lang w:val="en-GB"/>
        </w:rPr>
        <w:t xml:space="preserve"> over</w:t>
      </w:r>
      <w:r w:rsidR="7462793F" w:rsidRPr="28DCDFEC">
        <w:rPr>
          <w:lang w:val="en-GB"/>
        </w:rPr>
        <w:t xml:space="preserve"> and many IFI/DFI priorities are rooted in </w:t>
      </w:r>
      <w:r w:rsidR="3ADB9D4C" w:rsidRPr="28DCDFEC">
        <w:rPr>
          <w:lang w:val="en-GB"/>
        </w:rPr>
        <w:t>UNDP’s</w:t>
      </w:r>
      <w:r w:rsidR="7462793F" w:rsidRPr="28DCDFEC">
        <w:rPr>
          <w:lang w:val="en-GB"/>
        </w:rPr>
        <w:t xml:space="preserve"> thematic portfolios in climate and energy.</w:t>
      </w:r>
    </w:p>
    <w:p w14:paraId="5D4807B7" w14:textId="77777777" w:rsidR="12BDCB0F" w:rsidRPr="003B4B9B" w:rsidRDefault="12BDCB0F" w:rsidP="00876DA7">
      <w:pPr>
        <w:rPr>
          <w:lang w:val="en-GB"/>
        </w:rPr>
      </w:pPr>
    </w:p>
    <w:p w14:paraId="428CD393" w14:textId="28294FAD" w:rsidR="006440E2" w:rsidRPr="003B4B9B" w:rsidRDefault="228C72DE" w:rsidP="00931057">
      <w:pPr>
        <w:pStyle w:val="ListParagraph"/>
        <w:numPr>
          <w:ilvl w:val="0"/>
          <w:numId w:val="13"/>
        </w:numPr>
        <w:spacing w:line="240" w:lineRule="auto"/>
        <w:textAlignment w:val="baseline"/>
        <w:rPr>
          <w:lang w:val="en-GB"/>
        </w:rPr>
      </w:pPr>
      <w:r w:rsidRPr="003B4B9B">
        <w:rPr>
          <w:b/>
          <w:color w:val="4472C4" w:themeColor="accent1"/>
          <w:lang w:val="en-GB"/>
        </w:rPr>
        <w:t xml:space="preserve">Opportunities and </w:t>
      </w:r>
      <w:r w:rsidR="0028598A" w:rsidRPr="003B4B9B">
        <w:rPr>
          <w:b/>
          <w:color w:val="4472C4" w:themeColor="accent1"/>
          <w:lang w:val="en-GB"/>
        </w:rPr>
        <w:t>s</w:t>
      </w:r>
      <w:r w:rsidRPr="003B4B9B">
        <w:rPr>
          <w:b/>
          <w:color w:val="4472C4" w:themeColor="accent1"/>
          <w:lang w:val="en-GB"/>
        </w:rPr>
        <w:t xml:space="preserve">trategic </w:t>
      </w:r>
      <w:r w:rsidR="0028598A" w:rsidRPr="003B4B9B">
        <w:rPr>
          <w:b/>
          <w:color w:val="4472C4" w:themeColor="accent1"/>
          <w:lang w:val="en-GB"/>
        </w:rPr>
        <w:t>p</w:t>
      </w:r>
      <w:r w:rsidRPr="003B4B9B">
        <w:rPr>
          <w:b/>
          <w:color w:val="4472C4" w:themeColor="accent1"/>
          <w:lang w:val="en-GB"/>
        </w:rPr>
        <w:t xml:space="preserve">riorities </w:t>
      </w:r>
      <w:r w:rsidR="0028598A" w:rsidRPr="003B4B9B">
        <w:rPr>
          <w:b/>
          <w:color w:val="4472C4" w:themeColor="accent1"/>
          <w:lang w:val="en-GB"/>
        </w:rPr>
        <w:t xml:space="preserve">for the way </w:t>
      </w:r>
      <w:r w:rsidRPr="003B4B9B">
        <w:rPr>
          <w:b/>
          <w:color w:val="4472C4" w:themeColor="accent1"/>
          <w:lang w:val="en-GB"/>
        </w:rPr>
        <w:t>forward</w:t>
      </w:r>
      <w:r w:rsidRPr="003B4B9B">
        <w:rPr>
          <w:lang w:val="en-GB"/>
        </w:rPr>
        <w:t xml:space="preserve"> </w:t>
      </w:r>
    </w:p>
    <w:p w14:paraId="52601275" w14:textId="553D465E" w:rsidR="006440E2" w:rsidRPr="003B4B9B" w:rsidRDefault="006440E2" w:rsidP="12BDCB0F">
      <w:pPr>
        <w:spacing w:line="257" w:lineRule="auto"/>
        <w:rPr>
          <w:rFonts w:ascii="Calibri" w:hAnsi="Calibri"/>
          <w:lang w:val="en-GB"/>
        </w:rPr>
      </w:pPr>
    </w:p>
    <w:p w14:paraId="6C687D07" w14:textId="1EA95395" w:rsidR="006440E2" w:rsidRPr="003B4B9B" w:rsidRDefault="01E13B83" w:rsidP="00934250">
      <w:pPr>
        <w:pStyle w:val="ListParagraph"/>
        <w:numPr>
          <w:ilvl w:val="0"/>
          <w:numId w:val="15"/>
        </w:numPr>
        <w:rPr>
          <w:lang w:val="en-GB"/>
        </w:rPr>
      </w:pPr>
      <w:r w:rsidRPr="00D21C40">
        <w:rPr>
          <w:b/>
          <w:bCs/>
          <w:i/>
          <w:iCs/>
          <w:lang w:val="en-GB"/>
        </w:rPr>
        <w:t>Doing more</w:t>
      </w:r>
      <w:r w:rsidR="63AC6EF6" w:rsidRPr="00D21C40">
        <w:rPr>
          <w:b/>
          <w:bCs/>
          <w:i/>
          <w:iCs/>
          <w:lang w:val="en-GB"/>
        </w:rPr>
        <w:t xml:space="preserve"> and</w:t>
      </w:r>
      <w:r w:rsidRPr="00D21C40">
        <w:rPr>
          <w:b/>
          <w:bCs/>
          <w:i/>
          <w:iCs/>
          <w:lang w:val="en-GB"/>
        </w:rPr>
        <w:t xml:space="preserve"> doing better</w:t>
      </w:r>
      <w:r w:rsidR="3E5C2321" w:rsidRPr="00D21C40">
        <w:rPr>
          <w:b/>
          <w:bCs/>
          <w:i/>
          <w:iCs/>
          <w:lang w:val="en-GB"/>
        </w:rPr>
        <w:t xml:space="preserve"> by scaling existing solutions and focusing on partners and areas that are working</w:t>
      </w:r>
      <w:r w:rsidR="3E5C2321" w:rsidRPr="00D21C40">
        <w:rPr>
          <w:lang w:val="en-GB"/>
        </w:rPr>
        <w:t xml:space="preserve">: </w:t>
      </w:r>
      <w:r w:rsidRPr="00D21C40">
        <w:rPr>
          <w:lang w:val="en-GB"/>
        </w:rPr>
        <w:t xml:space="preserve">This means putting IFI partnerships at the heart of </w:t>
      </w:r>
      <w:r w:rsidR="3ADB9D4C" w:rsidRPr="00D21C40">
        <w:rPr>
          <w:rFonts w:eastAsia="Calibri"/>
          <w:lang w:val="en-GB"/>
        </w:rPr>
        <w:t>UNDP’s</w:t>
      </w:r>
      <w:r w:rsidR="3ADB9D4C" w:rsidRPr="00D21C40">
        <w:rPr>
          <w:lang w:val="en-GB"/>
        </w:rPr>
        <w:t xml:space="preserve"> thematic</w:t>
      </w:r>
      <w:r w:rsidRPr="00D21C40">
        <w:rPr>
          <w:lang w:val="en-GB"/>
        </w:rPr>
        <w:t xml:space="preserve">, regional and project level portfolios while at the same time matching UNDP’s value addition with the challenges and focus areas of IFIs. </w:t>
      </w:r>
      <w:r w:rsidR="661CB3B4" w:rsidRPr="00934250">
        <w:rPr>
          <w:lang w:val="en-GB"/>
        </w:rPr>
        <w:t xml:space="preserve">This also </w:t>
      </w:r>
      <w:r w:rsidR="35A8D1A0" w:rsidRPr="00934250">
        <w:rPr>
          <w:lang w:val="en-GB"/>
        </w:rPr>
        <w:t>requires an examination of what</w:t>
      </w:r>
      <w:r w:rsidR="661CB3B4" w:rsidRPr="00934250">
        <w:rPr>
          <w:lang w:val="en-GB"/>
        </w:rPr>
        <w:t xml:space="preserve"> strategic partnerships with IFIs</w:t>
      </w:r>
      <w:r w:rsidR="35A8D1A0" w:rsidRPr="00934250">
        <w:rPr>
          <w:lang w:val="en-GB"/>
        </w:rPr>
        <w:t xml:space="preserve"> are called for</w:t>
      </w:r>
      <w:r w:rsidR="661CB3B4" w:rsidRPr="00934250">
        <w:rPr>
          <w:lang w:val="en-GB"/>
        </w:rPr>
        <w:t xml:space="preserve"> beyond loan implementation</w:t>
      </w:r>
      <w:r w:rsidR="35A8D1A0" w:rsidRPr="00934250">
        <w:rPr>
          <w:lang w:val="en-GB"/>
        </w:rPr>
        <w:t xml:space="preserve"> and a concerted effort</w:t>
      </w:r>
      <w:r w:rsidR="661CB3B4" w:rsidRPr="00934250">
        <w:rPr>
          <w:lang w:val="en-GB"/>
        </w:rPr>
        <w:t xml:space="preserve"> to manifest this</w:t>
      </w:r>
      <w:r w:rsidR="35A8D1A0" w:rsidRPr="00934250">
        <w:rPr>
          <w:lang w:val="en-GB"/>
        </w:rPr>
        <w:t xml:space="preserve"> corporate ambition</w:t>
      </w:r>
      <w:r w:rsidR="661CB3B4" w:rsidRPr="00934250">
        <w:rPr>
          <w:lang w:val="en-GB"/>
        </w:rPr>
        <w:t xml:space="preserve"> at the country leve</w:t>
      </w:r>
      <w:r w:rsidR="35A8D1A0" w:rsidRPr="00934250">
        <w:rPr>
          <w:lang w:val="en-GB"/>
        </w:rPr>
        <w:t>l.</w:t>
      </w:r>
      <w:r w:rsidR="00D21C40">
        <w:rPr>
          <w:lang w:val="en-GB"/>
        </w:rPr>
        <w:t xml:space="preserve"> </w:t>
      </w:r>
      <w:r w:rsidRPr="28DCDFEC">
        <w:rPr>
          <w:lang w:val="en-GB"/>
        </w:rPr>
        <w:t>Based</w:t>
      </w:r>
      <w:r w:rsidR="077EF713" w:rsidRPr="28DCDFEC">
        <w:rPr>
          <w:lang w:val="en-GB"/>
        </w:rPr>
        <w:t xml:space="preserve"> </w:t>
      </w:r>
      <w:r w:rsidR="3412BA5D" w:rsidRPr="28DCDFEC">
        <w:rPr>
          <w:lang w:val="en-GB"/>
        </w:rPr>
        <w:t>on</w:t>
      </w:r>
      <w:r w:rsidRPr="28DCDFEC">
        <w:rPr>
          <w:lang w:val="en-GB"/>
        </w:rPr>
        <w:t xml:space="preserve"> internal/external mapping </w:t>
      </w:r>
      <w:r w:rsidR="3ADB9D4C" w:rsidRPr="28DCDFEC">
        <w:rPr>
          <w:lang w:val="en-GB"/>
        </w:rPr>
        <w:t>and lessons</w:t>
      </w:r>
      <w:r w:rsidRPr="28DCDFEC">
        <w:rPr>
          <w:lang w:val="en-GB"/>
        </w:rPr>
        <w:t xml:space="preserve"> learned in this space, areas where IFI collaboration can be further strengthened lie in areas with urgent global needs: climate, energy</w:t>
      </w:r>
      <w:r w:rsidR="0EE78BD1" w:rsidRPr="28DCDFEC">
        <w:rPr>
          <w:lang w:val="en-GB"/>
        </w:rPr>
        <w:t>,</w:t>
      </w:r>
      <w:r w:rsidRPr="28DCDFEC">
        <w:rPr>
          <w:lang w:val="en-GB"/>
        </w:rPr>
        <w:t xml:space="preserve"> crisis/fragility, sustainable financ</w:t>
      </w:r>
      <w:r w:rsidR="023236E0" w:rsidRPr="28DCDFEC">
        <w:rPr>
          <w:lang w:val="en-GB"/>
        </w:rPr>
        <w:t>ing</w:t>
      </w:r>
      <w:r w:rsidRPr="28DCDFEC">
        <w:rPr>
          <w:lang w:val="en-GB"/>
        </w:rPr>
        <w:t xml:space="preserve"> and poverty/inequality reduction. This will require a process to consolidate </w:t>
      </w:r>
      <w:r w:rsidRPr="28DCDFEC">
        <w:rPr>
          <w:rFonts w:eastAsia="Calibri"/>
          <w:lang w:val="en-GB"/>
        </w:rPr>
        <w:t>UNDP</w:t>
      </w:r>
      <w:r w:rsidR="090148A5" w:rsidRPr="28DCDFEC">
        <w:rPr>
          <w:rFonts w:eastAsia="Calibri"/>
          <w:lang w:val="en-GB"/>
        </w:rPr>
        <w:t>’</w:t>
      </w:r>
      <w:r w:rsidRPr="28DCDFEC">
        <w:rPr>
          <w:rFonts w:eastAsia="Calibri"/>
          <w:lang w:val="en-GB"/>
        </w:rPr>
        <w:t>s</w:t>
      </w:r>
      <w:r w:rsidRPr="28DCDFEC">
        <w:rPr>
          <w:lang w:val="en-GB"/>
        </w:rPr>
        <w:t xml:space="preserve"> narrative and messaging on its role as a strategic partner </w:t>
      </w:r>
      <w:r w:rsidRPr="28DCDFEC">
        <w:rPr>
          <w:i/>
          <w:iCs/>
          <w:lang w:val="en-GB"/>
        </w:rPr>
        <w:t>vis-à-vis</w:t>
      </w:r>
      <w:r w:rsidRPr="28DCDFEC">
        <w:rPr>
          <w:lang w:val="en-GB"/>
        </w:rPr>
        <w:t xml:space="preserve"> IFIs</w:t>
      </w:r>
      <w:r w:rsidR="720C14D9" w:rsidRPr="28DCDFEC">
        <w:rPr>
          <w:lang w:val="en-GB"/>
        </w:rPr>
        <w:t xml:space="preserve"> in 2023</w:t>
      </w:r>
      <w:r w:rsidRPr="28DCDFEC">
        <w:rPr>
          <w:lang w:val="en-GB"/>
        </w:rPr>
        <w:t xml:space="preserve">. Alongside this prioritization process, an updated IFI strategic document can serve as a roadmap to </w:t>
      </w:r>
      <w:r w:rsidR="023236E0" w:rsidRPr="28DCDFEC">
        <w:rPr>
          <w:lang w:val="en-GB"/>
        </w:rPr>
        <w:t xml:space="preserve">explore </w:t>
      </w:r>
      <w:r w:rsidRPr="28DCDFEC">
        <w:rPr>
          <w:lang w:val="en-GB"/>
        </w:rPr>
        <w:t xml:space="preserve">how UNDP can deepen cooperation and increase </w:t>
      </w:r>
      <w:r w:rsidR="7F57F570" w:rsidRPr="28DCDFEC">
        <w:rPr>
          <w:lang w:val="en-GB"/>
        </w:rPr>
        <w:t>its</w:t>
      </w:r>
      <w:r w:rsidR="3E7DB2B2" w:rsidRPr="28DCDFEC">
        <w:rPr>
          <w:rFonts w:eastAsia="Calibri"/>
        </w:rPr>
        <w:t xml:space="preserve"> </w:t>
      </w:r>
      <w:r w:rsidR="7F57F570" w:rsidRPr="28DCDFEC">
        <w:rPr>
          <w:lang w:val="en-GB"/>
        </w:rPr>
        <w:t>capacity</w:t>
      </w:r>
      <w:r w:rsidRPr="28DCDFEC">
        <w:rPr>
          <w:lang w:val="en-GB"/>
        </w:rPr>
        <w:t xml:space="preserve"> to bring in IFIs. This would include identifying the cooperation modalities with high resource </w:t>
      </w:r>
      <w:r w:rsidR="1D5E04A5" w:rsidRPr="28DCDFEC">
        <w:rPr>
          <w:lang w:val="en-GB"/>
        </w:rPr>
        <w:t>mobilization</w:t>
      </w:r>
      <w:r w:rsidRPr="28DCDFEC">
        <w:rPr>
          <w:lang w:val="en-GB"/>
        </w:rPr>
        <w:t xml:space="preserve"> potential, ways to provide technical and financial support to strengthen these mechanisms if necessary, and </w:t>
      </w:r>
      <w:r w:rsidR="44208D4E" w:rsidRPr="28DCDFEC">
        <w:rPr>
          <w:rFonts w:eastAsia="Calibri"/>
          <w:lang w:val="en-GB"/>
        </w:rPr>
        <w:t>updated</w:t>
      </w:r>
      <w:r w:rsidR="44208D4E" w:rsidRPr="28DCDFEC">
        <w:rPr>
          <w:lang w:val="en-GB"/>
        </w:rPr>
        <w:t xml:space="preserve"> </w:t>
      </w:r>
      <w:r w:rsidRPr="28DCDFEC">
        <w:rPr>
          <w:lang w:val="en-GB"/>
        </w:rPr>
        <w:t xml:space="preserve">guidance on how to financially cooperate with IFIs. </w:t>
      </w:r>
    </w:p>
    <w:p w14:paraId="5431FA17" w14:textId="77777777" w:rsidR="00CE51B8" w:rsidRPr="003B4B9B" w:rsidRDefault="00CE51B8" w:rsidP="00CE51B8">
      <w:pPr>
        <w:pStyle w:val="ListParagraph"/>
        <w:spacing w:line="257" w:lineRule="auto"/>
        <w:ind w:left="360" w:firstLine="0"/>
        <w:rPr>
          <w:lang w:val="en-GB"/>
        </w:rPr>
      </w:pPr>
    </w:p>
    <w:p w14:paraId="46E952AB" w14:textId="7E440414" w:rsidR="006440E2" w:rsidRPr="003B4B9B" w:rsidRDefault="3CF3E3E1" w:rsidP="00DA73AD">
      <w:pPr>
        <w:pStyle w:val="ListParagraph"/>
        <w:numPr>
          <w:ilvl w:val="0"/>
          <w:numId w:val="15"/>
        </w:numPr>
        <w:spacing w:line="257" w:lineRule="auto"/>
        <w:rPr>
          <w:color w:val="000000" w:themeColor="text1"/>
          <w:lang w:val="en-GB"/>
        </w:rPr>
      </w:pPr>
      <w:r w:rsidRPr="28DCDFEC">
        <w:rPr>
          <w:b/>
          <w:bCs/>
          <w:i/>
          <w:iCs/>
          <w:lang w:val="en-GB"/>
        </w:rPr>
        <w:t>Responding to</w:t>
      </w:r>
      <w:r w:rsidRPr="28DCDFEC">
        <w:rPr>
          <w:rFonts w:eastAsia="Calibri"/>
          <w:b/>
          <w:bCs/>
          <w:i/>
          <w:iCs/>
        </w:rPr>
        <w:t xml:space="preserve"> </w:t>
      </w:r>
      <w:r w:rsidR="51AD6AA6" w:rsidRPr="28DCDFEC">
        <w:rPr>
          <w:rFonts w:eastAsia="Calibri"/>
          <w:b/>
          <w:bCs/>
          <w:i/>
          <w:iCs/>
        </w:rPr>
        <w:t>a</w:t>
      </w:r>
      <w:r w:rsidRPr="28DCDFEC">
        <w:rPr>
          <w:b/>
          <w:bCs/>
          <w:i/>
          <w:iCs/>
          <w:lang w:val="en-GB"/>
        </w:rPr>
        <w:t xml:space="preserve"> new era in financing</w:t>
      </w:r>
      <w:r w:rsidR="023236E0" w:rsidRPr="28DCDFEC">
        <w:rPr>
          <w:b/>
          <w:bCs/>
          <w:i/>
          <w:iCs/>
          <w:lang w:val="en-GB"/>
        </w:rPr>
        <w:t xml:space="preserve"> </w:t>
      </w:r>
      <w:r w:rsidR="33029493" w:rsidRPr="28DCDFEC">
        <w:rPr>
          <w:b/>
          <w:bCs/>
          <w:i/>
          <w:iCs/>
          <w:lang w:val="en-GB"/>
        </w:rPr>
        <w:t>by</w:t>
      </w:r>
      <w:r w:rsidR="1E9FFB84" w:rsidRPr="28DCDFEC">
        <w:rPr>
          <w:b/>
          <w:bCs/>
          <w:i/>
          <w:iCs/>
          <w:lang w:val="en-GB"/>
        </w:rPr>
        <w:t xml:space="preserve"> positioning</w:t>
      </w:r>
      <w:r w:rsidR="023236E0" w:rsidRPr="28DCDFEC">
        <w:rPr>
          <w:b/>
          <w:bCs/>
          <w:i/>
          <w:iCs/>
          <w:lang w:val="en-GB"/>
        </w:rPr>
        <w:t xml:space="preserve"> UNDP as </w:t>
      </w:r>
      <w:r w:rsidR="33029493" w:rsidRPr="28DCDFEC">
        <w:rPr>
          <w:b/>
          <w:bCs/>
          <w:i/>
          <w:iCs/>
          <w:lang w:val="en-GB"/>
        </w:rPr>
        <w:t xml:space="preserve">the partner of choice for </w:t>
      </w:r>
      <w:r w:rsidR="28DF6342" w:rsidRPr="28DCDFEC">
        <w:rPr>
          <w:b/>
          <w:bCs/>
          <w:i/>
          <w:iCs/>
          <w:lang w:val="en-GB"/>
        </w:rPr>
        <w:t>financing solutions, both in implementation as well as advisory services</w:t>
      </w:r>
      <w:r w:rsidR="1E9FFB84" w:rsidRPr="28DCDFEC">
        <w:rPr>
          <w:b/>
          <w:bCs/>
          <w:i/>
          <w:iCs/>
          <w:lang w:val="en-GB"/>
        </w:rPr>
        <w:t xml:space="preserve">: </w:t>
      </w:r>
      <w:r w:rsidRPr="28DCDFEC">
        <w:rPr>
          <w:lang w:val="en-GB"/>
        </w:rPr>
        <w:t xml:space="preserve">With countries facing a debt crisis and looking at </w:t>
      </w:r>
      <w:r w:rsidR="33029493" w:rsidRPr="28DCDFEC">
        <w:rPr>
          <w:lang w:val="en-GB"/>
        </w:rPr>
        <w:t>growing</w:t>
      </w:r>
      <w:r w:rsidRPr="28DCDFEC">
        <w:rPr>
          <w:lang w:val="en-GB"/>
        </w:rPr>
        <w:t xml:space="preserve"> financing </w:t>
      </w:r>
      <w:r w:rsidR="33029493" w:rsidRPr="28DCDFEC">
        <w:rPr>
          <w:lang w:val="en-GB"/>
        </w:rPr>
        <w:t>and</w:t>
      </w:r>
      <w:r w:rsidRPr="28DCDFEC">
        <w:rPr>
          <w:lang w:val="en-GB"/>
        </w:rPr>
        <w:t xml:space="preserve"> technical needs for IFIs to </w:t>
      </w:r>
      <w:r w:rsidRPr="28DCDFEC">
        <w:rPr>
          <w:rFonts w:eastAsia="Calibri"/>
          <w:lang w:val="en-GB"/>
        </w:rPr>
        <w:t>fulfil</w:t>
      </w:r>
      <w:r w:rsidRPr="28DCDFEC">
        <w:rPr>
          <w:lang w:val="en-GB"/>
        </w:rPr>
        <w:t xml:space="preserve"> their critical role in scaling financing for sustainable development, they would need to increase SDG and climate finance by not focusing on stand-alone projects or added-on climate adaptation components</w:t>
      </w:r>
      <w:r w:rsidR="559A1F4E" w:rsidRPr="28DCDFEC">
        <w:rPr>
          <w:rFonts w:eastAsia="Calibri"/>
          <w:lang w:val="en-GB"/>
        </w:rPr>
        <w:t>,</w:t>
      </w:r>
      <w:r w:rsidRPr="28DCDFEC">
        <w:rPr>
          <w:lang w:val="en-GB"/>
        </w:rPr>
        <w:t xml:space="preserve"> for example, but rather </w:t>
      </w:r>
      <w:r w:rsidR="559A1F4E" w:rsidRPr="28DCDFEC">
        <w:rPr>
          <w:rFonts w:eastAsia="Calibri"/>
          <w:lang w:val="en-GB"/>
        </w:rPr>
        <w:t xml:space="preserve">on </w:t>
      </w:r>
      <w:r w:rsidRPr="28DCDFEC">
        <w:rPr>
          <w:lang w:val="en-GB"/>
        </w:rPr>
        <w:t>ensuring that all investments consider and incorporate the objectives of the Paris Agreement across the</w:t>
      </w:r>
      <w:r w:rsidR="52D67FFA" w:rsidRPr="28DCDFEC">
        <w:rPr>
          <w:lang w:val="en-GB"/>
        </w:rPr>
        <w:t>ir</w:t>
      </w:r>
      <w:r w:rsidRPr="28DCDFEC">
        <w:rPr>
          <w:lang w:val="en-GB"/>
        </w:rPr>
        <w:t xml:space="preserve"> portfolio.</w:t>
      </w:r>
      <w:r w:rsidRPr="28DCDFEC">
        <w:rPr>
          <w:color w:val="000000" w:themeColor="text1"/>
          <w:lang w:val="en-GB"/>
        </w:rPr>
        <w:t xml:space="preserve"> UNDP needs to respond to these challenges with solutions that allow </w:t>
      </w:r>
      <w:r w:rsidR="7F57F570" w:rsidRPr="28DCDFEC">
        <w:rPr>
          <w:color w:val="000000" w:themeColor="text1"/>
          <w:lang w:val="en-GB"/>
        </w:rPr>
        <w:t>it</w:t>
      </w:r>
      <w:r w:rsidRPr="28DCDFEC">
        <w:rPr>
          <w:color w:val="000000" w:themeColor="text1"/>
          <w:lang w:val="en-GB"/>
        </w:rPr>
        <w:t xml:space="preserve"> to co-create global public goods with IFIs and de-risk their investments through work on the enabling environment, government capacities as well as support to the structuring of SDG-aligned debt instruments such as bonds and guarantees. UNDP will need to consider how it brings government </w:t>
      </w:r>
      <w:r w:rsidR="222214B1" w:rsidRPr="28DCDFEC">
        <w:rPr>
          <w:color w:val="000000" w:themeColor="text1"/>
          <w:lang w:val="en-GB"/>
        </w:rPr>
        <w:t>financing</w:t>
      </w:r>
      <w:r w:rsidRPr="28DCDFEC">
        <w:rPr>
          <w:color w:val="000000" w:themeColor="text1"/>
          <w:lang w:val="en-GB"/>
        </w:rPr>
        <w:t xml:space="preserve"> together with </w:t>
      </w:r>
      <w:r w:rsidRPr="28DCDFEC">
        <w:rPr>
          <w:color w:val="000000" w:themeColor="text1"/>
          <w:lang w:val="en-GB"/>
        </w:rPr>
        <w:lastRenderedPageBreak/>
        <w:t xml:space="preserve">IFI-related initiatives and look ahead to future modalities of quadrilateral cooperation that will include </w:t>
      </w:r>
      <w:r w:rsidRPr="28DCDFEC">
        <w:rPr>
          <w:rFonts w:eastAsia="Calibri"/>
          <w:color w:val="000000" w:themeColor="text1"/>
        </w:rPr>
        <w:t>Government</w:t>
      </w:r>
      <w:r w:rsidR="1F395861" w:rsidRPr="28DCDFEC">
        <w:rPr>
          <w:rFonts w:eastAsia="Calibri"/>
          <w:color w:val="000000" w:themeColor="text1"/>
        </w:rPr>
        <w:t>s</w:t>
      </w:r>
      <w:r w:rsidR="03EA4322" w:rsidRPr="28DCDFEC">
        <w:rPr>
          <w:rFonts w:eastAsia="Calibri"/>
          <w:color w:val="000000" w:themeColor="text1"/>
          <w:lang w:val="en-GB"/>
        </w:rPr>
        <w:t>g</w:t>
      </w:r>
      <w:r w:rsidRPr="28DCDFEC">
        <w:rPr>
          <w:rFonts w:eastAsia="Calibri"/>
          <w:color w:val="000000" w:themeColor="text1"/>
          <w:lang w:val="en-GB"/>
        </w:rPr>
        <w:t>overnment</w:t>
      </w:r>
      <w:r w:rsidRPr="28DCDFEC">
        <w:rPr>
          <w:color w:val="000000" w:themeColor="text1"/>
          <w:lang w:val="en-GB"/>
        </w:rPr>
        <w:t xml:space="preserve">, UNDP, </w:t>
      </w:r>
      <w:r w:rsidRPr="28DCDFEC">
        <w:rPr>
          <w:rFonts w:eastAsia="Calibri"/>
          <w:color w:val="000000" w:themeColor="text1"/>
        </w:rPr>
        <w:t>IFI</w:t>
      </w:r>
      <w:r w:rsidR="1F395861" w:rsidRPr="28DCDFEC">
        <w:rPr>
          <w:rFonts w:eastAsia="Calibri"/>
          <w:color w:val="000000" w:themeColor="text1"/>
        </w:rPr>
        <w:t>s</w:t>
      </w:r>
      <w:r w:rsidRPr="28DCDFEC">
        <w:rPr>
          <w:color w:val="000000" w:themeColor="text1"/>
          <w:lang w:val="en-GB"/>
        </w:rPr>
        <w:t xml:space="preserve"> and donor</w:t>
      </w:r>
      <w:r w:rsidR="76C54884" w:rsidRPr="28DCDFEC">
        <w:rPr>
          <w:color w:val="000000" w:themeColor="text1"/>
          <w:lang w:val="en-GB"/>
        </w:rPr>
        <w:t>s</w:t>
      </w:r>
      <w:r w:rsidRPr="28DCDFEC">
        <w:rPr>
          <w:color w:val="000000" w:themeColor="text1"/>
          <w:lang w:val="en-GB"/>
        </w:rPr>
        <w:t>. It w</w:t>
      </w:r>
      <w:r w:rsidR="0388A3DD" w:rsidRPr="28DCDFEC">
        <w:rPr>
          <w:color w:val="000000" w:themeColor="text1"/>
          <w:lang w:val="en-GB"/>
        </w:rPr>
        <w:t>ill</w:t>
      </w:r>
      <w:r w:rsidRPr="28DCDFEC">
        <w:rPr>
          <w:color w:val="000000" w:themeColor="text1"/>
          <w:lang w:val="en-GB"/>
        </w:rPr>
        <w:t xml:space="preserve"> also be important to strengthen UNDP’s offerings around advisory and technical assistance </w:t>
      </w:r>
      <w:r w:rsidR="42851463" w:rsidRPr="28DCDFEC">
        <w:rPr>
          <w:rFonts w:eastAsia="Calibri"/>
          <w:color w:val="000000" w:themeColor="text1"/>
          <w:lang w:val="en-GB"/>
        </w:rPr>
        <w:t>that</w:t>
      </w:r>
      <w:r w:rsidR="42851463" w:rsidRPr="28DCDFEC">
        <w:rPr>
          <w:color w:val="000000" w:themeColor="text1"/>
          <w:lang w:val="en-GB"/>
        </w:rPr>
        <w:t xml:space="preserve"> </w:t>
      </w:r>
      <w:r w:rsidRPr="28DCDFEC">
        <w:rPr>
          <w:color w:val="000000" w:themeColor="text1"/>
          <w:lang w:val="en-GB"/>
        </w:rPr>
        <w:t>supports mor</w:t>
      </w:r>
      <w:r w:rsidR="63C62365" w:rsidRPr="28DCDFEC">
        <w:rPr>
          <w:color w:val="000000" w:themeColor="text1"/>
          <w:lang w:val="en-GB"/>
        </w:rPr>
        <w:t>e</w:t>
      </w:r>
      <w:r w:rsidRPr="28DCDFEC">
        <w:rPr>
          <w:color w:val="000000" w:themeColor="text1"/>
          <w:lang w:val="en-GB"/>
        </w:rPr>
        <w:t xml:space="preserve"> effective loan implementation, project preparation pipelines and more models for cooperating with IFIs to access vertical funds to leverage the type of complementary financing and expertise required for countries to meet their SDG targets. </w:t>
      </w:r>
    </w:p>
    <w:p w14:paraId="729983F9" w14:textId="77777777" w:rsidR="009755E8" w:rsidRPr="003B4B9B" w:rsidRDefault="009755E8" w:rsidP="009755E8">
      <w:pPr>
        <w:pStyle w:val="ListParagraph"/>
        <w:spacing w:line="257" w:lineRule="auto"/>
        <w:ind w:firstLine="0"/>
        <w:rPr>
          <w:color w:val="000000" w:themeColor="text1"/>
          <w:lang w:val="en-GB"/>
        </w:rPr>
      </w:pPr>
    </w:p>
    <w:p w14:paraId="0F05D6FB" w14:textId="3A90885C" w:rsidR="006440E2" w:rsidRPr="003B4B9B" w:rsidRDefault="3CF3E3E1" w:rsidP="00DA73AD">
      <w:pPr>
        <w:pStyle w:val="ListParagraph"/>
        <w:numPr>
          <w:ilvl w:val="0"/>
          <w:numId w:val="15"/>
        </w:numPr>
        <w:spacing w:line="257" w:lineRule="auto"/>
        <w:rPr>
          <w:rStyle w:val="eop"/>
          <w:color w:val="000000" w:themeColor="text1"/>
          <w:lang w:val="en-GB"/>
        </w:rPr>
      </w:pPr>
      <w:r w:rsidRPr="28DCDFEC">
        <w:rPr>
          <w:b/>
          <w:bCs/>
          <w:i/>
          <w:iCs/>
          <w:color w:val="000000" w:themeColor="text1"/>
          <w:lang w:val="en-GB"/>
        </w:rPr>
        <w:t>Focusing on agility</w:t>
      </w:r>
      <w:r w:rsidR="3EF97CC4" w:rsidRPr="28DCDFEC">
        <w:rPr>
          <w:b/>
          <w:bCs/>
          <w:i/>
          <w:iCs/>
          <w:color w:val="000000" w:themeColor="text1"/>
          <w:lang w:val="en-GB"/>
        </w:rPr>
        <w:t xml:space="preserve"> to build a fit-for-purpose IFI partnership pipeline</w:t>
      </w:r>
      <w:r w:rsidRPr="28DCDFEC">
        <w:rPr>
          <w:b/>
          <w:bCs/>
          <w:i/>
          <w:iCs/>
          <w:color w:val="000000" w:themeColor="text1"/>
          <w:lang w:val="en-GB"/>
        </w:rPr>
        <w:t>:</w:t>
      </w:r>
      <w:r w:rsidRPr="003B4B9B">
        <w:rPr>
          <w:color w:val="000000" w:themeColor="text1"/>
          <w:lang w:val="en-GB"/>
        </w:rPr>
        <w:t xml:space="preserve"> Noting the strides made to date</w:t>
      </w:r>
      <w:r w:rsidR="4B49A858" w:rsidRPr="003B4B9B">
        <w:rPr>
          <w:color w:val="000000" w:themeColor="text1"/>
          <w:lang w:val="en-GB"/>
        </w:rPr>
        <w:t xml:space="preserve">, </w:t>
      </w:r>
      <w:r w:rsidRPr="003B4B9B">
        <w:rPr>
          <w:color w:val="000000" w:themeColor="text1"/>
          <w:lang w:val="en-GB"/>
        </w:rPr>
        <w:t xml:space="preserve">UNDP’s collaboration could be expanded by UNDP’s availability of, and capacity to use, a broader set of financial instruments (beyond grants and loan implementation support, e.g., for guarantees, to issue bonds, to co-finance and apply blended financing solutions). </w:t>
      </w:r>
      <w:r w:rsidR="40149C98" w:rsidRPr="003B4B9B">
        <w:rPr>
          <w:color w:val="000000" w:themeColor="text1"/>
          <w:lang w:val="en-GB"/>
        </w:rPr>
        <w:t>Op</w:t>
      </w:r>
      <w:r w:rsidRPr="003B4B9B">
        <w:rPr>
          <w:color w:val="000000" w:themeColor="text1"/>
          <w:lang w:val="en-GB"/>
        </w:rPr>
        <w:t>eration</w:t>
      </w:r>
      <w:r w:rsidR="6EEACD08" w:rsidRPr="003B4B9B">
        <w:rPr>
          <w:color w:val="000000" w:themeColor="text1"/>
          <w:lang w:val="en-GB"/>
        </w:rPr>
        <w:t>al</w:t>
      </w:r>
      <w:r w:rsidRPr="003B4B9B">
        <w:rPr>
          <w:color w:val="000000" w:themeColor="text1"/>
          <w:lang w:val="en-GB"/>
        </w:rPr>
        <w:t xml:space="preserve"> bottlenecks that are being addressed by a cross-organization task team include: usage of standard financial agreement templates</w:t>
      </w:r>
      <w:r w:rsidR="40149C98" w:rsidRPr="003B4B9B">
        <w:rPr>
          <w:color w:val="000000" w:themeColor="text1"/>
          <w:lang w:val="en-GB"/>
        </w:rPr>
        <w:t>,</w:t>
      </w:r>
      <w:r w:rsidRPr="003B4B9B">
        <w:rPr>
          <w:color w:val="000000" w:themeColor="text1"/>
          <w:lang w:val="en-GB"/>
        </w:rPr>
        <w:t xml:space="preserve"> final procurement authority and its instruments (policies, procedures, templates, guidelines, contracts) and other areas including implementation modalities</w:t>
      </w:r>
      <w:r w:rsidR="10D8958C">
        <w:rPr>
          <w:rFonts w:eastAsia="Calibri"/>
          <w:color w:val="000000" w:themeColor="text1"/>
          <w:lang w:val="en-GB"/>
        </w:rPr>
        <w:t xml:space="preserve"> and</w:t>
      </w:r>
      <w:r w:rsidRPr="003B4B9B">
        <w:rPr>
          <w:color w:val="000000" w:themeColor="text1"/>
          <w:lang w:val="en-GB"/>
        </w:rPr>
        <w:t xml:space="preserve"> </w:t>
      </w:r>
      <w:r w:rsidR="79EA0C71" w:rsidRPr="003B4B9B">
        <w:rPr>
          <w:color w:val="000000" w:themeColor="text1"/>
          <w:lang w:val="en-GB"/>
        </w:rPr>
        <w:t xml:space="preserve">General Management Service </w:t>
      </w:r>
      <w:r w:rsidR="25F2639A" w:rsidRPr="003B4B9B">
        <w:rPr>
          <w:color w:val="000000" w:themeColor="text1"/>
          <w:lang w:val="en-GB"/>
        </w:rPr>
        <w:t xml:space="preserve">(GMS) </w:t>
      </w:r>
      <w:r w:rsidRPr="003B4B9B">
        <w:rPr>
          <w:color w:val="000000" w:themeColor="text1"/>
          <w:lang w:val="en-GB"/>
        </w:rPr>
        <w:t>rates</w:t>
      </w:r>
      <w:r w:rsidR="29235174">
        <w:rPr>
          <w:rFonts w:eastAsia="Calibri"/>
          <w:color w:val="000000" w:themeColor="text1"/>
          <w:lang w:val="en-GB"/>
        </w:rPr>
        <w:t>,</w:t>
      </w:r>
      <w:r w:rsidR="00BC031E" w:rsidRPr="003B4B9B">
        <w:rPr>
          <w:rStyle w:val="FootnoteReference"/>
          <w:color w:val="000000" w:themeColor="text1"/>
          <w:lang w:val="en-GB"/>
        </w:rPr>
        <w:footnoteReference w:id="17"/>
      </w:r>
      <w:r w:rsidRPr="003B4B9B">
        <w:rPr>
          <w:color w:val="000000" w:themeColor="text1"/>
          <w:lang w:val="en-GB"/>
        </w:rPr>
        <w:t xml:space="preserve"> considering </w:t>
      </w:r>
      <w:r w:rsidR="25F2639A" w:rsidRPr="003B4B9B">
        <w:rPr>
          <w:color w:val="000000" w:themeColor="text1"/>
          <w:lang w:val="en-GB"/>
        </w:rPr>
        <w:t>GMS</w:t>
      </w:r>
      <w:r w:rsidR="245400F0" w:rsidRPr="003B4B9B">
        <w:rPr>
          <w:color w:val="000000" w:themeColor="text1"/>
          <w:lang w:val="en-GB"/>
        </w:rPr>
        <w:t xml:space="preserve"> </w:t>
      </w:r>
      <w:r w:rsidRPr="003B4B9B">
        <w:rPr>
          <w:color w:val="000000" w:themeColor="text1"/>
          <w:lang w:val="en-GB"/>
        </w:rPr>
        <w:t xml:space="preserve">an allowed expense under the loans, general terms and conditions tailored to the needs and status of borrowers, single audit principle, recovery policies and sanctions.  </w:t>
      </w:r>
      <w:r w:rsidR="4B49A858" w:rsidRPr="28DCDFEC">
        <w:rPr>
          <w:rStyle w:val="normaltextrun"/>
          <w:rFonts w:asciiTheme="minorHAnsi" w:hAnsiTheme="minorHAnsi"/>
          <w:lang w:val="en-GB"/>
        </w:rPr>
        <w:t xml:space="preserve">UNDP will continue to </w:t>
      </w:r>
      <w:r w:rsidR="4B49A858" w:rsidRPr="28DCDFEC">
        <w:rPr>
          <w:rStyle w:val="eop"/>
          <w:rFonts w:asciiTheme="minorHAnsi" w:hAnsiTheme="minorHAnsi"/>
          <w:lang w:val="en-GB"/>
        </w:rPr>
        <w:t xml:space="preserve">work closely with other UN agencies to find opportunities to further standardize policies, </w:t>
      </w:r>
      <w:r w:rsidR="7CE68085" w:rsidRPr="28DCDFEC">
        <w:rPr>
          <w:rStyle w:val="eop"/>
          <w:rFonts w:asciiTheme="minorHAnsi" w:hAnsiTheme="minorHAnsi"/>
          <w:lang w:val="en-GB"/>
        </w:rPr>
        <w:t>procedures</w:t>
      </w:r>
      <w:r w:rsidR="4B49A858" w:rsidRPr="28DCDFEC">
        <w:rPr>
          <w:rStyle w:val="eop"/>
          <w:rFonts w:asciiTheme="minorHAnsi" w:hAnsiTheme="minorHAnsi"/>
          <w:lang w:val="en-GB"/>
        </w:rPr>
        <w:t xml:space="preserve"> and tools to engage with IFIs and to ensure that they are used and adhered to, for example</w:t>
      </w:r>
      <w:r w:rsidR="057C362A" w:rsidRPr="28DCDFEC">
        <w:rPr>
          <w:rStyle w:val="eop"/>
          <w:rFonts w:asciiTheme="minorHAnsi" w:hAnsiTheme="minorHAnsi" w:cstheme="minorBidi"/>
          <w:lang w:val="en-GB"/>
        </w:rPr>
        <w:t>,</w:t>
      </w:r>
      <w:r w:rsidR="4B49A858" w:rsidRPr="28DCDFEC">
        <w:rPr>
          <w:rStyle w:val="eop"/>
          <w:rFonts w:asciiTheme="minorHAnsi" w:hAnsiTheme="minorHAnsi"/>
          <w:lang w:val="en-GB"/>
        </w:rPr>
        <w:t xml:space="preserve"> through joint communications, messaging and tools.</w:t>
      </w:r>
    </w:p>
    <w:p w14:paraId="2870D1C6" w14:textId="75ADF201" w:rsidR="004426AA" w:rsidRPr="003B4B9B" w:rsidRDefault="004426AA" w:rsidP="004426AA">
      <w:pPr>
        <w:pStyle w:val="ListParagraph"/>
        <w:spacing w:line="257" w:lineRule="auto"/>
        <w:ind w:left="360" w:firstLine="0"/>
        <w:rPr>
          <w:color w:val="000000" w:themeColor="text1"/>
          <w:lang w:val="en-GB"/>
        </w:rPr>
      </w:pPr>
    </w:p>
    <w:p w14:paraId="2D29F7FE" w14:textId="77777777" w:rsidR="006A0A93" w:rsidRPr="003B4B9B" w:rsidRDefault="006A0A93" w:rsidP="004426AA">
      <w:pPr>
        <w:pStyle w:val="ListParagraph"/>
        <w:spacing w:line="257" w:lineRule="auto"/>
        <w:ind w:left="360" w:firstLine="0"/>
        <w:rPr>
          <w:color w:val="000000" w:themeColor="text1"/>
          <w:lang w:val="en-GB"/>
        </w:rPr>
      </w:pPr>
    </w:p>
    <w:p w14:paraId="0B2E7F9E" w14:textId="55CC01AB" w:rsidR="006440E2" w:rsidRPr="003B4B9B" w:rsidRDefault="03BEBD86" w:rsidP="28DCDFEC">
      <w:pPr>
        <w:pStyle w:val="ListParagraph"/>
        <w:numPr>
          <w:ilvl w:val="0"/>
          <w:numId w:val="13"/>
        </w:numPr>
        <w:spacing w:line="240" w:lineRule="auto"/>
        <w:textAlignment w:val="baseline"/>
        <w:rPr>
          <w:b/>
          <w:bCs/>
          <w:color w:val="4472C4" w:themeColor="accent1"/>
          <w:lang w:val="en-GB"/>
        </w:rPr>
      </w:pPr>
      <w:r w:rsidRPr="28DCDFEC">
        <w:rPr>
          <w:b/>
          <w:bCs/>
          <w:color w:val="4472C4" w:themeColor="accent1"/>
          <w:lang w:val="en-GB"/>
        </w:rPr>
        <w:t xml:space="preserve"> </w:t>
      </w:r>
      <w:r w:rsidR="03E11DEB" w:rsidRPr="28DCDFEC">
        <w:rPr>
          <w:b/>
          <w:bCs/>
          <w:color w:val="4472C4" w:themeColor="accent1"/>
          <w:lang w:val="en-GB"/>
        </w:rPr>
        <w:t>Conclusion</w:t>
      </w:r>
    </w:p>
    <w:p w14:paraId="470F12D3" w14:textId="77777777" w:rsidR="004426AA" w:rsidRPr="003B4B9B" w:rsidRDefault="004426AA" w:rsidP="004426AA">
      <w:pPr>
        <w:pStyle w:val="ListParagraph"/>
        <w:spacing w:line="240" w:lineRule="auto"/>
        <w:ind w:firstLine="0"/>
        <w:textAlignment w:val="baseline"/>
        <w:rPr>
          <w:b/>
          <w:color w:val="4472C4" w:themeColor="accent1"/>
          <w:lang w:val="en-GB"/>
        </w:rPr>
      </w:pPr>
    </w:p>
    <w:p w14:paraId="19772F25" w14:textId="787AD892" w:rsidR="006440E2" w:rsidRPr="003840EC" w:rsidRDefault="03E11DEB" w:rsidP="00E0068D">
      <w:pPr>
        <w:spacing w:line="257" w:lineRule="auto"/>
        <w:rPr>
          <w:rFonts w:ascii="Calibri" w:eastAsia="Calibri" w:hAnsi="Calibri" w:cs="Calibri"/>
          <w:color w:val="000000" w:themeColor="text1"/>
          <w:lang w:val="en-GB"/>
        </w:rPr>
      </w:pPr>
      <w:r w:rsidRPr="28DCDFEC">
        <w:rPr>
          <w:rFonts w:ascii="Calibri" w:eastAsia="Calibri" w:hAnsi="Calibri" w:cs="Calibri"/>
          <w:color w:val="000000" w:themeColor="text1"/>
          <w:lang w:val="en-GB"/>
        </w:rPr>
        <w:t xml:space="preserve">In response to the need for more responsive, tailored and complementary </w:t>
      </w:r>
      <w:r w:rsidR="657AED6E" w:rsidRPr="28DCDFEC">
        <w:rPr>
          <w:rFonts w:ascii="Calibri" w:eastAsia="Calibri" w:hAnsi="Calibri" w:cs="Calibri"/>
          <w:color w:val="000000" w:themeColor="text1"/>
          <w:lang w:val="en-GB"/>
        </w:rPr>
        <w:t>action</w:t>
      </w:r>
      <w:r w:rsidRPr="28DCDFEC">
        <w:rPr>
          <w:rFonts w:ascii="Calibri" w:eastAsia="Calibri" w:hAnsi="Calibri" w:cs="Calibri"/>
          <w:color w:val="000000" w:themeColor="text1"/>
          <w:lang w:val="en-GB"/>
        </w:rPr>
        <w:t xml:space="preserve"> to meet the SDGs, UNDP</w:t>
      </w:r>
      <w:r w:rsidR="71C1A65F" w:rsidRPr="28DCDFEC">
        <w:rPr>
          <w:rFonts w:ascii="Calibri" w:eastAsia="Calibri" w:hAnsi="Calibri" w:cs="Calibri"/>
          <w:color w:val="000000" w:themeColor="text1"/>
          <w:lang w:val="en-GB"/>
        </w:rPr>
        <w:t xml:space="preserve"> places special emphasis on the role of IFIs. </w:t>
      </w:r>
      <w:r w:rsidRPr="28DCDFEC">
        <w:rPr>
          <w:rFonts w:ascii="Calibri" w:eastAsia="Calibri" w:hAnsi="Calibri" w:cs="Calibri"/>
          <w:color w:val="000000" w:themeColor="text1"/>
          <w:lang w:val="en-GB"/>
        </w:rPr>
        <w:t xml:space="preserve">  With</w:t>
      </w:r>
      <w:r w:rsidR="1FCD7039" w:rsidRPr="28DCDFEC">
        <w:rPr>
          <w:rFonts w:ascii="Calibri" w:eastAsia="Calibri" w:hAnsi="Calibri" w:cs="Calibri"/>
          <w:color w:val="000000" w:themeColor="text1"/>
          <w:lang w:val="en-GB"/>
        </w:rPr>
        <w:t xml:space="preserve"> a strategic mix of complementary </w:t>
      </w:r>
      <w:r w:rsidRPr="28DCDFEC">
        <w:rPr>
          <w:rFonts w:ascii="Calibri" w:eastAsia="Calibri" w:hAnsi="Calibri" w:cs="Calibri"/>
          <w:color w:val="000000" w:themeColor="text1"/>
          <w:lang w:val="en-GB"/>
        </w:rPr>
        <w:t xml:space="preserve"> expertise, strategies</w:t>
      </w:r>
      <w:r w:rsidR="001748FA">
        <w:rPr>
          <w:rFonts w:ascii="Calibri" w:eastAsia="Calibri" w:hAnsi="Calibri" w:cs="Calibri"/>
          <w:color w:val="000000" w:themeColor="text1"/>
          <w:lang w:val="en-GB"/>
        </w:rPr>
        <w:t xml:space="preserve"> </w:t>
      </w:r>
      <w:r w:rsidRPr="28DCDFEC">
        <w:rPr>
          <w:rFonts w:ascii="Calibri" w:eastAsia="Calibri" w:hAnsi="Calibri" w:cs="Calibri"/>
          <w:color w:val="000000" w:themeColor="text1"/>
          <w:lang w:val="en-GB"/>
        </w:rPr>
        <w:t xml:space="preserve">and modalities, coordinated efforts across IFIs, </w:t>
      </w:r>
      <w:r w:rsidR="007A4E05">
        <w:rPr>
          <w:rFonts w:ascii="Calibri" w:eastAsia="Calibri" w:hAnsi="Calibri" w:cs="Calibri"/>
          <w:color w:val="000000" w:themeColor="text1"/>
          <w:lang w:val="en-GB"/>
        </w:rPr>
        <w:t xml:space="preserve">UN entities, </w:t>
      </w:r>
      <w:r w:rsidRPr="28DCDFEC">
        <w:rPr>
          <w:rFonts w:ascii="Calibri" w:eastAsia="Calibri" w:hAnsi="Calibri" w:cs="Calibri"/>
          <w:color w:val="000000" w:themeColor="text1"/>
          <w:lang w:val="en-GB"/>
        </w:rPr>
        <w:t>governments and private sector can catalyse countries’ access to the technical knowledge and financial support need</w:t>
      </w:r>
      <w:r w:rsidR="1C625EB8" w:rsidRPr="28DCDFEC">
        <w:rPr>
          <w:rFonts w:ascii="Calibri" w:eastAsia="Calibri" w:hAnsi="Calibri" w:cs="Calibri"/>
          <w:color w:val="000000" w:themeColor="text1"/>
          <w:lang w:val="en-GB"/>
        </w:rPr>
        <w:t>ed</w:t>
      </w:r>
      <w:r w:rsidRPr="28DCDFEC">
        <w:rPr>
          <w:rFonts w:ascii="Calibri" w:eastAsia="Calibri" w:hAnsi="Calibri" w:cs="Calibri"/>
          <w:color w:val="000000" w:themeColor="text1"/>
          <w:lang w:val="en-GB"/>
        </w:rPr>
        <w:t xml:space="preserve"> to  achieve SDG and climate targets. Under the Strategic Plan, boldly scaling ambitions with IFIs is one </w:t>
      </w:r>
      <w:r w:rsidR="5F0FBC16" w:rsidRPr="28DCDFEC">
        <w:rPr>
          <w:rFonts w:ascii="Calibri" w:eastAsia="Calibri" w:hAnsi="Calibri" w:cs="Calibri"/>
          <w:color w:val="000000" w:themeColor="text1"/>
          <w:lang w:val="en-GB"/>
        </w:rPr>
        <w:t xml:space="preserve">important and essential </w:t>
      </w:r>
      <w:r w:rsidRPr="28DCDFEC">
        <w:rPr>
          <w:rFonts w:ascii="Calibri" w:eastAsia="Calibri" w:hAnsi="Calibri" w:cs="Calibri"/>
          <w:color w:val="000000" w:themeColor="text1"/>
          <w:lang w:val="en-GB"/>
        </w:rPr>
        <w:t xml:space="preserve">way to bring together partners to deliver impact and SDGs together. </w:t>
      </w:r>
    </w:p>
    <w:sectPr w:rsidR="006440E2" w:rsidRPr="003840EC">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143C" w14:textId="77777777" w:rsidR="00780CB5" w:rsidRDefault="00780CB5" w:rsidP="006440E2">
      <w:r>
        <w:separator/>
      </w:r>
    </w:p>
  </w:endnote>
  <w:endnote w:type="continuationSeparator" w:id="0">
    <w:p w14:paraId="0CAA6804" w14:textId="77777777" w:rsidR="00780CB5" w:rsidRDefault="00780CB5" w:rsidP="006440E2">
      <w:r>
        <w:continuationSeparator/>
      </w:r>
    </w:p>
  </w:endnote>
  <w:endnote w:type="continuationNotice" w:id="1">
    <w:p w14:paraId="3F14D4D3" w14:textId="77777777" w:rsidR="00780CB5" w:rsidRDefault="00780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74960"/>
      <w:docPartObj>
        <w:docPartGallery w:val="Page Numbers (Bottom of Page)"/>
        <w:docPartUnique/>
      </w:docPartObj>
    </w:sdtPr>
    <w:sdtEndPr>
      <w:rPr>
        <w:noProof/>
      </w:rPr>
    </w:sdtEndPr>
    <w:sdtContent>
      <w:p w14:paraId="2D4AC143" w14:textId="12ED471E" w:rsidR="00F16033" w:rsidRDefault="00F16033">
        <w:pPr>
          <w:pStyle w:val="Footer"/>
          <w:jc w:val="right"/>
        </w:pPr>
        <w:r>
          <w:fldChar w:fldCharType="begin"/>
        </w:r>
        <w:r>
          <w:instrText xml:space="preserve"> PAGE   \* MERGEFORMAT </w:instrText>
        </w:r>
        <w:r>
          <w:fldChar w:fldCharType="separate"/>
        </w:r>
        <w:r w:rsidR="008B3855">
          <w:rPr>
            <w:noProof/>
          </w:rPr>
          <w:t>12</w:t>
        </w:r>
        <w:r>
          <w:rPr>
            <w:noProof/>
          </w:rPr>
          <w:fldChar w:fldCharType="end"/>
        </w:r>
      </w:p>
    </w:sdtContent>
  </w:sdt>
  <w:p w14:paraId="1FE8B32D" w14:textId="77777777" w:rsidR="00F16033" w:rsidRDefault="00F1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0DA9" w14:textId="77777777" w:rsidR="00780CB5" w:rsidRDefault="00780CB5" w:rsidP="006440E2">
      <w:r>
        <w:separator/>
      </w:r>
    </w:p>
  </w:footnote>
  <w:footnote w:type="continuationSeparator" w:id="0">
    <w:p w14:paraId="33188C07" w14:textId="77777777" w:rsidR="00780CB5" w:rsidRDefault="00780CB5" w:rsidP="006440E2">
      <w:r>
        <w:continuationSeparator/>
      </w:r>
    </w:p>
  </w:footnote>
  <w:footnote w:type="continuationNotice" w:id="1">
    <w:p w14:paraId="2EF9D1C7" w14:textId="77777777" w:rsidR="00780CB5" w:rsidRDefault="00780CB5"/>
  </w:footnote>
  <w:footnote w:id="2">
    <w:p w14:paraId="2EF10420" w14:textId="5857CE84" w:rsidR="00F16033" w:rsidRPr="00DE3A74" w:rsidRDefault="00F16033" w:rsidP="00EB6C30">
      <w:pPr>
        <w:pStyle w:val="FootnoteText"/>
        <w:spacing w:line="240" w:lineRule="auto"/>
        <w:ind w:left="0" w:firstLine="0"/>
        <w:rPr>
          <w:sz w:val="16"/>
          <w:szCs w:val="16"/>
        </w:rPr>
      </w:pPr>
      <w:r w:rsidRPr="00DE3A74">
        <w:rPr>
          <w:rStyle w:val="FootnoteReference"/>
          <w:sz w:val="16"/>
          <w:szCs w:val="16"/>
        </w:rPr>
        <w:footnoteRef/>
      </w:r>
      <w:r w:rsidRPr="00DE3A74">
        <w:rPr>
          <w:sz w:val="16"/>
          <w:szCs w:val="16"/>
        </w:rPr>
        <w:t xml:space="preserve"> </w:t>
      </w:r>
      <w:r w:rsidR="001F7555">
        <w:rPr>
          <w:sz w:val="16"/>
          <w:szCs w:val="16"/>
        </w:rPr>
        <w:t xml:space="preserve">For the purpose of this document, </w:t>
      </w:r>
      <w:r w:rsidRPr="00DE3A74">
        <w:rPr>
          <w:sz w:val="16"/>
          <w:szCs w:val="16"/>
        </w:rPr>
        <w:t xml:space="preserve">International Financial Institutions (IFIs) include (i) Multilateral Development Banks such as World Bank Group </w:t>
      </w:r>
      <w:r>
        <w:rPr>
          <w:sz w:val="16"/>
          <w:szCs w:val="16"/>
        </w:rPr>
        <w:t>a</w:t>
      </w:r>
      <w:r w:rsidRPr="00DE3A74">
        <w:rPr>
          <w:sz w:val="16"/>
          <w:szCs w:val="16"/>
        </w:rPr>
        <w:t>nd the International Monetary Fund; Regional Development Banks such as the African Development Bank, Asian Development Bank</w:t>
      </w:r>
      <w:r>
        <w:rPr>
          <w:sz w:val="16"/>
          <w:szCs w:val="16"/>
        </w:rPr>
        <w:t>,</w:t>
      </w:r>
      <w:r w:rsidRPr="00DE3A74">
        <w:rPr>
          <w:sz w:val="16"/>
          <w:szCs w:val="16"/>
        </w:rPr>
        <w:t xml:space="preserve"> Asian Infrastructure and Investment Ban</w:t>
      </w:r>
      <w:r>
        <w:rPr>
          <w:sz w:val="16"/>
          <w:szCs w:val="16"/>
        </w:rPr>
        <w:t>k</w:t>
      </w:r>
      <w:r w:rsidRPr="00DE3A74">
        <w:rPr>
          <w:sz w:val="16"/>
          <w:szCs w:val="16"/>
        </w:rPr>
        <w:t xml:space="preserve">, Inter-American Development Bank, Islamic Development Bank, New Development Bank, European Bank for Reconstruction and Development, </w:t>
      </w:r>
      <w:r>
        <w:rPr>
          <w:sz w:val="16"/>
          <w:szCs w:val="16"/>
        </w:rPr>
        <w:t xml:space="preserve">and </w:t>
      </w:r>
      <w:r w:rsidRPr="00DE3A74">
        <w:rPr>
          <w:sz w:val="16"/>
          <w:szCs w:val="16"/>
        </w:rPr>
        <w:t xml:space="preserve">European Investment Bank; </w:t>
      </w:r>
      <w:r w:rsidR="00D23E26">
        <w:rPr>
          <w:sz w:val="16"/>
          <w:szCs w:val="16"/>
        </w:rPr>
        <w:t xml:space="preserve">as well as </w:t>
      </w:r>
      <w:r w:rsidR="007B788E">
        <w:rPr>
          <w:sz w:val="16"/>
          <w:szCs w:val="16"/>
        </w:rPr>
        <w:t>the International Fund for Agricultural Development</w:t>
      </w:r>
      <w:r w:rsidR="00AD5B08">
        <w:rPr>
          <w:sz w:val="16"/>
          <w:szCs w:val="16"/>
        </w:rPr>
        <w:t xml:space="preserve">, </w:t>
      </w:r>
      <w:r w:rsidRPr="00DE3A74">
        <w:rPr>
          <w:sz w:val="16"/>
          <w:szCs w:val="16"/>
        </w:rPr>
        <w:t xml:space="preserve">and national development banks with international objectives such as Germany’s KfW. </w:t>
      </w:r>
      <w:r w:rsidRPr="00DC26AE">
        <w:rPr>
          <w:sz w:val="16"/>
          <w:szCs w:val="16"/>
        </w:rPr>
        <w:t>More recently, UNDP has also started to engage with Development Finance Institutions, both multilateral DFIs (private sector arms of IFIs) such as the European Investment Fund, IFC or IDB Invest, or bilateral DFIs such as FMO, PROPARCO and Swedfund.</w:t>
      </w:r>
    </w:p>
  </w:footnote>
  <w:footnote w:id="3">
    <w:p w14:paraId="3F094070" w14:textId="77777777" w:rsidR="00F16033" w:rsidRPr="009445CC" w:rsidRDefault="00F16033" w:rsidP="00EB6C30">
      <w:pPr>
        <w:pStyle w:val="FootnoteText"/>
        <w:spacing w:line="240" w:lineRule="auto"/>
        <w:ind w:left="0" w:firstLine="0"/>
        <w:contextualSpacing/>
        <w:rPr>
          <w:rFonts w:eastAsia="Malgun Gothic"/>
          <w:sz w:val="16"/>
          <w:szCs w:val="16"/>
          <w:lang w:eastAsia="ko-KR"/>
        </w:rPr>
      </w:pPr>
      <w:r w:rsidRPr="009445CC">
        <w:rPr>
          <w:rStyle w:val="FootnoteReference"/>
          <w:sz w:val="16"/>
          <w:szCs w:val="16"/>
        </w:rPr>
        <w:footnoteRef/>
      </w:r>
      <w:r w:rsidRPr="009445CC">
        <w:rPr>
          <w:sz w:val="16"/>
          <w:szCs w:val="16"/>
        </w:rPr>
        <w:t xml:space="preserve"> </w:t>
      </w:r>
      <w:hyperlink r:id="rId1">
        <w:r w:rsidRPr="009445CC">
          <w:rPr>
            <w:rStyle w:val="Hyperlink"/>
            <w:rFonts w:eastAsia="Calibri"/>
            <w:sz w:val="16"/>
            <w:szCs w:val="16"/>
          </w:rPr>
          <w:t>https://www.unglobalcompact.org/sdgs/sustainablefinance</w:t>
        </w:r>
      </w:hyperlink>
    </w:p>
  </w:footnote>
  <w:footnote w:id="4">
    <w:p w14:paraId="5F5B3D3D" w14:textId="45E5C62A" w:rsidR="00F16033" w:rsidRPr="009445CC" w:rsidRDefault="00F16033" w:rsidP="00EB6C30">
      <w:pPr>
        <w:pStyle w:val="FootnoteText"/>
        <w:spacing w:line="240" w:lineRule="auto"/>
        <w:ind w:left="0" w:firstLine="0"/>
        <w:contextualSpacing/>
        <w:rPr>
          <w:sz w:val="16"/>
          <w:szCs w:val="16"/>
        </w:rPr>
      </w:pPr>
      <w:r w:rsidRPr="009445CC">
        <w:rPr>
          <w:rStyle w:val="FootnoteReference"/>
          <w:sz w:val="16"/>
          <w:szCs w:val="16"/>
        </w:rPr>
        <w:footnoteRef/>
      </w:r>
      <w:hyperlink r:id="rId2" w:history="1">
        <w:r w:rsidRPr="001F08FA">
          <w:rPr>
            <w:rStyle w:val="Hyperlink"/>
            <w:sz w:val="16"/>
            <w:szCs w:val="16"/>
          </w:rPr>
          <w:t>https://www.undp.org/press-releases/50-percent-worlds-poorest-need-debt-relief-now-avert-major-systemic-development-crisis-warns-un-development-programme</w:t>
        </w:r>
      </w:hyperlink>
    </w:p>
  </w:footnote>
  <w:footnote w:id="5">
    <w:p w14:paraId="60F9DDF4" w14:textId="77777777" w:rsidR="00F16033" w:rsidRPr="006C35BC" w:rsidRDefault="00F16033" w:rsidP="00EB6C30">
      <w:pPr>
        <w:pStyle w:val="FootnoteText"/>
        <w:spacing w:line="240" w:lineRule="auto"/>
        <w:ind w:left="0" w:firstLine="0"/>
        <w:contextualSpacing/>
        <w:rPr>
          <w:rFonts w:eastAsia="Malgun Gothic"/>
          <w:lang w:eastAsia="ko-KR"/>
        </w:rPr>
      </w:pPr>
      <w:r w:rsidRPr="009445CC">
        <w:rPr>
          <w:rStyle w:val="FootnoteReference"/>
          <w:sz w:val="16"/>
          <w:szCs w:val="16"/>
        </w:rPr>
        <w:footnoteRef/>
      </w:r>
      <w:r w:rsidRPr="009445CC">
        <w:rPr>
          <w:sz w:val="16"/>
          <w:szCs w:val="16"/>
        </w:rPr>
        <w:t xml:space="preserve"> </w:t>
      </w:r>
      <w:hyperlink r:id="rId3">
        <w:r w:rsidRPr="009445CC">
          <w:rPr>
            <w:rStyle w:val="Hyperlink"/>
            <w:rFonts w:eastAsia="Calibri"/>
            <w:sz w:val="16"/>
            <w:szCs w:val="16"/>
          </w:rPr>
          <w:t>https://www.oecd-ilibrary.org/sites/6ea613f4-en/index.html?itemId=/content/component/6ea613f4-en</w:t>
        </w:r>
      </w:hyperlink>
    </w:p>
  </w:footnote>
  <w:footnote w:id="6">
    <w:p w14:paraId="6CC4CE9A" w14:textId="13C9EAC0" w:rsidR="00F16033" w:rsidRPr="009445CC" w:rsidRDefault="00F16033" w:rsidP="00EB6C30">
      <w:pPr>
        <w:pStyle w:val="FootnoteText"/>
        <w:spacing w:line="240" w:lineRule="auto"/>
        <w:ind w:left="0" w:firstLine="0"/>
        <w:contextualSpacing/>
        <w:jc w:val="left"/>
        <w:rPr>
          <w:rFonts w:eastAsia="Malgun Gothic"/>
          <w:sz w:val="16"/>
          <w:szCs w:val="16"/>
          <w:lang w:eastAsia="ko-KR"/>
        </w:rPr>
      </w:pPr>
      <w:r w:rsidRPr="009445CC">
        <w:rPr>
          <w:rStyle w:val="FootnoteReference"/>
          <w:sz w:val="16"/>
          <w:szCs w:val="16"/>
        </w:rPr>
        <w:footnoteRef/>
      </w:r>
      <w:r w:rsidRPr="009445CC">
        <w:rPr>
          <w:sz w:val="16"/>
          <w:szCs w:val="16"/>
        </w:rPr>
        <w:t xml:space="preserve"> </w:t>
      </w:r>
      <w:r w:rsidRPr="009445CC">
        <w:rPr>
          <w:rFonts w:eastAsia="Malgun Gothic"/>
          <w:sz w:val="16"/>
          <w:szCs w:val="16"/>
          <w:lang w:eastAsia="ko-KR"/>
        </w:rPr>
        <w:t>OECD. 2022. OECD Economic Outlook, Interim Report: Economic and Social Impacts and Policy Implications of the War in Ukraine.</w:t>
      </w:r>
    </w:p>
  </w:footnote>
  <w:footnote w:id="7">
    <w:p w14:paraId="5AF0B900" w14:textId="09557E06" w:rsidR="00F16033" w:rsidRPr="006C35BC" w:rsidRDefault="00F16033" w:rsidP="00EB6C30">
      <w:pPr>
        <w:pStyle w:val="FootnoteText"/>
        <w:spacing w:line="240" w:lineRule="auto"/>
        <w:ind w:left="0" w:firstLine="0"/>
        <w:contextualSpacing/>
        <w:jc w:val="left"/>
        <w:rPr>
          <w:rFonts w:eastAsia="Malgun Gothic"/>
          <w:lang w:eastAsia="ko-KR"/>
        </w:rPr>
      </w:pPr>
      <w:r w:rsidRPr="009445CC">
        <w:rPr>
          <w:rStyle w:val="FootnoteReference"/>
          <w:sz w:val="16"/>
          <w:szCs w:val="16"/>
        </w:rPr>
        <w:footnoteRef/>
      </w:r>
      <w:r>
        <w:rPr>
          <w:sz w:val="16"/>
          <w:szCs w:val="16"/>
        </w:rPr>
        <w:t xml:space="preserve"> </w:t>
      </w:r>
      <w:hyperlink r:id="rId4" w:history="1">
        <w:r w:rsidRPr="001F08FA">
          <w:rPr>
            <w:rStyle w:val="Hyperlink"/>
            <w:sz w:val="16"/>
            <w:szCs w:val="16"/>
          </w:rPr>
          <w:t>https://thedocs.worldbank.org/en/doc/883731485963739623-0270022017/original/frombillionstoTrillionsMDBcontributionstofinancingfordevelopment.pdf</w:t>
        </w:r>
      </w:hyperlink>
    </w:p>
  </w:footnote>
  <w:footnote w:id="8">
    <w:p w14:paraId="5BB3B693" w14:textId="2FD050BF" w:rsidR="00F16033" w:rsidRPr="00B11004" w:rsidRDefault="00F16033" w:rsidP="00EB6C30">
      <w:pPr>
        <w:pStyle w:val="FootnoteText"/>
        <w:spacing w:after="100" w:afterAutospacing="1" w:line="240" w:lineRule="auto"/>
        <w:ind w:left="0" w:firstLine="0"/>
        <w:contextualSpacing/>
        <w:rPr>
          <w:rFonts w:asciiTheme="minorHAnsi" w:hAnsiTheme="minorHAnsi" w:cstheme="minorHAnsi"/>
          <w:sz w:val="16"/>
          <w:szCs w:val="16"/>
        </w:rPr>
      </w:pPr>
      <w:r w:rsidRPr="00F11A62">
        <w:rPr>
          <w:rStyle w:val="FootnoteReference"/>
          <w:rFonts w:asciiTheme="minorHAnsi" w:hAnsiTheme="minorHAnsi" w:cstheme="minorHAnsi"/>
          <w:sz w:val="16"/>
          <w:szCs w:val="16"/>
        </w:rPr>
        <w:footnoteRef/>
      </w:r>
      <w:r w:rsidRPr="00F11A62">
        <w:rPr>
          <w:rFonts w:asciiTheme="minorHAnsi" w:hAnsiTheme="minorHAnsi" w:cstheme="minorHAnsi"/>
          <w:sz w:val="16"/>
          <w:szCs w:val="16"/>
        </w:rPr>
        <w:t xml:space="preserve"> </w:t>
      </w:r>
      <w:r w:rsidRPr="00EB6C30">
        <w:rPr>
          <w:rFonts w:asciiTheme="minorHAnsi" w:eastAsia="Times New Roman" w:hAnsiTheme="minorHAnsi" w:cstheme="minorHAnsi"/>
          <w:sz w:val="16"/>
          <w:szCs w:val="16"/>
        </w:rPr>
        <w:t>Now the COP27 “calls on the shareholders of multilateral development banks and international financial institutions to reform multilateral development bank practices and priorities, align and scale up funding</w:t>
      </w:r>
      <w:r>
        <w:rPr>
          <w:rFonts w:asciiTheme="minorHAnsi" w:eastAsia="Times New Roman" w:hAnsiTheme="minorHAnsi" w:cstheme="minorHAnsi"/>
          <w:sz w:val="16"/>
          <w:szCs w:val="16"/>
        </w:rPr>
        <w:t xml:space="preserve"> [</w:t>
      </w:r>
      <w:r w:rsidRPr="00EB6C30">
        <w:rPr>
          <w:rFonts w:asciiTheme="minorHAnsi" w:eastAsia="Times New Roman" w:hAnsiTheme="minorHAnsi" w:cstheme="minorHAnsi"/>
          <w:sz w:val="16"/>
          <w:szCs w:val="16"/>
        </w:rPr>
        <w:t>…</w:t>
      </w:r>
      <w:r>
        <w:rPr>
          <w:rFonts w:asciiTheme="minorHAnsi" w:eastAsia="Times New Roman" w:hAnsiTheme="minorHAnsi" w:cstheme="minorHAnsi"/>
          <w:sz w:val="16"/>
          <w:szCs w:val="16"/>
        </w:rPr>
        <w:t>]</w:t>
      </w:r>
      <w:r w:rsidRPr="00EB6C30">
        <w:rPr>
          <w:rFonts w:asciiTheme="minorHAnsi" w:eastAsia="Times New Roman" w:hAnsiTheme="minorHAnsi" w:cstheme="minorHAnsi"/>
          <w:sz w:val="16"/>
          <w:szCs w:val="16"/>
        </w:rPr>
        <w:t xml:space="preserve"> define a new vision and commensurate operational model, channels and instruments that are fit for the purpose of adequately addressing the global climate emergency, including deploying a full suite of instruments, from grants to guarantees and non-debt instruments, taking into account debt burdens” (para 61); and “calls on multilateral development banks to contribute to significantly increasing climate ambition using the breadth of their policy and financial instruments for greater results” (para 62).</w:t>
      </w:r>
    </w:p>
  </w:footnote>
  <w:footnote w:id="9">
    <w:p w14:paraId="3E8E2AE9" w14:textId="1496425F" w:rsidR="00F16033" w:rsidRPr="00FE648D" w:rsidRDefault="00F16033" w:rsidP="00EB6C30">
      <w:pPr>
        <w:pStyle w:val="FootnoteText"/>
        <w:spacing w:line="240" w:lineRule="auto"/>
        <w:ind w:left="0" w:firstLine="0"/>
        <w:rPr>
          <w:sz w:val="16"/>
          <w:szCs w:val="16"/>
        </w:rPr>
      </w:pPr>
      <w:r w:rsidRPr="00FE648D">
        <w:rPr>
          <w:rStyle w:val="FootnoteReference"/>
          <w:sz w:val="16"/>
          <w:szCs w:val="16"/>
        </w:rPr>
        <w:footnoteRef/>
      </w:r>
      <w:r w:rsidRPr="00FE648D">
        <w:rPr>
          <w:sz w:val="16"/>
          <w:szCs w:val="16"/>
        </w:rPr>
        <w:t xml:space="preserve"> </w:t>
      </w:r>
      <w:r w:rsidR="0055615C">
        <w:rPr>
          <w:sz w:val="16"/>
          <w:szCs w:val="16"/>
        </w:rPr>
        <w:t>Preliminary</w:t>
      </w:r>
      <w:r w:rsidR="001F7555">
        <w:rPr>
          <w:sz w:val="16"/>
          <w:szCs w:val="16"/>
        </w:rPr>
        <w:t xml:space="preserve"> figures as </w:t>
      </w:r>
      <w:r w:rsidRPr="00FE648D">
        <w:rPr>
          <w:sz w:val="16"/>
          <w:szCs w:val="16"/>
        </w:rPr>
        <w:t xml:space="preserve">of </w:t>
      </w:r>
      <w:r w:rsidR="00914105">
        <w:rPr>
          <w:sz w:val="16"/>
          <w:szCs w:val="16"/>
        </w:rPr>
        <w:t xml:space="preserve">3 </w:t>
      </w:r>
      <w:r w:rsidR="004B7E91">
        <w:rPr>
          <w:sz w:val="16"/>
          <w:szCs w:val="16"/>
        </w:rPr>
        <w:t>January</w:t>
      </w:r>
      <w:r w:rsidR="00914105">
        <w:rPr>
          <w:sz w:val="16"/>
          <w:szCs w:val="16"/>
        </w:rPr>
        <w:t xml:space="preserve"> 2023</w:t>
      </w:r>
      <w:r w:rsidRPr="00FE648D">
        <w:rPr>
          <w:sz w:val="16"/>
          <w:szCs w:val="16"/>
        </w:rPr>
        <w:t>.</w:t>
      </w:r>
    </w:p>
  </w:footnote>
  <w:footnote w:id="10">
    <w:p w14:paraId="6CECCFBF" w14:textId="310301C5" w:rsidR="00F16033" w:rsidRPr="00C6725E" w:rsidRDefault="00F16033">
      <w:pPr>
        <w:pStyle w:val="FootnoteText"/>
        <w:rPr>
          <w:sz w:val="16"/>
          <w:szCs w:val="16"/>
          <w:lang w:eastAsia="zh-CN"/>
        </w:rPr>
      </w:pPr>
      <w:r w:rsidRPr="00C6725E">
        <w:rPr>
          <w:rStyle w:val="FootnoteReference"/>
          <w:sz w:val="16"/>
          <w:szCs w:val="16"/>
        </w:rPr>
        <w:footnoteRef/>
      </w:r>
      <w:r w:rsidRPr="00C6725E">
        <w:rPr>
          <w:sz w:val="16"/>
          <w:szCs w:val="16"/>
        </w:rPr>
        <w:t xml:space="preserve"> As of </w:t>
      </w:r>
      <w:r w:rsidR="004A71E4">
        <w:rPr>
          <w:sz w:val="16"/>
          <w:szCs w:val="16"/>
        </w:rPr>
        <w:t>3 January 2023</w:t>
      </w:r>
      <w:r w:rsidRPr="00C6725E">
        <w:rPr>
          <w:sz w:val="16"/>
          <w:szCs w:val="16"/>
        </w:rPr>
        <w:t>.</w:t>
      </w:r>
    </w:p>
  </w:footnote>
  <w:footnote w:id="11">
    <w:p w14:paraId="517FAB6B" w14:textId="24A8BB1C" w:rsidR="00F16033" w:rsidRDefault="00F16033">
      <w:pPr>
        <w:pStyle w:val="FootnoteText"/>
      </w:pPr>
      <w:r w:rsidRPr="00C6725E">
        <w:rPr>
          <w:rStyle w:val="FootnoteReference"/>
          <w:sz w:val="16"/>
          <w:szCs w:val="16"/>
        </w:rPr>
        <w:footnoteRef/>
      </w:r>
      <w:r w:rsidRPr="00C6725E">
        <w:rPr>
          <w:sz w:val="16"/>
          <w:szCs w:val="16"/>
        </w:rPr>
        <w:t xml:space="preserve"> As of 15 November 2022, following </w:t>
      </w:r>
      <w:hyperlink r:id="rId5" w:history="1">
        <w:r w:rsidRPr="00C6725E">
          <w:rPr>
            <w:rStyle w:val="Hyperlink"/>
            <w:sz w:val="16"/>
            <w:szCs w:val="16"/>
          </w:rPr>
          <w:t>World Bank’s FY23 List of Fragile and Conflict-affected Situations</w:t>
        </w:r>
      </w:hyperlink>
      <w:r>
        <w:rPr>
          <w:rStyle w:val="Hyperlink"/>
          <w:sz w:val="16"/>
          <w:szCs w:val="16"/>
        </w:rPr>
        <w:t>.</w:t>
      </w:r>
    </w:p>
  </w:footnote>
  <w:footnote w:id="12">
    <w:p w14:paraId="369CE6BC" w14:textId="1378B7DD" w:rsidR="00C94E35" w:rsidRDefault="00C94E35">
      <w:pPr>
        <w:pStyle w:val="FootnoteText"/>
      </w:pPr>
      <w:r>
        <w:rPr>
          <w:rStyle w:val="FootnoteReference"/>
        </w:rPr>
        <w:footnoteRef/>
      </w:r>
      <w:r>
        <w:t xml:space="preserve"> </w:t>
      </w:r>
      <w:r w:rsidR="008E3109" w:rsidRPr="00086C2D">
        <w:rPr>
          <w:i/>
          <w:iCs/>
          <w:sz w:val="16"/>
          <w:szCs w:val="16"/>
        </w:rPr>
        <w:t xml:space="preserve">Lessons learned and Future Readiness: An Overview of the UN COVID 19 </w:t>
      </w:r>
      <w:r w:rsidR="00FE5CFD" w:rsidRPr="00086C2D">
        <w:rPr>
          <w:i/>
          <w:iCs/>
          <w:sz w:val="16"/>
          <w:szCs w:val="16"/>
        </w:rPr>
        <w:t>Socio-Economic Response</w:t>
      </w:r>
      <w:r w:rsidR="00FE5CFD" w:rsidRPr="00086C2D">
        <w:rPr>
          <w:sz w:val="16"/>
          <w:szCs w:val="16"/>
        </w:rPr>
        <w:t xml:space="preserve">, United </w:t>
      </w:r>
      <w:r w:rsidR="00FE5CFD" w:rsidRPr="00874226">
        <w:rPr>
          <w:sz w:val="16"/>
          <w:szCs w:val="16"/>
        </w:rPr>
        <w:t>Nations</w:t>
      </w:r>
      <w:r w:rsidR="00FE5CFD" w:rsidRPr="00086C2D">
        <w:rPr>
          <w:sz w:val="16"/>
          <w:szCs w:val="16"/>
        </w:rPr>
        <w:t xml:space="preserve"> </w:t>
      </w:r>
      <w:r w:rsidR="00FE5CFD" w:rsidRPr="00874226">
        <w:rPr>
          <w:sz w:val="16"/>
          <w:szCs w:val="16"/>
        </w:rPr>
        <w:t>Sustainable</w:t>
      </w:r>
      <w:r w:rsidR="00FE5CFD" w:rsidRPr="00086C2D">
        <w:rPr>
          <w:sz w:val="16"/>
          <w:szCs w:val="16"/>
        </w:rPr>
        <w:t xml:space="preserve"> Development </w:t>
      </w:r>
      <w:r w:rsidR="00FE5CFD" w:rsidRPr="00874226">
        <w:rPr>
          <w:sz w:val="16"/>
          <w:szCs w:val="16"/>
        </w:rPr>
        <w:t>Group</w:t>
      </w:r>
      <w:r w:rsidR="00FE5CFD" w:rsidRPr="00086C2D">
        <w:rPr>
          <w:sz w:val="16"/>
          <w:szCs w:val="16"/>
        </w:rPr>
        <w:t>, 2022</w:t>
      </w:r>
      <w:r w:rsidR="00FE5CFD">
        <w:rPr>
          <w:sz w:val="16"/>
          <w:szCs w:val="16"/>
        </w:rPr>
        <w:t>.</w:t>
      </w:r>
    </w:p>
  </w:footnote>
  <w:footnote w:id="13">
    <w:p w14:paraId="7812E64C" w14:textId="0F601A84" w:rsidR="00F16033" w:rsidRPr="00DE3A74" w:rsidRDefault="00F16033" w:rsidP="00EB6C30">
      <w:pPr>
        <w:pStyle w:val="paragraph"/>
        <w:spacing w:before="0" w:beforeAutospacing="0" w:after="0" w:afterAutospacing="0"/>
        <w:contextualSpacing/>
        <w:rPr>
          <w:rFonts w:asciiTheme="minorHAnsi" w:eastAsiaTheme="minorEastAsia" w:hAnsiTheme="minorHAnsi" w:cstheme="minorBidi"/>
          <w:color w:val="000000" w:themeColor="text1"/>
          <w:sz w:val="16"/>
          <w:szCs w:val="16"/>
        </w:rPr>
      </w:pPr>
      <w:r w:rsidRPr="2A553458">
        <w:rPr>
          <w:rStyle w:val="FootnoteReference"/>
          <w:rFonts w:asciiTheme="minorHAnsi" w:eastAsiaTheme="minorEastAsia" w:hAnsiTheme="minorHAnsi" w:cstheme="minorBidi"/>
          <w:sz w:val="16"/>
          <w:szCs w:val="16"/>
        </w:rPr>
        <w:footnoteRef/>
      </w:r>
      <w:r w:rsidRPr="2A553458">
        <w:rPr>
          <w:rFonts w:asciiTheme="minorHAnsi" w:eastAsiaTheme="minorEastAsia" w:hAnsiTheme="minorHAnsi" w:cstheme="minorBidi"/>
          <w:sz w:val="16"/>
          <w:szCs w:val="16"/>
        </w:rPr>
        <w:t xml:space="preserve"> </w:t>
      </w:r>
      <w:r>
        <w:rPr>
          <w:rFonts w:asciiTheme="minorHAnsi" w:eastAsiaTheme="minorEastAsia" w:hAnsiTheme="minorHAnsi" w:cstheme="minorBidi"/>
          <w:sz w:val="16"/>
          <w:szCs w:val="16"/>
        </w:rPr>
        <w:t xml:space="preserve">On </w:t>
      </w:r>
      <w:r>
        <w:rPr>
          <w:rFonts w:asciiTheme="minorHAnsi" w:eastAsiaTheme="minorEastAsia" w:hAnsiTheme="minorHAnsi" w:cstheme="minorBidi"/>
          <w:color w:val="000000" w:themeColor="text1"/>
          <w:sz w:val="16"/>
          <w:szCs w:val="16"/>
          <w:lang w:val="en-GB"/>
        </w:rPr>
        <w:t>average between 2017-2022, U</w:t>
      </w:r>
      <w:r w:rsidRPr="2A553458">
        <w:rPr>
          <w:rFonts w:asciiTheme="minorHAnsi" w:eastAsiaTheme="minorEastAsia" w:hAnsiTheme="minorHAnsi" w:cstheme="minorBidi"/>
          <w:color w:val="000000" w:themeColor="text1"/>
          <w:sz w:val="16"/>
          <w:szCs w:val="16"/>
          <w:lang w:val="en-GB"/>
        </w:rPr>
        <w:t>NDP’s RM Tool.</w:t>
      </w:r>
    </w:p>
  </w:footnote>
  <w:footnote w:id="14">
    <w:p w14:paraId="374337B9" w14:textId="5C0D6626" w:rsidR="00F16033" w:rsidRDefault="00F16033" w:rsidP="006342F7">
      <w:pPr>
        <w:contextualSpacing/>
        <w:rPr>
          <w:rFonts w:ascii="Calibri" w:eastAsia="Calibri" w:hAnsi="Calibri" w:cs="Calibri"/>
          <w:color w:val="000000" w:themeColor="text1"/>
          <w:sz w:val="16"/>
          <w:szCs w:val="16"/>
          <w:lang w:val="en-GB"/>
        </w:rPr>
      </w:pPr>
      <w:r w:rsidRPr="2A553458">
        <w:rPr>
          <w:rStyle w:val="FootnoteReference"/>
          <w:sz w:val="16"/>
          <w:szCs w:val="16"/>
        </w:rPr>
        <w:footnoteRef/>
      </w:r>
      <w:r w:rsidRPr="2A553458">
        <w:rPr>
          <w:sz w:val="16"/>
          <w:szCs w:val="16"/>
        </w:rPr>
        <w:t xml:space="preserve"> P</w:t>
      </w:r>
      <w:r w:rsidRPr="2A553458">
        <w:rPr>
          <w:rFonts w:ascii="Calibri" w:eastAsia="Calibri" w:hAnsi="Calibri" w:cs="Calibri"/>
          <w:color w:val="000000" w:themeColor="text1"/>
          <w:sz w:val="16"/>
          <w:szCs w:val="16"/>
          <w:lang w:val="en-GB"/>
        </w:rPr>
        <w:t xml:space="preserve">er </w:t>
      </w:r>
      <w:hyperlink r:id="rId6">
        <w:r w:rsidRPr="2A553458">
          <w:rPr>
            <w:rStyle w:val="Hyperlink"/>
            <w:rFonts w:ascii="Calibri" w:eastAsia="Calibri" w:hAnsi="Calibri" w:cs="Calibri"/>
            <w:sz w:val="16"/>
            <w:szCs w:val="16"/>
            <w:lang w:val="en-GB"/>
          </w:rPr>
          <w:t>WB FY23 List of Fragile and Conflict-affected Situations.</w:t>
        </w:r>
      </w:hyperlink>
    </w:p>
    <w:p w14:paraId="3BE7F9DC" w14:textId="6BB6EFE4" w:rsidR="00F16033" w:rsidRDefault="00F16033" w:rsidP="2A553458">
      <w:pPr>
        <w:pStyle w:val="FootnoteText"/>
      </w:pPr>
    </w:p>
  </w:footnote>
  <w:footnote w:id="15">
    <w:p w14:paraId="581FD4CB" w14:textId="61E7946C" w:rsidR="00F16033" w:rsidRDefault="00F16033" w:rsidP="00EB6C30">
      <w:pPr>
        <w:pStyle w:val="FootnoteText"/>
        <w:spacing w:line="240" w:lineRule="auto"/>
        <w:ind w:left="0" w:firstLine="0"/>
        <w:contextualSpacing/>
        <w:rPr>
          <w:lang w:val="en-GB"/>
        </w:rPr>
      </w:pPr>
      <w:r w:rsidRPr="68DFBE8D">
        <w:rPr>
          <w:rStyle w:val="FootnoteReference"/>
        </w:rPr>
        <w:footnoteRef/>
      </w:r>
      <w:r>
        <w:t xml:space="preserve"> </w:t>
      </w:r>
      <w:r w:rsidRPr="00874DB0">
        <w:rPr>
          <w:sz w:val="16"/>
          <w:szCs w:val="16"/>
        </w:rPr>
        <w:t xml:space="preserve">AfDB co-financing </w:t>
      </w:r>
      <w:r w:rsidRPr="00874DB0">
        <w:rPr>
          <w:sz w:val="16"/>
          <w:szCs w:val="16"/>
          <w:lang w:val="en-GB"/>
        </w:rPr>
        <w:t xml:space="preserve">includes: </w:t>
      </w:r>
      <w:r w:rsidR="00972168">
        <w:rPr>
          <w:sz w:val="16"/>
          <w:szCs w:val="16"/>
          <w:lang w:val="en-GB"/>
        </w:rPr>
        <w:t>US</w:t>
      </w:r>
      <w:r w:rsidRPr="00874DB0">
        <w:rPr>
          <w:sz w:val="16"/>
          <w:szCs w:val="16"/>
          <w:lang w:val="en-GB"/>
        </w:rPr>
        <w:t>$2</w:t>
      </w:r>
      <w:r w:rsidR="00972168">
        <w:rPr>
          <w:sz w:val="16"/>
          <w:szCs w:val="16"/>
          <w:lang w:val="en-GB"/>
        </w:rPr>
        <w:t xml:space="preserve"> million</w:t>
      </w:r>
      <w:r w:rsidRPr="00874DB0">
        <w:rPr>
          <w:sz w:val="16"/>
          <w:szCs w:val="16"/>
          <w:lang w:val="en-GB"/>
        </w:rPr>
        <w:t xml:space="preserve"> in grant funding and implementation of two AMP national projects in Madagascar and Angola; </w:t>
      </w:r>
      <w:r w:rsidR="00972168">
        <w:rPr>
          <w:sz w:val="16"/>
          <w:szCs w:val="16"/>
          <w:lang w:val="en-GB"/>
        </w:rPr>
        <w:t>US</w:t>
      </w:r>
      <w:r w:rsidRPr="00874DB0">
        <w:rPr>
          <w:sz w:val="16"/>
          <w:szCs w:val="16"/>
          <w:lang w:val="en-GB"/>
        </w:rPr>
        <w:t>$113</w:t>
      </w:r>
      <w:r w:rsidR="00972168">
        <w:rPr>
          <w:sz w:val="16"/>
          <w:szCs w:val="16"/>
          <w:lang w:val="en-GB"/>
        </w:rPr>
        <w:t xml:space="preserve"> million</w:t>
      </w:r>
      <w:r w:rsidRPr="00874DB0">
        <w:rPr>
          <w:sz w:val="16"/>
          <w:szCs w:val="16"/>
          <w:lang w:val="en-GB"/>
        </w:rPr>
        <w:t xml:space="preserve"> in co-financing to AMP national projects in Burkina Faso, Comoros, Ethiopia and Nigeria; and </w:t>
      </w:r>
      <w:r w:rsidR="00811273">
        <w:rPr>
          <w:sz w:val="16"/>
          <w:szCs w:val="16"/>
          <w:lang w:val="en-GB"/>
        </w:rPr>
        <w:t>US</w:t>
      </w:r>
      <w:r w:rsidRPr="00874DB0">
        <w:rPr>
          <w:sz w:val="16"/>
          <w:szCs w:val="16"/>
          <w:lang w:val="en-GB"/>
        </w:rPr>
        <w:t>$27.3</w:t>
      </w:r>
      <w:r w:rsidR="00811273">
        <w:rPr>
          <w:sz w:val="16"/>
          <w:szCs w:val="16"/>
          <w:lang w:val="en-GB"/>
        </w:rPr>
        <w:t xml:space="preserve"> million</w:t>
      </w:r>
      <w:r w:rsidRPr="00874DB0">
        <w:rPr>
          <w:sz w:val="16"/>
          <w:szCs w:val="16"/>
          <w:lang w:val="en-GB"/>
        </w:rPr>
        <w:t xml:space="preserve"> in co-financing to the AMP Regional Project.</w:t>
      </w:r>
    </w:p>
  </w:footnote>
  <w:footnote w:id="16">
    <w:p w14:paraId="29BC41A2" w14:textId="0C35E128" w:rsidR="00F16033" w:rsidRPr="00AB431E" w:rsidRDefault="00F16033" w:rsidP="00EB6C30">
      <w:pPr>
        <w:pStyle w:val="FootnoteText"/>
        <w:spacing w:line="240" w:lineRule="auto"/>
        <w:ind w:left="0" w:firstLine="0"/>
        <w:rPr>
          <w:sz w:val="16"/>
          <w:szCs w:val="16"/>
        </w:rPr>
      </w:pPr>
      <w:r w:rsidRPr="00AB431E">
        <w:rPr>
          <w:rStyle w:val="FootnoteReference"/>
          <w:sz w:val="16"/>
          <w:szCs w:val="16"/>
        </w:rPr>
        <w:footnoteRef/>
      </w:r>
      <w:r w:rsidRPr="00AB431E">
        <w:rPr>
          <w:sz w:val="16"/>
          <w:szCs w:val="16"/>
        </w:rPr>
        <w:t xml:space="preserve"> </w:t>
      </w:r>
      <w:r w:rsidRPr="00AB431E">
        <w:rPr>
          <w:color w:val="242424"/>
          <w:sz w:val="16"/>
          <w:szCs w:val="16"/>
        </w:rPr>
        <w:t>The World Bank is engaged in INFF processes in more than 40 countries, including Tunisia</w:t>
      </w:r>
      <w:r w:rsidR="00A71773">
        <w:rPr>
          <w:color w:val="242424"/>
          <w:sz w:val="16"/>
          <w:szCs w:val="16"/>
        </w:rPr>
        <w:t>,</w:t>
      </w:r>
      <w:r w:rsidRPr="00AB431E">
        <w:rPr>
          <w:color w:val="242424"/>
          <w:sz w:val="16"/>
          <w:szCs w:val="16"/>
        </w:rPr>
        <w:t xml:space="preserve"> where they co-hosted financing dialogues as part of the INFF process. The IMF is engaged in INFFs in more than 25 countries and participates alongside the EU, UNDP and UN DESA in regular country-focused dialogues to coordinate technical assistance and capacity development. UNDP, UNICEF and DESA are working together with </w:t>
      </w:r>
      <w:r w:rsidR="000F13DB">
        <w:rPr>
          <w:color w:val="242424"/>
          <w:sz w:val="16"/>
          <w:szCs w:val="16"/>
        </w:rPr>
        <w:t xml:space="preserve">the </w:t>
      </w:r>
      <w:r w:rsidRPr="00AB431E">
        <w:rPr>
          <w:color w:val="242424"/>
          <w:sz w:val="16"/>
          <w:szCs w:val="16"/>
        </w:rPr>
        <w:t>IMF to support cross</w:t>
      </w:r>
      <w:r w:rsidR="00C24700">
        <w:rPr>
          <w:color w:val="242424"/>
          <w:sz w:val="16"/>
          <w:szCs w:val="16"/>
        </w:rPr>
        <w:t>-</w:t>
      </w:r>
      <w:r w:rsidRPr="00AB431E">
        <w:rPr>
          <w:color w:val="242424"/>
          <w:sz w:val="16"/>
          <w:szCs w:val="16"/>
        </w:rPr>
        <w:t>country lessons on SDG-aligned budgeting. Other IFIs, including the Asian Development Bank, Islamic Development Bank and African Development Bank, are engaged in INFFs in more than 30 countries.</w:t>
      </w:r>
    </w:p>
  </w:footnote>
  <w:footnote w:id="17">
    <w:p w14:paraId="478DB138" w14:textId="0A0B80EB" w:rsidR="00F16033" w:rsidRDefault="00F16033" w:rsidP="00EB6C30">
      <w:pPr>
        <w:pStyle w:val="FootnoteText"/>
        <w:spacing w:line="240" w:lineRule="auto"/>
        <w:ind w:left="0" w:firstLine="0"/>
        <w:contextualSpacing/>
      </w:pPr>
      <w:r>
        <w:rPr>
          <w:rStyle w:val="FootnoteReference"/>
        </w:rPr>
        <w:footnoteRef/>
      </w:r>
      <w:r>
        <w:t xml:space="preserve"> </w:t>
      </w:r>
      <w:r w:rsidRPr="004D055B">
        <w:rPr>
          <w:rStyle w:val="normaltextrun"/>
          <w:rFonts w:asciiTheme="minorHAnsi" w:hAnsiTheme="minorHAnsi" w:cstheme="minorBidi"/>
          <w:sz w:val="16"/>
          <w:szCs w:val="16"/>
        </w:rPr>
        <w:t xml:space="preserve">Based on an increased number of requests by </w:t>
      </w:r>
      <w:r>
        <w:rPr>
          <w:rStyle w:val="normaltextrun"/>
          <w:rFonts w:asciiTheme="minorHAnsi" w:hAnsiTheme="minorHAnsi" w:cstheme="minorBidi"/>
          <w:sz w:val="16"/>
          <w:szCs w:val="16"/>
        </w:rPr>
        <w:t xml:space="preserve">IFI </w:t>
      </w:r>
      <w:r w:rsidRPr="004D055B">
        <w:rPr>
          <w:rStyle w:val="normaltextrun"/>
          <w:rFonts w:asciiTheme="minorHAnsi" w:hAnsiTheme="minorHAnsi" w:cstheme="minorBidi"/>
          <w:sz w:val="16"/>
          <w:szCs w:val="16"/>
        </w:rPr>
        <w:t xml:space="preserve">partners for UNDP to lower its General Management Services (GMS) rates and recognizing that </w:t>
      </w:r>
      <w:r w:rsidR="009732DD">
        <w:rPr>
          <w:rStyle w:val="normaltextrun"/>
          <w:rFonts w:asciiTheme="minorHAnsi" w:hAnsiTheme="minorHAnsi" w:cstheme="minorBidi"/>
          <w:sz w:val="16"/>
          <w:szCs w:val="16"/>
        </w:rPr>
        <w:t>UNDP</w:t>
      </w:r>
      <w:r w:rsidRPr="004D055B">
        <w:rPr>
          <w:rStyle w:val="normaltextrun"/>
          <w:rFonts w:asciiTheme="minorHAnsi" w:hAnsiTheme="minorHAnsi" w:cstheme="minorBidi"/>
          <w:sz w:val="16"/>
          <w:szCs w:val="16"/>
        </w:rPr>
        <w:t xml:space="preserve"> cannot operate effectively/sustainably through exceptions, UNDP is preparing a business case to assess whether/how/when to update its GMS </w:t>
      </w:r>
      <w:r w:rsidRPr="004D055B">
        <w:rPr>
          <w:rFonts w:eastAsia="Calibri"/>
          <w:color w:val="000000" w:themeColor="text1"/>
          <w:sz w:val="16"/>
          <w:szCs w:val="16"/>
        </w:rPr>
        <w:t>policy, to introduce</w:t>
      </w:r>
      <w:r w:rsidR="001B6380">
        <w:rPr>
          <w:rFonts w:eastAsia="Calibri"/>
          <w:color w:val="000000" w:themeColor="text1"/>
          <w:sz w:val="16"/>
          <w:szCs w:val="16"/>
        </w:rPr>
        <w:t>,</w:t>
      </w:r>
      <w:r w:rsidRPr="004D055B">
        <w:rPr>
          <w:rFonts w:eastAsia="Calibri"/>
          <w:color w:val="000000" w:themeColor="text1"/>
          <w:sz w:val="16"/>
          <w:szCs w:val="16"/>
        </w:rPr>
        <w:t xml:space="preserve"> for example, a 'sliding scale' for GMS fees</w:t>
      </w:r>
      <w:r>
        <w:rPr>
          <w:rFonts w:eastAsia="Calibri"/>
          <w:color w:val="000000" w:themeColor="text1"/>
          <w:sz w:val="16"/>
          <w:szCs w:val="16"/>
        </w:rPr>
        <w:t xml:space="preserve"> applied to IFI funding</w:t>
      </w:r>
      <w:r w:rsidRPr="004D055B">
        <w:rPr>
          <w:rFonts w:eastAsia="Calibri"/>
          <w:color w:val="000000" w:themeColor="text1"/>
          <w:sz w:val="16"/>
          <w:szCs w:val="16"/>
        </w:rPr>
        <w:t>, with greater tolerance for exceptions in the short term</w:t>
      </w:r>
      <w:r>
        <w:rPr>
          <w:rFonts w:eastAsia="Calibri"/>
          <w:color w:val="000000" w:themeColor="text1"/>
          <w:sz w:val="16"/>
          <w:szCs w:val="16"/>
        </w:rPr>
        <w:t>.</w:t>
      </w:r>
      <w:r w:rsidRPr="004D055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16033" w14:paraId="0D5101BD" w14:textId="77777777" w:rsidTr="00EB6C30">
      <w:tc>
        <w:tcPr>
          <w:tcW w:w="3120" w:type="dxa"/>
        </w:tcPr>
        <w:p w14:paraId="011E2A8F" w14:textId="1F603427" w:rsidR="00F16033" w:rsidRDefault="00F16033" w:rsidP="00EB6C30">
          <w:pPr>
            <w:pStyle w:val="Header"/>
            <w:ind w:left="-115"/>
            <w:jc w:val="left"/>
          </w:pPr>
        </w:p>
      </w:tc>
      <w:tc>
        <w:tcPr>
          <w:tcW w:w="3120" w:type="dxa"/>
        </w:tcPr>
        <w:p w14:paraId="01F2F9BE" w14:textId="084EC594" w:rsidR="00F16033" w:rsidRDefault="00F16033" w:rsidP="00EB6C30">
          <w:pPr>
            <w:pStyle w:val="Header"/>
            <w:jc w:val="center"/>
          </w:pPr>
        </w:p>
      </w:tc>
      <w:tc>
        <w:tcPr>
          <w:tcW w:w="3120" w:type="dxa"/>
        </w:tcPr>
        <w:p w14:paraId="15518412" w14:textId="4C9ABE98" w:rsidR="00F16033" w:rsidRDefault="00F16033" w:rsidP="00EB6C30">
          <w:pPr>
            <w:pStyle w:val="Header"/>
            <w:ind w:right="-115"/>
            <w:jc w:val="right"/>
          </w:pPr>
        </w:p>
      </w:tc>
    </w:tr>
  </w:tbl>
  <w:p w14:paraId="48D75953" w14:textId="3147FFAA" w:rsidR="00F16033" w:rsidRDefault="00F16033" w:rsidP="00EB6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F16033" w14:paraId="4904D02E" w14:textId="77777777" w:rsidTr="00EB6C30">
      <w:tc>
        <w:tcPr>
          <w:tcW w:w="4320" w:type="dxa"/>
        </w:tcPr>
        <w:p w14:paraId="3D70A536" w14:textId="48AC367A" w:rsidR="00F16033" w:rsidRDefault="00F16033" w:rsidP="00EB6C30">
          <w:pPr>
            <w:pStyle w:val="Header"/>
            <w:ind w:left="-115"/>
            <w:jc w:val="left"/>
          </w:pPr>
        </w:p>
      </w:tc>
      <w:tc>
        <w:tcPr>
          <w:tcW w:w="4320" w:type="dxa"/>
        </w:tcPr>
        <w:p w14:paraId="1C09C587" w14:textId="19EE3125" w:rsidR="00F16033" w:rsidRDefault="00F16033" w:rsidP="00EB6C30">
          <w:pPr>
            <w:pStyle w:val="Header"/>
            <w:jc w:val="center"/>
          </w:pPr>
        </w:p>
      </w:tc>
      <w:tc>
        <w:tcPr>
          <w:tcW w:w="4320" w:type="dxa"/>
        </w:tcPr>
        <w:p w14:paraId="2609B9CB" w14:textId="7E301104" w:rsidR="00F16033" w:rsidRDefault="00F16033" w:rsidP="00EB6C30">
          <w:pPr>
            <w:pStyle w:val="Header"/>
            <w:ind w:right="-115"/>
            <w:jc w:val="right"/>
          </w:pPr>
        </w:p>
      </w:tc>
    </w:tr>
  </w:tbl>
  <w:p w14:paraId="6EED658D" w14:textId="2B214A28" w:rsidR="00F16033" w:rsidRDefault="00F16033" w:rsidP="00EB6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16033" w14:paraId="742C6ECF" w14:textId="77777777" w:rsidTr="00EB6C30">
      <w:tc>
        <w:tcPr>
          <w:tcW w:w="3120" w:type="dxa"/>
        </w:tcPr>
        <w:p w14:paraId="3AC2D5EC" w14:textId="55494037" w:rsidR="00F16033" w:rsidRDefault="00F16033" w:rsidP="00EB6C30">
          <w:pPr>
            <w:pStyle w:val="Header"/>
            <w:ind w:left="-115"/>
            <w:jc w:val="left"/>
          </w:pPr>
        </w:p>
      </w:tc>
      <w:tc>
        <w:tcPr>
          <w:tcW w:w="3120" w:type="dxa"/>
        </w:tcPr>
        <w:p w14:paraId="786BF4B3" w14:textId="3B40F770" w:rsidR="00F16033" w:rsidRDefault="00F16033" w:rsidP="00EB6C30">
          <w:pPr>
            <w:pStyle w:val="Header"/>
            <w:jc w:val="center"/>
          </w:pPr>
        </w:p>
      </w:tc>
      <w:tc>
        <w:tcPr>
          <w:tcW w:w="3120" w:type="dxa"/>
        </w:tcPr>
        <w:p w14:paraId="325E6921" w14:textId="756E94BD" w:rsidR="00F16033" w:rsidRDefault="00F16033" w:rsidP="00EB6C30">
          <w:pPr>
            <w:pStyle w:val="Header"/>
            <w:ind w:right="-115"/>
            <w:jc w:val="right"/>
          </w:pPr>
        </w:p>
      </w:tc>
    </w:tr>
  </w:tbl>
  <w:p w14:paraId="2B857BB2" w14:textId="10C19A7B" w:rsidR="00F16033" w:rsidRDefault="00F16033" w:rsidP="00EB6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4BC"/>
    <w:multiLevelType w:val="multilevel"/>
    <w:tmpl w:val="5D0CF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C3A23"/>
    <w:multiLevelType w:val="multilevel"/>
    <w:tmpl w:val="35B4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066FD"/>
    <w:multiLevelType w:val="multilevel"/>
    <w:tmpl w:val="ABA4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9761B"/>
    <w:multiLevelType w:val="hybridMultilevel"/>
    <w:tmpl w:val="385C7BAE"/>
    <w:lvl w:ilvl="0" w:tplc="0D10804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D4EDF"/>
    <w:multiLevelType w:val="multilevel"/>
    <w:tmpl w:val="F88A6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6D0BF"/>
    <w:multiLevelType w:val="hybridMultilevel"/>
    <w:tmpl w:val="BD14334E"/>
    <w:lvl w:ilvl="0" w:tplc="88E8D370">
      <w:start w:val="1"/>
      <w:numFmt w:val="bullet"/>
      <w:lvlText w:val=""/>
      <w:lvlJc w:val="left"/>
      <w:pPr>
        <w:ind w:left="720" w:hanging="360"/>
      </w:pPr>
      <w:rPr>
        <w:rFonts w:ascii="Symbol" w:hAnsi="Symbol" w:hint="default"/>
      </w:rPr>
    </w:lvl>
    <w:lvl w:ilvl="1" w:tplc="2028E66A">
      <w:start w:val="1"/>
      <w:numFmt w:val="bullet"/>
      <w:lvlText w:val="o"/>
      <w:lvlJc w:val="left"/>
      <w:pPr>
        <w:ind w:left="1440" w:hanging="360"/>
      </w:pPr>
      <w:rPr>
        <w:rFonts w:ascii="Courier New" w:hAnsi="Courier New" w:hint="default"/>
      </w:rPr>
    </w:lvl>
    <w:lvl w:ilvl="2" w:tplc="3278B02C">
      <w:start w:val="1"/>
      <w:numFmt w:val="bullet"/>
      <w:lvlText w:val=""/>
      <w:lvlJc w:val="left"/>
      <w:pPr>
        <w:ind w:left="2160" w:hanging="360"/>
      </w:pPr>
      <w:rPr>
        <w:rFonts w:ascii="Wingdings" w:hAnsi="Wingdings" w:hint="default"/>
      </w:rPr>
    </w:lvl>
    <w:lvl w:ilvl="3" w:tplc="3686F95C">
      <w:start w:val="1"/>
      <w:numFmt w:val="bullet"/>
      <w:lvlText w:val=""/>
      <w:lvlJc w:val="left"/>
      <w:pPr>
        <w:ind w:left="2880" w:hanging="360"/>
      </w:pPr>
      <w:rPr>
        <w:rFonts w:ascii="Symbol" w:hAnsi="Symbol" w:hint="default"/>
      </w:rPr>
    </w:lvl>
    <w:lvl w:ilvl="4" w:tplc="E188E250">
      <w:start w:val="1"/>
      <w:numFmt w:val="bullet"/>
      <w:lvlText w:val="o"/>
      <w:lvlJc w:val="left"/>
      <w:pPr>
        <w:ind w:left="3600" w:hanging="360"/>
      </w:pPr>
      <w:rPr>
        <w:rFonts w:ascii="Courier New" w:hAnsi="Courier New" w:hint="default"/>
      </w:rPr>
    </w:lvl>
    <w:lvl w:ilvl="5" w:tplc="BF18A598">
      <w:start w:val="1"/>
      <w:numFmt w:val="bullet"/>
      <w:lvlText w:val=""/>
      <w:lvlJc w:val="left"/>
      <w:pPr>
        <w:ind w:left="4320" w:hanging="360"/>
      </w:pPr>
      <w:rPr>
        <w:rFonts w:ascii="Wingdings" w:hAnsi="Wingdings" w:hint="default"/>
      </w:rPr>
    </w:lvl>
    <w:lvl w:ilvl="6" w:tplc="5382169E">
      <w:start w:val="1"/>
      <w:numFmt w:val="bullet"/>
      <w:lvlText w:val=""/>
      <w:lvlJc w:val="left"/>
      <w:pPr>
        <w:ind w:left="5040" w:hanging="360"/>
      </w:pPr>
      <w:rPr>
        <w:rFonts w:ascii="Symbol" w:hAnsi="Symbol" w:hint="default"/>
      </w:rPr>
    </w:lvl>
    <w:lvl w:ilvl="7" w:tplc="1AACA584">
      <w:start w:val="1"/>
      <w:numFmt w:val="bullet"/>
      <w:lvlText w:val="o"/>
      <w:lvlJc w:val="left"/>
      <w:pPr>
        <w:ind w:left="5760" w:hanging="360"/>
      </w:pPr>
      <w:rPr>
        <w:rFonts w:ascii="Courier New" w:hAnsi="Courier New" w:hint="default"/>
      </w:rPr>
    </w:lvl>
    <w:lvl w:ilvl="8" w:tplc="35824340">
      <w:start w:val="1"/>
      <w:numFmt w:val="bullet"/>
      <w:lvlText w:val=""/>
      <w:lvlJc w:val="left"/>
      <w:pPr>
        <w:ind w:left="6480" w:hanging="360"/>
      </w:pPr>
      <w:rPr>
        <w:rFonts w:ascii="Wingdings" w:hAnsi="Wingdings" w:hint="default"/>
      </w:rPr>
    </w:lvl>
  </w:abstractNum>
  <w:abstractNum w:abstractNumId="6" w15:restartNumberingAfterBreak="0">
    <w:nsid w:val="1B18232D"/>
    <w:multiLevelType w:val="multilevel"/>
    <w:tmpl w:val="57861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77F0A"/>
    <w:multiLevelType w:val="multilevel"/>
    <w:tmpl w:val="02E8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31E2BC"/>
    <w:multiLevelType w:val="hybridMultilevel"/>
    <w:tmpl w:val="FFFFFFFF"/>
    <w:lvl w:ilvl="0" w:tplc="CEB45A0E">
      <w:start w:val="1"/>
      <w:numFmt w:val="bullet"/>
      <w:lvlText w:val=""/>
      <w:lvlJc w:val="left"/>
      <w:pPr>
        <w:ind w:left="720" w:hanging="360"/>
      </w:pPr>
      <w:rPr>
        <w:rFonts w:ascii="Symbol" w:hAnsi="Symbol" w:hint="default"/>
      </w:rPr>
    </w:lvl>
    <w:lvl w:ilvl="1" w:tplc="422E72FA">
      <w:start w:val="1"/>
      <w:numFmt w:val="bullet"/>
      <w:lvlText w:val="o"/>
      <w:lvlJc w:val="left"/>
      <w:pPr>
        <w:ind w:left="1440" w:hanging="360"/>
      </w:pPr>
      <w:rPr>
        <w:rFonts w:ascii="Courier New" w:hAnsi="Courier New" w:hint="default"/>
      </w:rPr>
    </w:lvl>
    <w:lvl w:ilvl="2" w:tplc="5568E926">
      <w:start w:val="1"/>
      <w:numFmt w:val="bullet"/>
      <w:lvlText w:val=""/>
      <w:lvlJc w:val="left"/>
      <w:pPr>
        <w:ind w:left="2160" w:hanging="360"/>
      </w:pPr>
      <w:rPr>
        <w:rFonts w:ascii="Wingdings" w:hAnsi="Wingdings" w:hint="default"/>
      </w:rPr>
    </w:lvl>
    <w:lvl w:ilvl="3" w:tplc="F61E92F8">
      <w:start w:val="1"/>
      <w:numFmt w:val="bullet"/>
      <w:lvlText w:val=""/>
      <w:lvlJc w:val="left"/>
      <w:pPr>
        <w:ind w:left="2880" w:hanging="360"/>
      </w:pPr>
      <w:rPr>
        <w:rFonts w:ascii="Symbol" w:hAnsi="Symbol" w:hint="default"/>
      </w:rPr>
    </w:lvl>
    <w:lvl w:ilvl="4" w:tplc="C0E4893A">
      <w:start w:val="1"/>
      <w:numFmt w:val="bullet"/>
      <w:lvlText w:val="o"/>
      <w:lvlJc w:val="left"/>
      <w:pPr>
        <w:ind w:left="3600" w:hanging="360"/>
      </w:pPr>
      <w:rPr>
        <w:rFonts w:ascii="Courier New" w:hAnsi="Courier New" w:hint="default"/>
      </w:rPr>
    </w:lvl>
    <w:lvl w:ilvl="5" w:tplc="F0F228D8">
      <w:start w:val="1"/>
      <w:numFmt w:val="bullet"/>
      <w:lvlText w:val=""/>
      <w:lvlJc w:val="left"/>
      <w:pPr>
        <w:ind w:left="4320" w:hanging="360"/>
      </w:pPr>
      <w:rPr>
        <w:rFonts w:ascii="Wingdings" w:hAnsi="Wingdings" w:hint="default"/>
      </w:rPr>
    </w:lvl>
    <w:lvl w:ilvl="6" w:tplc="4886CE26">
      <w:start w:val="1"/>
      <w:numFmt w:val="bullet"/>
      <w:lvlText w:val=""/>
      <w:lvlJc w:val="left"/>
      <w:pPr>
        <w:ind w:left="5040" w:hanging="360"/>
      </w:pPr>
      <w:rPr>
        <w:rFonts w:ascii="Symbol" w:hAnsi="Symbol" w:hint="default"/>
      </w:rPr>
    </w:lvl>
    <w:lvl w:ilvl="7" w:tplc="3940A4B6">
      <w:start w:val="1"/>
      <w:numFmt w:val="bullet"/>
      <w:lvlText w:val="o"/>
      <w:lvlJc w:val="left"/>
      <w:pPr>
        <w:ind w:left="5760" w:hanging="360"/>
      </w:pPr>
      <w:rPr>
        <w:rFonts w:ascii="Courier New" w:hAnsi="Courier New" w:hint="default"/>
      </w:rPr>
    </w:lvl>
    <w:lvl w:ilvl="8" w:tplc="62C0CBD8">
      <w:start w:val="1"/>
      <w:numFmt w:val="bullet"/>
      <w:lvlText w:val=""/>
      <w:lvlJc w:val="left"/>
      <w:pPr>
        <w:ind w:left="6480" w:hanging="360"/>
      </w:pPr>
      <w:rPr>
        <w:rFonts w:ascii="Wingdings" w:hAnsi="Wingdings" w:hint="default"/>
      </w:rPr>
    </w:lvl>
  </w:abstractNum>
  <w:abstractNum w:abstractNumId="9" w15:restartNumberingAfterBreak="0">
    <w:nsid w:val="20DF3937"/>
    <w:multiLevelType w:val="multilevel"/>
    <w:tmpl w:val="5B6E2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37895"/>
    <w:multiLevelType w:val="hybridMultilevel"/>
    <w:tmpl w:val="FFFFFFFF"/>
    <w:lvl w:ilvl="0" w:tplc="044A08F0">
      <w:start w:val="1"/>
      <w:numFmt w:val="bullet"/>
      <w:lvlText w:val="-"/>
      <w:lvlJc w:val="left"/>
      <w:pPr>
        <w:ind w:left="720" w:hanging="360"/>
      </w:pPr>
      <w:rPr>
        <w:rFonts w:ascii="Calibri" w:hAnsi="Calibri" w:hint="default"/>
      </w:rPr>
    </w:lvl>
    <w:lvl w:ilvl="1" w:tplc="5E6495EA">
      <w:start w:val="1"/>
      <w:numFmt w:val="bullet"/>
      <w:lvlText w:val="o"/>
      <w:lvlJc w:val="left"/>
      <w:pPr>
        <w:ind w:left="1440" w:hanging="360"/>
      </w:pPr>
      <w:rPr>
        <w:rFonts w:ascii="Courier New" w:hAnsi="Courier New" w:hint="default"/>
      </w:rPr>
    </w:lvl>
    <w:lvl w:ilvl="2" w:tplc="B9244124">
      <w:start w:val="1"/>
      <w:numFmt w:val="bullet"/>
      <w:lvlText w:val=""/>
      <w:lvlJc w:val="left"/>
      <w:pPr>
        <w:ind w:left="2160" w:hanging="360"/>
      </w:pPr>
      <w:rPr>
        <w:rFonts w:ascii="Wingdings" w:hAnsi="Wingdings" w:hint="default"/>
      </w:rPr>
    </w:lvl>
    <w:lvl w:ilvl="3" w:tplc="709CAAAA">
      <w:start w:val="1"/>
      <w:numFmt w:val="bullet"/>
      <w:lvlText w:val=""/>
      <w:lvlJc w:val="left"/>
      <w:pPr>
        <w:ind w:left="2880" w:hanging="360"/>
      </w:pPr>
      <w:rPr>
        <w:rFonts w:ascii="Symbol" w:hAnsi="Symbol" w:hint="default"/>
      </w:rPr>
    </w:lvl>
    <w:lvl w:ilvl="4" w:tplc="AB824C36">
      <w:start w:val="1"/>
      <w:numFmt w:val="bullet"/>
      <w:lvlText w:val="o"/>
      <w:lvlJc w:val="left"/>
      <w:pPr>
        <w:ind w:left="3600" w:hanging="360"/>
      </w:pPr>
      <w:rPr>
        <w:rFonts w:ascii="Courier New" w:hAnsi="Courier New" w:hint="default"/>
      </w:rPr>
    </w:lvl>
    <w:lvl w:ilvl="5" w:tplc="1FEC1CB4">
      <w:start w:val="1"/>
      <w:numFmt w:val="bullet"/>
      <w:lvlText w:val=""/>
      <w:lvlJc w:val="left"/>
      <w:pPr>
        <w:ind w:left="4320" w:hanging="360"/>
      </w:pPr>
      <w:rPr>
        <w:rFonts w:ascii="Wingdings" w:hAnsi="Wingdings" w:hint="default"/>
      </w:rPr>
    </w:lvl>
    <w:lvl w:ilvl="6" w:tplc="9B9896B6">
      <w:start w:val="1"/>
      <w:numFmt w:val="bullet"/>
      <w:lvlText w:val=""/>
      <w:lvlJc w:val="left"/>
      <w:pPr>
        <w:ind w:left="5040" w:hanging="360"/>
      </w:pPr>
      <w:rPr>
        <w:rFonts w:ascii="Symbol" w:hAnsi="Symbol" w:hint="default"/>
      </w:rPr>
    </w:lvl>
    <w:lvl w:ilvl="7" w:tplc="2BEA1B3C">
      <w:start w:val="1"/>
      <w:numFmt w:val="bullet"/>
      <w:lvlText w:val="o"/>
      <w:lvlJc w:val="left"/>
      <w:pPr>
        <w:ind w:left="5760" w:hanging="360"/>
      </w:pPr>
      <w:rPr>
        <w:rFonts w:ascii="Courier New" w:hAnsi="Courier New" w:hint="default"/>
      </w:rPr>
    </w:lvl>
    <w:lvl w:ilvl="8" w:tplc="31D061A0">
      <w:start w:val="1"/>
      <w:numFmt w:val="bullet"/>
      <w:lvlText w:val=""/>
      <w:lvlJc w:val="left"/>
      <w:pPr>
        <w:ind w:left="6480" w:hanging="360"/>
      </w:pPr>
      <w:rPr>
        <w:rFonts w:ascii="Wingdings" w:hAnsi="Wingdings" w:hint="default"/>
      </w:rPr>
    </w:lvl>
  </w:abstractNum>
  <w:abstractNum w:abstractNumId="11" w15:restartNumberingAfterBreak="0">
    <w:nsid w:val="30B83ED9"/>
    <w:multiLevelType w:val="hybridMultilevel"/>
    <w:tmpl w:val="FFFFFFFF"/>
    <w:lvl w:ilvl="0" w:tplc="CB249720">
      <w:start w:val="1"/>
      <w:numFmt w:val="bullet"/>
      <w:lvlText w:val=""/>
      <w:lvlJc w:val="left"/>
      <w:pPr>
        <w:ind w:left="720" w:hanging="360"/>
      </w:pPr>
      <w:rPr>
        <w:rFonts w:ascii="Symbol" w:hAnsi="Symbol" w:hint="default"/>
      </w:rPr>
    </w:lvl>
    <w:lvl w:ilvl="1" w:tplc="2452D7FE">
      <w:start w:val="1"/>
      <w:numFmt w:val="bullet"/>
      <w:lvlText w:val="o"/>
      <w:lvlJc w:val="left"/>
      <w:pPr>
        <w:ind w:left="1440" w:hanging="360"/>
      </w:pPr>
      <w:rPr>
        <w:rFonts w:ascii="Courier New" w:hAnsi="Courier New" w:hint="default"/>
      </w:rPr>
    </w:lvl>
    <w:lvl w:ilvl="2" w:tplc="D90667D0">
      <w:start w:val="1"/>
      <w:numFmt w:val="bullet"/>
      <w:lvlText w:val=""/>
      <w:lvlJc w:val="left"/>
      <w:pPr>
        <w:ind w:left="2160" w:hanging="360"/>
      </w:pPr>
      <w:rPr>
        <w:rFonts w:ascii="Wingdings" w:hAnsi="Wingdings" w:hint="default"/>
      </w:rPr>
    </w:lvl>
    <w:lvl w:ilvl="3" w:tplc="F90855FE">
      <w:start w:val="1"/>
      <w:numFmt w:val="bullet"/>
      <w:lvlText w:val=""/>
      <w:lvlJc w:val="left"/>
      <w:pPr>
        <w:ind w:left="2880" w:hanging="360"/>
      </w:pPr>
      <w:rPr>
        <w:rFonts w:ascii="Symbol" w:hAnsi="Symbol" w:hint="default"/>
      </w:rPr>
    </w:lvl>
    <w:lvl w:ilvl="4" w:tplc="86367032">
      <w:start w:val="1"/>
      <w:numFmt w:val="bullet"/>
      <w:lvlText w:val="o"/>
      <w:lvlJc w:val="left"/>
      <w:pPr>
        <w:ind w:left="3600" w:hanging="360"/>
      </w:pPr>
      <w:rPr>
        <w:rFonts w:ascii="Courier New" w:hAnsi="Courier New" w:hint="default"/>
      </w:rPr>
    </w:lvl>
    <w:lvl w:ilvl="5" w:tplc="BB5EA7BE">
      <w:start w:val="1"/>
      <w:numFmt w:val="bullet"/>
      <w:lvlText w:val=""/>
      <w:lvlJc w:val="left"/>
      <w:pPr>
        <w:ind w:left="4320" w:hanging="360"/>
      </w:pPr>
      <w:rPr>
        <w:rFonts w:ascii="Wingdings" w:hAnsi="Wingdings" w:hint="default"/>
      </w:rPr>
    </w:lvl>
    <w:lvl w:ilvl="6" w:tplc="9788A8EE">
      <w:start w:val="1"/>
      <w:numFmt w:val="bullet"/>
      <w:lvlText w:val=""/>
      <w:lvlJc w:val="left"/>
      <w:pPr>
        <w:ind w:left="5040" w:hanging="360"/>
      </w:pPr>
      <w:rPr>
        <w:rFonts w:ascii="Symbol" w:hAnsi="Symbol" w:hint="default"/>
      </w:rPr>
    </w:lvl>
    <w:lvl w:ilvl="7" w:tplc="60A6302E">
      <w:start w:val="1"/>
      <w:numFmt w:val="bullet"/>
      <w:lvlText w:val="o"/>
      <w:lvlJc w:val="left"/>
      <w:pPr>
        <w:ind w:left="5760" w:hanging="360"/>
      </w:pPr>
      <w:rPr>
        <w:rFonts w:ascii="Courier New" w:hAnsi="Courier New" w:hint="default"/>
      </w:rPr>
    </w:lvl>
    <w:lvl w:ilvl="8" w:tplc="A0FEC688">
      <w:start w:val="1"/>
      <w:numFmt w:val="bullet"/>
      <w:lvlText w:val=""/>
      <w:lvlJc w:val="left"/>
      <w:pPr>
        <w:ind w:left="6480" w:hanging="360"/>
      </w:pPr>
      <w:rPr>
        <w:rFonts w:ascii="Wingdings" w:hAnsi="Wingdings" w:hint="default"/>
      </w:rPr>
    </w:lvl>
  </w:abstractNum>
  <w:abstractNum w:abstractNumId="12" w15:restartNumberingAfterBreak="0">
    <w:nsid w:val="31BF2BE2"/>
    <w:multiLevelType w:val="hybridMultilevel"/>
    <w:tmpl w:val="EA4A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9564F"/>
    <w:multiLevelType w:val="multilevel"/>
    <w:tmpl w:val="A8009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26321"/>
    <w:multiLevelType w:val="hybridMultilevel"/>
    <w:tmpl w:val="FFFFFFFF"/>
    <w:lvl w:ilvl="0" w:tplc="A39C2380">
      <w:start w:val="1"/>
      <w:numFmt w:val="bullet"/>
      <w:lvlText w:val=""/>
      <w:lvlJc w:val="left"/>
      <w:pPr>
        <w:ind w:left="720" w:hanging="360"/>
      </w:pPr>
      <w:rPr>
        <w:rFonts w:ascii="Symbol" w:hAnsi="Symbol" w:hint="default"/>
      </w:rPr>
    </w:lvl>
    <w:lvl w:ilvl="1" w:tplc="50BA816E">
      <w:start w:val="1"/>
      <w:numFmt w:val="bullet"/>
      <w:lvlText w:val="o"/>
      <w:lvlJc w:val="left"/>
      <w:pPr>
        <w:ind w:left="1440" w:hanging="360"/>
      </w:pPr>
      <w:rPr>
        <w:rFonts w:ascii="Courier New" w:hAnsi="Courier New" w:hint="default"/>
      </w:rPr>
    </w:lvl>
    <w:lvl w:ilvl="2" w:tplc="DE1E9F9E">
      <w:start w:val="1"/>
      <w:numFmt w:val="bullet"/>
      <w:lvlText w:val=""/>
      <w:lvlJc w:val="left"/>
      <w:pPr>
        <w:ind w:left="2160" w:hanging="360"/>
      </w:pPr>
      <w:rPr>
        <w:rFonts w:ascii="Wingdings" w:hAnsi="Wingdings" w:hint="default"/>
      </w:rPr>
    </w:lvl>
    <w:lvl w:ilvl="3" w:tplc="DDEEA25A">
      <w:start w:val="1"/>
      <w:numFmt w:val="bullet"/>
      <w:lvlText w:val=""/>
      <w:lvlJc w:val="left"/>
      <w:pPr>
        <w:ind w:left="2880" w:hanging="360"/>
      </w:pPr>
      <w:rPr>
        <w:rFonts w:ascii="Symbol" w:hAnsi="Symbol" w:hint="default"/>
      </w:rPr>
    </w:lvl>
    <w:lvl w:ilvl="4" w:tplc="FCB436CE">
      <w:start w:val="1"/>
      <w:numFmt w:val="bullet"/>
      <w:lvlText w:val="o"/>
      <w:lvlJc w:val="left"/>
      <w:pPr>
        <w:ind w:left="3600" w:hanging="360"/>
      </w:pPr>
      <w:rPr>
        <w:rFonts w:ascii="Courier New" w:hAnsi="Courier New" w:hint="default"/>
      </w:rPr>
    </w:lvl>
    <w:lvl w:ilvl="5" w:tplc="E740015A">
      <w:start w:val="1"/>
      <w:numFmt w:val="bullet"/>
      <w:lvlText w:val=""/>
      <w:lvlJc w:val="left"/>
      <w:pPr>
        <w:ind w:left="4320" w:hanging="360"/>
      </w:pPr>
      <w:rPr>
        <w:rFonts w:ascii="Wingdings" w:hAnsi="Wingdings" w:hint="default"/>
      </w:rPr>
    </w:lvl>
    <w:lvl w:ilvl="6" w:tplc="1F9AC168">
      <w:start w:val="1"/>
      <w:numFmt w:val="bullet"/>
      <w:lvlText w:val=""/>
      <w:lvlJc w:val="left"/>
      <w:pPr>
        <w:ind w:left="5040" w:hanging="360"/>
      </w:pPr>
      <w:rPr>
        <w:rFonts w:ascii="Symbol" w:hAnsi="Symbol" w:hint="default"/>
      </w:rPr>
    </w:lvl>
    <w:lvl w:ilvl="7" w:tplc="6EDC55C2">
      <w:start w:val="1"/>
      <w:numFmt w:val="bullet"/>
      <w:lvlText w:val="o"/>
      <w:lvlJc w:val="left"/>
      <w:pPr>
        <w:ind w:left="5760" w:hanging="360"/>
      </w:pPr>
      <w:rPr>
        <w:rFonts w:ascii="Courier New" w:hAnsi="Courier New" w:hint="default"/>
      </w:rPr>
    </w:lvl>
    <w:lvl w:ilvl="8" w:tplc="4D1814BE">
      <w:start w:val="1"/>
      <w:numFmt w:val="bullet"/>
      <w:lvlText w:val=""/>
      <w:lvlJc w:val="left"/>
      <w:pPr>
        <w:ind w:left="6480" w:hanging="360"/>
      </w:pPr>
      <w:rPr>
        <w:rFonts w:ascii="Wingdings" w:hAnsi="Wingdings" w:hint="default"/>
      </w:rPr>
    </w:lvl>
  </w:abstractNum>
  <w:abstractNum w:abstractNumId="15" w15:restartNumberingAfterBreak="0">
    <w:nsid w:val="38B52443"/>
    <w:multiLevelType w:val="multilevel"/>
    <w:tmpl w:val="AEBA9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4E097A"/>
    <w:multiLevelType w:val="multilevel"/>
    <w:tmpl w:val="A022B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97504E"/>
    <w:multiLevelType w:val="hybridMultilevel"/>
    <w:tmpl w:val="C6C4F158"/>
    <w:lvl w:ilvl="0" w:tplc="04090001">
      <w:start w:val="1"/>
      <w:numFmt w:val="bullet"/>
      <w:lvlText w:val=""/>
      <w:lvlJc w:val="left"/>
      <w:pPr>
        <w:ind w:left="720" w:hanging="360"/>
      </w:pPr>
      <w:rPr>
        <w:rFonts w:ascii="Symbol" w:hAnsi="Symbol" w:hint="default"/>
      </w:rPr>
    </w:lvl>
    <w:lvl w:ilvl="1" w:tplc="20302696">
      <w:start w:val="1"/>
      <w:numFmt w:val="lowerLetter"/>
      <w:lvlText w:val="%2."/>
      <w:lvlJc w:val="left"/>
      <w:pPr>
        <w:ind w:left="1440" w:hanging="360"/>
      </w:pPr>
    </w:lvl>
    <w:lvl w:ilvl="2" w:tplc="95267BFA">
      <w:start w:val="1"/>
      <w:numFmt w:val="lowerRoman"/>
      <w:lvlText w:val="%3."/>
      <w:lvlJc w:val="right"/>
      <w:pPr>
        <w:ind w:left="2160" w:hanging="180"/>
      </w:pPr>
    </w:lvl>
    <w:lvl w:ilvl="3" w:tplc="B808BC30">
      <w:start w:val="1"/>
      <w:numFmt w:val="decimal"/>
      <w:lvlText w:val="%4."/>
      <w:lvlJc w:val="left"/>
      <w:pPr>
        <w:ind w:left="2880" w:hanging="360"/>
      </w:pPr>
    </w:lvl>
    <w:lvl w:ilvl="4" w:tplc="120E104E">
      <w:start w:val="1"/>
      <w:numFmt w:val="lowerLetter"/>
      <w:lvlText w:val="%5."/>
      <w:lvlJc w:val="left"/>
      <w:pPr>
        <w:ind w:left="3600" w:hanging="360"/>
      </w:pPr>
    </w:lvl>
    <w:lvl w:ilvl="5" w:tplc="FBFA6DCC">
      <w:start w:val="1"/>
      <w:numFmt w:val="lowerRoman"/>
      <w:lvlText w:val="%6."/>
      <w:lvlJc w:val="right"/>
      <w:pPr>
        <w:ind w:left="4320" w:hanging="180"/>
      </w:pPr>
    </w:lvl>
    <w:lvl w:ilvl="6" w:tplc="90EC4422">
      <w:start w:val="1"/>
      <w:numFmt w:val="decimal"/>
      <w:lvlText w:val="%7."/>
      <w:lvlJc w:val="left"/>
      <w:pPr>
        <w:ind w:left="5040" w:hanging="360"/>
      </w:pPr>
    </w:lvl>
    <w:lvl w:ilvl="7" w:tplc="3F4EDCAA">
      <w:start w:val="1"/>
      <w:numFmt w:val="lowerLetter"/>
      <w:lvlText w:val="%8."/>
      <w:lvlJc w:val="left"/>
      <w:pPr>
        <w:ind w:left="5760" w:hanging="360"/>
      </w:pPr>
    </w:lvl>
    <w:lvl w:ilvl="8" w:tplc="F44A568E">
      <w:start w:val="1"/>
      <w:numFmt w:val="lowerRoman"/>
      <w:lvlText w:val="%9."/>
      <w:lvlJc w:val="right"/>
      <w:pPr>
        <w:ind w:left="6480" w:hanging="180"/>
      </w:pPr>
    </w:lvl>
  </w:abstractNum>
  <w:abstractNum w:abstractNumId="18" w15:restartNumberingAfterBreak="0">
    <w:nsid w:val="3CAE2193"/>
    <w:multiLevelType w:val="multilevel"/>
    <w:tmpl w:val="53C8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E33D10"/>
    <w:multiLevelType w:val="multilevel"/>
    <w:tmpl w:val="8736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1D0D18"/>
    <w:multiLevelType w:val="hybridMultilevel"/>
    <w:tmpl w:val="FFFFFFFF"/>
    <w:lvl w:ilvl="0" w:tplc="167CEDDE">
      <w:start w:val="1"/>
      <w:numFmt w:val="decimal"/>
      <w:lvlText w:val="%1."/>
      <w:lvlJc w:val="left"/>
      <w:pPr>
        <w:ind w:left="360" w:hanging="360"/>
      </w:pPr>
    </w:lvl>
    <w:lvl w:ilvl="1" w:tplc="24424F60">
      <w:start w:val="1"/>
      <w:numFmt w:val="lowerLetter"/>
      <w:lvlText w:val="%2."/>
      <w:lvlJc w:val="left"/>
      <w:pPr>
        <w:ind w:left="1080" w:hanging="360"/>
      </w:pPr>
    </w:lvl>
    <w:lvl w:ilvl="2" w:tplc="98F4339C">
      <w:start w:val="1"/>
      <w:numFmt w:val="lowerRoman"/>
      <w:lvlText w:val="%3."/>
      <w:lvlJc w:val="right"/>
      <w:pPr>
        <w:ind w:left="1800" w:hanging="180"/>
      </w:pPr>
    </w:lvl>
    <w:lvl w:ilvl="3" w:tplc="5C6C290A">
      <w:start w:val="1"/>
      <w:numFmt w:val="decimal"/>
      <w:lvlText w:val="%4."/>
      <w:lvlJc w:val="left"/>
      <w:pPr>
        <w:ind w:left="2520" w:hanging="360"/>
      </w:pPr>
    </w:lvl>
    <w:lvl w:ilvl="4" w:tplc="AE8E31C4">
      <w:start w:val="1"/>
      <w:numFmt w:val="lowerLetter"/>
      <w:lvlText w:val="%5."/>
      <w:lvlJc w:val="left"/>
      <w:pPr>
        <w:ind w:left="3240" w:hanging="360"/>
      </w:pPr>
    </w:lvl>
    <w:lvl w:ilvl="5" w:tplc="B2F851FC">
      <w:start w:val="1"/>
      <w:numFmt w:val="lowerRoman"/>
      <w:lvlText w:val="%6."/>
      <w:lvlJc w:val="right"/>
      <w:pPr>
        <w:ind w:left="3960" w:hanging="180"/>
      </w:pPr>
    </w:lvl>
    <w:lvl w:ilvl="6" w:tplc="B128BC60">
      <w:start w:val="1"/>
      <w:numFmt w:val="decimal"/>
      <w:lvlText w:val="%7."/>
      <w:lvlJc w:val="left"/>
      <w:pPr>
        <w:ind w:left="4680" w:hanging="360"/>
      </w:pPr>
    </w:lvl>
    <w:lvl w:ilvl="7" w:tplc="394A3840">
      <w:start w:val="1"/>
      <w:numFmt w:val="lowerLetter"/>
      <w:lvlText w:val="%8."/>
      <w:lvlJc w:val="left"/>
      <w:pPr>
        <w:ind w:left="5400" w:hanging="360"/>
      </w:pPr>
    </w:lvl>
    <w:lvl w:ilvl="8" w:tplc="64B030F8">
      <w:start w:val="1"/>
      <w:numFmt w:val="lowerRoman"/>
      <w:lvlText w:val="%9."/>
      <w:lvlJc w:val="right"/>
      <w:pPr>
        <w:ind w:left="6120" w:hanging="180"/>
      </w:pPr>
    </w:lvl>
  </w:abstractNum>
  <w:abstractNum w:abstractNumId="21" w15:restartNumberingAfterBreak="0">
    <w:nsid w:val="41372B40"/>
    <w:multiLevelType w:val="hybridMultilevel"/>
    <w:tmpl w:val="FFFFFFFF"/>
    <w:lvl w:ilvl="0" w:tplc="E736B382">
      <w:start w:val="1"/>
      <w:numFmt w:val="bullet"/>
      <w:lvlText w:val=""/>
      <w:lvlJc w:val="left"/>
      <w:pPr>
        <w:ind w:left="720" w:hanging="360"/>
      </w:pPr>
      <w:rPr>
        <w:rFonts w:ascii="Symbol" w:hAnsi="Symbol" w:hint="default"/>
      </w:rPr>
    </w:lvl>
    <w:lvl w:ilvl="1" w:tplc="0652B8A6">
      <w:start w:val="1"/>
      <w:numFmt w:val="bullet"/>
      <w:lvlText w:val="o"/>
      <w:lvlJc w:val="left"/>
      <w:pPr>
        <w:ind w:left="1440" w:hanging="360"/>
      </w:pPr>
      <w:rPr>
        <w:rFonts w:ascii="Courier New" w:hAnsi="Courier New" w:hint="default"/>
      </w:rPr>
    </w:lvl>
    <w:lvl w:ilvl="2" w:tplc="3BDAA0DA">
      <w:start w:val="1"/>
      <w:numFmt w:val="bullet"/>
      <w:lvlText w:val=""/>
      <w:lvlJc w:val="left"/>
      <w:pPr>
        <w:ind w:left="2160" w:hanging="360"/>
      </w:pPr>
      <w:rPr>
        <w:rFonts w:ascii="Wingdings" w:hAnsi="Wingdings" w:hint="default"/>
      </w:rPr>
    </w:lvl>
    <w:lvl w:ilvl="3" w:tplc="559A894C">
      <w:start w:val="1"/>
      <w:numFmt w:val="bullet"/>
      <w:lvlText w:val=""/>
      <w:lvlJc w:val="left"/>
      <w:pPr>
        <w:ind w:left="2880" w:hanging="360"/>
      </w:pPr>
      <w:rPr>
        <w:rFonts w:ascii="Symbol" w:hAnsi="Symbol" w:hint="default"/>
      </w:rPr>
    </w:lvl>
    <w:lvl w:ilvl="4" w:tplc="B718A730">
      <w:start w:val="1"/>
      <w:numFmt w:val="bullet"/>
      <w:lvlText w:val="o"/>
      <w:lvlJc w:val="left"/>
      <w:pPr>
        <w:ind w:left="3600" w:hanging="360"/>
      </w:pPr>
      <w:rPr>
        <w:rFonts w:ascii="Courier New" w:hAnsi="Courier New" w:hint="default"/>
      </w:rPr>
    </w:lvl>
    <w:lvl w:ilvl="5" w:tplc="5B9AC08C">
      <w:start w:val="1"/>
      <w:numFmt w:val="bullet"/>
      <w:lvlText w:val=""/>
      <w:lvlJc w:val="left"/>
      <w:pPr>
        <w:ind w:left="4320" w:hanging="360"/>
      </w:pPr>
      <w:rPr>
        <w:rFonts w:ascii="Wingdings" w:hAnsi="Wingdings" w:hint="default"/>
      </w:rPr>
    </w:lvl>
    <w:lvl w:ilvl="6" w:tplc="4948DCB6">
      <w:start w:val="1"/>
      <w:numFmt w:val="bullet"/>
      <w:lvlText w:val=""/>
      <w:lvlJc w:val="left"/>
      <w:pPr>
        <w:ind w:left="5040" w:hanging="360"/>
      </w:pPr>
      <w:rPr>
        <w:rFonts w:ascii="Symbol" w:hAnsi="Symbol" w:hint="default"/>
      </w:rPr>
    </w:lvl>
    <w:lvl w:ilvl="7" w:tplc="D31C8F20">
      <w:start w:val="1"/>
      <w:numFmt w:val="bullet"/>
      <w:lvlText w:val="o"/>
      <w:lvlJc w:val="left"/>
      <w:pPr>
        <w:ind w:left="5760" w:hanging="360"/>
      </w:pPr>
      <w:rPr>
        <w:rFonts w:ascii="Courier New" w:hAnsi="Courier New" w:hint="default"/>
      </w:rPr>
    </w:lvl>
    <w:lvl w:ilvl="8" w:tplc="6B28630E">
      <w:start w:val="1"/>
      <w:numFmt w:val="bullet"/>
      <w:lvlText w:val=""/>
      <w:lvlJc w:val="left"/>
      <w:pPr>
        <w:ind w:left="6480" w:hanging="360"/>
      </w:pPr>
      <w:rPr>
        <w:rFonts w:ascii="Wingdings" w:hAnsi="Wingdings" w:hint="default"/>
      </w:rPr>
    </w:lvl>
  </w:abstractNum>
  <w:abstractNum w:abstractNumId="22" w15:restartNumberingAfterBreak="0">
    <w:nsid w:val="45E92DEC"/>
    <w:multiLevelType w:val="multilevel"/>
    <w:tmpl w:val="CDB66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B3650E"/>
    <w:multiLevelType w:val="multilevel"/>
    <w:tmpl w:val="0A46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B92E16"/>
    <w:multiLevelType w:val="hybridMultilevel"/>
    <w:tmpl w:val="15C8EDD4"/>
    <w:lvl w:ilvl="0" w:tplc="9EE2EA02">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9C6636"/>
    <w:multiLevelType w:val="hybridMultilevel"/>
    <w:tmpl w:val="FFFFFFFF"/>
    <w:lvl w:ilvl="0" w:tplc="7408B09E">
      <w:start w:val="1"/>
      <w:numFmt w:val="decimal"/>
      <w:lvlText w:val="%1."/>
      <w:lvlJc w:val="left"/>
      <w:pPr>
        <w:ind w:left="720" w:hanging="360"/>
      </w:pPr>
    </w:lvl>
    <w:lvl w:ilvl="1" w:tplc="174C37EA">
      <w:start w:val="1"/>
      <w:numFmt w:val="lowerLetter"/>
      <w:lvlText w:val="%2."/>
      <w:lvlJc w:val="left"/>
      <w:pPr>
        <w:ind w:left="1440" w:hanging="360"/>
      </w:pPr>
    </w:lvl>
    <w:lvl w:ilvl="2" w:tplc="88349ACE">
      <w:start w:val="1"/>
      <w:numFmt w:val="lowerRoman"/>
      <w:lvlText w:val="%3."/>
      <w:lvlJc w:val="right"/>
      <w:pPr>
        <w:ind w:left="2160" w:hanging="180"/>
      </w:pPr>
    </w:lvl>
    <w:lvl w:ilvl="3" w:tplc="35E886F4">
      <w:start w:val="1"/>
      <w:numFmt w:val="decimal"/>
      <w:lvlText w:val="%4."/>
      <w:lvlJc w:val="left"/>
      <w:pPr>
        <w:ind w:left="2880" w:hanging="360"/>
      </w:pPr>
    </w:lvl>
    <w:lvl w:ilvl="4" w:tplc="ACAA72FC">
      <w:start w:val="1"/>
      <w:numFmt w:val="lowerLetter"/>
      <w:lvlText w:val="%5."/>
      <w:lvlJc w:val="left"/>
      <w:pPr>
        <w:ind w:left="3600" w:hanging="360"/>
      </w:pPr>
    </w:lvl>
    <w:lvl w:ilvl="5" w:tplc="90C8CC52">
      <w:start w:val="1"/>
      <w:numFmt w:val="lowerRoman"/>
      <w:lvlText w:val="%6."/>
      <w:lvlJc w:val="right"/>
      <w:pPr>
        <w:ind w:left="4320" w:hanging="180"/>
      </w:pPr>
    </w:lvl>
    <w:lvl w:ilvl="6" w:tplc="2572DFF4">
      <w:start w:val="1"/>
      <w:numFmt w:val="decimal"/>
      <w:lvlText w:val="%7."/>
      <w:lvlJc w:val="left"/>
      <w:pPr>
        <w:ind w:left="5040" w:hanging="360"/>
      </w:pPr>
    </w:lvl>
    <w:lvl w:ilvl="7" w:tplc="13DC24D0">
      <w:start w:val="1"/>
      <w:numFmt w:val="lowerLetter"/>
      <w:lvlText w:val="%8."/>
      <w:lvlJc w:val="left"/>
      <w:pPr>
        <w:ind w:left="5760" w:hanging="360"/>
      </w:pPr>
    </w:lvl>
    <w:lvl w:ilvl="8" w:tplc="881ACD4E">
      <w:start w:val="1"/>
      <w:numFmt w:val="lowerRoman"/>
      <w:lvlText w:val="%9."/>
      <w:lvlJc w:val="right"/>
      <w:pPr>
        <w:ind w:left="6480" w:hanging="180"/>
      </w:pPr>
    </w:lvl>
  </w:abstractNum>
  <w:abstractNum w:abstractNumId="26" w15:restartNumberingAfterBreak="0">
    <w:nsid w:val="4CD66784"/>
    <w:multiLevelType w:val="multilevel"/>
    <w:tmpl w:val="F024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8A6667"/>
    <w:multiLevelType w:val="hybridMultilevel"/>
    <w:tmpl w:val="DC683CDA"/>
    <w:lvl w:ilvl="0" w:tplc="33C6B748">
      <w:start w:val="6"/>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DB004A"/>
    <w:multiLevelType w:val="multilevel"/>
    <w:tmpl w:val="70C0F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35640B8"/>
    <w:multiLevelType w:val="multilevel"/>
    <w:tmpl w:val="416A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5C853A"/>
    <w:multiLevelType w:val="hybridMultilevel"/>
    <w:tmpl w:val="FFFFFFFF"/>
    <w:lvl w:ilvl="0" w:tplc="779C0476">
      <w:start w:val="1"/>
      <w:numFmt w:val="decimal"/>
      <w:lvlText w:val="%1."/>
      <w:lvlJc w:val="left"/>
      <w:pPr>
        <w:ind w:left="720" w:hanging="360"/>
      </w:pPr>
    </w:lvl>
    <w:lvl w:ilvl="1" w:tplc="6144C3E8">
      <w:start w:val="1"/>
      <w:numFmt w:val="lowerLetter"/>
      <w:lvlText w:val="%2."/>
      <w:lvlJc w:val="left"/>
      <w:pPr>
        <w:ind w:left="1440" w:hanging="360"/>
      </w:pPr>
    </w:lvl>
    <w:lvl w:ilvl="2" w:tplc="584CBC20">
      <w:start w:val="1"/>
      <w:numFmt w:val="lowerRoman"/>
      <w:lvlText w:val="%3."/>
      <w:lvlJc w:val="right"/>
      <w:pPr>
        <w:ind w:left="2160" w:hanging="180"/>
      </w:pPr>
    </w:lvl>
    <w:lvl w:ilvl="3" w:tplc="CFCC5226">
      <w:start w:val="1"/>
      <w:numFmt w:val="decimal"/>
      <w:lvlText w:val="%4."/>
      <w:lvlJc w:val="left"/>
      <w:pPr>
        <w:ind w:left="2880" w:hanging="360"/>
      </w:pPr>
    </w:lvl>
    <w:lvl w:ilvl="4" w:tplc="DCF2D0EE">
      <w:start w:val="1"/>
      <w:numFmt w:val="lowerLetter"/>
      <w:lvlText w:val="%5."/>
      <w:lvlJc w:val="left"/>
      <w:pPr>
        <w:ind w:left="3600" w:hanging="360"/>
      </w:pPr>
    </w:lvl>
    <w:lvl w:ilvl="5" w:tplc="DFC2AABE">
      <w:start w:val="1"/>
      <w:numFmt w:val="lowerRoman"/>
      <w:lvlText w:val="%6."/>
      <w:lvlJc w:val="right"/>
      <w:pPr>
        <w:ind w:left="4320" w:hanging="180"/>
      </w:pPr>
    </w:lvl>
    <w:lvl w:ilvl="6" w:tplc="B4B03CC0">
      <w:start w:val="1"/>
      <w:numFmt w:val="decimal"/>
      <w:lvlText w:val="%7."/>
      <w:lvlJc w:val="left"/>
      <w:pPr>
        <w:ind w:left="5040" w:hanging="360"/>
      </w:pPr>
    </w:lvl>
    <w:lvl w:ilvl="7" w:tplc="FDE61CC0">
      <w:start w:val="1"/>
      <w:numFmt w:val="lowerLetter"/>
      <w:lvlText w:val="%8."/>
      <w:lvlJc w:val="left"/>
      <w:pPr>
        <w:ind w:left="5760" w:hanging="360"/>
      </w:pPr>
    </w:lvl>
    <w:lvl w:ilvl="8" w:tplc="6DB88320">
      <w:start w:val="1"/>
      <w:numFmt w:val="lowerRoman"/>
      <w:lvlText w:val="%9."/>
      <w:lvlJc w:val="right"/>
      <w:pPr>
        <w:ind w:left="6480" w:hanging="180"/>
      </w:pPr>
    </w:lvl>
  </w:abstractNum>
  <w:abstractNum w:abstractNumId="31" w15:restartNumberingAfterBreak="0">
    <w:nsid w:val="56BD52E5"/>
    <w:multiLevelType w:val="multilevel"/>
    <w:tmpl w:val="DD606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AAB61C"/>
    <w:multiLevelType w:val="hybridMultilevel"/>
    <w:tmpl w:val="FFFFFFFF"/>
    <w:lvl w:ilvl="0" w:tplc="FFFFFFFF">
      <w:start w:val="1"/>
      <w:numFmt w:val="bullet"/>
      <w:lvlText w:val=""/>
      <w:lvlJc w:val="left"/>
      <w:pPr>
        <w:ind w:left="720" w:hanging="360"/>
      </w:pPr>
      <w:rPr>
        <w:rFonts w:ascii="Symbol" w:hAnsi="Symbol" w:hint="default"/>
      </w:rPr>
    </w:lvl>
    <w:lvl w:ilvl="1" w:tplc="D1AA060C">
      <w:start w:val="1"/>
      <w:numFmt w:val="bullet"/>
      <w:lvlText w:val="o"/>
      <w:lvlJc w:val="left"/>
      <w:pPr>
        <w:ind w:left="1440" w:hanging="360"/>
      </w:pPr>
      <w:rPr>
        <w:rFonts w:ascii="Courier New" w:hAnsi="Courier New" w:hint="default"/>
      </w:rPr>
    </w:lvl>
    <w:lvl w:ilvl="2" w:tplc="70C83DE2">
      <w:start w:val="1"/>
      <w:numFmt w:val="bullet"/>
      <w:lvlText w:val=""/>
      <w:lvlJc w:val="left"/>
      <w:pPr>
        <w:ind w:left="2160" w:hanging="360"/>
      </w:pPr>
      <w:rPr>
        <w:rFonts w:ascii="Wingdings" w:hAnsi="Wingdings" w:hint="default"/>
      </w:rPr>
    </w:lvl>
    <w:lvl w:ilvl="3" w:tplc="5852C480">
      <w:start w:val="1"/>
      <w:numFmt w:val="bullet"/>
      <w:lvlText w:val=""/>
      <w:lvlJc w:val="left"/>
      <w:pPr>
        <w:ind w:left="2880" w:hanging="360"/>
      </w:pPr>
      <w:rPr>
        <w:rFonts w:ascii="Symbol" w:hAnsi="Symbol" w:hint="default"/>
      </w:rPr>
    </w:lvl>
    <w:lvl w:ilvl="4" w:tplc="FEFCC206">
      <w:start w:val="1"/>
      <w:numFmt w:val="bullet"/>
      <w:lvlText w:val="o"/>
      <w:lvlJc w:val="left"/>
      <w:pPr>
        <w:ind w:left="3600" w:hanging="360"/>
      </w:pPr>
      <w:rPr>
        <w:rFonts w:ascii="Courier New" w:hAnsi="Courier New" w:hint="default"/>
      </w:rPr>
    </w:lvl>
    <w:lvl w:ilvl="5" w:tplc="13D078F2">
      <w:start w:val="1"/>
      <w:numFmt w:val="bullet"/>
      <w:lvlText w:val=""/>
      <w:lvlJc w:val="left"/>
      <w:pPr>
        <w:ind w:left="4320" w:hanging="360"/>
      </w:pPr>
      <w:rPr>
        <w:rFonts w:ascii="Wingdings" w:hAnsi="Wingdings" w:hint="default"/>
      </w:rPr>
    </w:lvl>
    <w:lvl w:ilvl="6" w:tplc="5D805E9A">
      <w:start w:val="1"/>
      <w:numFmt w:val="bullet"/>
      <w:lvlText w:val=""/>
      <w:lvlJc w:val="left"/>
      <w:pPr>
        <w:ind w:left="5040" w:hanging="360"/>
      </w:pPr>
      <w:rPr>
        <w:rFonts w:ascii="Symbol" w:hAnsi="Symbol" w:hint="default"/>
      </w:rPr>
    </w:lvl>
    <w:lvl w:ilvl="7" w:tplc="9216016E">
      <w:start w:val="1"/>
      <w:numFmt w:val="bullet"/>
      <w:lvlText w:val="o"/>
      <w:lvlJc w:val="left"/>
      <w:pPr>
        <w:ind w:left="5760" w:hanging="360"/>
      </w:pPr>
      <w:rPr>
        <w:rFonts w:ascii="Courier New" w:hAnsi="Courier New" w:hint="default"/>
      </w:rPr>
    </w:lvl>
    <w:lvl w:ilvl="8" w:tplc="13CCE1A8">
      <w:start w:val="1"/>
      <w:numFmt w:val="bullet"/>
      <w:lvlText w:val=""/>
      <w:lvlJc w:val="left"/>
      <w:pPr>
        <w:ind w:left="6480" w:hanging="360"/>
      </w:pPr>
      <w:rPr>
        <w:rFonts w:ascii="Wingdings" w:hAnsi="Wingdings" w:hint="default"/>
      </w:rPr>
    </w:lvl>
  </w:abstractNum>
  <w:abstractNum w:abstractNumId="33" w15:restartNumberingAfterBreak="0">
    <w:nsid w:val="5C3E7D25"/>
    <w:multiLevelType w:val="multilevel"/>
    <w:tmpl w:val="7A90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21B718"/>
    <w:multiLevelType w:val="hybridMultilevel"/>
    <w:tmpl w:val="244CC0FA"/>
    <w:lvl w:ilvl="0" w:tplc="CF3008D6">
      <w:start w:val="1"/>
      <w:numFmt w:val="bullet"/>
      <w:lvlText w:val="-"/>
      <w:lvlJc w:val="left"/>
      <w:pPr>
        <w:ind w:left="720" w:hanging="360"/>
      </w:pPr>
      <w:rPr>
        <w:rFonts w:ascii="Calibri" w:hAnsi="Calibri" w:hint="default"/>
      </w:rPr>
    </w:lvl>
    <w:lvl w:ilvl="1" w:tplc="34A4FC8A">
      <w:start w:val="1"/>
      <w:numFmt w:val="bullet"/>
      <w:lvlText w:val="o"/>
      <w:lvlJc w:val="left"/>
      <w:pPr>
        <w:ind w:left="1440" w:hanging="360"/>
      </w:pPr>
      <w:rPr>
        <w:rFonts w:ascii="Courier New" w:hAnsi="Courier New" w:hint="default"/>
      </w:rPr>
    </w:lvl>
    <w:lvl w:ilvl="2" w:tplc="D6168CCC">
      <w:start w:val="1"/>
      <w:numFmt w:val="bullet"/>
      <w:lvlText w:val=""/>
      <w:lvlJc w:val="left"/>
      <w:pPr>
        <w:ind w:left="2160" w:hanging="360"/>
      </w:pPr>
      <w:rPr>
        <w:rFonts w:ascii="Wingdings" w:hAnsi="Wingdings" w:hint="default"/>
      </w:rPr>
    </w:lvl>
    <w:lvl w:ilvl="3" w:tplc="F7923EC2">
      <w:start w:val="1"/>
      <w:numFmt w:val="bullet"/>
      <w:lvlText w:val=""/>
      <w:lvlJc w:val="left"/>
      <w:pPr>
        <w:ind w:left="2880" w:hanging="360"/>
      </w:pPr>
      <w:rPr>
        <w:rFonts w:ascii="Symbol" w:hAnsi="Symbol" w:hint="default"/>
      </w:rPr>
    </w:lvl>
    <w:lvl w:ilvl="4" w:tplc="0BE813EC">
      <w:start w:val="1"/>
      <w:numFmt w:val="bullet"/>
      <w:lvlText w:val="o"/>
      <w:lvlJc w:val="left"/>
      <w:pPr>
        <w:ind w:left="3600" w:hanging="360"/>
      </w:pPr>
      <w:rPr>
        <w:rFonts w:ascii="Courier New" w:hAnsi="Courier New" w:hint="default"/>
      </w:rPr>
    </w:lvl>
    <w:lvl w:ilvl="5" w:tplc="9D8EC046">
      <w:start w:val="1"/>
      <w:numFmt w:val="bullet"/>
      <w:lvlText w:val=""/>
      <w:lvlJc w:val="left"/>
      <w:pPr>
        <w:ind w:left="4320" w:hanging="360"/>
      </w:pPr>
      <w:rPr>
        <w:rFonts w:ascii="Wingdings" w:hAnsi="Wingdings" w:hint="default"/>
      </w:rPr>
    </w:lvl>
    <w:lvl w:ilvl="6" w:tplc="D2FA45E2">
      <w:start w:val="1"/>
      <w:numFmt w:val="bullet"/>
      <w:lvlText w:val=""/>
      <w:lvlJc w:val="left"/>
      <w:pPr>
        <w:ind w:left="5040" w:hanging="360"/>
      </w:pPr>
      <w:rPr>
        <w:rFonts w:ascii="Symbol" w:hAnsi="Symbol" w:hint="default"/>
      </w:rPr>
    </w:lvl>
    <w:lvl w:ilvl="7" w:tplc="4030F3F4">
      <w:start w:val="1"/>
      <w:numFmt w:val="bullet"/>
      <w:lvlText w:val="o"/>
      <w:lvlJc w:val="left"/>
      <w:pPr>
        <w:ind w:left="5760" w:hanging="360"/>
      </w:pPr>
      <w:rPr>
        <w:rFonts w:ascii="Courier New" w:hAnsi="Courier New" w:hint="default"/>
      </w:rPr>
    </w:lvl>
    <w:lvl w:ilvl="8" w:tplc="5EC07E50">
      <w:start w:val="1"/>
      <w:numFmt w:val="bullet"/>
      <w:lvlText w:val=""/>
      <w:lvlJc w:val="left"/>
      <w:pPr>
        <w:ind w:left="6480" w:hanging="360"/>
      </w:pPr>
      <w:rPr>
        <w:rFonts w:ascii="Wingdings" w:hAnsi="Wingdings" w:hint="default"/>
      </w:rPr>
    </w:lvl>
  </w:abstractNum>
  <w:abstractNum w:abstractNumId="35" w15:restartNumberingAfterBreak="0">
    <w:nsid w:val="6A32560C"/>
    <w:multiLevelType w:val="multilevel"/>
    <w:tmpl w:val="B512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94C6CD"/>
    <w:multiLevelType w:val="hybridMultilevel"/>
    <w:tmpl w:val="615EABB4"/>
    <w:lvl w:ilvl="0" w:tplc="A8345248">
      <w:start w:val="1"/>
      <w:numFmt w:val="upperRoman"/>
      <w:lvlText w:val="%1."/>
      <w:lvlJc w:val="left"/>
      <w:pPr>
        <w:ind w:left="720" w:hanging="360"/>
      </w:pPr>
      <w:rPr>
        <w:b/>
        <w:bCs/>
        <w:color w:val="4472C4" w:themeColor="accent1"/>
      </w:rPr>
    </w:lvl>
    <w:lvl w:ilvl="1" w:tplc="790C3C48">
      <w:start w:val="1"/>
      <w:numFmt w:val="lowerLetter"/>
      <w:lvlText w:val="%2."/>
      <w:lvlJc w:val="left"/>
      <w:pPr>
        <w:ind w:left="1440" w:hanging="360"/>
      </w:pPr>
    </w:lvl>
    <w:lvl w:ilvl="2" w:tplc="240A142E">
      <w:start w:val="1"/>
      <w:numFmt w:val="lowerRoman"/>
      <w:lvlText w:val="%3."/>
      <w:lvlJc w:val="right"/>
      <w:pPr>
        <w:ind w:left="2160" w:hanging="180"/>
      </w:pPr>
    </w:lvl>
    <w:lvl w:ilvl="3" w:tplc="7DDCF936">
      <w:start w:val="1"/>
      <w:numFmt w:val="decimal"/>
      <w:lvlText w:val="%4."/>
      <w:lvlJc w:val="left"/>
      <w:pPr>
        <w:ind w:left="2880" w:hanging="360"/>
      </w:pPr>
    </w:lvl>
    <w:lvl w:ilvl="4" w:tplc="4CB4E464">
      <w:start w:val="1"/>
      <w:numFmt w:val="lowerLetter"/>
      <w:lvlText w:val="%5."/>
      <w:lvlJc w:val="left"/>
      <w:pPr>
        <w:ind w:left="3600" w:hanging="360"/>
      </w:pPr>
    </w:lvl>
    <w:lvl w:ilvl="5" w:tplc="8E7E252A">
      <w:start w:val="1"/>
      <w:numFmt w:val="lowerRoman"/>
      <w:lvlText w:val="%6."/>
      <w:lvlJc w:val="right"/>
      <w:pPr>
        <w:ind w:left="4320" w:hanging="180"/>
      </w:pPr>
    </w:lvl>
    <w:lvl w:ilvl="6" w:tplc="0EBED870">
      <w:start w:val="1"/>
      <w:numFmt w:val="decimal"/>
      <w:lvlText w:val="%7."/>
      <w:lvlJc w:val="left"/>
      <w:pPr>
        <w:ind w:left="5040" w:hanging="360"/>
      </w:pPr>
    </w:lvl>
    <w:lvl w:ilvl="7" w:tplc="FDFC3BB8">
      <w:start w:val="1"/>
      <w:numFmt w:val="lowerLetter"/>
      <w:lvlText w:val="%8."/>
      <w:lvlJc w:val="left"/>
      <w:pPr>
        <w:ind w:left="5760" w:hanging="360"/>
      </w:pPr>
    </w:lvl>
    <w:lvl w:ilvl="8" w:tplc="8F08889C">
      <w:start w:val="1"/>
      <w:numFmt w:val="lowerRoman"/>
      <w:lvlText w:val="%9."/>
      <w:lvlJc w:val="right"/>
      <w:pPr>
        <w:ind w:left="6480" w:hanging="180"/>
      </w:pPr>
    </w:lvl>
  </w:abstractNum>
  <w:abstractNum w:abstractNumId="37" w15:restartNumberingAfterBreak="0">
    <w:nsid w:val="6F920C95"/>
    <w:multiLevelType w:val="multilevel"/>
    <w:tmpl w:val="A15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BC5D61"/>
    <w:multiLevelType w:val="hybridMultilevel"/>
    <w:tmpl w:val="B7083382"/>
    <w:lvl w:ilvl="0" w:tplc="5E94C53E">
      <w:start w:val="1"/>
      <w:numFmt w:val="bullet"/>
      <w:lvlText w:val=""/>
      <w:lvlJc w:val="left"/>
      <w:pPr>
        <w:ind w:left="770" w:hanging="360"/>
      </w:pPr>
      <w:rPr>
        <w:rFonts w:ascii="Symbol" w:hAnsi="Symbol" w:hint="default"/>
      </w:rPr>
    </w:lvl>
    <w:lvl w:ilvl="1" w:tplc="6C1498C4">
      <w:start w:val="1"/>
      <w:numFmt w:val="bullet"/>
      <w:lvlText w:val="o"/>
      <w:lvlJc w:val="left"/>
      <w:pPr>
        <w:ind w:left="1440" w:hanging="360"/>
      </w:pPr>
      <w:rPr>
        <w:rFonts w:ascii="Courier New" w:hAnsi="Courier New" w:hint="default"/>
      </w:rPr>
    </w:lvl>
    <w:lvl w:ilvl="2" w:tplc="2F54032A">
      <w:start w:val="1"/>
      <w:numFmt w:val="bullet"/>
      <w:lvlText w:val=""/>
      <w:lvlJc w:val="left"/>
      <w:pPr>
        <w:ind w:left="2160" w:hanging="360"/>
      </w:pPr>
      <w:rPr>
        <w:rFonts w:ascii="Wingdings" w:hAnsi="Wingdings" w:hint="default"/>
      </w:rPr>
    </w:lvl>
    <w:lvl w:ilvl="3" w:tplc="C84CA20A">
      <w:start w:val="1"/>
      <w:numFmt w:val="bullet"/>
      <w:lvlText w:val=""/>
      <w:lvlJc w:val="left"/>
      <w:pPr>
        <w:ind w:left="2880" w:hanging="360"/>
      </w:pPr>
      <w:rPr>
        <w:rFonts w:ascii="Symbol" w:hAnsi="Symbol" w:hint="default"/>
      </w:rPr>
    </w:lvl>
    <w:lvl w:ilvl="4" w:tplc="F856A6E4">
      <w:start w:val="1"/>
      <w:numFmt w:val="bullet"/>
      <w:lvlText w:val="o"/>
      <w:lvlJc w:val="left"/>
      <w:pPr>
        <w:ind w:left="3600" w:hanging="360"/>
      </w:pPr>
      <w:rPr>
        <w:rFonts w:ascii="Courier New" w:hAnsi="Courier New" w:hint="default"/>
      </w:rPr>
    </w:lvl>
    <w:lvl w:ilvl="5" w:tplc="F174A508">
      <w:start w:val="1"/>
      <w:numFmt w:val="bullet"/>
      <w:lvlText w:val=""/>
      <w:lvlJc w:val="left"/>
      <w:pPr>
        <w:ind w:left="4320" w:hanging="360"/>
      </w:pPr>
      <w:rPr>
        <w:rFonts w:ascii="Wingdings" w:hAnsi="Wingdings" w:hint="default"/>
      </w:rPr>
    </w:lvl>
    <w:lvl w:ilvl="6" w:tplc="9E20E284">
      <w:start w:val="1"/>
      <w:numFmt w:val="bullet"/>
      <w:lvlText w:val=""/>
      <w:lvlJc w:val="left"/>
      <w:pPr>
        <w:ind w:left="5040" w:hanging="360"/>
      </w:pPr>
      <w:rPr>
        <w:rFonts w:ascii="Symbol" w:hAnsi="Symbol" w:hint="default"/>
      </w:rPr>
    </w:lvl>
    <w:lvl w:ilvl="7" w:tplc="8342F2E2">
      <w:start w:val="1"/>
      <w:numFmt w:val="bullet"/>
      <w:lvlText w:val="o"/>
      <w:lvlJc w:val="left"/>
      <w:pPr>
        <w:ind w:left="5760" w:hanging="360"/>
      </w:pPr>
      <w:rPr>
        <w:rFonts w:ascii="Courier New" w:hAnsi="Courier New" w:hint="default"/>
      </w:rPr>
    </w:lvl>
    <w:lvl w:ilvl="8" w:tplc="6004043E">
      <w:start w:val="1"/>
      <w:numFmt w:val="bullet"/>
      <w:lvlText w:val=""/>
      <w:lvlJc w:val="left"/>
      <w:pPr>
        <w:ind w:left="6480" w:hanging="360"/>
      </w:pPr>
      <w:rPr>
        <w:rFonts w:ascii="Wingdings" w:hAnsi="Wingdings" w:hint="default"/>
      </w:rPr>
    </w:lvl>
  </w:abstractNum>
  <w:abstractNum w:abstractNumId="39" w15:restartNumberingAfterBreak="0">
    <w:nsid w:val="76CDBA23"/>
    <w:multiLevelType w:val="hybridMultilevel"/>
    <w:tmpl w:val="E6724A3C"/>
    <w:lvl w:ilvl="0" w:tplc="4620BBE8">
      <w:start w:val="1"/>
      <w:numFmt w:val="decimal"/>
      <w:lvlText w:val="%1."/>
      <w:lvlJc w:val="left"/>
      <w:pPr>
        <w:ind w:left="360" w:hanging="360"/>
      </w:pPr>
      <w:rPr>
        <w:b w:val="0"/>
        <w:bCs w:val="0"/>
      </w:rPr>
    </w:lvl>
    <w:lvl w:ilvl="1" w:tplc="75C8123E">
      <w:start w:val="1"/>
      <w:numFmt w:val="lowerLetter"/>
      <w:lvlText w:val="%2."/>
      <w:lvlJc w:val="left"/>
      <w:pPr>
        <w:ind w:left="1080" w:hanging="360"/>
      </w:pPr>
    </w:lvl>
    <w:lvl w:ilvl="2" w:tplc="52D635A0">
      <w:start w:val="1"/>
      <w:numFmt w:val="lowerRoman"/>
      <w:lvlText w:val="%3."/>
      <w:lvlJc w:val="right"/>
      <w:pPr>
        <w:ind w:left="1800" w:hanging="180"/>
      </w:pPr>
    </w:lvl>
    <w:lvl w:ilvl="3" w:tplc="B8D08BAA">
      <w:start w:val="1"/>
      <w:numFmt w:val="decimal"/>
      <w:lvlText w:val="%4."/>
      <w:lvlJc w:val="left"/>
      <w:pPr>
        <w:ind w:left="2520" w:hanging="360"/>
      </w:pPr>
    </w:lvl>
    <w:lvl w:ilvl="4" w:tplc="66543626">
      <w:start w:val="1"/>
      <w:numFmt w:val="lowerLetter"/>
      <w:lvlText w:val="%5."/>
      <w:lvlJc w:val="left"/>
      <w:pPr>
        <w:ind w:left="3240" w:hanging="360"/>
      </w:pPr>
    </w:lvl>
    <w:lvl w:ilvl="5" w:tplc="D19E588E">
      <w:start w:val="1"/>
      <w:numFmt w:val="lowerRoman"/>
      <w:lvlText w:val="%6."/>
      <w:lvlJc w:val="right"/>
      <w:pPr>
        <w:ind w:left="3960" w:hanging="180"/>
      </w:pPr>
    </w:lvl>
    <w:lvl w:ilvl="6" w:tplc="A9F84030">
      <w:start w:val="1"/>
      <w:numFmt w:val="decimal"/>
      <w:lvlText w:val="%7."/>
      <w:lvlJc w:val="left"/>
      <w:pPr>
        <w:ind w:left="4680" w:hanging="360"/>
      </w:pPr>
    </w:lvl>
    <w:lvl w:ilvl="7" w:tplc="F320CA9E">
      <w:start w:val="1"/>
      <w:numFmt w:val="lowerLetter"/>
      <w:lvlText w:val="%8."/>
      <w:lvlJc w:val="left"/>
      <w:pPr>
        <w:ind w:left="5400" w:hanging="360"/>
      </w:pPr>
    </w:lvl>
    <w:lvl w:ilvl="8" w:tplc="8D50DD40">
      <w:start w:val="1"/>
      <w:numFmt w:val="lowerRoman"/>
      <w:lvlText w:val="%9."/>
      <w:lvlJc w:val="right"/>
      <w:pPr>
        <w:ind w:left="6120" w:hanging="180"/>
      </w:pPr>
    </w:lvl>
  </w:abstractNum>
  <w:abstractNum w:abstractNumId="40" w15:restartNumberingAfterBreak="0">
    <w:nsid w:val="7B4018EA"/>
    <w:multiLevelType w:val="multilevel"/>
    <w:tmpl w:val="D93C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422095"/>
    <w:multiLevelType w:val="multilevel"/>
    <w:tmpl w:val="443C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15DB07"/>
    <w:multiLevelType w:val="hybridMultilevel"/>
    <w:tmpl w:val="FFFFFFFF"/>
    <w:lvl w:ilvl="0" w:tplc="A31E39D4">
      <w:start w:val="1"/>
      <w:numFmt w:val="bullet"/>
      <w:lvlText w:val="-"/>
      <w:lvlJc w:val="left"/>
      <w:pPr>
        <w:ind w:left="720" w:hanging="360"/>
      </w:pPr>
      <w:rPr>
        <w:rFonts w:ascii="Calibri" w:hAnsi="Calibri" w:hint="default"/>
      </w:rPr>
    </w:lvl>
    <w:lvl w:ilvl="1" w:tplc="00B6A722">
      <w:start w:val="1"/>
      <w:numFmt w:val="bullet"/>
      <w:lvlText w:val="o"/>
      <w:lvlJc w:val="left"/>
      <w:pPr>
        <w:ind w:left="1440" w:hanging="360"/>
      </w:pPr>
      <w:rPr>
        <w:rFonts w:ascii="Courier New" w:hAnsi="Courier New" w:hint="default"/>
      </w:rPr>
    </w:lvl>
    <w:lvl w:ilvl="2" w:tplc="6ECE5440">
      <w:start w:val="1"/>
      <w:numFmt w:val="bullet"/>
      <w:lvlText w:val=""/>
      <w:lvlJc w:val="left"/>
      <w:pPr>
        <w:ind w:left="2160" w:hanging="360"/>
      </w:pPr>
      <w:rPr>
        <w:rFonts w:ascii="Wingdings" w:hAnsi="Wingdings" w:hint="default"/>
      </w:rPr>
    </w:lvl>
    <w:lvl w:ilvl="3" w:tplc="921CC222">
      <w:start w:val="1"/>
      <w:numFmt w:val="bullet"/>
      <w:lvlText w:val=""/>
      <w:lvlJc w:val="left"/>
      <w:pPr>
        <w:ind w:left="2880" w:hanging="360"/>
      </w:pPr>
      <w:rPr>
        <w:rFonts w:ascii="Symbol" w:hAnsi="Symbol" w:hint="default"/>
      </w:rPr>
    </w:lvl>
    <w:lvl w:ilvl="4" w:tplc="0526DF22">
      <w:start w:val="1"/>
      <w:numFmt w:val="bullet"/>
      <w:lvlText w:val="o"/>
      <w:lvlJc w:val="left"/>
      <w:pPr>
        <w:ind w:left="3600" w:hanging="360"/>
      </w:pPr>
      <w:rPr>
        <w:rFonts w:ascii="Courier New" w:hAnsi="Courier New" w:hint="default"/>
      </w:rPr>
    </w:lvl>
    <w:lvl w:ilvl="5" w:tplc="9DCE5592">
      <w:start w:val="1"/>
      <w:numFmt w:val="bullet"/>
      <w:lvlText w:val=""/>
      <w:lvlJc w:val="left"/>
      <w:pPr>
        <w:ind w:left="4320" w:hanging="360"/>
      </w:pPr>
      <w:rPr>
        <w:rFonts w:ascii="Wingdings" w:hAnsi="Wingdings" w:hint="default"/>
      </w:rPr>
    </w:lvl>
    <w:lvl w:ilvl="6" w:tplc="22428F22">
      <w:start w:val="1"/>
      <w:numFmt w:val="bullet"/>
      <w:lvlText w:val=""/>
      <w:lvlJc w:val="left"/>
      <w:pPr>
        <w:ind w:left="5040" w:hanging="360"/>
      </w:pPr>
      <w:rPr>
        <w:rFonts w:ascii="Symbol" w:hAnsi="Symbol" w:hint="default"/>
      </w:rPr>
    </w:lvl>
    <w:lvl w:ilvl="7" w:tplc="A44A5568">
      <w:start w:val="1"/>
      <w:numFmt w:val="bullet"/>
      <w:lvlText w:val="o"/>
      <w:lvlJc w:val="left"/>
      <w:pPr>
        <w:ind w:left="5760" w:hanging="360"/>
      </w:pPr>
      <w:rPr>
        <w:rFonts w:ascii="Courier New" w:hAnsi="Courier New" w:hint="default"/>
      </w:rPr>
    </w:lvl>
    <w:lvl w:ilvl="8" w:tplc="10C6DECA">
      <w:start w:val="1"/>
      <w:numFmt w:val="bullet"/>
      <w:lvlText w:val=""/>
      <w:lvlJc w:val="left"/>
      <w:pPr>
        <w:ind w:left="6480" w:hanging="360"/>
      </w:pPr>
      <w:rPr>
        <w:rFonts w:ascii="Wingdings" w:hAnsi="Wingdings" w:hint="default"/>
      </w:rPr>
    </w:lvl>
  </w:abstractNum>
  <w:abstractNum w:abstractNumId="43" w15:restartNumberingAfterBreak="0">
    <w:nsid w:val="7F181C92"/>
    <w:multiLevelType w:val="multilevel"/>
    <w:tmpl w:val="A2960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38"/>
  </w:num>
  <w:num w:numId="4">
    <w:abstractNumId w:val="34"/>
  </w:num>
  <w:num w:numId="5">
    <w:abstractNumId w:val="17"/>
  </w:num>
  <w:num w:numId="6">
    <w:abstractNumId w:val="11"/>
  </w:num>
  <w:num w:numId="7">
    <w:abstractNumId w:val="14"/>
  </w:num>
  <w:num w:numId="8">
    <w:abstractNumId w:val="25"/>
  </w:num>
  <w:num w:numId="9">
    <w:abstractNumId w:val="20"/>
  </w:num>
  <w:num w:numId="10">
    <w:abstractNumId w:val="42"/>
  </w:num>
  <w:num w:numId="11">
    <w:abstractNumId w:val="10"/>
  </w:num>
  <w:num w:numId="12">
    <w:abstractNumId w:val="32"/>
  </w:num>
  <w:num w:numId="13">
    <w:abstractNumId w:val="36"/>
  </w:num>
  <w:num w:numId="14">
    <w:abstractNumId w:val="30"/>
  </w:num>
  <w:num w:numId="15">
    <w:abstractNumId w:val="39"/>
  </w:num>
  <w:num w:numId="16">
    <w:abstractNumId w:val="40"/>
  </w:num>
  <w:num w:numId="17">
    <w:abstractNumId w:val="21"/>
  </w:num>
  <w:num w:numId="18">
    <w:abstractNumId w:val="18"/>
  </w:num>
  <w:num w:numId="19">
    <w:abstractNumId w:val="9"/>
  </w:num>
  <w:num w:numId="20">
    <w:abstractNumId w:val="31"/>
  </w:num>
  <w:num w:numId="21">
    <w:abstractNumId w:val="35"/>
  </w:num>
  <w:num w:numId="22">
    <w:abstractNumId w:val="0"/>
  </w:num>
  <w:num w:numId="23">
    <w:abstractNumId w:val="6"/>
  </w:num>
  <w:num w:numId="24">
    <w:abstractNumId w:val="13"/>
  </w:num>
  <w:num w:numId="25">
    <w:abstractNumId w:val="4"/>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3"/>
  </w:num>
  <w:num w:numId="29">
    <w:abstractNumId w:val="29"/>
  </w:num>
  <w:num w:numId="30">
    <w:abstractNumId w:val="1"/>
  </w:num>
  <w:num w:numId="31">
    <w:abstractNumId w:val="33"/>
  </w:num>
  <w:num w:numId="32">
    <w:abstractNumId w:val="7"/>
  </w:num>
  <w:num w:numId="33">
    <w:abstractNumId w:val="41"/>
  </w:num>
  <w:num w:numId="34">
    <w:abstractNumId w:val="37"/>
  </w:num>
  <w:num w:numId="35">
    <w:abstractNumId w:val="19"/>
  </w:num>
  <w:num w:numId="36">
    <w:abstractNumId w:val="26"/>
  </w:num>
  <w:num w:numId="37">
    <w:abstractNumId w:val="12"/>
  </w:num>
  <w:num w:numId="38">
    <w:abstractNumId w:val="43"/>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4"/>
  </w:num>
  <w:num w:numId="43">
    <w:abstractNumId w:val="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E2"/>
    <w:rsid w:val="00006848"/>
    <w:rsid w:val="0000D304"/>
    <w:rsid w:val="00010A84"/>
    <w:rsid w:val="00020A2F"/>
    <w:rsid w:val="00021994"/>
    <w:rsid w:val="00021EB8"/>
    <w:rsid w:val="00023795"/>
    <w:rsid w:val="00024179"/>
    <w:rsid w:val="00027E14"/>
    <w:rsid w:val="00031326"/>
    <w:rsid w:val="000338E5"/>
    <w:rsid w:val="0003426B"/>
    <w:rsid w:val="0003728C"/>
    <w:rsid w:val="00040CE0"/>
    <w:rsid w:val="000436F2"/>
    <w:rsid w:val="00045AA3"/>
    <w:rsid w:val="00046DDF"/>
    <w:rsid w:val="00047CAF"/>
    <w:rsid w:val="00054523"/>
    <w:rsid w:val="000565C7"/>
    <w:rsid w:val="00061C25"/>
    <w:rsid w:val="00062569"/>
    <w:rsid w:val="000666DA"/>
    <w:rsid w:val="0007191D"/>
    <w:rsid w:val="00072E8C"/>
    <w:rsid w:val="00073563"/>
    <w:rsid w:val="00073F40"/>
    <w:rsid w:val="0008523D"/>
    <w:rsid w:val="00085DDF"/>
    <w:rsid w:val="00085F23"/>
    <w:rsid w:val="0008609F"/>
    <w:rsid w:val="0008614E"/>
    <w:rsid w:val="0008670E"/>
    <w:rsid w:val="00086C2D"/>
    <w:rsid w:val="00091EDD"/>
    <w:rsid w:val="00092B6F"/>
    <w:rsid w:val="00093597"/>
    <w:rsid w:val="000936A9"/>
    <w:rsid w:val="00093DB2"/>
    <w:rsid w:val="00095BCD"/>
    <w:rsid w:val="00096B22"/>
    <w:rsid w:val="000A02C1"/>
    <w:rsid w:val="000A0E1A"/>
    <w:rsid w:val="000A1668"/>
    <w:rsid w:val="000A335C"/>
    <w:rsid w:val="000A39A6"/>
    <w:rsid w:val="000A3AAC"/>
    <w:rsid w:val="000A502D"/>
    <w:rsid w:val="000A7197"/>
    <w:rsid w:val="000A7DE4"/>
    <w:rsid w:val="000B1CB0"/>
    <w:rsid w:val="000B2188"/>
    <w:rsid w:val="000C0D2D"/>
    <w:rsid w:val="000C21C4"/>
    <w:rsid w:val="000C32E4"/>
    <w:rsid w:val="000C4370"/>
    <w:rsid w:val="000C5DAD"/>
    <w:rsid w:val="000C5F82"/>
    <w:rsid w:val="000C69BA"/>
    <w:rsid w:val="000C7AAB"/>
    <w:rsid w:val="000D2D01"/>
    <w:rsid w:val="000D5D3F"/>
    <w:rsid w:val="000E1B90"/>
    <w:rsid w:val="000E27EC"/>
    <w:rsid w:val="000E2D45"/>
    <w:rsid w:val="000E7F6A"/>
    <w:rsid w:val="000F0197"/>
    <w:rsid w:val="000F13DB"/>
    <w:rsid w:val="000F214B"/>
    <w:rsid w:val="000F5E65"/>
    <w:rsid w:val="0010055A"/>
    <w:rsid w:val="00100D08"/>
    <w:rsid w:val="0010267F"/>
    <w:rsid w:val="00103CE4"/>
    <w:rsid w:val="00104FA6"/>
    <w:rsid w:val="00106B40"/>
    <w:rsid w:val="00106C24"/>
    <w:rsid w:val="00111D98"/>
    <w:rsid w:val="001146A6"/>
    <w:rsid w:val="00115C5C"/>
    <w:rsid w:val="001161C6"/>
    <w:rsid w:val="00120A84"/>
    <w:rsid w:val="00120F5B"/>
    <w:rsid w:val="001221DF"/>
    <w:rsid w:val="00126AD6"/>
    <w:rsid w:val="00130D53"/>
    <w:rsid w:val="001313FB"/>
    <w:rsid w:val="00131B99"/>
    <w:rsid w:val="0013247C"/>
    <w:rsid w:val="00132B4C"/>
    <w:rsid w:val="0013333C"/>
    <w:rsid w:val="00137776"/>
    <w:rsid w:val="0014226A"/>
    <w:rsid w:val="00142BB8"/>
    <w:rsid w:val="00145CB8"/>
    <w:rsid w:val="0014B6FA"/>
    <w:rsid w:val="0015001D"/>
    <w:rsid w:val="001505BA"/>
    <w:rsid w:val="0015230E"/>
    <w:rsid w:val="0015553E"/>
    <w:rsid w:val="00155A57"/>
    <w:rsid w:val="00156721"/>
    <w:rsid w:val="001578B1"/>
    <w:rsid w:val="0016034C"/>
    <w:rsid w:val="00163685"/>
    <w:rsid w:val="001711F3"/>
    <w:rsid w:val="001748FA"/>
    <w:rsid w:val="0017514C"/>
    <w:rsid w:val="001779AA"/>
    <w:rsid w:val="00181BE9"/>
    <w:rsid w:val="0018559D"/>
    <w:rsid w:val="00194FB9"/>
    <w:rsid w:val="0019640E"/>
    <w:rsid w:val="00197F6F"/>
    <w:rsid w:val="0019FF00"/>
    <w:rsid w:val="001A1015"/>
    <w:rsid w:val="001A2C56"/>
    <w:rsid w:val="001A2E18"/>
    <w:rsid w:val="001AD380"/>
    <w:rsid w:val="001B17BA"/>
    <w:rsid w:val="001B6380"/>
    <w:rsid w:val="001B6BF2"/>
    <w:rsid w:val="001B7386"/>
    <w:rsid w:val="001C012C"/>
    <w:rsid w:val="001C086B"/>
    <w:rsid w:val="001C0A6B"/>
    <w:rsid w:val="001C553F"/>
    <w:rsid w:val="001C57DC"/>
    <w:rsid w:val="001D0210"/>
    <w:rsid w:val="001D079A"/>
    <w:rsid w:val="001D14A9"/>
    <w:rsid w:val="001D3059"/>
    <w:rsid w:val="001D78A8"/>
    <w:rsid w:val="001E2912"/>
    <w:rsid w:val="001E4DFA"/>
    <w:rsid w:val="001E7698"/>
    <w:rsid w:val="001F08FA"/>
    <w:rsid w:val="001F1A79"/>
    <w:rsid w:val="001F1B23"/>
    <w:rsid w:val="001F4D45"/>
    <w:rsid w:val="001F7555"/>
    <w:rsid w:val="001F758E"/>
    <w:rsid w:val="0020109F"/>
    <w:rsid w:val="00202F23"/>
    <w:rsid w:val="00204C1A"/>
    <w:rsid w:val="00211C01"/>
    <w:rsid w:val="0022290B"/>
    <w:rsid w:val="00231E84"/>
    <w:rsid w:val="00233321"/>
    <w:rsid w:val="002405EB"/>
    <w:rsid w:val="0024320B"/>
    <w:rsid w:val="0024445E"/>
    <w:rsid w:val="00246108"/>
    <w:rsid w:val="00246710"/>
    <w:rsid w:val="002474AF"/>
    <w:rsid w:val="00251C33"/>
    <w:rsid w:val="002526B1"/>
    <w:rsid w:val="002533E3"/>
    <w:rsid w:val="0026148B"/>
    <w:rsid w:val="00261831"/>
    <w:rsid w:val="00261962"/>
    <w:rsid w:val="00261B01"/>
    <w:rsid w:val="002702C9"/>
    <w:rsid w:val="0027047B"/>
    <w:rsid w:val="00272D21"/>
    <w:rsid w:val="00273493"/>
    <w:rsid w:val="00275756"/>
    <w:rsid w:val="00284BCA"/>
    <w:rsid w:val="0028535C"/>
    <w:rsid w:val="002854F1"/>
    <w:rsid w:val="002857AA"/>
    <w:rsid w:val="0028598A"/>
    <w:rsid w:val="00287EB0"/>
    <w:rsid w:val="0028E3D5"/>
    <w:rsid w:val="00291D86"/>
    <w:rsid w:val="002969E6"/>
    <w:rsid w:val="002A483C"/>
    <w:rsid w:val="002A628F"/>
    <w:rsid w:val="002A63FD"/>
    <w:rsid w:val="002A658F"/>
    <w:rsid w:val="002A7913"/>
    <w:rsid w:val="002A7CD4"/>
    <w:rsid w:val="002B0941"/>
    <w:rsid w:val="002B10A5"/>
    <w:rsid w:val="002B71F5"/>
    <w:rsid w:val="002B7F72"/>
    <w:rsid w:val="002BCA17"/>
    <w:rsid w:val="002C08FD"/>
    <w:rsid w:val="002C371E"/>
    <w:rsid w:val="002C6F8C"/>
    <w:rsid w:val="002D1540"/>
    <w:rsid w:val="002D3694"/>
    <w:rsid w:val="002D607F"/>
    <w:rsid w:val="002D665C"/>
    <w:rsid w:val="002D823C"/>
    <w:rsid w:val="002E0D29"/>
    <w:rsid w:val="002E4940"/>
    <w:rsid w:val="002E5BEF"/>
    <w:rsid w:val="002E5D79"/>
    <w:rsid w:val="002E6E6F"/>
    <w:rsid w:val="002E7DB0"/>
    <w:rsid w:val="002F0C22"/>
    <w:rsid w:val="002F6719"/>
    <w:rsid w:val="003023A0"/>
    <w:rsid w:val="00303CF1"/>
    <w:rsid w:val="00303D18"/>
    <w:rsid w:val="003042D2"/>
    <w:rsid w:val="00307D6A"/>
    <w:rsid w:val="00311F2C"/>
    <w:rsid w:val="00313365"/>
    <w:rsid w:val="003142B8"/>
    <w:rsid w:val="003146DE"/>
    <w:rsid w:val="003169CD"/>
    <w:rsid w:val="00318A9A"/>
    <w:rsid w:val="003202C8"/>
    <w:rsid w:val="00320630"/>
    <w:rsid w:val="00322240"/>
    <w:rsid w:val="00323245"/>
    <w:rsid w:val="00323275"/>
    <w:rsid w:val="00323500"/>
    <w:rsid w:val="003256BE"/>
    <w:rsid w:val="00325ED7"/>
    <w:rsid w:val="003313C5"/>
    <w:rsid w:val="00333B4E"/>
    <w:rsid w:val="00333EDC"/>
    <w:rsid w:val="00335B3C"/>
    <w:rsid w:val="0033693E"/>
    <w:rsid w:val="00336EBA"/>
    <w:rsid w:val="00341B5A"/>
    <w:rsid w:val="003439AC"/>
    <w:rsid w:val="0035057F"/>
    <w:rsid w:val="00350D07"/>
    <w:rsid w:val="00353926"/>
    <w:rsid w:val="00355B61"/>
    <w:rsid w:val="0035B68E"/>
    <w:rsid w:val="00361AA4"/>
    <w:rsid w:val="003642CA"/>
    <w:rsid w:val="003644A1"/>
    <w:rsid w:val="00365706"/>
    <w:rsid w:val="00365EF4"/>
    <w:rsid w:val="003662D6"/>
    <w:rsid w:val="0036642E"/>
    <w:rsid w:val="00371C99"/>
    <w:rsid w:val="00374A7C"/>
    <w:rsid w:val="003750C9"/>
    <w:rsid w:val="00375171"/>
    <w:rsid w:val="00376C8B"/>
    <w:rsid w:val="00377DCC"/>
    <w:rsid w:val="00381947"/>
    <w:rsid w:val="003840EC"/>
    <w:rsid w:val="00385BD3"/>
    <w:rsid w:val="00385F3B"/>
    <w:rsid w:val="003864AD"/>
    <w:rsid w:val="00387C47"/>
    <w:rsid w:val="00387FB3"/>
    <w:rsid w:val="00390114"/>
    <w:rsid w:val="00391DF9"/>
    <w:rsid w:val="003923B0"/>
    <w:rsid w:val="00393BC7"/>
    <w:rsid w:val="00393F79"/>
    <w:rsid w:val="003A4F84"/>
    <w:rsid w:val="003A5F69"/>
    <w:rsid w:val="003B4B9B"/>
    <w:rsid w:val="003C2796"/>
    <w:rsid w:val="003C34AD"/>
    <w:rsid w:val="003C652E"/>
    <w:rsid w:val="003D6C0E"/>
    <w:rsid w:val="003E36FD"/>
    <w:rsid w:val="003E4424"/>
    <w:rsid w:val="003E49FE"/>
    <w:rsid w:val="003E7F5A"/>
    <w:rsid w:val="003F042D"/>
    <w:rsid w:val="003F1042"/>
    <w:rsid w:val="003F2E39"/>
    <w:rsid w:val="003F3922"/>
    <w:rsid w:val="003F5ABA"/>
    <w:rsid w:val="003F7D0A"/>
    <w:rsid w:val="003FF4C1"/>
    <w:rsid w:val="004023C8"/>
    <w:rsid w:val="0040541E"/>
    <w:rsid w:val="00407957"/>
    <w:rsid w:val="00410EA6"/>
    <w:rsid w:val="00411E32"/>
    <w:rsid w:val="0041234D"/>
    <w:rsid w:val="0041424B"/>
    <w:rsid w:val="0041730D"/>
    <w:rsid w:val="004229DC"/>
    <w:rsid w:val="00424853"/>
    <w:rsid w:val="00427195"/>
    <w:rsid w:val="00427B71"/>
    <w:rsid w:val="00430149"/>
    <w:rsid w:val="0043479E"/>
    <w:rsid w:val="00435303"/>
    <w:rsid w:val="0043694A"/>
    <w:rsid w:val="004386A3"/>
    <w:rsid w:val="004426AA"/>
    <w:rsid w:val="00445CCA"/>
    <w:rsid w:val="00446793"/>
    <w:rsid w:val="00446F10"/>
    <w:rsid w:val="004510B5"/>
    <w:rsid w:val="00460F76"/>
    <w:rsid w:val="004611AA"/>
    <w:rsid w:val="004620CC"/>
    <w:rsid w:val="00462598"/>
    <w:rsid w:val="00463057"/>
    <w:rsid w:val="004706B9"/>
    <w:rsid w:val="0047135F"/>
    <w:rsid w:val="0047265E"/>
    <w:rsid w:val="00472E33"/>
    <w:rsid w:val="004738F0"/>
    <w:rsid w:val="0048185C"/>
    <w:rsid w:val="004821B8"/>
    <w:rsid w:val="00483066"/>
    <w:rsid w:val="0048342F"/>
    <w:rsid w:val="0049002D"/>
    <w:rsid w:val="00491C21"/>
    <w:rsid w:val="00494033"/>
    <w:rsid w:val="004947CB"/>
    <w:rsid w:val="00494B59"/>
    <w:rsid w:val="00496499"/>
    <w:rsid w:val="004972C8"/>
    <w:rsid w:val="00497B8E"/>
    <w:rsid w:val="004A0896"/>
    <w:rsid w:val="004A2DD4"/>
    <w:rsid w:val="004A5FC0"/>
    <w:rsid w:val="004A71E4"/>
    <w:rsid w:val="004A7AF8"/>
    <w:rsid w:val="004B15D2"/>
    <w:rsid w:val="004B18CE"/>
    <w:rsid w:val="004B263D"/>
    <w:rsid w:val="004B4266"/>
    <w:rsid w:val="004B5844"/>
    <w:rsid w:val="004B73F4"/>
    <w:rsid w:val="004B7E91"/>
    <w:rsid w:val="004C40B8"/>
    <w:rsid w:val="004C5161"/>
    <w:rsid w:val="004C71BA"/>
    <w:rsid w:val="004C7C2B"/>
    <w:rsid w:val="004D055B"/>
    <w:rsid w:val="004D0B1C"/>
    <w:rsid w:val="004D2827"/>
    <w:rsid w:val="004D4A57"/>
    <w:rsid w:val="004E20D8"/>
    <w:rsid w:val="004E4B86"/>
    <w:rsid w:val="004E6940"/>
    <w:rsid w:val="004F08DB"/>
    <w:rsid w:val="004F0DF4"/>
    <w:rsid w:val="004F2F97"/>
    <w:rsid w:val="004F3978"/>
    <w:rsid w:val="004F3E93"/>
    <w:rsid w:val="004F3EB6"/>
    <w:rsid w:val="004F4300"/>
    <w:rsid w:val="004F4806"/>
    <w:rsid w:val="004F6238"/>
    <w:rsid w:val="004F690C"/>
    <w:rsid w:val="004F7E5C"/>
    <w:rsid w:val="00514BFB"/>
    <w:rsid w:val="00521226"/>
    <w:rsid w:val="00522C24"/>
    <w:rsid w:val="005250B9"/>
    <w:rsid w:val="00526400"/>
    <w:rsid w:val="0052CA4E"/>
    <w:rsid w:val="00530EEF"/>
    <w:rsid w:val="0053162D"/>
    <w:rsid w:val="00533096"/>
    <w:rsid w:val="00534EBB"/>
    <w:rsid w:val="005354E2"/>
    <w:rsid w:val="005448AD"/>
    <w:rsid w:val="005452F1"/>
    <w:rsid w:val="00547AF0"/>
    <w:rsid w:val="00551615"/>
    <w:rsid w:val="005518D2"/>
    <w:rsid w:val="00551F14"/>
    <w:rsid w:val="00554F3C"/>
    <w:rsid w:val="0055615C"/>
    <w:rsid w:val="00556CCD"/>
    <w:rsid w:val="00557811"/>
    <w:rsid w:val="0056221D"/>
    <w:rsid w:val="0056328B"/>
    <w:rsid w:val="005701A6"/>
    <w:rsid w:val="00574565"/>
    <w:rsid w:val="0057576E"/>
    <w:rsid w:val="00580994"/>
    <w:rsid w:val="00581476"/>
    <w:rsid w:val="0058151E"/>
    <w:rsid w:val="005824FB"/>
    <w:rsid w:val="00586D89"/>
    <w:rsid w:val="00591BDD"/>
    <w:rsid w:val="005A01AE"/>
    <w:rsid w:val="005A1AA1"/>
    <w:rsid w:val="005A2290"/>
    <w:rsid w:val="005A2E3E"/>
    <w:rsid w:val="005B30F9"/>
    <w:rsid w:val="005B6A07"/>
    <w:rsid w:val="005D0817"/>
    <w:rsid w:val="005D127C"/>
    <w:rsid w:val="005D1568"/>
    <w:rsid w:val="005D310B"/>
    <w:rsid w:val="005D3A50"/>
    <w:rsid w:val="005D40A5"/>
    <w:rsid w:val="005D540F"/>
    <w:rsid w:val="005D55C6"/>
    <w:rsid w:val="005D61D6"/>
    <w:rsid w:val="005D6BAC"/>
    <w:rsid w:val="005D79BF"/>
    <w:rsid w:val="005D7A41"/>
    <w:rsid w:val="005E0654"/>
    <w:rsid w:val="005E3A3B"/>
    <w:rsid w:val="005E4FB9"/>
    <w:rsid w:val="005F0B7E"/>
    <w:rsid w:val="005F2414"/>
    <w:rsid w:val="005F30EE"/>
    <w:rsid w:val="005F5A0D"/>
    <w:rsid w:val="005F5A99"/>
    <w:rsid w:val="005F6737"/>
    <w:rsid w:val="005F6AD7"/>
    <w:rsid w:val="005F773A"/>
    <w:rsid w:val="005FF907"/>
    <w:rsid w:val="0060038D"/>
    <w:rsid w:val="006015FC"/>
    <w:rsid w:val="00605A42"/>
    <w:rsid w:val="0060C23F"/>
    <w:rsid w:val="00613264"/>
    <w:rsid w:val="006138BC"/>
    <w:rsid w:val="00613F6C"/>
    <w:rsid w:val="00627729"/>
    <w:rsid w:val="006308A4"/>
    <w:rsid w:val="006326AD"/>
    <w:rsid w:val="006342F7"/>
    <w:rsid w:val="00634412"/>
    <w:rsid w:val="00643456"/>
    <w:rsid w:val="00643A02"/>
    <w:rsid w:val="006440E2"/>
    <w:rsid w:val="006443B4"/>
    <w:rsid w:val="0065586E"/>
    <w:rsid w:val="00660353"/>
    <w:rsid w:val="00660832"/>
    <w:rsid w:val="006622FF"/>
    <w:rsid w:val="006632AB"/>
    <w:rsid w:val="006668AA"/>
    <w:rsid w:val="00666B03"/>
    <w:rsid w:val="00666F4A"/>
    <w:rsid w:val="0066771D"/>
    <w:rsid w:val="00667DAF"/>
    <w:rsid w:val="00670103"/>
    <w:rsid w:val="00671457"/>
    <w:rsid w:val="00672346"/>
    <w:rsid w:val="0067393A"/>
    <w:rsid w:val="0067510E"/>
    <w:rsid w:val="00675996"/>
    <w:rsid w:val="00680E07"/>
    <w:rsid w:val="00682877"/>
    <w:rsid w:val="00683957"/>
    <w:rsid w:val="006922C7"/>
    <w:rsid w:val="00694426"/>
    <w:rsid w:val="00694AF8"/>
    <w:rsid w:val="00694B39"/>
    <w:rsid w:val="0069603B"/>
    <w:rsid w:val="006974EA"/>
    <w:rsid w:val="0069762A"/>
    <w:rsid w:val="006A0A93"/>
    <w:rsid w:val="006A252D"/>
    <w:rsid w:val="006A3623"/>
    <w:rsid w:val="006A53BF"/>
    <w:rsid w:val="006AB68E"/>
    <w:rsid w:val="006B2C15"/>
    <w:rsid w:val="006B36C6"/>
    <w:rsid w:val="006C3156"/>
    <w:rsid w:val="006C35BC"/>
    <w:rsid w:val="006C5682"/>
    <w:rsid w:val="006D2AF4"/>
    <w:rsid w:val="006D53EB"/>
    <w:rsid w:val="006D5770"/>
    <w:rsid w:val="006D7DBB"/>
    <w:rsid w:val="006E0E79"/>
    <w:rsid w:val="006E194F"/>
    <w:rsid w:val="006E43BC"/>
    <w:rsid w:val="006E4F07"/>
    <w:rsid w:val="006E53B2"/>
    <w:rsid w:val="006E63F2"/>
    <w:rsid w:val="006E7B47"/>
    <w:rsid w:val="006E7F2D"/>
    <w:rsid w:val="006F0F3C"/>
    <w:rsid w:val="006F3B42"/>
    <w:rsid w:val="006F7666"/>
    <w:rsid w:val="00700B67"/>
    <w:rsid w:val="00700FD1"/>
    <w:rsid w:val="007010F2"/>
    <w:rsid w:val="0070684B"/>
    <w:rsid w:val="00709ADA"/>
    <w:rsid w:val="0070A3EF"/>
    <w:rsid w:val="0071400A"/>
    <w:rsid w:val="00714406"/>
    <w:rsid w:val="00720E31"/>
    <w:rsid w:val="0072391B"/>
    <w:rsid w:val="00724A1F"/>
    <w:rsid w:val="00730431"/>
    <w:rsid w:val="00731DA3"/>
    <w:rsid w:val="0073257B"/>
    <w:rsid w:val="00732C3D"/>
    <w:rsid w:val="007334EA"/>
    <w:rsid w:val="0073352E"/>
    <w:rsid w:val="007367E1"/>
    <w:rsid w:val="0075063A"/>
    <w:rsid w:val="007518A6"/>
    <w:rsid w:val="007523B4"/>
    <w:rsid w:val="00752DFE"/>
    <w:rsid w:val="00753169"/>
    <w:rsid w:val="007579DF"/>
    <w:rsid w:val="007622CB"/>
    <w:rsid w:val="00762802"/>
    <w:rsid w:val="007661F3"/>
    <w:rsid w:val="0077068C"/>
    <w:rsid w:val="00770859"/>
    <w:rsid w:val="00770D71"/>
    <w:rsid w:val="00772FF2"/>
    <w:rsid w:val="00774302"/>
    <w:rsid w:val="00776AA2"/>
    <w:rsid w:val="007772FA"/>
    <w:rsid w:val="00777DF8"/>
    <w:rsid w:val="0077A659"/>
    <w:rsid w:val="00780132"/>
    <w:rsid w:val="00780CB5"/>
    <w:rsid w:val="00783719"/>
    <w:rsid w:val="00784034"/>
    <w:rsid w:val="007861B7"/>
    <w:rsid w:val="0078628A"/>
    <w:rsid w:val="00786630"/>
    <w:rsid w:val="007929F8"/>
    <w:rsid w:val="0079341B"/>
    <w:rsid w:val="0079391B"/>
    <w:rsid w:val="007971A4"/>
    <w:rsid w:val="00797245"/>
    <w:rsid w:val="007A3DF4"/>
    <w:rsid w:val="007A4E05"/>
    <w:rsid w:val="007A6AB5"/>
    <w:rsid w:val="007B13B9"/>
    <w:rsid w:val="007B2F92"/>
    <w:rsid w:val="007B4894"/>
    <w:rsid w:val="007B4D6C"/>
    <w:rsid w:val="007B5088"/>
    <w:rsid w:val="007B5F3E"/>
    <w:rsid w:val="007B6E79"/>
    <w:rsid w:val="007B788E"/>
    <w:rsid w:val="007C0924"/>
    <w:rsid w:val="007C0DF6"/>
    <w:rsid w:val="007C280E"/>
    <w:rsid w:val="007C2F2A"/>
    <w:rsid w:val="007C37B1"/>
    <w:rsid w:val="007C3990"/>
    <w:rsid w:val="007C3A5B"/>
    <w:rsid w:val="007C43A9"/>
    <w:rsid w:val="007D183C"/>
    <w:rsid w:val="007D19AC"/>
    <w:rsid w:val="007D3006"/>
    <w:rsid w:val="007D446E"/>
    <w:rsid w:val="007DE1B3"/>
    <w:rsid w:val="007E0C60"/>
    <w:rsid w:val="007E225A"/>
    <w:rsid w:val="007E338B"/>
    <w:rsid w:val="007E36F7"/>
    <w:rsid w:val="007E429C"/>
    <w:rsid w:val="007F39D0"/>
    <w:rsid w:val="007F3B26"/>
    <w:rsid w:val="007F3CD6"/>
    <w:rsid w:val="007F65C4"/>
    <w:rsid w:val="007F6C27"/>
    <w:rsid w:val="008028DE"/>
    <w:rsid w:val="00806952"/>
    <w:rsid w:val="00807874"/>
    <w:rsid w:val="00807DE1"/>
    <w:rsid w:val="00811273"/>
    <w:rsid w:val="00812CDF"/>
    <w:rsid w:val="00814139"/>
    <w:rsid w:val="008151DC"/>
    <w:rsid w:val="008158BD"/>
    <w:rsid w:val="00817348"/>
    <w:rsid w:val="00817487"/>
    <w:rsid w:val="008264E7"/>
    <w:rsid w:val="008345CE"/>
    <w:rsid w:val="008350FF"/>
    <w:rsid w:val="00835C4E"/>
    <w:rsid w:val="00837566"/>
    <w:rsid w:val="0083FAF4"/>
    <w:rsid w:val="00841719"/>
    <w:rsid w:val="00841EA0"/>
    <w:rsid w:val="00851C01"/>
    <w:rsid w:val="00852B4C"/>
    <w:rsid w:val="008534AE"/>
    <w:rsid w:val="00853E04"/>
    <w:rsid w:val="00854546"/>
    <w:rsid w:val="00855815"/>
    <w:rsid w:val="00856CB1"/>
    <w:rsid w:val="008606AF"/>
    <w:rsid w:val="00863985"/>
    <w:rsid w:val="00864218"/>
    <w:rsid w:val="00864E34"/>
    <w:rsid w:val="00865CB8"/>
    <w:rsid w:val="00872CDB"/>
    <w:rsid w:val="00874226"/>
    <w:rsid w:val="00874DB0"/>
    <w:rsid w:val="00874E94"/>
    <w:rsid w:val="00875622"/>
    <w:rsid w:val="00876DA7"/>
    <w:rsid w:val="00880F36"/>
    <w:rsid w:val="008815B8"/>
    <w:rsid w:val="00884693"/>
    <w:rsid w:val="00884757"/>
    <w:rsid w:val="00885E68"/>
    <w:rsid w:val="008863BD"/>
    <w:rsid w:val="00895496"/>
    <w:rsid w:val="00895541"/>
    <w:rsid w:val="008A2A8A"/>
    <w:rsid w:val="008A378F"/>
    <w:rsid w:val="008A7039"/>
    <w:rsid w:val="008A7676"/>
    <w:rsid w:val="008A79A7"/>
    <w:rsid w:val="008B0CD3"/>
    <w:rsid w:val="008B3855"/>
    <w:rsid w:val="008B50AF"/>
    <w:rsid w:val="008C3F2B"/>
    <w:rsid w:val="008CEEC6"/>
    <w:rsid w:val="008D1319"/>
    <w:rsid w:val="008D27D3"/>
    <w:rsid w:val="008D41F2"/>
    <w:rsid w:val="008D46D3"/>
    <w:rsid w:val="008D4837"/>
    <w:rsid w:val="008D61E2"/>
    <w:rsid w:val="008E22EA"/>
    <w:rsid w:val="008E2F14"/>
    <w:rsid w:val="008E3109"/>
    <w:rsid w:val="008E5287"/>
    <w:rsid w:val="008E74AD"/>
    <w:rsid w:val="008E7ABF"/>
    <w:rsid w:val="008E7BBE"/>
    <w:rsid w:val="008F0525"/>
    <w:rsid w:val="008F1B7D"/>
    <w:rsid w:val="008F26EE"/>
    <w:rsid w:val="008F410A"/>
    <w:rsid w:val="00900DCE"/>
    <w:rsid w:val="009016C5"/>
    <w:rsid w:val="009052D0"/>
    <w:rsid w:val="00906068"/>
    <w:rsid w:val="009060E5"/>
    <w:rsid w:val="009124E1"/>
    <w:rsid w:val="00912EC2"/>
    <w:rsid w:val="00914105"/>
    <w:rsid w:val="00915043"/>
    <w:rsid w:val="00921D5F"/>
    <w:rsid w:val="00925CB7"/>
    <w:rsid w:val="00930541"/>
    <w:rsid w:val="00931057"/>
    <w:rsid w:val="00934250"/>
    <w:rsid w:val="0093577E"/>
    <w:rsid w:val="0093731C"/>
    <w:rsid w:val="009379E0"/>
    <w:rsid w:val="009433C4"/>
    <w:rsid w:val="009445CC"/>
    <w:rsid w:val="00950BB1"/>
    <w:rsid w:val="009519D3"/>
    <w:rsid w:val="0095E28A"/>
    <w:rsid w:val="00967348"/>
    <w:rsid w:val="00972168"/>
    <w:rsid w:val="009725A5"/>
    <w:rsid w:val="009732DD"/>
    <w:rsid w:val="009755E8"/>
    <w:rsid w:val="0097621B"/>
    <w:rsid w:val="0097A998"/>
    <w:rsid w:val="0097DE0C"/>
    <w:rsid w:val="009848BF"/>
    <w:rsid w:val="00984D31"/>
    <w:rsid w:val="00985B78"/>
    <w:rsid w:val="00986E48"/>
    <w:rsid w:val="00990497"/>
    <w:rsid w:val="00990525"/>
    <w:rsid w:val="00993000"/>
    <w:rsid w:val="00993BD7"/>
    <w:rsid w:val="00996FF1"/>
    <w:rsid w:val="009A030C"/>
    <w:rsid w:val="009A08D8"/>
    <w:rsid w:val="009A1572"/>
    <w:rsid w:val="009A1A7B"/>
    <w:rsid w:val="009B0151"/>
    <w:rsid w:val="009B1C2A"/>
    <w:rsid w:val="009B6726"/>
    <w:rsid w:val="009B78B7"/>
    <w:rsid w:val="009C18EB"/>
    <w:rsid w:val="009C3CD6"/>
    <w:rsid w:val="009C41E1"/>
    <w:rsid w:val="009C4D93"/>
    <w:rsid w:val="009C54AB"/>
    <w:rsid w:val="009C68D7"/>
    <w:rsid w:val="009C7675"/>
    <w:rsid w:val="009C7A08"/>
    <w:rsid w:val="009D0718"/>
    <w:rsid w:val="009D34E2"/>
    <w:rsid w:val="009D3A8A"/>
    <w:rsid w:val="009D40B8"/>
    <w:rsid w:val="009D6021"/>
    <w:rsid w:val="009F0CE5"/>
    <w:rsid w:val="009F2FE4"/>
    <w:rsid w:val="009F337C"/>
    <w:rsid w:val="009F481B"/>
    <w:rsid w:val="009F5C4F"/>
    <w:rsid w:val="009F7F0A"/>
    <w:rsid w:val="00A00C2B"/>
    <w:rsid w:val="00A03934"/>
    <w:rsid w:val="00A07F88"/>
    <w:rsid w:val="00A10BF6"/>
    <w:rsid w:val="00A147E4"/>
    <w:rsid w:val="00A14872"/>
    <w:rsid w:val="00A14CDC"/>
    <w:rsid w:val="00A17946"/>
    <w:rsid w:val="00A2323A"/>
    <w:rsid w:val="00A26DA8"/>
    <w:rsid w:val="00A369E8"/>
    <w:rsid w:val="00A40E8F"/>
    <w:rsid w:val="00A41C56"/>
    <w:rsid w:val="00A52073"/>
    <w:rsid w:val="00A56563"/>
    <w:rsid w:val="00A56606"/>
    <w:rsid w:val="00A5775E"/>
    <w:rsid w:val="00A60071"/>
    <w:rsid w:val="00A608D8"/>
    <w:rsid w:val="00A610BE"/>
    <w:rsid w:val="00A620DE"/>
    <w:rsid w:val="00A636FB"/>
    <w:rsid w:val="00A6376E"/>
    <w:rsid w:val="00A647BF"/>
    <w:rsid w:val="00A657B5"/>
    <w:rsid w:val="00A65AA8"/>
    <w:rsid w:val="00A70BC9"/>
    <w:rsid w:val="00A70FD8"/>
    <w:rsid w:val="00A71773"/>
    <w:rsid w:val="00A71F09"/>
    <w:rsid w:val="00A7373E"/>
    <w:rsid w:val="00A75215"/>
    <w:rsid w:val="00A758E5"/>
    <w:rsid w:val="00A76BEE"/>
    <w:rsid w:val="00A770CF"/>
    <w:rsid w:val="00A7712B"/>
    <w:rsid w:val="00A8146A"/>
    <w:rsid w:val="00A8444D"/>
    <w:rsid w:val="00A84968"/>
    <w:rsid w:val="00A8685E"/>
    <w:rsid w:val="00A876CA"/>
    <w:rsid w:val="00A87C77"/>
    <w:rsid w:val="00A94B0B"/>
    <w:rsid w:val="00A968F5"/>
    <w:rsid w:val="00AA0615"/>
    <w:rsid w:val="00AB0050"/>
    <w:rsid w:val="00AB09D1"/>
    <w:rsid w:val="00AB431E"/>
    <w:rsid w:val="00AB63B6"/>
    <w:rsid w:val="00AB6A87"/>
    <w:rsid w:val="00AC278E"/>
    <w:rsid w:val="00AC4977"/>
    <w:rsid w:val="00AC4EAC"/>
    <w:rsid w:val="00AC52CC"/>
    <w:rsid w:val="00AC5942"/>
    <w:rsid w:val="00AC6253"/>
    <w:rsid w:val="00AD160F"/>
    <w:rsid w:val="00AD4FBC"/>
    <w:rsid w:val="00AD5B08"/>
    <w:rsid w:val="00AE3D7A"/>
    <w:rsid w:val="00AF06BF"/>
    <w:rsid w:val="00AF09A4"/>
    <w:rsid w:val="00AF1EFF"/>
    <w:rsid w:val="00AF70E6"/>
    <w:rsid w:val="00B011EC"/>
    <w:rsid w:val="00B04D6D"/>
    <w:rsid w:val="00B07376"/>
    <w:rsid w:val="00B07640"/>
    <w:rsid w:val="00B11004"/>
    <w:rsid w:val="00B12FC7"/>
    <w:rsid w:val="00B14706"/>
    <w:rsid w:val="00B14967"/>
    <w:rsid w:val="00B17BBD"/>
    <w:rsid w:val="00B17CE9"/>
    <w:rsid w:val="00B23470"/>
    <w:rsid w:val="00B2356A"/>
    <w:rsid w:val="00B25818"/>
    <w:rsid w:val="00B2713E"/>
    <w:rsid w:val="00B33EEB"/>
    <w:rsid w:val="00B344F8"/>
    <w:rsid w:val="00B3A98C"/>
    <w:rsid w:val="00B409C4"/>
    <w:rsid w:val="00B45F08"/>
    <w:rsid w:val="00B474CC"/>
    <w:rsid w:val="00B47F2D"/>
    <w:rsid w:val="00B52015"/>
    <w:rsid w:val="00B60232"/>
    <w:rsid w:val="00B64974"/>
    <w:rsid w:val="00B649D8"/>
    <w:rsid w:val="00B64E06"/>
    <w:rsid w:val="00B7025B"/>
    <w:rsid w:val="00B756D0"/>
    <w:rsid w:val="00B80544"/>
    <w:rsid w:val="00B81982"/>
    <w:rsid w:val="00B84075"/>
    <w:rsid w:val="00B858D4"/>
    <w:rsid w:val="00B8665A"/>
    <w:rsid w:val="00B8694C"/>
    <w:rsid w:val="00B86C00"/>
    <w:rsid w:val="00B87250"/>
    <w:rsid w:val="00B902FE"/>
    <w:rsid w:val="00B90682"/>
    <w:rsid w:val="00B912AA"/>
    <w:rsid w:val="00B92444"/>
    <w:rsid w:val="00B93043"/>
    <w:rsid w:val="00B974E1"/>
    <w:rsid w:val="00B979F4"/>
    <w:rsid w:val="00BA0804"/>
    <w:rsid w:val="00BA1088"/>
    <w:rsid w:val="00BA21AF"/>
    <w:rsid w:val="00BA490C"/>
    <w:rsid w:val="00BA5035"/>
    <w:rsid w:val="00BB0256"/>
    <w:rsid w:val="00BB236D"/>
    <w:rsid w:val="00BB497C"/>
    <w:rsid w:val="00BB5A8F"/>
    <w:rsid w:val="00BB6A30"/>
    <w:rsid w:val="00BC031E"/>
    <w:rsid w:val="00BC07DB"/>
    <w:rsid w:val="00BC1881"/>
    <w:rsid w:val="00BC1EAF"/>
    <w:rsid w:val="00BC31BC"/>
    <w:rsid w:val="00BC3519"/>
    <w:rsid w:val="00BC3C3A"/>
    <w:rsid w:val="00BD2214"/>
    <w:rsid w:val="00BD3FCB"/>
    <w:rsid w:val="00BD55BA"/>
    <w:rsid w:val="00BD6D68"/>
    <w:rsid w:val="00BE5503"/>
    <w:rsid w:val="00BE780F"/>
    <w:rsid w:val="00BF0587"/>
    <w:rsid w:val="00BF1E9E"/>
    <w:rsid w:val="00BF45BA"/>
    <w:rsid w:val="00BF6C03"/>
    <w:rsid w:val="00BF7551"/>
    <w:rsid w:val="00C02776"/>
    <w:rsid w:val="00C02A8E"/>
    <w:rsid w:val="00C04431"/>
    <w:rsid w:val="00C0660A"/>
    <w:rsid w:val="00C14641"/>
    <w:rsid w:val="00C15BEF"/>
    <w:rsid w:val="00C20A58"/>
    <w:rsid w:val="00C2389B"/>
    <w:rsid w:val="00C23ABA"/>
    <w:rsid w:val="00C24700"/>
    <w:rsid w:val="00C25654"/>
    <w:rsid w:val="00C25AFE"/>
    <w:rsid w:val="00C267E6"/>
    <w:rsid w:val="00C27ECD"/>
    <w:rsid w:val="00C34175"/>
    <w:rsid w:val="00C40B8F"/>
    <w:rsid w:val="00C458F0"/>
    <w:rsid w:val="00C46E7D"/>
    <w:rsid w:val="00C51734"/>
    <w:rsid w:val="00C54669"/>
    <w:rsid w:val="00C546E6"/>
    <w:rsid w:val="00C57412"/>
    <w:rsid w:val="00C57CE6"/>
    <w:rsid w:val="00C62E47"/>
    <w:rsid w:val="00C64800"/>
    <w:rsid w:val="00C66518"/>
    <w:rsid w:val="00C66A1B"/>
    <w:rsid w:val="00C6725E"/>
    <w:rsid w:val="00C70E9A"/>
    <w:rsid w:val="00C71F25"/>
    <w:rsid w:val="00C72753"/>
    <w:rsid w:val="00C74B2E"/>
    <w:rsid w:val="00C81C3D"/>
    <w:rsid w:val="00C820C6"/>
    <w:rsid w:val="00C8421C"/>
    <w:rsid w:val="00C87B80"/>
    <w:rsid w:val="00C8D76F"/>
    <w:rsid w:val="00C935BB"/>
    <w:rsid w:val="00C93A32"/>
    <w:rsid w:val="00C94E35"/>
    <w:rsid w:val="00C969B8"/>
    <w:rsid w:val="00CA2D64"/>
    <w:rsid w:val="00CA6C33"/>
    <w:rsid w:val="00CB170B"/>
    <w:rsid w:val="00CB280A"/>
    <w:rsid w:val="00CB3133"/>
    <w:rsid w:val="00CB3D2C"/>
    <w:rsid w:val="00CB4423"/>
    <w:rsid w:val="00CB5744"/>
    <w:rsid w:val="00CC00A4"/>
    <w:rsid w:val="00CC1220"/>
    <w:rsid w:val="00CC1DC9"/>
    <w:rsid w:val="00CC37BC"/>
    <w:rsid w:val="00CD1D2B"/>
    <w:rsid w:val="00CD2114"/>
    <w:rsid w:val="00CD3809"/>
    <w:rsid w:val="00CD5DCB"/>
    <w:rsid w:val="00CD7EC1"/>
    <w:rsid w:val="00CE51B8"/>
    <w:rsid w:val="00CE7C4D"/>
    <w:rsid w:val="00CF0E56"/>
    <w:rsid w:val="00CF16AF"/>
    <w:rsid w:val="00CF2EFC"/>
    <w:rsid w:val="00CF450C"/>
    <w:rsid w:val="00CF594B"/>
    <w:rsid w:val="00CF5AB8"/>
    <w:rsid w:val="00CF61CB"/>
    <w:rsid w:val="00D01F46"/>
    <w:rsid w:val="00D03022"/>
    <w:rsid w:val="00D030D5"/>
    <w:rsid w:val="00D06443"/>
    <w:rsid w:val="00D10386"/>
    <w:rsid w:val="00D10714"/>
    <w:rsid w:val="00D10E4B"/>
    <w:rsid w:val="00D120C9"/>
    <w:rsid w:val="00D13446"/>
    <w:rsid w:val="00D1524B"/>
    <w:rsid w:val="00D21C40"/>
    <w:rsid w:val="00D22688"/>
    <w:rsid w:val="00D232E6"/>
    <w:rsid w:val="00D23E26"/>
    <w:rsid w:val="00D26322"/>
    <w:rsid w:val="00D263AA"/>
    <w:rsid w:val="00D32432"/>
    <w:rsid w:val="00D34BE5"/>
    <w:rsid w:val="00D34FDB"/>
    <w:rsid w:val="00D35DB7"/>
    <w:rsid w:val="00D413D6"/>
    <w:rsid w:val="00D41AD4"/>
    <w:rsid w:val="00D4648B"/>
    <w:rsid w:val="00D51210"/>
    <w:rsid w:val="00D5157E"/>
    <w:rsid w:val="00D527FC"/>
    <w:rsid w:val="00D56DD2"/>
    <w:rsid w:val="00D56F35"/>
    <w:rsid w:val="00D5ECC5"/>
    <w:rsid w:val="00D62542"/>
    <w:rsid w:val="00D63ADF"/>
    <w:rsid w:val="00D66E30"/>
    <w:rsid w:val="00D6701A"/>
    <w:rsid w:val="00D6EE11"/>
    <w:rsid w:val="00D7114B"/>
    <w:rsid w:val="00D75F78"/>
    <w:rsid w:val="00D76CBD"/>
    <w:rsid w:val="00D819F3"/>
    <w:rsid w:val="00D81FF6"/>
    <w:rsid w:val="00D828B0"/>
    <w:rsid w:val="00D82A30"/>
    <w:rsid w:val="00D95649"/>
    <w:rsid w:val="00DA0578"/>
    <w:rsid w:val="00DA58B9"/>
    <w:rsid w:val="00DA73AD"/>
    <w:rsid w:val="00DA7ED4"/>
    <w:rsid w:val="00DB1BD7"/>
    <w:rsid w:val="00DB1D9B"/>
    <w:rsid w:val="00DB28F0"/>
    <w:rsid w:val="00DB3CE4"/>
    <w:rsid w:val="00DB55D9"/>
    <w:rsid w:val="00DBE112"/>
    <w:rsid w:val="00DC05BC"/>
    <w:rsid w:val="00DC26AE"/>
    <w:rsid w:val="00DC2C4F"/>
    <w:rsid w:val="00DC2D1B"/>
    <w:rsid w:val="00DC3CF2"/>
    <w:rsid w:val="00DC431E"/>
    <w:rsid w:val="00DC6760"/>
    <w:rsid w:val="00DC7BB3"/>
    <w:rsid w:val="00DCFEFC"/>
    <w:rsid w:val="00DD0CAC"/>
    <w:rsid w:val="00DD2704"/>
    <w:rsid w:val="00DD28A6"/>
    <w:rsid w:val="00DD4D34"/>
    <w:rsid w:val="00DD600F"/>
    <w:rsid w:val="00DD734C"/>
    <w:rsid w:val="00DE3A74"/>
    <w:rsid w:val="00DE5655"/>
    <w:rsid w:val="00DE5F7F"/>
    <w:rsid w:val="00DF2916"/>
    <w:rsid w:val="00DF6CF1"/>
    <w:rsid w:val="00E0061C"/>
    <w:rsid w:val="00E0068D"/>
    <w:rsid w:val="00E00CD7"/>
    <w:rsid w:val="00E034E9"/>
    <w:rsid w:val="00E04700"/>
    <w:rsid w:val="00E06A10"/>
    <w:rsid w:val="00E06A8F"/>
    <w:rsid w:val="00E11224"/>
    <w:rsid w:val="00E1144F"/>
    <w:rsid w:val="00E165F0"/>
    <w:rsid w:val="00E207B0"/>
    <w:rsid w:val="00E257AF"/>
    <w:rsid w:val="00E26F5E"/>
    <w:rsid w:val="00E30AE2"/>
    <w:rsid w:val="00E37400"/>
    <w:rsid w:val="00E41510"/>
    <w:rsid w:val="00E454C7"/>
    <w:rsid w:val="00E456F9"/>
    <w:rsid w:val="00E47355"/>
    <w:rsid w:val="00E52716"/>
    <w:rsid w:val="00E52B19"/>
    <w:rsid w:val="00E52E88"/>
    <w:rsid w:val="00E55479"/>
    <w:rsid w:val="00E63115"/>
    <w:rsid w:val="00E637C4"/>
    <w:rsid w:val="00E64F4F"/>
    <w:rsid w:val="00E660EC"/>
    <w:rsid w:val="00E6C2F5"/>
    <w:rsid w:val="00E7088F"/>
    <w:rsid w:val="00E71D6F"/>
    <w:rsid w:val="00E74424"/>
    <w:rsid w:val="00E769AD"/>
    <w:rsid w:val="00E8138A"/>
    <w:rsid w:val="00E850BB"/>
    <w:rsid w:val="00E859DC"/>
    <w:rsid w:val="00E85D62"/>
    <w:rsid w:val="00E93453"/>
    <w:rsid w:val="00E957A6"/>
    <w:rsid w:val="00E962F6"/>
    <w:rsid w:val="00E97F8B"/>
    <w:rsid w:val="00EA358B"/>
    <w:rsid w:val="00EA7442"/>
    <w:rsid w:val="00EA74ED"/>
    <w:rsid w:val="00EB1B8C"/>
    <w:rsid w:val="00EB236F"/>
    <w:rsid w:val="00EB5E21"/>
    <w:rsid w:val="00EB68A1"/>
    <w:rsid w:val="00EB6C30"/>
    <w:rsid w:val="00EC4804"/>
    <w:rsid w:val="00EC4E94"/>
    <w:rsid w:val="00EC7104"/>
    <w:rsid w:val="00EC7BEC"/>
    <w:rsid w:val="00ED1E2A"/>
    <w:rsid w:val="00ED36CF"/>
    <w:rsid w:val="00ED3B35"/>
    <w:rsid w:val="00ED42B5"/>
    <w:rsid w:val="00EE092A"/>
    <w:rsid w:val="00EE0BC3"/>
    <w:rsid w:val="00EE0FD8"/>
    <w:rsid w:val="00EE1DE9"/>
    <w:rsid w:val="00EE4BE2"/>
    <w:rsid w:val="00EE5DF9"/>
    <w:rsid w:val="00EE6184"/>
    <w:rsid w:val="00EE6B70"/>
    <w:rsid w:val="00EF0E31"/>
    <w:rsid w:val="00EF2791"/>
    <w:rsid w:val="00EF451A"/>
    <w:rsid w:val="00EF4CB6"/>
    <w:rsid w:val="00EF5786"/>
    <w:rsid w:val="00EF6085"/>
    <w:rsid w:val="00EF7F1B"/>
    <w:rsid w:val="00F0435C"/>
    <w:rsid w:val="00F072CA"/>
    <w:rsid w:val="00F11A62"/>
    <w:rsid w:val="00F11AC5"/>
    <w:rsid w:val="00F1357F"/>
    <w:rsid w:val="00F141EB"/>
    <w:rsid w:val="00F16033"/>
    <w:rsid w:val="00F16EF0"/>
    <w:rsid w:val="00F1A85B"/>
    <w:rsid w:val="00F20E4C"/>
    <w:rsid w:val="00F214B6"/>
    <w:rsid w:val="00F25A44"/>
    <w:rsid w:val="00F2757D"/>
    <w:rsid w:val="00F27E37"/>
    <w:rsid w:val="00F362C0"/>
    <w:rsid w:val="00F409DD"/>
    <w:rsid w:val="00F454A1"/>
    <w:rsid w:val="00F45B61"/>
    <w:rsid w:val="00F4784A"/>
    <w:rsid w:val="00F50286"/>
    <w:rsid w:val="00F50B49"/>
    <w:rsid w:val="00F52BA9"/>
    <w:rsid w:val="00F546CC"/>
    <w:rsid w:val="00F6065E"/>
    <w:rsid w:val="00F61EC1"/>
    <w:rsid w:val="00F61FEE"/>
    <w:rsid w:val="00F666D1"/>
    <w:rsid w:val="00F67477"/>
    <w:rsid w:val="00F735FD"/>
    <w:rsid w:val="00F73749"/>
    <w:rsid w:val="00F74463"/>
    <w:rsid w:val="00F77A9A"/>
    <w:rsid w:val="00F8C13E"/>
    <w:rsid w:val="00F94623"/>
    <w:rsid w:val="00F9560B"/>
    <w:rsid w:val="00F972E6"/>
    <w:rsid w:val="00FA31E8"/>
    <w:rsid w:val="00FA4E2D"/>
    <w:rsid w:val="00FA6C80"/>
    <w:rsid w:val="00FA6E66"/>
    <w:rsid w:val="00FB071A"/>
    <w:rsid w:val="00FB1388"/>
    <w:rsid w:val="00FB3A7F"/>
    <w:rsid w:val="00FB4ACB"/>
    <w:rsid w:val="00FB6040"/>
    <w:rsid w:val="00FB7153"/>
    <w:rsid w:val="00FC20AD"/>
    <w:rsid w:val="00FC2A1F"/>
    <w:rsid w:val="00FC2E6D"/>
    <w:rsid w:val="00FC3766"/>
    <w:rsid w:val="00FC4B80"/>
    <w:rsid w:val="00FC519D"/>
    <w:rsid w:val="00FC6F73"/>
    <w:rsid w:val="00FC742D"/>
    <w:rsid w:val="00FD18C6"/>
    <w:rsid w:val="00FD1F35"/>
    <w:rsid w:val="00FD3FEF"/>
    <w:rsid w:val="00FE1B24"/>
    <w:rsid w:val="00FE215B"/>
    <w:rsid w:val="00FE44DE"/>
    <w:rsid w:val="00FE5CFD"/>
    <w:rsid w:val="00FE648D"/>
    <w:rsid w:val="00FF30A6"/>
    <w:rsid w:val="00FF38B6"/>
    <w:rsid w:val="00FF567C"/>
    <w:rsid w:val="00FF5FFD"/>
    <w:rsid w:val="00FF62E9"/>
    <w:rsid w:val="00FF6506"/>
    <w:rsid w:val="00FF6986"/>
    <w:rsid w:val="010C23AE"/>
    <w:rsid w:val="010E6AE6"/>
    <w:rsid w:val="0113F9A7"/>
    <w:rsid w:val="011421CA"/>
    <w:rsid w:val="01144B39"/>
    <w:rsid w:val="01167DE2"/>
    <w:rsid w:val="01186352"/>
    <w:rsid w:val="011928DF"/>
    <w:rsid w:val="011E9F06"/>
    <w:rsid w:val="0121BDA4"/>
    <w:rsid w:val="01230E6E"/>
    <w:rsid w:val="01250581"/>
    <w:rsid w:val="012DE2D5"/>
    <w:rsid w:val="012FF683"/>
    <w:rsid w:val="0133704A"/>
    <w:rsid w:val="013A96DB"/>
    <w:rsid w:val="013BF463"/>
    <w:rsid w:val="0148E38A"/>
    <w:rsid w:val="01493CE7"/>
    <w:rsid w:val="014A6222"/>
    <w:rsid w:val="014ED43B"/>
    <w:rsid w:val="0150AF7B"/>
    <w:rsid w:val="0154C690"/>
    <w:rsid w:val="015991B4"/>
    <w:rsid w:val="0159D0E5"/>
    <w:rsid w:val="015DDB8E"/>
    <w:rsid w:val="01606DCC"/>
    <w:rsid w:val="0160ADEC"/>
    <w:rsid w:val="016680EF"/>
    <w:rsid w:val="016D56D4"/>
    <w:rsid w:val="016F1DF9"/>
    <w:rsid w:val="0174BAA1"/>
    <w:rsid w:val="0184F1CF"/>
    <w:rsid w:val="0186D112"/>
    <w:rsid w:val="018C5312"/>
    <w:rsid w:val="01954534"/>
    <w:rsid w:val="01966B45"/>
    <w:rsid w:val="01985BBC"/>
    <w:rsid w:val="01A1B823"/>
    <w:rsid w:val="01A55F30"/>
    <w:rsid w:val="01A5F19B"/>
    <w:rsid w:val="01A6DD7E"/>
    <w:rsid w:val="01A76628"/>
    <w:rsid w:val="01B1A995"/>
    <w:rsid w:val="01B3FD07"/>
    <w:rsid w:val="01BC8494"/>
    <w:rsid w:val="01BFF2C9"/>
    <w:rsid w:val="01C12E72"/>
    <w:rsid w:val="01C4240F"/>
    <w:rsid w:val="01C502B2"/>
    <w:rsid w:val="01C7DB64"/>
    <w:rsid w:val="01CD5AFB"/>
    <w:rsid w:val="01CFC480"/>
    <w:rsid w:val="01D26CEB"/>
    <w:rsid w:val="01D4D1F7"/>
    <w:rsid w:val="01D5AE21"/>
    <w:rsid w:val="01DE26D7"/>
    <w:rsid w:val="01E0BE30"/>
    <w:rsid w:val="01E13B83"/>
    <w:rsid w:val="01E98DB4"/>
    <w:rsid w:val="01EA75C8"/>
    <w:rsid w:val="01EE8DDE"/>
    <w:rsid w:val="01F33D98"/>
    <w:rsid w:val="01FD1270"/>
    <w:rsid w:val="0203DF01"/>
    <w:rsid w:val="02044F86"/>
    <w:rsid w:val="0204B64B"/>
    <w:rsid w:val="0206547A"/>
    <w:rsid w:val="020B6CB8"/>
    <w:rsid w:val="020E68F8"/>
    <w:rsid w:val="0211038C"/>
    <w:rsid w:val="0211E39B"/>
    <w:rsid w:val="02166791"/>
    <w:rsid w:val="021C1F84"/>
    <w:rsid w:val="021DDADF"/>
    <w:rsid w:val="021F10F3"/>
    <w:rsid w:val="02216BF2"/>
    <w:rsid w:val="0222431F"/>
    <w:rsid w:val="022B6190"/>
    <w:rsid w:val="022DE274"/>
    <w:rsid w:val="0231D645"/>
    <w:rsid w:val="023236E0"/>
    <w:rsid w:val="02407FFF"/>
    <w:rsid w:val="0244B2EE"/>
    <w:rsid w:val="02467CD8"/>
    <w:rsid w:val="024B7ABC"/>
    <w:rsid w:val="024ED3EA"/>
    <w:rsid w:val="02575803"/>
    <w:rsid w:val="025FD5C2"/>
    <w:rsid w:val="026145C1"/>
    <w:rsid w:val="0264016E"/>
    <w:rsid w:val="0274CC65"/>
    <w:rsid w:val="02773CEF"/>
    <w:rsid w:val="02774893"/>
    <w:rsid w:val="02792E16"/>
    <w:rsid w:val="027FDC06"/>
    <w:rsid w:val="0288085E"/>
    <w:rsid w:val="0289EB49"/>
    <w:rsid w:val="028E7F17"/>
    <w:rsid w:val="0291E543"/>
    <w:rsid w:val="02927883"/>
    <w:rsid w:val="0297260E"/>
    <w:rsid w:val="0298AF67"/>
    <w:rsid w:val="0298B3AA"/>
    <w:rsid w:val="029AA2DA"/>
    <w:rsid w:val="02B18916"/>
    <w:rsid w:val="02B81C1F"/>
    <w:rsid w:val="02BDFA49"/>
    <w:rsid w:val="02C07103"/>
    <w:rsid w:val="02C4FA8F"/>
    <w:rsid w:val="02CAD787"/>
    <w:rsid w:val="02CB377C"/>
    <w:rsid w:val="02D3DCC3"/>
    <w:rsid w:val="02D4D83F"/>
    <w:rsid w:val="02D5F5DF"/>
    <w:rsid w:val="02D5FF41"/>
    <w:rsid w:val="02D9004A"/>
    <w:rsid w:val="02D9F40C"/>
    <w:rsid w:val="02E425C5"/>
    <w:rsid w:val="02F1F811"/>
    <w:rsid w:val="02F2F88E"/>
    <w:rsid w:val="02F3669E"/>
    <w:rsid w:val="02FECFCD"/>
    <w:rsid w:val="02FFC77A"/>
    <w:rsid w:val="0302FCC3"/>
    <w:rsid w:val="03096A50"/>
    <w:rsid w:val="030AC182"/>
    <w:rsid w:val="030B7947"/>
    <w:rsid w:val="03109FDD"/>
    <w:rsid w:val="0315D279"/>
    <w:rsid w:val="031803DA"/>
    <w:rsid w:val="03183121"/>
    <w:rsid w:val="031BB63F"/>
    <w:rsid w:val="0322BA6E"/>
    <w:rsid w:val="03255D41"/>
    <w:rsid w:val="0325DE36"/>
    <w:rsid w:val="032CC2D8"/>
    <w:rsid w:val="0338186F"/>
    <w:rsid w:val="033A11DF"/>
    <w:rsid w:val="033DEB92"/>
    <w:rsid w:val="033FE5F8"/>
    <w:rsid w:val="03406FC1"/>
    <w:rsid w:val="034D784B"/>
    <w:rsid w:val="034DABCE"/>
    <w:rsid w:val="03508F07"/>
    <w:rsid w:val="03520B62"/>
    <w:rsid w:val="0352B14F"/>
    <w:rsid w:val="0356CFBE"/>
    <w:rsid w:val="035B4A8E"/>
    <w:rsid w:val="035D2267"/>
    <w:rsid w:val="0364BAAF"/>
    <w:rsid w:val="036AA441"/>
    <w:rsid w:val="0371E2E8"/>
    <w:rsid w:val="03757A0B"/>
    <w:rsid w:val="03773382"/>
    <w:rsid w:val="0377BB0D"/>
    <w:rsid w:val="037B0AC0"/>
    <w:rsid w:val="037B5EC1"/>
    <w:rsid w:val="038796D2"/>
    <w:rsid w:val="0388A3DD"/>
    <w:rsid w:val="038A7885"/>
    <w:rsid w:val="039BC0DE"/>
    <w:rsid w:val="03A2637B"/>
    <w:rsid w:val="03A2F7B2"/>
    <w:rsid w:val="03A435CC"/>
    <w:rsid w:val="03AE573A"/>
    <w:rsid w:val="03B50598"/>
    <w:rsid w:val="03BA5881"/>
    <w:rsid w:val="03BEBD86"/>
    <w:rsid w:val="03C864C2"/>
    <w:rsid w:val="03C98F32"/>
    <w:rsid w:val="03CD4F3F"/>
    <w:rsid w:val="03D7AB9F"/>
    <w:rsid w:val="03D80789"/>
    <w:rsid w:val="03D96974"/>
    <w:rsid w:val="03E11DEB"/>
    <w:rsid w:val="03E19B78"/>
    <w:rsid w:val="03E7B83B"/>
    <w:rsid w:val="03EA4322"/>
    <w:rsid w:val="03EAE508"/>
    <w:rsid w:val="03ED5970"/>
    <w:rsid w:val="03EED9A6"/>
    <w:rsid w:val="03F0776D"/>
    <w:rsid w:val="03F5F11A"/>
    <w:rsid w:val="03FDD9A6"/>
    <w:rsid w:val="03FDE56A"/>
    <w:rsid w:val="04001BEE"/>
    <w:rsid w:val="040AF6FA"/>
    <w:rsid w:val="040E45F8"/>
    <w:rsid w:val="0410003D"/>
    <w:rsid w:val="0410EB47"/>
    <w:rsid w:val="04115486"/>
    <w:rsid w:val="0413AFAB"/>
    <w:rsid w:val="041A134B"/>
    <w:rsid w:val="041B1586"/>
    <w:rsid w:val="04234CFE"/>
    <w:rsid w:val="0426A077"/>
    <w:rsid w:val="042B324A"/>
    <w:rsid w:val="042BAA48"/>
    <w:rsid w:val="04367A10"/>
    <w:rsid w:val="043838BC"/>
    <w:rsid w:val="043ABA06"/>
    <w:rsid w:val="043E5742"/>
    <w:rsid w:val="043F313E"/>
    <w:rsid w:val="0442A5B6"/>
    <w:rsid w:val="044407C6"/>
    <w:rsid w:val="044B6B5A"/>
    <w:rsid w:val="044C5D58"/>
    <w:rsid w:val="044FA26A"/>
    <w:rsid w:val="0451ACFF"/>
    <w:rsid w:val="0452A996"/>
    <w:rsid w:val="045671B4"/>
    <w:rsid w:val="04588E8E"/>
    <w:rsid w:val="045EC501"/>
    <w:rsid w:val="046836C0"/>
    <w:rsid w:val="046CE887"/>
    <w:rsid w:val="04721475"/>
    <w:rsid w:val="0477E10A"/>
    <w:rsid w:val="047D10BB"/>
    <w:rsid w:val="047FBD4E"/>
    <w:rsid w:val="04867264"/>
    <w:rsid w:val="048DD8A8"/>
    <w:rsid w:val="048F3662"/>
    <w:rsid w:val="04912176"/>
    <w:rsid w:val="04960FFE"/>
    <w:rsid w:val="049B0E9C"/>
    <w:rsid w:val="049B8533"/>
    <w:rsid w:val="049E6BD1"/>
    <w:rsid w:val="04ACFFFE"/>
    <w:rsid w:val="04B18CBD"/>
    <w:rsid w:val="04B45AC8"/>
    <w:rsid w:val="04BAE6EB"/>
    <w:rsid w:val="04BB4A4F"/>
    <w:rsid w:val="04BD84D0"/>
    <w:rsid w:val="04C4D0D8"/>
    <w:rsid w:val="04C9645F"/>
    <w:rsid w:val="04CA23F8"/>
    <w:rsid w:val="04D64D6A"/>
    <w:rsid w:val="04D67C03"/>
    <w:rsid w:val="04D88C14"/>
    <w:rsid w:val="04DEBEEF"/>
    <w:rsid w:val="04DEDF02"/>
    <w:rsid w:val="04E4F9C4"/>
    <w:rsid w:val="04E6170E"/>
    <w:rsid w:val="04E65CBB"/>
    <w:rsid w:val="04E91FD9"/>
    <w:rsid w:val="04EA5509"/>
    <w:rsid w:val="04ECE381"/>
    <w:rsid w:val="04F1B218"/>
    <w:rsid w:val="04F40BBD"/>
    <w:rsid w:val="04F86C0D"/>
    <w:rsid w:val="04FC781E"/>
    <w:rsid w:val="0501D6B9"/>
    <w:rsid w:val="05059BA4"/>
    <w:rsid w:val="05059FC1"/>
    <w:rsid w:val="050879EC"/>
    <w:rsid w:val="0509FF81"/>
    <w:rsid w:val="0510E95A"/>
    <w:rsid w:val="05152095"/>
    <w:rsid w:val="051D7B68"/>
    <w:rsid w:val="052153DB"/>
    <w:rsid w:val="0524084D"/>
    <w:rsid w:val="05287AF1"/>
    <w:rsid w:val="05294891"/>
    <w:rsid w:val="052C8833"/>
    <w:rsid w:val="052F17E9"/>
    <w:rsid w:val="05318EE5"/>
    <w:rsid w:val="0533071E"/>
    <w:rsid w:val="053AD135"/>
    <w:rsid w:val="053D5DC4"/>
    <w:rsid w:val="053F1E7C"/>
    <w:rsid w:val="054329EC"/>
    <w:rsid w:val="0545E307"/>
    <w:rsid w:val="054737B9"/>
    <w:rsid w:val="054AE52C"/>
    <w:rsid w:val="054E8826"/>
    <w:rsid w:val="05515D41"/>
    <w:rsid w:val="05557BA1"/>
    <w:rsid w:val="05614BEE"/>
    <w:rsid w:val="05666691"/>
    <w:rsid w:val="05666A3A"/>
    <w:rsid w:val="056EED34"/>
    <w:rsid w:val="0570124A"/>
    <w:rsid w:val="057215FB"/>
    <w:rsid w:val="05780D6F"/>
    <w:rsid w:val="057B14E9"/>
    <w:rsid w:val="057B44C2"/>
    <w:rsid w:val="057C362A"/>
    <w:rsid w:val="057CE3D7"/>
    <w:rsid w:val="057F6BA4"/>
    <w:rsid w:val="05800962"/>
    <w:rsid w:val="0580104C"/>
    <w:rsid w:val="05811A62"/>
    <w:rsid w:val="058505F5"/>
    <w:rsid w:val="05857381"/>
    <w:rsid w:val="0589D84E"/>
    <w:rsid w:val="058DBC9F"/>
    <w:rsid w:val="05948BA9"/>
    <w:rsid w:val="0596417B"/>
    <w:rsid w:val="059DABB2"/>
    <w:rsid w:val="05A88A4B"/>
    <w:rsid w:val="05AD42F0"/>
    <w:rsid w:val="05B2C48B"/>
    <w:rsid w:val="05B80927"/>
    <w:rsid w:val="05BDCB24"/>
    <w:rsid w:val="05C8F508"/>
    <w:rsid w:val="05CB8C41"/>
    <w:rsid w:val="05CD5C95"/>
    <w:rsid w:val="05D2482F"/>
    <w:rsid w:val="05D906C0"/>
    <w:rsid w:val="05D91A1B"/>
    <w:rsid w:val="05DCDEAF"/>
    <w:rsid w:val="05E00B09"/>
    <w:rsid w:val="05E03478"/>
    <w:rsid w:val="05E40B0B"/>
    <w:rsid w:val="05EB72CB"/>
    <w:rsid w:val="05F032F6"/>
    <w:rsid w:val="05F44924"/>
    <w:rsid w:val="05F5DBB8"/>
    <w:rsid w:val="05F61EE0"/>
    <w:rsid w:val="05F7FB26"/>
    <w:rsid w:val="05FADD12"/>
    <w:rsid w:val="05FB7CAB"/>
    <w:rsid w:val="0604F108"/>
    <w:rsid w:val="06072293"/>
    <w:rsid w:val="060C65EA"/>
    <w:rsid w:val="060C7467"/>
    <w:rsid w:val="060D9E5D"/>
    <w:rsid w:val="060EE41E"/>
    <w:rsid w:val="0610B106"/>
    <w:rsid w:val="06176390"/>
    <w:rsid w:val="061972D1"/>
    <w:rsid w:val="061A7856"/>
    <w:rsid w:val="061D2357"/>
    <w:rsid w:val="06230573"/>
    <w:rsid w:val="0626016B"/>
    <w:rsid w:val="06278A96"/>
    <w:rsid w:val="0631D930"/>
    <w:rsid w:val="063463BA"/>
    <w:rsid w:val="06353495"/>
    <w:rsid w:val="06394013"/>
    <w:rsid w:val="063A07FE"/>
    <w:rsid w:val="063B00D8"/>
    <w:rsid w:val="063FC438"/>
    <w:rsid w:val="0642D6FF"/>
    <w:rsid w:val="06502B29"/>
    <w:rsid w:val="065119A9"/>
    <w:rsid w:val="06520E0B"/>
    <w:rsid w:val="065333F2"/>
    <w:rsid w:val="066983A5"/>
    <w:rsid w:val="066E8D0F"/>
    <w:rsid w:val="0674333E"/>
    <w:rsid w:val="06822D1C"/>
    <w:rsid w:val="0682EA6A"/>
    <w:rsid w:val="068325B5"/>
    <w:rsid w:val="0684A5C5"/>
    <w:rsid w:val="06887028"/>
    <w:rsid w:val="068D7D5C"/>
    <w:rsid w:val="0690685C"/>
    <w:rsid w:val="06A0BC04"/>
    <w:rsid w:val="06A19760"/>
    <w:rsid w:val="06A3B91C"/>
    <w:rsid w:val="06A99206"/>
    <w:rsid w:val="06AB3484"/>
    <w:rsid w:val="06B37900"/>
    <w:rsid w:val="06B38262"/>
    <w:rsid w:val="06C16828"/>
    <w:rsid w:val="06C71039"/>
    <w:rsid w:val="06C94191"/>
    <w:rsid w:val="06CF244A"/>
    <w:rsid w:val="06D1998B"/>
    <w:rsid w:val="06D1E4C5"/>
    <w:rsid w:val="06D590E1"/>
    <w:rsid w:val="06D5E7F1"/>
    <w:rsid w:val="06D8F2D4"/>
    <w:rsid w:val="06DDBE58"/>
    <w:rsid w:val="06DE2159"/>
    <w:rsid w:val="06E0ACBC"/>
    <w:rsid w:val="06E1F4C2"/>
    <w:rsid w:val="06E78562"/>
    <w:rsid w:val="06E9396F"/>
    <w:rsid w:val="06F22E49"/>
    <w:rsid w:val="06FBA88F"/>
    <w:rsid w:val="06FD0CD8"/>
    <w:rsid w:val="06FD3647"/>
    <w:rsid w:val="06FF1724"/>
    <w:rsid w:val="0703D37E"/>
    <w:rsid w:val="0707DFE7"/>
    <w:rsid w:val="070A27B6"/>
    <w:rsid w:val="070B3A9F"/>
    <w:rsid w:val="072172E4"/>
    <w:rsid w:val="07222123"/>
    <w:rsid w:val="07253FD1"/>
    <w:rsid w:val="0729D789"/>
    <w:rsid w:val="072A12ED"/>
    <w:rsid w:val="072CA96D"/>
    <w:rsid w:val="07304E1E"/>
    <w:rsid w:val="073212AC"/>
    <w:rsid w:val="07353BCD"/>
    <w:rsid w:val="073C535E"/>
    <w:rsid w:val="073EA451"/>
    <w:rsid w:val="07422EFA"/>
    <w:rsid w:val="0747442B"/>
    <w:rsid w:val="0749C006"/>
    <w:rsid w:val="074C018E"/>
    <w:rsid w:val="075181F3"/>
    <w:rsid w:val="075ACAF7"/>
    <w:rsid w:val="075BCDAE"/>
    <w:rsid w:val="075F30B9"/>
    <w:rsid w:val="0760C92D"/>
    <w:rsid w:val="07683831"/>
    <w:rsid w:val="0768B849"/>
    <w:rsid w:val="07694BF8"/>
    <w:rsid w:val="076B7D84"/>
    <w:rsid w:val="0773F14B"/>
    <w:rsid w:val="07745ADE"/>
    <w:rsid w:val="07764D97"/>
    <w:rsid w:val="077EF713"/>
    <w:rsid w:val="077F2A4B"/>
    <w:rsid w:val="0780FD07"/>
    <w:rsid w:val="0781D30B"/>
    <w:rsid w:val="0784055E"/>
    <w:rsid w:val="0784903C"/>
    <w:rsid w:val="07868FE8"/>
    <w:rsid w:val="07871E47"/>
    <w:rsid w:val="0790E3CE"/>
    <w:rsid w:val="07956649"/>
    <w:rsid w:val="079AE9F9"/>
    <w:rsid w:val="07ACFC39"/>
    <w:rsid w:val="07B281CD"/>
    <w:rsid w:val="07B5EF67"/>
    <w:rsid w:val="07B9809A"/>
    <w:rsid w:val="07B9E1ED"/>
    <w:rsid w:val="07C62CA6"/>
    <w:rsid w:val="07CB7EE3"/>
    <w:rsid w:val="07CFBDE3"/>
    <w:rsid w:val="07CFD28E"/>
    <w:rsid w:val="07D28E7D"/>
    <w:rsid w:val="07D36546"/>
    <w:rsid w:val="07D37989"/>
    <w:rsid w:val="07DD4E65"/>
    <w:rsid w:val="07E64B4B"/>
    <w:rsid w:val="07E72DD9"/>
    <w:rsid w:val="07EBFB8A"/>
    <w:rsid w:val="07ECA0C8"/>
    <w:rsid w:val="07EE1098"/>
    <w:rsid w:val="07EEA1EB"/>
    <w:rsid w:val="07F6ADC6"/>
    <w:rsid w:val="07F6D38E"/>
    <w:rsid w:val="07FDA669"/>
    <w:rsid w:val="07FE26AB"/>
    <w:rsid w:val="07FF9FBB"/>
    <w:rsid w:val="0800E8FD"/>
    <w:rsid w:val="0806E344"/>
    <w:rsid w:val="080E53D5"/>
    <w:rsid w:val="0810369F"/>
    <w:rsid w:val="0811A159"/>
    <w:rsid w:val="08161AA8"/>
    <w:rsid w:val="08190D78"/>
    <w:rsid w:val="08247CFF"/>
    <w:rsid w:val="082548A8"/>
    <w:rsid w:val="082AEDDD"/>
    <w:rsid w:val="082D02CE"/>
    <w:rsid w:val="083106E5"/>
    <w:rsid w:val="0831D1D9"/>
    <w:rsid w:val="083E7105"/>
    <w:rsid w:val="08408EEF"/>
    <w:rsid w:val="084521F0"/>
    <w:rsid w:val="08474800"/>
    <w:rsid w:val="08479C5D"/>
    <w:rsid w:val="0849E931"/>
    <w:rsid w:val="0854CADB"/>
    <w:rsid w:val="0858FE28"/>
    <w:rsid w:val="0859B74C"/>
    <w:rsid w:val="0861A051"/>
    <w:rsid w:val="08660C8F"/>
    <w:rsid w:val="086A8245"/>
    <w:rsid w:val="086DDBE8"/>
    <w:rsid w:val="0876F2E8"/>
    <w:rsid w:val="088211C6"/>
    <w:rsid w:val="0883B8FB"/>
    <w:rsid w:val="088D1C63"/>
    <w:rsid w:val="0891E94A"/>
    <w:rsid w:val="0895D54C"/>
    <w:rsid w:val="089E8ADE"/>
    <w:rsid w:val="08A1D5FA"/>
    <w:rsid w:val="08A54876"/>
    <w:rsid w:val="08A59314"/>
    <w:rsid w:val="08AC149D"/>
    <w:rsid w:val="08AE84FA"/>
    <w:rsid w:val="08B6C3AF"/>
    <w:rsid w:val="08B75EE8"/>
    <w:rsid w:val="08BA75F9"/>
    <w:rsid w:val="08BCA5E2"/>
    <w:rsid w:val="08C0E5E1"/>
    <w:rsid w:val="08C2234E"/>
    <w:rsid w:val="08C80342"/>
    <w:rsid w:val="08C85FA4"/>
    <w:rsid w:val="08D3DCCA"/>
    <w:rsid w:val="08D57F73"/>
    <w:rsid w:val="08D64500"/>
    <w:rsid w:val="08E024CC"/>
    <w:rsid w:val="08E1D93D"/>
    <w:rsid w:val="08E3BA5A"/>
    <w:rsid w:val="08E41D41"/>
    <w:rsid w:val="08E698A3"/>
    <w:rsid w:val="08E873EA"/>
    <w:rsid w:val="08E94206"/>
    <w:rsid w:val="08EBAD95"/>
    <w:rsid w:val="08EBB500"/>
    <w:rsid w:val="08ED8F2B"/>
    <w:rsid w:val="08F16BE4"/>
    <w:rsid w:val="08F17ACB"/>
    <w:rsid w:val="08F31849"/>
    <w:rsid w:val="09011D7D"/>
    <w:rsid w:val="090148A5"/>
    <w:rsid w:val="09036FF4"/>
    <w:rsid w:val="0903F3FC"/>
    <w:rsid w:val="09062A5E"/>
    <w:rsid w:val="091286D2"/>
    <w:rsid w:val="09179E58"/>
    <w:rsid w:val="0917A7AC"/>
    <w:rsid w:val="0932C9B7"/>
    <w:rsid w:val="0932DA52"/>
    <w:rsid w:val="0938D1C6"/>
    <w:rsid w:val="093E492A"/>
    <w:rsid w:val="09466D19"/>
    <w:rsid w:val="09483971"/>
    <w:rsid w:val="0950D8A3"/>
    <w:rsid w:val="095937AA"/>
    <w:rsid w:val="095961B1"/>
    <w:rsid w:val="095C5AFB"/>
    <w:rsid w:val="095CF6F5"/>
    <w:rsid w:val="095DDC42"/>
    <w:rsid w:val="0962E28B"/>
    <w:rsid w:val="09676E72"/>
    <w:rsid w:val="09678E48"/>
    <w:rsid w:val="09692ADC"/>
    <w:rsid w:val="0971461B"/>
    <w:rsid w:val="09742528"/>
    <w:rsid w:val="0979925C"/>
    <w:rsid w:val="097A8283"/>
    <w:rsid w:val="097C2366"/>
    <w:rsid w:val="098780C0"/>
    <w:rsid w:val="098C8E22"/>
    <w:rsid w:val="09917C49"/>
    <w:rsid w:val="099215FF"/>
    <w:rsid w:val="0992F7B2"/>
    <w:rsid w:val="099976CA"/>
    <w:rsid w:val="099A415E"/>
    <w:rsid w:val="099AA842"/>
    <w:rsid w:val="099B2EFD"/>
    <w:rsid w:val="099D1565"/>
    <w:rsid w:val="099D52DC"/>
    <w:rsid w:val="09A1246C"/>
    <w:rsid w:val="09A236A9"/>
    <w:rsid w:val="09A9EDB9"/>
    <w:rsid w:val="09AB21DB"/>
    <w:rsid w:val="09AF524D"/>
    <w:rsid w:val="09AFAC6D"/>
    <w:rsid w:val="09B063FB"/>
    <w:rsid w:val="09BC868E"/>
    <w:rsid w:val="09BDE02C"/>
    <w:rsid w:val="09C4B9AE"/>
    <w:rsid w:val="09DF2062"/>
    <w:rsid w:val="09E89D33"/>
    <w:rsid w:val="09E92EA8"/>
    <w:rsid w:val="09ED7F97"/>
    <w:rsid w:val="09F587AD"/>
    <w:rsid w:val="09FBFCA8"/>
    <w:rsid w:val="09FE59CE"/>
    <w:rsid w:val="09FFE6C2"/>
    <w:rsid w:val="0A02888B"/>
    <w:rsid w:val="0A04C4C1"/>
    <w:rsid w:val="0A0AB769"/>
    <w:rsid w:val="0A1588E3"/>
    <w:rsid w:val="0A19E73B"/>
    <w:rsid w:val="0A1B814D"/>
    <w:rsid w:val="0A226079"/>
    <w:rsid w:val="0A30D72E"/>
    <w:rsid w:val="0A313630"/>
    <w:rsid w:val="0A31DF96"/>
    <w:rsid w:val="0A32890E"/>
    <w:rsid w:val="0A32A25B"/>
    <w:rsid w:val="0A3C8F8D"/>
    <w:rsid w:val="0A412B24"/>
    <w:rsid w:val="0A417190"/>
    <w:rsid w:val="0A44F045"/>
    <w:rsid w:val="0A450DE9"/>
    <w:rsid w:val="0A4599EF"/>
    <w:rsid w:val="0A4B76D9"/>
    <w:rsid w:val="0A4F90C4"/>
    <w:rsid w:val="0A5110C3"/>
    <w:rsid w:val="0A516241"/>
    <w:rsid w:val="0A51C673"/>
    <w:rsid w:val="0A52332A"/>
    <w:rsid w:val="0A55FC68"/>
    <w:rsid w:val="0A59A294"/>
    <w:rsid w:val="0A5C8410"/>
    <w:rsid w:val="0A5D99D5"/>
    <w:rsid w:val="0A5E5F7B"/>
    <w:rsid w:val="0A60A9ED"/>
    <w:rsid w:val="0A689226"/>
    <w:rsid w:val="0A69DC86"/>
    <w:rsid w:val="0A6A089D"/>
    <w:rsid w:val="0A6ADE46"/>
    <w:rsid w:val="0A6C4EA6"/>
    <w:rsid w:val="0A6C823E"/>
    <w:rsid w:val="0A7DECB6"/>
    <w:rsid w:val="0A80D670"/>
    <w:rsid w:val="0A84BFE1"/>
    <w:rsid w:val="0A8808DF"/>
    <w:rsid w:val="0A8FDE98"/>
    <w:rsid w:val="0A93307E"/>
    <w:rsid w:val="0A961467"/>
    <w:rsid w:val="0A9BBBBD"/>
    <w:rsid w:val="0A9C2782"/>
    <w:rsid w:val="0AA17748"/>
    <w:rsid w:val="0AA21694"/>
    <w:rsid w:val="0AAE5A60"/>
    <w:rsid w:val="0AAFF3AB"/>
    <w:rsid w:val="0AB294A6"/>
    <w:rsid w:val="0AB61FD2"/>
    <w:rsid w:val="0AB6F9E6"/>
    <w:rsid w:val="0ABE39C9"/>
    <w:rsid w:val="0AC019E8"/>
    <w:rsid w:val="0AC234D1"/>
    <w:rsid w:val="0AC320AB"/>
    <w:rsid w:val="0ACFD007"/>
    <w:rsid w:val="0AD025CB"/>
    <w:rsid w:val="0AD47590"/>
    <w:rsid w:val="0ADB7D8E"/>
    <w:rsid w:val="0ADF0A47"/>
    <w:rsid w:val="0AE116F8"/>
    <w:rsid w:val="0AE33C35"/>
    <w:rsid w:val="0AE607AD"/>
    <w:rsid w:val="0AE892B8"/>
    <w:rsid w:val="0AE8BCEA"/>
    <w:rsid w:val="0AEFBF9B"/>
    <w:rsid w:val="0AF28966"/>
    <w:rsid w:val="0AF718C2"/>
    <w:rsid w:val="0AF749F8"/>
    <w:rsid w:val="0AFA07E8"/>
    <w:rsid w:val="0AFBB178"/>
    <w:rsid w:val="0AFBF439"/>
    <w:rsid w:val="0AFE6B5B"/>
    <w:rsid w:val="0B0038A1"/>
    <w:rsid w:val="0B0460AA"/>
    <w:rsid w:val="0B09FB76"/>
    <w:rsid w:val="0B0AEDF5"/>
    <w:rsid w:val="0B0DC2C3"/>
    <w:rsid w:val="0B1B8851"/>
    <w:rsid w:val="0B1BF169"/>
    <w:rsid w:val="0B204CE5"/>
    <w:rsid w:val="0B2A5D79"/>
    <w:rsid w:val="0B34F56E"/>
    <w:rsid w:val="0B365D14"/>
    <w:rsid w:val="0B388F1C"/>
    <w:rsid w:val="0B3D7CE3"/>
    <w:rsid w:val="0B3DB499"/>
    <w:rsid w:val="0B3DC096"/>
    <w:rsid w:val="0B3EC961"/>
    <w:rsid w:val="0B41E406"/>
    <w:rsid w:val="0B49681B"/>
    <w:rsid w:val="0B51C235"/>
    <w:rsid w:val="0B531CAA"/>
    <w:rsid w:val="0B534B10"/>
    <w:rsid w:val="0B5A1534"/>
    <w:rsid w:val="0B5D9BF6"/>
    <w:rsid w:val="0B5E4C08"/>
    <w:rsid w:val="0B6123AB"/>
    <w:rsid w:val="0B637166"/>
    <w:rsid w:val="0B64D6F0"/>
    <w:rsid w:val="0B6AB98E"/>
    <w:rsid w:val="0B6AFDC3"/>
    <w:rsid w:val="0B742B92"/>
    <w:rsid w:val="0B7757E9"/>
    <w:rsid w:val="0B7CE8FB"/>
    <w:rsid w:val="0B8260F9"/>
    <w:rsid w:val="0B827E26"/>
    <w:rsid w:val="0B851EBE"/>
    <w:rsid w:val="0B8DAC3B"/>
    <w:rsid w:val="0B93FDEF"/>
    <w:rsid w:val="0B98F9DB"/>
    <w:rsid w:val="0B9960A0"/>
    <w:rsid w:val="0BA1CF89"/>
    <w:rsid w:val="0BA51803"/>
    <w:rsid w:val="0BA805E5"/>
    <w:rsid w:val="0BA8E0A2"/>
    <w:rsid w:val="0BAA9AEC"/>
    <w:rsid w:val="0BAF5E7B"/>
    <w:rsid w:val="0BB1BEEA"/>
    <w:rsid w:val="0BB42150"/>
    <w:rsid w:val="0BB667DD"/>
    <w:rsid w:val="0BB79558"/>
    <w:rsid w:val="0BC96139"/>
    <w:rsid w:val="0BCAD01D"/>
    <w:rsid w:val="0BCE17E5"/>
    <w:rsid w:val="0BD07499"/>
    <w:rsid w:val="0BD4D81C"/>
    <w:rsid w:val="0BD9049C"/>
    <w:rsid w:val="0BD996EE"/>
    <w:rsid w:val="0BE1C660"/>
    <w:rsid w:val="0BE20B34"/>
    <w:rsid w:val="0BE342EE"/>
    <w:rsid w:val="0BE38D26"/>
    <w:rsid w:val="0BE6A668"/>
    <w:rsid w:val="0BEAA5CB"/>
    <w:rsid w:val="0BEC289F"/>
    <w:rsid w:val="0BEDA7E7"/>
    <w:rsid w:val="0BEE8891"/>
    <w:rsid w:val="0BFBD3EC"/>
    <w:rsid w:val="0C0CA348"/>
    <w:rsid w:val="0C0CCF29"/>
    <w:rsid w:val="0C0EFA40"/>
    <w:rsid w:val="0C1032E9"/>
    <w:rsid w:val="0C13BBA0"/>
    <w:rsid w:val="0C1A90D8"/>
    <w:rsid w:val="0C26B054"/>
    <w:rsid w:val="0C28D16E"/>
    <w:rsid w:val="0C28D466"/>
    <w:rsid w:val="0C2BF3E3"/>
    <w:rsid w:val="0C2E4E93"/>
    <w:rsid w:val="0C33986D"/>
    <w:rsid w:val="0C34ECD9"/>
    <w:rsid w:val="0C3844BD"/>
    <w:rsid w:val="0C3A80D1"/>
    <w:rsid w:val="0C3F4158"/>
    <w:rsid w:val="0C42690A"/>
    <w:rsid w:val="0C455150"/>
    <w:rsid w:val="0C45BE7A"/>
    <w:rsid w:val="0C589A30"/>
    <w:rsid w:val="0C62A9F5"/>
    <w:rsid w:val="0C63C434"/>
    <w:rsid w:val="0C653144"/>
    <w:rsid w:val="0C6A5154"/>
    <w:rsid w:val="0C6FF48F"/>
    <w:rsid w:val="0C70E6BA"/>
    <w:rsid w:val="0C7176F3"/>
    <w:rsid w:val="0C8D2ECA"/>
    <w:rsid w:val="0C910273"/>
    <w:rsid w:val="0C9FC802"/>
    <w:rsid w:val="0CA23D4A"/>
    <w:rsid w:val="0CA5A309"/>
    <w:rsid w:val="0CAB1065"/>
    <w:rsid w:val="0CAC7DA6"/>
    <w:rsid w:val="0CB4F90E"/>
    <w:rsid w:val="0CBFA675"/>
    <w:rsid w:val="0CC12C68"/>
    <w:rsid w:val="0CC31DB8"/>
    <w:rsid w:val="0CC93E1F"/>
    <w:rsid w:val="0CD28A60"/>
    <w:rsid w:val="0CD3DECC"/>
    <w:rsid w:val="0CD600FE"/>
    <w:rsid w:val="0CDDDFFB"/>
    <w:rsid w:val="0CE043FA"/>
    <w:rsid w:val="0CE4D1C1"/>
    <w:rsid w:val="0CEC2258"/>
    <w:rsid w:val="0CEF4B1B"/>
    <w:rsid w:val="0CF1121A"/>
    <w:rsid w:val="0CF37308"/>
    <w:rsid w:val="0CF775AE"/>
    <w:rsid w:val="0CFD0E57"/>
    <w:rsid w:val="0D08AFCB"/>
    <w:rsid w:val="0D13BC2E"/>
    <w:rsid w:val="0D18DB9A"/>
    <w:rsid w:val="0D19D97A"/>
    <w:rsid w:val="0D1F19D9"/>
    <w:rsid w:val="0D202ACE"/>
    <w:rsid w:val="0D2D21F4"/>
    <w:rsid w:val="0D2E304B"/>
    <w:rsid w:val="0D3ABD6D"/>
    <w:rsid w:val="0D41E750"/>
    <w:rsid w:val="0D43D646"/>
    <w:rsid w:val="0D4ADEA2"/>
    <w:rsid w:val="0D4B01B4"/>
    <w:rsid w:val="0D4B4481"/>
    <w:rsid w:val="0D4F5229"/>
    <w:rsid w:val="0D56F75D"/>
    <w:rsid w:val="0D573856"/>
    <w:rsid w:val="0D621E0F"/>
    <w:rsid w:val="0D67042C"/>
    <w:rsid w:val="0D67AAD0"/>
    <w:rsid w:val="0D6860AB"/>
    <w:rsid w:val="0D699189"/>
    <w:rsid w:val="0D6AD2C8"/>
    <w:rsid w:val="0D6C6D1E"/>
    <w:rsid w:val="0D6CFE71"/>
    <w:rsid w:val="0D713BF2"/>
    <w:rsid w:val="0D7D3886"/>
    <w:rsid w:val="0D7DFCE2"/>
    <w:rsid w:val="0D805652"/>
    <w:rsid w:val="0D84C566"/>
    <w:rsid w:val="0D8DF797"/>
    <w:rsid w:val="0D905690"/>
    <w:rsid w:val="0DA024BC"/>
    <w:rsid w:val="0DA99C5E"/>
    <w:rsid w:val="0DB9DB5C"/>
    <w:rsid w:val="0DBB4ECA"/>
    <w:rsid w:val="0DBDDE80"/>
    <w:rsid w:val="0DD282A7"/>
    <w:rsid w:val="0DD58161"/>
    <w:rsid w:val="0DD8C61C"/>
    <w:rsid w:val="0DDCE3FB"/>
    <w:rsid w:val="0DEDE785"/>
    <w:rsid w:val="0DEE9AA8"/>
    <w:rsid w:val="0DEFB4F9"/>
    <w:rsid w:val="0DF6E19E"/>
    <w:rsid w:val="0DF7414B"/>
    <w:rsid w:val="0DFB4807"/>
    <w:rsid w:val="0DFBF1C2"/>
    <w:rsid w:val="0E02A852"/>
    <w:rsid w:val="0E079BDB"/>
    <w:rsid w:val="0E08431C"/>
    <w:rsid w:val="0E0A58C9"/>
    <w:rsid w:val="0E0A8ECA"/>
    <w:rsid w:val="0E0B0571"/>
    <w:rsid w:val="0E0EB118"/>
    <w:rsid w:val="0E0ECF21"/>
    <w:rsid w:val="0E17AA78"/>
    <w:rsid w:val="0E1C9593"/>
    <w:rsid w:val="0E1F73D2"/>
    <w:rsid w:val="0E2544F8"/>
    <w:rsid w:val="0E2A6FB8"/>
    <w:rsid w:val="0E2AE70F"/>
    <w:rsid w:val="0E32A83E"/>
    <w:rsid w:val="0E32DE74"/>
    <w:rsid w:val="0E3E48A1"/>
    <w:rsid w:val="0E3F383E"/>
    <w:rsid w:val="0E4E6B41"/>
    <w:rsid w:val="0E5527DA"/>
    <w:rsid w:val="0E56C303"/>
    <w:rsid w:val="0E5B7B67"/>
    <w:rsid w:val="0E60BB6F"/>
    <w:rsid w:val="0E6FEE58"/>
    <w:rsid w:val="0E7872B7"/>
    <w:rsid w:val="0E7A2C75"/>
    <w:rsid w:val="0E7CD829"/>
    <w:rsid w:val="0E7E6758"/>
    <w:rsid w:val="0E7EA3E0"/>
    <w:rsid w:val="0E7F5CC1"/>
    <w:rsid w:val="0E832D56"/>
    <w:rsid w:val="0E8401E1"/>
    <w:rsid w:val="0E87ACB8"/>
    <w:rsid w:val="0E898F93"/>
    <w:rsid w:val="0E8E399C"/>
    <w:rsid w:val="0E8E3DC1"/>
    <w:rsid w:val="0E903953"/>
    <w:rsid w:val="0E93DE7A"/>
    <w:rsid w:val="0E953CB8"/>
    <w:rsid w:val="0E97C05A"/>
    <w:rsid w:val="0E99408D"/>
    <w:rsid w:val="0E9B589F"/>
    <w:rsid w:val="0EA30F05"/>
    <w:rsid w:val="0EA69E61"/>
    <w:rsid w:val="0EA6D3E3"/>
    <w:rsid w:val="0EA7492E"/>
    <w:rsid w:val="0EA8C5E9"/>
    <w:rsid w:val="0EAACD72"/>
    <w:rsid w:val="0EAC27F8"/>
    <w:rsid w:val="0EAEF0FA"/>
    <w:rsid w:val="0EB62179"/>
    <w:rsid w:val="0EBA2272"/>
    <w:rsid w:val="0EC031F7"/>
    <w:rsid w:val="0EC1F35B"/>
    <w:rsid w:val="0EC4526C"/>
    <w:rsid w:val="0EC9436F"/>
    <w:rsid w:val="0ED301DF"/>
    <w:rsid w:val="0ED9257A"/>
    <w:rsid w:val="0EDD420A"/>
    <w:rsid w:val="0EE00B4E"/>
    <w:rsid w:val="0EE3A2F1"/>
    <w:rsid w:val="0EE64E96"/>
    <w:rsid w:val="0EE78BD1"/>
    <w:rsid w:val="0EE88EA0"/>
    <w:rsid w:val="0EEBEFB5"/>
    <w:rsid w:val="0EEE7F4F"/>
    <w:rsid w:val="0EF2B27E"/>
    <w:rsid w:val="0EF2C878"/>
    <w:rsid w:val="0EF33F26"/>
    <w:rsid w:val="0EF46C5A"/>
    <w:rsid w:val="0EF836C7"/>
    <w:rsid w:val="0EF98644"/>
    <w:rsid w:val="0F00C29F"/>
    <w:rsid w:val="0F071B5A"/>
    <w:rsid w:val="0F089543"/>
    <w:rsid w:val="0F0E39D9"/>
    <w:rsid w:val="0F18281C"/>
    <w:rsid w:val="0F203248"/>
    <w:rsid w:val="0F2A5718"/>
    <w:rsid w:val="0F2B2075"/>
    <w:rsid w:val="0F2C5E27"/>
    <w:rsid w:val="0F2C932C"/>
    <w:rsid w:val="0F2ED6E9"/>
    <w:rsid w:val="0F343DAA"/>
    <w:rsid w:val="0F36E5FB"/>
    <w:rsid w:val="0F3810F0"/>
    <w:rsid w:val="0F4B19EB"/>
    <w:rsid w:val="0F544922"/>
    <w:rsid w:val="0F595BA9"/>
    <w:rsid w:val="0F5A2D36"/>
    <w:rsid w:val="0F5B5043"/>
    <w:rsid w:val="0F67F8DE"/>
    <w:rsid w:val="0F6BDB12"/>
    <w:rsid w:val="0F6C9A51"/>
    <w:rsid w:val="0F6F9E02"/>
    <w:rsid w:val="0F7DEA71"/>
    <w:rsid w:val="0F8B2FD3"/>
    <w:rsid w:val="0F8BB106"/>
    <w:rsid w:val="0F8C1BA2"/>
    <w:rsid w:val="0F920557"/>
    <w:rsid w:val="0F9311AC"/>
    <w:rsid w:val="0F95897F"/>
    <w:rsid w:val="0F97E92D"/>
    <w:rsid w:val="0FA4327A"/>
    <w:rsid w:val="0FBD2FA8"/>
    <w:rsid w:val="0FBD93B2"/>
    <w:rsid w:val="0FBDD3E9"/>
    <w:rsid w:val="0FBFF5FA"/>
    <w:rsid w:val="0FC68A19"/>
    <w:rsid w:val="0FD0B882"/>
    <w:rsid w:val="0FD41833"/>
    <w:rsid w:val="0FD54E35"/>
    <w:rsid w:val="0FD7258A"/>
    <w:rsid w:val="0FD7D609"/>
    <w:rsid w:val="0FDA3D60"/>
    <w:rsid w:val="0FDCCC5E"/>
    <w:rsid w:val="0FE4DC55"/>
    <w:rsid w:val="0FE8402E"/>
    <w:rsid w:val="0FED7A73"/>
    <w:rsid w:val="0FEFAC75"/>
    <w:rsid w:val="0FF1C907"/>
    <w:rsid w:val="0FF2CF20"/>
    <w:rsid w:val="0FF70D6F"/>
    <w:rsid w:val="0FF87837"/>
    <w:rsid w:val="0FFD306B"/>
    <w:rsid w:val="0FFDCCF3"/>
    <w:rsid w:val="1000A0DE"/>
    <w:rsid w:val="1006852F"/>
    <w:rsid w:val="100827AD"/>
    <w:rsid w:val="1008B84E"/>
    <w:rsid w:val="100A066C"/>
    <w:rsid w:val="100C4E35"/>
    <w:rsid w:val="1010758B"/>
    <w:rsid w:val="1016D36D"/>
    <w:rsid w:val="101961E1"/>
    <w:rsid w:val="10251948"/>
    <w:rsid w:val="102778FB"/>
    <w:rsid w:val="10286EF8"/>
    <w:rsid w:val="10344A64"/>
    <w:rsid w:val="10376C0D"/>
    <w:rsid w:val="10384813"/>
    <w:rsid w:val="1038CDBA"/>
    <w:rsid w:val="103DEBC5"/>
    <w:rsid w:val="10438691"/>
    <w:rsid w:val="10443EDE"/>
    <w:rsid w:val="104B1866"/>
    <w:rsid w:val="104B4616"/>
    <w:rsid w:val="104FB25E"/>
    <w:rsid w:val="1058E81A"/>
    <w:rsid w:val="105D5650"/>
    <w:rsid w:val="106247FC"/>
    <w:rsid w:val="106AFAEB"/>
    <w:rsid w:val="106B8051"/>
    <w:rsid w:val="106ECA33"/>
    <w:rsid w:val="106F2846"/>
    <w:rsid w:val="1073CAE3"/>
    <w:rsid w:val="10750AD0"/>
    <w:rsid w:val="1079F08A"/>
    <w:rsid w:val="107AE667"/>
    <w:rsid w:val="107D5491"/>
    <w:rsid w:val="10886511"/>
    <w:rsid w:val="10928445"/>
    <w:rsid w:val="109421AE"/>
    <w:rsid w:val="10950049"/>
    <w:rsid w:val="1096B95C"/>
    <w:rsid w:val="10988FE1"/>
    <w:rsid w:val="1099BED1"/>
    <w:rsid w:val="109C5DD8"/>
    <w:rsid w:val="10A4358D"/>
    <w:rsid w:val="10A47D36"/>
    <w:rsid w:val="10A4D853"/>
    <w:rsid w:val="10BA094C"/>
    <w:rsid w:val="10BE8051"/>
    <w:rsid w:val="10C58D63"/>
    <w:rsid w:val="10C879B0"/>
    <w:rsid w:val="10CB1C86"/>
    <w:rsid w:val="10CD44AD"/>
    <w:rsid w:val="10D42887"/>
    <w:rsid w:val="10D659E1"/>
    <w:rsid w:val="10D6E0ED"/>
    <w:rsid w:val="10D8958C"/>
    <w:rsid w:val="10DB24EA"/>
    <w:rsid w:val="10E2EE3D"/>
    <w:rsid w:val="10E40DE3"/>
    <w:rsid w:val="10E6B3BA"/>
    <w:rsid w:val="10F1EDE8"/>
    <w:rsid w:val="11002C9F"/>
    <w:rsid w:val="1101A80F"/>
    <w:rsid w:val="1102AFF4"/>
    <w:rsid w:val="110E7FDB"/>
    <w:rsid w:val="1113DB68"/>
    <w:rsid w:val="1120FB97"/>
    <w:rsid w:val="1129688B"/>
    <w:rsid w:val="11312C6C"/>
    <w:rsid w:val="1136BC44"/>
    <w:rsid w:val="113D54BF"/>
    <w:rsid w:val="1143BEE4"/>
    <w:rsid w:val="114BA99E"/>
    <w:rsid w:val="114D9758"/>
    <w:rsid w:val="114EB5B1"/>
    <w:rsid w:val="116059D3"/>
    <w:rsid w:val="1163F371"/>
    <w:rsid w:val="11681A96"/>
    <w:rsid w:val="11684D4D"/>
    <w:rsid w:val="116A60FB"/>
    <w:rsid w:val="1172CA89"/>
    <w:rsid w:val="1173652A"/>
    <w:rsid w:val="11765EDB"/>
    <w:rsid w:val="117BBF07"/>
    <w:rsid w:val="117D8D95"/>
    <w:rsid w:val="1180E0A4"/>
    <w:rsid w:val="118BB023"/>
    <w:rsid w:val="118BF74A"/>
    <w:rsid w:val="11935F47"/>
    <w:rsid w:val="11943AF7"/>
    <w:rsid w:val="119EC43D"/>
    <w:rsid w:val="119FC80B"/>
    <w:rsid w:val="11A71D1E"/>
    <w:rsid w:val="11A90E77"/>
    <w:rsid w:val="11AC7C11"/>
    <w:rsid w:val="11B3CABE"/>
    <w:rsid w:val="11B59C43"/>
    <w:rsid w:val="11BE993F"/>
    <w:rsid w:val="11BF1EB2"/>
    <w:rsid w:val="11C06616"/>
    <w:rsid w:val="11CA75DF"/>
    <w:rsid w:val="11CB37D5"/>
    <w:rsid w:val="11CF76B5"/>
    <w:rsid w:val="11D20ADE"/>
    <w:rsid w:val="11D41874"/>
    <w:rsid w:val="11D82704"/>
    <w:rsid w:val="11D98513"/>
    <w:rsid w:val="11E05C13"/>
    <w:rsid w:val="11E3EC11"/>
    <w:rsid w:val="11E5534B"/>
    <w:rsid w:val="11E60A9F"/>
    <w:rsid w:val="11E6A0CD"/>
    <w:rsid w:val="11EA5B56"/>
    <w:rsid w:val="11EA6C18"/>
    <w:rsid w:val="11EB4B28"/>
    <w:rsid w:val="11F0FBF1"/>
    <w:rsid w:val="11F672E7"/>
    <w:rsid w:val="11FA8B27"/>
    <w:rsid w:val="1205AE66"/>
    <w:rsid w:val="120D3257"/>
    <w:rsid w:val="120D5188"/>
    <w:rsid w:val="12120062"/>
    <w:rsid w:val="12123100"/>
    <w:rsid w:val="1212D399"/>
    <w:rsid w:val="121E7082"/>
    <w:rsid w:val="122235CB"/>
    <w:rsid w:val="1227170C"/>
    <w:rsid w:val="12299D8D"/>
    <w:rsid w:val="122C9F51"/>
    <w:rsid w:val="122DD625"/>
    <w:rsid w:val="1238FCFA"/>
    <w:rsid w:val="123BD1CE"/>
    <w:rsid w:val="123EB9FE"/>
    <w:rsid w:val="124B6295"/>
    <w:rsid w:val="124C542A"/>
    <w:rsid w:val="12545009"/>
    <w:rsid w:val="125C747B"/>
    <w:rsid w:val="12603257"/>
    <w:rsid w:val="12618C01"/>
    <w:rsid w:val="1268C446"/>
    <w:rsid w:val="1273B3E8"/>
    <w:rsid w:val="1274F5DB"/>
    <w:rsid w:val="127F9CAE"/>
    <w:rsid w:val="128124C5"/>
    <w:rsid w:val="1282E8C2"/>
    <w:rsid w:val="128B2EEE"/>
    <w:rsid w:val="129613A7"/>
    <w:rsid w:val="129835C8"/>
    <w:rsid w:val="129BB039"/>
    <w:rsid w:val="129ECF57"/>
    <w:rsid w:val="12A25094"/>
    <w:rsid w:val="12A30C1D"/>
    <w:rsid w:val="12A37BD4"/>
    <w:rsid w:val="12AC3199"/>
    <w:rsid w:val="12B0CD76"/>
    <w:rsid w:val="12B6EED4"/>
    <w:rsid w:val="12BDCB0F"/>
    <w:rsid w:val="12C40A86"/>
    <w:rsid w:val="12C421AA"/>
    <w:rsid w:val="12C7136E"/>
    <w:rsid w:val="12D1A063"/>
    <w:rsid w:val="12D68699"/>
    <w:rsid w:val="12D761BE"/>
    <w:rsid w:val="12D8F2EE"/>
    <w:rsid w:val="12D95FA4"/>
    <w:rsid w:val="12DF8CCE"/>
    <w:rsid w:val="12E5E168"/>
    <w:rsid w:val="12E64B64"/>
    <w:rsid w:val="12E81C10"/>
    <w:rsid w:val="12EA285C"/>
    <w:rsid w:val="12EE2883"/>
    <w:rsid w:val="12EFF86D"/>
    <w:rsid w:val="12F1FE08"/>
    <w:rsid w:val="12F8394A"/>
    <w:rsid w:val="1303EC32"/>
    <w:rsid w:val="1306BAC2"/>
    <w:rsid w:val="130AB2D5"/>
    <w:rsid w:val="130BA36D"/>
    <w:rsid w:val="130E1348"/>
    <w:rsid w:val="131A62C8"/>
    <w:rsid w:val="131ECD42"/>
    <w:rsid w:val="1322AC42"/>
    <w:rsid w:val="1326D565"/>
    <w:rsid w:val="1329D468"/>
    <w:rsid w:val="132AA487"/>
    <w:rsid w:val="13371901"/>
    <w:rsid w:val="133F5283"/>
    <w:rsid w:val="13422431"/>
    <w:rsid w:val="1347C08D"/>
    <w:rsid w:val="134F63A3"/>
    <w:rsid w:val="13529B99"/>
    <w:rsid w:val="1363AF13"/>
    <w:rsid w:val="1364F056"/>
    <w:rsid w:val="1366FD9E"/>
    <w:rsid w:val="136947DB"/>
    <w:rsid w:val="1375FAC0"/>
    <w:rsid w:val="1379A4CE"/>
    <w:rsid w:val="1388CAE9"/>
    <w:rsid w:val="1388FB3F"/>
    <w:rsid w:val="13892563"/>
    <w:rsid w:val="138E394B"/>
    <w:rsid w:val="1397EF86"/>
    <w:rsid w:val="139F108D"/>
    <w:rsid w:val="139FDF30"/>
    <w:rsid w:val="13A98690"/>
    <w:rsid w:val="13AA4F9B"/>
    <w:rsid w:val="13AB2D15"/>
    <w:rsid w:val="13ADAE42"/>
    <w:rsid w:val="13AF3489"/>
    <w:rsid w:val="13B03872"/>
    <w:rsid w:val="13B5C939"/>
    <w:rsid w:val="13BA4BBF"/>
    <w:rsid w:val="13BCB99A"/>
    <w:rsid w:val="13BF709E"/>
    <w:rsid w:val="13C1834E"/>
    <w:rsid w:val="13C3CD30"/>
    <w:rsid w:val="13C84782"/>
    <w:rsid w:val="13CACC69"/>
    <w:rsid w:val="13CC1FDF"/>
    <w:rsid w:val="13D20C3B"/>
    <w:rsid w:val="13D5D579"/>
    <w:rsid w:val="13D8F20F"/>
    <w:rsid w:val="13D9CD6B"/>
    <w:rsid w:val="1402CF3A"/>
    <w:rsid w:val="140DA0DA"/>
    <w:rsid w:val="140E10AF"/>
    <w:rsid w:val="140EA903"/>
    <w:rsid w:val="1413E612"/>
    <w:rsid w:val="14195192"/>
    <w:rsid w:val="141E3AFD"/>
    <w:rsid w:val="142186E1"/>
    <w:rsid w:val="1422E20D"/>
    <w:rsid w:val="142E1463"/>
    <w:rsid w:val="14375543"/>
    <w:rsid w:val="14429B2A"/>
    <w:rsid w:val="144504BA"/>
    <w:rsid w:val="14458E64"/>
    <w:rsid w:val="144801FA"/>
    <w:rsid w:val="1448C44C"/>
    <w:rsid w:val="1448D6F7"/>
    <w:rsid w:val="144FB902"/>
    <w:rsid w:val="14505A76"/>
    <w:rsid w:val="1451ED73"/>
    <w:rsid w:val="1458CECE"/>
    <w:rsid w:val="145B0A83"/>
    <w:rsid w:val="145E9F94"/>
    <w:rsid w:val="145F8CC5"/>
    <w:rsid w:val="14631546"/>
    <w:rsid w:val="146D97EE"/>
    <w:rsid w:val="1471C90D"/>
    <w:rsid w:val="147210D9"/>
    <w:rsid w:val="14722FA6"/>
    <w:rsid w:val="14803D67"/>
    <w:rsid w:val="148D769E"/>
    <w:rsid w:val="148DAA50"/>
    <w:rsid w:val="1495B75C"/>
    <w:rsid w:val="14A56ADB"/>
    <w:rsid w:val="14A6269F"/>
    <w:rsid w:val="14AA69A0"/>
    <w:rsid w:val="14AF702F"/>
    <w:rsid w:val="14B6BAAA"/>
    <w:rsid w:val="14B93BD2"/>
    <w:rsid w:val="14C46C05"/>
    <w:rsid w:val="14CC5D7B"/>
    <w:rsid w:val="14CE29D5"/>
    <w:rsid w:val="14D5EFAB"/>
    <w:rsid w:val="14D6D09C"/>
    <w:rsid w:val="14D76AEB"/>
    <w:rsid w:val="14DFBA71"/>
    <w:rsid w:val="14EF7217"/>
    <w:rsid w:val="14F4CB69"/>
    <w:rsid w:val="14F713CB"/>
    <w:rsid w:val="14F93434"/>
    <w:rsid w:val="14F97F1E"/>
    <w:rsid w:val="14FFBFCC"/>
    <w:rsid w:val="150446E1"/>
    <w:rsid w:val="150539B1"/>
    <w:rsid w:val="1507547D"/>
    <w:rsid w:val="150CF7A7"/>
    <w:rsid w:val="150E84C3"/>
    <w:rsid w:val="150FE3A8"/>
    <w:rsid w:val="1519EA7B"/>
    <w:rsid w:val="151B0AB1"/>
    <w:rsid w:val="151B32EA"/>
    <w:rsid w:val="151F7023"/>
    <w:rsid w:val="151FF6E3"/>
    <w:rsid w:val="15277E23"/>
    <w:rsid w:val="1528A844"/>
    <w:rsid w:val="152BB9F6"/>
    <w:rsid w:val="152C727D"/>
    <w:rsid w:val="15359C3C"/>
    <w:rsid w:val="15377F3F"/>
    <w:rsid w:val="153998C7"/>
    <w:rsid w:val="153E6685"/>
    <w:rsid w:val="1546194C"/>
    <w:rsid w:val="15499069"/>
    <w:rsid w:val="154E502D"/>
    <w:rsid w:val="1552E24A"/>
    <w:rsid w:val="1554273A"/>
    <w:rsid w:val="1555D4A7"/>
    <w:rsid w:val="155A45C2"/>
    <w:rsid w:val="155FAAB8"/>
    <w:rsid w:val="15621019"/>
    <w:rsid w:val="1566FACE"/>
    <w:rsid w:val="156DA60A"/>
    <w:rsid w:val="15728AAF"/>
    <w:rsid w:val="157298F8"/>
    <w:rsid w:val="15739A57"/>
    <w:rsid w:val="1578FAD7"/>
    <w:rsid w:val="157A75D6"/>
    <w:rsid w:val="158BF0CB"/>
    <w:rsid w:val="158C03A2"/>
    <w:rsid w:val="158E87D8"/>
    <w:rsid w:val="158F71D8"/>
    <w:rsid w:val="159176A2"/>
    <w:rsid w:val="15980156"/>
    <w:rsid w:val="159C56DE"/>
    <w:rsid w:val="159D22F8"/>
    <w:rsid w:val="15A7EDE7"/>
    <w:rsid w:val="15AA8074"/>
    <w:rsid w:val="15ABE31F"/>
    <w:rsid w:val="15AFAC5D"/>
    <w:rsid w:val="15AFFABA"/>
    <w:rsid w:val="15B5BA89"/>
    <w:rsid w:val="15BB7947"/>
    <w:rsid w:val="15C3C835"/>
    <w:rsid w:val="15C599FF"/>
    <w:rsid w:val="15CD4A54"/>
    <w:rsid w:val="15CDF627"/>
    <w:rsid w:val="15D014C7"/>
    <w:rsid w:val="15D0C30F"/>
    <w:rsid w:val="15D13165"/>
    <w:rsid w:val="15D1605B"/>
    <w:rsid w:val="15D5C2A0"/>
    <w:rsid w:val="15DA4167"/>
    <w:rsid w:val="15DB1C96"/>
    <w:rsid w:val="15DE8D7A"/>
    <w:rsid w:val="15E36458"/>
    <w:rsid w:val="15E7B996"/>
    <w:rsid w:val="15ED1696"/>
    <w:rsid w:val="15EE7772"/>
    <w:rsid w:val="15EF9618"/>
    <w:rsid w:val="15EFA662"/>
    <w:rsid w:val="15F37FF6"/>
    <w:rsid w:val="15F5DCD4"/>
    <w:rsid w:val="15F693CC"/>
    <w:rsid w:val="15F92388"/>
    <w:rsid w:val="15FC443A"/>
    <w:rsid w:val="15FE3F8E"/>
    <w:rsid w:val="1600CD75"/>
    <w:rsid w:val="1605C8CE"/>
    <w:rsid w:val="16120699"/>
    <w:rsid w:val="1615F1F1"/>
    <w:rsid w:val="162287D5"/>
    <w:rsid w:val="16236D11"/>
    <w:rsid w:val="162A315A"/>
    <w:rsid w:val="1635F355"/>
    <w:rsid w:val="1637BDA8"/>
    <w:rsid w:val="1645C9B6"/>
    <w:rsid w:val="16463A01"/>
    <w:rsid w:val="164988C4"/>
    <w:rsid w:val="164C068A"/>
    <w:rsid w:val="164CAF1D"/>
    <w:rsid w:val="16510D16"/>
    <w:rsid w:val="165300C3"/>
    <w:rsid w:val="1656EFFF"/>
    <w:rsid w:val="1657BE13"/>
    <w:rsid w:val="165EE444"/>
    <w:rsid w:val="16610A9F"/>
    <w:rsid w:val="16674E63"/>
    <w:rsid w:val="1667A67B"/>
    <w:rsid w:val="166BBE0D"/>
    <w:rsid w:val="166FF94F"/>
    <w:rsid w:val="1673C293"/>
    <w:rsid w:val="16781897"/>
    <w:rsid w:val="167A7231"/>
    <w:rsid w:val="167A8E41"/>
    <w:rsid w:val="168AC5E3"/>
    <w:rsid w:val="1693E874"/>
    <w:rsid w:val="1694DF73"/>
    <w:rsid w:val="1694E0D5"/>
    <w:rsid w:val="169D7269"/>
    <w:rsid w:val="169F4468"/>
    <w:rsid w:val="169F9C11"/>
    <w:rsid w:val="16A2B09A"/>
    <w:rsid w:val="16A37FE6"/>
    <w:rsid w:val="16B2646A"/>
    <w:rsid w:val="16B73CE6"/>
    <w:rsid w:val="16B8BBFB"/>
    <w:rsid w:val="16C1CC49"/>
    <w:rsid w:val="16CB2C1D"/>
    <w:rsid w:val="16D160D4"/>
    <w:rsid w:val="16D4462A"/>
    <w:rsid w:val="16DB3A1C"/>
    <w:rsid w:val="16DD2A4D"/>
    <w:rsid w:val="16DEAE60"/>
    <w:rsid w:val="16E14D9A"/>
    <w:rsid w:val="16F8BC18"/>
    <w:rsid w:val="16FF6292"/>
    <w:rsid w:val="1705E647"/>
    <w:rsid w:val="17076FCC"/>
    <w:rsid w:val="1708E64D"/>
    <w:rsid w:val="17104D58"/>
    <w:rsid w:val="17127786"/>
    <w:rsid w:val="171BC5C0"/>
    <w:rsid w:val="172171C5"/>
    <w:rsid w:val="1723D417"/>
    <w:rsid w:val="1727D403"/>
    <w:rsid w:val="1728E6BA"/>
    <w:rsid w:val="172A57AB"/>
    <w:rsid w:val="173577CE"/>
    <w:rsid w:val="1737A0BF"/>
    <w:rsid w:val="173FA5F7"/>
    <w:rsid w:val="175527A1"/>
    <w:rsid w:val="175D4701"/>
    <w:rsid w:val="1760180F"/>
    <w:rsid w:val="176A5525"/>
    <w:rsid w:val="176ACDB2"/>
    <w:rsid w:val="1771F178"/>
    <w:rsid w:val="17724F61"/>
    <w:rsid w:val="1776ECF7"/>
    <w:rsid w:val="177A6EBD"/>
    <w:rsid w:val="177F28D3"/>
    <w:rsid w:val="17849416"/>
    <w:rsid w:val="178B7713"/>
    <w:rsid w:val="178C4ECB"/>
    <w:rsid w:val="178EA105"/>
    <w:rsid w:val="178FB362"/>
    <w:rsid w:val="179752A7"/>
    <w:rsid w:val="179921DF"/>
    <w:rsid w:val="17A4DC2D"/>
    <w:rsid w:val="17A58429"/>
    <w:rsid w:val="17A9AC10"/>
    <w:rsid w:val="17ACB2E5"/>
    <w:rsid w:val="17AF0570"/>
    <w:rsid w:val="17B354D9"/>
    <w:rsid w:val="17BBC1C2"/>
    <w:rsid w:val="17C89EB1"/>
    <w:rsid w:val="17CC6E65"/>
    <w:rsid w:val="17D73CF1"/>
    <w:rsid w:val="17D8C9DE"/>
    <w:rsid w:val="17DB887B"/>
    <w:rsid w:val="17E37D85"/>
    <w:rsid w:val="17EBD6CC"/>
    <w:rsid w:val="17F44C65"/>
    <w:rsid w:val="17F5FF77"/>
    <w:rsid w:val="17F70A42"/>
    <w:rsid w:val="17F72D74"/>
    <w:rsid w:val="17FF48F1"/>
    <w:rsid w:val="1807A3AA"/>
    <w:rsid w:val="1813658C"/>
    <w:rsid w:val="18146449"/>
    <w:rsid w:val="1814B3AA"/>
    <w:rsid w:val="181B38E7"/>
    <w:rsid w:val="1828F0FC"/>
    <w:rsid w:val="183817B8"/>
    <w:rsid w:val="183B6C72"/>
    <w:rsid w:val="183BB3DC"/>
    <w:rsid w:val="183C0996"/>
    <w:rsid w:val="1844570D"/>
    <w:rsid w:val="1844CA9B"/>
    <w:rsid w:val="1849BDCF"/>
    <w:rsid w:val="184A3DFA"/>
    <w:rsid w:val="184A7A98"/>
    <w:rsid w:val="184DB345"/>
    <w:rsid w:val="185480C3"/>
    <w:rsid w:val="18580840"/>
    <w:rsid w:val="1867754E"/>
    <w:rsid w:val="1868FC90"/>
    <w:rsid w:val="1869F041"/>
    <w:rsid w:val="1873027D"/>
    <w:rsid w:val="1895AFC2"/>
    <w:rsid w:val="1895C308"/>
    <w:rsid w:val="18983D01"/>
    <w:rsid w:val="18A3402D"/>
    <w:rsid w:val="18AC3061"/>
    <w:rsid w:val="18ADEA3D"/>
    <w:rsid w:val="18B21698"/>
    <w:rsid w:val="18B50EBD"/>
    <w:rsid w:val="18B7CBD7"/>
    <w:rsid w:val="18B98193"/>
    <w:rsid w:val="18C0FB62"/>
    <w:rsid w:val="18C3918D"/>
    <w:rsid w:val="18C430A5"/>
    <w:rsid w:val="18CAF2FC"/>
    <w:rsid w:val="18CEB879"/>
    <w:rsid w:val="18D576B3"/>
    <w:rsid w:val="18D8393A"/>
    <w:rsid w:val="18DCB9EA"/>
    <w:rsid w:val="18E151F8"/>
    <w:rsid w:val="18E56FE3"/>
    <w:rsid w:val="18E5772C"/>
    <w:rsid w:val="18E6EE54"/>
    <w:rsid w:val="18E7CF91"/>
    <w:rsid w:val="18ED7020"/>
    <w:rsid w:val="18F12E27"/>
    <w:rsid w:val="18F6CE17"/>
    <w:rsid w:val="18F994FB"/>
    <w:rsid w:val="18FC13CB"/>
    <w:rsid w:val="190571EE"/>
    <w:rsid w:val="19170518"/>
    <w:rsid w:val="1917CE7C"/>
    <w:rsid w:val="19185DD9"/>
    <w:rsid w:val="191BB02A"/>
    <w:rsid w:val="191F17EB"/>
    <w:rsid w:val="191F8931"/>
    <w:rsid w:val="19241FF6"/>
    <w:rsid w:val="1926E5CC"/>
    <w:rsid w:val="19285C95"/>
    <w:rsid w:val="192C2875"/>
    <w:rsid w:val="192C7858"/>
    <w:rsid w:val="19308D2F"/>
    <w:rsid w:val="19347674"/>
    <w:rsid w:val="1935E050"/>
    <w:rsid w:val="1938B8E3"/>
    <w:rsid w:val="1939A98E"/>
    <w:rsid w:val="1939FFCD"/>
    <w:rsid w:val="193A8E10"/>
    <w:rsid w:val="1941705C"/>
    <w:rsid w:val="1943CFC9"/>
    <w:rsid w:val="194764A9"/>
    <w:rsid w:val="194AC13E"/>
    <w:rsid w:val="194BB768"/>
    <w:rsid w:val="1950EBA2"/>
    <w:rsid w:val="19542B14"/>
    <w:rsid w:val="1955A667"/>
    <w:rsid w:val="195958B1"/>
    <w:rsid w:val="195FDD47"/>
    <w:rsid w:val="1966D8BD"/>
    <w:rsid w:val="1968F231"/>
    <w:rsid w:val="1971A3E3"/>
    <w:rsid w:val="1973D5D4"/>
    <w:rsid w:val="1974622B"/>
    <w:rsid w:val="197CB35D"/>
    <w:rsid w:val="19844FDF"/>
    <w:rsid w:val="19854CF1"/>
    <w:rsid w:val="1986F330"/>
    <w:rsid w:val="198827C0"/>
    <w:rsid w:val="198AC127"/>
    <w:rsid w:val="198C5F77"/>
    <w:rsid w:val="199A576F"/>
    <w:rsid w:val="199CDED4"/>
    <w:rsid w:val="199D46BE"/>
    <w:rsid w:val="19A01BB7"/>
    <w:rsid w:val="19A7048B"/>
    <w:rsid w:val="19B23756"/>
    <w:rsid w:val="19C3231A"/>
    <w:rsid w:val="19C3AA00"/>
    <w:rsid w:val="19C41D5C"/>
    <w:rsid w:val="19C47CF3"/>
    <w:rsid w:val="19C4F716"/>
    <w:rsid w:val="19C6B488"/>
    <w:rsid w:val="19C8FAFF"/>
    <w:rsid w:val="19CB4D22"/>
    <w:rsid w:val="19CC20B6"/>
    <w:rsid w:val="19D222AC"/>
    <w:rsid w:val="19D5458B"/>
    <w:rsid w:val="19DDF951"/>
    <w:rsid w:val="19DF2A59"/>
    <w:rsid w:val="19E26164"/>
    <w:rsid w:val="19E60DA0"/>
    <w:rsid w:val="19EC21FA"/>
    <w:rsid w:val="19ED3C70"/>
    <w:rsid w:val="19F09E63"/>
    <w:rsid w:val="19F4985A"/>
    <w:rsid w:val="19F64632"/>
    <w:rsid w:val="19F9B281"/>
    <w:rsid w:val="19FEBA8C"/>
    <w:rsid w:val="19FED4D7"/>
    <w:rsid w:val="1A025FB3"/>
    <w:rsid w:val="1A09D9D8"/>
    <w:rsid w:val="1A0B820B"/>
    <w:rsid w:val="1A0B90B1"/>
    <w:rsid w:val="1A0BE6EC"/>
    <w:rsid w:val="1A0D68D4"/>
    <w:rsid w:val="1A108281"/>
    <w:rsid w:val="1A16FB79"/>
    <w:rsid w:val="1A1AA931"/>
    <w:rsid w:val="1A2B3760"/>
    <w:rsid w:val="1A2D39C7"/>
    <w:rsid w:val="1A2E437A"/>
    <w:rsid w:val="1A349D99"/>
    <w:rsid w:val="1A38C30C"/>
    <w:rsid w:val="1A39E408"/>
    <w:rsid w:val="1A3B8106"/>
    <w:rsid w:val="1A45AEF5"/>
    <w:rsid w:val="1A4E9DF6"/>
    <w:rsid w:val="1A4F6EC3"/>
    <w:rsid w:val="1A4FF35B"/>
    <w:rsid w:val="1A5BA5A3"/>
    <w:rsid w:val="1A5C144B"/>
    <w:rsid w:val="1A5C9B0B"/>
    <w:rsid w:val="1A5FD241"/>
    <w:rsid w:val="1A6133B7"/>
    <w:rsid w:val="1A62A1A9"/>
    <w:rsid w:val="1A644927"/>
    <w:rsid w:val="1A6461BC"/>
    <w:rsid w:val="1A6A56A8"/>
    <w:rsid w:val="1A6DE552"/>
    <w:rsid w:val="1A744665"/>
    <w:rsid w:val="1A78ABD7"/>
    <w:rsid w:val="1A7993A8"/>
    <w:rsid w:val="1A7C4435"/>
    <w:rsid w:val="1A81C5BD"/>
    <w:rsid w:val="1A896597"/>
    <w:rsid w:val="1A8B59AC"/>
    <w:rsid w:val="1A8C54A6"/>
    <w:rsid w:val="1A98D851"/>
    <w:rsid w:val="1A9BB0ED"/>
    <w:rsid w:val="1A9C338B"/>
    <w:rsid w:val="1AA6474C"/>
    <w:rsid w:val="1AA829BB"/>
    <w:rsid w:val="1AA93E3B"/>
    <w:rsid w:val="1AABB23C"/>
    <w:rsid w:val="1AAEB1AF"/>
    <w:rsid w:val="1AB1638E"/>
    <w:rsid w:val="1AB6B73A"/>
    <w:rsid w:val="1AB9940F"/>
    <w:rsid w:val="1ABACFAA"/>
    <w:rsid w:val="1ABB0269"/>
    <w:rsid w:val="1ABB903E"/>
    <w:rsid w:val="1AC496AB"/>
    <w:rsid w:val="1AC4D716"/>
    <w:rsid w:val="1AD0960C"/>
    <w:rsid w:val="1AD67A17"/>
    <w:rsid w:val="1ADB9A6E"/>
    <w:rsid w:val="1AE1299E"/>
    <w:rsid w:val="1AE2F7A1"/>
    <w:rsid w:val="1AE87CD9"/>
    <w:rsid w:val="1AE9D98B"/>
    <w:rsid w:val="1AF4A31C"/>
    <w:rsid w:val="1B05BC27"/>
    <w:rsid w:val="1B05C236"/>
    <w:rsid w:val="1B0774DE"/>
    <w:rsid w:val="1B09CE05"/>
    <w:rsid w:val="1B105859"/>
    <w:rsid w:val="1B13F578"/>
    <w:rsid w:val="1B1883BE"/>
    <w:rsid w:val="1B1CCF35"/>
    <w:rsid w:val="1B1D41D3"/>
    <w:rsid w:val="1B1DA6AD"/>
    <w:rsid w:val="1B1E6337"/>
    <w:rsid w:val="1B2079FB"/>
    <w:rsid w:val="1B2378C5"/>
    <w:rsid w:val="1B25BC40"/>
    <w:rsid w:val="1B29D5BC"/>
    <w:rsid w:val="1B2C44AF"/>
    <w:rsid w:val="1B2D8665"/>
    <w:rsid w:val="1B310203"/>
    <w:rsid w:val="1B315B9F"/>
    <w:rsid w:val="1B3185BF"/>
    <w:rsid w:val="1B349E0A"/>
    <w:rsid w:val="1B366968"/>
    <w:rsid w:val="1B3B4EF9"/>
    <w:rsid w:val="1B3CD175"/>
    <w:rsid w:val="1B3F723E"/>
    <w:rsid w:val="1B424C6F"/>
    <w:rsid w:val="1B42EDC9"/>
    <w:rsid w:val="1B471BAE"/>
    <w:rsid w:val="1B543B06"/>
    <w:rsid w:val="1B5A4FBE"/>
    <w:rsid w:val="1B62BA42"/>
    <w:rsid w:val="1B6A3467"/>
    <w:rsid w:val="1B6C6455"/>
    <w:rsid w:val="1B6FA6F6"/>
    <w:rsid w:val="1B74E9AF"/>
    <w:rsid w:val="1B7687DD"/>
    <w:rsid w:val="1B7ACD92"/>
    <w:rsid w:val="1B7E088D"/>
    <w:rsid w:val="1B858777"/>
    <w:rsid w:val="1B8BEE86"/>
    <w:rsid w:val="1B8C691A"/>
    <w:rsid w:val="1B8D2A99"/>
    <w:rsid w:val="1B8F3121"/>
    <w:rsid w:val="1B91F005"/>
    <w:rsid w:val="1B9962AA"/>
    <w:rsid w:val="1B99DE8B"/>
    <w:rsid w:val="1B9C58CC"/>
    <w:rsid w:val="1B9C9783"/>
    <w:rsid w:val="1BA83234"/>
    <w:rsid w:val="1BAF1C85"/>
    <w:rsid w:val="1BAFE5BD"/>
    <w:rsid w:val="1BB4600B"/>
    <w:rsid w:val="1BBA5429"/>
    <w:rsid w:val="1BBB9FD5"/>
    <w:rsid w:val="1BC2061A"/>
    <w:rsid w:val="1BC2255D"/>
    <w:rsid w:val="1BC6D02F"/>
    <w:rsid w:val="1BC9BE30"/>
    <w:rsid w:val="1BCE5A8C"/>
    <w:rsid w:val="1BD0E800"/>
    <w:rsid w:val="1BD6F341"/>
    <w:rsid w:val="1BD8ED9F"/>
    <w:rsid w:val="1BE0ABF9"/>
    <w:rsid w:val="1BFD1254"/>
    <w:rsid w:val="1C091773"/>
    <w:rsid w:val="1C0ADF11"/>
    <w:rsid w:val="1C18CA46"/>
    <w:rsid w:val="1C1A6EF0"/>
    <w:rsid w:val="1C1B004C"/>
    <w:rsid w:val="1C23DA56"/>
    <w:rsid w:val="1C39E8D1"/>
    <w:rsid w:val="1C3E38A0"/>
    <w:rsid w:val="1C40E687"/>
    <w:rsid w:val="1C4259CF"/>
    <w:rsid w:val="1C429F8B"/>
    <w:rsid w:val="1C47B1EB"/>
    <w:rsid w:val="1C561B19"/>
    <w:rsid w:val="1C594D0C"/>
    <w:rsid w:val="1C6133DB"/>
    <w:rsid w:val="1C625EB8"/>
    <w:rsid w:val="1C66D027"/>
    <w:rsid w:val="1C68D383"/>
    <w:rsid w:val="1C70DB97"/>
    <w:rsid w:val="1C722194"/>
    <w:rsid w:val="1C733752"/>
    <w:rsid w:val="1C7F1A01"/>
    <w:rsid w:val="1C8243C0"/>
    <w:rsid w:val="1C8595DB"/>
    <w:rsid w:val="1C85FC52"/>
    <w:rsid w:val="1C9094CC"/>
    <w:rsid w:val="1C95C7D8"/>
    <w:rsid w:val="1C9B74D9"/>
    <w:rsid w:val="1C9FAA43"/>
    <w:rsid w:val="1CADD57F"/>
    <w:rsid w:val="1CB34FF0"/>
    <w:rsid w:val="1CB382D7"/>
    <w:rsid w:val="1CBBF0A1"/>
    <w:rsid w:val="1CBD36EA"/>
    <w:rsid w:val="1CD394E0"/>
    <w:rsid w:val="1CDB44A6"/>
    <w:rsid w:val="1CDD9E99"/>
    <w:rsid w:val="1CE6E856"/>
    <w:rsid w:val="1CE7CA1F"/>
    <w:rsid w:val="1CEA99C5"/>
    <w:rsid w:val="1CF0FB6F"/>
    <w:rsid w:val="1CFFDBB2"/>
    <w:rsid w:val="1D016E8C"/>
    <w:rsid w:val="1D057FDB"/>
    <w:rsid w:val="1D06F431"/>
    <w:rsid w:val="1D09FB79"/>
    <w:rsid w:val="1D0A192E"/>
    <w:rsid w:val="1D116BA6"/>
    <w:rsid w:val="1D14AD1B"/>
    <w:rsid w:val="1D151A1C"/>
    <w:rsid w:val="1D187199"/>
    <w:rsid w:val="1D1E4C43"/>
    <w:rsid w:val="1D23818A"/>
    <w:rsid w:val="1D2B3B30"/>
    <w:rsid w:val="1D2EB4A8"/>
    <w:rsid w:val="1D313509"/>
    <w:rsid w:val="1D332988"/>
    <w:rsid w:val="1D3978B1"/>
    <w:rsid w:val="1D3B9D41"/>
    <w:rsid w:val="1D3E5693"/>
    <w:rsid w:val="1D414035"/>
    <w:rsid w:val="1D4E635B"/>
    <w:rsid w:val="1D4EDD4C"/>
    <w:rsid w:val="1D507FCA"/>
    <w:rsid w:val="1D543B1C"/>
    <w:rsid w:val="1D567417"/>
    <w:rsid w:val="1D589F26"/>
    <w:rsid w:val="1D5E04A5"/>
    <w:rsid w:val="1D5EE34B"/>
    <w:rsid w:val="1D62D822"/>
    <w:rsid w:val="1D69C88E"/>
    <w:rsid w:val="1D6CBA52"/>
    <w:rsid w:val="1D71C5DB"/>
    <w:rsid w:val="1D742F9F"/>
    <w:rsid w:val="1D761644"/>
    <w:rsid w:val="1D76B150"/>
    <w:rsid w:val="1D7BB390"/>
    <w:rsid w:val="1D7C23A1"/>
    <w:rsid w:val="1D7E80C5"/>
    <w:rsid w:val="1D82BE0F"/>
    <w:rsid w:val="1D8D6EC9"/>
    <w:rsid w:val="1D926B32"/>
    <w:rsid w:val="1D94437F"/>
    <w:rsid w:val="1D9576B9"/>
    <w:rsid w:val="1D96F8E1"/>
    <w:rsid w:val="1D98C85E"/>
    <w:rsid w:val="1D9DC20F"/>
    <w:rsid w:val="1DA2711C"/>
    <w:rsid w:val="1DA746A2"/>
    <w:rsid w:val="1DAC7D55"/>
    <w:rsid w:val="1DAD3B37"/>
    <w:rsid w:val="1DAECE26"/>
    <w:rsid w:val="1DB2D793"/>
    <w:rsid w:val="1DB769F7"/>
    <w:rsid w:val="1DB87A5D"/>
    <w:rsid w:val="1DB972F0"/>
    <w:rsid w:val="1DBAC0CA"/>
    <w:rsid w:val="1DBFE511"/>
    <w:rsid w:val="1DC16CB6"/>
    <w:rsid w:val="1DC39FD7"/>
    <w:rsid w:val="1DC88C72"/>
    <w:rsid w:val="1DCD63DD"/>
    <w:rsid w:val="1DCFF7B0"/>
    <w:rsid w:val="1DE0B627"/>
    <w:rsid w:val="1DE5F13F"/>
    <w:rsid w:val="1DE62E7B"/>
    <w:rsid w:val="1DE6FE4F"/>
    <w:rsid w:val="1DE79F60"/>
    <w:rsid w:val="1DEA0E11"/>
    <w:rsid w:val="1DECC2B8"/>
    <w:rsid w:val="1DF3D138"/>
    <w:rsid w:val="1DF445D4"/>
    <w:rsid w:val="1DF85298"/>
    <w:rsid w:val="1DF92D77"/>
    <w:rsid w:val="1DFAD135"/>
    <w:rsid w:val="1DFAE7C4"/>
    <w:rsid w:val="1DFFCC52"/>
    <w:rsid w:val="1E03A123"/>
    <w:rsid w:val="1E04AD32"/>
    <w:rsid w:val="1E0A3172"/>
    <w:rsid w:val="1E0DD372"/>
    <w:rsid w:val="1E14E17F"/>
    <w:rsid w:val="1E1AD5CC"/>
    <w:rsid w:val="1E29104E"/>
    <w:rsid w:val="1E350024"/>
    <w:rsid w:val="1E3A571D"/>
    <w:rsid w:val="1E3D12CA"/>
    <w:rsid w:val="1E4A9587"/>
    <w:rsid w:val="1E4AF3CB"/>
    <w:rsid w:val="1E4E8D28"/>
    <w:rsid w:val="1E502480"/>
    <w:rsid w:val="1E5105EA"/>
    <w:rsid w:val="1E58DEF0"/>
    <w:rsid w:val="1E5951FB"/>
    <w:rsid w:val="1E59E7BE"/>
    <w:rsid w:val="1E5E88C5"/>
    <w:rsid w:val="1E616ED5"/>
    <w:rsid w:val="1E620C89"/>
    <w:rsid w:val="1E6418E2"/>
    <w:rsid w:val="1E646DD7"/>
    <w:rsid w:val="1E66BA83"/>
    <w:rsid w:val="1E6A73BD"/>
    <w:rsid w:val="1E6B30A7"/>
    <w:rsid w:val="1E6B4432"/>
    <w:rsid w:val="1E7142DA"/>
    <w:rsid w:val="1E742EC0"/>
    <w:rsid w:val="1E7A39DF"/>
    <w:rsid w:val="1E7E4286"/>
    <w:rsid w:val="1E8BE712"/>
    <w:rsid w:val="1E8D26D4"/>
    <w:rsid w:val="1E8D76E5"/>
    <w:rsid w:val="1E8DF95C"/>
    <w:rsid w:val="1E912D7B"/>
    <w:rsid w:val="1E965136"/>
    <w:rsid w:val="1E99A0F6"/>
    <w:rsid w:val="1E9F4934"/>
    <w:rsid w:val="1E9FFB84"/>
    <w:rsid w:val="1EA4A2C9"/>
    <w:rsid w:val="1EAB5051"/>
    <w:rsid w:val="1EB10C2F"/>
    <w:rsid w:val="1EB77FE3"/>
    <w:rsid w:val="1EB8B37E"/>
    <w:rsid w:val="1EC08199"/>
    <w:rsid w:val="1EC11CD2"/>
    <w:rsid w:val="1ECEFD0B"/>
    <w:rsid w:val="1ED2BCE5"/>
    <w:rsid w:val="1EDAE79D"/>
    <w:rsid w:val="1EDBBC64"/>
    <w:rsid w:val="1EDBF812"/>
    <w:rsid w:val="1EEA25BA"/>
    <w:rsid w:val="1EEDBC84"/>
    <w:rsid w:val="1EF77529"/>
    <w:rsid w:val="1EFBCBCA"/>
    <w:rsid w:val="1F12D6BE"/>
    <w:rsid w:val="1F15C694"/>
    <w:rsid w:val="1F15D379"/>
    <w:rsid w:val="1F20CE72"/>
    <w:rsid w:val="1F22FA9A"/>
    <w:rsid w:val="1F247AB8"/>
    <w:rsid w:val="1F26D7A5"/>
    <w:rsid w:val="1F27A678"/>
    <w:rsid w:val="1F27FD8A"/>
    <w:rsid w:val="1F28B430"/>
    <w:rsid w:val="1F2DAB29"/>
    <w:rsid w:val="1F3013E0"/>
    <w:rsid w:val="1F331143"/>
    <w:rsid w:val="1F395861"/>
    <w:rsid w:val="1F3C983C"/>
    <w:rsid w:val="1F3DFD24"/>
    <w:rsid w:val="1F3E417D"/>
    <w:rsid w:val="1F4B43FC"/>
    <w:rsid w:val="1F503F87"/>
    <w:rsid w:val="1F558A74"/>
    <w:rsid w:val="1F5742EB"/>
    <w:rsid w:val="1F613126"/>
    <w:rsid w:val="1F63825E"/>
    <w:rsid w:val="1F6567D9"/>
    <w:rsid w:val="1F708B38"/>
    <w:rsid w:val="1F730EDA"/>
    <w:rsid w:val="1F780EAD"/>
    <w:rsid w:val="1F781A71"/>
    <w:rsid w:val="1F87A68C"/>
    <w:rsid w:val="1F8872E1"/>
    <w:rsid w:val="1F90EAB8"/>
    <w:rsid w:val="1F973E04"/>
    <w:rsid w:val="1FAAFCED"/>
    <w:rsid w:val="1FACFA39"/>
    <w:rsid w:val="1FB247FF"/>
    <w:rsid w:val="1FB637FF"/>
    <w:rsid w:val="1FB99D12"/>
    <w:rsid w:val="1FBDB246"/>
    <w:rsid w:val="1FC9C95A"/>
    <w:rsid w:val="1FCD7039"/>
    <w:rsid w:val="1FCFD462"/>
    <w:rsid w:val="1FD1967F"/>
    <w:rsid w:val="1FD5CDCB"/>
    <w:rsid w:val="1FD7E9EE"/>
    <w:rsid w:val="1FE47608"/>
    <w:rsid w:val="1FE4C5EC"/>
    <w:rsid w:val="1FE74CE8"/>
    <w:rsid w:val="1FE9FCA3"/>
    <w:rsid w:val="1FED85DC"/>
    <w:rsid w:val="1FF4987A"/>
    <w:rsid w:val="1FF6DD9B"/>
    <w:rsid w:val="1FFC2B89"/>
    <w:rsid w:val="1FFDDEEB"/>
    <w:rsid w:val="20005B9F"/>
    <w:rsid w:val="200714F6"/>
    <w:rsid w:val="200C79C7"/>
    <w:rsid w:val="2010785E"/>
    <w:rsid w:val="2011650C"/>
    <w:rsid w:val="2012AD12"/>
    <w:rsid w:val="20178667"/>
    <w:rsid w:val="201DDFF9"/>
    <w:rsid w:val="201E4CE2"/>
    <w:rsid w:val="201EDEB6"/>
    <w:rsid w:val="201F60E8"/>
    <w:rsid w:val="20288557"/>
    <w:rsid w:val="20294C22"/>
    <w:rsid w:val="202C5E46"/>
    <w:rsid w:val="2031974B"/>
    <w:rsid w:val="20361DA6"/>
    <w:rsid w:val="2036B6BF"/>
    <w:rsid w:val="203D681E"/>
    <w:rsid w:val="203DAE1A"/>
    <w:rsid w:val="20437144"/>
    <w:rsid w:val="20464D77"/>
    <w:rsid w:val="204AD16A"/>
    <w:rsid w:val="204EAE2F"/>
    <w:rsid w:val="204F1638"/>
    <w:rsid w:val="2060E942"/>
    <w:rsid w:val="206BA3E7"/>
    <w:rsid w:val="20709320"/>
    <w:rsid w:val="20725010"/>
    <w:rsid w:val="20757E18"/>
    <w:rsid w:val="20768A0E"/>
    <w:rsid w:val="20796F80"/>
    <w:rsid w:val="207B7265"/>
    <w:rsid w:val="207DAD8E"/>
    <w:rsid w:val="207FE210"/>
    <w:rsid w:val="20865C3D"/>
    <w:rsid w:val="2087AAA0"/>
    <w:rsid w:val="209597C3"/>
    <w:rsid w:val="209AF3B6"/>
    <w:rsid w:val="209C7309"/>
    <w:rsid w:val="209CEE68"/>
    <w:rsid w:val="209DE234"/>
    <w:rsid w:val="20A1FA4D"/>
    <w:rsid w:val="20A47A53"/>
    <w:rsid w:val="20A93F99"/>
    <w:rsid w:val="20ACE7BE"/>
    <w:rsid w:val="20B0BC8F"/>
    <w:rsid w:val="20B22393"/>
    <w:rsid w:val="20B58A0F"/>
    <w:rsid w:val="20B9B195"/>
    <w:rsid w:val="20BD0275"/>
    <w:rsid w:val="20BDFEB0"/>
    <w:rsid w:val="20C0C5EB"/>
    <w:rsid w:val="20C56E0B"/>
    <w:rsid w:val="20C94C1F"/>
    <w:rsid w:val="20D1A8A4"/>
    <w:rsid w:val="20D707E6"/>
    <w:rsid w:val="20DBD063"/>
    <w:rsid w:val="20E108BB"/>
    <w:rsid w:val="20E53EAB"/>
    <w:rsid w:val="20E731B0"/>
    <w:rsid w:val="20ECFA1F"/>
    <w:rsid w:val="20EEE5A2"/>
    <w:rsid w:val="20F2FF6D"/>
    <w:rsid w:val="20F38A48"/>
    <w:rsid w:val="20FCC1AE"/>
    <w:rsid w:val="20FCC551"/>
    <w:rsid w:val="20FFF7DB"/>
    <w:rsid w:val="2108F2EF"/>
    <w:rsid w:val="210BB7EC"/>
    <w:rsid w:val="210F1912"/>
    <w:rsid w:val="21139D98"/>
    <w:rsid w:val="2114E1E4"/>
    <w:rsid w:val="2114F213"/>
    <w:rsid w:val="2115CAF2"/>
    <w:rsid w:val="211612A6"/>
    <w:rsid w:val="21166F20"/>
    <w:rsid w:val="21183C3D"/>
    <w:rsid w:val="21190DAD"/>
    <w:rsid w:val="211DB33B"/>
    <w:rsid w:val="21208CF6"/>
    <w:rsid w:val="2127127F"/>
    <w:rsid w:val="2128A616"/>
    <w:rsid w:val="212C76E0"/>
    <w:rsid w:val="2134CF1A"/>
    <w:rsid w:val="21371F61"/>
    <w:rsid w:val="213910C8"/>
    <w:rsid w:val="213F3EBD"/>
    <w:rsid w:val="21400D25"/>
    <w:rsid w:val="21417110"/>
    <w:rsid w:val="2143FB9A"/>
    <w:rsid w:val="21467905"/>
    <w:rsid w:val="2146DEF8"/>
    <w:rsid w:val="214E591D"/>
    <w:rsid w:val="21521862"/>
    <w:rsid w:val="215C22A7"/>
    <w:rsid w:val="215E1751"/>
    <w:rsid w:val="21678D3B"/>
    <w:rsid w:val="216D962E"/>
    <w:rsid w:val="2173FD53"/>
    <w:rsid w:val="21740FF6"/>
    <w:rsid w:val="217E9E66"/>
    <w:rsid w:val="218068F8"/>
    <w:rsid w:val="218E7D31"/>
    <w:rsid w:val="218F3A2A"/>
    <w:rsid w:val="218F61C4"/>
    <w:rsid w:val="21926289"/>
    <w:rsid w:val="219373F6"/>
    <w:rsid w:val="2193A9BF"/>
    <w:rsid w:val="21975F16"/>
    <w:rsid w:val="219AF382"/>
    <w:rsid w:val="219BF80F"/>
    <w:rsid w:val="219F214E"/>
    <w:rsid w:val="21A2B7C5"/>
    <w:rsid w:val="21A517C3"/>
    <w:rsid w:val="21A8DA62"/>
    <w:rsid w:val="21AECE77"/>
    <w:rsid w:val="21B4CFD0"/>
    <w:rsid w:val="21B65DD1"/>
    <w:rsid w:val="21B75779"/>
    <w:rsid w:val="21B833E4"/>
    <w:rsid w:val="21BA41F6"/>
    <w:rsid w:val="21BA87C3"/>
    <w:rsid w:val="21C07178"/>
    <w:rsid w:val="21C6D044"/>
    <w:rsid w:val="21C8F91E"/>
    <w:rsid w:val="21CB8EF5"/>
    <w:rsid w:val="21DDC6E2"/>
    <w:rsid w:val="21DFD01B"/>
    <w:rsid w:val="21F22D2E"/>
    <w:rsid w:val="21F3898F"/>
    <w:rsid w:val="21F4E951"/>
    <w:rsid w:val="21F91DB1"/>
    <w:rsid w:val="21FAE973"/>
    <w:rsid w:val="21FF3E3B"/>
    <w:rsid w:val="2201BBCF"/>
    <w:rsid w:val="2205523C"/>
    <w:rsid w:val="22064E5B"/>
    <w:rsid w:val="22095D31"/>
    <w:rsid w:val="221BACEA"/>
    <w:rsid w:val="221C6909"/>
    <w:rsid w:val="22200432"/>
    <w:rsid w:val="2220245B"/>
    <w:rsid w:val="222214B1"/>
    <w:rsid w:val="22295C4F"/>
    <w:rsid w:val="222D7376"/>
    <w:rsid w:val="2230D509"/>
    <w:rsid w:val="223321A1"/>
    <w:rsid w:val="2234A591"/>
    <w:rsid w:val="2239BF4B"/>
    <w:rsid w:val="224018DE"/>
    <w:rsid w:val="224F54FC"/>
    <w:rsid w:val="225A24BD"/>
    <w:rsid w:val="22776786"/>
    <w:rsid w:val="22791B73"/>
    <w:rsid w:val="227D2984"/>
    <w:rsid w:val="227ECE91"/>
    <w:rsid w:val="227FD1CE"/>
    <w:rsid w:val="22821DE2"/>
    <w:rsid w:val="2282E963"/>
    <w:rsid w:val="2284F4CD"/>
    <w:rsid w:val="2286AA09"/>
    <w:rsid w:val="22872848"/>
    <w:rsid w:val="228A9373"/>
    <w:rsid w:val="228C5389"/>
    <w:rsid w:val="228C60ED"/>
    <w:rsid w:val="228C72DE"/>
    <w:rsid w:val="2290F387"/>
    <w:rsid w:val="229211FD"/>
    <w:rsid w:val="22A15047"/>
    <w:rsid w:val="22A42F13"/>
    <w:rsid w:val="22A4A1BF"/>
    <w:rsid w:val="22A920B2"/>
    <w:rsid w:val="22B5FE27"/>
    <w:rsid w:val="22B69960"/>
    <w:rsid w:val="22B6A88A"/>
    <w:rsid w:val="22B8FA1F"/>
    <w:rsid w:val="22BB9E17"/>
    <w:rsid w:val="22C25563"/>
    <w:rsid w:val="22C44AD6"/>
    <w:rsid w:val="22C58960"/>
    <w:rsid w:val="22D5794C"/>
    <w:rsid w:val="22DE979F"/>
    <w:rsid w:val="22E44274"/>
    <w:rsid w:val="22E9A651"/>
    <w:rsid w:val="22EB0343"/>
    <w:rsid w:val="22F045A8"/>
    <w:rsid w:val="22F04604"/>
    <w:rsid w:val="22F137F7"/>
    <w:rsid w:val="22F151FF"/>
    <w:rsid w:val="22FBFC6C"/>
    <w:rsid w:val="22FD30F2"/>
    <w:rsid w:val="22FE8C22"/>
    <w:rsid w:val="23013BF6"/>
    <w:rsid w:val="23044C62"/>
    <w:rsid w:val="2304E44D"/>
    <w:rsid w:val="230FF254"/>
    <w:rsid w:val="2311D291"/>
    <w:rsid w:val="2317144A"/>
    <w:rsid w:val="23186CE4"/>
    <w:rsid w:val="23249899"/>
    <w:rsid w:val="2329E8B8"/>
    <w:rsid w:val="233264B1"/>
    <w:rsid w:val="2332F7C4"/>
    <w:rsid w:val="2336DFDE"/>
    <w:rsid w:val="2337EE35"/>
    <w:rsid w:val="233F480F"/>
    <w:rsid w:val="233FF7AF"/>
    <w:rsid w:val="23417ED3"/>
    <w:rsid w:val="23476D12"/>
    <w:rsid w:val="234773E9"/>
    <w:rsid w:val="23560D9B"/>
    <w:rsid w:val="235A044A"/>
    <w:rsid w:val="23605595"/>
    <w:rsid w:val="2364DA75"/>
    <w:rsid w:val="236B3273"/>
    <w:rsid w:val="236C1FDD"/>
    <w:rsid w:val="23773A7A"/>
    <w:rsid w:val="23803A76"/>
    <w:rsid w:val="238375A9"/>
    <w:rsid w:val="23968D0A"/>
    <w:rsid w:val="239AB787"/>
    <w:rsid w:val="23A8824D"/>
    <w:rsid w:val="23AA2A7D"/>
    <w:rsid w:val="23ADD09B"/>
    <w:rsid w:val="23B03B70"/>
    <w:rsid w:val="23B20F0E"/>
    <w:rsid w:val="23B61856"/>
    <w:rsid w:val="23BAFB03"/>
    <w:rsid w:val="23C721F4"/>
    <w:rsid w:val="23CB33D2"/>
    <w:rsid w:val="23CCA56A"/>
    <w:rsid w:val="23CE399E"/>
    <w:rsid w:val="23D0806F"/>
    <w:rsid w:val="23D288A5"/>
    <w:rsid w:val="23D55583"/>
    <w:rsid w:val="23D984E4"/>
    <w:rsid w:val="23DBC266"/>
    <w:rsid w:val="23DC4091"/>
    <w:rsid w:val="23DD38F2"/>
    <w:rsid w:val="23F11706"/>
    <w:rsid w:val="23F502EF"/>
    <w:rsid w:val="23FA48C8"/>
    <w:rsid w:val="23FF9F72"/>
    <w:rsid w:val="2403D14E"/>
    <w:rsid w:val="2406C823"/>
    <w:rsid w:val="24085D64"/>
    <w:rsid w:val="240C663C"/>
    <w:rsid w:val="240E31BA"/>
    <w:rsid w:val="240E926E"/>
    <w:rsid w:val="240FA7CF"/>
    <w:rsid w:val="242192E4"/>
    <w:rsid w:val="242A074D"/>
    <w:rsid w:val="242A77FD"/>
    <w:rsid w:val="242BD96E"/>
    <w:rsid w:val="242D86BE"/>
    <w:rsid w:val="242DEF37"/>
    <w:rsid w:val="242FFFA6"/>
    <w:rsid w:val="2431AB80"/>
    <w:rsid w:val="2436D3B3"/>
    <w:rsid w:val="24377EE7"/>
    <w:rsid w:val="24411435"/>
    <w:rsid w:val="2442C281"/>
    <w:rsid w:val="24456FC7"/>
    <w:rsid w:val="2446ED44"/>
    <w:rsid w:val="244D3036"/>
    <w:rsid w:val="245029AC"/>
    <w:rsid w:val="2453895D"/>
    <w:rsid w:val="245400F0"/>
    <w:rsid w:val="24570B97"/>
    <w:rsid w:val="245C7A46"/>
    <w:rsid w:val="245F0964"/>
    <w:rsid w:val="24632C8A"/>
    <w:rsid w:val="246363B2"/>
    <w:rsid w:val="24660FAE"/>
    <w:rsid w:val="246637D1"/>
    <w:rsid w:val="24664BC7"/>
    <w:rsid w:val="24666140"/>
    <w:rsid w:val="24669E7E"/>
    <w:rsid w:val="246733BD"/>
    <w:rsid w:val="24704F6B"/>
    <w:rsid w:val="2473FFF6"/>
    <w:rsid w:val="2477D4C7"/>
    <w:rsid w:val="247FF8DC"/>
    <w:rsid w:val="24832DA5"/>
    <w:rsid w:val="24837FF8"/>
    <w:rsid w:val="248659E1"/>
    <w:rsid w:val="24872BF6"/>
    <w:rsid w:val="2491FE90"/>
    <w:rsid w:val="2497043E"/>
    <w:rsid w:val="249AF991"/>
    <w:rsid w:val="249B137B"/>
    <w:rsid w:val="24A17135"/>
    <w:rsid w:val="24A2F458"/>
    <w:rsid w:val="24A51689"/>
    <w:rsid w:val="24A66AD1"/>
    <w:rsid w:val="24AD3B97"/>
    <w:rsid w:val="24AF7806"/>
    <w:rsid w:val="24BAA77E"/>
    <w:rsid w:val="24BB1583"/>
    <w:rsid w:val="24BD13A2"/>
    <w:rsid w:val="24BEC8AD"/>
    <w:rsid w:val="24CC8186"/>
    <w:rsid w:val="24D55D9F"/>
    <w:rsid w:val="24D6AD9D"/>
    <w:rsid w:val="24E0A325"/>
    <w:rsid w:val="24E646ED"/>
    <w:rsid w:val="24E75B3B"/>
    <w:rsid w:val="24E90159"/>
    <w:rsid w:val="24E9195F"/>
    <w:rsid w:val="24F71AD1"/>
    <w:rsid w:val="24F936B4"/>
    <w:rsid w:val="24FFCA0B"/>
    <w:rsid w:val="2500CFEF"/>
    <w:rsid w:val="2503442E"/>
    <w:rsid w:val="250704FC"/>
    <w:rsid w:val="25097C0F"/>
    <w:rsid w:val="2510FFA8"/>
    <w:rsid w:val="251AD143"/>
    <w:rsid w:val="252482F2"/>
    <w:rsid w:val="2524D484"/>
    <w:rsid w:val="2526B7EC"/>
    <w:rsid w:val="252D5857"/>
    <w:rsid w:val="2536ED9E"/>
    <w:rsid w:val="253A38C5"/>
    <w:rsid w:val="255017B7"/>
    <w:rsid w:val="2550A0FB"/>
    <w:rsid w:val="255A7401"/>
    <w:rsid w:val="255AD31A"/>
    <w:rsid w:val="255F1F9C"/>
    <w:rsid w:val="2562FC09"/>
    <w:rsid w:val="2564AB90"/>
    <w:rsid w:val="256875CB"/>
    <w:rsid w:val="256E358B"/>
    <w:rsid w:val="25717D0B"/>
    <w:rsid w:val="2571F5BF"/>
    <w:rsid w:val="25732510"/>
    <w:rsid w:val="2574B5BD"/>
    <w:rsid w:val="2576D91D"/>
    <w:rsid w:val="25795BEC"/>
    <w:rsid w:val="257D4EDC"/>
    <w:rsid w:val="25897D64"/>
    <w:rsid w:val="258B5F77"/>
    <w:rsid w:val="2590B643"/>
    <w:rsid w:val="2592F558"/>
    <w:rsid w:val="25A099D7"/>
    <w:rsid w:val="25A0B498"/>
    <w:rsid w:val="25A202B6"/>
    <w:rsid w:val="25A3B093"/>
    <w:rsid w:val="25A49ABA"/>
    <w:rsid w:val="25AB2755"/>
    <w:rsid w:val="25B3E7AD"/>
    <w:rsid w:val="25BB4132"/>
    <w:rsid w:val="25BD5200"/>
    <w:rsid w:val="25BEC90A"/>
    <w:rsid w:val="25BF9FE3"/>
    <w:rsid w:val="25C0072F"/>
    <w:rsid w:val="25C6310D"/>
    <w:rsid w:val="25D1F919"/>
    <w:rsid w:val="25D54591"/>
    <w:rsid w:val="25DBC107"/>
    <w:rsid w:val="25E236BF"/>
    <w:rsid w:val="25E2585F"/>
    <w:rsid w:val="25EA16D5"/>
    <w:rsid w:val="25EAC56E"/>
    <w:rsid w:val="25ECFE64"/>
    <w:rsid w:val="25EFB6C4"/>
    <w:rsid w:val="25F2639A"/>
    <w:rsid w:val="25F41DCF"/>
    <w:rsid w:val="25F57BB6"/>
    <w:rsid w:val="2605AB9F"/>
    <w:rsid w:val="26066B1A"/>
    <w:rsid w:val="260A3226"/>
    <w:rsid w:val="260B3D45"/>
    <w:rsid w:val="260D4DCF"/>
    <w:rsid w:val="2623C526"/>
    <w:rsid w:val="2630EC56"/>
    <w:rsid w:val="263DD315"/>
    <w:rsid w:val="26433FE0"/>
    <w:rsid w:val="265BD1AB"/>
    <w:rsid w:val="2665FA15"/>
    <w:rsid w:val="26662EC7"/>
    <w:rsid w:val="266A9609"/>
    <w:rsid w:val="266FBB88"/>
    <w:rsid w:val="26777348"/>
    <w:rsid w:val="26834A57"/>
    <w:rsid w:val="268505A4"/>
    <w:rsid w:val="26852DC0"/>
    <w:rsid w:val="268C27E6"/>
    <w:rsid w:val="268F7BC6"/>
    <w:rsid w:val="26928BD2"/>
    <w:rsid w:val="2693B429"/>
    <w:rsid w:val="26944290"/>
    <w:rsid w:val="26960B22"/>
    <w:rsid w:val="269612B2"/>
    <w:rsid w:val="26978A06"/>
    <w:rsid w:val="2697D08F"/>
    <w:rsid w:val="26998A6B"/>
    <w:rsid w:val="26A04894"/>
    <w:rsid w:val="26A53790"/>
    <w:rsid w:val="26A5E83A"/>
    <w:rsid w:val="26A70E39"/>
    <w:rsid w:val="26A780C8"/>
    <w:rsid w:val="26A99B6F"/>
    <w:rsid w:val="26B2CCAD"/>
    <w:rsid w:val="26C3A01C"/>
    <w:rsid w:val="26C786BB"/>
    <w:rsid w:val="26C7BAEE"/>
    <w:rsid w:val="26D112D3"/>
    <w:rsid w:val="26D13B7B"/>
    <w:rsid w:val="26D17B15"/>
    <w:rsid w:val="26D2379A"/>
    <w:rsid w:val="26D6234D"/>
    <w:rsid w:val="26DEB359"/>
    <w:rsid w:val="26E09ED7"/>
    <w:rsid w:val="26E3709F"/>
    <w:rsid w:val="26E85248"/>
    <w:rsid w:val="26E9A19F"/>
    <w:rsid w:val="26ECAC27"/>
    <w:rsid w:val="26F14A59"/>
    <w:rsid w:val="26F3F217"/>
    <w:rsid w:val="26FBBCEA"/>
    <w:rsid w:val="26FD8228"/>
    <w:rsid w:val="27006D41"/>
    <w:rsid w:val="2705CCD6"/>
    <w:rsid w:val="2706933A"/>
    <w:rsid w:val="27070125"/>
    <w:rsid w:val="271A1527"/>
    <w:rsid w:val="271D9396"/>
    <w:rsid w:val="271F6546"/>
    <w:rsid w:val="27200974"/>
    <w:rsid w:val="27213903"/>
    <w:rsid w:val="2721394B"/>
    <w:rsid w:val="272A5E2A"/>
    <w:rsid w:val="272B7F7B"/>
    <w:rsid w:val="272BD17D"/>
    <w:rsid w:val="272F27F6"/>
    <w:rsid w:val="2730CDE1"/>
    <w:rsid w:val="2733B17F"/>
    <w:rsid w:val="27407A2E"/>
    <w:rsid w:val="27440AFB"/>
    <w:rsid w:val="274B3FEE"/>
    <w:rsid w:val="274FC3A1"/>
    <w:rsid w:val="2755A125"/>
    <w:rsid w:val="2757BAC4"/>
    <w:rsid w:val="275A996B"/>
    <w:rsid w:val="275F5CF7"/>
    <w:rsid w:val="2763014E"/>
    <w:rsid w:val="2773E407"/>
    <w:rsid w:val="27764B3E"/>
    <w:rsid w:val="27773854"/>
    <w:rsid w:val="27783AA8"/>
    <w:rsid w:val="27792340"/>
    <w:rsid w:val="277E0543"/>
    <w:rsid w:val="27833ECB"/>
    <w:rsid w:val="27848DCD"/>
    <w:rsid w:val="2787FC72"/>
    <w:rsid w:val="2788307D"/>
    <w:rsid w:val="278D0064"/>
    <w:rsid w:val="278EA6F5"/>
    <w:rsid w:val="279085E1"/>
    <w:rsid w:val="279D1D31"/>
    <w:rsid w:val="27A675BB"/>
    <w:rsid w:val="27A788FE"/>
    <w:rsid w:val="27A985F5"/>
    <w:rsid w:val="27AED6CF"/>
    <w:rsid w:val="27B38E3E"/>
    <w:rsid w:val="27BC34E1"/>
    <w:rsid w:val="27BDD22E"/>
    <w:rsid w:val="27C87123"/>
    <w:rsid w:val="27C9B79A"/>
    <w:rsid w:val="27CE9B3E"/>
    <w:rsid w:val="27CF0172"/>
    <w:rsid w:val="27D11ECD"/>
    <w:rsid w:val="27D373B0"/>
    <w:rsid w:val="27D88D4C"/>
    <w:rsid w:val="27D99344"/>
    <w:rsid w:val="27DD879A"/>
    <w:rsid w:val="27DEC5E4"/>
    <w:rsid w:val="27E5E085"/>
    <w:rsid w:val="27E69394"/>
    <w:rsid w:val="27F081D8"/>
    <w:rsid w:val="27F41940"/>
    <w:rsid w:val="27F47710"/>
    <w:rsid w:val="27FD59DB"/>
    <w:rsid w:val="28001BB2"/>
    <w:rsid w:val="2801CA76"/>
    <w:rsid w:val="2803D774"/>
    <w:rsid w:val="28075EAE"/>
    <w:rsid w:val="280AA964"/>
    <w:rsid w:val="280E3A71"/>
    <w:rsid w:val="2814A570"/>
    <w:rsid w:val="2818294E"/>
    <w:rsid w:val="281C0099"/>
    <w:rsid w:val="281CEAC3"/>
    <w:rsid w:val="28243D94"/>
    <w:rsid w:val="2825AC7D"/>
    <w:rsid w:val="28263A79"/>
    <w:rsid w:val="28277D60"/>
    <w:rsid w:val="282EB6DD"/>
    <w:rsid w:val="2831960A"/>
    <w:rsid w:val="2834AD31"/>
    <w:rsid w:val="283A9211"/>
    <w:rsid w:val="28440CF4"/>
    <w:rsid w:val="28463232"/>
    <w:rsid w:val="2847AFBD"/>
    <w:rsid w:val="2850DC4A"/>
    <w:rsid w:val="28514B12"/>
    <w:rsid w:val="2855AF4C"/>
    <w:rsid w:val="28561214"/>
    <w:rsid w:val="285783B6"/>
    <w:rsid w:val="285BE08B"/>
    <w:rsid w:val="285E8881"/>
    <w:rsid w:val="285FA0BB"/>
    <w:rsid w:val="28605FED"/>
    <w:rsid w:val="28641934"/>
    <w:rsid w:val="28641B94"/>
    <w:rsid w:val="2868CA84"/>
    <w:rsid w:val="286D7945"/>
    <w:rsid w:val="286F98DD"/>
    <w:rsid w:val="28761E54"/>
    <w:rsid w:val="28781E8A"/>
    <w:rsid w:val="28789697"/>
    <w:rsid w:val="2878FC86"/>
    <w:rsid w:val="287B7ED9"/>
    <w:rsid w:val="287CDCEC"/>
    <w:rsid w:val="288658EF"/>
    <w:rsid w:val="2890C9E9"/>
    <w:rsid w:val="2892DBAF"/>
    <w:rsid w:val="28955D80"/>
    <w:rsid w:val="289C0F17"/>
    <w:rsid w:val="289D5991"/>
    <w:rsid w:val="28A54218"/>
    <w:rsid w:val="28A5547A"/>
    <w:rsid w:val="28A92231"/>
    <w:rsid w:val="28AB16F1"/>
    <w:rsid w:val="28B6FDF1"/>
    <w:rsid w:val="28B98C9B"/>
    <w:rsid w:val="28C09557"/>
    <w:rsid w:val="28C5D383"/>
    <w:rsid w:val="28C9DCB0"/>
    <w:rsid w:val="28CB1D0D"/>
    <w:rsid w:val="28CDACC3"/>
    <w:rsid w:val="28CDDF94"/>
    <w:rsid w:val="28DA9694"/>
    <w:rsid w:val="28DABEB4"/>
    <w:rsid w:val="28DCDFEC"/>
    <w:rsid w:val="28DF6342"/>
    <w:rsid w:val="28E3BCA7"/>
    <w:rsid w:val="28EABF4E"/>
    <w:rsid w:val="28EC429B"/>
    <w:rsid w:val="28F2663B"/>
    <w:rsid w:val="28F847A3"/>
    <w:rsid w:val="28FF1310"/>
    <w:rsid w:val="2900C40E"/>
    <w:rsid w:val="2902696C"/>
    <w:rsid w:val="2904CE00"/>
    <w:rsid w:val="2905F7F6"/>
    <w:rsid w:val="290E6E27"/>
    <w:rsid w:val="290FE12B"/>
    <w:rsid w:val="29127B4F"/>
    <w:rsid w:val="2914BB09"/>
    <w:rsid w:val="291A5112"/>
    <w:rsid w:val="29235174"/>
    <w:rsid w:val="292DC233"/>
    <w:rsid w:val="292EF4B6"/>
    <w:rsid w:val="292F0AF5"/>
    <w:rsid w:val="292F85A3"/>
    <w:rsid w:val="2930D6F8"/>
    <w:rsid w:val="293196E7"/>
    <w:rsid w:val="29322110"/>
    <w:rsid w:val="2933A157"/>
    <w:rsid w:val="293A85E5"/>
    <w:rsid w:val="293B943C"/>
    <w:rsid w:val="29420026"/>
    <w:rsid w:val="2943C9C8"/>
    <w:rsid w:val="295C376C"/>
    <w:rsid w:val="295E2360"/>
    <w:rsid w:val="295E3C40"/>
    <w:rsid w:val="29612263"/>
    <w:rsid w:val="296E4D8B"/>
    <w:rsid w:val="296EACB8"/>
    <w:rsid w:val="297313DB"/>
    <w:rsid w:val="29776431"/>
    <w:rsid w:val="297DB85D"/>
    <w:rsid w:val="297DCE01"/>
    <w:rsid w:val="298B561A"/>
    <w:rsid w:val="298D2BD6"/>
    <w:rsid w:val="298F8A4C"/>
    <w:rsid w:val="2994ED06"/>
    <w:rsid w:val="299D9AD7"/>
    <w:rsid w:val="29A0A5B0"/>
    <w:rsid w:val="29A34433"/>
    <w:rsid w:val="29A8D856"/>
    <w:rsid w:val="29AF1AEF"/>
    <w:rsid w:val="29B41161"/>
    <w:rsid w:val="29B9FFED"/>
    <w:rsid w:val="29C152E8"/>
    <w:rsid w:val="29C33A3B"/>
    <w:rsid w:val="29C57C23"/>
    <w:rsid w:val="29CAC7FB"/>
    <w:rsid w:val="29CE4DF4"/>
    <w:rsid w:val="29D12B2D"/>
    <w:rsid w:val="29D53BBC"/>
    <w:rsid w:val="29D9633F"/>
    <w:rsid w:val="29DC480C"/>
    <w:rsid w:val="29DD334F"/>
    <w:rsid w:val="29DEF1B8"/>
    <w:rsid w:val="29EFA5C1"/>
    <w:rsid w:val="29F0C725"/>
    <w:rsid w:val="29F28330"/>
    <w:rsid w:val="29F2D20B"/>
    <w:rsid w:val="29F55729"/>
    <w:rsid w:val="29F86034"/>
    <w:rsid w:val="29FB51F1"/>
    <w:rsid w:val="29FBA80D"/>
    <w:rsid w:val="29FBCAB6"/>
    <w:rsid w:val="29FD4A8B"/>
    <w:rsid w:val="29FEFAD5"/>
    <w:rsid w:val="2A059869"/>
    <w:rsid w:val="2A0844C5"/>
    <w:rsid w:val="2A0FB019"/>
    <w:rsid w:val="2A137E2F"/>
    <w:rsid w:val="2A1B70B4"/>
    <w:rsid w:val="2A213A51"/>
    <w:rsid w:val="2A23AF92"/>
    <w:rsid w:val="2A2B08DB"/>
    <w:rsid w:val="2A2B4C47"/>
    <w:rsid w:val="2A372953"/>
    <w:rsid w:val="2A37A82C"/>
    <w:rsid w:val="2A3B0116"/>
    <w:rsid w:val="2A3C192E"/>
    <w:rsid w:val="2A4261E1"/>
    <w:rsid w:val="2A43399D"/>
    <w:rsid w:val="2A444450"/>
    <w:rsid w:val="2A4F4C4E"/>
    <w:rsid w:val="2A553458"/>
    <w:rsid w:val="2A55D3A8"/>
    <w:rsid w:val="2A5616A9"/>
    <w:rsid w:val="2A5805DA"/>
    <w:rsid w:val="2A6297DA"/>
    <w:rsid w:val="2A65F662"/>
    <w:rsid w:val="2A68780A"/>
    <w:rsid w:val="2A69F6FD"/>
    <w:rsid w:val="2A79892D"/>
    <w:rsid w:val="2A79FA2C"/>
    <w:rsid w:val="2A7A440D"/>
    <w:rsid w:val="2A7F083C"/>
    <w:rsid w:val="2A826425"/>
    <w:rsid w:val="2A895E33"/>
    <w:rsid w:val="2A8A26CC"/>
    <w:rsid w:val="2A8CA14D"/>
    <w:rsid w:val="2A8E6965"/>
    <w:rsid w:val="2A96241A"/>
    <w:rsid w:val="2A9B3F12"/>
    <w:rsid w:val="2A9D8F58"/>
    <w:rsid w:val="2A9ECC34"/>
    <w:rsid w:val="2AA3FA5A"/>
    <w:rsid w:val="2AA8A88F"/>
    <w:rsid w:val="2AAB8775"/>
    <w:rsid w:val="2AAC7E5D"/>
    <w:rsid w:val="2AB20405"/>
    <w:rsid w:val="2AB3F702"/>
    <w:rsid w:val="2ABBC2FA"/>
    <w:rsid w:val="2AC3219C"/>
    <w:rsid w:val="2AC85AAC"/>
    <w:rsid w:val="2AC95D3E"/>
    <w:rsid w:val="2ACF1A98"/>
    <w:rsid w:val="2AD74B0D"/>
    <w:rsid w:val="2ADB6050"/>
    <w:rsid w:val="2ADB9AF6"/>
    <w:rsid w:val="2ADF7D0E"/>
    <w:rsid w:val="2AEB1898"/>
    <w:rsid w:val="2AEF23FF"/>
    <w:rsid w:val="2AF7F352"/>
    <w:rsid w:val="2AF96FE1"/>
    <w:rsid w:val="2B02E7B1"/>
    <w:rsid w:val="2B048CF7"/>
    <w:rsid w:val="2B0BF7F4"/>
    <w:rsid w:val="2B0E04CB"/>
    <w:rsid w:val="2B0EC42E"/>
    <w:rsid w:val="2B13AC1D"/>
    <w:rsid w:val="2B1D94EA"/>
    <w:rsid w:val="2B258F90"/>
    <w:rsid w:val="2B2E4218"/>
    <w:rsid w:val="2B363067"/>
    <w:rsid w:val="2B3D36FE"/>
    <w:rsid w:val="2B4160F5"/>
    <w:rsid w:val="2B42228F"/>
    <w:rsid w:val="2B4424E2"/>
    <w:rsid w:val="2B4540E6"/>
    <w:rsid w:val="2B459640"/>
    <w:rsid w:val="2B4A926C"/>
    <w:rsid w:val="2B5053E8"/>
    <w:rsid w:val="2B529FF8"/>
    <w:rsid w:val="2B581125"/>
    <w:rsid w:val="2B677E3F"/>
    <w:rsid w:val="2B6787C5"/>
    <w:rsid w:val="2B6AF1A1"/>
    <w:rsid w:val="2B6F87B3"/>
    <w:rsid w:val="2B7D03E4"/>
    <w:rsid w:val="2B84B24A"/>
    <w:rsid w:val="2B8CF824"/>
    <w:rsid w:val="2B95B892"/>
    <w:rsid w:val="2BA6E0E2"/>
    <w:rsid w:val="2BAF12A0"/>
    <w:rsid w:val="2BB39432"/>
    <w:rsid w:val="2BB43B87"/>
    <w:rsid w:val="2BB5A109"/>
    <w:rsid w:val="2BB96A47"/>
    <w:rsid w:val="2BBB502A"/>
    <w:rsid w:val="2BBCFC97"/>
    <w:rsid w:val="2BC4B74C"/>
    <w:rsid w:val="2BD42F3E"/>
    <w:rsid w:val="2BD7216F"/>
    <w:rsid w:val="2BDEA542"/>
    <w:rsid w:val="2BE22525"/>
    <w:rsid w:val="2BEB61D4"/>
    <w:rsid w:val="2BF3498C"/>
    <w:rsid w:val="2BF8F4A6"/>
    <w:rsid w:val="2BF9644C"/>
    <w:rsid w:val="2BFE840A"/>
    <w:rsid w:val="2C025928"/>
    <w:rsid w:val="2C07C8AA"/>
    <w:rsid w:val="2C0B6FA1"/>
    <w:rsid w:val="2C0C636D"/>
    <w:rsid w:val="2C10FECD"/>
    <w:rsid w:val="2C12FBE8"/>
    <w:rsid w:val="2C13E2B8"/>
    <w:rsid w:val="2C19A90F"/>
    <w:rsid w:val="2C1A75E0"/>
    <w:rsid w:val="2C27957A"/>
    <w:rsid w:val="2C2E4B05"/>
    <w:rsid w:val="2C2E7DEC"/>
    <w:rsid w:val="2C33EF44"/>
    <w:rsid w:val="2C35D061"/>
    <w:rsid w:val="2C389BF3"/>
    <w:rsid w:val="2C3BCB85"/>
    <w:rsid w:val="2C3D78A9"/>
    <w:rsid w:val="2C417B92"/>
    <w:rsid w:val="2C4381EB"/>
    <w:rsid w:val="2C485350"/>
    <w:rsid w:val="2C4A10A8"/>
    <w:rsid w:val="2C506183"/>
    <w:rsid w:val="2C537095"/>
    <w:rsid w:val="2C55C474"/>
    <w:rsid w:val="2C586B94"/>
    <w:rsid w:val="2C5E6CB2"/>
    <w:rsid w:val="2C5F946F"/>
    <w:rsid w:val="2C641872"/>
    <w:rsid w:val="2C6434B7"/>
    <w:rsid w:val="2C65B6ED"/>
    <w:rsid w:val="2C661A30"/>
    <w:rsid w:val="2C6A8812"/>
    <w:rsid w:val="2C6DCEFC"/>
    <w:rsid w:val="2C6FCAB8"/>
    <w:rsid w:val="2C70358A"/>
    <w:rsid w:val="2C713F1E"/>
    <w:rsid w:val="2C798A8D"/>
    <w:rsid w:val="2C7D6DC7"/>
    <w:rsid w:val="2C80596C"/>
    <w:rsid w:val="2C82ACD6"/>
    <w:rsid w:val="2C91DAF3"/>
    <w:rsid w:val="2C9C2901"/>
    <w:rsid w:val="2C9D5329"/>
    <w:rsid w:val="2C9DA65E"/>
    <w:rsid w:val="2CA7BB2A"/>
    <w:rsid w:val="2CAF20BC"/>
    <w:rsid w:val="2CAFF249"/>
    <w:rsid w:val="2CB130F4"/>
    <w:rsid w:val="2CB25702"/>
    <w:rsid w:val="2CB4C1A7"/>
    <w:rsid w:val="2CB5DBFE"/>
    <w:rsid w:val="2CC0999B"/>
    <w:rsid w:val="2CC157E4"/>
    <w:rsid w:val="2CC74623"/>
    <w:rsid w:val="2CD230A4"/>
    <w:rsid w:val="2CDBB1BE"/>
    <w:rsid w:val="2CDBCF6F"/>
    <w:rsid w:val="2CDE404A"/>
    <w:rsid w:val="2CE58FF8"/>
    <w:rsid w:val="2CE91889"/>
    <w:rsid w:val="2CEE2327"/>
    <w:rsid w:val="2CEE98EB"/>
    <w:rsid w:val="2D05908A"/>
    <w:rsid w:val="2D0A0260"/>
    <w:rsid w:val="2D0B7655"/>
    <w:rsid w:val="2D1A8306"/>
    <w:rsid w:val="2D228642"/>
    <w:rsid w:val="2D245A09"/>
    <w:rsid w:val="2D24A941"/>
    <w:rsid w:val="2D2A20B0"/>
    <w:rsid w:val="2D307F68"/>
    <w:rsid w:val="2D308D1E"/>
    <w:rsid w:val="2D3489CD"/>
    <w:rsid w:val="2D3A653A"/>
    <w:rsid w:val="2D41353A"/>
    <w:rsid w:val="2D4B9AFC"/>
    <w:rsid w:val="2D512F56"/>
    <w:rsid w:val="2D64188C"/>
    <w:rsid w:val="2D67F648"/>
    <w:rsid w:val="2D8D1543"/>
    <w:rsid w:val="2D8D96E7"/>
    <w:rsid w:val="2D8EA594"/>
    <w:rsid w:val="2D901541"/>
    <w:rsid w:val="2D90B1E1"/>
    <w:rsid w:val="2D93412B"/>
    <w:rsid w:val="2D934707"/>
    <w:rsid w:val="2DA1338B"/>
    <w:rsid w:val="2DA208F2"/>
    <w:rsid w:val="2DA40F4B"/>
    <w:rsid w:val="2DA461C8"/>
    <w:rsid w:val="2DA506AF"/>
    <w:rsid w:val="2DA79460"/>
    <w:rsid w:val="2DA8E454"/>
    <w:rsid w:val="2DAB2F05"/>
    <w:rsid w:val="2DABB18A"/>
    <w:rsid w:val="2DABF28E"/>
    <w:rsid w:val="2DAD2452"/>
    <w:rsid w:val="2DB35C7C"/>
    <w:rsid w:val="2DBAA82D"/>
    <w:rsid w:val="2DBDD635"/>
    <w:rsid w:val="2DBF467B"/>
    <w:rsid w:val="2DC0BD54"/>
    <w:rsid w:val="2DC0FEF5"/>
    <w:rsid w:val="2DC275F0"/>
    <w:rsid w:val="2DC43FBD"/>
    <w:rsid w:val="2DC52569"/>
    <w:rsid w:val="2DC59DA0"/>
    <w:rsid w:val="2DC6FBAE"/>
    <w:rsid w:val="2DCB75B3"/>
    <w:rsid w:val="2DDBB7B2"/>
    <w:rsid w:val="2DE0CEB8"/>
    <w:rsid w:val="2DE63A51"/>
    <w:rsid w:val="2DED1D97"/>
    <w:rsid w:val="2DF9A70A"/>
    <w:rsid w:val="2E022B14"/>
    <w:rsid w:val="2E04AAAD"/>
    <w:rsid w:val="2E0628C6"/>
    <w:rsid w:val="2E075D2B"/>
    <w:rsid w:val="2E0CB76B"/>
    <w:rsid w:val="2E11B34B"/>
    <w:rsid w:val="2E152230"/>
    <w:rsid w:val="2E17490A"/>
    <w:rsid w:val="2E1FCCE0"/>
    <w:rsid w:val="2E247B37"/>
    <w:rsid w:val="2E247F60"/>
    <w:rsid w:val="2E268B97"/>
    <w:rsid w:val="2E2E469F"/>
    <w:rsid w:val="2E2F9B58"/>
    <w:rsid w:val="2E3119F6"/>
    <w:rsid w:val="2E31C9BB"/>
    <w:rsid w:val="2E3333B2"/>
    <w:rsid w:val="2E35FF59"/>
    <w:rsid w:val="2E3B96A8"/>
    <w:rsid w:val="2E3E0B9B"/>
    <w:rsid w:val="2E4219BD"/>
    <w:rsid w:val="2E47DF91"/>
    <w:rsid w:val="2E4A2C8B"/>
    <w:rsid w:val="2E4D18D8"/>
    <w:rsid w:val="2E547FF9"/>
    <w:rsid w:val="2E5720BB"/>
    <w:rsid w:val="2E594394"/>
    <w:rsid w:val="2E5A058B"/>
    <w:rsid w:val="2E5E230F"/>
    <w:rsid w:val="2E5EEF4B"/>
    <w:rsid w:val="2E5FD0B5"/>
    <w:rsid w:val="2E63119C"/>
    <w:rsid w:val="2E636ED5"/>
    <w:rsid w:val="2E710BF2"/>
    <w:rsid w:val="2E73C39C"/>
    <w:rsid w:val="2E769894"/>
    <w:rsid w:val="2E841195"/>
    <w:rsid w:val="2E8639BE"/>
    <w:rsid w:val="2E867D48"/>
    <w:rsid w:val="2E92CAD5"/>
    <w:rsid w:val="2E9641FB"/>
    <w:rsid w:val="2E996F16"/>
    <w:rsid w:val="2E9C681E"/>
    <w:rsid w:val="2E9F6158"/>
    <w:rsid w:val="2EAED558"/>
    <w:rsid w:val="2EAF41C3"/>
    <w:rsid w:val="2EB0000C"/>
    <w:rsid w:val="2EB31019"/>
    <w:rsid w:val="2EB41B7B"/>
    <w:rsid w:val="2EB5EE4B"/>
    <w:rsid w:val="2EC8BF46"/>
    <w:rsid w:val="2ECDB6BD"/>
    <w:rsid w:val="2ECF4C01"/>
    <w:rsid w:val="2ED47700"/>
    <w:rsid w:val="2ED83E25"/>
    <w:rsid w:val="2EDBA829"/>
    <w:rsid w:val="2EEA106C"/>
    <w:rsid w:val="2EEB0FE2"/>
    <w:rsid w:val="2EF6C0EE"/>
    <w:rsid w:val="2EF6DD67"/>
    <w:rsid w:val="2EF81769"/>
    <w:rsid w:val="2EFA10AD"/>
    <w:rsid w:val="2F0312C2"/>
    <w:rsid w:val="2F0610FB"/>
    <w:rsid w:val="2F119CEF"/>
    <w:rsid w:val="2F146C26"/>
    <w:rsid w:val="2F15D45F"/>
    <w:rsid w:val="2F15E473"/>
    <w:rsid w:val="2F1EBCA9"/>
    <w:rsid w:val="2F228AA0"/>
    <w:rsid w:val="2F24E264"/>
    <w:rsid w:val="2F25F786"/>
    <w:rsid w:val="2F26325A"/>
    <w:rsid w:val="2F26BB42"/>
    <w:rsid w:val="2F2885C7"/>
    <w:rsid w:val="2F2BACF5"/>
    <w:rsid w:val="2F35A32D"/>
    <w:rsid w:val="2F37DEF1"/>
    <w:rsid w:val="2F38BC6F"/>
    <w:rsid w:val="2F39B50B"/>
    <w:rsid w:val="2F3D4738"/>
    <w:rsid w:val="2F4818D7"/>
    <w:rsid w:val="2F4D8DB3"/>
    <w:rsid w:val="2F512293"/>
    <w:rsid w:val="2F517F2A"/>
    <w:rsid w:val="2F5EE530"/>
    <w:rsid w:val="2F635179"/>
    <w:rsid w:val="2F64C126"/>
    <w:rsid w:val="2F668355"/>
    <w:rsid w:val="2F698683"/>
    <w:rsid w:val="2F69AFE6"/>
    <w:rsid w:val="2F7AE775"/>
    <w:rsid w:val="2F7E09EA"/>
    <w:rsid w:val="2F7E2015"/>
    <w:rsid w:val="2F8702E0"/>
    <w:rsid w:val="2F8AE40B"/>
    <w:rsid w:val="2F8B9128"/>
    <w:rsid w:val="2F8F6584"/>
    <w:rsid w:val="2F947F11"/>
    <w:rsid w:val="2F97AD19"/>
    <w:rsid w:val="2F9A37B7"/>
    <w:rsid w:val="2F9DA166"/>
    <w:rsid w:val="2FA151BF"/>
    <w:rsid w:val="2FAC61BB"/>
    <w:rsid w:val="2FAD8EDF"/>
    <w:rsid w:val="2FAECB57"/>
    <w:rsid w:val="2FAECC1B"/>
    <w:rsid w:val="2FB2ABF6"/>
    <w:rsid w:val="2FBCF748"/>
    <w:rsid w:val="2FBEA023"/>
    <w:rsid w:val="2FC20A96"/>
    <w:rsid w:val="2FC718EF"/>
    <w:rsid w:val="2FC949B0"/>
    <w:rsid w:val="2FC9E680"/>
    <w:rsid w:val="2FCAB120"/>
    <w:rsid w:val="2FCF0226"/>
    <w:rsid w:val="2FD1CFBA"/>
    <w:rsid w:val="2FD2EB90"/>
    <w:rsid w:val="2FD4E279"/>
    <w:rsid w:val="2FD50B0C"/>
    <w:rsid w:val="2FDBFC40"/>
    <w:rsid w:val="2FE5FE8C"/>
    <w:rsid w:val="2FF0DA13"/>
    <w:rsid w:val="2FF7B910"/>
    <w:rsid w:val="2FF7E0B7"/>
    <w:rsid w:val="2FFE1B92"/>
    <w:rsid w:val="2FFF4E08"/>
    <w:rsid w:val="300EFEF0"/>
    <w:rsid w:val="301397C2"/>
    <w:rsid w:val="3014989D"/>
    <w:rsid w:val="30199306"/>
    <w:rsid w:val="3019E4CA"/>
    <w:rsid w:val="301A1860"/>
    <w:rsid w:val="301E72CE"/>
    <w:rsid w:val="301F9494"/>
    <w:rsid w:val="3031BB74"/>
    <w:rsid w:val="30378832"/>
    <w:rsid w:val="303E385F"/>
    <w:rsid w:val="303F91B4"/>
    <w:rsid w:val="3042371A"/>
    <w:rsid w:val="30438A9C"/>
    <w:rsid w:val="3045DCFC"/>
    <w:rsid w:val="3045DF1D"/>
    <w:rsid w:val="30480630"/>
    <w:rsid w:val="3049EFCC"/>
    <w:rsid w:val="304C19D6"/>
    <w:rsid w:val="304C72CC"/>
    <w:rsid w:val="30504B6C"/>
    <w:rsid w:val="30552A1A"/>
    <w:rsid w:val="3056919D"/>
    <w:rsid w:val="305C5E6E"/>
    <w:rsid w:val="305CC152"/>
    <w:rsid w:val="3062CE84"/>
    <w:rsid w:val="3065D235"/>
    <w:rsid w:val="307143F5"/>
    <w:rsid w:val="307240D5"/>
    <w:rsid w:val="30728691"/>
    <w:rsid w:val="3075C3B0"/>
    <w:rsid w:val="3075CA7E"/>
    <w:rsid w:val="3078DC7F"/>
    <w:rsid w:val="30804652"/>
    <w:rsid w:val="3082C689"/>
    <w:rsid w:val="30855386"/>
    <w:rsid w:val="30951796"/>
    <w:rsid w:val="30994D9E"/>
    <w:rsid w:val="309A8DA6"/>
    <w:rsid w:val="309AB387"/>
    <w:rsid w:val="309EC3AD"/>
    <w:rsid w:val="309F3E57"/>
    <w:rsid w:val="30A09865"/>
    <w:rsid w:val="30A20091"/>
    <w:rsid w:val="30AB4D7F"/>
    <w:rsid w:val="30ADFE70"/>
    <w:rsid w:val="30AE04E8"/>
    <w:rsid w:val="30AF4D57"/>
    <w:rsid w:val="30B541A4"/>
    <w:rsid w:val="30BE4A88"/>
    <w:rsid w:val="30BFE423"/>
    <w:rsid w:val="30C4E6C6"/>
    <w:rsid w:val="30C97147"/>
    <w:rsid w:val="30CC3852"/>
    <w:rsid w:val="30D1C8D2"/>
    <w:rsid w:val="30DB6B77"/>
    <w:rsid w:val="30DDDAA7"/>
    <w:rsid w:val="30DF67B1"/>
    <w:rsid w:val="30E03801"/>
    <w:rsid w:val="30E2CABE"/>
    <w:rsid w:val="30E8ADBC"/>
    <w:rsid w:val="30F8458F"/>
    <w:rsid w:val="30FD7820"/>
    <w:rsid w:val="3101D619"/>
    <w:rsid w:val="3109158A"/>
    <w:rsid w:val="310C4D9E"/>
    <w:rsid w:val="310D64D1"/>
    <w:rsid w:val="310F7A11"/>
    <w:rsid w:val="310FC625"/>
    <w:rsid w:val="31138BEF"/>
    <w:rsid w:val="3116CF24"/>
    <w:rsid w:val="311C70D5"/>
    <w:rsid w:val="31214589"/>
    <w:rsid w:val="312498AE"/>
    <w:rsid w:val="3125910F"/>
    <w:rsid w:val="313C4B5B"/>
    <w:rsid w:val="313D0AA8"/>
    <w:rsid w:val="313F1F66"/>
    <w:rsid w:val="313FDCC9"/>
    <w:rsid w:val="3142E50B"/>
    <w:rsid w:val="31460EA9"/>
    <w:rsid w:val="31467575"/>
    <w:rsid w:val="314F1657"/>
    <w:rsid w:val="31535B00"/>
    <w:rsid w:val="31567E14"/>
    <w:rsid w:val="3165B996"/>
    <w:rsid w:val="316AB16A"/>
    <w:rsid w:val="316C782C"/>
    <w:rsid w:val="31705AE9"/>
    <w:rsid w:val="317B09FB"/>
    <w:rsid w:val="317BDB88"/>
    <w:rsid w:val="31801D33"/>
    <w:rsid w:val="3183B085"/>
    <w:rsid w:val="3184F47B"/>
    <w:rsid w:val="3188BDB9"/>
    <w:rsid w:val="318B3744"/>
    <w:rsid w:val="318FFB40"/>
    <w:rsid w:val="31972B09"/>
    <w:rsid w:val="319C6783"/>
    <w:rsid w:val="319CD7BD"/>
    <w:rsid w:val="319ECAC0"/>
    <w:rsid w:val="31A381E4"/>
    <w:rsid w:val="31A97892"/>
    <w:rsid w:val="31B16DE0"/>
    <w:rsid w:val="31B20D7B"/>
    <w:rsid w:val="31BE750C"/>
    <w:rsid w:val="31C2349F"/>
    <w:rsid w:val="31C6895B"/>
    <w:rsid w:val="31C9248C"/>
    <w:rsid w:val="31CE57AE"/>
    <w:rsid w:val="31D17EC8"/>
    <w:rsid w:val="31D2E2DA"/>
    <w:rsid w:val="31E359CF"/>
    <w:rsid w:val="31ECFCC6"/>
    <w:rsid w:val="31F05A83"/>
    <w:rsid w:val="31F1D52C"/>
    <w:rsid w:val="31F386DD"/>
    <w:rsid w:val="31F87282"/>
    <w:rsid w:val="31FA936D"/>
    <w:rsid w:val="31FABCC2"/>
    <w:rsid w:val="31FBCDEB"/>
    <w:rsid w:val="31FE572A"/>
    <w:rsid w:val="32010701"/>
    <w:rsid w:val="32091AE0"/>
    <w:rsid w:val="320BFAE2"/>
    <w:rsid w:val="320D276B"/>
    <w:rsid w:val="32232164"/>
    <w:rsid w:val="322F2DE6"/>
    <w:rsid w:val="32322155"/>
    <w:rsid w:val="323A057C"/>
    <w:rsid w:val="323E310D"/>
    <w:rsid w:val="32449E1A"/>
    <w:rsid w:val="325FD903"/>
    <w:rsid w:val="32682AB2"/>
    <w:rsid w:val="3268EC30"/>
    <w:rsid w:val="326A3E23"/>
    <w:rsid w:val="326CF9D0"/>
    <w:rsid w:val="32720502"/>
    <w:rsid w:val="3278573D"/>
    <w:rsid w:val="3279AB08"/>
    <w:rsid w:val="3279B969"/>
    <w:rsid w:val="327AFAAA"/>
    <w:rsid w:val="327B6E62"/>
    <w:rsid w:val="327C4AC3"/>
    <w:rsid w:val="327CEC5D"/>
    <w:rsid w:val="327F45BB"/>
    <w:rsid w:val="32804AED"/>
    <w:rsid w:val="3281D045"/>
    <w:rsid w:val="32879703"/>
    <w:rsid w:val="3288FC02"/>
    <w:rsid w:val="328AAC7A"/>
    <w:rsid w:val="328CCCF9"/>
    <w:rsid w:val="328E6FCB"/>
    <w:rsid w:val="32994881"/>
    <w:rsid w:val="329CEB4F"/>
    <w:rsid w:val="329CEE04"/>
    <w:rsid w:val="329D2FF2"/>
    <w:rsid w:val="32A467C5"/>
    <w:rsid w:val="32A780D8"/>
    <w:rsid w:val="32A86BE4"/>
    <w:rsid w:val="32B63BA9"/>
    <w:rsid w:val="32B68DA8"/>
    <w:rsid w:val="32BD0DDA"/>
    <w:rsid w:val="32BD15EA"/>
    <w:rsid w:val="32BEB058"/>
    <w:rsid w:val="32C1291A"/>
    <w:rsid w:val="32C5EF78"/>
    <w:rsid w:val="32CB7C07"/>
    <w:rsid w:val="32DAF0AD"/>
    <w:rsid w:val="32DB1D22"/>
    <w:rsid w:val="32E2EC6E"/>
    <w:rsid w:val="32EB2DAE"/>
    <w:rsid w:val="32EC4C01"/>
    <w:rsid w:val="32ECB124"/>
    <w:rsid w:val="32F0A608"/>
    <w:rsid w:val="32F5200E"/>
    <w:rsid w:val="32F54A50"/>
    <w:rsid w:val="32F67093"/>
    <w:rsid w:val="32F9C116"/>
    <w:rsid w:val="32FAD3E6"/>
    <w:rsid w:val="33013B7B"/>
    <w:rsid w:val="3301E25B"/>
    <w:rsid w:val="33029493"/>
    <w:rsid w:val="330A4C41"/>
    <w:rsid w:val="330BFD35"/>
    <w:rsid w:val="33145E64"/>
    <w:rsid w:val="3318072E"/>
    <w:rsid w:val="33196D74"/>
    <w:rsid w:val="331A71C4"/>
    <w:rsid w:val="331C86EB"/>
    <w:rsid w:val="331CC8CD"/>
    <w:rsid w:val="3323070C"/>
    <w:rsid w:val="332A5793"/>
    <w:rsid w:val="332C5367"/>
    <w:rsid w:val="333751F0"/>
    <w:rsid w:val="3338F69A"/>
    <w:rsid w:val="333D1C77"/>
    <w:rsid w:val="333F907A"/>
    <w:rsid w:val="33422376"/>
    <w:rsid w:val="33433D12"/>
    <w:rsid w:val="334A5F62"/>
    <w:rsid w:val="334DDDDC"/>
    <w:rsid w:val="334F3F44"/>
    <w:rsid w:val="3350261A"/>
    <w:rsid w:val="3354E0DF"/>
    <w:rsid w:val="3357E8BC"/>
    <w:rsid w:val="335C1C73"/>
    <w:rsid w:val="335EB55D"/>
    <w:rsid w:val="33625D10"/>
    <w:rsid w:val="3368E974"/>
    <w:rsid w:val="33698D2B"/>
    <w:rsid w:val="3370A036"/>
    <w:rsid w:val="3370F3D1"/>
    <w:rsid w:val="33738678"/>
    <w:rsid w:val="338590AB"/>
    <w:rsid w:val="3389FEC7"/>
    <w:rsid w:val="338A5809"/>
    <w:rsid w:val="338B278A"/>
    <w:rsid w:val="339A0BBC"/>
    <w:rsid w:val="339D6AE7"/>
    <w:rsid w:val="339D8EFD"/>
    <w:rsid w:val="33A06287"/>
    <w:rsid w:val="33A227DD"/>
    <w:rsid w:val="33A2BFAF"/>
    <w:rsid w:val="33A4CF23"/>
    <w:rsid w:val="33A515C1"/>
    <w:rsid w:val="33A8F7CC"/>
    <w:rsid w:val="33ADC29D"/>
    <w:rsid w:val="33B07D41"/>
    <w:rsid w:val="33B09747"/>
    <w:rsid w:val="33B58DC3"/>
    <w:rsid w:val="33B6B891"/>
    <w:rsid w:val="33B95F49"/>
    <w:rsid w:val="33BBF829"/>
    <w:rsid w:val="33BCF7B5"/>
    <w:rsid w:val="33BD9658"/>
    <w:rsid w:val="33C30FD3"/>
    <w:rsid w:val="33C4FF35"/>
    <w:rsid w:val="33C5245B"/>
    <w:rsid w:val="33D3B42D"/>
    <w:rsid w:val="33D721C7"/>
    <w:rsid w:val="33D77EFD"/>
    <w:rsid w:val="33E9F189"/>
    <w:rsid w:val="33ECAC41"/>
    <w:rsid w:val="33EDB5AF"/>
    <w:rsid w:val="33EDD0BB"/>
    <w:rsid w:val="33EE73DF"/>
    <w:rsid w:val="33F00D55"/>
    <w:rsid w:val="33F64B94"/>
    <w:rsid w:val="33F6895B"/>
    <w:rsid w:val="33F80B37"/>
    <w:rsid w:val="33FBF6EA"/>
    <w:rsid w:val="34032180"/>
    <w:rsid w:val="340687C4"/>
    <w:rsid w:val="340FFD00"/>
    <w:rsid w:val="3412BA5D"/>
    <w:rsid w:val="341386CE"/>
    <w:rsid w:val="3416F2D5"/>
    <w:rsid w:val="3418933A"/>
    <w:rsid w:val="341A8FB7"/>
    <w:rsid w:val="341D17DB"/>
    <w:rsid w:val="34210DBD"/>
    <w:rsid w:val="342D018E"/>
    <w:rsid w:val="3431004D"/>
    <w:rsid w:val="34350444"/>
    <w:rsid w:val="343ACCAE"/>
    <w:rsid w:val="343E154C"/>
    <w:rsid w:val="34441507"/>
    <w:rsid w:val="34489381"/>
    <w:rsid w:val="345693FE"/>
    <w:rsid w:val="3458E64B"/>
    <w:rsid w:val="345AC3C0"/>
    <w:rsid w:val="345ACE6A"/>
    <w:rsid w:val="345D8EB8"/>
    <w:rsid w:val="34639C34"/>
    <w:rsid w:val="3467034A"/>
    <w:rsid w:val="3467786F"/>
    <w:rsid w:val="346846AF"/>
    <w:rsid w:val="34686191"/>
    <w:rsid w:val="346A1CEF"/>
    <w:rsid w:val="346BFC57"/>
    <w:rsid w:val="346FD050"/>
    <w:rsid w:val="347738CF"/>
    <w:rsid w:val="3477A42A"/>
    <w:rsid w:val="347AE6DD"/>
    <w:rsid w:val="347E6264"/>
    <w:rsid w:val="3484F894"/>
    <w:rsid w:val="34965BD1"/>
    <w:rsid w:val="349E44F1"/>
    <w:rsid w:val="34A192F9"/>
    <w:rsid w:val="34A29ED6"/>
    <w:rsid w:val="34A3B75B"/>
    <w:rsid w:val="34A4F559"/>
    <w:rsid w:val="34A5651E"/>
    <w:rsid w:val="34A86F0C"/>
    <w:rsid w:val="34BA6354"/>
    <w:rsid w:val="34BF9071"/>
    <w:rsid w:val="34C1E3C0"/>
    <w:rsid w:val="34C3A24F"/>
    <w:rsid w:val="34CA3F83"/>
    <w:rsid w:val="34D806DC"/>
    <w:rsid w:val="34E0B186"/>
    <w:rsid w:val="34E17E8C"/>
    <w:rsid w:val="34E70949"/>
    <w:rsid w:val="34EC0F32"/>
    <w:rsid w:val="34F1E3F1"/>
    <w:rsid w:val="34F3C3D7"/>
    <w:rsid w:val="34F3D51A"/>
    <w:rsid w:val="34F44363"/>
    <w:rsid w:val="34F68D65"/>
    <w:rsid w:val="34F7156B"/>
    <w:rsid w:val="34FCF651"/>
    <w:rsid w:val="34FD3152"/>
    <w:rsid w:val="35013313"/>
    <w:rsid w:val="35144B9F"/>
    <w:rsid w:val="35174169"/>
    <w:rsid w:val="35179DCF"/>
    <w:rsid w:val="3519429F"/>
    <w:rsid w:val="35230485"/>
    <w:rsid w:val="35259A84"/>
    <w:rsid w:val="3531DC87"/>
    <w:rsid w:val="3532721A"/>
    <w:rsid w:val="35331B3E"/>
    <w:rsid w:val="353710D4"/>
    <w:rsid w:val="353C715D"/>
    <w:rsid w:val="353FFC33"/>
    <w:rsid w:val="354338C8"/>
    <w:rsid w:val="354D7387"/>
    <w:rsid w:val="354EE424"/>
    <w:rsid w:val="354FE43D"/>
    <w:rsid w:val="3555CA3A"/>
    <w:rsid w:val="3557E7F1"/>
    <w:rsid w:val="355B9562"/>
    <w:rsid w:val="355F485E"/>
    <w:rsid w:val="356100D5"/>
    <w:rsid w:val="356556C9"/>
    <w:rsid w:val="35656B30"/>
    <w:rsid w:val="3570719C"/>
    <w:rsid w:val="3571A63E"/>
    <w:rsid w:val="35791BBD"/>
    <w:rsid w:val="3579EE27"/>
    <w:rsid w:val="357A2989"/>
    <w:rsid w:val="357B0E5D"/>
    <w:rsid w:val="357B2BB4"/>
    <w:rsid w:val="357E3BC9"/>
    <w:rsid w:val="35841F80"/>
    <w:rsid w:val="358642F2"/>
    <w:rsid w:val="35907B14"/>
    <w:rsid w:val="35962821"/>
    <w:rsid w:val="359871D0"/>
    <w:rsid w:val="359D0981"/>
    <w:rsid w:val="359E5598"/>
    <w:rsid w:val="35A4A132"/>
    <w:rsid w:val="35A8D1A0"/>
    <w:rsid w:val="35ABBF7A"/>
    <w:rsid w:val="35B29B6C"/>
    <w:rsid w:val="35B47938"/>
    <w:rsid w:val="35C3224D"/>
    <w:rsid w:val="35C46ABE"/>
    <w:rsid w:val="35C6F657"/>
    <w:rsid w:val="35CAC30A"/>
    <w:rsid w:val="35CDA2DF"/>
    <w:rsid w:val="35CEB028"/>
    <w:rsid w:val="35D09589"/>
    <w:rsid w:val="35D2E5DE"/>
    <w:rsid w:val="35D4B969"/>
    <w:rsid w:val="35DBF3FC"/>
    <w:rsid w:val="35E2B863"/>
    <w:rsid w:val="35EAA9FE"/>
    <w:rsid w:val="35EFF71E"/>
    <w:rsid w:val="35F0E55E"/>
    <w:rsid w:val="35F7C155"/>
    <w:rsid w:val="36014806"/>
    <w:rsid w:val="360AC464"/>
    <w:rsid w:val="360FED77"/>
    <w:rsid w:val="36139AAF"/>
    <w:rsid w:val="3615E02A"/>
    <w:rsid w:val="361AFF96"/>
    <w:rsid w:val="361ECC73"/>
    <w:rsid w:val="361FC2C8"/>
    <w:rsid w:val="3620B80F"/>
    <w:rsid w:val="3628CF71"/>
    <w:rsid w:val="362AA533"/>
    <w:rsid w:val="362C14C4"/>
    <w:rsid w:val="362F2ED2"/>
    <w:rsid w:val="363084F5"/>
    <w:rsid w:val="3631A2D5"/>
    <w:rsid w:val="3634C738"/>
    <w:rsid w:val="36365B56"/>
    <w:rsid w:val="36413127"/>
    <w:rsid w:val="36423875"/>
    <w:rsid w:val="3644DA25"/>
    <w:rsid w:val="364A4F51"/>
    <w:rsid w:val="3651BD33"/>
    <w:rsid w:val="36548A97"/>
    <w:rsid w:val="3655C0E9"/>
    <w:rsid w:val="36583948"/>
    <w:rsid w:val="365AE9C1"/>
    <w:rsid w:val="365FB2F1"/>
    <w:rsid w:val="3661B481"/>
    <w:rsid w:val="3672D87E"/>
    <w:rsid w:val="3673F0BC"/>
    <w:rsid w:val="3674C249"/>
    <w:rsid w:val="36774CD3"/>
    <w:rsid w:val="367E7890"/>
    <w:rsid w:val="36870355"/>
    <w:rsid w:val="36894D44"/>
    <w:rsid w:val="3691B061"/>
    <w:rsid w:val="3699CD19"/>
    <w:rsid w:val="36A5F295"/>
    <w:rsid w:val="36A91F1F"/>
    <w:rsid w:val="36B23026"/>
    <w:rsid w:val="36B6A5A8"/>
    <w:rsid w:val="36BA7A79"/>
    <w:rsid w:val="36BC78E7"/>
    <w:rsid w:val="36BE91B4"/>
    <w:rsid w:val="36BFE424"/>
    <w:rsid w:val="36C17CF3"/>
    <w:rsid w:val="36C1C847"/>
    <w:rsid w:val="36C5464E"/>
    <w:rsid w:val="36C6107A"/>
    <w:rsid w:val="36C92850"/>
    <w:rsid w:val="36C987B6"/>
    <w:rsid w:val="36CBBAD5"/>
    <w:rsid w:val="36D00F68"/>
    <w:rsid w:val="36D34F42"/>
    <w:rsid w:val="36D59181"/>
    <w:rsid w:val="36D5D3D6"/>
    <w:rsid w:val="36DAE1BE"/>
    <w:rsid w:val="36DD0038"/>
    <w:rsid w:val="36DFC2F8"/>
    <w:rsid w:val="36E4F0C7"/>
    <w:rsid w:val="36E5E52D"/>
    <w:rsid w:val="36FE2B1F"/>
    <w:rsid w:val="37046398"/>
    <w:rsid w:val="37080F86"/>
    <w:rsid w:val="3709B5C5"/>
    <w:rsid w:val="37113722"/>
    <w:rsid w:val="371FA6A2"/>
    <w:rsid w:val="37214D13"/>
    <w:rsid w:val="37242242"/>
    <w:rsid w:val="3727EB80"/>
    <w:rsid w:val="372B1985"/>
    <w:rsid w:val="372F29C8"/>
    <w:rsid w:val="37352C25"/>
    <w:rsid w:val="373B2A28"/>
    <w:rsid w:val="373E54F3"/>
    <w:rsid w:val="374818FF"/>
    <w:rsid w:val="375C717B"/>
    <w:rsid w:val="37608028"/>
    <w:rsid w:val="37672750"/>
    <w:rsid w:val="3770DA61"/>
    <w:rsid w:val="377475E6"/>
    <w:rsid w:val="37766ED0"/>
    <w:rsid w:val="377B75CC"/>
    <w:rsid w:val="377CF4D3"/>
    <w:rsid w:val="378314DA"/>
    <w:rsid w:val="378A9997"/>
    <w:rsid w:val="379616B3"/>
    <w:rsid w:val="3796F413"/>
    <w:rsid w:val="379B2809"/>
    <w:rsid w:val="37A36774"/>
    <w:rsid w:val="37A62477"/>
    <w:rsid w:val="37AA4CBE"/>
    <w:rsid w:val="37AAE4D5"/>
    <w:rsid w:val="37AF2110"/>
    <w:rsid w:val="37B18253"/>
    <w:rsid w:val="37B1A2CC"/>
    <w:rsid w:val="37B4D0BA"/>
    <w:rsid w:val="37B51CAC"/>
    <w:rsid w:val="37B52B4D"/>
    <w:rsid w:val="37B7351C"/>
    <w:rsid w:val="37BFADF5"/>
    <w:rsid w:val="37C1B5F7"/>
    <w:rsid w:val="37C3E335"/>
    <w:rsid w:val="37C445AD"/>
    <w:rsid w:val="37C472C5"/>
    <w:rsid w:val="37C954AD"/>
    <w:rsid w:val="37CA9E8D"/>
    <w:rsid w:val="37CD4E62"/>
    <w:rsid w:val="37CEBC7D"/>
    <w:rsid w:val="37D1F470"/>
    <w:rsid w:val="37D30477"/>
    <w:rsid w:val="37D7186A"/>
    <w:rsid w:val="37D74A40"/>
    <w:rsid w:val="37DF8579"/>
    <w:rsid w:val="37DFC057"/>
    <w:rsid w:val="37EB4188"/>
    <w:rsid w:val="37F05744"/>
    <w:rsid w:val="37F3D848"/>
    <w:rsid w:val="3804DFD9"/>
    <w:rsid w:val="3807A905"/>
    <w:rsid w:val="380DB6EA"/>
    <w:rsid w:val="381A31A8"/>
    <w:rsid w:val="381B66E4"/>
    <w:rsid w:val="381EC0C6"/>
    <w:rsid w:val="381FCA15"/>
    <w:rsid w:val="382805B2"/>
    <w:rsid w:val="3829C21C"/>
    <w:rsid w:val="382AEC50"/>
    <w:rsid w:val="382B51F2"/>
    <w:rsid w:val="382E83B8"/>
    <w:rsid w:val="382FFF15"/>
    <w:rsid w:val="3832ED51"/>
    <w:rsid w:val="3837B5A3"/>
    <w:rsid w:val="38399195"/>
    <w:rsid w:val="383D3395"/>
    <w:rsid w:val="383F9C74"/>
    <w:rsid w:val="384CA739"/>
    <w:rsid w:val="384F069E"/>
    <w:rsid w:val="3854194C"/>
    <w:rsid w:val="38584509"/>
    <w:rsid w:val="38584F74"/>
    <w:rsid w:val="385C356C"/>
    <w:rsid w:val="386A53E4"/>
    <w:rsid w:val="386C0082"/>
    <w:rsid w:val="386D20B8"/>
    <w:rsid w:val="386F3BA4"/>
    <w:rsid w:val="387ABE4B"/>
    <w:rsid w:val="387E8884"/>
    <w:rsid w:val="388211EF"/>
    <w:rsid w:val="388FD65F"/>
    <w:rsid w:val="38907C8C"/>
    <w:rsid w:val="3894515D"/>
    <w:rsid w:val="3899B178"/>
    <w:rsid w:val="389C133A"/>
    <w:rsid w:val="389F7C87"/>
    <w:rsid w:val="389FAD43"/>
    <w:rsid w:val="38A21A62"/>
    <w:rsid w:val="38A29E61"/>
    <w:rsid w:val="38A591B9"/>
    <w:rsid w:val="38AFE080"/>
    <w:rsid w:val="38B1C0BF"/>
    <w:rsid w:val="38B58F10"/>
    <w:rsid w:val="38B68F27"/>
    <w:rsid w:val="38BBC75C"/>
    <w:rsid w:val="38BD1CD6"/>
    <w:rsid w:val="38C3204C"/>
    <w:rsid w:val="38C36B5D"/>
    <w:rsid w:val="38C4E6BD"/>
    <w:rsid w:val="38C55C01"/>
    <w:rsid w:val="38C8C81F"/>
    <w:rsid w:val="38C9DEB9"/>
    <w:rsid w:val="38CC5EC8"/>
    <w:rsid w:val="38CDDDE5"/>
    <w:rsid w:val="38CE6238"/>
    <w:rsid w:val="38CF4478"/>
    <w:rsid w:val="38DB69DD"/>
    <w:rsid w:val="38E55DA9"/>
    <w:rsid w:val="38E8AFA0"/>
    <w:rsid w:val="38E95F94"/>
    <w:rsid w:val="3900658E"/>
    <w:rsid w:val="3905DCF6"/>
    <w:rsid w:val="390645CE"/>
    <w:rsid w:val="3906BB7F"/>
    <w:rsid w:val="390F20A6"/>
    <w:rsid w:val="39108A2B"/>
    <w:rsid w:val="39172A00"/>
    <w:rsid w:val="39210D23"/>
    <w:rsid w:val="39222ACE"/>
    <w:rsid w:val="39255F2B"/>
    <w:rsid w:val="392C576E"/>
    <w:rsid w:val="3933A6A2"/>
    <w:rsid w:val="39357A5F"/>
    <w:rsid w:val="393FB775"/>
    <w:rsid w:val="393FE2A9"/>
    <w:rsid w:val="394682C1"/>
    <w:rsid w:val="39512AFC"/>
    <w:rsid w:val="395A7BF1"/>
    <w:rsid w:val="3963EAFC"/>
    <w:rsid w:val="396721BD"/>
    <w:rsid w:val="3968CE58"/>
    <w:rsid w:val="396C8B88"/>
    <w:rsid w:val="396CBE59"/>
    <w:rsid w:val="3970611C"/>
    <w:rsid w:val="39708131"/>
    <w:rsid w:val="39708AEB"/>
    <w:rsid w:val="3972F345"/>
    <w:rsid w:val="397F8CDD"/>
    <w:rsid w:val="3980B85E"/>
    <w:rsid w:val="39862324"/>
    <w:rsid w:val="398B36EB"/>
    <w:rsid w:val="398C9D72"/>
    <w:rsid w:val="398CAD18"/>
    <w:rsid w:val="3990C612"/>
    <w:rsid w:val="3990D4ED"/>
    <w:rsid w:val="3996662B"/>
    <w:rsid w:val="399BC8B2"/>
    <w:rsid w:val="399E1C91"/>
    <w:rsid w:val="39A420F1"/>
    <w:rsid w:val="39A58C19"/>
    <w:rsid w:val="39A85313"/>
    <w:rsid w:val="39AB2600"/>
    <w:rsid w:val="39B281EA"/>
    <w:rsid w:val="39B320A6"/>
    <w:rsid w:val="39B96339"/>
    <w:rsid w:val="39BE80C8"/>
    <w:rsid w:val="39C6FA42"/>
    <w:rsid w:val="39CAE32D"/>
    <w:rsid w:val="39CCA448"/>
    <w:rsid w:val="39CFF683"/>
    <w:rsid w:val="39D4034F"/>
    <w:rsid w:val="39D7D27E"/>
    <w:rsid w:val="39DC6E9B"/>
    <w:rsid w:val="39E5FE7B"/>
    <w:rsid w:val="39E6F6DC"/>
    <w:rsid w:val="39E7282C"/>
    <w:rsid w:val="39ECF663"/>
    <w:rsid w:val="39EE8ADD"/>
    <w:rsid w:val="39F493D0"/>
    <w:rsid w:val="39F84A66"/>
    <w:rsid w:val="39FD537B"/>
    <w:rsid w:val="3A085A9C"/>
    <w:rsid w:val="3A13E250"/>
    <w:rsid w:val="3A155AE5"/>
    <w:rsid w:val="3A16349D"/>
    <w:rsid w:val="3A19231B"/>
    <w:rsid w:val="3A1D2BE0"/>
    <w:rsid w:val="3A1E8145"/>
    <w:rsid w:val="3A1ED337"/>
    <w:rsid w:val="3A204522"/>
    <w:rsid w:val="3A225547"/>
    <w:rsid w:val="3A34DCF0"/>
    <w:rsid w:val="3A35F975"/>
    <w:rsid w:val="3A387A04"/>
    <w:rsid w:val="3A3A1206"/>
    <w:rsid w:val="3A3A68B9"/>
    <w:rsid w:val="3A3CA4CD"/>
    <w:rsid w:val="3A455A01"/>
    <w:rsid w:val="3A5125CC"/>
    <w:rsid w:val="3A52B412"/>
    <w:rsid w:val="3A54952F"/>
    <w:rsid w:val="3A6A3299"/>
    <w:rsid w:val="3A6A3ED7"/>
    <w:rsid w:val="3A6EF27B"/>
    <w:rsid w:val="3A7941AD"/>
    <w:rsid w:val="3A7A72F7"/>
    <w:rsid w:val="3A86AD09"/>
    <w:rsid w:val="3A8C8BA1"/>
    <w:rsid w:val="3A8D94F8"/>
    <w:rsid w:val="3A9053FD"/>
    <w:rsid w:val="3A910BD9"/>
    <w:rsid w:val="3A926130"/>
    <w:rsid w:val="3A9A2E2E"/>
    <w:rsid w:val="3A9F32E5"/>
    <w:rsid w:val="3AA06824"/>
    <w:rsid w:val="3AA6F2E4"/>
    <w:rsid w:val="3AA73DA8"/>
    <w:rsid w:val="3AAEA1A2"/>
    <w:rsid w:val="3AB4C8C0"/>
    <w:rsid w:val="3AB9AF7F"/>
    <w:rsid w:val="3ABC17F7"/>
    <w:rsid w:val="3ABCC690"/>
    <w:rsid w:val="3ABCE3B9"/>
    <w:rsid w:val="3AC1B7B7"/>
    <w:rsid w:val="3AC2CEAA"/>
    <w:rsid w:val="3AC46568"/>
    <w:rsid w:val="3AC9EBB7"/>
    <w:rsid w:val="3AD04B20"/>
    <w:rsid w:val="3AD08E92"/>
    <w:rsid w:val="3AD1D2B2"/>
    <w:rsid w:val="3AD73706"/>
    <w:rsid w:val="3ADB9D4C"/>
    <w:rsid w:val="3ADCAACE"/>
    <w:rsid w:val="3AEB7EE7"/>
    <w:rsid w:val="3AECA14E"/>
    <w:rsid w:val="3AF11925"/>
    <w:rsid w:val="3AF50811"/>
    <w:rsid w:val="3AF7FE03"/>
    <w:rsid w:val="3AFDE03F"/>
    <w:rsid w:val="3B01C58C"/>
    <w:rsid w:val="3B04331A"/>
    <w:rsid w:val="3B0D3F15"/>
    <w:rsid w:val="3B166F92"/>
    <w:rsid w:val="3B1F4291"/>
    <w:rsid w:val="3B210420"/>
    <w:rsid w:val="3B2507CA"/>
    <w:rsid w:val="3B25AFE7"/>
    <w:rsid w:val="3B31BC5F"/>
    <w:rsid w:val="3B3B552E"/>
    <w:rsid w:val="3B416CC9"/>
    <w:rsid w:val="3B432148"/>
    <w:rsid w:val="3B436D14"/>
    <w:rsid w:val="3B48D8E9"/>
    <w:rsid w:val="3B48DBE0"/>
    <w:rsid w:val="3B4BC99A"/>
    <w:rsid w:val="3B54937C"/>
    <w:rsid w:val="3B56E645"/>
    <w:rsid w:val="3B572E28"/>
    <w:rsid w:val="3B5AA9B1"/>
    <w:rsid w:val="3B5C52D7"/>
    <w:rsid w:val="3B5E3E78"/>
    <w:rsid w:val="3B5EC6D8"/>
    <w:rsid w:val="3B663A49"/>
    <w:rsid w:val="3B6656EF"/>
    <w:rsid w:val="3B667A50"/>
    <w:rsid w:val="3B6759C6"/>
    <w:rsid w:val="3B69494A"/>
    <w:rsid w:val="3B6E319E"/>
    <w:rsid w:val="3B77F375"/>
    <w:rsid w:val="3B7B0703"/>
    <w:rsid w:val="3B805E4E"/>
    <w:rsid w:val="3B8319D6"/>
    <w:rsid w:val="3B8DB8CB"/>
    <w:rsid w:val="3B946B1E"/>
    <w:rsid w:val="3BA006B5"/>
    <w:rsid w:val="3BA9A4AD"/>
    <w:rsid w:val="3BBC3E36"/>
    <w:rsid w:val="3BBD19B2"/>
    <w:rsid w:val="3BBD2233"/>
    <w:rsid w:val="3BBD4DC5"/>
    <w:rsid w:val="3BBFE600"/>
    <w:rsid w:val="3BC023D9"/>
    <w:rsid w:val="3BC63A48"/>
    <w:rsid w:val="3BC84C99"/>
    <w:rsid w:val="3BDCA0DF"/>
    <w:rsid w:val="3BDD335D"/>
    <w:rsid w:val="3BDEB4E8"/>
    <w:rsid w:val="3BE2AB70"/>
    <w:rsid w:val="3BE7255F"/>
    <w:rsid w:val="3BE907AE"/>
    <w:rsid w:val="3BEC8588"/>
    <w:rsid w:val="3BECD7FF"/>
    <w:rsid w:val="3BECE750"/>
    <w:rsid w:val="3BEE6982"/>
    <w:rsid w:val="3BEEE91A"/>
    <w:rsid w:val="3BEFF556"/>
    <w:rsid w:val="3BF2F9FF"/>
    <w:rsid w:val="3BF702C4"/>
    <w:rsid w:val="3BFE8244"/>
    <w:rsid w:val="3C038614"/>
    <w:rsid w:val="3C09C261"/>
    <w:rsid w:val="3C0FE969"/>
    <w:rsid w:val="3C13249A"/>
    <w:rsid w:val="3C1646AC"/>
    <w:rsid w:val="3C22B3F8"/>
    <w:rsid w:val="3C23F15F"/>
    <w:rsid w:val="3C240046"/>
    <w:rsid w:val="3C24413C"/>
    <w:rsid w:val="3C24A808"/>
    <w:rsid w:val="3C278F42"/>
    <w:rsid w:val="3C3367FF"/>
    <w:rsid w:val="3C383DCB"/>
    <w:rsid w:val="3C395712"/>
    <w:rsid w:val="3C3D3182"/>
    <w:rsid w:val="3C403E62"/>
    <w:rsid w:val="3C405F25"/>
    <w:rsid w:val="3C44525F"/>
    <w:rsid w:val="3C44EF4F"/>
    <w:rsid w:val="3C46CDE5"/>
    <w:rsid w:val="3C49A47C"/>
    <w:rsid w:val="3C49A8B5"/>
    <w:rsid w:val="3C49CC9F"/>
    <w:rsid w:val="3C515FB6"/>
    <w:rsid w:val="3C51F2F2"/>
    <w:rsid w:val="3C5DABC5"/>
    <w:rsid w:val="3C5E0ABA"/>
    <w:rsid w:val="3C5ED0B4"/>
    <w:rsid w:val="3C60BBFC"/>
    <w:rsid w:val="3C61FFF2"/>
    <w:rsid w:val="3C62E2CF"/>
    <w:rsid w:val="3C638DAA"/>
    <w:rsid w:val="3C6F7865"/>
    <w:rsid w:val="3C740512"/>
    <w:rsid w:val="3C769750"/>
    <w:rsid w:val="3C7F1215"/>
    <w:rsid w:val="3C895281"/>
    <w:rsid w:val="3C8A76F9"/>
    <w:rsid w:val="3C8CCFB3"/>
    <w:rsid w:val="3C8FCB87"/>
    <w:rsid w:val="3C938663"/>
    <w:rsid w:val="3C95E5D0"/>
    <w:rsid w:val="3C9860CB"/>
    <w:rsid w:val="3C9B0E47"/>
    <w:rsid w:val="3C9CDC9A"/>
    <w:rsid w:val="3CA5B2EB"/>
    <w:rsid w:val="3CA73D4D"/>
    <w:rsid w:val="3CA7BC6E"/>
    <w:rsid w:val="3CAA58CF"/>
    <w:rsid w:val="3CB232F1"/>
    <w:rsid w:val="3CB4F33F"/>
    <w:rsid w:val="3CB83BB6"/>
    <w:rsid w:val="3CBB4CD0"/>
    <w:rsid w:val="3CC6DEBA"/>
    <w:rsid w:val="3CCDE9EB"/>
    <w:rsid w:val="3CCEC4DA"/>
    <w:rsid w:val="3CD0D479"/>
    <w:rsid w:val="3CD212CF"/>
    <w:rsid w:val="3CD4B9F0"/>
    <w:rsid w:val="3CD5FCCC"/>
    <w:rsid w:val="3CD719D1"/>
    <w:rsid w:val="3CD732B2"/>
    <w:rsid w:val="3CD79BC2"/>
    <w:rsid w:val="3CE198CD"/>
    <w:rsid w:val="3CE25E3A"/>
    <w:rsid w:val="3CE3AA33"/>
    <w:rsid w:val="3CE5C38B"/>
    <w:rsid w:val="3CEF43D7"/>
    <w:rsid w:val="3CF2E4B7"/>
    <w:rsid w:val="3CF3E3E1"/>
    <w:rsid w:val="3CFA5E10"/>
    <w:rsid w:val="3CFAEB94"/>
    <w:rsid w:val="3CFFCF7E"/>
    <w:rsid w:val="3D08F8D3"/>
    <w:rsid w:val="3D0A2B2B"/>
    <w:rsid w:val="3D0C9870"/>
    <w:rsid w:val="3D13A3AD"/>
    <w:rsid w:val="3D14FC4E"/>
    <w:rsid w:val="3D15F0C8"/>
    <w:rsid w:val="3D1F34ED"/>
    <w:rsid w:val="3D29C75E"/>
    <w:rsid w:val="3D30049E"/>
    <w:rsid w:val="3D3084FB"/>
    <w:rsid w:val="3D353D65"/>
    <w:rsid w:val="3D39E989"/>
    <w:rsid w:val="3D3F5277"/>
    <w:rsid w:val="3D4186F3"/>
    <w:rsid w:val="3D42B46A"/>
    <w:rsid w:val="3D434752"/>
    <w:rsid w:val="3D4B3A8F"/>
    <w:rsid w:val="3D5C65CB"/>
    <w:rsid w:val="3D5E946B"/>
    <w:rsid w:val="3D61E42C"/>
    <w:rsid w:val="3D6E52CF"/>
    <w:rsid w:val="3D6EF445"/>
    <w:rsid w:val="3D7B1219"/>
    <w:rsid w:val="3D7CCDE4"/>
    <w:rsid w:val="3D8B09D8"/>
    <w:rsid w:val="3D8B803E"/>
    <w:rsid w:val="3D8C84D7"/>
    <w:rsid w:val="3D912625"/>
    <w:rsid w:val="3D98C85D"/>
    <w:rsid w:val="3D9FCE22"/>
    <w:rsid w:val="3DAE2A52"/>
    <w:rsid w:val="3DB274DD"/>
    <w:rsid w:val="3DB349BE"/>
    <w:rsid w:val="3DB3EB34"/>
    <w:rsid w:val="3DBF039E"/>
    <w:rsid w:val="3DC0BCE9"/>
    <w:rsid w:val="3DC65C6C"/>
    <w:rsid w:val="3DD647AC"/>
    <w:rsid w:val="3DDC615C"/>
    <w:rsid w:val="3DDF1B49"/>
    <w:rsid w:val="3DE3D7BA"/>
    <w:rsid w:val="3DE50D98"/>
    <w:rsid w:val="3DEDC6F4"/>
    <w:rsid w:val="3DF5E3C8"/>
    <w:rsid w:val="3DFD99C1"/>
    <w:rsid w:val="3DFDD43D"/>
    <w:rsid w:val="3DFDD72A"/>
    <w:rsid w:val="3DFE34FA"/>
    <w:rsid w:val="3DFF13D9"/>
    <w:rsid w:val="3E053774"/>
    <w:rsid w:val="3E07B617"/>
    <w:rsid w:val="3E1A0589"/>
    <w:rsid w:val="3E21D6E4"/>
    <w:rsid w:val="3E2D3191"/>
    <w:rsid w:val="3E32AF42"/>
    <w:rsid w:val="3E35F492"/>
    <w:rsid w:val="3E37FB53"/>
    <w:rsid w:val="3E3A92E0"/>
    <w:rsid w:val="3E3DFC60"/>
    <w:rsid w:val="3E3E186F"/>
    <w:rsid w:val="3E414FCB"/>
    <w:rsid w:val="3E420753"/>
    <w:rsid w:val="3E430C26"/>
    <w:rsid w:val="3E516DA7"/>
    <w:rsid w:val="3E598AE5"/>
    <w:rsid w:val="3E5C2321"/>
    <w:rsid w:val="3E639469"/>
    <w:rsid w:val="3E662068"/>
    <w:rsid w:val="3E67B1F1"/>
    <w:rsid w:val="3E69930E"/>
    <w:rsid w:val="3E69BA4C"/>
    <w:rsid w:val="3E6CF0CB"/>
    <w:rsid w:val="3E7117FE"/>
    <w:rsid w:val="3E7908DE"/>
    <w:rsid w:val="3E7DB2B2"/>
    <w:rsid w:val="3E849703"/>
    <w:rsid w:val="3E8805E7"/>
    <w:rsid w:val="3E885C24"/>
    <w:rsid w:val="3E887F6F"/>
    <w:rsid w:val="3E91E96E"/>
    <w:rsid w:val="3E92993A"/>
    <w:rsid w:val="3E9931B5"/>
    <w:rsid w:val="3EA1CB5A"/>
    <w:rsid w:val="3EA57395"/>
    <w:rsid w:val="3EA5D260"/>
    <w:rsid w:val="3EA6667D"/>
    <w:rsid w:val="3EA7AAA4"/>
    <w:rsid w:val="3EB02648"/>
    <w:rsid w:val="3EBB05D0"/>
    <w:rsid w:val="3EBBC05D"/>
    <w:rsid w:val="3EC17C0F"/>
    <w:rsid w:val="3EC20B41"/>
    <w:rsid w:val="3ECDE9EC"/>
    <w:rsid w:val="3ECEC6C3"/>
    <w:rsid w:val="3ED0DE49"/>
    <w:rsid w:val="3EDE3DED"/>
    <w:rsid w:val="3EE072AA"/>
    <w:rsid w:val="3EE0FB75"/>
    <w:rsid w:val="3EE52FDA"/>
    <w:rsid w:val="3EE5B088"/>
    <w:rsid w:val="3EEBA25C"/>
    <w:rsid w:val="3EEF181F"/>
    <w:rsid w:val="3EF05F9A"/>
    <w:rsid w:val="3EF97CC4"/>
    <w:rsid w:val="3F039E42"/>
    <w:rsid w:val="3F062B2E"/>
    <w:rsid w:val="3F0E987C"/>
    <w:rsid w:val="3F15D538"/>
    <w:rsid w:val="3F181BC1"/>
    <w:rsid w:val="3F18B4C1"/>
    <w:rsid w:val="3F1C34C5"/>
    <w:rsid w:val="3F230B16"/>
    <w:rsid w:val="3F23B6AF"/>
    <w:rsid w:val="3F27DA58"/>
    <w:rsid w:val="3F28D23E"/>
    <w:rsid w:val="3F29B4D6"/>
    <w:rsid w:val="3F2EB955"/>
    <w:rsid w:val="3F30E5C6"/>
    <w:rsid w:val="3F38B2A0"/>
    <w:rsid w:val="3F3986D8"/>
    <w:rsid w:val="3F3DEBD1"/>
    <w:rsid w:val="3F3FFEC4"/>
    <w:rsid w:val="3F402082"/>
    <w:rsid w:val="3F40A1CF"/>
    <w:rsid w:val="3F4FBE20"/>
    <w:rsid w:val="3F50ECEE"/>
    <w:rsid w:val="3F5B2D7A"/>
    <w:rsid w:val="3F5CF518"/>
    <w:rsid w:val="3F5D6DCB"/>
    <w:rsid w:val="3F61B00D"/>
    <w:rsid w:val="3F6973B4"/>
    <w:rsid w:val="3F6C84F7"/>
    <w:rsid w:val="3F7BE046"/>
    <w:rsid w:val="3F7E22D8"/>
    <w:rsid w:val="3F88CCF8"/>
    <w:rsid w:val="3F8C9AF2"/>
    <w:rsid w:val="3F8D20A2"/>
    <w:rsid w:val="3F8F1FB7"/>
    <w:rsid w:val="3F9F2B9E"/>
    <w:rsid w:val="3FA46369"/>
    <w:rsid w:val="3FA83120"/>
    <w:rsid w:val="3FAF4063"/>
    <w:rsid w:val="3FBB66A4"/>
    <w:rsid w:val="3FBF3838"/>
    <w:rsid w:val="3FBFA5D0"/>
    <w:rsid w:val="3FD0A03F"/>
    <w:rsid w:val="3FD22D2F"/>
    <w:rsid w:val="3FD63B45"/>
    <w:rsid w:val="3FE67DE6"/>
    <w:rsid w:val="3FE84219"/>
    <w:rsid w:val="3FE9514D"/>
    <w:rsid w:val="3FECBFE2"/>
    <w:rsid w:val="3FEFD8F5"/>
    <w:rsid w:val="40062C97"/>
    <w:rsid w:val="400A0C26"/>
    <w:rsid w:val="400E9059"/>
    <w:rsid w:val="400F4CF1"/>
    <w:rsid w:val="400FFC29"/>
    <w:rsid w:val="4011200F"/>
    <w:rsid w:val="40121652"/>
    <w:rsid w:val="40149C98"/>
    <w:rsid w:val="4022004A"/>
    <w:rsid w:val="40228CAE"/>
    <w:rsid w:val="4029D335"/>
    <w:rsid w:val="402B96A3"/>
    <w:rsid w:val="402BAE9E"/>
    <w:rsid w:val="402BFB4A"/>
    <w:rsid w:val="402D43AD"/>
    <w:rsid w:val="402D6D7C"/>
    <w:rsid w:val="4038C0BC"/>
    <w:rsid w:val="4038CB7E"/>
    <w:rsid w:val="403CBA6D"/>
    <w:rsid w:val="4041619D"/>
    <w:rsid w:val="404523CE"/>
    <w:rsid w:val="404E023A"/>
    <w:rsid w:val="404EC92F"/>
    <w:rsid w:val="4050A42F"/>
    <w:rsid w:val="40511E9D"/>
    <w:rsid w:val="40512114"/>
    <w:rsid w:val="40538748"/>
    <w:rsid w:val="405C1180"/>
    <w:rsid w:val="406BB28B"/>
    <w:rsid w:val="406D7687"/>
    <w:rsid w:val="40712299"/>
    <w:rsid w:val="40717568"/>
    <w:rsid w:val="40756833"/>
    <w:rsid w:val="408113C2"/>
    <w:rsid w:val="408B9615"/>
    <w:rsid w:val="40987E37"/>
    <w:rsid w:val="40998D41"/>
    <w:rsid w:val="409BBD70"/>
    <w:rsid w:val="409D38FC"/>
    <w:rsid w:val="40A295D1"/>
    <w:rsid w:val="40A51A4F"/>
    <w:rsid w:val="40A65123"/>
    <w:rsid w:val="40A9407A"/>
    <w:rsid w:val="40AAB52D"/>
    <w:rsid w:val="40ACE6AF"/>
    <w:rsid w:val="40ADB844"/>
    <w:rsid w:val="40B4CBB9"/>
    <w:rsid w:val="40B7E74F"/>
    <w:rsid w:val="40BAFC7A"/>
    <w:rsid w:val="40BE8B03"/>
    <w:rsid w:val="40C4D78B"/>
    <w:rsid w:val="40C67877"/>
    <w:rsid w:val="40CDC997"/>
    <w:rsid w:val="40D3D802"/>
    <w:rsid w:val="40D581C4"/>
    <w:rsid w:val="40DC14CF"/>
    <w:rsid w:val="40DCD0F8"/>
    <w:rsid w:val="40E7F623"/>
    <w:rsid w:val="40FF513E"/>
    <w:rsid w:val="4108FF78"/>
    <w:rsid w:val="411970DF"/>
    <w:rsid w:val="4119B541"/>
    <w:rsid w:val="411A78B3"/>
    <w:rsid w:val="411F79E4"/>
    <w:rsid w:val="4120063D"/>
    <w:rsid w:val="4120C997"/>
    <w:rsid w:val="412D8728"/>
    <w:rsid w:val="41312780"/>
    <w:rsid w:val="41398DB0"/>
    <w:rsid w:val="4139926A"/>
    <w:rsid w:val="413AD6F5"/>
    <w:rsid w:val="413BFED2"/>
    <w:rsid w:val="413EC53D"/>
    <w:rsid w:val="413F56D9"/>
    <w:rsid w:val="41420E3C"/>
    <w:rsid w:val="4144792B"/>
    <w:rsid w:val="4145512A"/>
    <w:rsid w:val="4149E489"/>
    <w:rsid w:val="41520777"/>
    <w:rsid w:val="41563D89"/>
    <w:rsid w:val="4165CDED"/>
    <w:rsid w:val="416D45E2"/>
    <w:rsid w:val="416FBCB8"/>
    <w:rsid w:val="418121DE"/>
    <w:rsid w:val="4183E38F"/>
    <w:rsid w:val="41846163"/>
    <w:rsid w:val="41874F5B"/>
    <w:rsid w:val="4191222B"/>
    <w:rsid w:val="41A4A0FF"/>
    <w:rsid w:val="41A94894"/>
    <w:rsid w:val="41AF50E1"/>
    <w:rsid w:val="41BC2788"/>
    <w:rsid w:val="41BC89C4"/>
    <w:rsid w:val="41BFFC47"/>
    <w:rsid w:val="41C69AC0"/>
    <w:rsid w:val="41C6BA81"/>
    <w:rsid w:val="41CB4A15"/>
    <w:rsid w:val="41D13252"/>
    <w:rsid w:val="41D1A1BF"/>
    <w:rsid w:val="41D3DD16"/>
    <w:rsid w:val="41DA2E48"/>
    <w:rsid w:val="41DBC6BC"/>
    <w:rsid w:val="41DD7322"/>
    <w:rsid w:val="41DEB3EE"/>
    <w:rsid w:val="41DEE6BF"/>
    <w:rsid w:val="41DF6C29"/>
    <w:rsid w:val="41E2A669"/>
    <w:rsid w:val="41E34382"/>
    <w:rsid w:val="41F22787"/>
    <w:rsid w:val="41FADB9C"/>
    <w:rsid w:val="420126A4"/>
    <w:rsid w:val="42028674"/>
    <w:rsid w:val="420431E9"/>
    <w:rsid w:val="420C1712"/>
    <w:rsid w:val="42114C6A"/>
    <w:rsid w:val="421297A0"/>
    <w:rsid w:val="42137690"/>
    <w:rsid w:val="421D2335"/>
    <w:rsid w:val="422619C4"/>
    <w:rsid w:val="4227A1C8"/>
    <w:rsid w:val="4227B3F9"/>
    <w:rsid w:val="42285F11"/>
    <w:rsid w:val="42334C84"/>
    <w:rsid w:val="4233F601"/>
    <w:rsid w:val="423F540B"/>
    <w:rsid w:val="4246EA35"/>
    <w:rsid w:val="42470AC5"/>
    <w:rsid w:val="424B397C"/>
    <w:rsid w:val="424D3FD5"/>
    <w:rsid w:val="4251130D"/>
    <w:rsid w:val="42512CB2"/>
    <w:rsid w:val="4251CDD7"/>
    <w:rsid w:val="425439D7"/>
    <w:rsid w:val="4255C3EE"/>
    <w:rsid w:val="4257C68C"/>
    <w:rsid w:val="42607D33"/>
    <w:rsid w:val="426365BA"/>
    <w:rsid w:val="42665207"/>
    <w:rsid w:val="426CB380"/>
    <w:rsid w:val="427539A2"/>
    <w:rsid w:val="427A1391"/>
    <w:rsid w:val="427AD5B9"/>
    <w:rsid w:val="427ADF53"/>
    <w:rsid w:val="427CE16E"/>
    <w:rsid w:val="427DE90A"/>
    <w:rsid w:val="4280DD5C"/>
    <w:rsid w:val="42851463"/>
    <w:rsid w:val="428FE008"/>
    <w:rsid w:val="4295CBA4"/>
    <w:rsid w:val="42977487"/>
    <w:rsid w:val="429994E2"/>
    <w:rsid w:val="42A24562"/>
    <w:rsid w:val="42A56D5F"/>
    <w:rsid w:val="42A7A07B"/>
    <w:rsid w:val="42A958F2"/>
    <w:rsid w:val="42AC7EB8"/>
    <w:rsid w:val="42B65B08"/>
    <w:rsid w:val="42C11CB1"/>
    <w:rsid w:val="42C18530"/>
    <w:rsid w:val="42C97C29"/>
    <w:rsid w:val="42CA24B4"/>
    <w:rsid w:val="42CB15CE"/>
    <w:rsid w:val="42D54030"/>
    <w:rsid w:val="42D9F03A"/>
    <w:rsid w:val="42DD031F"/>
    <w:rsid w:val="42DED23D"/>
    <w:rsid w:val="42E2A70E"/>
    <w:rsid w:val="42F13C2A"/>
    <w:rsid w:val="42FBBA6B"/>
    <w:rsid w:val="42FBF175"/>
    <w:rsid w:val="430009A6"/>
    <w:rsid w:val="43045E06"/>
    <w:rsid w:val="430630C2"/>
    <w:rsid w:val="430902A0"/>
    <w:rsid w:val="430BB319"/>
    <w:rsid w:val="430E11EA"/>
    <w:rsid w:val="4316BF6A"/>
    <w:rsid w:val="43202405"/>
    <w:rsid w:val="432435E3"/>
    <w:rsid w:val="432A1F31"/>
    <w:rsid w:val="432E2F2E"/>
    <w:rsid w:val="43335815"/>
    <w:rsid w:val="4335EC06"/>
    <w:rsid w:val="433BA5F3"/>
    <w:rsid w:val="434B4F91"/>
    <w:rsid w:val="4350E4E9"/>
    <w:rsid w:val="435812A6"/>
    <w:rsid w:val="435E8FCE"/>
    <w:rsid w:val="4368C50E"/>
    <w:rsid w:val="436D4817"/>
    <w:rsid w:val="437176EF"/>
    <w:rsid w:val="43725F5A"/>
    <w:rsid w:val="4375103B"/>
    <w:rsid w:val="437604C9"/>
    <w:rsid w:val="437BA131"/>
    <w:rsid w:val="437E4986"/>
    <w:rsid w:val="4381B5A7"/>
    <w:rsid w:val="43849C45"/>
    <w:rsid w:val="438B7B60"/>
    <w:rsid w:val="438DE2B8"/>
    <w:rsid w:val="438EA135"/>
    <w:rsid w:val="4398637E"/>
    <w:rsid w:val="439AE473"/>
    <w:rsid w:val="439D04F1"/>
    <w:rsid w:val="439E5A56"/>
    <w:rsid w:val="43ABC6DC"/>
    <w:rsid w:val="43AE071B"/>
    <w:rsid w:val="43B70209"/>
    <w:rsid w:val="43C29397"/>
    <w:rsid w:val="43C373CF"/>
    <w:rsid w:val="43C5829F"/>
    <w:rsid w:val="43D131B8"/>
    <w:rsid w:val="43D19DA3"/>
    <w:rsid w:val="43D8EF60"/>
    <w:rsid w:val="43DA81BB"/>
    <w:rsid w:val="43DA955E"/>
    <w:rsid w:val="43EA17E8"/>
    <w:rsid w:val="43EAD1E3"/>
    <w:rsid w:val="43EFF83B"/>
    <w:rsid w:val="43F29C01"/>
    <w:rsid w:val="43FB3A7A"/>
    <w:rsid w:val="43FEFDC5"/>
    <w:rsid w:val="4400F6F0"/>
    <w:rsid w:val="4402D296"/>
    <w:rsid w:val="440C0F14"/>
    <w:rsid w:val="440C9412"/>
    <w:rsid w:val="440E6897"/>
    <w:rsid w:val="44118C3F"/>
    <w:rsid w:val="44129788"/>
    <w:rsid w:val="4417C605"/>
    <w:rsid w:val="441F0A05"/>
    <w:rsid w:val="44208D4E"/>
    <w:rsid w:val="442716B9"/>
    <w:rsid w:val="442A4FFA"/>
    <w:rsid w:val="442D644C"/>
    <w:rsid w:val="442E6D45"/>
    <w:rsid w:val="4432CD94"/>
    <w:rsid w:val="44358D1E"/>
    <w:rsid w:val="44398890"/>
    <w:rsid w:val="443CA7AE"/>
    <w:rsid w:val="443EAFB0"/>
    <w:rsid w:val="44521F51"/>
    <w:rsid w:val="4453808C"/>
    <w:rsid w:val="4455DBD9"/>
    <w:rsid w:val="4458185C"/>
    <w:rsid w:val="4460FD43"/>
    <w:rsid w:val="44688527"/>
    <w:rsid w:val="44701FAC"/>
    <w:rsid w:val="4475063F"/>
    <w:rsid w:val="4476CB45"/>
    <w:rsid w:val="4477B08C"/>
    <w:rsid w:val="447AC9DC"/>
    <w:rsid w:val="4480F904"/>
    <w:rsid w:val="44834020"/>
    <w:rsid w:val="44890798"/>
    <w:rsid w:val="44893568"/>
    <w:rsid w:val="4489B266"/>
    <w:rsid w:val="448D5697"/>
    <w:rsid w:val="44938717"/>
    <w:rsid w:val="449F36A6"/>
    <w:rsid w:val="44A6BE1F"/>
    <w:rsid w:val="44AC43FC"/>
    <w:rsid w:val="44AE38AE"/>
    <w:rsid w:val="44AFCF58"/>
    <w:rsid w:val="44B02D58"/>
    <w:rsid w:val="44BAA95F"/>
    <w:rsid w:val="44BFAC35"/>
    <w:rsid w:val="44C90073"/>
    <w:rsid w:val="44CBAE8F"/>
    <w:rsid w:val="44CEC508"/>
    <w:rsid w:val="44D7E067"/>
    <w:rsid w:val="44E0E956"/>
    <w:rsid w:val="44E955FB"/>
    <w:rsid w:val="44EE0E16"/>
    <w:rsid w:val="44F4CDCC"/>
    <w:rsid w:val="44F72DCA"/>
    <w:rsid w:val="44FF2401"/>
    <w:rsid w:val="4500EBF4"/>
    <w:rsid w:val="450157B2"/>
    <w:rsid w:val="450164BD"/>
    <w:rsid w:val="4507DFAD"/>
    <w:rsid w:val="4508A931"/>
    <w:rsid w:val="450A49EB"/>
    <w:rsid w:val="450C9DCA"/>
    <w:rsid w:val="4512F6AA"/>
    <w:rsid w:val="451310DC"/>
    <w:rsid w:val="45144D86"/>
    <w:rsid w:val="4514F0AD"/>
    <w:rsid w:val="451AD45C"/>
    <w:rsid w:val="451EF30B"/>
    <w:rsid w:val="4526A40E"/>
    <w:rsid w:val="452A8FD3"/>
    <w:rsid w:val="452AF41E"/>
    <w:rsid w:val="452CCCB9"/>
    <w:rsid w:val="452F49C5"/>
    <w:rsid w:val="452F7B92"/>
    <w:rsid w:val="453175F5"/>
    <w:rsid w:val="45356ADF"/>
    <w:rsid w:val="453A8CDB"/>
    <w:rsid w:val="4540C607"/>
    <w:rsid w:val="4542F63D"/>
    <w:rsid w:val="45465F92"/>
    <w:rsid w:val="454D9622"/>
    <w:rsid w:val="45542C7F"/>
    <w:rsid w:val="4556F445"/>
    <w:rsid w:val="45586462"/>
    <w:rsid w:val="455F09C2"/>
    <w:rsid w:val="4571F80A"/>
    <w:rsid w:val="4576DBD5"/>
    <w:rsid w:val="457A8BD7"/>
    <w:rsid w:val="457D4613"/>
    <w:rsid w:val="457E5448"/>
    <w:rsid w:val="4582CFA6"/>
    <w:rsid w:val="45846EC3"/>
    <w:rsid w:val="4586BB98"/>
    <w:rsid w:val="4587DDFF"/>
    <w:rsid w:val="458ADD2A"/>
    <w:rsid w:val="458C55D6"/>
    <w:rsid w:val="458DC5BA"/>
    <w:rsid w:val="459B2CC1"/>
    <w:rsid w:val="459E3CFB"/>
    <w:rsid w:val="45A163D1"/>
    <w:rsid w:val="45B1A633"/>
    <w:rsid w:val="45B5598B"/>
    <w:rsid w:val="45BA742A"/>
    <w:rsid w:val="45BF2C67"/>
    <w:rsid w:val="45C34DEA"/>
    <w:rsid w:val="45C35F5E"/>
    <w:rsid w:val="45C3EECC"/>
    <w:rsid w:val="45CE35B4"/>
    <w:rsid w:val="45D0ACBC"/>
    <w:rsid w:val="45D4B969"/>
    <w:rsid w:val="45DB42A6"/>
    <w:rsid w:val="45EAB632"/>
    <w:rsid w:val="45F6BB90"/>
    <w:rsid w:val="45F6D280"/>
    <w:rsid w:val="460176FA"/>
    <w:rsid w:val="4607F558"/>
    <w:rsid w:val="4608AF67"/>
    <w:rsid w:val="460E4818"/>
    <w:rsid w:val="4615BEE1"/>
    <w:rsid w:val="461660DD"/>
    <w:rsid w:val="46222135"/>
    <w:rsid w:val="46296246"/>
    <w:rsid w:val="4637ABFE"/>
    <w:rsid w:val="46425C0B"/>
    <w:rsid w:val="46453168"/>
    <w:rsid w:val="464DBDD6"/>
    <w:rsid w:val="464E6486"/>
    <w:rsid w:val="46527FA1"/>
    <w:rsid w:val="465522B6"/>
    <w:rsid w:val="46554203"/>
    <w:rsid w:val="465669AC"/>
    <w:rsid w:val="46574564"/>
    <w:rsid w:val="465D06BA"/>
    <w:rsid w:val="465FD33C"/>
    <w:rsid w:val="4662085B"/>
    <w:rsid w:val="466219CA"/>
    <w:rsid w:val="46652B2D"/>
    <w:rsid w:val="466A82EB"/>
    <w:rsid w:val="466E70BA"/>
    <w:rsid w:val="467046C5"/>
    <w:rsid w:val="46776A88"/>
    <w:rsid w:val="467A089F"/>
    <w:rsid w:val="467AEDCA"/>
    <w:rsid w:val="467BFEBF"/>
    <w:rsid w:val="4683C840"/>
    <w:rsid w:val="4685A0F7"/>
    <w:rsid w:val="46880F92"/>
    <w:rsid w:val="4688F5E5"/>
    <w:rsid w:val="4689A269"/>
    <w:rsid w:val="468A07EC"/>
    <w:rsid w:val="468D05A5"/>
    <w:rsid w:val="468D0F31"/>
    <w:rsid w:val="46940D7B"/>
    <w:rsid w:val="469BF04A"/>
    <w:rsid w:val="469EF70F"/>
    <w:rsid w:val="46A2C5BF"/>
    <w:rsid w:val="46B46552"/>
    <w:rsid w:val="46B6F07C"/>
    <w:rsid w:val="46B8E308"/>
    <w:rsid w:val="46BD487A"/>
    <w:rsid w:val="46BF2E10"/>
    <w:rsid w:val="46BF3CF7"/>
    <w:rsid w:val="46C21BE9"/>
    <w:rsid w:val="46C6809B"/>
    <w:rsid w:val="46CA073F"/>
    <w:rsid w:val="46CBE58A"/>
    <w:rsid w:val="46D1FA20"/>
    <w:rsid w:val="46D3FCCC"/>
    <w:rsid w:val="46D6D132"/>
    <w:rsid w:val="46DD64ED"/>
    <w:rsid w:val="46E6A77F"/>
    <w:rsid w:val="46E75711"/>
    <w:rsid w:val="46F1B19E"/>
    <w:rsid w:val="46FBF8AD"/>
    <w:rsid w:val="47025177"/>
    <w:rsid w:val="470DEEB6"/>
    <w:rsid w:val="4712C622"/>
    <w:rsid w:val="4717437E"/>
    <w:rsid w:val="471937FB"/>
    <w:rsid w:val="47195AEF"/>
    <w:rsid w:val="471EAAD3"/>
    <w:rsid w:val="4724A285"/>
    <w:rsid w:val="472616AF"/>
    <w:rsid w:val="47295764"/>
    <w:rsid w:val="472B4291"/>
    <w:rsid w:val="472C1EDD"/>
    <w:rsid w:val="472E0363"/>
    <w:rsid w:val="472E5698"/>
    <w:rsid w:val="472F8D44"/>
    <w:rsid w:val="47346BB9"/>
    <w:rsid w:val="4738F93A"/>
    <w:rsid w:val="47406FB2"/>
    <w:rsid w:val="4744DB1E"/>
    <w:rsid w:val="4749FC2E"/>
    <w:rsid w:val="474A4E36"/>
    <w:rsid w:val="474BDDAC"/>
    <w:rsid w:val="474D0C1C"/>
    <w:rsid w:val="474D88E5"/>
    <w:rsid w:val="4750B2B9"/>
    <w:rsid w:val="47519FF1"/>
    <w:rsid w:val="475A736B"/>
    <w:rsid w:val="475B0354"/>
    <w:rsid w:val="475D2738"/>
    <w:rsid w:val="476031C0"/>
    <w:rsid w:val="47721A10"/>
    <w:rsid w:val="4773A8EB"/>
    <w:rsid w:val="477DB03B"/>
    <w:rsid w:val="47892EB9"/>
    <w:rsid w:val="4792817F"/>
    <w:rsid w:val="47959AC1"/>
    <w:rsid w:val="47960DF3"/>
    <w:rsid w:val="4798D07A"/>
    <w:rsid w:val="479B0C2F"/>
    <w:rsid w:val="47A0DEAE"/>
    <w:rsid w:val="47A3DB86"/>
    <w:rsid w:val="47B296F4"/>
    <w:rsid w:val="47B825B5"/>
    <w:rsid w:val="47BAF225"/>
    <w:rsid w:val="47BC47EA"/>
    <w:rsid w:val="47BC8F60"/>
    <w:rsid w:val="47BDB83F"/>
    <w:rsid w:val="47BDD0CB"/>
    <w:rsid w:val="47C0C4BB"/>
    <w:rsid w:val="47C26572"/>
    <w:rsid w:val="47C646D4"/>
    <w:rsid w:val="47CC6451"/>
    <w:rsid w:val="47CD2EA2"/>
    <w:rsid w:val="47CD51ED"/>
    <w:rsid w:val="47D1BB5D"/>
    <w:rsid w:val="47D79C58"/>
    <w:rsid w:val="47D91D73"/>
    <w:rsid w:val="47D93C1E"/>
    <w:rsid w:val="47D9A1E5"/>
    <w:rsid w:val="47DEDF5B"/>
    <w:rsid w:val="47E2864B"/>
    <w:rsid w:val="47E8F3D5"/>
    <w:rsid w:val="47EA11B2"/>
    <w:rsid w:val="47F1F6D3"/>
    <w:rsid w:val="47F35BB2"/>
    <w:rsid w:val="47F7A27C"/>
    <w:rsid w:val="47F8EB3B"/>
    <w:rsid w:val="47FA662D"/>
    <w:rsid w:val="47FCAC74"/>
    <w:rsid w:val="4802079C"/>
    <w:rsid w:val="48025783"/>
    <w:rsid w:val="48087033"/>
    <w:rsid w:val="480D2D7B"/>
    <w:rsid w:val="4812B6A8"/>
    <w:rsid w:val="4815392C"/>
    <w:rsid w:val="48163DA7"/>
    <w:rsid w:val="481B0E0E"/>
    <w:rsid w:val="481D13CB"/>
    <w:rsid w:val="481F023A"/>
    <w:rsid w:val="4821D164"/>
    <w:rsid w:val="48222707"/>
    <w:rsid w:val="482419C5"/>
    <w:rsid w:val="4826BCEF"/>
    <w:rsid w:val="482C6346"/>
    <w:rsid w:val="483DB9CE"/>
    <w:rsid w:val="4842189E"/>
    <w:rsid w:val="48478A70"/>
    <w:rsid w:val="484A1DA9"/>
    <w:rsid w:val="484D3474"/>
    <w:rsid w:val="48510601"/>
    <w:rsid w:val="4852132F"/>
    <w:rsid w:val="485A091C"/>
    <w:rsid w:val="485A76E1"/>
    <w:rsid w:val="485CF9B8"/>
    <w:rsid w:val="485D015D"/>
    <w:rsid w:val="4860B2F7"/>
    <w:rsid w:val="4862919C"/>
    <w:rsid w:val="4862C941"/>
    <w:rsid w:val="48697978"/>
    <w:rsid w:val="4875F878"/>
    <w:rsid w:val="48793270"/>
    <w:rsid w:val="487E351C"/>
    <w:rsid w:val="4892B9EC"/>
    <w:rsid w:val="48946A47"/>
    <w:rsid w:val="48997826"/>
    <w:rsid w:val="489C4B3F"/>
    <w:rsid w:val="489CCA5C"/>
    <w:rsid w:val="48A0577F"/>
    <w:rsid w:val="48A25476"/>
    <w:rsid w:val="48A79612"/>
    <w:rsid w:val="48A87B94"/>
    <w:rsid w:val="48B5F6F3"/>
    <w:rsid w:val="48B60127"/>
    <w:rsid w:val="48B70A8C"/>
    <w:rsid w:val="48BA9802"/>
    <w:rsid w:val="48BF0369"/>
    <w:rsid w:val="48C04B92"/>
    <w:rsid w:val="48C525D1"/>
    <w:rsid w:val="48CB71F3"/>
    <w:rsid w:val="48D38955"/>
    <w:rsid w:val="48D7C061"/>
    <w:rsid w:val="48DB936B"/>
    <w:rsid w:val="48DE5063"/>
    <w:rsid w:val="48E1319C"/>
    <w:rsid w:val="48F43173"/>
    <w:rsid w:val="48F5A7F9"/>
    <w:rsid w:val="48F92646"/>
    <w:rsid w:val="49023F0E"/>
    <w:rsid w:val="49049D06"/>
    <w:rsid w:val="49055154"/>
    <w:rsid w:val="49082D7C"/>
    <w:rsid w:val="490AC5B9"/>
    <w:rsid w:val="49135A2E"/>
    <w:rsid w:val="4913ADD5"/>
    <w:rsid w:val="491CAB8B"/>
    <w:rsid w:val="4924F8FC"/>
    <w:rsid w:val="492C1D85"/>
    <w:rsid w:val="4932AB25"/>
    <w:rsid w:val="4936F317"/>
    <w:rsid w:val="493CDB75"/>
    <w:rsid w:val="4940B046"/>
    <w:rsid w:val="494171C5"/>
    <w:rsid w:val="49494E64"/>
    <w:rsid w:val="4952BD8F"/>
    <w:rsid w:val="49559BA5"/>
    <w:rsid w:val="495724E2"/>
    <w:rsid w:val="49627DD6"/>
    <w:rsid w:val="4964B6F8"/>
    <w:rsid w:val="4968C0FB"/>
    <w:rsid w:val="496C1AFA"/>
    <w:rsid w:val="4973B2D7"/>
    <w:rsid w:val="497AECF7"/>
    <w:rsid w:val="497AF2C8"/>
    <w:rsid w:val="497BC01C"/>
    <w:rsid w:val="497D4462"/>
    <w:rsid w:val="497F1800"/>
    <w:rsid w:val="49832148"/>
    <w:rsid w:val="498CD807"/>
    <w:rsid w:val="49961092"/>
    <w:rsid w:val="4999A5EB"/>
    <w:rsid w:val="499BE8C2"/>
    <w:rsid w:val="499C3C56"/>
    <w:rsid w:val="49A02565"/>
    <w:rsid w:val="49A9FB24"/>
    <w:rsid w:val="49AA751C"/>
    <w:rsid w:val="49B13DE3"/>
    <w:rsid w:val="49B23CA0"/>
    <w:rsid w:val="49BC5D2F"/>
    <w:rsid w:val="49BC611C"/>
    <w:rsid w:val="49C0266D"/>
    <w:rsid w:val="49C8C896"/>
    <w:rsid w:val="49CB4AB2"/>
    <w:rsid w:val="49D2CF16"/>
    <w:rsid w:val="49D88709"/>
    <w:rsid w:val="49DBDE80"/>
    <w:rsid w:val="49EB72D9"/>
    <w:rsid w:val="49EB8D88"/>
    <w:rsid w:val="49F10D9B"/>
    <w:rsid w:val="49F463D2"/>
    <w:rsid w:val="4A244DA1"/>
    <w:rsid w:val="4A28B667"/>
    <w:rsid w:val="4A294481"/>
    <w:rsid w:val="4A2E51A0"/>
    <w:rsid w:val="4A2E62F1"/>
    <w:rsid w:val="4A37B0D2"/>
    <w:rsid w:val="4A3BCDD1"/>
    <w:rsid w:val="4A3EC22E"/>
    <w:rsid w:val="4A508E9E"/>
    <w:rsid w:val="4A52F25D"/>
    <w:rsid w:val="4A54BE74"/>
    <w:rsid w:val="4A58A941"/>
    <w:rsid w:val="4A5B8C85"/>
    <w:rsid w:val="4A5FAF66"/>
    <w:rsid w:val="4A6208FC"/>
    <w:rsid w:val="4A71F32F"/>
    <w:rsid w:val="4A721F7B"/>
    <w:rsid w:val="4A76EFEA"/>
    <w:rsid w:val="4A7D9582"/>
    <w:rsid w:val="4A816214"/>
    <w:rsid w:val="4A81FE50"/>
    <w:rsid w:val="4A833E1E"/>
    <w:rsid w:val="4A845AA3"/>
    <w:rsid w:val="4A874C74"/>
    <w:rsid w:val="4A87D40C"/>
    <w:rsid w:val="4A87FC93"/>
    <w:rsid w:val="4A8B8C47"/>
    <w:rsid w:val="4A8EBEC0"/>
    <w:rsid w:val="4A8FA1B7"/>
    <w:rsid w:val="4A8FC975"/>
    <w:rsid w:val="4A919C69"/>
    <w:rsid w:val="4A95E3F0"/>
    <w:rsid w:val="4A9928B0"/>
    <w:rsid w:val="4AA0D8BF"/>
    <w:rsid w:val="4AA4BDE8"/>
    <w:rsid w:val="4AA9BAD2"/>
    <w:rsid w:val="4AC05347"/>
    <w:rsid w:val="4AC4213E"/>
    <w:rsid w:val="4AC673EA"/>
    <w:rsid w:val="4AD73E34"/>
    <w:rsid w:val="4AD8A016"/>
    <w:rsid w:val="4AD96186"/>
    <w:rsid w:val="4ADAEA28"/>
    <w:rsid w:val="4AEA617F"/>
    <w:rsid w:val="4AEEC3F9"/>
    <w:rsid w:val="4AEF3338"/>
    <w:rsid w:val="4AEFE177"/>
    <w:rsid w:val="4AF35A3E"/>
    <w:rsid w:val="4AF37EBE"/>
    <w:rsid w:val="4AF85D88"/>
    <w:rsid w:val="4AF9B315"/>
    <w:rsid w:val="4AFA8CEC"/>
    <w:rsid w:val="4AFB9BFC"/>
    <w:rsid w:val="4AFBA1DB"/>
    <w:rsid w:val="4AFBDFA9"/>
    <w:rsid w:val="4B01FB01"/>
    <w:rsid w:val="4B02F10F"/>
    <w:rsid w:val="4B0376BB"/>
    <w:rsid w:val="4B0ADBB2"/>
    <w:rsid w:val="4B0C14D2"/>
    <w:rsid w:val="4B0F573D"/>
    <w:rsid w:val="4B187B0D"/>
    <w:rsid w:val="4B1A872A"/>
    <w:rsid w:val="4B24AEAD"/>
    <w:rsid w:val="4B285BB2"/>
    <w:rsid w:val="4B2AD066"/>
    <w:rsid w:val="4B2B174E"/>
    <w:rsid w:val="4B2F4BC0"/>
    <w:rsid w:val="4B312BCF"/>
    <w:rsid w:val="4B377EE1"/>
    <w:rsid w:val="4B39D8F9"/>
    <w:rsid w:val="4B3FD558"/>
    <w:rsid w:val="4B462F47"/>
    <w:rsid w:val="4B49A858"/>
    <w:rsid w:val="4B55ED7B"/>
    <w:rsid w:val="4B565F18"/>
    <w:rsid w:val="4B637A11"/>
    <w:rsid w:val="4B664A3C"/>
    <w:rsid w:val="4B693834"/>
    <w:rsid w:val="4B6D906D"/>
    <w:rsid w:val="4B6F14B3"/>
    <w:rsid w:val="4B71ECF1"/>
    <w:rsid w:val="4B72571F"/>
    <w:rsid w:val="4B75BF5B"/>
    <w:rsid w:val="4B7859FC"/>
    <w:rsid w:val="4B82EAFD"/>
    <w:rsid w:val="4B83AC11"/>
    <w:rsid w:val="4B88F135"/>
    <w:rsid w:val="4B8C3541"/>
    <w:rsid w:val="4B8C7B9B"/>
    <w:rsid w:val="4B90405D"/>
    <w:rsid w:val="4B9A03BB"/>
    <w:rsid w:val="4BA741F5"/>
    <w:rsid w:val="4BA83D70"/>
    <w:rsid w:val="4BAEDA28"/>
    <w:rsid w:val="4BAF178E"/>
    <w:rsid w:val="4BB00297"/>
    <w:rsid w:val="4BB25179"/>
    <w:rsid w:val="4BB593B6"/>
    <w:rsid w:val="4BBCF56A"/>
    <w:rsid w:val="4BCDA5C6"/>
    <w:rsid w:val="4BD03C6B"/>
    <w:rsid w:val="4BD11771"/>
    <w:rsid w:val="4BD94C7C"/>
    <w:rsid w:val="4BDB84D5"/>
    <w:rsid w:val="4BE1775C"/>
    <w:rsid w:val="4BE9D2EA"/>
    <w:rsid w:val="4BEF94FB"/>
    <w:rsid w:val="4BF2112A"/>
    <w:rsid w:val="4BF5FD48"/>
    <w:rsid w:val="4BF961B3"/>
    <w:rsid w:val="4C00BEB5"/>
    <w:rsid w:val="4C048707"/>
    <w:rsid w:val="4C11170A"/>
    <w:rsid w:val="4C12CC68"/>
    <w:rsid w:val="4C14D25C"/>
    <w:rsid w:val="4C18FCAC"/>
    <w:rsid w:val="4C1B98F3"/>
    <w:rsid w:val="4C23CCCA"/>
    <w:rsid w:val="4C302CE1"/>
    <w:rsid w:val="4C456493"/>
    <w:rsid w:val="4C50E37A"/>
    <w:rsid w:val="4C514F06"/>
    <w:rsid w:val="4C573612"/>
    <w:rsid w:val="4C5FA76D"/>
    <w:rsid w:val="4C662EF9"/>
    <w:rsid w:val="4C698872"/>
    <w:rsid w:val="4C6B734D"/>
    <w:rsid w:val="4C6BECDF"/>
    <w:rsid w:val="4C712A5B"/>
    <w:rsid w:val="4C7C13A3"/>
    <w:rsid w:val="4C810ABD"/>
    <w:rsid w:val="4C81C92C"/>
    <w:rsid w:val="4C8469E8"/>
    <w:rsid w:val="4C84E1E6"/>
    <w:rsid w:val="4C871644"/>
    <w:rsid w:val="4C88C663"/>
    <w:rsid w:val="4C88F9EC"/>
    <w:rsid w:val="4C8DFB1D"/>
    <w:rsid w:val="4C956F8A"/>
    <w:rsid w:val="4C9618A3"/>
    <w:rsid w:val="4C974C56"/>
    <w:rsid w:val="4C987532"/>
    <w:rsid w:val="4C9FA8B9"/>
    <w:rsid w:val="4CA0DBBE"/>
    <w:rsid w:val="4CA17F3E"/>
    <w:rsid w:val="4CA53B96"/>
    <w:rsid w:val="4CA54D35"/>
    <w:rsid w:val="4CAC5911"/>
    <w:rsid w:val="4CAF2D77"/>
    <w:rsid w:val="4CB101C8"/>
    <w:rsid w:val="4CC06389"/>
    <w:rsid w:val="4CC23302"/>
    <w:rsid w:val="4CC2A050"/>
    <w:rsid w:val="4CC51BCC"/>
    <w:rsid w:val="4CC86395"/>
    <w:rsid w:val="4CD578BF"/>
    <w:rsid w:val="4CD6456E"/>
    <w:rsid w:val="4CDFF436"/>
    <w:rsid w:val="4CE226E6"/>
    <w:rsid w:val="4CE83C95"/>
    <w:rsid w:val="4CED3FFF"/>
    <w:rsid w:val="4CF2A62E"/>
    <w:rsid w:val="4CF32B15"/>
    <w:rsid w:val="4CF3903E"/>
    <w:rsid w:val="4CFC6AFF"/>
    <w:rsid w:val="4CFF2D5F"/>
    <w:rsid w:val="4D00E2AA"/>
    <w:rsid w:val="4D078115"/>
    <w:rsid w:val="4D0889FE"/>
    <w:rsid w:val="4D092F52"/>
    <w:rsid w:val="4D129B50"/>
    <w:rsid w:val="4D18566C"/>
    <w:rsid w:val="4D246AFE"/>
    <w:rsid w:val="4D24EA77"/>
    <w:rsid w:val="4D24F15B"/>
    <w:rsid w:val="4D2B0AFD"/>
    <w:rsid w:val="4D31A96A"/>
    <w:rsid w:val="4D343529"/>
    <w:rsid w:val="4D4B792B"/>
    <w:rsid w:val="4D4CC1F5"/>
    <w:rsid w:val="4D4D67F8"/>
    <w:rsid w:val="4D4F6092"/>
    <w:rsid w:val="4D5D7F72"/>
    <w:rsid w:val="4D6283CA"/>
    <w:rsid w:val="4D630407"/>
    <w:rsid w:val="4D659436"/>
    <w:rsid w:val="4D66D9B6"/>
    <w:rsid w:val="4D6BB886"/>
    <w:rsid w:val="4D6FA7DD"/>
    <w:rsid w:val="4D6FF9DF"/>
    <w:rsid w:val="4D752CEB"/>
    <w:rsid w:val="4D76F559"/>
    <w:rsid w:val="4D7A0EEE"/>
    <w:rsid w:val="4D7CA5BB"/>
    <w:rsid w:val="4D81EA66"/>
    <w:rsid w:val="4D85180F"/>
    <w:rsid w:val="4D8F8B47"/>
    <w:rsid w:val="4D930BCB"/>
    <w:rsid w:val="4DA07871"/>
    <w:rsid w:val="4DB40AA8"/>
    <w:rsid w:val="4DB52CDC"/>
    <w:rsid w:val="4DB80C69"/>
    <w:rsid w:val="4DB86882"/>
    <w:rsid w:val="4DBA6725"/>
    <w:rsid w:val="4DBE7777"/>
    <w:rsid w:val="4DC2A516"/>
    <w:rsid w:val="4DC5208C"/>
    <w:rsid w:val="4DC6850E"/>
    <w:rsid w:val="4DC83337"/>
    <w:rsid w:val="4DC96BDF"/>
    <w:rsid w:val="4DD0862D"/>
    <w:rsid w:val="4DD15B0E"/>
    <w:rsid w:val="4DDB0482"/>
    <w:rsid w:val="4DE809DB"/>
    <w:rsid w:val="4DEFB34B"/>
    <w:rsid w:val="4DF61061"/>
    <w:rsid w:val="4DF71431"/>
    <w:rsid w:val="4DFE93DE"/>
    <w:rsid w:val="4E00C186"/>
    <w:rsid w:val="4E01FA90"/>
    <w:rsid w:val="4E044CDD"/>
    <w:rsid w:val="4E04B184"/>
    <w:rsid w:val="4E08C4B4"/>
    <w:rsid w:val="4E0C643F"/>
    <w:rsid w:val="4E10E55F"/>
    <w:rsid w:val="4E12C3A0"/>
    <w:rsid w:val="4E1537A3"/>
    <w:rsid w:val="4E1AFB96"/>
    <w:rsid w:val="4E216530"/>
    <w:rsid w:val="4E242D9B"/>
    <w:rsid w:val="4E25E1F2"/>
    <w:rsid w:val="4E28316C"/>
    <w:rsid w:val="4E31C39C"/>
    <w:rsid w:val="4E34AA3A"/>
    <w:rsid w:val="4E481DE7"/>
    <w:rsid w:val="4E487173"/>
    <w:rsid w:val="4E528147"/>
    <w:rsid w:val="4E5398CF"/>
    <w:rsid w:val="4E6C2390"/>
    <w:rsid w:val="4E6F1FA3"/>
    <w:rsid w:val="4E71AF2A"/>
    <w:rsid w:val="4E724C16"/>
    <w:rsid w:val="4E7C1C71"/>
    <w:rsid w:val="4E858A62"/>
    <w:rsid w:val="4E8EEE89"/>
    <w:rsid w:val="4E90B446"/>
    <w:rsid w:val="4E91CD67"/>
    <w:rsid w:val="4E976DC1"/>
    <w:rsid w:val="4EAA272C"/>
    <w:rsid w:val="4EAD1C84"/>
    <w:rsid w:val="4EAFFABE"/>
    <w:rsid w:val="4EB12185"/>
    <w:rsid w:val="4EB74305"/>
    <w:rsid w:val="4EB7F452"/>
    <w:rsid w:val="4EB8A40F"/>
    <w:rsid w:val="4EB99DCC"/>
    <w:rsid w:val="4EBE2FD2"/>
    <w:rsid w:val="4EC2536A"/>
    <w:rsid w:val="4EC385AE"/>
    <w:rsid w:val="4EC3EC72"/>
    <w:rsid w:val="4EC4B796"/>
    <w:rsid w:val="4EC7A224"/>
    <w:rsid w:val="4EC9A44C"/>
    <w:rsid w:val="4ECA1534"/>
    <w:rsid w:val="4ED4C541"/>
    <w:rsid w:val="4EEB740E"/>
    <w:rsid w:val="4EF285A4"/>
    <w:rsid w:val="4EF5F5D4"/>
    <w:rsid w:val="4EF8F6E9"/>
    <w:rsid w:val="4EFBA59A"/>
    <w:rsid w:val="4EFC17DB"/>
    <w:rsid w:val="4F06E4B7"/>
    <w:rsid w:val="4F085464"/>
    <w:rsid w:val="4F1207F6"/>
    <w:rsid w:val="4F145CE7"/>
    <w:rsid w:val="4F162DD3"/>
    <w:rsid w:val="4F1C9BAD"/>
    <w:rsid w:val="4F289348"/>
    <w:rsid w:val="4F2B9B9F"/>
    <w:rsid w:val="4F2BDC01"/>
    <w:rsid w:val="4F361558"/>
    <w:rsid w:val="4F3A7294"/>
    <w:rsid w:val="4F3D648C"/>
    <w:rsid w:val="4F426EB0"/>
    <w:rsid w:val="4F4316B7"/>
    <w:rsid w:val="4F4797E6"/>
    <w:rsid w:val="4F4B7A53"/>
    <w:rsid w:val="4F592D12"/>
    <w:rsid w:val="4F5ABA99"/>
    <w:rsid w:val="4F5F7E9F"/>
    <w:rsid w:val="4F6314B7"/>
    <w:rsid w:val="4F6C3F4A"/>
    <w:rsid w:val="4F6C568E"/>
    <w:rsid w:val="4F74C1D1"/>
    <w:rsid w:val="4F8093F3"/>
    <w:rsid w:val="4F814EE3"/>
    <w:rsid w:val="4F825335"/>
    <w:rsid w:val="4F87E668"/>
    <w:rsid w:val="4F893D17"/>
    <w:rsid w:val="4F939199"/>
    <w:rsid w:val="4F983E84"/>
    <w:rsid w:val="4F9C7D3F"/>
    <w:rsid w:val="4FA081E5"/>
    <w:rsid w:val="4FA26CF8"/>
    <w:rsid w:val="4FB078A8"/>
    <w:rsid w:val="4FB1662B"/>
    <w:rsid w:val="4FB87F1D"/>
    <w:rsid w:val="4FBBA412"/>
    <w:rsid w:val="4FBD3591"/>
    <w:rsid w:val="4FC28D68"/>
    <w:rsid w:val="4FC29DE9"/>
    <w:rsid w:val="4FC33770"/>
    <w:rsid w:val="4FC82C90"/>
    <w:rsid w:val="4FC91EB1"/>
    <w:rsid w:val="4FCA55BF"/>
    <w:rsid w:val="4FD42BEF"/>
    <w:rsid w:val="4FD66232"/>
    <w:rsid w:val="4FDE5BBD"/>
    <w:rsid w:val="4FE476C2"/>
    <w:rsid w:val="4FE4B3CA"/>
    <w:rsid w:val="4FEB90C1"/>
    <w:rsid w:val="4FEFBC65"/>
    <w:rsid w:val="4FF28791"/>
    <w:rsid w:val="4FF45506"/>
    <w:rsid w:val="5000EA84"/>
    <w:rsid w:val="5003FF4D"/>
    <w:rsid w:val="500A9004"/>
    <w:rsid w:val="50227A8E"/>
    <w:rsid w:val="50239BFD"/>
    <w:rsid w:val="50279287"/>
    <w:rsid w:val="502B4F3C"/>
    <w:rsid w:val="5038FE3E"/>
    <w:rsid w:val="503F9994"/>
    <w:rsid w:val="504130DA"/>
    <w:rsid w:val="504172ED"/>
    <w:rsid w:val="50421F3B"/>
    <w:rsid w:val="504BCB1F"/>
    <w:rsid w:val="5050B586"/>
    <w:rsid w:val="5052078F"/>
    <w:rsid w:val="50551AF8"/>
    <w:rsid w:val="5057A691"/>
    <w:rsid w:val="505B88B6"/>
    <w:rsid w:val="505C71FC"/>
    <w:rsid w:val="505E59F0"/>
    <w:rsid w:val="50667C44"/>
    <w:rsid w:val="506BAAA3"/>
    <w:rsid w:val="507671AA"/>
    <w:rsid w:val="5081C869"/>
    <w:rsid w:val="5084FA45"/>
    <w:rsid w:val="50890AF2"/>
    <w:rsid w:val="508C5969"/>
    <w:rsid w:val="5090E041"/>
    <w:rsid w:val="509374B0"/>
    <w:rsid w:val="5097F820"/>
    <w:rsid w:val="509966EC"/>
    <w:rsid w:val="5099F50D"/>
    <w:rsid w:val="509E8CD9"/>
    <w:rsid w:val="50A028B6"/>
    <w:rsid w:val="50A21212"/>
    <w:rsid w:val="50A9452C"/>
    <w:rsid w:val="50B4467D"/>
    <w:rsid w:val="50B9B4F1"/>
    <w:rsid w:val="50BA2E5A"/>
    <w:rsid w:val="50BCEE19"/>
    <w:rsid w:val="50C22FC4"/>
    <w:rsid w:val="50C7A5C7"/>
    <w:rsid w:val="50D3E56D"/>
    <w:rsid w:val="50DA47BD"/>
    <w:rsid w:val="50DA4C7C"/>
    <w:rsid w:val="50E0BB9B"/>
    <w:rsid w:val="50E55732"/>
    <w:rsid w:val="50E5DAFD"/>
    <w:rsid w:val="50E605CB"/>
    <w:rsid w:val="50E947FC"/>
    <w:rsid w:val="50F41EF9"/>
    <w:rsid w:val="50F53CD1"/>
    <w:rsid w:val="50F6490D"/>
    <w:rsid w:val="510387CC"/>
    <w:rsid w:val="5104D5FB"/>
    <w:rsid w:val="510FDFFB"/>
    <w:rsid w:val="5112A7E9"/>
    <w:rsid w:val="5113B931"/>
    <w:rsid w:val="51248651"/>
    <w:rsid w:val="51255137"/>
    <w:rsid w:val="51255CA0"/>
    <w:rsid w:val="5128A18C"/>
    <w:rsid w:val="51290637"/>
    <w:rsid w:val="512A8672"/>
    <w:rsid w:val="512AAFCF"/>
    <w:rsid w:val="512BA962"/>
    <w:rsid w:val="512CE216"/>
    <w:rsid w:val="512F1E4E"/>
    <w:rsid w:val="51375C8C"/>
    <w:rsid w:val="51423E83"/>
    <w:rsid w:val="5145DD84"/>
    <w:rsid w:val="51509B75"/>
    <w:rsid w:val="5157BBA8"/>
    <w:rsid w:val="515905F2"/>
    <w:rsid w:val="51599B3E"/>
    <w:rsid w:val="515B299F"/>
    <w:rsid w:val="515FB939"/>
    <w:rsid w:val="515FF61B"/>
    <w:rsid w:val="51653499"/>
    <w:rsid w:val="516FABD9"/>
    <w:rsid w:val="51738F9B"/>
    <w:rsid w:val="5175F813"/>
    <w:rsid w:val="51773D41"/>
    <w:rsid w:val="517EA1F9"/>
    <w:rsid w:val="5181B15F"/>
    <w:rsid w:val="51848EA2"/>
    <w:rsid w:val="5185C4B2"/>
    <w:rsid w:val="5188ACD8"/>
    <w:rsid w:val="518B6F0A"/>
    <w:rsid w:val="518B726F"/>
    <w:rsid w:val="518CC5D3"/>
    <w:rsid w:val="518D0642"/>
    <w:rsid w:val="519335B4"/>
    <w:rsid w:val="519CF12B"/>
    <w:rsid w:val="519F2EDF"/>
    <w:rsid w:val="51A02AFE"/>
    <w:rsid w:val="51A36113"/>
    <w:rsid w:val="51A525BE"/>
    <w:rsid w:val="51A9BA36"/>
    <w:rsid w:val="51AD6AA6"/>
    <w:rsid w:val="51B389EC"/>
    <w:rsid w:val="51C75F92"/>
    <w:rsid w:val="51C786C4"/>
    <w:rsid w:val="51CC7BD8"/>
    <w:rsid w:val="51CDADCA"/>
    <w:rsid w:val="51CEB5E3"/>
    <w:rsid w:val="51D76185"/>
    <w:rsid w:val="51DDE6B9"/>
    <w:rsid w:val="51E2493B"/>
    <w:rsid w:val="51EABCA5"/>
    <w:rsid w:val="51EB31ED"/>
    <w:rsid w:val="51F6CCFE"/>
    <w:rsid w:val="51F790EF"/>
    <w:rsid w:val="51F9C96B"/>
    <w:rsid w:val="520157CA"/>
    <w:rsid w:val="521552B4"/>
    <w:rsid w:val="521AA5A3"/>
    <w:rsid w:val="521DADFA"/>
    <w:rsid w:val="521E3A86"/>
    <w:rsid w:val="52216208"/>
    <w:rsid w:val="5221D3BC"/>
    <w:rsid w:val="52299A5A"/>
    <w:rsid w:val="5229A61A"/>
    <w:rsid w:val="522BF3A7"/>
    <w:rsid w:val="522CEE78"/>
    <w:rsid w:val="52352789"/>
    <w:rsid w:val="523829FD"/>
    <w:rsid w:val="523D25E9"/>
    <w:rsid w:val="5244BDB2"/>
    <w:rsid w:val="5245F82D"/>
    <w:rsid w:val="5258A295"/>
    <w:rsid w:val="52597746"/>
    <w:rsid w:val="525B4EC7"/>
    <w:rsid w:val="52610AAD"/>
    <w:rsid w:val="52616D60"/>
    <w:rsid w:val="526EFC2B"/>
    <w:rsid w:val="5270D24B"/>
    <w:rsid w:val="5272D909"/>
    <w:rsid w:val="5279CB40"/>
    <w:rsid w:val="527DC2FC"/>
    <w:rsid w:val="52870413"/>
    <w:rsid w:val="5287B934"/>
    <w:rsid w:val="528BCB12"/>
    <w:rsid w:val="529818C3"/>
    <w:rsid w:val="529B7DF8"/>
    <w:rsid w:val="529CCE81"/>
    <w:rsid w:val="529FA3BA"/>
    <w:rsid w:val="529FD68B"/>
    <w:rsid w:val="52A5C27F"/>
    <w:rsid w:val="52A65EFF"/>
    <w:rsid w:val="52B0FB37"/>
    <w:rsid w:val="52B129EB"/>
    <w:rsid w:val="52B205C3"/>
    <w:rsid w:val="52B8CB43"/>
    <w:rsid w:val="52B9A5B2"/>
    <w:rsid w:val="52BCB4C5"/>
    <w:rsid w:val="52BFC9E0"/>
    <w:rsid w:val="52C16F4B"/>
    <w:rsid w:val="52CCEF15"/>
    <w:rsid w:val="52D67FFA"/>
    <w:rsid w:val="52DE861A"/>
    <w:rsid w:val="52E120E2"/>
    <w:rsid w:val="52E1D29A"/>
    <w:rsid w:val="52E66C99"/>
    <w:rsid w:val="52E69518"/>
    <w:rsid w:val="52EC0C4B"/>
    <w:rsid w:val="52EDBF85"/>
    <w:rsid w:val="52F2D0D9"/>
    <w:rsid w:val="52F82467"/>
    <w:rsid w:val="5301AB75"/>
    <w:rsid w:val="53046B71"/>
    <w:rsid w:val="530F7492"/>
    <w:rsid w:val="53117712"/>
    <w:rsid w:val="5315316F"/>
    <w:rsid w:val="53187D09"/>
    <w:rsid w:val="5318BFB7"/>
    <w:rsid w:val="531A5D3D"/>
    <w:rsid w:val="531B5FB7"/>
    <w:rsid w:val="53247D39"/>
    <w:rsid w:val="5325A83A"/>
    <w:rsid w:val="532604B4"/>
    <w:rsid w:val="532718E8"/>
    <w:rsid w:val="53338548"/>
    <w:rsid w:val="5334B4D7"/>
    <w:rsid w:val="533641F3"/>
    <w:rsid w:val="5339FCDC"/>
    <w:rsid w:val="533D458F"/>
    <w:rsid w:val="533E55BC"/>
    <w:rsid w:val="533E8C84"/>
    <w:rsid w:val="53472D53"/>
    <w:rsid w:val="53506C4B"/>
    <w:rsid w:val="535E2103"/>
    <w:rsid w:val="536899A6"/>
    <w:rsid w:val="5373FB86"/>
    <w:rsid w:val="53743CE3"/>
    <w:rsid w:val="5379EDED"/>
    <w:rsid w:val="537C75DE"/>
    <w:rsid w:val="53859AC4"/>
    <w:rsid w:val="5386F49D"/>
    <w:rsid w:val="53879AB9"/>
    <w:rsid w:val="538F674D"/>
    <w:rsid w:val="538F7C03"/>
    <w:rsid w:val="5396BAC6"/>
    <w:rsid w:val="539C72D5"/>
    <w:rsid w:val="539D2023"/>
    <w:rsid w:val="53A34DFF"/>
    <w:rsid w:val="53AA2673"/>
    <w:rsid w:val="53AEB696"/>
    <w:rsid w:val="53C345E7"/>
    <w:rsid w:val="53CDE7D6"/>
    <w:rsid w:val="53D01A56"/>
    <w:rsid w:val="53D25C59"/>
    <w:rsid w:val="53D5D613"/>
    <w:rsid w:val="53D88778"/>
    <w:rsid w:val="53D9B2D4"/>
    <w:rsid w:val="53DD99AE"/>
    <w:rsid w:val="53E4681B"/>
    <w:rsid w:val="53EA202B"/>
    <w:rsid w:val="53EB6FEE"/>
    <w:rsid w:val="53ED3AA6"/>
    <w:rsid w:val="53F2C279"/>
    <w:rsid w:val="53F6E856"/>
    <w:rsid w:val="53F95B15"/>
    <w:rsid w:val="53FCD185"/>
    <w:rsid w:val="5401C3DC"/>
    <w:rsid w:val="5408097E"/>
    <w:rsid w:val="540D56AE"/>
    <w:rsid w:val="5410177F"/>
    <w:rsid w:val="5412D878"/>
    <w:rsid w:val="54156800"/>
    <w:rsid w:val="541BC557"/>
    <w:rsid w:val="541FEB56"/>
    <w:rsid w:val="542CB29F"/>
    <w:rsid w:val="542D394A"/>
    <w:rsid w:val="54324E08"/>
    <w:rsid w:val="543856DA"/>
    <w:rsid w:val="543A9D96"/>
    <w:rsid w:val="543B8D0F"/>
    <w:rsid w:val="543EF72D"/>
    <w:rsid w:val="5441A23C"/>
    <w:rsid w:val="5441EFF0"/>
    <w:rsid w:val="5448D30F"/>
    <w:rsid w:val="5456100E"/>
    <w:rsid w:val="546C10F0"/>
    <w:rsid w:val="547269B4"/>
    <w:rsid w:val="547350F8"/>
    <w:rsid w:val="547495D7"/>
    <w:rsid w:val="54761243"/>
    <w:rsid w:val="54777E57"/>
    <w:rsid w:val="5479E755"/>
    <w:rsid w:val="547A8FF8"/>
    <w:rsid w:val="547B2276"/>
    <w:rsid w:val="54820ED6"/>
    <w:rsid w:val="54843044"/>
    <w:rsid w:val="548F20AF"/>
    <w:rsid w:val="5490B541"/>
    <w:rsid w:val="54921A0E"/>
    <w:rsid w:val="549674AF"/>
    <w:rsid w:val="549824B0"/>
    <w:rsid w:val="54983B93"/>
    <w:rsid w:val="54A09414"/>
    <w:rsid w:val="54A10231"/>
    <w:rsid w:val="54A2EF9F"/>
    <w:rsid w:val="54A6DB0E"/>
    <w:rsid w:val="54B29689"/>
    <w:rsid w:val="54B55B9A"/>
    <w:rsid w:val="54BAC780"/>
    <w:rsid w:val="54BE2E4F"/>
    <w:rsid w:val="54C270F0"/>
    <w:rsid w:val="54CA1A36"/>
    <w:rsid w:val="54CBB382"/>
    <w:rsid w:val="54D8B7EA"/>
    <w:rsid w:val="54DE1302"/>
    <w:rsid w:val="54E75758"/>
    <w:rsid w:val="54E8AC04"/>
    <w:rsid w:val="54F0ADCD"/>
    <w:rsid w:val="54F1BDF1"/>
    <w:rsid w:val="54F6D6D1"/>
    <w:rsid w:val="54F7AF72"/>
    <w:rsid w:val="54FA1D84"/>
    <w:rsid w:val="54FA8FD0"/>
    <w:rsid w:val="54FFCE06"/>
    <w:rsid w:val="5500F7F7"/>
    <w:rsid w:val="55096F1F"/>
    <w:rsid w:val="550E7873"/>
    <w:rsid w:val="551566EB"/>
    <w:rsid w:val="5517CA97"/>
    <w:rsid w:val="55185666"/>
    <w:rsid w:val="551F9322"/>
    <w:rsid w:val="55217C2F"/>
    <w:rsid w:val="5524C636"/>
    <w:rsid w:val="552A48CD"/>
    <w:rsid w:val="552B37AE"/>
    <w:rsid w:val="55314098"/>
    <w:rsid w:val="55326A59"/>
    <w:rsid w:val="55358627"/>
    <w:rsid w:val="55393E8B"/>
    <w:rsid w:val="55407EA7"/>
    <w:rsid w:val="5541C70D"/>
    <w:rsid w:val="5542708A"/>
    <w:rsid w:val="554A5FB9"/>
    <w:rsid w:val="555238DB"/>
    <w:rsid w:val="55542BAB"/>
    <w:rsid w:val="5555A67D"/>
    <w:rsid w:val="55621D3E"/>
    <w:rsid w:val="5562B5BD"/>
    <w:rsid w:val="556306DD"/>
    <w:rsid w:val="5566B302"/>
    <w:rsid w:val="5567B5FB"/>
    <w:rsid w:val="55700EA3"/>
    <w:rsid w:val="5572EE59"/>
    <w:rsid w:val="557642E1"/>
    <w:rsid w:val="5582A9AD"/>
    <w:rsid w:val="55859E30"/>
    <w:rsid w:val="55861D91"/>
    <w:rsid w:val="55921255"/>
    <w:rsid w:val="5592AF26"/>
    <w:rsid w:val="5595A504"/>
    <w:rsid w:val="55994CE0"/>
    <w:rsid w:val="559A1F4E"/>
    <w:rsid w:val="559E904C"/>
    <w:rsid w:val="55A1E094"/>
    <w:rsid w:val="55A41ACC"/>
    <w:rsid w:val="55AD5C54"/>
    <w:rsid w:val="55AD6108"/>
    <w:rsid w:val="55AF69DA"/>
    <w:rsid w:val="55BC7AE2"/>
    <w:rsid w:val="55BC8B71"/>
    <w:rsid w:val="55C5B00B"/>
    <w:rsid w:val="55C91AC6"/>
    <w:rsid w:val="55D988B0"/>
    <w:rsid w:val="55E085D2"/>
    <w:rsid w:val="55E1981D"/>
    <w:rsid w:val="55E596B5"/>
    <w:rsid w:val="55EE0203"/>
    <w:rsid w:val="55EFBF36"/>
    <w:rsid w:val="55F40038"/>
    <w:rsid w:val="55F62BCD"/>
    <w:rsid w:val="55FD36F8"/>
    <w:rsid w:val="55FE5944"/>
    <w:rsid w:val="5608A3AF"/>
    <w:rsid w:val="560F23E1"/>
    <w:rsid w:val="560FACD5"/>
    <w:rsid w:val="56135DA9"/>
    <w:rsid w:val="5613CA10"/>
    <w:rsid w:val="561CC413"/>
    <w:rsid w:val="56246E6A"/>
    <w:rsid w:val="562989B9"/>
    <w:rsid w:val="562DA68B"/>
    <w:rsid w:val="562E077B"/>
    <w:rsid w:val="56364282"/>
    <w:rsid w:val="564617E0"/>
    <w:rsid w:val="5647E2AB"/>
    <w:rsid w:val="564DC9EC"/>
    <w:rsid w:val="564E0AAB"/>
    <w:rsid w:val="564FD7AC"/>
    <w:rsid w:val="56514AA3"/>
    <w:rsid w:val="56560F1F"/>
    <w:rsid w:val="565ACCB1"/>
    <w:rsid w:val="565DB3D4"/>
    <w:rsid w:val="5663CCBE"/>
    <w:rsid w:val="56693457"/>
    <w:rsid w:val="566A1D35"/>
    <w:rsid w:val="5673CEF2"/>
    <w:rsid w:val="56759992"/>
    <w:rsid w:val="5675C428"/>
    <w:rsid w:val="567A39F4"/>
    <w:rsid w:val="567CC683"/>
    <w:rsid w:val="567E696E"/>
    <w:rsid w:val="56847B43"/>
    <w:rsid w:val="56858118"/>
    <w:rsid w:val="568704FE"/>
    <w:rsid w:val="568D5E15"/>
    <w:rsid w:val="5691A681"/>
    <w:rsid w:val="56927FED"/>
    <w:rsid w:val="569287C2"/>
    <w:rsid w:val="56943F63"/>
    <w:rsid w:val="56972DBD"/>
    <w:rsid w:val="56A23C21"/>
    <w:rsid w:val="56B2F1D3"/>
    <w:rsid w:val="56B3884A"/>
    <w:rsid w:val="56B47317"/>
    <w:rsid w:val="56B4B080"/>
    <w:rsid w:val="56BABD93"/>
    <w:rsid w:val="56BEE446"/>
    <w:rsid w:val="56C27A0A"/>
    <w:rsid w:val="56C2B63D"/>
    <w:rsid w:val="56C6C8BE"/>
    <w:rsid w:val="56CDDC8E"/>
    <w:rsid w:val="56D21BAA"/>
    <w:rsid w:val="56D272DF"/>
    <w:rsid w:val="56D59F03"/>
    <w:rsid w:val="56D78781"/>
    <w:rsid w:val="56D7A6B2"/>
    <w:rsid w:val="56E30251"/>
    <w:rsid w:val="56E3F005"/>
    <w:rsid w:val="56EA9E3F"/>
    <w:rsid w:val="56EC21C3"/>
    <w:rsid w:val="56F22D4A"/>
    <w:rsid w:val="56F43DE4"/>
    <w:rsid w:val="56FAFCD4"/>
    <w:rsid w:val="5716AD1C"/>
    <w:rsid w:val="571CB3B8"/>
    <w:rsid w:val="573110BE"/>
    <w:rsid w:val="57341F34"/>
    <w:rsid w:val="5738BEE7"/>
    <w:rsid w:val="57390B64"/>
    <w:rsid w:val="57392D29"/>
    <w:rsid w:val="573AE56A"/>
    <w:rsid w:val="573C26FF"/>
    <w:rsid w:val="574089E6"/>
    <w:rsid w:val="57457F1D"/>
    <w:rsid w:val="574795C2"/>
    <w:rsid w:val="5753D8DA"/>
    <w:rsid w:val="5759010B"/>
    <w:rsid w:val="575F7514"/>
    <w:rsid w:val="57660563"/>
    <w:rsid w:val="576C2AC3"/>
    <w:rsid w:val="576C58D4"/>
    <w:rsid w:val="576CA5BE"/>
    <w:rsid w:val="576E309D"/>
    <w:rsid w:val="5775B419"/>
    <w:rsid w:val="5779BF7A"/>
    <w:rsid w:val="577D70C8"/>
    <w:rsid w:val="57815145"/>
    <w:rsid w:val="5783D368"/>
    <w:rsid w:val="578498AE"/>
    <w:rsid w:val="57857399"/>
    <w:rsid w:val="57871A4B"/>
    <w:rsid w:val="578ADFC8"/>
    <w:rsid w:val="578D1BA4"/>
    <w:rsid w:val="578D2411"/>
    <w:rsid w:val="5795B854"/>
    <w:rsid w:val="579A063A"/>
    <w:rsid w:val="57A69815"/>
    <w:rsid w:val="57A72C1D"/>
    <w:rsid w:val="57B1E8FD"/>
    <w:rsid w:val="57B4834B"/>
    <w:rsid w:val="57B5B23B"/>
    <w:rsid w:val="57BA5CB6"/>
    <w:rsid w:val="57BA7798"/>
    <w:rsid w:val="57C40E84"/>
    <w:rsid w:val="57C7D8E7"/>
    <w:rsid w:val="57CCC14A"/>
    <w:rsid w:val="57D4CC2A"/>
    <w:rsid w:val="57D6B5DE"/>
    <w:rsid w:val="57DD0BA5"/>
    <w:rsid w:val="57DF3A36"/>
    <w:rsid w:val="57EDA0F4"/>
    <w:rsid w:val="57F10DE9"/>
    <w:rsid w:val="57F4B4DD"/>
    <w:rsid w:val="57F68695"/>
    <w:rsid w:val="57F77B25"/>
    <w:rsid w:val="58040558"/>
    <w:rsid w:val="5804FAD9"/>
    <w:rsid w:val="580C795B"/>
    <w:rsid w:val="580F032D"/>
    <w:rsid w:val="5817B3F1"/>
    <w:rsid w:val="581C558A"/>
    <w:rsid w:val="5821B9A3"/>
    <w:rsid w:val="58247C2A"/>
    <w:rsid w:val="58287BA9"/>
    <w:rsid w:val="58295EB3"/>
    <w:rsid w:val="582A1CE3"/>
    <w:rsid w:val="5833AEA7"/>
    <w:rsid w:val="58378B55"/>
    <w:rsid w:val="583BD6DB"/>
    <w:rsid w:val="58429869"/>
    <w:rsid w:val="584344F0"/>
    <w:rsid w:val="5843F419"/>
    <w:rsid w:val="584B492C"/>
    <w:rsid w:val="584BD023"/>
    <w:rsid w:val="5854F766"/>
    <w:rsid w:val="5856B17B"/>
    <w:rsid w:val="585A625D"/>
    <w:rsid w:val="58612767"/>
    <w:rsid w:val="5867850F"/>
    <w:rsid w:val="587FD64E"/>
    <w:rsid w:val="5881E4B8"/>
    <w:rsid w:val="58848821"/>
    <w:rsid w:val="58866F49"/>
    <w:rsid w:val="5886A9AC"/>
    <w:rsid w:val="588D9546"/>
    <w:rsid w:val="588E49FB"/>
    <w:rsid w:val="589F7363"/>
    <w:rsid w:val="58B12232"/>
    <w:rsid w:val="58B316DC"/>
    <w:rsid w:val="58B5E88A"/>
    <w:rsid w:val="58B76CD0"/>
    <w:rsid w:val="58C09F58"/>
    <w:rsid w:val="58C2D07F"/>
    <w:rsid w:val="58C36FB6"/>
    <w:rsid w:val="58C5F8A7"/>
    <w:rsid w:val="58CB431A"/>
    <w:rsid w:val="58CB8AF1"/>
    <w:rsid w:val="58CF7B6D"/>
    <w:rsid w:val="58D4D3B8"/>
    <w:rsid w:val="58DD5EB9"/>
    <w:rsid w:val="58DD631C"/>
    <w:rsid w:val="58E59FE5"/>
    <w:rsid w:val="58E6773F"/>
    <w:rsid w:val="58E91984"/>
    <w:rsid w:val="58F68F53"/>
    <w:rsid w:val="58FE3747"/>
    <w:rsid w:val="59009FBF"/>
    <w:rsid w:val="590C6FD1"/>
    <w:rsid w:val="59114614"/>
    <w:rsid w:val="5913B323"/>
    <w:rsid w:val="5915146C"/>
    <w:rsid w:val="59190C5E"/>
    <w:rsid w:val="591FB8E6"/>
    <w:rsid w:val="59205833"/>
    <w:rsid w:val="59205AF6"/>
    <w:rsid w:val="5929C26A"/>
    <w:rsid w:val="5929E1EF"/>
    <w:rsid w:val="592C346A"/>
    <w:rsid w:val="592CDA72"/>
    <w:rsid w:val="592DDD94"/>
    <w:rsid w:val="592DF3CD"/>
    <w:rsid w:val="593B07FF"/>
    <w:rsid w:val="593BDC82"/>
    <w:rsid w:val="593D15FF"/>
    <w:rsid w:val="593D85DD"/>
    <w:rsid w:val="59527C4B"/>
    <w:rsid w:val="595DFDB4"/>
    <w:rsid w:val="5960756F"/>
    <w:rsid w:val="596AAAF9"/>
    <w:rsid w:val="596B99A7"/>
    <w:rsid w:val="596C3E90"/>
    <w:rsid w:val="5977728B"/>
    <w:rsid w:val="597B1ABE"/>
    <w:rsid w:val="598A5B21"/>
    <w:rsid w:val="598D69D3"/>
    <w:rsid w:val="5991F197"/>
    <w:rsid w:val="599255E2"/>
    <w:rsid w:val="59938396"/>
    <w:rsid w:val="599C7142"/>
    <w:rsid w:val="599D1D73"/>
    <w:rsid w:val="599ECF79"/>
    <w:rsid w:val="599F63B2"/>
    <w:rsid w:val="59A3D33A"/>
    <w:rsid w:val="59A41698"/>
    <w:rsid w:val="59A6C2DB"/>
    <w:rsid w:val="59A81840"/>
    <w:rsid w:val="59B4A7D5"/>
    <w:rsid w:val="59BE99C6"/>
    <w:rsid w:val="59BED224"/>
    <w:rsid w:val="59BF5364"/>
    <w:rsid w:val="59C286EE"/>
    <w:rsid w:val="59C5034E"/>
    <w:rsid w:val="59C6D850"/>
    <w:rsid w:val="59C777D8"/>
    <w:rsid w:val="59CB6AC8"/>
    <w:rsid w:val="59CE2401"/>
    <w:rsid w:val="59CE4920"/>
    <w:rsid w:val="59D60260"/>
    <w:rsid w:val="59D817DC"/>
    <w:rsid w:val="59D82C1D"/>
    <w:rsid w:val="59DA571F"/>
    <w:rsid w:val="59DC3304"/>
    <w:rsid w:val="59DD10E6"/>
    <w:rsid w:val="59E43FA5"/>
    <w:rsid w:val="59E58814"/>
    <w:rsid w:val="59E81C8F"/>
    <w:rsid w:val="59EB6E80"/>
    <w:rsid w:val="59EC7B25"/>
    <w:rsid w:val="59F6C7A7"/>
    <w:rsid w:val="59FD150D"/>
    <w:rsid w:val="59FDCE3E"/>
    <w:rsid w:val="59FF357F"/>
    <w:rsid w:val="59FF4A69"/>
    <w:rsid w:val="5A0C9080"/>
    <w:rsid w:val="5A0D78EA"/>
    <w:rsid w:val="5A104774"/>
    <w:rsid w:val="5A105A87"/>
    <w:rsid w:val="5A132452"/>
    <w:rsid w:val="5A1CE6D4"/>
    <w:rsid w:val="5A1DD0DC"/>
    <w:rsid w:val="5A1EA953"/>
    <w:rsid w:val="5A252010"/>
    <w:rsid w:val="5A2A0477"/>
    <w:rsid w:val="5A2A7F03"/>
    <w:rsid w:val="5A2B88E1"/>
    <w:rsid w:val="5A3832C1"/>
    <w:rsid w:val="5A3AFE4B"/>
    <w:rsid w:val="5A409601"/>
    <w:rsid w:val="5A422C20"/>
    <w:rsid w:val="5A46514A"/>
    <w:rsid w:val="5A46D168"/>
    <w:rsid w:val="5A493AC7"/>
    <w:rsid w:val="5A569D4D"/>
    <w:rsid w:val="5A5A258D"/>
    <w:rsid w:val="5A5C6FB9"/>
    <w:rsid w:val="5A5E7421"/>
    <w:rsid w:val="5A5F99C3"/>
    <w:rsid w:val="5A62CDA7"/>
    <w:rsid w:val="5A66CA25"/>
    <w:rsid w:val="5A699B91"/>
    <w:rsid w:val="5A6A1782"/>
    <w:rsid w:val="5A705FA9"/>
    <w:rsid w:val="5A724311"/>
    <w:rsid w:val="5A72F83A"/>
    <w:rsid w:val="5A73634E"/>
    <w:rsid w:val="5A738899"/>
    <w:rsid w:val="5A763849"/>
    <w:rsid w:val="5A782CC6"/>
    <w:rsid w:val="5A792BD1"/>
    <w:rsid w:val="5A82E670"/>
    <w:rsid w:val="5A84AF0C"/>
    <w:rsid w:val="5A8E37BC"/>
    <w:rsid w:val="5A97B8AF"/>
    <w:rsid w:val="5A9ABC60"/>
    <w:rsid w:val="5AA9BDCF"/>
    <w:rsid w:val="5AACF9D3"/>
    <w:rsid w:val="5AAD4877"/>
    <w:rsid w:val="5AADBC0A"/>
    <w:rsid w:val="5AB27D17"/>
    <w:rsid w:val="5AB2962F"/>
    <w:rsid w:val="5AB672EF"/>
    <w:rsid w:val="5AB7F698"/>
    <w:rsid w:val="5ABD8508"/>
    <w:rsid w:val="5ABDCAA7"/>
    <w:rsid w:val="5ABDE531"/>
    <w:rsid w:val="5AC98684"/>
    <w:rsid w:val="5ACA9B9F"/>
    <w:rsid w:val="5ACC06E1"/>
    <w:rsid w:val="5ACFD144"/>
    <w:rsid w:val="5AD03578"/>
    <w:rsid w:val="5AD85E3C"/>
    <w:rsid w:val="5AD9563E"/>
    <w:rsid w:val="5ADC2E06"/>
    <w:rsid w:val="5ADD4636"/>
    <w:rsid w:val="5ADE1BCE"/>
    <w:rsid w:val="5AE19E51"/>
    <w:rsid w:val="5AE2893A"/>
    <w:rsid w:val="5AE44032"/>
    <w:rsid w:val="5AE57BDB"/>
    <w:rsid w:val="5AE667DB"/>
    <w:rsid w:val="5AE6C738"/>
    <w:rsid w:val="5AE9BA72"/>
    <w:rsid w:val="5AEE54BA"/>
    <w:rsid w:val="5AEF47E7"/>
    <w:rsid w:val="5AFABDBF"/>
    <w:rsid w:val="5AFF3691"/>
    <w:rsid w:val="5B068431"/>
    <w:rsid w:val="5B11C3FC"/>
    <w:rsid w:val="5B125417"/>
    <w:rsid w:val="5B165BB4"/>
    <w:rsid w:val="5B191909"/>
    <w:rsid w:val="5B273B84"/>
    <w:rsid w:val="5B305AF1"/>
    <w:rsid w:val="5B30923E"/>
    <w:rsid w:val="5B31B8A9"/>
    <w:rsid w:val="5B31D65E"/>
    <w:rsid w:val="5B3CBA0A"/>
    <w:rsid w:val="5B455C80"/>
    <w:rsid w:val="5B46FF29"/>
    <w:rsid w:val="5B4E3E88"/>
    <w:rsid w:val="5B4FA5CC"/>
    <w:rsid w:val="5B54CEBD"/>
    <w:rsid w:val="5B54F1A2"/>
    <w:rsid w:val="5B5AA7F9"/>
    <w:rsid w:val="5B5D77A5"/>
    <w:rsid w:val="5B5D8FC0"/>
    <w:rsid w:val="5B60FF75"/>
    <w:rsid w:val="5B6DC6EE"/>
    <w:rsid w:val="5B6E2560"/>
    <w:rsid w:val="5B6F194E"/>
    <w:rsid w:val="5B72E025"/>
    <w:rsid w:val="5B737EE1"/>
    <w:rsid w:val="5B783CFA"/>
    <w:rsid w:val="5B7D0257"/>
    <w:rsid w:val="5B80DA4F"/>
    <w:rsid w:val="5B8283CA"/>
    <w:rsid w:val="5B9447E7"/>
    <w:rsid w:val="5B95933C"/>
    <w:rsid w:val="5B988445"/>
    <w:rsid w:val="5B9A4AA1"/>
    <w:rsid w:val="5B9C111F"/>
    <w:rsid w:val="5B9F849D"/>
    <w:rsid w:val="5BA42C68"/>
    <w:rsid w:val="5BA8C032"/>
    <w:rsid w:val="5BB8670D"/>
    <w:rsid w:val="5BD1DB84"/>
    <w:rsid w:val="5BD478DC"/>
    <w:rsid w:val="5BE53D33"/>
    <w:rsid w:val="5BE5BBC8"/>
    <w:rsid w:val="5BE66764"/>
    <w:rsid w:val="5BE9D479"/>
    <w:rsid w:val="5BEBBE2B"/>
    <w:rsid w:val="5BECEEAD"/>
    <w:rsid w:val="5BED6F38"/>
    <w:rsid w:val="5BFE2B75"/>
    <w:rsid w:val="5C04F4A3"/>
    <w:rsid w:val="5C081A0F"/>
    <w:rsid w:val="5C0C7325"/>
    <w:rsid w:val="5C0F645B"/>
    <w:rsid w:val="5C122810"/>
    <w:rsid w:val="5C131E0E"/>
    <w:rsid w:val="5C153653"/>
    <w:rsid w:val="5C15EA78"/>
    <w:rsid w:val="5C20A193"/>
    <w:rsid w:val="5C285AC8"/>
    <w:rsid w:val="5C2A8619"/>
    <w:rsid w:val="5C3773B0"/>
    <w:rsid w:val="5C39BB69"/>
    <w:rsid w:val="5C4169E8"/>
    <w:rsid w:val="5C4A56B4"/>
    <w:rsid w:val="5C4CACD0"/>
    <w:rsid w:val="5C56A3F5"/>
    <w:rsid w:val="5C61D653"/>
    <w:rsid w:val="5C62A032"/>
    <w:rsid w:val="5C62C0B0"/>
    <w:rsid w:val="5C6B1271"/>
    <w:rsid w:val="5C6B555E"/>
    <w:rsid w:val="5C7440D5"/>
    <w:rsid w:val="5C7449C7"/>
    <w:rsid w:val="5C789A70"/>
    <w:rsid w:val="5C7C30D4"/>
    <w:rsid w:val="5C816132"/>
    <w:rsid w:val="5C85BCA9"/>
    <w:rsid w:val="5C85D03F"/>
    <w:rsid w:val="5C893C40"/>
    <w:rsid w:val="5C9142BA"/>
    <w:rsid w:val="5C91B837"/>
    <w:rsid w:val="5C91CD7C"/>
    <w:rsid w:val="5C91D6DE"/>
    <w:rsid w:val="5C925225"/>
    <w:rsid w:val="5C92B3CF"/>
    <w:rsid w:val="5C936BAB"/>
    <w:rsid w:val="5C95EC8C"/>
    <w:rsid w:val="5C9881CE"/>
    <w:rsid w:val="5CA4CE01"/>
    <w:rsid w:val="5CB05067"/>
    <w:rsid w:val="5CB163E5"/>
    <w:rsid w:val="5CB1E18C"/>
    <w:rsid w:val="5CB41A9B"/>
    <w:rsid w:val="5CB8EAAB"/>
    <w:rsid w:val="5CB9CEAA"/>
    <w:rsid w:val="5CBE0E66"/>
    <w:rsid w:val="5CBEA18F"/>
    <w:rsid w:val="5CC09E1C"/>
    <w:rsid w:val="5CC4AA61"/>
    <w:rsid w:val="5CC95F2C"/>
    <w:rsid w:val="5CCE8B21"/>
    <w:rsid w:val="5CD0653D"/>
    <w:rsid w:val="5CD16FFD"/>
    <w:rsid w:val="5CD1FA34"/>
    <w:rsid w:val="5CD5ED34"/>
    <w:rsid w:val="5CDF9144"/>
    <w:rsid w:val="5CE1A195"/>
    <w:rsid w:val="5CEDDEB9"/>
    <w:rsid w:val="5CEF3B39"/>
    <w:rsid w:val="5CF06569"/>
    <w:rsid w:val="5CF260FB"/>
    <w:rsid w:val="5CFCCFD6"/>
    <w:rsid w:val="5CFFED35"/>
    <w:rsid w:val="5D037494"/>
    <w:rsid w:val="5D05B697"/>
    <w:rsid w:val="5D06C818"/>
    <w:rsid w:val="5D08C9F8"/>
    <w:rsid w:val="5D0E04D9"/>
    <w:rsid w:val="5D0FCCDF"/>
    <w:rsid w:val="5D150662"/>
    <w:rsid w:val="5D17D699"/>
    <w:rsid w:val="5D1DA87E"/>
    <w:rsid w:val="5D1EBA4F"/>
    <w:rsid w:val="5D1F5E7D"/>
    <w:rsid w:val="5D25AD79"/>
    <w:rsid w:val="5D275B57"/>
    <w:rsid w:val="5D27BBDA"/>
    <w:rsid w:val="5D2825A0"/>
    <w:rsid w:val="5D28F53C"/>
    <w:rsid w:val="5D2DD22E"/>
    <w:rsid w:val="5D364993"/>
    <w:rsid w:val="5D381482"/>
    <w:rsid w:val="5D3B4D22"/>
    <w:rsid w:val="5D47C29C"/>
    <w:rsid w:val="5D4A606D"/>
    <w:rsid w:val="5D4DFB13"/>
    <w:rsid w:val="5D54D10F"/>
    <w:rsid w:val="5D5A333A"/>
    <w:rsid w:val="5D5D9775"/>
    <w:rsid w:val="5D5DCFF5"/>
    <w:rsid w:val="5D6659F3"/>
    <w:rsid w:val="5D6A2167"/>
    <w:rsid w:val="5D725B29"/>
    <w:rsid w:val="5D7764B9"/>
    <w:rsid w:val="5D78FDEF"/>
    <w:rsid w:val="5D896169"/>
    <w:rsid w:val="5D8FE341"/>
    <w:rsid w:val="5D954111"/>
    <w:rsid w:val="5D957241"/>
    <w:rsid w:val="5D9617CB"/>
    <w:rsid w:val="5D999B92"/>
    <w:rsid w:val="5D9CE826"/>
    <w:rsid w:val="5D9DB607"/>
    <w:rsid w:val="5DA6CD3B"/>
    <w:rsid w:val="5DABF42E"/>
    <w:rsid w:val="5DB2272F"/>
    <w:rsid w:val="5DB9548F"/>
    <w:rsid w:val="5DBB8351"/>
    <w:rsid w:val="5DBF99E6"/>
    <w:rsid w:val="5DC2C05F"/>
    <w:rsid w:val="5DC610C3"/>
    <w:rsid w:val="5DCC84F5"/>
    <w:rsid w:val="5DD74838"/>
    <w:rsid w:val="5DD76A6C"/>
    <w:rsid w:val="5DDBCCCD"/>
    <w:rsid w:val="5DDCA386"/>
    <w:rsid w:val="5DDF3D91"/>
    <w:rsid w:val="5DE12787"/>
    <w:rsid w:val="5DE15A42"/>
    <w:rsid w:val="5DEA1945"/>
    <w:rsid w:val="5DEAB96A"/>
    <w:rsid w:val="5DEBBE87"/>
    <w:rsid w:val="5DEC389B"/>
    <w:rsid w:val="5DEDE9DA"/>
    <w:rsid w:val="5E03F163"/>
    <w:rsid w:val="5E04F13A"/>
    <w:rsid w:val="5E050A12"/>
    <w:rsid w:val="5E08C4D5"/>
    <w:rsid w:val="5E0EDC97"/>
    <w:rsid w:val="5E11B9D3"/>
    <w:rsid w:val="5E134D6A"/>
    <w:rsid w:val="5E1BE544"/>
    <w:rsid w:val="5E22A499"/>
    <w:rsid w:val="5E23E8B9"/>
    <w:rsid w:val="5E271A95"/>
    <w:rsid w:val="5E28C024"/>
    <w:rsid w:val="5E29F851"/>
    <w:rsid w:val="5E2CB0EF"/>
    <w:rsid w:val="5E2E2286"/>
    <w:rsid w:val="5E307AD9"/>
    <w:rsid w:val="5E3C7716"/>
    <w:rsid w:val="5E3E0A56"/>
    <w:rsid w:val="5E432F2C"/>
    <w:rsid w:val="5E45FAAF"/>
    <w:rsid w:val="5E4703FD"/>
    <w:rsid w:val="5E483DB2"/>
    <w:rsid w:val="5E4AAD12"/>
    <w:rsid w:val="5E4FA21B"/>
    <w:rsid w:val="5E53DB93"/>
    <w:rsid w:val="5E56A4CE"/>
    <w:rsid w:val="5E5780E7"/>
    <w:rsid w:val="5E584459"/>
    <w:rsid w:val="5E5E38A6"/>
    <w:rsid w:val="5E619093"/>
    <w:rsid w:val="5E688599"/>
    <w:rsid w:val="5E68C5B9"/>
    <w:rsid w:val="5E708B0F"/>
    <w:rsid w:val="5E72DEEB"/>
    <w:rsid w:val="5E79C497"/>
    <w:rsid w:val="5E7C1A30"/>
    <w:rsid w:val="5E7EFD41"/>
    <w:rsid w:val="5E81E14B"/>
    <w:rsid w:val="5E863652"/>
    <w:rsid w:val="5E86EEF1"/>
    <w:rsid w:val="5E8740F0"/>
    <w:rsid w:val="5E8B87D3"/>
    <w:rsid w:val="5E9F7034"/>
    <w:rsid w:val="5EB71DE2"/>
    <w:rsid w:val="5EB7D5DA"/>
    <w:rsid w:val="5EBEED84"/>
    <w:rsid w:val="5EC91EE5"/>
    <w:rsid w:val="5ECD1612"/>
    <w:rsid w:val="5ECD4DC9"/>
    <w:rsid w:val="5ED06C14"/>
    <w:rsid w:val="5ED52FDD"/>
    <w:rsid w:val="5EE25BFD"/>
    <w:rsid w:val="5EE73368"/>
    <w:rsid w:val="5EEB2132"/>
    <w:rsid w:val="5EEDDA55"/>
    <w:rsid w:val="5EF706FE"/>
    <w:rsid w:val="5F00CF96"/>
    <w:rsid w:val="5F0541FB"/>
    <w:rsid w:val="5F0ABD06"/>
    <w:rsid w:val="5F0FBC16"/>
    <w:rsid w:val="5F102930"/>
    <w:rsid w:val="5F267768"/>
    <w:rsid w:val="5F2EB6E6"/>
    <w:rsid w:val="5F30EA34"/>
    <w:rsid w:val="5F367422"/>
    <w:rsid w:val="5F392B56"/>
    <w:rsid w:val="5F393B66"/>
    <w:rsid w:val="5F399F17"/>
    <w:rsid w:val="5F3E3CD2"/>
    <w:rsid w:val="5F408BFE"/>
    <w:rsid w:val="5F422188"/>
    <w:rsid w:val="5F43CD71"/>
    <w:rsid w:val="5F46995F"/>
    <w:rsid w:val="5F4909E4"/>
    <w:rsid w:val="5F4918CB"/>
    <w:rsid w:val="5F4B2C54"/>
    <w:rsid w:val="5F4ECFAF"/>
    <w:rsid w:val="5F51D45B"/>
    <w:rsid w:val="5F573DB9"/>
    <w:rsid w:val="5F57BF38"/>
    <w:rsid w:val="5F5EFCF8"/>
    <w:rsid w:val="5F5F598F"/>
    <w:rsid w:val="5F65EF20"/>
    <w:rsid w:val="5F660617"/>
    <w:rsid w:val="5F6DB988"/>
    <w:rsid w:val="5F6DF6CE"/>
    <w:rsid w:val="5F727EE5"/>
    <w:rsid w:val="5F760766"/>
    <w:rsid w:val="5F781F8A"/>
    <w:rsid w:val="5F8412A8"/>
    <w:rsid w:val="5F895901"/>
    <w:rsid w:val="5F8ED629"/>
    <w:rsid w:val="5F91FB3A"/>
    <w:rsid w:val="5F92752C"/>
    <w:rsid w:val="5F962BC2"/>
    <w:rsid w:val="5F98E3EC"/>
    <w:rsid w:val="5F9BBA83"/>
    <w:rsid w:val="5FA0242E"/>
    <w:rsid w:val="5FA0C19B"/>
    <w:rsid w:val="5FAB4A1F"/>
    <w:rsid w:val="5FACC761"/>
    <w:rsid w:val="5FB0E6BB"/>
    <w:rsid w:val="5FB32472"/>
    <w:rsid w:val="5FB39317"/>
    <w:rsid w:val="5FB75448"/>
    <w:rsid w:val="5FB8AB17"/>
    <w:rsid w:val="5FBB3126"/>
    <w:rsid w:val="5FBD2757"/>
    <w:rsid w:val="5FBDCF67"/>
    <w:rsid w:val="5FBEB720"/>
    <w:rsid w:val="5FC123A7"/>
    <w:rsid w:val="5FC3B53F"/>
    <w:rsid w:val="5FC61B19"/>
    <w:rsid w:val="5FC67FC0"/>
    <w:rsid w:val="5FC71021"/>
    <w:rsid w:val="5FC8AD57"/>
    <w:rsid w:val="5FC9CEB7"/>
    <w:rsid w:val="5FCCEF14"/>
    <w:rsid w:val="5FD0A466"/>
    <w:rsid w:val="5FD34739"/>
    <w:rsid w:val="5FD99ED7"/>
    <w:rsid w:val="5FE44AF6"/>
    <w:rsid w:val="5FE7FBD7"/>
    <w:rsid w:val="5FF517B0"/>
    <w:rsid w:val="5FF6E4D6"/>
    <w:rsid w:val="5FFAACF4"/>
    <w:rsid w:val="5FFDA1E8"/>
    <w:rsid w:val="5FFDF32D"/>
    <w:rsid w:val="60097291"/>
    <w:rsid w:val="600A51BD"/>
    <w:rsid w:val="600D2153"/>
    <w:rsid w:val="600F0B8F"/>
    <w:rsid w:val="6012DC7C"/>
    <w:rsid w:val="60188E39"/>
    <w:rsid w:val="6019C297"/>
    <w:rsid w:val="6020DAE1"/>
    <w:rsid w:val="60262392"/>
    <w:rsid w:val="602948B9"/>
    <w:rsid w:val="60295020"/>
    <w:rsid w:val="602978FF"/>
    <w:rsid w:val="6034DB38"/>
    <w:rsid w:val="60380F8A"/>
    <w:rsid w:val="603904BD"/>
    <w:rsid w:val="603A4075"/>
    <w:rsid w:val="603C4447"/>
    <w:rsid w:val="603ED154"/>
    <w:rsid w:val="603EFD52"/>
    <w:rsid w:val="604447C5"/>
    <w:rsid w:val="6046290F"/>
    <w:rsid w:val="604689B2"/>
    <w:rsid w:val="60473F13"/>
    <w:rsid w:val="60547628"/>
    <w:rsid w:val="60576092"/>
    <w:rsid w:val="605C4132"/>
    <w:rsid w:val="606A933F"/>
    <w:rsid w:val="606FF8C0"/>
    <w:rsid w:val="60736EAB"/>
    <w:rsid w:val="607B3937"/>
    <w:rsid w:val="6082FA86"/>
    <w:rsid w:val="6086ACCA"/>
    <w:rsid w:val="6087536C"/>
    <w:rsid w:val="6097AA4E"/>
    <w:rsid w:val="60A146D3"/>
    <w:rsid w:val="60A99C2E"/>
    <w:rsid w:val="60A9D7A5"/>
    <w:rsid w:val="60AB37EA"/>
    <w:rsid w:val="60AD96A7"/>
    <w:rsid w:val="60D4ACA8"/>
    <w:rsid w:val="60E1E4B6"/>
    <w:rsid w:val="60E729C7"/>
    <w:rsid w:val="60EBC24A"/>
    <w:rsid w:val="60F8AB6D"/>
    <w:rsid w:val="60F8F122"/>
    <w:rsid w:val="60F99C61"/>
    <w:rsid w:val="6100938E"/>
    <w:rsid w:val="610275F7"/>
    <w:rsid w:val="6106B8A1"/>
    <w:rsid w:val="61088DCA"/>
    <w:rsid w:val="6111A24A"/>
    <w:rsid w:val="61138E68"/>
    <w:rsid w:val="6119172D"/>
    <w:rsid w:val="611DBAB4"/>
    <w:rsid w:val="611EA055"/>
    <w:rsid w:val="611F70B9"/>
    <w:rsid w:val="6129F72C"/>
    <w:rsid w:val="612A3A2A"/>
    <w:rsid w:val="612D4C6B"/>
    <w:rsid w:val="613FDCFB"/>
    <w:rsid w:val="6141B476"/>
    <w:rsid w:val="6144CCF5"/>
    <w:rsid w:val="6146C59A"/>
    <w:rsid w:val="614C55C9"/>
    <w:rsid w:val="614FED31"/>
    <w:rsid w:val="6164FF05"/>
    <w:rsid w:val="616620A9"/>
    <w:rsid w:val="6174A795"/>
    <w:rsid w:val="61808A3F"/>
    <w:rsid w:val="618333FB"/>
    <w:rsid w:val="6189088B"/>
    <w:rsid w:val="618CA8E7"/>
    <w:rsid w:val="6192EFA3"/>
    <w:rsid w:val="61967D55"/>
    <w:rsid w:val="61A5AC9F"/>
    <w:rsid w:val="61B2A230"/>
    <w:rsid w:val="61C1D2BB"/>
    <w:rsid w:val="61C32895"/>
    <w:rsid w:val="61D02145"/>
    <w:rsid w:val="61D778CC"/>
    <w:rsid w:val="61E1C088"/>
    <w:rsid w:val="61E55DA9"/>
    <w:rsid w:val="61EF3CF4"/>
    <w:rsid w:val="61EFA378"/>
    <w:rsid w:val="61F3E374"/>
    <w:rsid w:val="61F63437"/>
    <w:rsid w:val="61F75456"/>
    <w:rsid w:val="61FDB3B7"/>
    <w:rsid w:val="620206D8"/>
    <w:rsid w:val="6204F622"/>
    <w:rsid w:val="6206E650"/>
    <w:rsid w:val="620F3519"/>
    <w:rsid w:val="621666C7"/>
    <w:rsid w:val="621BC657"/>
    <w:rsid w:val="621F629F"/>
    <w:rsid w:val="62204080"/>
    <w:rsid w:val="622452DB"/>
    <w:rsid w:val="6225F767"/>
    <w:rsid w:val="6226F0FE"/>
    <w:rsid w:val="622A2923"/>
    <w:rsid w:val="623156A7"/>
    <w:rsid w:val="6231A128"/>
    <w:rsid w:val="62326856"/>
    <w:rsid w:val="62366A85"/>
    <w:rsid w:val="6236AB70"/>
    <w:rsid w:val="6247084B"/>
    <w:rsid w:val="624BA7E6"/>
    <w:rsid w:val="6253FF26"/>
    <w:rsid w:val="6254FD4C"/>
    <w:rsid w:val="625AA9E9"/>
    <w:rsid w:val="6260AE83"/>
    <w:rsid w:val="62629EB1"/>
    <w:rsid w:val="626325E2"/>
    <w:rsid w:val="62648ADB"/>
    <w:rsid w:val="6265D392"/>
    <w:rsid w:val="626E32A3"/>
    <w:rsid w:val="626E852A"/>
    <w:rsid w:val="62762503"/>
    <w:rsid w:val="6277E4BE"/>
    <w:rsid w:val="627B468D"/>
    <w:rsid w:val="62874C0A"/>
    <w:rsid w:val="6287DCCA"/>
    <w:rsid w:val="62897804"/>
    <w:rsid w:val="628AC8A7"/>
    <w:rsid w:val="628CE3D8"/>
    <w:rsid w:val="62923689"/>
    <w:rsid w:val="6295D141"/>
    <w:rsid w:val="62A7DD26"/>
    <w:rsid w:val="62AE15A4"/>
    <w:rsid w:val="62B02411"/>
    <w:rsid w:val="62B258CA"/>
    <w:rsid w:val="62B336D8"/>
    <w:rsid w:val="62B5AEA4"/>
    <w:rsid w:val="62B9EAE7"/>
    <w:rsid w:val="62BCF654"/>
    <w:rsid w:val="62BE04EF"/>
    <w:rsid w:val="62C100EE"/>
    <w:rsid w:val="62C37337"/>
    <w:rsid w:val="62C8B8E6"/>
    <w:rsid w:val="62C983B4"/>
    <w:rsid w:val="62CA124E"/>
    <w:rsid w:val="62D1C054"/>
    <w:rsid w:val="62D8625D"/>
    <w:rsid w:val="62D8D8D0"/>
    <w:rsid w:val="62DAE2FF"/>
    <w:rsid w:val="62DE7337"/>
    <w:rsid w:val="62E685DD"/>
    <w:rsid w:val="62E72A0B"/>
    <w:rsid w:val="62FCF019"/>
    <w:rsid w:val="6302466D"/>
    <w:rsid w:val="6303343A"/>
    <w:rsid w:val="6304AC47"/>
    <w:rsid w:val="630B7FD9"/>
    <w:rsid w:val="630C3C0B"/>
    <w:rsid w:val="63164AD5"/>
    <w:rsid w:val="631C01CA"/>
    <w:rsid w:val="631D1366"/>
    <w:rsid w:val="6321AEF5"/>
    <w:rsid w:val="6322B748"/>
    <w:rsid w:val="63269BEC"/>
    <w:rsid w:val="6328DDEF"/>
    <w:rsid w:val="632A2860"/>
    <w:rsid w:val="63349117"/>
    <w:rsid w:val="63354CD2"/>
    <w:rsid w:val="633E83EA"/>
    <w:rsid w:val="633FC905"/>
    <w:rsid w:val="63402E84"/>
    <w:rsid w:val="63464DF2"/>
    <w:rsid w:val="63479D5B"/>
    <w:rsid w:val="6352110E"/>
    <w:rsid w:val="6356A40F"/>
    <w:rsid w:val="63616C5A"/>
    <w:rsid w:val="6367AEC9"/>
    <w:rsid w:val="6369064C"/>
    <w:rsid w:val="636C510A"/>
    <w:rsid w:val="636CB929"/>
    <w:rsid w:val="636E7EE0"/>
    <w:rsid w:val="636F5220"/>
    <w:rsid w:val="63789FCD"/>
    <w:rsid w:val="6378D1A3"/>
    <w:rsid w:val="637D7AB2"/>
    <w:rsid w:val="637F8383"/>
    <w:rsid w:val="6380E549"/>
    <w:rsid w:val="63811F33"/>
    <w:rsid w:val="63845635"/>
    <w:rsid w:val="63854BA3"/>
    <w:rsid w:val="6386DCCC"/>
    <w:rsid w:val="638AD6C3"/>
    <w:rsid w:val="6392E4F6"/>
    <w:rsid w:val="63962209"/>
    <w:rsid w:val="63966D35"/>
    <w:rsid w:val="6397C352"/>
    <w:rsid w:val="639E156B"/>
    <w:rsid w:val="63A0DF36"/>
    <w:rsid w:val="63A27B5D"/>
    <w:rsid w:val="63A82D05"/>
    <w:rsid w:val="63AC6EF6"/>
    <w:rsid w:val="63ACB155"/>
    <w:rsid w:val="63AE1AD0"/>
    <w:rsid w:val="63B3E91C"/>
    <w:rsid w:val="63B58716"/>
    <w:rsid w:val="63B6791D"/>
    <w:rsid w:val="63C1CA53"/>
    <w:rsid w:val="63C51EA0"/>
    <w:rsid w:val="63C62365"/>
    <w:rsid w:val="63CBA837"/>
    <w:rsid w:val="63D0A237"/>
    <w:rsid w:val="63D6AE30"/>
    <w:rsid w:val="63D8C6AB"/>
    <w:rsid w:val="63DB18F8"/>
    <w:rsid w:val="63DCB11C"/>
    <w:rsid w:val="63E59F2C"/>
    <w:rsid w:val="63EA3D56"/>
    <w:rsid w:val="63EFD69E"/>
    <w:rsid w:val="63F81396"/>
    <w:rsid w:val="63FAA025"/>
    <w:rsid w:val="6406FFB9"/>
    <w:rsid w:val="640BA1A8"/>
    <w:rsid w:val="640C4D6A"/>
    <w:rsid w:val="6417E5CC"/>
    <w:rsid w:val="6424B709"/>
    <w:rsid w:val="64250F17"/>
    <w:rsid w:val="6428FC93"/>
    <w:rsid w:val="642CC22B"/>
    <w:rsid w:val="643030C0"/>
    <w:rsid w:val="6431EF56"/>
    <w:rsid w:val="643479E0"/>
    <w:rsid w:val="64379D36"/>
    <w:rsid w:val="643AB3BC"/>
    <w:rsid w:val="643B8186"/>
    <w:rsid w:val="643E2EE1"/>
    <w:rsid w:val="643ECB2F"/>
    <w:rsid w:val="643F34A1"/>
    <w:rsid w:val="644354F1"/>
    <w:rsid w:val="64444E16"/>
    <w:rsid w:val="6446ABF0"/>
    <w:rsid w:val="644A1B94"/>
    <w:rsid w:val="644F47AC"/>
    <w:rsid w:val="644FAA55"/>
    <w:rsid w:val="64542C5F"/>
    <w:rsid w:val="64569462"/>
    <w:rsid w:val="6459693D"/>
    <w:rsid w:val="645A9015"/>
    <w:rsid w:val="645CCE14"/>
    <w:rsid w:val="645CD16F"/>
    <w:rsid w:val="645D2B5E"/>
    <w:rsid w:val="6461D76B"/>
    <w:rsid w:val="64676A92"/>
    <w:rsid w:val="6469D8BC"/>
    <w:rsid w:val="647797DB"/>
    <w:rsid w:val="6480347C"/>
    <w:rsid w:val="6480C4C5"/>
    <w:rsid w:val="64822784"/>
    <w:rsid w:val="64833D87"/>
    <w:rsid w:val="648AA466"/>
    <w:rsid w:val="648AD39E"/>
    <w:rsid w:val="648B1F7D"/>
    <w:rsid w:val="648E3A1F"/>
    <w:rsid w:val="6490DB44"/>
    <w:rsid w:val="64944F91"/>
    <w:rsid w:val="649C0B68"/>
    <w:rsid w:val="64A6665D"/>
    <w:rsid w:val="64A677CC"/>
    <w:rsid w:val="64A70924"/>
    <w:rsid w:val="64A8B09A"/>
    <w:rsid w:val="64A9D1DB"/>
    <w:rsid w:val="64AD09C5"/>
    <w:rsid w:val="64BE418F"/>
    <w:rsid w:val="64C0F54D"/>
    <w:rsid w:val="64C100EF"/>
    <w:rsid w:val="64C56F72"/>
    <w:rsid w:val="64C888D3"/>
    <w:rsid w:val="64D6776A"/>
    <w:rsid w:val="64D8073D"/>
    <w:rsid w:val="64DD4041"/>
    <w:rsid w:val="64E3F86A"/>
    <w:rsid w:val="64E47778"/>
    <w:rsid w:val="64F5CEF5"/>
    <w:rsid w:val="64FAEFC3"/>
    <w:rsid w:val="64FBCFD1"/>
    <w:rsid w:val="650841F4"/>
    <w:rsid w:val="6509CF50"/>
    <w:rsid w:val="6509DD31"/>
    <w:rsid w:val="650C66A1"/>
    <w:rsid w:val="65190DA1"/>
    <w:rsid w:val="651B2F94"/>
    <w:rsid w:val="651BC5E0"/>
    <w:rsid w:val="651C6954"/>
    <w:rsid w:val="652116B5"/>
    <w:rsid w:val="6522FEC9"/>
    <w:rsid w:val="652519F4"/>
    <w:rsid w:val="653A7D44"/>
    <w:rsid w:val="653C4222"/>
    <w:rsid w:val="6541E04E"/>
    <w:rsid w:val="65448399"/>
    <w:rsid w:val="654E11C2"/>
    <w:rsid w:val="654FB97D"/>
    <w:rsid w:val="65501875"/>
    <w:rsid w:val="65565403"/>
    <w:rsid w:val="655D0FD1"/>
    <w:rsid w:val="655E1073"/>
    <w:rsid w:val="6564ADA7"/>
    <w:rsid w:val="6564BBD3"/>
    <w:rsid w:val="656ECFD9"/>
    <w:rsid w:val="6570111A"/>
    <w:rsid w:val="657AED6E"/>
    <w:rsid w:val="657DD9C5"/>
    <w:rsid w:val="658203E9"/>
    <w:rsid w:val="658348A8"/>
    <w:rsid w:val="658A1EF6"/>
    <w:rsid w:val="6598F82F"/>
    <w:rsid w:val="6599003C"/>
    <w:rsid w:val="65999EF8"/>
    <w:rsid w:val="659FF7D8"/>
    <w:rsid w:val="65A418EA"/>
    <w:rsid w:val="65A7D9F5"/>
    <w:rsid w:val="65B0AD59"/>
    <w:rsid w:val="65B407A2"/>
    <w:rsid w:val="65B74F49"/>
    <w:rsid w:val="65B76BEF"/>
    <w:rsid w:val="65C517B1"/>
    <w:rsid w:val="65C84D2C"/>
    <w:rsid w:val="65C8A6C6"/>
    <w:rsid w:val="65CCF55A"/>
    <w:rsid w:val="65CF6C73"/>
    <w:rsid w:val="65D3255C"/>
    <w:rsid w:val="65D4CEFA"/>
    <w:rsid w:val="65DA9CF4"/>
    <w:rsid w:val="65DB79C6"/>
    <w:rsid w:val="65E09D94"/>
    <w:rsid w:val="65E0C44A"/>
    <w:rsid w:val="65E18E67"/>
    <w:rsid w:val="65EBAAE9"/>
    <w:rsid w:val="65EC5982"/>
    <w:rsid w:val="65F0460B"/>
    <w:rsid w:val="65F1566C"/>
    <w:rsid w:val="65F33045"/>
    <w:rsid w:val="65F6BEA2"/>
    <w:rsid w:val="65F6D245"/>
    <w:rsid w:val="65F78366"/>
    <w:rsid w:val="65F8FBBF"/>
    <w:rsid w:val="65F97A4F"/>
    <w:rsid w:val="65FA72B0"/>
    <w:rsid w:val="65FB6EF9"/>
    <w:rsid w:val="65FE40A7"/>
    <w:rsid w:val="6601FC26"/>
    <w:rsid w:val="6603A7A5"/>
    <w:rsid w:val="66043CFC"/>
    <w:rsid w:val="660BC63A"/>
    <w:rsid w:val="660FC063"/>
    <w:rsid w:val="6610B6C8"/>
    <w:rsid w:val="66139B37"/>
    <w:rsid w:val="66145546"/>
    <w:rsid w:val="661C3ABB"/>
    <w:rsid w:val="661CB3B4"/>
    <w:rsid w:val="6622F290"/>
    <w:rsid w:val="6623BDBB"/>
    <w:rsid w:val="6624AD20"/>
    <w:rsid w:val="66276858"/>
    <w:rsid w:val="662A2939"/>
    <w:rsid w:val="662B5616"/>
    <w:rsid w:val="662D431D"/>
    <w:rsid w:val="663EE955"/>
    <w:rsid w:val="66408777"/>
    <w:rsid w:val="6643AC1A"/>
    <w:rsid w:val="6643F547"/>
    <w:rsid w:val="6646C94A"/>
    <w:rsid w:val="664C6AFE"/>
    <w:rsid w:val="664DD757"/>
    <w:rsid w:val="6651F97C"/>
    <w:rsid w:val="665486A5"/>
    <w:rsid w:val="665506BE"/>
    <w:rsid w:val="6656740D"/>
    <w:rsid w:val="665AED76"/>
    <w:rsid w:val="665DC920"/>
    <w:rsid w:val="665E4DF3"/>
    <w:rsid w:val="6665E14A"/>
    <w:rsid w:val="666B63EC"/>
    <w:rsid w:val="666E13E0"/>
    <w:rsid w:val="6673D79E"/>
    <w:rsid w:val="66865F47"/>
    <w:rsid w:val="66866364"/>
    <w:rsid w:val="6688F928"/>
    <w:rsid w:val="6689B1D0"/>
    <w:rsid w:val="668E28B1"/>
    <w:rsid w:val="66981524"/>
    <w:rsid w:val="669D329A"/>
    <w:rsid w:val="66A00207"/>
    <w:rsid w:val="66A38973"/>
    <w:rsid w:val="66A39268"/>
    <w:rsid w:val="66A487AD"/>
    <w:rsid w:val="66A8FE00"/>
    <w:rsid w:val="66A9D6D6"/>
    <w:rsid w:val="66ACFF9F"/>
    <w:rsid w:val="66B0A5D5"/>
    <w:rsid w:val="66B752EE"/>
    <w:rsid w:val="66BE8A67"/>
    <w:rsid w:val="66C38CF6"/>
    <w:rsid w:val="66C57719"/>
    <w:rsid w:val="66CAFD65"/>
    <w:rsid w:val="66CDB738"/>
    <w:rsid w:val="66D04A71"/>
    <w:rsid w:val="66D4C950"/>
    <w:rsid w:val="66D517DE"/>
    <w:rsid w:val="66D89ADA"/>
    <w:rsid w:val="66D8E6DC"/>
    <w:rsid w:val="66D9A6E8"/>
    <w:rsid w:val="66EA6DF2"/>
    <w:rsid w:val="66EE0EEF"/>
    <w:rsid w:val="66F0106F"/>
    <w:rsid w:val="66F2343A"/>
    <w:rsid w:val="66F4CD31"/>
    <w:rsid w:val="66F986C5"/>
    <w:rsid w:val="66FCE482"/>
    <w:rsid w:val="66FD4716"/>
    <w:rsid w:val="66FF0837"/>
    <w:rsid w:val="670064E6"/>
    <w:rsid w:val="6707057E"/>
    <w:rsid w:val="6707AB81"/>
    <w:rsid w:val="670909D4"/>
    <w:rsid w:val="670A6E08"/>
    <w:rsid w:val="670D3C4B"/>
    <w:rsid w:val="6712D660"/>
    <w:rsid w:val="671311C6"/>
    <w:rsid w:val="67167C1E"/>
    <w:rsid w:val="67171B52"/>
    <w:rsid w:val="671C09A9"/>
    <w:rsid w:val="671F1909"/>
    <w:rsid w:val="672BC6EB"/>
    <w:rsid w:val="67342674"/>
    <w:rsid w:val="673AA6D7"/>
    <w:rsid w:val="6740DC2B"/>
    <w:rsid w:val="674116F1"/>
    <w:rsid w:val="675ECADB"/>
    <w:rsid w:val="6763A246"/>
    <w:rsid w:val="676A7384"/>
    <w:rsid w:val="6772DCB5"/>
    <w:rsid w:val="6773A061"/>
    <w:rsid w:val="67772667"/>
    <w:rsid w:val="67773140"/>
    <w:rsid w:val="67792CC0"/>
    <w:rsid w:val="677E4CB2"/>
    <w:rsid w:val="678273B1"/>
    <w:rsid w:val="6782FE69"/>
    <w:rsid w:val="6787782A"/>
    <w:rsid w:val="67966F19"/>
    <w:rsid w:val="679C18A9"/>
    <w:rsid w:val="679E14D3"/>
    <w:rsid w:val="67AC5553"/>
    <w:rsid w:val="67B3A2FB"/>
    <w:rsid w:val="67B47D57"/>
    <w:rsid w:val="67BD2AE4"/>
    <w:rsid w:val="67BEE874"/>
    <w:rsid w:val="67C77156"/>
    <w:rsid w:val="67C93526"/>
    <w:rsid w:val="67CACB15"/>
    <w:rsid w:val="67D8E299"/>
    <w:rsid w:val="67DBC86D"/>
    <w:rsid w:val="67E36ACB"/>
    <w:rsid w:val="67F3E051"/>
    <w:rsid w:val="67FB0FDB"/>
    <w:rsid w:val="67FCAEFB"/>
    <w:rsid w:val="68004EB5"/>
    <w:rsid w:val="68099BB1"/>
    <w:rsid w:val="680B4885"/>
    <w:rsid w:val="680E2CBD"/>
    <w:rsid w:val="68169DB7"/>
    <w:rsid w:val="681854CF"/>
    <w:rsid w:val="6818A386"/>
    <w:rsid w:val="682062C5"/>
    <w:rsid w:val="6822010B"/>
    <w:rsid w:val="6822691E"/>
    <w:rsid w:val="68243C55"/>
    <w:rsid w:val="68282E48"/>
    <w:rsid w:val="682847EA"/>
    <w:rsid w:val="682D6918"/>
    <w:rsid w:val="682D6FB7"/>
    <w:rsid w:val="682F1F55"/>
    <w:rsid w:val="683090AE"/>
    <w:rsid w:val="6830FD3C"/>
    <w:rsid w:val="68325D90"/>
    <w:rsid w:val="6834FECF"/>
    <w:rsid w:val="68373EB1"/>
    <w:rsid w:val="683BF51D"/>
    <w:rsid w:val="6846E3D3"/>
    <w:rsid w:val="684C10F0"/>
    <w:rsid w:val="685301FB"/>
    <w:rsid w:val="6857303C"/>
    <w:rsid w:val="685ABF38"/>
    <w:rsid w:val="685C5FF2"/>
    <w:rsid w:val="685CC60D"/>
    <w:rsid w:val="685D8CA5"/>
    <w:rsid w:val="685DC7C3"/>
    <w:rsid w:val="685EFEE9"/>
    <w:rsid w:val="68634CB1"/>
    <w:rsid w:val="68794960"/>
    <w:rsid w:val="687A909A"/>
    <w:rsid w:val="68858627"/>
    <w:rsid w:val="6889AB2C"/>
    <w:rsid w:val="688AD969"/>
    <w:rsid w:val="689B898F"/>
    <w:rsid w:val="68A4AD3E"/>
    <w:rsid w:val="68A568AB"/>
    <w:rsid w:val="68A9BDE4"/>
    <w:rsid w:val="68AA7A69"/>
    <w:rsid w:val="68ABBCFC"/>
    <w:rsid w:val="68B3D5D2"/>
    <w:rsid w:val="68B57A87"/>
    <w:rsid w:val="68B5DC39"/>
    <w:rsid w:val="68B61F0B"/>
    <w:rsid w:val="68BB308A"/>
    <w:rsid w:val="68C495F2"/>
    <w:rsid w:val="68CEDB64"/>
    <w:rsid w:val="68D2D28C"/>
    <w:rsid w:val="68D43B8D"/>
    <w:rsid w:val="68D6BB66"/>
    <w:rsid w:val="68D6E4B4"/>
    <w:rsid w:val="68D85889"/>
    <w:rsid w:val="68D8B010"/>
    <w:rsid w:val="68DFBE8D"/>
    <w:rsid w:val="68E18265"/>
    <w:rsid w:val="68E2D6D1"/>
    <w:rsid w:val="68E6641A"/>
    <w:rsid w:val="68F05302"/>
    <w:rsid w:val="68F0C5B8"/>
    <w:rsid w:val="68F32C3A"/>
    <w:rsid w:val="68F3A872"/>
    <w:rsid w:val="68F3F261"/>
    <w:rsid w:val="68F97557"/>
    <w:rsid w:val="68F97BD2"/>
    <w:rsid w:val="68FE4ACE"/>
    <w:rsid w:val="690D02A5"/>
    <w:rsid w:val="690E4615"/>
    <w:rsid w:val="690F2C33"/>
    <w:rsid w:val="6910B09D"/>
    <w:rsid w:val="69130A89"/>
    <w:rsid w:val="691329C3"/>
    <w:rsid w:val="69134B52"/>
    <w:rsid w:val="69152C6F"/>
    <w:rsid w:val="69207E8C"/>
    <w:rsid w:val="69216480"/>
    <w:rsid w:val="69227DA1"/>
    <w:rsid w:val="6926CF70"/>
    <w:rsid w:val="692A08B6"/>
    <w:rsid w:val="692AD617"/>
    <w:rsid w:val="69329328"/>
    <w:rsid w:val="693568BC"/>
    <w:rsid w:val="6938F1D0"/>
    <w:rsid w:val="693D73A5"/>
    <w:rsid w:val="69507D77"/>
    <w:rsid w:val="6952CE4B"/>
    <w:rsid w:val="695396D0"/>
    <w:rsid w:val="69541C69"/>
    <w:rsid w:val="69591048"/>
    <w:rsid w:val="695C583C"/>
    <w:rsid w:val="695CA2C3"/>
    <w:rsid w:val="695FCA25"/>
    <w:rsid w:val="69617F48"/>
    <w:rsid w:val="69649936"/>
    <w:rsid w:val="6964A268"/>
    <w:rsid w:val="69665196"/>
    <w:rsid w:val="6968141C"/>
    <w:rsid w:val="6972061B"/>
    <w:rsid w:val="69725790"/>
    <w:rsid w:val="69753F19"/>
    <w:rsid w:val="6979CA93"/>
    <w:rsid w:val="697C40FF"/>
    <w:rsid w:val="69803B0C"/>
    <w:rsid w:val="69827019"/>
    <w:rsid w:val="6983BFCC"/>
    <w:rsid w:val="69869865"/>
    <w:rsid w:val="699125D2"/>
    <w:rsid w:val="69938BC2"/>
    <w:rsid w:val="6994E151"/>
    <w:rsid w:val="6997FA93"/>
    <w:rsid w:val="699B2C6F"/>
    <w:rsid w:val="69A95210"/>
    <w:rsid w:val="69AAF84F"/>
    <w:rsid w:val="69AD6DF4"/>
    <w:rsid w:val="69AF1CC1"/>
    <w:rsid w:val="69B50BF5"/>
    <w:rsid w:val="69B8BF49"/>
    <w:rsid w:val="69BC98F2"/>
    <w:rsid w:val="69BDB623"/>
    <w:rsid w:val="69BEA275"/>
    <w:rsid w:val="69BF2174"/>
    <w:rsid w:val="69C25CCC"/>
    <w:rsid w:val="69C8165A"/>
    <w:rsid w:val="69C8C4A7"/>
    <w:rsid w:val="69C9AED1"/>
    <w:rsid w:val="69CD03D1"/>
    <w:rsid w:val="69CF82E1"/>
    <w:rsid w:val="69D3380A"/>
    <w:rsid w:val="69D570D2"/>
    <w:rsid w:val="69D62846"/>
    <w:rsid w:val="69E16DE3"/>
    <w:rsid w:val="69ECA24B"/>
    <w:rsid w:val="69F4DC02"/>
    <w:rsid w:val="69F6BBBB"/>
    <w:rsid w:val="69FA39A9"/>
    <w:rsid w:val="6A090683"/>
    <w:rsid w:val="6A0AF90F"/>
    <w:rsid w:val="6A19B314"/>
    <w:rsid w:val="6A1D0B29"/>
    <w:rsid w:val="6A1E20D6"/>
    <w:rsid w:val="6A23D6DB"/>
    <w:rsid w:val="6A3427A6"/>
    <w:rsid w:val="6A467DB9"/>
    <w:rsid w:val="6A4D29F5"/>
    <w:rsid w:val="6A5C475E"/>
    <w:rsid w:val="6A5EBF09"/>
    <w:rsid w:val="6A61A943"/>
    <w:rsid w:val="6A62C78E"/>
    <w:rsid w:val="6A6AA293"/>
    <w:rsid w:val="6A6D06B9"/>
    <w:rsid w:val="6A74DDAF"/>
    <w:rsid w:val="6A798C5E"/>
    <w:rsid w:val="6A79BE81"/>
    <w:rsid w:val="6A7DB0F2"/>
    <w:rsid w:val="6A806C9F"/>
    <w:rsid w:val="6A9EC5DA"/>
    <w:rsid w:val="6A9FE751"/>
    <w:rsid w:val="6AA4C004"/>
    <w:rsid w:val="6AA7982C"/>
    <w:rsid w:val="6AACAD89"/>
    <w:rsid w:val="6AAD8591"/>
    <w:rsid w:val="6AAF3D3F"/>
    <w:rsid w:val="6AB0924A"/>
    <w:rsid w:val="6AB2FE71"/>
    <w:rsid w:val="6AB5E3FE"/>
    <w:rsid w:val="6AB6C15A"/>
    <w:rsid w:val="6AB8EF69"/>
    <w:rsid w:val="6ABE84C4"/>
    <w:rsid w:val="6AC5BEF2"/>
    <w:rsid w:val="6ACF8F1D"/>
    <w:rsid w:val="6AD22327"/>
    <w:rsid w:val="6AD39B78"/>
    <w:rsid w:val="6AD94406"/>
    <w:rsid w:val="6AE0C86C"/>
    <w:rsid w:val="6AE37442"/>
    <w:rsid w:val="6AEBAB7B"/>
    <w:rsid w:val="6AEF7A08"/>
    <w:rsid w:val="6AF1A015"/>
    <w:rsid w:val="6AF26A72"/>
    <w:rsid w:val="6AF34763"/>
    <w:rsid w:val="6AF65F3D"/>
    <w:rsid w:val="6AF789ED"/>
    <w:rsid w:val="6AFE3EF2"/>
    <w:rsid w:val="6B04ACFB"/>
    <w:rsid w:val="6B04D12B"/>
    <w:rsid w:val="6B0A3BBC"/>
    <w:rsid w:val="6B0C1BA6"/>
    <w:rsid w:val="6B0EA567"/>
    <w:rsid w:val="6B100CA8"/>
    <w:rsid w:val="6B127520"/>
    <w:rsid w:val="6B12C8B4"/>
    <w:rsid w:val="6B147B79"/>
    <w:rsid w:val="6B14AE4A"/>
    <w:rsid w:val="6B198AD6"/>
    <w:rsid w:val="6B1F67F4"/>
    <w:rsid w:val="6B2096F1"/>
    <w:rsid w:val="6B25CB6C"/>
    <w:rsid w:val="6B28F2B3"/>
    <w:rsid w:val="6B2D5825"/>
    <w:rsid w:val="6B2D9E20"/>
    <w:rsid w:val="6B349C52"/>
    <w:rsid w:val="6B3C27B9"/>
    <w:rsid w:val="6B494297"/>
    <w:rsid w:val="6B497455"/>
    <w:rsid w:val="6B4B3104"/>
    <w:rsid w:val="6B4FCBB8"/>
    <w:rsid w:val="6B52FA89"/>
    <w:rsid w:val="6B56AFE1"/>
    <w:rsid w:val="6B720608"/>
    <w:rsid w:val="6B7371E7"/>
    <w:rsid w:val="6B753906"/>
    <w:rsid w:val="6B7B33E4"/>
    <w:rsid w:val="6B7E50D7"/>
    <w:rsid w:val="6B80EBD7"/>
    <w:rsid w:val="6B8DF546"/>
    <w:rsid w:val="6B8F5C1A"/>
    <w:rsid w:val="6B9644A3"/>
    <w:rsid w:val="6B9C33B0"/>
    <w:rsid w:val="6B9CD914"/>
    <w:rsid w:val="6BA690C3"/>
    <w:rsid w:val="6BA8EF5F"/>
    <w:rsid w:val="6BAEE4B4"/>
    <w:rsid w:val="6BAF32AC"/>
    <w:rsid w:val="6BB17F1B"/>
    <w:rsid w:val="6BB662C4"/>
    <w:rsid w:val="6BBC26F7"/>
    <w:rsid w:val="6BBF5510"/>
    <w:rsid w:val="6BC12E7C"/>
    <w:rsid w:val="6BC4C4E9"/>
    <w:rsid w:val="6BCA02B8"/>
    <w:rsid w:val="6BCAC26B"/>
    <w:rsid w:val="6BD61E7D"/>
    <w:rsid w:val="6BD63C8C"/>
    <w:rsid w:val="6BD84110"/>
    <w:rsid w:val="6BD88380"/>
    <w:rsid w:val="6BE7927A"/>
    <w:rsid w:val="6BEB8E2D"/>
    <w:rsid w:val="6BECF64E"/>
    <w:rsid w:val="6BF5D4A5"/>
    <w:rsid w:val="6BF796C1"/>
    <w:rsid w:val="6BF7BFED"/>
    <w:rsid w:val="6BFA919B"/>
    <w:rsid w:val="6C00AE14"/>
    <w:rsid w:val="6C010397"/>
    <w:rsid w:val="6C0247E9"/>
    <w:rsid w:val="6C064DC1"/>
    <w:rsid w:val="6C08172E"/>
    <w:rsid w:val="6C083066"/>
    <w:rsid w:val="6C0B082E"/>
    <w:rsid w:val="6C0E4E94"/>
    <w:rsid w:val="6C0FC58A"/>
    <w:rsid w:val="6C126199"/>
    <w:rsid w:val="6C15E2D6"/>
    <w:rsid w:val="6C18859D"/>
    <w:rsid w:val="6C192D92"/>
    <w:rsid w:val="6C19E4C5"/>
    <w:rsid w:val="6C1D87FA"/>
    <w:rsid w:val="6C2E2C54"/>
    <w:rsid w:val="6C36B5C4"/>
    <w:rsid w:val="6C3A059A"/>
    <w:rsid w:val="6C3C7B87"/>
    <w:rsid w:val="6C3D7375"/>
    <w:rsid w:val="6C40642C"/>
    <w:rsid w:val="6C4272A9"/>
    <w:rsid w:val="6C427549"/>
    <w:rsid w:val="6C4B5613"/>
    <w:rsid w:val="6C541A06"/>
    <w:rsid w:val="6C5D0F6C"/>
    <w:rsid w:val="6C5D6B68"/>
    <w:rsid w:val="6C5FCDEA"/>
    <w:rsid w:val="6C60DE32"/>
    <w:rsid w:val="6C663934"/>
    <w:rsid w:val="6C6B31AF"/>
    <w:rsid w:val="6C721A11"/>
    <w:rsid w:val="6C7698C6"/>
    <w:rsid w:val="6C82022B"/>
    <w:rsid w:val="6C84C12C"/>
    <w:rsid w:val="6C890743"/>
    <w:rsid w:val="6C8B4A69"/>
    <w:rsid w:val="6C8E42E3"/>
    <w:rsid w:val="6C8EA821"/>
    <w:rsid w:val="6C929107"/>
    <w:rsid w:val="6C97610C"/>
    <w:rsid w:val="6C9B646B"/>
    <w:rsid w:val="6C9DFD30"/>
    <w:rsid w:val="6C9FC69F"/>
    <w:rsid w:val="6CA51E4E"/>
    <w:rsid w:val="6CABB77D"/>
    <w:rsid w:val="6CACFE24"/>
    <w:rsid w:val="6CB0B4D0"/>
    <w:rsid w:val="6CB72CA4"/>
    <w:rsid w:val="6CB85F5F"/>
    <w:rsid w:val="6CB9A4D0"/>
    <w:rsid w:val="6CC7B5DF"/>
    <w:rsid w:val="6CC92886"/>
    <w:rsid w:val="6CC9F0C5"/>
    <w:rsid w:val="6CCC7AB4"/>
    <w:rsid w:val="6CD1D742"/>
    <w:rsid w:val="6CD3727F"/>
    <w:rsid w:val="6CD9F44B"/>
    <w:rsid w:val="6CDD4AA4"/>
    <w:rsid w:val="6CDFFE40"/>
    <w:rsid w:val="6CE1AD84"/>
    <w:rsid w:val="6CE8D7AB"/>
    <w:rsid w:val="6CF93ED8"/>
    <w:rsid w:val="6CFC3ED8"/>
    <w:rsid w:val="6CFC4593"/>
    <w:rsid w:val="6D0E5F9C"/>
    <w:rsid w:val="6D0E7336"/>
    <w:rsid w:val="6D0EF456"/>
    <w:rsid w:val="6D145617"/>
    <w:rsid w:val="6D1DD67E"/>
    <w:rsid w:val="6D2076C4"/>
    <w:rsid w:val="6D2775F8"/>
    <w:rsid w:val="6D2D3115"/>
    <w:rsid w:val="6D3158D7"/>
    <w:rsid w:val="6D400FCD"/>
    <w:rsid w:val="6D46BF9B"/>
    <w:rsid w:val="6D48F364"/>
    <w:rsid w:val="6D4B831A"/>
    <w:rsid w:val="6D4E645A"/>
    <w:rsid w:val="6D4EE1DD"/>
    <w:rsid w:val="6D4FA6C3"/>
    <w:rsid w:val="6D51E29F"/>
    <w:rsid w:val="6D564438"/>
    <w:rsid w:val="6D73775B"/>
    <w:rsid w:val="6D7663A8"/>
    <w:rsid w:val="6D799D70"/>
    <w:rsid w:val="6D84CAE5"/>
    <w:rsid w:val="6D8B24D6"/>
    <w:rsid w:val="6D8DA801"/>
    <w:rsid w:val="6D90D835"/>
    <w:rsid w:val="6DAB76F3"/>
    <w:rsid w:val="6DB5D75A"/>
    <w:rsid w:val="6DB6AD67"/>
    <w:rsid w:val="6DBCE3C4"/>
    <w:rsid w:val="6DBEA6D7"/>
    <w:rsid w:val="6DBF3763"/>
    <w:rsid w:val="6DBF7025"/>
    <w:rsid w:val="6DC2DA80"/>
    <w:rsid w:val="6DC43582"/>
    <w:rsid w:val="6DC56511"/>
    <w:rsid w:val="6DC7E199"/>
    <w:rsid w:val="6DCFAB89"/>
    <w:rsid w:val="6DD07840"/>
    <w:rsid w:val="6DD6CC8E"/>
    <w:rsid w:val="6DDABF58"/>
    <w:rsid w:val="6DE4A63C"/>
    <w:rsid w:val="6DE72674"/>
    <w:rsid w:val="6DEB3EB7"/>
    <w:rsid w:val="6DF2BD12"/>
    <w:rsid w:val="6DF57BBC"/>
    <w:rsid w:val="6DF72B5A"/>
    <w:rsid w:val="6DF949E0"/>
    <w:rsid w:val="6DFC763A"/>
    <w:rsid w:val="6DFE8311"/>
    <w:rsid w:val="6E00B7C2"/>
    <w:rsid w:val="6E100449"/>
    <w:rsid w:val="6E1B4E3C"/>
    <w:rsid w:val="6E2448D3"/>
    <w:rsid w:val="6E375307"/>
    <w:rsid w:val="6E3ABCD5"/>
    <w:rsid w:val="6E3B5A73"/>
    <w:rsid w:val="6E3EEDAE"/>
    <w:rsid w:val="6E3F10F3"/>
    <w:rsid w:val="6E4CB3C9"/>
    <w:rsid w:val="6E4DB203"/>
    <w:rsid w:val="6E4DB7E2"/>
    <w:rsid w:val="6E5CD93A"/>
    <w:rsid w:val="6E5FCC1A"/>
    <w:rsid w:val="6E643A5E"/>
    <w:rsid w:val="6E68EB96"/>
    <w:rsid w:val="6E704D26"/>
    <w:rsid w:val="6E732D80"/>
    <w:rsid w:val="6E776832"/>
    <w:rsid w:val="6E82D036"/>
    <w:rsid w:val="6E8E460B"/>
    <w:rsid w:val="6E94ADE6"/>
    <w:rsid w:val="6E94C3B5"/>
    <w:rsid w:val="6E95DCD6"/>
    <w:rsid w:val="6E9F4330"/>
    <w:rsid w:val="6EA4B9CD"/>
    <w:rsid w:val="6EA94778"/>
    <w:rsid w:val="6EAD9E78"/>
    <w:rsid w:val="6EADBF4F"/>
    <w:rsid w:val="6EB73828"/>
    <w:rsid w:val="6EBB3B80"/>
    <w:rsid w:val="6EC0DDE1"/>
    <w:rsid w:val="6EC57B82"/>
    <w:rsid w:val="6EC5D9EC"/>
    <w:rsid w:val="6EC6E92F"/>
    <w:rsid w:val="6ECAA837"/>
    <w:rsid w:val="6ED50104"/>
    <w:rsid w:val="6ED5D513"/>
    <w:rsid w:val="6EDAE153"/>
    <w:rsid w:val="6EDF7FBB"/>
    <w:rsid w:val="6EE14DA9"/>
    <w:rsid w:val="6EE72106"/>
    <w:rsid w:val="6EEA0B19"/>
    <w:rsid w:val="6EEACD08"/>
    <w:rsid w:val="6EF3C7B9"/>
    <w:rsid w:val="6EF42D08"/>
    <w:rsid w:val="6EF957FC"/>
    <w:rsid w:val="6EFA3E22"/>
    <w:rsid w:val="6EFDB0C3"/>
    <w:rsid w:val="6F00C9A2"/>
    <w:rsid w:val="6F0B93AE"/>
    <w:rsid w:val="6F0C96A4"/>
    <w:rsid w:val="6F0D406D"/>
    <w:rsid w:val="6F1D2894"/>
    <w:rsid w:val="6F297DA7"/>
    <w:rsid w:val="6F2AFBD9"/>
    <w:rsid w:val="6F31134A"/>
    <w:rsid w:val="6F339FD9"/>
    <w:rsid w:val="6F387465"/>
    <w:rsid w:val="6F392C04"/>
    <w:rsid w:val="6F3AB280"/>
    <w:rsid w:val="6F3B9B93"/>
    <w:rsid w:val="6F3F92E1"/>
    <w:rsid w:val="6F45E71E"/>
    <w:rsid w:val="6F485370"/>
    <w:rsid w:val="6F503A8C"/>
    <w:rsid w:val="6F505342"/>
    <w:rsid w:val="6F553692"/>
    <w:rsid w:val="6F5B132A"/>
    <w:rsid w:val="6F67E482"/>
    <w:rsid w:val="6F685810"/>
    <w:rsid w:val="6F6E4F84"/>
    <w:rsid w:val="6F71BA2B"/>
    <w:rsid w:val="6F75FC7A"/>
    <w:rsid w:val="6F79717C"/>
    <w:rsid w:val="6F847091"/>
    <w:rsid w:val="6F8852C2"/>
    <w:rsid w:val="6F8B02C3"/>
    <w:rsid w:val="6F9B7218"/>
    <w:rsid w:val="6F9BFC8B"/>
    <w:rsid w:val="6F9C4728"/>
    <w:rsid w:val="6FA07716"/>
    <w:rsid w:val="6FA25D6D"/>
    <w:rsid w:val="6FA6FF67"/>
    <w:rsid w:val="6FAB7DFF"/>
    <w:rsid w:val="6FAD1423"/>
    <w:rsid w:val="6FB3DA68"/>
    <w:rsid w:val="6FB682C4"/>
    <w:rsid w:val="6FB6DCE8"/>
    <w:rsid w:val="6FB7D9AA"/>
    <w:rsid w:val="6FB8776B"/>
    <w:rsid w:val="6FBE5739"/>
    <w:rsid w:val="6FBE7D20"/>
    <w:rsid w:val="6FCC8F93"/>
    <w:rsid w:val="6FD999CA"/>
    <w:rsid w:val="6FDB0FF3"/>
    <w:rsid w:val="6FE160D7"/>
    <w:rsid w:val="6FE40B83"/>
    <w:rsid w:val="6FE5ADFC"/>
    <w:rsid w:val="6FE7168B"/>
    <w:rsid w:val="6FEC42DD"/>
    <w:rsid w:val="6FEE50E8"/>
    <w:rsid w:val="6FEFB9C3"/>
    <w:rsid w:val="6FF4570F"/>
    <w:rsid w:val="6FFCCE59"/>
    <w:rsid w:val="70008591"/>
    <w:rsid w:val="700499F7"/>
    <w:rsid w:val="7017BE04"/>
    <w:rsid w:val="70285399"/>
    <w:rsid w:val="702D45AA"/>
    <w:rsid w:val="702F8228"/>
    <w:rsid w:val="7032E422"/>
    <w:rsid w:val="703440E0"/>
    <w:rsid w:val="7036DDE8"/>
    <w:rsid w:val="70377EB8"/>
    <w:rsid w:val="703AA174"/>
    <w:rsid w:val="7044BC35"/>
    <w:rsid w:val="7046C6CD"/>
    <w:rsid w:val="7047D03E"/>
    <w:rsid w:val="70496ED9"/>
    <w:rsid w:val="704DC928"/>
    <w:rsid w:val="704EA9D2"/>
    <w:rsid w:val="7050D2B7"/>
    <w:rsid w:val="7052A8A0"/>
    <w:rsid w:val="7059AAEB"/>
    <w:rsid w:val="70601A39"/>
    <w:rsid w:val="706589B6"/>
    <w:rsid w:val="706779E4"/>
    <w:rsid w:val="70681CEF"/>
    <w:rsid w:val="70727A02"/>
    <w:rsid w:val="707809C3"/>
    <w:rsid w:val="707B3DCD"/>
    <w:rsid w:val="707BDCE4"/>
    <w:rsid w:val="707E90B1"/>
    <w:rsid w:val="707FF633"/>
    <w:rsid w:val="70803A2A"/>
    <w:rsid w:val="7083BF71"/>
    <w:rsid w:val="70886B05"/>
    <w:rsid w:val="708AA38A"/>
    <w:rsid w:val="708D022B"/>
    <w:rsid w:val="708D2732"/>
    <w:rsid w:val="7091458F"/>
    <w:rsid w:val="70923623"/>
    <w:rsid w:val="7096FE19"/>
    <w:rsid w:val="7098672B"/>
    <w:rsid w:val="7099E04A"/>
    <w:rsid w:val="709D38B5"/>
    <w:rsid w:val="709DD16B"/>
    <w:rsid w:val="709F7DFF"/>
    <w:rsid w:val="70A427DB"/>
    <w:rsid w:val="70A43F5A"/>
    <w:rsid w:val="70A47A4A"/>
    <w:rsid w:val="70B0230D"/>
    <w:rsid w:val="70B292BD"/>
    <w:rsid w:val="70B7AA3D"/>
    <w:rsid w:val="70BC08FD"/>
    <w:rsid w:val="70C1BDE4"/>
    <w:rsid w:val="70CBD2F6"/>
    <w:rsid w:val="70CE19B4"/>
    <w:rsid w:val="70CE1A0C"/>
    <w:rsid w:val="70D4006D"/>
    <w:rsid w:val="70D5603E"/>
    <w:rsid w:val="70DA3061"/>
    <w:rsid w:val="70DB5086"/>
    <w:rsid w:val="70E4DC19"/>
    <w:rsid w:val="70EB188C"/>
    <w:rsid w:val="70EFA85E"/>
    <w:rsid w:val="70F18CD4"/>
    <w:rsid w:val="70F34EED"/>
    <w:rsid w:val="710460E0"/>
    <w:rsid w:val="7105CF28"/>
    <w:rsid w:val="710BE18E"/>
    <w:rsid w:val="7110FF3E"/>
    <w:rsid w:val="7118D535"/>
    <w:rsid w:val="711C68E2"/>
    <w:rsid w:val="7120199E"/>
    <w:rsid w:val="7122439E"/>
    <w:rsid w:val="7126727E"/>
    <w:rsid w:val="71297AAB"/>
    <w:rsid w:val="712D1C7E"/>
    <w:rsid w:val="713AD9BF"/>
    <w:rsid w:val="713B596A"/>
    <w:rsid w:val="713B7693"/>
    <w:rsid w:val="71406BB3"/>
    <w:rsid w:val="714366CD"/>
    <w:rsid w:val="71446EBB"/>
    <w:rsid w:val="714A8756"/>
    <w:rsid w:val="715B8DE8"/>
    <w:rsid w:val="7164A4A2"/>
    <w:rsid w:val="716CD6B8"/>
    <w:rsid w:val="716E4626"/>
    <w:rsid w:val="716FEFE8"/>
    <w:rsid w:val="7171FD31"/>
    <w:rsid w:val="7175332E"/>
    <w:rsid w:val="717A4773"/>
    <w:rsid w:val="7181790A"/>
    <w:rsid w:val="7183D9A3"/>
    <w:rsid w:val="718654C3"/>
    <w:rsid w:val="718CEFCA"/>
    <w:rsid w:val="719C99A9"/>
    <w:rsid w:val="719F1879"/>
    <w:rsid w:val="719F83D6"/>
    <w:rsid w:val="719FF354"/>
    <w:rsid w:val="71A095E5"/>
    <w:rsid w:val="71A320FE"/>
    <w:rsid w:val="71A54D6B"/>
    <w:rsid w:val="71A9D096"/>
    <w:rsid w:val="71B60042"/>
    <w:rsid w:val="71B7B634"/>
    <w:rsid w:val="71B831C5"/>
    <w:rsid w:val="71B86E01"/>
    <w:rsid w:val="71BFCC1D"/>
    <w:rsid w:val="71C1A65F"/>
    <w:rsid w:val="71C32EE2"/>
    <w:rsid w:val="71C9160B"/>
    <w:rsid w:val="71CAEBF7"/>
    <w:rsid w:val="71CBF9DD"/>
    <w:rsid w:val="71CC3B65"/>
    <w:rsid w:val="71CC6477"/>
    <w:rsid w:val="71CD8129"/>
    <w:rsid w:val="71D451FD"/>
    <w:rsid w:val="71D6923C"/>
    <w:rsid w:val="71DA5C75"/>
    <w:rsid w:val="71DCFC87"/>
    <w:rsid w:val="71E2CA4D"/>
    <w:rsid w:val="71E46D3E"/>
    <w:rsid w:val="71E8A037"/>
    <w:rsid w:val="71E9080C"/>
    <w:rsid w:val="71ECBAA9"/>
    <w:rsid w:val="71F18848"/>
    <w:rsid w:val="71FC3D33"/>
    <w:rsid w:val="71FEA8FF"/>
    <w:rsid w:val="72002EAA"/>
    <w:rsid w:val="720172CA"/>
    <w:rsid w:val="7209616C"/>
    <w:rsid w:val="720B4931"/>
    <w:rsid w:val="720C14D9"/>
    <w:rsid w:val="72131E45"/>
    <w:rsid w:val="72189F66"/>
    <w:rsid w:val="721D6DB0"/>
    <w:rsid w:val="7221844F"/>
    <w:rsid w:val="72245BFF"/>
    <w:rsid w:val="722B3F36"/>
    <w:rsid w:val="7236B6D2"/>
    <w:rsid w:val="723F609A"/>
    <w:rsid w:val="72424CE7"/>
    <w:rsid w:val="72466275"/>
    <w:rsid w:val="724B0CF0"/>
    <w:rsid w:val="724BE2A8"/>
    <w:rsid w:val="72580C44"/>
    <w:rsid w:val="72616895"/>
    <w:rsid w:val="726219BF"/>
    <w:rsid w:val="7263DDDB"/>
    <w:rsid w:val="7266D4D6"/>
    <w:rsid w:val="7269AEFF"/>
    <w:rsid w:val="727383F7"/>
    <w:rsid w:val="727C86CC"/>
    <w:rsid w:val="727DB1A6"/>
    <w:rsid w:val="727F8921"/>
    <w:rsid w:val="72845585"/>
    <w:rsid w:val="7284C00F"/>
    <w:rsid w:val="728647B7"/>
    <w:rsid w:val="729D4C28"/>
    <w:rsid w:val="72A3E21F"/>
    <w:rsid w:val="72A41E61"/>
    <w:rsid w:val="72AAAF28"/>
    <w:rsid w:val="72B45AD7"/>
    <w:rsid w:val="72B6E905"/>
    <w:rsid w:val="72BFAA42"/>
    <w:rsid w:val="72C2E01B"/>
    <w:rsid w:val="72CA6C50"/>
    <w:rsid w:val="72DA4892"/>
    <w:rsid w:val="72E030C3"/>
    <w:rsid w:val="72E643BC"/>
    <w:rsid w:val="72E6EA33"/>
    <w:rsid w:val="72ECB0D7"/>
    <w:rsid w:val="72F2702F"/>
    <w:rsid w:val="72FBDDAE"/>
    <w:rsid w:val="72FFDA37"/>
    <w:rsid w:val="7302AFC4"/>
    <w:rsid w:val="73062FFC"/>
    <w:rsid w:val="7306F9F1"/>
    <w:rsid w:val="730E5191"/>
    <w:rsid w:val="7310827F"/>
    <w:rsid w:val="731481B5"/>
    <w:rsid w:val="73185664"/>
    <w:rsid w:val="731C1E00"/>
    <w:rsid w:val="7322CB44"/>
    <w:rsid w:val="73243F5A"/>
    <w:rsid w:val="7341D26C"/>
    <w:rsid w:val="7346F544"/>
    <w:rsid w:val="73530C77"/>
    <w:rsid w:val="735DB811"/>
    <w:rsid w:val="73663163"/>
    <w:rsid w:val="7369166A"/>
    <w:rsid w:val="736BED9B"/>
    <w:rsid w:val="7371D956"/>
    <w:rsid w:val="737B2948"/>
    <w:rsid w:val="737C3BB9"/>
    <w:rsid w:val="737D1BEE"/>
    <w:rsid w:val="737E56CA"/>
    <w:rsid w:val="738B1445"/>
    <w:rsid w:val="7390B478"/>
    <w:rsid w:val="7392E371"/>
    <w:rsid w:val="73944148"/>
    <w:rsid w:val="739686D4"/>
    <w:rsid w:val="739DA08E"/>
    <w:rsid w:val="73A3A92D"/>
    <w:rsid w:val="73A6A610"/>
    <w:rsid w:val="73AE752E"/>
    <w:rsid w:val="73AE8803"/>
    <w:rsid w:val="73B3D03F"/>
    <w:rsid w:val="73B4C24C"/>
    <w:rsid w:val="73B6D045"/>
    <w:rsid w:val="73BCA131"/>
    <w:rsid w:val="73BE3750"/>
    <w:rsid w:val="73C30E0B"/>
    <w:rsid w:val="73C612C8"/>
    <w:rsid w:val="73C94071"/>
    <w:rsid w:val="73CDCD7D"/>
    <w:rsid w:val="73D22A89"/>
    <w:rsid w:val="73D2AFFF"/>
    <w:rsid w:val="73E007C7"/>
    <w:rsid w:val="73E3B7A2"/>
    <w:rsid w:val="73EA8FB4"/>
    <w:rsid w:val="73F0AD15"/>
    <w:rsid w:val="73F1EEEC"/>
    <w:rsid w:val="73F3DD3F"/>
    <w:rsid w:val="73F6FA6A"/>
    <w:rsid w:val="741248D0"/>
    <w:rsid w:val="741A17EB"/>
    <w:rsid w:val="7429B97B"/>
    <w:rsid w:val="7429C5E0"/>
    <w:rsid w:val="742B352C"/>
    <w:rsid w:val="742E989F"/>
    <w:rsid w:val="742FDE75"/>
    <w:rsid w:val="74377315"/>
    <w:rsid w:val="743FF89C"/>
    <w:rsid w:val="74463500"/>
    <w:rsid w:val="74465D9F"/>
    <w:rsid w:val="74473149"/>
    <w:rsid w:val="74483B59"/>
    <w:rsid w:val="74498663"/>
    <w:rsid w:val="745667F8"/>
    <w:rsid w:val="746130F7"/>
    <w:rsid w:val="74613ED1"/>
    <w:rsid w:val="7462793F"/>
    <w:rsid w:val="746C96BF"/>
    <w:rsid w:val="746FCCC3"/>
    <w:rsid w:val="7472C1B8"/>
    <w:rsid w:val="747BFB68"/>
    <w:rsid w:val="747CBAD7"/>
    <w:rsid w:val="747D12C1"/>
    <w:rsid w:val="747DBF69"/>
    <w:rsid w:val="7482224C"/>
    <w:rsid w:val="748ABABC"/>
    <w:rsid w:val="748ABC5D"/>
    <w:rsid w:val="749E43D7"/>
    <w:rsid w:val="74B89959"/>
    <w:rsid w:val="74BE543F"/>
    <w:rsid w:val="74CB71B5"/>
    <w:rsid w:val="74D3C13D"/>
    <w:rsid w:val="74D6DC57"/>
    <w:rsid w:val="74DB90A6"/>
    <w:rsid w:val="74E11515"/>
    <w:rsid w:val="74E4C862"/>
    <w:rsid w:val="74E99DD4"/>
    <w:rsid w:val="74E9CDED"/>
    <w:rsid w:val="74E9F986"/>
    <w:rsid w:val="74EAD5C7"/>
    <w:rsid w:val="74EE4D06"/>
    <w:rsid w:val="74F049FD"/>
    <w:rsid w:val="74F24105"/>
    <w:rsid w:val="74F35780"/>
    <w:rsid w:val="74F5771A"/>
    <w:rsid w:val="74F7AE16"/>
    <w:rsid w:val="74F7CCC8"/>
    <w:rsid w:val="7500648E"/>
    <w:rsid w:val="7509DF4F"/>
    <w:rsid w:val="750BF2BF"/>
    <w:rsid w:val="751396AA"/>
    <w:rsid w:val="7518EDA3"/>
    <w:rsid w:val="751E91DF"/>
    <w:rsid w:val="7524208A"/>
    <w:rsid w:val="752C5FB3"/>
    <w:rsid w:val="752DF53B"/>
    <w:rsid w:val="752F42B3"/>
    <w:rsid w:val="7532490E"/>
    <w:rsid w:val="75328083"/>
    <w:rsid w:val="75345F42"/>
    <w:rsid w:val="753F5903"/>
    <w:rsid w:val="7547804E"/>
    <w:rsid w:val="7547EA3A"/>
    <w:rsid w:val="754A2AEB"/>
    <w:rsid w:val="754ADBDC"/>
    <w:rsid w:val="75505749"/>
    <w:rsid w:val="7552C7CE"/>
    <w:rsid w:val="755A98A5"/>
    <w:rsid w:val="75656513"/>
    <w:rsid w:val="7568A5A1"/>
    <w:rsid w:val="756FC401"/>
    <w:rsid w:val="757117A7"/>
    <w:rsid w:val="757326FF"/>
    <w:rsid w:val="757777F4"/>
    <w:rsid w:val="75782C26"/>
    <w:rsid w:val="757C598D"/>
    <w:rsid w:val="757D4F11"/>
    <w:rsid w:val="7592F21C"/>
    <w:rsid w:val="759A205E"/>
    <w:rsid w:val="759D0E61"/>
    <w:rsid w:val="759F6216"/>
    <w:rsid w:val="75A0263C"/>
    <w:rsid w:val="75A23779"/>
    <w:rsid w:val="75A5A090"/>
    <w:rsid w:val="75AE0565"/>
    <w:rsid w:val="75B2DEF9"/>
    <w:rsid w:val="75B93A7D"/>
    <w:rsid w:val="75BCE25C"/>
    <w:rsid w:val="75C5B874"/>
    <w:rsid w:val="75CB92D4"/>
    <w:rsid w:val="75D010BF"/>
    <w:rsid w:val="75D1B6C2"/>
    <w:rsid w:val="75D7CE99"/>
    <w:rsid w:val="75DB4C0F"/>
    <w:rsid w:val="75E78276"/>
    <w:rsid w:val="75E8A950"/>
    <w:rsid w:val="75EB21F3"/>
    <w:rsid w:val="75F1EC92"/>
    <w:rsid w:val="75F36D43"/>
    <w:rsid w:val="76008DA1"/>
    <w:rsid w:val="7603113E"/>
    <w:rsid w:val="76069410"/>
    <w:rsid w:val="76138552"/>
    <w:rsid w:val="761B4968"/>
    <w:rsid w:val="761E99F1"/>
    <w:rsid w:val="76215A98"/>
    <w:rsid w:val="76224C23"/>
    <w:rsid w:val="76249549"/>
    <w:rsid w:val="7626C3FA"/>
    <w:rsid w:val="762D4313"/>
    <w:rsid w:val="7638AB1F"/>
    <w:rsid w:val="763A6E56"/>
    <w:rsid w:val="7641CD74"/>
    <w:rsid w:val="7645F253"/>
    <w:rsid w:val="764F664B"/>
    <w:rsid w:val="7655E314"/>
    <w:rsid w:val="76563201"/>
    <w:rsid w:val="765BA36F"/>
    <w:rsid w:val="7661A92C"/>
    <w:rsid w:val="76666FA8"/>
    <w:rsid w:val="766D75BE"/>
    <w:rsid w:val="766F78BA"/>
    <w:rsid w:val="7670D30B"/>
    <w:rsid w:val="767193F8"/>
    <w:rsid w:val="767306D8"/>
    <w:rsid w:val="76732E34"/>
    <w:rsid w:val="76776107"/>
    <w:rsid w:val="767BE7BF"/>
    <w:rsid w:val="767C655F"/>
    <w:rsid w:val="767D26A0"/>
    <w:rsid w:val="768B7ED9"/>
    <w:rsid w:val="768E9AC3"/>
    <w:rsid w:val="7695B45F"/>
    <w:rsid w:val="7697F9A7"/>
    <w:rsid w:val="76A28252"/>
    <w:rsid w:val="76A69377"/>
    <w:rsid w:val="76ACA484"/>
    <w:rsid w:val="76ADCD98"/>
    <w:rsid w:val="76B48359"/>
    <w:rsid w:val="76BAAFAD"/>
    <w:rsid w:val="76BFD894"/>
    <w:rsid w:val="76C3A5F7"/>
    <w:rsid w:val="76C54884"/>
    <w:rsid w:val="76C83014"/>
    <w:rsid w:val="76D0C8DB"/>
    <w:rsid w:val="76D4EADD"/>
    <w:rsid w:val="76D6D4E7"/>
    <w:rsid w:val="76DCD6FB"/>
    <w:rsid w:val="76E2B20D"/>
    <w:rsid w:val="76E585C9"/>
    <w:rsid w:val="76E5FB4C"/>
    <w:rsid w:val="76EB0423"/>
    <w:rsid w:val="77011EB6"/>
    <w:rsid w:val="77023FCD"/>
    <w:rsid w:val="7703A488"/>
    <w:rsid w:val="7708A07A"/>
    <w:rsid w:val="7709EBEB"/>
    <w:rsid w:val="7713DAB4"/>
    <w:rsid w:val="77166CE3"/>
    <w:rsid w:val="7721EA5F"/>
    <w:rsid w:val="77247260"/>
    <w:rsid w:val="7724A680"/>
    <w:rsid w:val="772FAFB5"/>
    <w:rsid w:val="7733F814"/>
    <w:rsid w:val="773943A4"/>
    <w:rsid w:val="773E0C5A"/>
    <w:rsid w:val="7744D880"/>
    <w:rsid w:val="776007AB"/>
    <w:rsid w:val="776AEDAB"/>
    <w:rsid w:val="776C0A2B"/>
    <w:rsid w:val="777195A1"/>
    <w:rsid w:val="77749DA4"/>
    <w:rsid w:val="77769867"/>
    <w:rsid w:val="777D5D71"/>
    <w:rsid w:val="778264EE"/>
    <w:rsid w:val="77827830"/>
    <w:rsid w:val="7784640F"/>
    <w:rsid w:val="7784A35F"/>
    <w:rsid w:val="778AEA10"/>
    <w:rsid w:val="779132B1"/>
    <w:rsid w:val="7795B03F"/>
    <w:rsid w:val="779DF85A"/>
    <w:rsid w:val="77A66074"/>
    <w:rsid w:val="77AACD03"/>
    <w:rsid w:val="77B23351"/>
    <w:rsid w:val="77B55ED6"/>
    <w:rsid w:val="77BC0F31"/>
    <w:rsid w:val="77C0306F"/>
    <w:rsid w:val="77C6090F"/>
    <w:rsid w:val="77C76C8D"/>
    <w:rsid w:val="77CA82ED"/>
    <w:rsid w:val="77CB90A5"/>
    <w:rsid w:val="77CD1B73"/>
    <w:rsid w:val="77CF90D9"/>
    <w:rsid w:val="77D163DC"/>
    <w:rsid w:val="77D5408A"/>
    <w:rsid w:val="77D8140B"/>
    <w:rsid w:val="77D9239B"/>
    <w:rsid w:val="77E06AF4"/>
    <w:rsid w:val="77E136B6"/>
    <w:rsid w:val="77E45360"/>
    <w:rsid w:val="77E6BFCB"/>
    <w:rsid w:val="77EF9632"/>
    <w:rsid w:val="77F0D7C1"/>
    <w:rsid w:val="77FF9288"/>
    <w:rsid w:val="78009ADE"/>
    <w:rsid w:val="78014786"/>
    <w:rsid w:val="78047607"/>
    <w:rsid w:val="7807ACD6"/>
    <w:rsid w:val="7809E5A4"/>
    <w:rsid w:val="780DCA4C"/>
    <w:rsid w:val="780E5E12"/>
    <w:rsid w:val="780FD769"/>
    <w:rsid w:val="7812B1BE"/>
    <w:rsid w:val="781422B0"/>
    <w:rsid w:val="7817DE93"/>
    <w:rsid w:val="7819E18B"/>
    <w:rsid w:val="781F3609"/>
    <w:rsid w:val="782BB121"/>
    <w:rsid w:val="782CE9C7"/>
    <w:rsid w:val="78307C17"/>
    <w:rsid w:val="78321AA2"/>
    <w:rsid w:val="78375A2F"/>
    <w:rsid w:val="783F6731"/>
    <w:rsid w:val="78463E75"/>
    <w:rsid w:val="785CC4F0"/>
    <w:rsid w:val="785D067D"/>
    <w:rsid w:val="785ECE05"/>
    <w:rsid w:val="7867753C"/>
    <w:rsid w:val="786A731C"/>
    <w:rsid w:val="786B47ED"/>
    <w:rsid w:val="786C930B"/>
    <w:rsid w:val="786FD4EB"/>
    <w:rsid w:val="78756F4D"/>
    <w:rsid w:val="788181A2"/>
    <w:rsid w:val="7884DD39"/>
    <w:rsid w:val="78869CEF"/>
    <w:rsid w:val="78884C67"/>
    <w:rsid w:val="7889A1D8"/>
    <w:rsid w:val="788C4AFE"/>
    <w:rsid w:val="788CF9EF"/>
    <w:rsid w:val="788EF98F"/>
    <w:rsid w:val="78919AB4"/>
    <w:rsid w:val="78948691"/>
    <w:rsid w:val="789BB24E"/>
    <w:rsid w:val="789C5062"/>
    <w:rsid w:val="789E5CAD"/>
    <w:rsid w:val="789F2465"/>
    <w:rsid w:val="78A26A0D"/>
    <w:rsid w:val="78ABF106"/>
    <w:rsid w:val="78AF4B05"/>
    <w:rsid w:val="78B4FB12"/>
    <w:rsid w:val="78B8C909"/>
    <w:rsid w:val="78BBCDA6"/>
    <w:rsid w:val="78C12B13"/>
    <w:rsid w:val="78CB07B7"/>
    <w:rsid w:val="78DA455A"/>
    <w:rsid w:val="78DA4F4F"/>
    <w:rsid w:val="78DBC30F"/>
    <w:rsid w:val="78E10867"/>
    <w:rsid w:val="78E193C3"/>
    <w:rsid w:val="78E1F894"/>
    <w:rsid w:val="78F48C77"/>
    <w:rsid w:val="78F7BB3A"/>
    <w:rsid w:val="78FAEF09"/>
    <w:rsid w:val="78FE955F"/>
    <w:rsid w:val="78FEB48F"/>
    <w:rsid w:val="7900665F"/>
    <w:rsid w:val="79040511"/>
    <w:rsid w:val="790514DB"/>
    <w:rsid w:val="790538A4"/>
    <w:rsid w:val="79079AAA"/>
    <w:rsid w:val="790D67F6"/>
    <w:rsid w:val="7913D7AC"/>
    <w:rsid w:val="7917A09A"/>
    <w:rsid w:val="7922F4B6"/>
    <w:rsid w:val="79266F66"/>
    <w:rsid w:val="792FEA97"/>
    <w:rsid w:val="79314EC1"/>
    <w:rsid w:val="79329BD9"/>
    <w:rsid w:val="793D66C8"/>
    <w:rsid w:val="79433DE6"/>
    <w:rsid w:val="7945253E"/>
    <w:rsid w:val="794803C2"/>
    <w:rsid w:val="7948EA5F"/>
    <w:rsid w:val="794EC197"/>
    <w:rsid w:val="79502E5C"/>
    <w:rsid w:val="795336DA"/>
    <w:rsid w:val="795AB9B6"/>
    <w:rsid w:val="795E4468"/>
    <w:rsid w:val="796139E8"/>
    <w:rsid w:val="7961D379"/>
    <w:rsid w:val="7961F7BA"/>
    <w:rsid w:val="79655528"/>
    <w:rsid w:val="7965E017"/>
    <w:rsid w:val="7967CC30"/>
    <w:rsid w:val="79736E56"/>
    <w:rsid w:val="79755080"/>
    <w:rsid w:val="79768471"/>
    <w:rsid w:val="79770900"/>
    <w:rsid w:val="797F9E39"/>
    <w:rsid w:val="797FC1BC"/>
    <w:rsid w:val="7982C1D8"/>
    <w:rsid w:val="79831AD9"/>
    <w:rsid w:val="798978C2"/>
    <w:rsid w:val="798D9EE5"/>
    <w:rsid w:val="798DF779"/>
    <w:rsid w:val="7994D216"/>
    <w:rsid w:val="79A2B00F"/>
    <w:rsid w:val="79A47185"/>
    <w:rsid w:val="79AD20EE"/>
    <w:rsid w:val="79AE659A"/>
    <w:rsid w:val="79B4DE29"/>
    <w:rsid w:val="79B6BF06"/>
    <w:rsid w:val="79B7E571"/>
    <w:rsid w:val="79B80326"/>
    <w:rsid w:val="79BAD3A7"/>
    <w:rsid w:val="79BCDA91"/>
    <w:rsid w:val="79BEB5F4"/>
    <w:rsid w:val="79C913C3"/>
    <w:rsid w:val="79CAE7D5"/>
    <w:rsid w:val="79CC4FFB"/>
    <w:rsid w:val="79D51A10"/>
    <w:rsid w:val="79D62030"/>
    <w:rsid w:val="79D7DF8F"/>
    <w:rsid w:val="79DA0098"/>
    <w:rsid w:val="79E7C021"/>
    <w:rsid w:val="79EA0C71"/>
    <w:rsid w:val="79F8C52F"/>
    <w:rsid w:val="79FB1E04"/>
    <w:rsid w:val="79FB8184"/>
    <w:rsid w:val="79FCC744"/>
    <w:rsid w:val="79FCDFCD"/>
    <w:rsid w:val="7A06891E"/>
    <w:rsid w:val="7A0D4242"/>
    <w:rsid w:val="7A0EA7CE"/>
    <w:rsid w:val="7A10CAD5"/>
    <w:rsid w:val="7A113E67"/>
    <w:rsid w:val="7A1419F6"/>
    <w:rsid w:val="7A149011"/>
    <w:rsid w:val="7A17B286"/>
    <w:rsid w:val="7A1C4088"/>
    <w:rsid w:val="7A1CCB77"/>
    <w:rsid w:val="7A1DEEEB"/>
    <w:rsid w:val="7A224C68"/>
    <w:rsid w:val="7A232566"/>
    <w:rsid w:val="7A2E0D06"/>
    <w:rsid w:val="7A3062F0"/>
    <w:rsid w:val="7A30DFCC"/>
    <w:rsid w:val="7A3E37CA"/>
    <w:rsid w:val="7A3F1E71"/>
    <w:rsid w:val="7A40C98A"/>
    <w:rsid w:val="7A42EA5F"/>
    <w:rsid w:val="7A4360B1"/>
    <w:rsid w:val="7A43CA14"/>
    <w:rsid w:val="7A46BAB0"/>
    <w:rsid w:val="7A497E83"/>
    <w:rsid w:val="7A4D12DB"/>
    <w:rsid w:val="7A53B538"/>
    <w:rsid w:val="7A59B9D1"/>
    <w:rsid w:val="7A5B252F"/>
    <w:rsid w:val="7A5B8BF4"/>
    <w:rsid w:val="7A63C0DA"/>
    <w:rsid w:val="7A6775D0"/>
    <w:rsid w:val="7A812D06"/>
    <w:rsid w:val="7A82A65A"/>
    <w:rsid w:val="7A8326C5"/>
    <w:rsid w:val="7A8669BE"/>
    <w:rsid w:val="7A896CFF"/>
    <w:rsid w:val="7A90D84F"/>
    <w:rsid w:val="7A93DB37"/>
    <w:rsid w:val="7A967302"/>
    <w:rsid w:val="7A9C5603"/>
    <w:rsid w:val="7AA4AF59"/>
    <w:rsid w:val="7AA6868A"/>
    <w:rsid w:val="7AA814C2"/>
    <w:rsid w:val="7AAF714C"/>
    <w:rsid w:val="7AB18B1B"/>
    <w:rsid w:val="7AB55F1D"/>
    <w:rsid w:val="7AC8F4C4"/>
    <w:rsid w:val="7AD9D5D3"/>
    <w:rsid w:val="7ADAFB8B"/>
    <w:rsid w:val="7ADF0E47"/>
    <w:rsid w:val="7AE46DC4"/>
    <w:rsid w:val="7AE5DDB0"/>
    <w:rsid w:val="7AEFF24C"/>
    <w:rsid w:val="7AF94A18"/>
    <w:rsid w:val="7B018C1B"/>
    <w:rsid w:val="7B06E0B5"/>
    <w:rsid w:val="7B07F837"/>
    <w:rsid w:val="7B0C72BD"/>
    <w:rsid w:val="7B0D132A"/>
    <w:rsid w:val="7B114864"/>
    <w:rsid w:val="7B19A0C9"/>
    <w:rsid w:val="7B19EEEE"/>
    <w:rsid w:val="7B1BD038"/>
    <w:rsid w:val="7B210B57"/>
    <w:rsid w:val="7B2171F2"/>
    <w:rsid w:val="7B38F469"/>
    <w:rsid w:val="7B3A87DF"/>
    <w:rsid w:val="7B3B10CC"/>
    <w:rsid w:val="7B3BBB63"/>
    <w:rsid w:val="7B3D4AF7"/>
    <w:rsid w:val="7B3D72BB"/>
    <w:rsid w:val="7B3E8070"/>
    <w:rsid w:val="7B3F1773"/>
    <w:rsid w:val="7B40D88C"/>
    <w:rsid w:val="7B450128"/>
    <w:rsid w:val="7B49209E"/>
    <w:rsid w:val="7B49912C"/>
    <w:rsid w:val="7B4B46F7"/>
    <w:rsid w:val="7B5A886B"/>
    <w:rsid w:val="7B5B4F9F"/>
    <w:rsid w:val="7B5E8F62"/>
    <w:rsid w:val="7B669EE7"/>
    <w:rsid w:val="7B6956BD"/>
    <w:rsid w:val="7B6A719A"/>
    <w:rsid w:val="7B6E6B91"/>
    <w:rsid w:val="7B6F06CA"/>
    <w:rsid w:val="7B78F2F8"/>
    <w:rsid w:val="7B89A15C"/>
    <w:rsid w:val="7B8B57C2"/>
    <w:rsid w:val="7B919F2C"/>
    <w:rsid w:val="7B97C11F"/>
    <w:rsid w:val="7B9AB3A0"/>
    <w:rsid w:val="7B9D5F33"/>
    <w:rsid w:val="7BA6DE35"/>
    <w:rsid w:val="7BAE7EF9"/>
    <w:rsid w:val="7BB17100"/>
    <w:rsid w:val="7BB4543C"/>
    <w:rsid w:val="7BBB564F"/>
    <w:rsid w:val="7BBD2B42"/>
    <w:rsid w:val="7BBF6360"/>
    <w:rsid w:val="7BC9C692"/>
    <w:rsid w:val="7BD264B0"/>
    <w:rsid w:val="7BD96D3F"/>
    <w:rsid w:val="7BDFAC1C"/>
    <w:rsid w:val="7BE25051"/>
    <w:rsid w:val="7BEC8326"/>
    <w:rsid w:val="7BED8458"/>
    <w:rsid w:val="7BEE9671"/>
    <w:rsid w:val="7BF550D6"/>
    <w:rsid w:val="7BF568D3"/>
    <w:rsid w:val="7BFB0E2B"/>
    <w:rsid w:val="7BFBBDB5"/>
    <w:rsid w:val="7BFFE153"/>
    <w:rsid w:val="7C0061E0"/>
    <w:rsid w:val="7C033839"/>
    <w:rsid w:val="7C052CE3"/>
    <w:rsid w:val="7C10C1BF"/>
    <w:rsid w:val="7C171654"/>
    <w:rsid w:val="7C1DA0F8"/>
    <w:rsid w:val="7C216172"/>
    <w:rsid w:val="7C219174"/>
    <w:rsid w:val="7C255C4E"/>
    <w:rsid w:val="7C28EDFD"/>
    <w:rsid w:val="7C303F1D"/>
    <w:rsid w:val="7C31AAB5"/>
    <w:rsid w:val="7C39100F"/>
    <w:rsid w:val="7C39BAFA"/>
    <w:rsid w:val="7C3AA62E"/>
    <w:rsid w:val="7C4281A6"/>
    <w:rsid w:val="7C42A11A"/>
    <w:rsid w:val="7C45AF4F"/>
    <w:rsid w:val="7C48F8BC"/>
    <w:rsid w:val="7C49B25F"/>
    <w:rsid w:val="7C4A8ECA"/>
    <w:rsid w:val="7C4CC668"/>
    <w:rsid w:val="7C4D7ED7"/>
    <w:rsid w:val="7C4E2CED"/>
    <w:rsid w:val="7C517155"/>
    <w:rsid w:val="7C54EEC1"/>
    <w:rsid w:val="7C6031F7"/>
    <w:rsid w:val="7C6896CC"/>
    <w:rsid w:val="7C6B9068"/>
    <w:rsid w:val="7C71CEED"/>
    <w:rsid w:val="7C74CE14"/>
    <w:rsid w:val="7C758827"/>
    <w:rsid w:val="7C770BC3"/>
    <w:rsid w:val="7C7BF7F6"/>
    <w:rsid w:val="7C7C3793"/>
    <w:rsid w:val="7C80EA48"/>
    <w:rsid w:val="7C8463E5"/>
    <w:rsid w:val="7C8A031F"/>
    <w:rsid w:val="7C8F2C06"/>
    <w:rsid w:val="7C92B712"/>
    <w:rsid w:val="7C99776F"/>
    <w:rsid w:val="7C9993AB"/>
    <w:rsid w:val="7CA62859"/>
    <w:rsid w:val="7CA948E2"/>
    <w:rsid w:val="7CAA5A60"/>
    <w:rsid w:val="7CACF1B9"/>
    <w:rsid w:val="7CAE2357"/>
    <w:rsid w:val="7CAEF072"/>
    <w:rsid w:val="7CB7F754"/>
    <w:rsid w:val="7CC291D0"/>
    <w:rsid w:val="7CC63D18"/>
    <w:rsid w:val="7CC8B12B"/>
    <w:rsid w:val="7CCB013B"/>
    <w:rsid w:val="7CCCC8AE"/>
    <w:rsid w:val="7CD38183"/>
    <w:rsid w:val="7CD8C8E9"/>
    <w:rsid w:val="7CDC529B"/>
    <w:rsid w:val="7CDC833A"/>
    <w:rsid w:val="7CE07036"/>
    <w:rsid w:val="7CE68085"/>
    <w:rsid w:val="7CE748D0"/>
    <w:rsid w:val="7CE8D712"/>
    <w:rsid w:val="7CEF3AE3"/>
    <w:rsid w:val="7CF89B79"/>
    <w:rsid w:val="7CFC823C"/>
    <w:rsid w:val="7CFEB245"/>
    <w:rsid w:val="7D0BF0FF"/>
    <w:rsid w:val="7D0FEA1C"/>
    <w:rsid w:val="7D193863"/>
    <w:rsid w:val="7D1B78E1"/>
    <w:rsid w:val="7D1DA72F"/>
    <w:rsid w:val="7D1E7D18"/>
    <w:rsid w:val="7D1F1F21"/>
    <w:rsid w:val="7D1FD09B"/>
    <w:rsid w:val="7D203A08"/>
    <w:rsid w:val="7D21BE4E"/>
    <w:rsid w:val="7D224E16"/>
    <w:rsid w:val="7D22A49E"/>
    <w:rsid w:val="7D2735A7"/>
    <w:rsid w:val="7D281867"/>
    <w:rsid w:val="7D295C5D"/>
    <w:rsid w:val="7D2962D8"/>
    <w:rsid w:val="7D29A34F"/>
    <w:rsid w:val="7D3375F6"/>
    <w:rsid w:val="7D3655AC"/>
    <w:rsid w:val="7D37406B"/>
    <w:rsid w:val="7D3854AD"/>
    <w:rsid w:val="7D3EBD1F"/>
    <w:rsid w:val="7D400081"/>
    <w:rsid w:val="7D417DE8"/>
    <w:rsid w:val="7D4D0FCC"/>
    <w:rsid w:val="7D519A94"/>
    <w:rsid w:val="7D51D0FE"/>
    <w:rsid w:val="7D5D41D8"/>
    <w:rsid w:val="7D5EA687"/>
    <w:rsid w:val="7D665264"/>
    <w:rsid w:val="7D6835E7"/>
    <w:rsid w:val="7D6A3C88"/>
    <w:rsid w:val="7D6DB3C4"/>
    <w:rsid w:val="7D6FE6E3"/>
    <w:rsid w:val="7D735803"/>
    <w:rsid w:val="7D82EAAA"/>
    <w:rsid w:val="7D82F991"/>
    <w:rsid w:val="7D835DDC"/>
    <w:rsid w:val="7D83B26E"/>
    <w:rsid w:val="7D842F9B"/>
    <w:rsid w:val="7D882380"/>
    <w:rsid w:val="7D8928F1"/>
    <w:rsid w:val="7D944227"/>
    <w:rsid w:val="7D9AE417"/>
    <w:rsid w:val="7DA34A60"/>
    <w:rsid w:val="7DA67812"/>
    <w:rsid w:val="7DA74DAB"/>
    <w:rsid w:val="7DAAFEFF"/>
    <w:rsid w:val="7DAC3B94"/>
    <w:rsid w:val="7DB1D41D"/>
    <w:rsid w:val="7DB3CA0D"/>
    <w:rsid w:val="7DB47F21"/>
    <w:rsid w:val="7DBE633B"/>
    <w:rsid w:val="7DC0655E"/>
    <w:rsid w:val="7DC27611"/>
    <w:rsid w:val="7DC417E9"/>
    <w:rsid w:val="7DC57921"/>
    <w:rsid w:val="7DCB3CCE"/>
    <w:rsid w:val="7DCF4A4F"/>
    <w:rsid w:val="7DD4FC77"/>
    <w:rsid w:val="7DDCBBE8"/>
    <w:rsid w:val="7DE92A88"/>
    <w:rsid w:val="7DEF5B08"/>
    <w:rsid w:val="7DF3E650"/>
    <w:rsid w:val="7DFA255B"/>
    <w:rsid w:val="7DFBD3D6"/>
    <w:rsid w:val="7DFC4315"/>
    <w:rsid w:val="7E00025A"/>
    <w:rsid w:val="7E045AF2"/>
    <w:rsid w:val="7E0A0C9F"/>
    <w:rsid w:val="7E0C0149"/>
    <w:rsid w:val="7E1033BD"/>
    <w:rsid w:val="7E16AF09"/>
    <w:rsid w:val="7E1874A5"/>
    <w:rsid w:val="7E1B86FD"/>
    <w:rsid w:val="7E1BBC02"/>
    <w:rsid w:val="7E1CBAA9"/>
    <w:rsid w:val="7E2E9922"/>
    <w:rsid w:val="7E300AF0"/>
    <w:rsid w:val="7E38DD3F"/>
    <w:rsid w:val="7E3E8F2D"/>
    <w:rsid w:val="7E40ADC3"/>
    <w:rsid w:val="7E415DEE"/>
    <w:rsid w:val="7E42F8CC"/>
    <w:rsid w:val="7E430393"/>
    <w:rsid w:val="7E4C93C5"/>
    <w:rsid w:val="7E4DF570"/>
    <w:rsid w:val="7E4F0CF0"/>
    <w:rsid w:val="7E504168"/>
    <w:rsid w:val="7E535C99"/>
    <w:rsid w:val="7E55CEDA"/>
    <w:rsid w:val="7E59ACC7"/>
    <w:rsid w:val="7E5C72FA"/>
    <w:rsid w:val="7E6BC932"/>
    <w:rsid w:val="7E6D3C06"/>
    <w:rsid w:val="7E6D75E7"/>
    <w:rsid w:val="7E6E5B70"/>
    <w:rsid w:val="7E6E5BCA"/>
    <w:rsid w:val="7E7A8BAD"/>
    <w:rsid w:val="7E7B554E"/>
    <w:rsid w:val="7E7BE4F0"/>
    <w:rsid w:val="7E95E1B9"/>
    <w:rsid w:val="7E97F1AF"/>
    <w:rsid w:val="7EA0D2AE"/>
    <w:rsid w:val="7EA17CDF"/>
    <w:rsid w:val="7EA9ADAD"/>
    <w:rsid w:val="7EAB8673"/>
    <w:rsid w:val="7EAFA5C7"/>
    <w:rsid w:val="7EB1D8E6"/>
    <w:rsid w:val="7EB2D505"/>
    <w:rsid w:val="7EB43853"/>
    <w:rsid w:val="7EBB509B"/>
    <w:rsid w:val="7EBE3C52"/>
    <w:rsid w:val="7ECAB112"/>
    <w:rsid w:val="7ECC331F"/>
    <w:rsid w:val="7ECF4458"/>
    <w:rsid w:val="7ED36DB3"/>
    <w:rsid w:val="7ED90040"/>
    <w:rsid w:val="7EE3B1F0"/>
    <w:rsid w:val="7EE8CB1B"/>
    <w:rsid w:val="7EEC94BB"/>
    <w:rsid w:val="7EFF5B8D"/>
    <w:rsid w:val="7F0D7EE8"/>
    <w:rsid w:val="7F0ED558"/>
    <w:rsid w:val="7F152749"/>
    <w:rsid w:val="7F1DA357"/>
    <w:rsid w:val="7F1EF130"/>
    <w:rsid w:val="7F2148E3"/>
    <w:rsid w:val="7F23001E"/>
    <w:rsid w:val="7F24F900"/>
    <w:rsid w:val="7F2C6C55"/>
    <w:rsid w:val="7F30F587"/>
    <w:rsid w:val="7F387D6B"/>
    <w:rsid w:val="7F3A4AE5"/>
    <w:rsid w:val="7F3F0DBA"/>
    <w:rsid w:val="7F403E87"/>
    <w:rsid w:val="7F41170D"/>
    <w:rsid w:val="7F425FA9"/>
    <w:rsid w:val="7F459185"/>
    <w:rsid w:val="7F474163"/>
    <w:rsid w:val="7F4E8CD6"/>
    <w:rsid w:val="7F54A033"/>
    <w:rsid w:val="7F566BEE"/>
    <w:rsid w:val="7F570AAA"/>
    <w:rsid w:val="7F57F570"/>
    <w:rsid w:val="7F594113"/>
    <w:rsid w:val="7F60F783"/>
    <w:rsid w:val="7F61BB67"/>
    <w:rsid w:val="7F648358"/>
    <w:rsid w:val="7F758449"/>
    <w:rsid w:val="7F77D875"/>
    <w:rsid w:val="7F7C5810"/>
    <w:rsid w:val="7F7C877E"/>
    <w:rsid w:val="7F7E3A18"/>
    <w:rsid w:val="7F7E4D33"/>
    <w:rsid w:val="7F8404A9"/>
    <w:rsid w:val="7F8989B7"/>
    <w:rsid w:val="7F8A1516"/>
    <w:rsid w:val="7F96163E"/>
    <w:rsid w:val="7F96CFB1"/>
    <w:rsid w:val="7FA5C131"/>
    <w:rsid w:val="7FAD3F5D"/>
    <w:rsid w:val="7FAED35B"/>
    <w:rsid w:val="7FB58397"/>
    <w:rsid w:val="7FB6C9F3"/>
    <w:rsid w:val="7FB8DAAB"/>
    <w:rsid w:val="7FBBC5DB"/>
    <w:rsid w:val="7FBF4320"/>
    <w:rsid w:val="7FBF9C39"/>
    <w:rsid w:val="7FC19883"/>
    <w:rsid w:val="7FC56D3B"/>
    <w:rsid w:val="7FC737D1"/>
    <w:rsid w:val="7FC8159B"/>
    <w:rsid w:val="7FCB06B3"/>
    <w:rsid w:val="7FCBE3CD"/>
    <w:rsid w:val="7FEAD94D"/>
    <w:rsid w:val="7FEB93FA"/>
    <w:rsid w:val="7FEF579A"/>
    <w:rsid w:val="7FF18363"/>
    <w:rsid w:val="7FF5F91A"/>
    <w:rsid w:val="7FF7B057"/>
    <w:rsid w:val="7FFA6533"/>
    <w:rsid w:val="7FFB22B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6431B"/>
  <w15:docId w15:val="{28C66921-4E97-D540-A9FD-6E963ADE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0E2"/>
    <w:rPr>
      <w:color w:val="0563C1"/>
      <w:u w:val="single"/>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Lapis Bulleted List"/>
    <w:basedOn w:val="Normal"/>
    <w:link w:val="ListParagraphChar"/>
    <w:uiPriority w:val="34"/>
    <w:qFormat/>
    <w:rsid w:val="006440E2"/>
    <w:pPr>
      <w:spacing w:line="252" w:lineRule="auto"/>
      <w:ind w:left="720" w:hanging="360"/>
      <w:contextualSpacing/>
    </w:pPr>
    <w:rPr>
      <w:rFonts w:ascii="Calibri" w:hAnsi="Calibri" w:cs="Calibri"/>
      <w:lang w:eastAsia="en-US"/>
    </w:rPr>
  </w:style>
  <w:style w:type="paragraph" w:styleId="FootnoteText">
    <w:name w:val="footnote text"/>
    <w:basedOn w:val="Normal"/>
    <w:link w:val="FootnoteTextChar"/>
    <w:uiPriority w:val="99"/>
    <w:semiHidden/>
    <w:unhideWhenUsed/>
    <w:rsid w:val="006440E2"/>
    <w:pPr>
      <w:spacing w:line="252" w:lineRule="auto"/>
      <w:ind w:left="504" w:hanging="360"/>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rsid w:val="006440E2"/>
    <w:rPr>
      <w:rFonts w:ascii="Calibri" w:hAnsi="Calibri" w:cs="Calibri"/>
      <w:sz w:val="20"/>
      <w:szCs w:val="20"/>
      <w:lang w:eastAsia="en-US"/>
    </w:rPr>
  </w:style>
  <w:style w:type="character" w:styleId="FootnoteReference">
    <w:name w:val="footnote reference"/>
    <w:basedOn w:val="DefaultParagraphFont"/>
    <w:uiPriority w:val="99"/>
    <w:semiHidden/>
    <w:unhideWhenUsed/>
    <w:qFormat/>
    <w:rsid w:val="006440E2"/>
    <w:rPr>
      <w:vertAlign w:val="superscript"/>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6440E2"/>
    <w:rPr>
      <w:rFonts w:ascii="Calibri" w:hAnsi="Calibri" w:cs="Calibri"/>
      <w:lang w:eastAsia="en-US"/>
    </w:rPr>
  </w:style>
  <w:style w:type="character" w:customStyle="1" w:styleId="Mention1">
    <w:name w:val="Mention1"/>
    <w:basedOn w:val="DefaultParagraphFont"/>
    <w:uiPriority w:val="99"/>
    <w:unhideWhenUsed/>
    <w:rsid w:val="00A8444D"/>
    <w:rPr>
      <w:color w:val="2B579A"/>
      <w:shd w:val="clear" w:color="auto" w:fill="E6E6E6"/>
    </w:rPr>
  </w:style>
  <w:style w:type="paragraph" w:styleId="CommentText">
    <w:name w:val="annotation text"/>
    <w:basedOn w:val="Normal"/>
    <w:link w:val="CommentTextChar"/>
    <w:uiPriority w:val="99"/>
    <w:unhideWhenUsed/>
    <w:rsid w:val="00A8444D"/>
    <w:pPr>
      <w:spacing w:line="252" w:lineRule="auto"/>
      <w:ind w:left="504" w:hanging="360"/>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A8444D"/>
    <w:rPr>
      <w:rFonts w:ascii="Calibri" w:hAnsi="Calibri" w:cs="Calibri"/>
      <w:sz w:val="20"/>
      <w:szCs w:val="20"/>
      <w:lang w:eastAsia="en-US"/>
    </w:rPr>
  </w:style>
  <w:style w:type="character" w:styleId="CommentReference">
    <w:name w:val="annotation reference"/>
    <w:basedOn w:val="DefaultParagraphFont"/>
    <w:uiPriority w:val="99"/>
    <w:semiHidden/>
    <w:unhideWhenUsed/>
    <w:rsid w:val="00A8444D"/>
    <w:rPr>
      <w:sz w:val="16"/>
      <w:szCs w:val="16"/>
    </w:rPr>
  </w:style>
  <w:style w:type="paragraph" w:styleId="Header">
    <w:name w:val="header"/>
    <w:basedOn w:val="Normal"/>
    <w:link w:val="HeaderChar"/>
    <w:uiPriority w:val="99"/>
    <w:unhideWhenUsed/>
    <w:rsid w:val="008A378F"/>
    <w:pPr>
      <w:tabs>
        <w:tab w:val="center" w:pos="4680"/>
        <w:tab w:val="right" w:pos="9360"/>
      </w:tabs>
    </w:pPr>
  </w:style>
  <w:style w:type="character" w:customStyle="1" w:styleId="HeaderChar">
    <w:name w:val="Header Char"/>
    <w:basedOn w:val="DefaultParagraphFont"/>
    <w:link w:val="Header"/>
    <w:uiPriority w:val="99"/>
    <w:rsid w:val="008A378F"/>
  </w:style>
  <w:style w:type="paragraph" w:styleId="Footer">
    <w:name w:val="footer"/>
    <w:basedOn w:val="Normal"/>
    <w:link w:val="FooterChar"/>
    <w:uiPriority w:val="99"/>
    <w:unhideWhenUsed/>
    <w:rsid w:val="008A378F"/>
    <w:pPr>
      <w:tabs>
        <w:tab w:val="center" w:pos="4680"/>
        <w:tab w:val="right" w:pos="9360"/>
      </w:tabs>
    </w:pPr>
  </w:style>
  <w:style w:type="character" w:customStyle="1" w:styleId="FooterChar">
    <w:name w:val="Footer Char"/>
    <w:basedOn w:val="DefaultParagraphFont"/>
    <w:link w:val="Footer"/>
    <w:uiPriority w:val="99"/>
    <w:rsid w:val="008A378F"/>
  </w:style>
  <w:style w:type="paragraph" w:styleId="CommentSubject">
    <w:name w:val="annotation subject"/>
    <w:basedOn w:val="CommentText"/>
    <w:next w:val="CommentText"/>
    <w:link w:val="CommentSubjectChar"/>
    <w:uiPriority w:val="99"/>
    <w:semiHidden/>
    <w:unhideWhenUsed/>
    <w:rsid w:val="00770D71"/>
    <w:pPr>
      <w:spacing w:line="240" w:lineRule="auto"/>
      <w:ind w:left="0" w:firstLine="0"/>
      <w:jc w:val="left"/>
    </w:pPr>
    <w:rPr>
      <w:rFonts w:asciiTheme="minorHAnsi" w:hAnsiTheme="minorHAnsi" w:cstheme="minorBidi"/>
      <w:b/>
      <w:bCs/>
      <w:lang w:eastAsia="ko-KR"/>
    </w:rPr>
  </w:style>
  <w:style w:type="character" w:customStyle="1" w:styleId="CommentSubjectChar">
    <w:name w:val="Comment Subject Char"/>
    <w:basedOn w:val="CommentTextChar"/>
    <w:link w:val="CommentSubject"/>
    <w:uiPriority w:val="99"/>
    <w:semiHidden/>
    <w:rsid w:val="00770D71"/>
    <w:rPr>
      <w:rFonts w:ascii="Calibri" w:hAnsi="Calibri" w:cs="Calibri"/>
      <w:b/>
      <w:bCs/>
      <w:sz w:val="20"/>
      <w:szCs w:val="20"/>
      <w:lang w:eastAsia="en-US"/>
    </w:rPr>
  </w:style>
  <w:style w:type="character" w:customStyle="1" w:styleId="UnresolvedMention1">
    <w:name w:val="Unresolved Mention1"/>
    <w:basedOn w:val="DefaultParagraphFont"/>
    <w:uiPriority w:val="99"/>
    <w:unhideWhenUsed/>
    <w:rsid w:val="009433C4"/>
    <w:rPr>
      <w:color w:val="605E5C"/>
      <w:shd w:val="clear" w:color="auto" w:fill="E1DFDD"/>
    </w:rPr>
  </w:style>
  <w:style w:type="paragraph" w:customStyle="1" w:styleId="paragraph">
    <w:name w:val="paragraph"/>
    <w:basedOn w:val="Normal"/>
    <w:rsid w:val="003C2796"/>
    <w:pPr>
      <w:spacing w:before="100" w:beforeAutospacing="1" w:after="100" w:afterAutospacing="1"/>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3C2796"/>
  </w:style>
  <w:style w:type="character" w:customStyle="1" w:styleId="eop">
    <w:name w:val="eop"/>
    <w:basedOn w:val="DefaultParagraphFont"/>
    <w:rsid w:val="003C2796"/>
  </w:style>
  <w:style w:type="character" w:customStyle="1" w:styleId="findhit">
    <w:name w:val="findhit"/>
    <w:basedOn w:val="DefaultParagraphFont"/>
    <w:rsid w:val="005D1568"/>
  </w:style>
  <w:style w:type="paragraph" w:styleId="NormalWeb">
    <w:name w:val="Normal (Web)"/>
    <w:basedOn w:val="Normal"/>
    <w:uiPriority w:val="99"/>
    <w:unhideWhenUsed/>
    <w:rsid w:val="00EC7BEC"/>
    <w:pPr>
      <w:spacing w:before="100" w:beforeAutospacing="1" w:after="100" w:afterAutospacing="1"/>
    </w:pPr>
    <w:rPr>
      <w:rFonts w:ascii="Times New Roman" w:eastAsia="Times New Roman" w:hAnsi="Times New Roman" w:cs="Times New Roman"/>
      <w:sz w:val="24"/>
      <w:szCs w:val="24"/>
      <w:lang w:eastAsia="ja-JP"/>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grdq">
    <w:name w:val="jsgrdq"/>
    <w:basedOn w:val="DefaultParagraphFont"/>
    <w:rsid w:val="12BDCB0F"/>
  </w:style>
  <w:style w:type="character" w:styleId="FollowedHyperlink">
    <w:name w:val="FollowedHyperlink"/>
    <w:basedOn w:val="DefaultParagraphFont"/>
    <w:uiPriority w:val="99"/>
    <w:semiHidden/>
    <w:unhideWhenUsed/>
    <w:rsid w:val="00DE3A74"/>
    <w:rPr>
      <w:color w:val="954F72" w:themeColor="followedHyperlink"/>
      <w:u w:val="single"/>
    </w:rPr>
  </w:style>
  <w:style w:type="paragraph" w:styleId="Revision">
    <w:name w:val="Revision"/>
    <w:hidden/>
    <w:uiPriority w:val="99"/>
    <w:semiHidden/>
    <w:rsid w:val="00D263AA"/>
  </w:style>
  <w:style w:type="character" w:styleId="Emphasis">
    <w:name w:val="Emphasis"/>
    <w:basedOn w:val="DefaultParagraphFont"/>
    <w:uiPriority w:val="20"/>
    <w:qFormat/>
    <w:rsid w:val="00142BB8"/>
    <w:rPr>
      <w:i/>
      <w:iCs/>
    </w:rPr>
  </w:style>
  <w:style w:type="paragraph" w:customStyle="1" w:styleId="xmsonormal">
    <w:name w:val="x_msonormal"/>
    <w:basedOn w:val="Normal"/>
    <w:rsid w:val="0015001D"/>
    <w:rPr>
      <w:rFonts w:ascii="Calibri" w:eastAsiaTheme="minorHAnsi" w:hAnsi="Calibri" w:cs="Calibri"/>
      <w:lang w:eastAsia="en-US"/>
    </w:rPr>
  </w:style>
  <w:style w:type="paragraph" w:customStyle="1" w:styleId="xmsolistparagraph">
    <w:name w:val="x_msolistparagraph"/>
    <w:basedOn w:val="Normal"/>
    <w:rsid w:val="0015001D"/>
    <w:pPr>
      <w:ind w:left="720"/>
    </w:pPr>
    <w:rPr>
      <w:rFonts w:ascii="Calibri" w:eastAsiaTheme="minorHAnsi" w:hAnsi="Calibri" w:cs="Calibri"/>
      <w:lang w:eastAsia="en-US"/>
    </w:rPr>
  </w:style>
  <w:style w:type="paragraph" w:styleId="BalloonText">
    <w:name w:val="Balloon Text"/>
    <w:basedOn w:val="Normal"/>
    <w:link w:val="BalloonTextChar"/>
    <w:uiPriority w:val="99"/>
    <w:semiHidden/>
    <w:unhideWhenUsed/>
    <w:rsid w:val="00472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E33"/>
    <w:rPr>
      <w:rFonts w:ascii="Lucida Grande" w:hAnsi="Lucida Grande" w:cs="Lucida Grande"/>
      <w:sz w:val="18"/>
      <w:szCs w:val="18"/>
    </w:rPr>
  </w:style>
  <w:style w:type="character" w:styleId="Mention">
    <w:name w:val="Mention"/>
    <w:basedOn w:val="DefaultParagraphFont"/>
    <w:uiPriority w:val="99"/>
    <w:unhideWhenUsed/>
    <w:rsid w:val="003B4B9B"/>
    <w:rPr>
      <w:color w:val="2B579A"/>
      <w:shd w:val="clear" w:color="auto" w:fill="E6E6E6"/>
    </w:rPr>
  </w:style>
  <w:style w:type="character" w:styleId="UnresolvedMention">
    <w:name w:val="Unresolved Mention"/>
    <w:basedOn w:val="DefaultParagraphFont"/>
    <w:uiPriority w:val="99"/>
    <w:unhideWhenUsed/>
    <w:rsid w:val="003B4B9B"/>
    <w:rPr>
      <w:color w:val="605E5C"/>
      <w:shd w:val="clear" w:color="auto" w:fill="E1DFDD"/>
    </w:rPr>
  </w:style>
  <w:style w:type="character" w:customStyle="1" w:styleId="ui-provider">
    <w:name w:val="ui-provider"/>
    <w:basedOn w:val="DefaultParagraphFont"/>
    <w:rsid w:val="00BC3C3A"/>
  </w:style>
  <w:style w:type="paragraph" w:customStyle="1" w:styleId="li1">
    <w:name w:val="li1"/>
    <w:basedOn w:val="Normal"/>
    <w:rsid w:val="00FA6C80"/>
    <w:pPr>
      <w:spacing w:before="100" w:beforeAutospacing="1" w:after="100" w:afterAutospacing="1"/>
      <w:jc w:val="left"/>
    </w:pPr>
    <w:rPr>
      <w:rFonts w:ascii="Calibri" w:eastAsiaTheme="minorHAnsi" w:hAnsi="Calibri" w:cs="Calibri"/>
      <w:lang w:eastAsia="en-US"/>
    </w:rPr>
  </w:style>
  <w:style w:type="character" w:customStyle="1" w:styleId="s1">
    <w:name w:val="s1"/>
    <w:basedOn w:val="DefaultParagraphFont"/>
    <w:rsid w:val="00FA6C80"/>
  </w:style>
  <w:style w:type="character" w:customStyle="1" w:styleId="apple-converted-space">
    <w:name w:val="apple-converted-space"/>
    <w:basedOn w:val="DefaultParagraphFont"/>
    <w:rsid w:val="008D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1890">
      <w:bodyDiv w:val="1"/>
      <w:marLeft w:val="0"/>
      <w:marRight w:val="0"/>
      <w:marTop w:val="0"/>
      <w:marBottom w:val="0"/>
      <w:divBdr>
        <w:top w:val="none" w:sz="0" w:space="0" w:color="auto"/>
        <w:left w:val="none" w:sz="0" w:space="0" w:color="auto"/>
        <w:bottom w:val="none" w:sz="0" w:space="0" w:color="auto"/>
        <w:right w:val="none" w:sz="0" w:space="0" w:color="auto"/>
      </w:divBdr>
    </w:div>
    <w:div w:id="68621266">
      <w:bodyDiv w:val="1"/>
      <w:marLeft w:val="0"/>
      <w:marRight w:val="0"/>
      <w:marTop w:val="0"/>
      <w:marBottom w:val="0"/>
      <w:divBdr>
        <w:top w:val="none" w:sz="0" w:space="0" w:color="auto"/>
        <w:left w:val="none" w:sz="0" w:space="0" w:color="auto"/>
        <w:bottom w:val="none" w:sz="0" w:space="0" w:color="auto"/>
        <w:right w:val="none" w:sz="0" w:space="0" w:color="auto"/>
      </w:divBdr>
    </w:div>
    <w:div w:id="75128747">
      <w:bodyDiv w:val="1"/>
      <w:marLeft w:val="0"/>
      <w:marRight w:val="0"/>
      <w:marTop w:val="0"/>
      <w:marBottom w:val="0"/>
      <w:divBdr>
        <w:top w:val="none" w:sz="0" w:space="0" w:color="auto"/>
        <w:left w:val="none" w:sz="0" w:space="0" w:color="auto"/>
        <w:bottom w:val="none" w:sz="0" w:space="0" w:color="auto"/>
        <w:right w:val="none" w:sz="0" w:space="0" w:color="auto"/>
      </w:divBdr>
    </w:div>
    <w:div w:id="109011790">
      <w:bodyDiv w:val="1"/>
      <w:marLeft w:val="0"/>
      <w:marRight w:val="0"/>
      <w:marTop w:val="0"/>
      <w:marBottom w:val="0"/>
      <w:divBdr>
        <w:top w:val="none" w:sz="0" w:space="0" w:color="auto"/>
        <w:left w:val="none" w:sz="0" w:space="0" w:color="auto"/>
        <w:bottom w:val="none" w:sz="0" w:space="0" w:color="auto"/>
        <w:right w:val="none" w:sz="0" w:space="0" w:color="auto"/>
      </w:divBdr>
    </w:div>
    <w:div w:id="163397526">
      <w:bodyDiv w:val="1"/>
      <w:marLeft w:val="0"/>
      <w:marRight w:val="0"/>
      <w:marTop w:val="0"/>
      <w:marBottom w:val="0"/>
      <w:divBdr>
        <w:top w:val="none" w:sz="0" w:space="0" w:color="auto"/>
        <w:left w:val="none" w:sz="0" w:space="0" w:color="auto"/>
        <w:bottom w:val="none" w:sz="0" w:space="0" w:color="auto"/>
        <w:right w:val="none" w:sz="0" w:space="0" w:color="auto"/>
      </w:divBdr>
    </w:div>
    <w:div w:id="227765340">
      <w:bodyDiv w:val="1"/>
      <w:marLeft w:val="0"/>
      <w:marRight w:val="0"/>
      <w:marTop w:val="0"/>
      <w:marBottom w:val="0"/>
      <w:divBdr>
        <w:top w:val="none" w:sz="0" w:space="0" w:color="auto"/>
        <w:left w:val="none" w:sz="0" w:space="0" w:color="auto"/>
        <w:bottom w:val="none" w:sz="0" w:space="0" w:color="auto"/>
        <w:right w:val="none" w:sz="0" w:space="0" w:color="auto"/>
      </w:divBdr>
    </w:div>
    <w:div w:id="262760845">
      <w:bodyDiv w:val="1"/>
      <w:marLeft w:val="0"/>
      <w:marRight w:val="0"/>
      <w:marTop w:val="0"/>
      <w:marBottom w:val="0"/>
      <w:divBdr>
        <w:top w:val="none" w:sz="0" w:space="0" w:color="auto"/>
        <w:left w:val="none" w:sz="0" w:space="0" w:color="auto"/>
        <w:bottom w:val="none" w:sz="0" w:space="0" w:color="auto"/>
        <w:right w:val="none" w:sz="0" w:space="0" w:color="auto"/>
      </w:divBdr>
    </w:div>
    <w:div w:id="309674909">
      <w:bodyDiv w:val="1"/>
      <w:marLeft w:val="0"/>
      <w:marRight w:val="0"/>
      <w:marTop w:val="0"/>
      <w:marBottom w:val="0"/>
      <w:divBdr>
        <w:top w:val="none" w:sz="0" w:space="0" w:color="auto"/>
        <w:left w:val="none" w:sz="0" w:space="0" w:color="auto"/>
        <w:bottom w:val="none" w:sz="0" w:space="0" w:color="auto"/>
        <w:right w:val="none" w:sz="0" w:space="0" w:color="auto"/>
      </w:divBdr>
    </w:div>
    <w:div w:id="477041985">
      <w:bodyDiv w:val="1"/>
      <w:marLeft w:val="0"/>
      <w:marRight w:val="0"/>
      <w:marTop w:val="0"/>
      <w:marBottom w:val="0"/>
      <w:divBdr>
        <w:top w:val="none" w:sz="0" w:space="0" w:color="auto"/>
        <w:left w:val="none" w:sz="0" w:space="0" w:color="auto"/>
        <w:bottom w:val="none" w:sz="0" w:space="0" w:color="auto"/>
        <w:right w:val="none" w:sz="0" w:space="0" w:color="auto"/>
      </w:divBdr>
    </w:div>
    <w:div w:id="670790242">
      <w:bodyDiv w:val="1"/>
      <w:marLeft w:val="0"/>
      <w:marRight w:val="0"/>
      <w:marTop w:val="0"/>
      <w:marBottom w:val="0"/>
      <w:divBdr>
        <w:top w:val="none" w:sz="0" w:space="0" w:color="auto"/>
        <w:left w:val="none" w:sz="0" w:space="0" w:color="auto"/>
        <w:bottom w:val="none" w:sz="0" w:space="0" w:color="auto"/>
        <w:right w:val="none" w:sz="0" w:space="0" w:color="auto"/>
      </w:divBdr>
    </w:div>
    <w:div w:id="704259569">
      <w:bodyDiv w:val="1"/>
      <w:marLeft w:val="0"/>
      <w:marRight w:val="0"/>
      <w:marTop w:val="0"/>
      <w:marBottom w:val="0"/>
      <w:divBdr>
        <w:top w:val="none" w:sz="0" w:space="0" w:color="auto"/>
        <w:left w:val="none" w:sz="0" w:space="0" w:color="auto"/>
        <w:bottom w:val="none" w:sz="0" w:space="0" w:color="auto"/>
        <w:right w:val="none" w:sz="0" w:space="0" w:color="auto"/>
      </w:divBdr>
    </w:div>
    <w:div w:id="717556715">
      <w:bodyDiv w:val="1"/>
      <w:marLeft w:val="0"/>
      <w:marRight w:val="0"/>
      <w:marTop w:val="0"/>
      <w:marBottom w:val="0"/>
      <w:divBdr>
        <w:top w:val="none" w:sz="0" w:space="0" w:color="auto"/>
        <w:left w:val="none" w:sz="0" w:space="0" w:color="auto"/>
        <w:bottom w:val="none" w:sz="0" w:space="0" w:color="auto"/>
        <w:right w:val="none" w:sz="0" w:space="0" w:color="auto"/>
      </w:divBdr>
      <w:divsChild>
        <w:div w:id="747772023">
          <w:marLeft w:val="0"/>
          <w:marRight w:val="0"/>
          <w:marTop w:val="0"/>
          <w:marBottom w:val="0"/>
          <w:divBdr>
            <w:top w:val="none" w:sz="0" w:space="0" w:color="auto"/>
            <w:left w:val="none" w:sz="0" w:space="0" w:color="auto"/>
            <w:bottom w:val="none" w:sz="0" w:space="0" w:color="auto"/>
            <w:right w:val="none" w:sz="0" w:space="0" w:color="auto"/>
          </w:divBdr>
        </w:div>
      </w:divsChild>
    </w:div>
    <w:div w:id="740064122">
      <w:bodyDiv w:val="1"/>
      <w:marLeft w:val="0"/>
      <w:marRight w:val="0"/>
      <w:marTop w:val="0"/>
      <w:marBottom w:val="0"/>
      <w:divBdr>
        <w:top w:val="none" w:sz="0" w:space="0" w:color="auto"/>
        <w:left w:val="none" w:sz="0" w:space="0" w:color="auto"/>
        <w:bottom w:val="none" w:sz="0" w:space="0" w:color="auto"/>
        <w:right w:val="none" w:sz="0" w:space="0" w:color="auto"/>
      </w:divBdr>
    </w:div>
    <w:div w:id="808134681">
      <w:bodyDiv w:val="1"/>
      <w:marLeft w:val="0"/>
      <w:marRight w:val="0"/>
      <w:marTop w:val="0"/>
      <w:marBottom w:val="0"/>
      <w:divBdr>
        <w:top w:val="none" w:sz="0" w:space="0" w:color="auto"/>
        <w:left w:val="none" w:sz="0" w:space="0" w:color="auto"/>
        <w:bottom w:val="none" w:sz="0" w:space="0" w:color="auto"/>
        <w:right w:val="none" w:sz="0" w:space="0" w:color="auto"/>
      </w:divBdr>
    </w:div>
    <w:div w:id="860968474">
      <w:bodyDiv w:val="1"/>
      <w:marLeft w:val="0"/>
      <w:marRight w:val="0"/>
      <w:marTop w:val="0"/>
      <w:marBottom w:val="0"/>
      <w:divBdr>
        <w:top w:val="none" w:sz="0" w:space="0" w:color="auto"/>
        <w:left w:val="none" w:sz="0" w:space="0" w:color="auto"/>
        <w:bottom w:val="none" w:sz="0" w:space="0" w:color="auto"/>
        <w:right w:val="none" w:sz="0" w:space="0" w:color="auto"/>
      </w:divBdr>
    </w:div>
    <w:div w:id="931276482">
      <w:bodyDiv w:val="1"/>
      <w:marLeft w:val="0"/>
      <w:marRight w:val="0"/>
      <w:marTop w:val="0"/>
      <w:marBottom w:val="0"/>
      <w:divBdr>
        <w:top w:val="none" w:sz="0" w:space="0" w:color="auto"/>
        <w:left w:val="none" w:sz="0" w:space="0" w:color="auto"/>
        <w:bottom w:val="none" w:sz="0" w:space="0" w:color="auto"/>
        <w:right w:val="none" w:sz="0" w:space="0" w:color="auto"/>
      </w:divBdr>
    </w:div>
    <w:div w:id="982662849">
      <w:bodyDiv w:val="1"/>
      <w:marLeft w:val="0"/>
      <w:marRight w:val="0"/>
      <w:marTop w:val="0"/>
      <w:marBottom w:val="0"/>
      <w:divBdr>
        <w:top w:val="none" w:sz="0" w:space="0" w:color="auto"/>
        <w:left w:val="none" w:sz="0" w:space="0" w:color="auto"/>
        <w:bottom w:val="none" w:sz="0" w:space="0" w:color="auto"/>
        <w:right w:val="none" w:sz="0" w:space="0" w:color="auto"/>
      </w:divBdr>
    </w:div>
    <w:div w:id="993487870">
      <w:bodyDiv w:val="1"/>
      <w:marLeft w:val="0"/>
      <w:marRight w:val="0"/>
      <w:marTop w:val="0"/>
      <w:marBottom w:val="0"/>
      <w:divBdr>
        <w:top w:val="none" w:sz="0" w:space="0" w:color="auto"/>
        <w:left w:val="none" w:sz="0" w:space="0" w:color="auto"/>
        <w:bottom w:val="none" w:sz="0" w:space="0" w:color="auto"/>
        <w:right w:val="none" w:sz="0" w:space="0" w:color="auto"/>
      </w:divBdr>
    </w:div>
    <w:div w:id="1017540008">
      <w:bodyDiv w:val="1"/>
      <w:marLeft w:val="0"/>
      <w:marRight w:val="0"/>
      <w:marTop w:val="0"/>
      <w:marBottom w:val="0"/>
      <w:divBdr>
        <w:top w:val="none" w:sz="0" w:space="0" w:color="auto"/>
        <w:left w:val="none" w:sz="0" w:space="0" w:color="auto"/>
        <w:bottom w:val="none" w:sz="0" w:space="0" w:color="auto"/>
        <w:right w:val="none" w:sz="0" w:space="0" w:color="auto"/>
      </w:divBdr>
    </w:div>
    <w:div w:id="1070691011">
      <w:bodyDiv w:val="1"/>
      <w:marLeft w:val="0"/>
      <w:marRight w:val="0"/>
      <w:marTop w:val="0"/>
      <w:marBottom w:val="0"/>
      <w:divBdr>
        <w:top w:val="none" w:sz="0" w:space="0" w:color="auto"/>
        <w:left w:val="none" w:sz="0" w:space="0" w:color="auto"/>
        <w:bottom w:val="none" w:sz="0" w:space="0" w:color="auto"/>
        <w:right w:val="none" w:sz="0" w:space="0" w:color="auto"/>
      </w:divBdr>
    </w:div>
    <w:div w:id="1085491934">
      <w:bodyDiv w:val="1"/>
      <w:marLeft w:val="0"/>
      <w:marRight w:val="0"/>
      <w:marTop w:val="0"/>
      <w:marBottom w:val="0"/>
      <w:divBdr>
        <w:top w:val="none" w:sz="0" w:space="0" w:color="auto"/>
        <w:left w:val="none" w:sz="0" w:space="0" w:color="auto"/>
        <w:bottom w:val="none" w:sz="0" w:space="0" w:color="auto"/>
        <w:right w:val="none" w:sz="0" w:space="0" w:color="auto"/>
      </w:divBdr>
    </w:div>
    <w:div w:id="1166480580">
      <w:bodyDiv w:val="1"/>
      <w:marLeft w:val="0"/>
      <w:marRight w:val="0"/>
      <w:marTop w:val="0"/>
      <w:marBottom w:val="0"/>
      <w:divBdr>
        <w:top w:val="none" w:sz="0" w:space="0" w:color="auto"/>
        <w:left w:val="none" w:sz="0" w:space="0" w:color="auto"/>
        <w:bottom w:val="none" w:sz="0" w:space="0" w:color="auto"/>
        <w:right w:val="none" w:sz="0" w:space="0" w:color="auto"/>
      </w:divBdr>
    </w:div>
    <w:div w:id="1171332282">
      <w:bodyDiv w:val="1"/>
      <w:marLeft w:val="0"/>
      <w:marRight w:val="0"/>
      <w:marTop w:val="0"/>
      <w:marBottom w:val="0"/>
      <w:divBdr>
        <w:top w:val="none" w:sz="0" w:space="0" w:color="auto"/>
        <w:left w:val="none" w:sz="0" w:space="0" w:color="auto"/>
        <w:bottom w:val="none" w:sz="0" w:space="0" w:color="auto"/>
        <w:right w:val="none" w:sz="0" w:space="0" w:color="auto"/>
      </w:divBdr>
      <w:divsChild>
        <w:div w:id="56513380">
          <w:marLeft w:val="0"/>
          <w:marRight w:val="0"/>
          <w:marTop w:val="0"/>
          <w:marBottom w:val="0"/>
          <w:divBdr>
            <w:top w:val="none" w:sz="0" w:space="0" w:color="auto"/>
            <w:left w:val="none" w:sz="0" w:space="0" w:color="auto"/>
            <w:bottom w:val="none" w:sz="0" w:space="0" w:color="auto"/>
            <w:right w:val="none" w:sz="0" w:space="0" w:color="auto"/>
          </w:divBdr>
        </w:div>
        <w:div w:id="235553480">
          <w:marLeft w:val="0"/>
          <w:marRight w:val="0"/>
          <w:marTop w:val="0"/>
          <w:marBottom w:val="0"/>
          <w:divBdr>
            <w:top w:val="none" w:sz="0" w:space="0" w:color="auto"/>
            <w:left w:val="none" w:sz="0" w:space="0" w:color="auto"/>
            <w:bottom w:val="none" w:sz="0" w:space="0" w:color="auto"/>
            <w:right w:val="none" w:sz="0" w:space="0" w:color="auto"/>
          </w:divBdr>
        </w:div>
        <w:div w:id="973871850">
          <w:marLeft w:val="0"/>
          <w:marRight w:val="0"/>
          <w:marTop w:val="0"/>
          <w:marBottom w:val="0"/>
          <w:divBdr>
            <w:top w:val="none" w:sz="0" w:space="0" w:color="auto"/>
            <w:left w:val="none" w:sz="0" w:space="0" w:color="auto"/>
            <w:bottom w:val="none" w:sz="0" w:space="0" w:color="auto"/>
            <w:right w:val="none" w:sz="0" w:space="0" w:color="auto"/>
          </w:divBdr>
        </w:div>
        <w:div w:id="1326471300">
          <w:marLeft w:val="0"/>
          <w:marRight w:val="0"/>
          <w:marTop w:val="0"/>
          <w:marBottom w:val="0"/>
          <w:divBdr>
            <w:top w:val="none" w:sz="0" w:space="0" w:color="auto"/>
            <w:left w:val="none" w:sz="0" w:space="0" w:color="auto"/>
            <w:bottom w:val="none" w:sz="0" w:space="0" w:color="auto"/>
            <w:right w:val="none" w:sz="0" w:space="0" w:color="auto"/>
          </w:divBdr>
          <w:divsChild>
            <w:div w:id="131099847">
              <w:marLeft w:val="0"/>
              <w:marRight w:val="0"/>
              <w:marTop w:val="0"/>
              <w:marBottom w:val="0"/>
              <w:divBdr>
                <w:top w:val="none" w:sz="0" w:space="0" w:color="auto"/>
                <w:left w:val="none" w:sz="0" w:space="0" w:color="auto"/>
                <w:bottom w:val="none" w:sz="0" w:space="0" w:color="auto"/>
                <w:right w:val="none" w:sz="0" w:space="0" w:color="auto"/>
              </w:divBdr>
            </w:div>
            <w:div w:id="2037735302">
              <w:marLeft w:val="0"/>
              <w:marRight w:val="0"/>
              <w:marTop w:val="0"/>
              <w:marBottom w:val="0"/>
              <w:divBdr>
                <w:top w:val="none" w:sz="0" w:space="0" w:color="auto"/>
                <w:left w:val="none" w:sz="0" w:space="0" w:color="auto"/>
                <w:bottom w:val="none" w:sz="0" w:space="0" w:color="auto"/>
                <w:right w:val="none" w:sz="0" w:space="0" w:color="auto"/>
              </w:divBdr>
            </w:div>
          </w:divsChild>
        </w:div>
        <w:div w:id="1732540132">
          <w:marLeft w:val="0"/>
          <w:marRight w:val="0"/>
          <w:marTop w:val="0"/>
          <w:marBottom w:val="0"/>
          <w:divBdr>
            <w:top w:val="none" w:sz="0" w:space="0" w:color="auto"/>
            <w:left w:val="none" w:sz="0" w:space="0" w:color="auto"/>
            <w:bottom w:val="none" w:sz="0" w:space="0" w:color="auto"/>
            <w:right w:val="none" w:sz="0" w:space="0" w:color="auto"/>
          </w:divBdr>
        </w:div>
      </w:divsChild>
    </w:div>
    <w:div w:id="1189830591">
      <w:bodyDiv w:val="1"/>
      <w:marLeft w:val="0"/>
      <w:marRight w:val="0"/>
      <w:marTop w:val="0"/>
      <w:marBottom w:val="0"/>
      <w:divBdr>
        <w:top w:val="none" w:sz="0" w:space="0" w:color="auto"/>
        <w:left w:val="none" w:sz="0" w:space="0" w:color="auto"/>
        <w:bottom w:val="none" w:sz="0" w:space="0" w:color="auto"/>
        <w:right w:val="none" w:sz="0" w:space="0" w:color="auto"/>
      </w:divBdr>
      <w:divsChild>
        <w:div w:id="211043614">
          <w:marLeft w:val="0"/>
          <w:marRight w:val="0"/>
          <w:marTop w:val="0"/>
          <w:marBottom w:val="0"/>
          <w:divBdr>
            <w:top w:val="none" w:sz="0" w:space="0" w:color="auto"/>
            <w:left w:val="none" w:sz="0" w:space="0" w:color="auto"/>
            <w:bottom w:val="none" w:sz="0" w:space="0" w:color="auto"/>
            <w:right w:val="none" w:sz="0" w:space="0" w:color="auto"/>
          </w:divBdr>
        </w:div>
        <w:div w:id="960960712">
          <w:marLeft w:val="0"/>
          <w:marRight w:val="0"/>
          <w:marTop w:val="0"/>
          <w:marBottom w:val="0"/>
          <w:divBdr>
            <w:top w:val="none" w:sz="0" w:space="0" w:color="auto"/>
            <w:left w:val="none" w:sz="0" w:space="0" w:color="auto"/>
            <w:bottom w:val="none" w:sz="0" w:space="0" w:color="auto"/>
            <w:right w:val="none" w:sz="0" w:space="0" w:color="auto"/>
          </w:divBdr>
        </w:div>
      </w:divsChild>
    </w:div>
    <w:div w:id="1227911000">
      <w:bodyDiv w:val="1"/>
      <w:marLeft w:val="0"/>
      <w:marRight w:val="0"/>
      <w:marTop w:val="0"/>
      <w:marBottom w:val="0"/>
      <w:divBdr>
        <w:top w:val="none" w:sz="0" w:space="0" w:color="auto"/>
        <w:left w:val="none" w:sz="0" w:space="0" w:color="auto"/>
        <w:bottom w:val="none" w:sz="0" w:space="0" w:color="auto"/>
        <w:right w:val="none" w:sz="0" w:space="0" w:color="auto"/>
      </w:divBdr>
    </w:div>
    <w:div w:id="1286740964">
      <w:bodyDiv w:val="1"/>
      <w:marLeft w:val="0"/>
      <w:marRight w:val="0"/>
      <w:marTop w:val="0"/>
      <w:marBottom w:val="0"/>
      <w:divBdr>
        <w:top w:val="none" w:sz="0" w:space="0" w:color="auto"/>
        <w:left w:val="none" w:sz="0" w:space="0" w:color="auto"/>
        <w:bottom w:val="none" w:sz="0" w:space="0" w:color="auto"/>
        <w:right w:val="none" w:sz="0" w:space="0" w:color="auto"/>
      </w:divBdr>
    </w:div>
    <w:div w:id="1303802496">
      <w:bodyDiv w:val="1"/>
      <w:marLeft w:val="0"/>
      <w:marRight w:val="0"/>
      <w:marTop w:val="0"/>
      <w:marBottom w:val="0"/>
      <w:divBdr>
        <w:top w:val="none" w:sz="0" w:space="0" w:color="auto"/>
        <w:left w:val="none" w:sz="0" w:space="0" w:color="auto"/>
        <w:bottom w:val="none" w:sz="0" w:space="0" w:color="auto"/>
        <w:right w:val="none" w:sz="0" w:space="0" w:color="auto"/>
      </w:divBdr>
    </w:div>
    <w:div w:id="1351487738">
      <w:bodyDiv w:val="1"/>
      <w:marLeft w:val="0"/>
      <w:marRight w:val="0"/>
      <w:marTop w:val="0"/>
      <w:marBottom w:val="0"/>
      <w:divBdr>
        <w:top w:val="none" w:sz="0" w:space="0" w:color="auto"/>
        <w:left w:val="none" w:sz="0" w:space="0" w:color="auto"/>
        <w:bottom w:val="none" w:sz="0" w:space="0" w:color="auto"/>
        <w:right w:val="none" w:sz="0" w:space="0" w:color="auto"/>
      </w:divBdr>
    </w:div>
    <w:div w:id="1388147416">
      <w:bodyDiv w:val="1"/>
      <w:marLeft w:val="0"/>
      <w:marRight w:val="0"/>
      <w:marTop w:val="0"/>
      <w:marBottom w:val="0"/>
      <w:divBdr>
        <w:top w:val="none" w:sz="0" w:space="0" w:color="auto"/>
        <w:left w:val="none" w:sz="0" w:space="0" w:color="auto"/>
        <w:bottom w:val="none" w:sz="0" w:space="0" w:color="auto"/>
        <w:right w:val="none" w:sz="0" w:space="0" w:color="auto"/>
      </w:divBdr>
    </w:div>
    <w:div w:id="1403135803">
      <w:bodyDiv w:val="1"/>
      <w:marLeft w:val="0"/>
      <w:marRight w:val="0"/>
      <w:marTop w:val="0"/>
      <w:marBottom w:val="0"/>
      <w:divBdr>
        <w:top w:val="none" w:sz="0" w:space="0" w:color="auto"/>
        <w:left w:val="none" w:sz="0" w:space="0" w:color="auto"/>
        <w:bottom w:val="none" w:sz="0" w:space="0" w:color="auto"/>
        <w:right w:val="none" w:sz="0" w:space="0" w:color="auto"/>
      </w:divBdr>
      <w:divsChild>
        <w:div w:id="143353391">
          <w:marLeft w:val="0"/>
          <w:marRight w:val="0"/>
          <w:marTop w:val="0"/>
          <w:marBottom w:val="0"/>
          <w:divBdr>
            <w:top w:val="none" w:sz="0" w:space="0" w:color="auto"/>
            <w:left w:val="none" w:sz="0" w:space="0" w:color="auto"/>
            <w:bottom w:val="none" w:sz="0" w:space="0" w:color="auto"/>
            <w:right w:val="none" w:sz="0" w:space="0" w:color="auto"/>
          </w:divBdr>
        </w:div>
        <w:div w:id="205528016">
          <w:marLeft w:val="0"/>
          <w:marRight w:val="0"/>
          <w:marTop w:val="0"/>
          <w:marBottom w:val="0"/>
          <w:divBdr>
            <w:top w:val="none" w:sz="0" w:space="0" w:color="auto"/>
            <w:left w:val="none" w:sz="0" w:space="0" w:color="auto"/>
            <w:bottom w:val="none" w:sz="0" w:space="0" w:color="auto"/>
            <w:right w:val="none" w:sz="0" w:space="0" w:color="auto"/>
          </w:divBdr>
        </w:div>
        <w:div w:id="586889641">
          <w:marLeft w:val="0"/>
          <w:marRight w:val="0"/>
          <w:marTop w:val="0"/>
          <w:marBottom w:val="0"/>
          <w:divBdr>
            <w:top w:val="none" w:sz="0" w:space="0" w:color="auto"/>
            <w:left w:val="none" w:sz="0" w:space="0" w:color="auto"/>
            <w:bottom w:val="none" w:sz="0" w:space="0" w:color="auto"/>
            <w:right w:val="none" w:sz="0" w:space="0" w:color="auto"/>
          </w:divBdr>
        </w:div>
        <w:div w:id="772629266">
          <w:marLeft w:val="0"/>
          <w:marRight w:val="0"/>
          <w:marTop w:val="0"/>
          <w:marBottom w:val="0"/>
          <w:divBdr>
            <w:top w:val="none" w:sz="0" w:space="0" w:color="auto"/>
            <w:left w:val="none" w:sz="0" w:space="0" w:color="auto"/>
            <w:bottom w:val="none" w:sz="0" w:space="0" w:color="auto"/>
            <w:right w:val="none" w:sz="0" w:space="0" w:color="auto"/>
          </w:divBdr>
        </w:div>
        <w:div w:id="782766938">
          <w:marLeft w:val="0"/>
          <w:marRight w:val="0"/>
          <w:marTop w:val="0"/>
          <w:marBottom w:val="0"/>
          <w:divBdr>
            <w:top w:val="none" w:sz="0" w:space="0" w:color="auto"/>
            <w:left w:val="none" w:sz="0" w:space="0" w:color="auto"/>
            <w:bottom w:val="none" w:sz="0" w:space="0" w:color="auto"/>
            <w:right w:val="none" w:sz="0" w:space="0" w:color="auto"/>
          </w:divBdr>
        </w:div>
        <w:div w:id="809444221">
          <w:marLeft w:val="0"/>
          <w:marRight w:val="0"/>
          <w:marTop w:val="0"/>
          <w:marBottom w:val="0"/>
          <w:divBdr>
            <w:top w:val="none" w:sz="0" w:space="0" w:color="auto"/>
            <w:left w:val="none" w:sz="0" w:space="0" w:color="auto"/>
            <w:bottom w:val="none" w:sz="0" w:space="0" w:color="auto"/>
            <w:right w:val="none" w:sz="0" w:space="0" w:color="auto"/>
          </w:divBdr>
        </w:div>
        <w:div w:id="860899168">
          <w:marLeft w:val="0"/>
          <w:marRight w:val="0"/>
          <w:marTop w:val="0"/>
          <w:marBottom w:val="0"/>
          <w:divBdr>
            <w:top w:val="none" w:sz="0" w:space="0" w:color="auto"/>
            <w:left w:val="none" w:sz="0" w:space="0" w:color="auto"/>
            <w:bottom w:val="none" w:sz="0" w:space="0" w:color="auto"/>
            <w:right w:val="none" w:sz="0" w:space="0" w:color="auto"/>
          </w:divBdr>
        </w:div>
        <w:div w:id="1352612060">
          <w:marLeft w:val="0"/>
          <w:marRight w:val="0"/>
          <w:marTop w:val="0"/>
          <w:marBottom w:val="0"/>
          <w:divBdr>
            <w:top w:val="none" w:sz="0" w:space="0" w:color="auto"/>
            <w:left w:val="none" w:sz="0" w:space="0" w:color="auto"/>
            <w:bottom w:val="none" w:sz="0" w:space="0" w:color="auto"/>
            <w:right w:val="none" w:sz="0" w:space="0" w:color="auto"/>
          </w:divBdr>
        </w:div>
        <w:div w:id="1383138081">
          <w:marLeft w:val="0"/>
          <w:marRight w:val="0"/>
          <w:marTop w:val="0"/>
          <w:marBottom w:val="0"/>
          <w:divBdr>
            <w:top w:val="none" w:sz="0" w:space="0" w:color="auto"/>
            <w:left w:val="none" w:sz="0" w:space="0" w:color="auto"/>
            <w:bottom w:val="none" w:sz="0" w:space="0" w:color="auto"/>
            <w:right w:val="none" w:sz="0" w:space="0" w:color="auto"/>
          </w:divBdr>
        </w:div>
        <w:div w:id="1899631676">
          <w:marLeft w:val="0"/>
          <w:marRight w:val="0"/>
          <w:marTop w:val="0"/>
          <w:marBottom w:val="0"/>
          <w:divBdr>
            <w:top w:val="none" w:sz="0" w:space="0" w:color="auto"/>
            <w:left w:val="none" w:sz="0" w:space="0" w:color="auto"/>
            <w:bottom w:val="none" w:sz="0" w:space="0" w:color="auto"/>
            <w:right w:val="none" w:sz="0" w:space="0" w:color="auto"/>
          </w:divBdr>
        </w:div>
        <w:div w:id="1916822639">
          <w:marLeft w:val="0"/>
          <w:marRight w:val="0"/>
          <w:marTop w:val="0"/>
          <w:marBottom w:val="0"/>
          <w:divBdr>
            <w:top w:val="none" w:sz="0" w:space="0" w:color="auto"/>
            <w:left w:val="none" w:sz="0" w:space="0" w:color="auto"/>
            <w:bottom w:val="none" w:sz="0" w:space="0" w:color="auto"/>
            <w:right w:val="none" w:sz="0" w:space="0" w:color="auto"/>
          </w:divBdr>
        </w:div>
      </w:divsChild>
    </w:div>
    <w:div w:id="1440369945">
      <w:bodyDiv w:val="1"/>
      <w:marLeft w:val="0"/>
      <w:marRight w:val="0"/>
      <w:marTop w:val="0"/>
      <w:marBottom w:val="0"/>
      <w:divBdr>
        <w:top w:val="none" w:sz="0" w:space="0" w:color="auto"/>
        <w:left w:val="none" w:sz="0" w:space="0" w:color="auto"/>
        <w:bottom w:val="none" w:sz="0" w:space="0" w:color="auto"/>
        <w:right w:val="none" w:sz="0" w:space="0" w:color="auto"/>
      </w:divBdr>
    </w:div>
    <w:div w:id="1470585115">
      <w:bodyDiv w:val="1"/>
      <w:marLeft w:val="0"/>
      <w:marRight w:val="0"/>
      <w:marTop w:val="0"/>
      <w:marBottom w:val="0"/>
      <w:divBdr>
        <w:top w:val="none" w:sz="0" w:space="0" w:color="auto"/>
        <w:left w:val="none" w:sz="0" w:space="0" w:color="auto"/>
        <w:bottom w:val="none" w:sz="0" w:space="0" w:color="auto"/>
        <w:right w:val="none" w:sz="0" w:space="0" w:color="auto"/>
      </w:divBdr>
    </w:div>
    <w:div w:id="1503592547">
      <w:bodyDiv w:val="1"/>
      <w:marLeft w:val="0"/>
      <w:marRight w:val="0"/>
      <w:marTop w:val="0"/>
      <w:marBottom w:val="0"/>
      <w:divBdr>
        <w:top w:val="none" w:sz="0" w:space="0" w:color="auto"/>
        <w:left w:val="none" w:sz="0" w:space="0" w:color="auto"/>
        <w:bottom w:val="none" w:sz="0" w:space="0" w:color="auto"/>
        <w:right w:val="none" w:sz="0" w:space="0" w:color="auto"/>
      </w:divBdr>
    </w:div>
    <w:div w:id="1535918443">
      <w:bodyDiv w:val="1"/>
      <w:marLeft w:val="0"/>
      <w:marRight w:val="0"/>
      <w:marTop w:val="0"/>
      <w:marBottom w:val="0"/>
      <w:divBdr>
        <w:top w:val="none" w:sz="0" w:space="0" w:color="auto"/>
        <w:left w:val="none" w:sz="0" w:space="0" w:color="auto"/>
        <w:bottom w:val="none" w:sz="0" w:space="0" w:color="auto"/>
        <w:right w:val="none" w:sz="0" w:space="0" w:color="auto"/>
      </w:divBdr>
    </w:div>
    <w:div w:id="1549337472">
      <w:bodyDiv w:val="1"/>
      <w:marLeft w:val="0"/>
      <w:marRight w:val="0"/>
      <w:marTop w:val="0"/>
      <w:marBottom w:val="0"/>
      <w:divBdr>
        <w:top w:val="none" w:sz="0" w:space="0" w:color="auto"/>
        <w:left w:val="none" w:sz="0" w:space="0" w:color="auto"/>
        <w:bottom w:val="none" w:sz="0" w:space="0" w:color="auto"/>
        <w:right w:val="none" w:sz="0" w:space="0" w:color="auto"/>
      </w:divBdr>
    </w:div>
    <w:div w:id="1576166339">
      <w:bodyDiv w:val="1"/>
      <w:marLeft w:val="0"/>
      <w:marRight w:val="0"/>
      <w:marTop w:val="0"/>
      <w:marBottom w:val="0"/>
      <w:divBdr>
        <w:top w:val="none" w:sz="0" w:space="0" w:color="auto"/>
        <w:left w:val="none" w:sz="0" w:space="0" w:color="auto"/>
        <w:bottom w:val="none" w:sz="0" w:space="0" w:color="auto"/>
        <w:right w:val="none" w:sz="0" w:space="0" w:color="auto"/>
      </w:divBdr>
    </w:div>
    <w:div w:id="1645815633">
      <w:bodyDiv w:val="1"/>
      <w:marLeft w:val="0"/>
      <w:marRight w:val="0"/>
      <w:marTop w:val="0"/>
      <w:marBottom w:val="0"/>
      <w:divBdr>
        <w:top w:val="none" w:sz="0" w:space="0" w:color="auto"/>
        <w:left w:val="none" w:sz="0" w:space="0" w:color="auto"/>
        <w:bottom w:val="none" w:sz="0" w:space="0" w:color="auto"/>
        <w:right w:val="none" w:sz="0" w:space="0" w:color="auto"/>
      </w:divBdr>
    </w:div>
    <w:div w:id="1692143499">
      <w:bodyDiv w:val="1"/>
      <w:marLeft w:val="0"/>
      <w:marRight w:val="0"/>
      <w:marTop w:val="0"/>
      <w:marBottom w:val="0"/>
      <w:divBdr>
        <w:top w:val="none" w:sz="0" w:space="0" w:color="auto"/>
        <w:left w:val="none" w:sz="0" w:space="0" w:color="auto"/>
        <w:bottom w:val="none" w:sz="0" w:space="0" w:color="auto"/>
        <w:right w:val="none" w:sz="0" w:space="0" w:color="auto"/>
      </w:divBdr>
    </w:div>
    <w:div w:id="1760253670">
      <w:bodyDiv w:val="1"/>
      <w:marLeft w:val="0"/>
      <w:marRight w:val="0"/>
      <w:marTop w:val="0"/>
      <w:marBottom w:val="0"/>
      <w:divBdr>
        <w:top w:val="none" w:sz="0" w:space="0" w:color="auto"/>
        <w:left w:val="none" w:sz="0" w:space="0" w:color="auto"/>
        <w:bottom w:val="none" w:sz="0" w:space="0" w:color="auto"/>
        <w:right w:val="none" w:sz="0" w:space="0" w:color="auto"/>
      </w:divBdr>
    </w:div>
    <w:div w:id="1888252513">
      <w:bodyDiv w:val="1"/>
      <w:marLeft w:val="0"/>
      <w:marRight w:val="0"/>
      <w:marTop w:val="0"/>
      <w:marBottom w:val="0"/>
      <w:divBdr>
        <w:top w:val="none" w:sz="0" w:space="0" w:color="auto"/>
        <w:left w:val="none" w:sz="0" w:space="0" w:color="auto"/>
        <w:bottom w:val="none" w:sz="0" w:space="0" w:color="auto"/>
        <w:right w:val="none" w:sz="0" w:space="0" w:color="auto"/>
      </w:divBdr>
      <w:divsChild>
        <w:div w:id="6714190">
          <w:marLeft w:val="0"/>
          <w:marRight w:val="0"/>
          <w:marTop w:val="0"/>
          <w:marBottom w:val="0"/>
          <w:divBdr>
            <w:top w:val="none" w:sz="0" w:space="0" w:color="auto"/>
            <w:left w:val="none" w:sz="0" w:space="0" w:color="auto"/>
            <w:bottom w:val="none" w:sz="0" w:space="0" w:color="auto"/>
            <w:right w:val="none" w:sz="0" w:space="0" w:color="auto"/>
          </w:divBdr>
        </w:div>
        <w:div w:id="262688406">
          <w:marLeft w:val="0"/>
          <w:marRight w:val="0"/>
          <w:marTop w:val="0"/>
          <w:marBottom w:val="0"/>
          <w:divBdr>
            <w:top w:val="none" w:sz="0" w:space="0" w:color="auto"/>
            <w:left w:val="none" w:sz="0" w:space="0" w:color="auto"/>
            <w:bottom w:val="none" w:sz="0" w:space="0" w:color="auto"/>
            <w:right w:val="none" w:sz="0" w:space="0" w:color="auto"/>
          </w:divBdr>
        </w:div>
        <w:div w:id="409353590">
          <w:marLeft w:val="0"/>
          <w:marRight w:val="0"/>
          <w:marTop w:val="0"/>
          <w:marBottom w:val="0"/>
          <w:divBdr>
            <w:top w:val="none" w:sz="0" w:space="0" w:color="auto"/>
            <w:left w:val="none" w:sz="0" w:space="0" w:color="auto"/>
            <w:bottom w:val="none" w:sz="0" w:space="0" w:color="auto"/>
            <w:right w:val="none" w:sz="0" w:space="0" w:color="auto"/>
          </w:divBdr>
        </w:div>
        <w:div w:id="475072943">
          <w:marLeft w:val="0"/>
          <w:marRight w:val="0"/>
          <w:marTop w:val="0"/>
          <w:marBottom w:val="0"/>
          <w:divBdr>
            <w:top w:val="none" w:sz="0" w:space="0" w:color="auto"/>
            <w:left w:val="none" w:sz="0" w:space="0" w:color="auto"/>
            <w:bottom w:val="none" w:sz="0" w:space="0" w:color="auto"/>
            <w:right w:val="none" w:sz="0" w:space="0" w:color="auto"/>
          </w:divBdr>
        </w:div>
        <w:div w:id="532114340">
          <w:marLeft w:val="0"/>
          <w:marRight w:val="0"/>
          <w:marTop w:val="0"/>
          <w:marBottom w:val="0"/>
          <w:divBdr>
            <w:top w:val="none" w:sz="0" w:space="0" w:color="auto"/>
            <w:left w:val="none" w:sz="0" w:space="0" w:color="auto"/>
            <w:bottom w:val="none" w:sz="0" w:space="0" w:color="auto"/>
            <w:right w:val="none" w:sz="0" w:space="0" w:color="auto"/>
          </w:divBdr>
        </w:div>
        <w:div w:id="582957500">
          <w:marLeft w:val="0"/>
          <w:marRight w:val="0"/>
          <w:marTop w:val="0"/>
          <w:marBottom w:val="0"/>
          <w:divBdr>
            <w:top w:val="none" w:sz="0" w:space="0" w:color="auto"/>
            <w:left w:val="none" w:sz="0" w:space="0" w:color="auto"/>
            <w:bottom w:val="none" w:sz="0" w:space="0" w:color="auto"/>
            <w:right w:val="none" w:sz="0" w:space="0" w:color="auto"/>
          </w:divBdr>
        </w:div>
        <w:div w:id="691148754">
          <w:marLeft w:val="0"/>
          <w:marRight w:val="0"/>
          <w:marTop w:val="0"/>
          <w:marBottom w:val="0"/>
          <w:divBdr>
            <w:top w:val="none" w:sz="0" w:space="0" w:color="auto"/>
            <w:left w:val="none" w:sz="0" w:space="0" w:color="auto"/>
            <w:bottom w:val="none" w:sz="0" w:space="0" w:color="auto"/>
            <w:right w:val="none" w:sz="0" w:space="0" w:color="auto"/>
          </w:divBdr>
        </w:div>
        <w:div w:id="805241941">
          <w:marLeft w:val="0"/>
          <w:marRight w:val="0"/>
          <w:marTop w:val="0"/>
          <w:marBottom w:val="0"/>
          <w:divBdr>
            <w:top w:val="none" w:sz="0" w:space="0" w:color="auto"/>
            <w:left w:val="none" w:sz="0" w:space="0" w:color="auto"/>
            <w:bottom w:val="none" w:sz="0" w:space="0" w:color="auto"/>
            <w:right w:val="none" w:sz="0" w:space="0" w:color="auto"/>
          </w:divBdr>
        </w:div>
        <w:div w:id="829055898">
          <w:marLeft w:val="0"/>
          <w:marRight w:val="0"/>
          <w:marTop w:val="0"/>
          <w:marBottom w:val="0"/>
          <w:divBdr>
            <w:top w:val="none" w:sz="0" w:space="0" w:color="auto"/>
            <w:left w:val="none" w:sz="0" w:space="0" w:color="auto"/>
            <w:bottom w:val="none" w:sz="0" w:space="0" w:color="auto"/>
            <w:right w:val="none" w:sz="0" w:space="0" w:color="auto"/>
          </w:divBdr>
        </w:div>
        <w:div w:id="928541356">
          <w:marLeft w:val="0"/>
          <w:marRight w:val="0"/>
          <w:marTop w:val="0"/>
          <w:marBottom w:val="0"/>
          <w:divBdr>
            <w:top w:val="none" w:sz="0" w:space="0" w:color="auto"/>
            <w:left w:val="none" w:sz="0" w:space="0" w:color="auto"/>
            <w:bottom w:val="none" w:sz="0" w:space="0" w:color="auto"/>
            <w:right w:val="none" w:sz="0" w:space="0" w:color="auto"/>
          </w:divBdr>
        </w:div>
        <w:div w:id="942230390">
          <w:marLeft w:val="0"/>
          <w:marRight w:val="0"/>
          <w:marTop w:val="0"/>
          <w:marBottom w:val="0"/>
          <w:divBdr>
            <w:top w:val="none" w:sz="0" w:space="0" w:color="auto"/>
            <w:left w:val="none" w:sz="0" w:space="0" w:color="auto"/>
            <w:bottom w:val="none" w:sz="0" w:space="0" w:color="auto"/>
            <w:right w:val="none" w:sz="0" w:space="0" w:color="auto"/>
          </w:divBdr>
        </w:div>
        <w:div w:id="1028605244">
          <w:marLeft w:val="0"/>
          <w:marRight w:val="0"/>
          <w:marTop w:val="0"/>
          <w:marBottom w:val="0"/>
          <w:divBdr>
            <w:top w:val="none" w:sz="0" w:space="0" w:color="auto"/>
            <w:left w:val="none" w:sz="0" w:space="0" w:color="auto"/>
            <w:bottom w:val="none" w:sz="0" w:space="0" w:color="auto"/>
            <w:right w:val="none" w:sz="0" w:space="0" w:color="auto"/>
          </w:divBdr>
        </w:div>
        <w:div w:id="1067806168">
          <w:marLeft w:val="0"/>
          <w:marRight w:val="0"/>
          <w:marTop w:val="0"/>
          <w:marBottom w:val="0"/>
          <w:divBdr>
            <w:top w:val="none" w:sz="0" w:space="0" w:color="auto"/>
            <w:left w:val="none" w:sz="0" w:space="0" w:color="auto"/>
            <w:bottom w:val="none" w:sz="0" w:space="0" w:color="auto"/>
            <w:right w:val="none" w:sz="0" w:space="0" w:color="auto"/>
          </w:divBdr>
        </w:div>
        <w:div w:id="1102532727">
          <w:marLeft w:val="0"/>
          <w:marRight w:val="0"/>
          <w:marTop w:val="0"/>
          <w:marBottom w:val="0"/>
          <w:divBdr>
            <w:top w:val="none" w:sz="0" w:space="0" w:color="auto"/>
            <w:left w:val="none" w:sz="0" w:space="0" w:color="auto"/>
            <w:bottom w:val="none" w:sz="0" w:space="0" w:color="auto"/>
            <w:right w:val="none" w:sz="0" w:space="0" w:color="auto"/>
          </w:divBdr>
        </w:div>
        <w:div w:id="1323923561">
          <w:marLeft w:val="0"/>
          <w:marRight w:val="0"/>
          <w:marTop w:val="0"/>
          <w:marBottom w:val="0"/>
          <w:divBdr>
            <w:top w:val="none" w:sz="0" w:space="0" w:color="auto"/>
            <w:left w:val="none" w:sz="0" w:space="0" w:color="auto"/>
            <w:bottom w:val="none" w:sz="0" w:space="0" w:color="auto"/>
            <w:right w:val="none" w:sz="0" w:space="0" w:color="auto"/>
          </w:divBdr>
        </w:div>
        <w:div w:id="1561672263">
          <w:marLeft w:val="0"/>
          <w:marRight w:val="0"/>
          <w:marTop w:val="0"/>
          <w:marBottom w:val="0"/>
          <w:divBdr>
            <w:top w:val="none" w:sz="0" w:space="0" w:color="auto"/>
            <w:left w:val="none" w:sz="0" w:space="0" w:color="auto"/>
            <w:bottom w:val="none" w:sz="0" w:space="0" w:color="auto"/>
            <w:right w:val="none" w:sz="0" w:space="0" w:color="auto"/>
          </w:divBdr>
        </w:div>
        <w:div w:id="1761101385">
          <w:marLeft w:val="0"/>
          <w:marRight w:val="0"/>
          <w:marTop w:val="0"/>
          <w:marBottom w:val="0"/>
          <w:divBdr>
            <w:top w:val="none" w:sz="0" w:space="0" w:color="auto"/>
            <w:left w:val="none" w:sz="0" w:space="0" w:color="auto"/>
            <w:bottom w:val="none" w:sz="0" w:space="0" w:color="auto"/>
            <w:right w:val="none" w:sz="0" w:space="0" w:color="auto"/>
          </w:divBdr>
        </w:div>
        <w:div w:id="1801219965">
          <w:marLeft w:val="0"/>
          <w:marRight w:val="0"/>
          <w:marTop w:val="0"/>
          <w:marBottom w:val="0"/>
          <w:divBdr>
            <w:top w:val="none" w:sz="0" w:space="0" w:color="auto"/>
            <w:left w:val="none" w:sz="0" w:space="0" w:color="auto"/>
            <w:bottom w:val="none" w:sz="0" w:space="0" w:color="auto"/>
            <w:right w:val="none" w:sz="0" w:space="0" w:color="auto"/>
          </w:divBdr>
        </w:div>
        <w:div w:id="1896509053">
          <w:marLeft w:val="0"/>
          <w:marRight w:val="0"/>
          <w:marTop w:val="0"/>
          <w:marBottom w:val="0"/>
          <w:divBdr>
            <w:top w:val="none" w:sz="0" w:space="0" w:color="auto"/>
            <w:left w:val="none" w:sz="0" w:space="0" w:color="auto"/>
            <w:bottom w:val="none" w:sz="0" w:space="0" w:color="auto"/>
            <w:right w:val="none" w:sz="0" w:space="0" w:color="auto"/>
          </w:divBdr>
        </w:div>
        <w:div w:id="1978728490">
          <w:marLeft w:val="0"/>
          <w:marRight w:val="0"/>
          <w:marTop w:val="0"/>
          <w:marBottom w:val="0"/>
          <w:divBdr>
            <w:top w:val="none" w:sz="0" w:space="0" w:color="auto"/>
            <w:left w:val="none" w:sz="0" w:space="0" w:color="auto"/>
            <w:bottom w:val="none" w:sz="0" w:space="0" w:color="auto"/>
            <w:right w:val="none" w:sz="0" w:space="0" w:color="auto"/>
          </w:divBdr>
        </w:div>
        <w:div w:id="2014604343">
          <w:marLeft w:val="0"/>
          <w:marRight w:val="0"/>
          <w:marTop w:val="0"/>
          <w:marBottom w:val="0"/>
          <w:divBdr>
            <w:top w:val="none" w:sz="0" w:space="0" w:color="auto"/>
            <w:left w:val="none" w:sz="0" w:space="0" w:color="auto"/>
            <w:bottom w:val="none" w:sz="0" w:space="0" w:color="auto"/>
            <w:right w:val="none" w:sz="0" w:space="0" w:color="auto"/>
          </w:divBdr>
        </w:div>
        <w:div w:id="2085182352">
          <w:marLeft w:val="0"/>
          <w:marRight w:val="0"/>
          <w:marTop w:val="0"/>
          <w:marBottom w:val="0"/>
          <w:divBdr>
            <w:top w:val="none" w:sz="0" w:space="0" w:color="auto"/>
            <w:left w:val="none" w:sz="0" w:space="0" w:color="auto"/>
            <w:bottom w:val="none" w:sz="0" w:space="0" w:color="auto"/>
            <w:right w:val="none" w:sz="0" w:space="0" w:color="auto"/>
          </w:divBdr>
        </w:div>
        <w:div w:id="2088183439">
          <w:marLeft w:val="0"/>
          <w:marRight w:val="0"/>
          <w:marTop w:val="0"/>
          <w:marBottom w:val="0"/>
          <w:divBdr>
            <w:top w:val="none" w:sz="0" w:space="0" w:color="auto"/>
            <w:left w:val="none" w:sz="0" w:space="0" w:color="auto"/>
            <w:bottom w:val="none" w:sz="0" w:space="0" w:color="auto"/>
            <w:right w:val="none" w:sz="0" w:space="0" w:color="auto"/>
          </w:divBdr>
        </w:div>
      </w:divsChild>
    </w:div>
    <w:div w:id="1946843341">
      <w:bodyDiv w:val="1"/>
      <w:marLeft w:val="0"/>
      <w:marRight w:val="0"/>
      <w:marTop w:val="0"/>
      <w:marBottom w:val="0"/>
      <w:divBdr>
        <w:top w:val="none" w:sz="0" w:space="0" w:color="auto"/>
        <w:left w:val="none" w:sz="0" w:space="0" w:color="auto"/>
        <w:bottom w:val="none" w:sz="0" w:space="0" w:color="auto"/>
        <w:right w:val="none" w:sz="0" w:space="0" w:color="auto"/>
      </w:divBdr>
      <w:divsChild>
        <w:div w:id="1006786876">
          <w:marLeft w:val="0"/>
          <w:marRight w:val="0"/>
          <w:marTop w:val="0"/>
          <w:marBottom w:val="0"/>
          <w:divBdr>
            <w:top w:val="none" w:sz="0" w:space="0" w:color="auto"/>
            <w:left w:val="none" w:sz="0" w:space="0" w:color="auto"/>
            <w:bottom w:val="none" w:sz="0" w:space="0" w:color="auto"/>
            <w:right w:val="none" w:sz="0" w:space="0" w:color="auto"/>
          </w:divBdr>
        </w:div>
      </w:divsChild>
    </w:div>
    <w:div w:id="1952516511">
      <w:bodyDiv w:val="1"/>
      <w:marLeft w:val="0"/>
      <w:marRight w:val="0"/>
      <w:marTop w:val="0"/>
      <w:marBottom w:val="0"/>
      <w:divBdr>
        <w:top w:val="none" w:sz="0" w:space="0" w:color="auto"/>
        <w:left w:val="none" w:sz="0" w:space="0" w:color="auto"/>
        <w:bottom w:val="none" w:sz="0" w:space="0" w:color="auto"/>
        <w:right w:val="none" w:sz="0" w:space="0" w:color="auto"/>
      </w:divBdr>
    </w:div>
    <w:div w:id="2014188096">
      <w:bodyDiv w:val="1"/>
      <w:marLeft w:val="0"/>
      <w:marRight w:val="0"/>
      <w:marTop w:val="0"/>
      <w:marBottom w:val="0"/>
      <w:divBdr>
        <w:top w:val="none" w:sz="0" w:space="0" w:color="auto"/>
        <w:left w:val="none" w:sz="0" w:space="0" w:color="auto"/>
        <w:bottom w:val="none" w:sz="0" w:space="0" w:color="auto"/>
        <w:right w:val="none" w:sz="0" w:space="0" w:color="auto"/>
      </w:divBdr>
    </w:div>
    <w:div w:id="2047177021">
      <w:bodyDiv w:val="1"/>
      <w:marLeft w:val="0"/>
      <w:marRight w:val="0"/>
      <w:marTop w:val="0"/>
      <w:marBottom w:val="0"/>
      <w:divBdr>
        <w:top w:val="none" w:sz="0" w:space="0" w:color="auto"/>
        <w:left w:val="none" w:sz="0" w:space="0" w:color="auto"/>
        <w:bottom w:val="none" w:sz="0" w:space="0" w:color="auto"/>
        <w:right w:val="none" w:sz="0" w:space="0" w:color="auto"/>
      </w:divBdr>
    </w:div>
    <w:div w:id="210306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20.org/wp-content/uploads/2022/07/CAF-Review-Report.pdf" TargetMode="External"/><Relationship Id="rId18" Type="http://schemas.openxmlformats.org/officeDocument/2006/relationships/hyperlink" Target="https://www.africa.undp.org/content/rba/en/home/library/guide-for-integrated-planning-in-africa.html" TargetMode="External"/><Relationship Id="rId26" Type="http://schemas.openxmlformats.org/officeDocument/2006/relationships/header" Target="header1.xml"/><Relationship Id="rId39" Type="http://schemas.openxmlformats.org/officeDocument/2006/relationships/hyperlink" Target="https://sdgfinance.undp.org/sites/default/files/Framework%20for%20SDG%20Aligned%20Finance%20OECD%20UNDP.pdf" TargetMode="External"/><Relationship Id="rId3" Type="http://schemas.openxmlformats.org/officeDocument/2006/relationships/customXml" Target="../customXml/item3.xml"/><Relationship Id="rId21" Type="http://schemas.openxmlformats.org/officeDocument/2006/relationships/hyperlink" Target="https://www.undp.org/press-releases/undp-and-european-investment-bank-identify-effective-digital-response-covid-19" TargetMode="External"/><Relationship Id="rId34" Type="http://schemas.openxmlformats.org/officeDocument/2006/relationships/hyperlink" Target="https://www.undp.org/nigeria/publications/nigeria-integrated-national-financing-framework" TargetMode="External"/><Relationship Id="rId42" Type="http://schemas.openxmlformats.org/officeDocument/2006/relationships/hyperlink" Target="https://www.undp.org/latin-america/press-releases/building-common-framework-sustainable-finance-taxonomies-latin-america-and-caribbean" TargetMode="External"/><Relationship Id="rId7" Type="http://schemas.openxmlformats.org/officeDocument/2006/relationships/settings" Target="settings.xml"/><Relationship Id="rId12" Type="http://schemas.openxmlformats.org/officeDocument/2006/relationships/hyperlink" Target="https://www.oecd.org/climate-change/finance-usd-100-billion-goal/" TargetMode="External"/><Relationship Id="rId17" Type="http://schemas.openxmlformats.org/officeDocument/2006/relationships/hyperlink" Target="https://openknowledge.worldbank.org/handle/10986/28337" TargetMode="External"/><Relationship Id="rId25" Type="http://schemas.openxmlformats.org/officeDocument/2006/relationships/hyperlink" Target="https://sdgfinance.undp.org/" TargetMode="External"/><Relationship Id="rId33" Type="http://schemas.openxmlformats.org/officeDocument/2006/relationships/hyperlink" Target="https://www.undp.org/mongolia/press-releases/mongolias-top-sdg-governing-body-endorses-draft-integrated-national-financing-strategy" TargetMode="External"/><Relationship Id="rId38" Type="http://schemas.openxmlformats.org/officeDocument/2006/relationships/hyperlink" Target="https://www.sarttac.org/"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www.cn.undp.org/content/china/en/home/library/south-south-cooperation/harmonizing-investment-and-financing-standards-.html" TargetMode="External"/><Relationship Id="rId29" Type="http://schemas.openxmlformats.org/officeDocument/2006/relationships/hyperlink" Target="https://www.undp.org/coronavirus/socio-economic-impact-covid-19" TargetMode="External"/><Relationship Id="rId41" Type="http://schemas.openxmlformats.org/officeDocument/2006/relationships/hyperlink" Target="https://g20sfwg.org/wp-content/uploads/2022/01/RoadMap_Final14_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bdocs.iadb.org/wsdocs/getdocument.aspx?docnum=EZSHARE-1107396210-238" TargetMode="External"/><Relationship Id="rId24" Type="http://schemas.openxmlformats.org/officeDocument/2006/relationships/hyperlink" Target="http://www.recoveryandpeacebuilding.org" TargetMode="External"/><Relationship Id="rId32" Type="http://schemas.openxmlformats.org/officeDocument/2006/relationships/hyperlink" Target="https://sdgfinance.undp.org/products-and-country-experiences/africa-minigrids-programme-amp" TargetMode="External"/><Relationship Id="rId37" Type="http://schemas.openxmlformats.org/officeDocument/2006/relationships/hyperlink" Target="https://www.undp.org/publications/budgeting-climate-change-guidance-note-governments-integrate-climate-change-budgeting" TargetMode="External"/><Relationship Id="rId40" Type="http://schemas.openxmlformats.org/officeDocument/2006/relationships/hyperlink" Target="https://g20sfwg.or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dp.org/content/undp/en/home/librarypage/development-impact/strong-partnerships--stronger-impact---working-with-governments-.html" TargetMode="External"/><Relationship Id="rId23" Type="http://schemas.openxmlformats.org/officeDocument/2006/relationships/hyperlink" Target="https://drive.google.com/file/d/1AYg4AnjSlow-eKLyH5ORpuL7dB6QLr2b/view" TargetMode="External"/><Relationship Id="rId28" Type="http://schemas.openxmlformats.org/officeDocument/2006/relationships/header" Target="header2.xml"/><Relationship Id="rId36" Type="http://schemas.openxmlformats.org/officeDocument/2006/relationships/hyperlink" Target="https://www.imf.org/en/Publications/staff-climate-notes/Issues/2021/08/10/Climate-Sensitive-Management-of-Public-Finances-Green-PFM-460635" TargetMode="External"/><Relationship Id="rId10" Type="http://schemas.openxmlformats.org/officeDocument/2006/relationships/endnotes" Target="endnotes.xml"/><Relationship Id="rId19" Type="http://schemas.openxmlformats.org/officeDocument/2006/relationships/hyperlink" Target="https://sdgasiapacific.net/home" TargetMode="External"/><Relationship Id="rId31" Type="http://schemas.openxmlformats.org/officeDocument/2006/relationships/hyperlink" Target="https://www.recoveryandpeacebuilding.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drive.google.com/file/d/1AYg4AnjSlow-eKLyH5ORpuL7dB6QLr2b/view" TargetMode="External"/><Relationship Id="rId27" Type="http://schemas.openxmlformats.org/officeDocument/2006/relationships/footer" Target="footer1.xml"/><Relationship Id="rId30" Type="http://schemas.openxmlformats.org/officeDocument/2006/relationships/hyperlink" Target="https://drive.google.com/file/d/1AYg4AnjSlow-eKLyH5ORpuL7dB6QLr2b/view" TargetMode="External"/><Relationship Id="rId35" Type="http://schemas.openxmlformats.org/officeDocument/2006/relationships/hyperlink" Target="https://www.eib.org/attachments/press/cop27-mdb-joint-statement-en.pdf"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sites/6ea613f4-en/index.html?itemId=/content/component/6ea613f4-en" TargetMode="External"/><Relationship Id="rId2" Type="http://schemas.openxmlformats.org/officeDocument/2006/relationships/hyperlink" Target="https://www.undp.org/press-releases/50-percent-worlds-poorest-need-debt-relief-now-avert-major-systemic-development-crisis-warns-un-development-programme" TargetMode="External"/><Relationship Id="rId1" Type="http://schemas.openxmlformats.org/officeDocument/2006/relationships/hyperlink" Target="https://www.unglobalcompact.org/sdgs/sustainablefinance" TargetMode="External"/><Relationship Id="rId6" Type="http://schemas.openxmlformats.org/officeDocument/2006/relationships/hyperlink" Target="https://thedocs.worldbank.org/en/doc/69b1d088e3c48ebe2cdf451e30284f04-0090082022/original/FCSList-FY23.pdf" TargetMode="External"/><Relationship Id="rId5" Type="http://schemas.openxmlformats.org/officeDocument/2006/relationships/hyperlink" Target="https://thedocs.worldbank.org/en/doc/69b1d088e3c48ebe2cdf451e30284f04-0090082022/original/FCSList-FY23.pdf" TargetMode="External"/><Relationship Id="rId4" Type="http://schemas.openxmlformats.org/officeDocument/2006/relationships/hyperlink" Target="https://thedocs.worldbank.org/en/doc/883731485963739623-0270022017/original/frombillionstoTrillionsMDBcontributionstofinancingfordevelopmen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z1102\Downloads\IFI%20Contributions,%20by%20Donor%20and%20Type%20of%20Contribution%20(EB%20pap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z1102\Downloads\IFI%20Contributions,%20by%20Donor%20and%20Type%20of%20Contribution%20(5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IFI</a:t>
            </a:r>
            <a:r>
              <a:rPr lang="zh-CN" sz="1100"/>
              <a:t> </a:t>
            </a:r>
            <a:r>
              <a:rPr lang="en-US" sz="1100"/>
              <a:t>contributions</a:t>
            </a:r>
            <a:r>
              <a:rPr lang="zh-CN" sz="1100"/>
              <a:t> </a:t>
            </a:r>
            <a:r>
              <a:rPr lang="en-US" sz="1100"/>
              <a:t>2017-2022</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Sheet2!$B$24</c:f>
              <c:strCache>
                <c:ptCount val="1"/>
                <c:pt idx="0">
                  <c:v>direct</c:v>
                </c:pt>
              </c:strCache>
            </c:strRef>
          </c:tx>
          <c:spPr>
            <a:solidFill>
              <a:schemeClr val="accent1">
                <a:shade val="76000"/>
              </a:schemeClr>
            </a:solidFill>
            <a:ln>
              <a:noFill/>
            </a:ln>
            <a:effectLst/>
          </c:spPr>
          <c:invertIfNegative val="0"/>
          <c:cat>
            <c:strRef>
              <c:f>Sheet2!$A$25:$A$30</c:f>
              <c:strCache>
                <c:ptCount val="6"/>
                <c:pt idx="0">
                  <c:v> 2017 </c:v>
                </c:pt>
                <c:pt idx="1">
                  <c:v> 2018 </c:v>
                </c:pt>
                <c:pt idx="2">
                  <c:v> 2019 </c:v>
                </c:pt>
                <c:pt idx="3">
                  <c:v> 2020 </c:v>
                </c:pt>
                <c:pt idx="4">
                  <c:v> 2021 </c:v>
                </c:pt>
                <c:pt idx="5">
                  <c:v> 2022 </c:v>
                </c:pt>
              </c:strCache>
            </c:strRef>
          </c:cat>
          <c:val>
            <c:numRef>
              <c:f>Sheet2!$B$25:$B$30</c:f>
              <c:numCache>
                <c:formatCode>_(* #,##0_);_(* \(#,##0\);_(* "-"??_);_(@_)</c:formatCode>
                <c:ptCount val="6"/>
                <c:pt idx="0">
                  <c:v>235726131.22</c:v>
                </c:pt>
                <c:pt idx="1">
                  <c:v>355849181.67000002</c:v>
                </c:pt>
                <c:pt idx="2">
                  <c:v>257967227.24000001</c:v>
                </c:pt>
                <c:pt idx="3">
                  <c:v>189176807.21999997</c:v>
                </c:pt>
                <c:pt idx="4">
                  <c:v>120607435.34999999</c:v>
                </c:pt>
                <c:pt idx="5">
                  <c:v>170332602.07999998</c:v>
                </c:pt>
              </c:numCache>
            </c:numRef>
          </c:val>
          <c:extLst>
            <c:ext xmlns:c16="http://schemas.microsoft.com/office/drawing/2014/chart" uri="{C3380CC4-5D6E-409C-BE32-E72D297353CC}">
              <c16:uniqueId val="{00000000-947A-374E-BCBC-58A13A59F084}"/>
            </c:ext>
          </c:extLst>
        </c:ser>
        <c:ser>
          <c:idx val="1"/>
          <c:order val="1"/>
          <c:tx>
            <c:strRef>
              <c:f>Sheet2!$C$24</c:f>
              <c:strCache>
                <c:ptCount val="1"/>
                <c:pt idx="0">
                  <c:v>indirect</c:v>
                </c:pt>
              </c:strCache>
            </c:strRef>
          </c:tx>
          <c:spPr>
            <a:solidFill>
              <a:schemeClr val="accent1">
                <a:tint val="77000"/>
              </a:schemeClr>
            </a:solidFill>
            <a:ln>
              <a:noFill/>
            </a:ln>
            <a:effectLst/>
          </c:spPr>
          <c:invertIfNegative val="0"/>
          <c:cat>
            <c:strRef>
              <c:f>Sheet2!$A$25:$A$30</c:f>
              <c:strCache>
                <c:ptCount val="6"/>
                <c:pt idx="0">
                  <c:v> 2017 </c:v>
                </c:pt>
                <c:pt idx="1">
                  <c:v> 2018 </c:v>
                </c:pt>
                <c:pt idx="2">
                  <c:v> 2019 </c:v>
                </c:pt>
                <c:pt idx="3">
                  <c:v> 2020 </c:v>
                </c:pt>
                <c:pt idx="4">
                  <c:v> 2021 </c:v>
                </c:pt>
                <c:pt idx="5">
                  <c:v> 2022 </c:v>
                </c:pt>
              </c:strCache>
            </c:strRef>
          </c:cat>
          <c:val>
            <c:numRef>
              <c:f>Sheet2!$C$25:$C$30</c:f>
              <c:numCache>
                <c:formatCode>_(* #,##0_);_(* \(#,##0\);_(* "-"??_);_(@_)</c:formatCode>
                <c:ptCount val="6"/>
                <c:pt idx="0">
                  <c:v>48182971.459999993</c:v>
                </c:pt>
                <c:pt idx="1">
                  <c:v>31111947.679999989</c:v>
                </c:pt>
                <c:pt idx="2">
                  <c:v>32083230.75999999</c:v>
                </c:pt>
                <c:pt idx="3">
                  <c:v>104549448.53999999</c:v>
                </c:pt>
                <c:pt idx="4">
                  <c:v>186851456.80000004</c:v>
                </c:pt>
                <c:pt idx="5">
                  <c:v>118851766.46999998</c:v>
                </c:pt>
              </c:numCache>
            </c:numRef>
          </c:val>
          <c:extLst>
            <c:ext xmlns:c16="http://schemas.microsoft.com/office/drawing/2014/chart" uri="{C3380CC4-5D6E-409C-BE32-E72D297353CC}">
              <c16:uniqueId val="{00000001-947A-374E-BCBC-58A13A59F084}"/>
            </c:ext>
          </c:extLst>
        </c:ser>
        <c:dLbls>
          <c:showLegendKey val="0"/>
          <c:showVal val="0"/>
          <c:showCatName val="0"/>
          <c:showSerName val="0"/>
          <c:showPercent val="0"/>
          <c:showBubbleSize val="0"/>
        </c:dLbls>
        <c:gapWidth val="95"/>
        <c:overlap val="100"/>
        <c:axId val="1568494496"/>
        <c:axId val="1568030592"/>
      </c:barChart>
      <c:catAx>
        <c:axId val="156849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68030592"/>
        <c:crosses val="autoZero"/>
        <c:auto val="1"/>
        <c:lblAlgn val="ctr"/>
        <c:lblOffset val="100"/>
        <c:noMultiLvlLbl val="0"/>
      </c:catAx>
      <c:valAx>
        <c:axId val="156803059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684944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Top</a:t>
            </a:r>
            <a:r>
              <a:rPr lang="zh-CN" sz="1050"/>
              <a:t> </a:t>
            </a:r>
            <a:r>
              <a:rPr lang="en-US" sz="1050"/>
              <a:t>5</a:t>
            </a:r>
            <a:r>
              <a:rPr lang="zh-CN" sz="1050"/>
              <a:t> </a:t>
            </a:r>
            <a:r>
              <a:rPr lang="en-US" sz="1050"/>
              <a:t>IFI</a:t>
            </a:r>
            <a:r>
              <a:rPr lang="zh-CN" sz="1050"/>
              <a:t> </a:t>
            </a:r>
            <a:r>
              <a:rPr lang="en-US" sz="1050"/>
              <a:t>partners</a:t>
            </a:r>
            <a:r>
              <a:rPr lang="zh-CN" sz="1050"/>
              <a:t> </a:t>
            </a:r>
            <a:r>
              <a:rPr lang="en-US" sz="1050"/>
              <a:t>2017-2022</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50000"/>
                </a:schemeClr>
              </a:solidFill>
              <a:ln w="19050">
                <a:solidFill>
                  <a:schemeClr val="lt1"/>
                </a:solidFill>
              </a:ln>
              <a:effectLst/>
            </c:spPr>
            <c:extLst>
              <c:ext xmlns:c16="http://schemas.microsoft.com/office/drawing/2014/chart" uri="{C3380CC4-5D6E-409C-BE32-E72D297353CC}">
                <c16:uniqueId val="{00000001-7277-154E-8F0C-213F434502A4}"/>
              </c:ext>
            </c:extLst>
          </c:dPt>
          <c:dPt>
            <c:idx val="1"/>
            <c:bubble3D val="0"/>
            <c:spPr>
              <a:solidFill>
                <a:schemeClr val="accent1">
                  <a:shade val="70000"/>
                </a:schemeClr>
              </a:solidFill>
              <a:ln w="19050">
                <a:solidFill>
                  <a:schemeClr val="lt1"/>
                </a:solidFill>
              </a:ln>
              <a:effectLst/>
            </c:spPr>
            <c:extLst>
              <c:ext xmlns:c16="http://schemas.microsoft.com/office/drawing/2014/chart" uri="{C3380CC4-5D6E-409C-BE32-E72D297353CC}">
                <c16:uniqueId val="{00000003-7277-154E-8F0C-213F434502A4}"/>
              </c:ext>
            </c:extLst>
          </c:dPt>
          <c:dPt>
            <c:idx val="2"/>
            <c:bubble3D val="0"/>
            <c:spPr>
              <a:solidFill>
                <a:schemeClr val="accent1">
                  <a:shade val="90000"/>
                </a:schemeClr>
              </a:solidFill>
              <a:ln w="19050">
                <a:solidFill>
                  <a:schemeClr val="lt1"/>
                </a:solidFill>
              </a:ln>
              <a:effectLst/>
            </c:spPr>
            <c:extLst>
              <c:ext xmlns:c16="http://schemas.microsoft.com/office/drawing/2014/chart" uri="{C3380CC4-5D6E-409C-BE32-E72D297353CC}">
                <c16:uniqueId val="{00000005-7277-154E-8F0C-213F434502A4}"/>
              </c:ext>
            </c:extLst>
          </c:dPt>
          <c:dPt>
            <c:idx val="3"/>
            <c:bubble3D val="0"/>
            <c:spPr>
              <a:solidFill>
                <a:schemeClr val="accent1">
                  <a:tint val="90000"/>
                </a:schemeClr>
              </a:solidFill>
              <a:ln w="19050">
                <a:solidFill>
                  <a:schemeClr val="lt1"/>
                </a:solidFill>
              </a:ln>
              <a:effectLst/>
            </c:spPr>
            <c:extLst>
              <c:ext xmlns:c16="http://schemas.microsoft.com/office/drawing/2014/chart" uri="{C3380CC4-5D6E-409C-BE32-E72D297353CC}">
                <c16:uniqueId val="{00000007-7277-154E-8F0C-213F434502A4}"/>
              </c:ext>
            </c:extLst>
          </c:dPt>
          <c:dPt>
            <c:idx val="4"/>
            <c:bubble3D val="0"/>
            <c:spPr>
              <a:solidFill>
                <a:schemeClr val="accent1">
                  <a:tint val="70000"/>
                </a:schemeClr>
              </a:solidFill>
              <a:ln w="19050">
                <a:solidFill>
                  <a:schemeClr val="lt1"/>
                </a:solidFill>
              </a:ln>
              <a:effectLst/>
            </c:spPr>
            <c:extLst>
              <c:ext xmlns:c16="http://schemas.microsoft.com/office/drawing/2014/chart" uri="{C3380CC4-5D6E-409C-BE32-E72D297353CC}">
                <c16:uniqueId val="{00000009-7277-154E-8F0C-213F434502A4}"/>
              </c:ext>
            </c:extLst>
          </c:dPt>
          <c:dPt>
            <c:idx val="5"/>
            <c:bubble3D val="0"/>
            <c:spPr>
              <a:solidFill>
                <a:schemeClr val="accent1">
                  <a:tint val="50000"/>
                </a:schemeClr>
              </a:solidFill>
              <a:ln w="19050">
                <a:solidFill>
                  <a:schemeClr val="lt1"/>
                </a:solidFill>
              </a:ln>
              <a:effectLst/>
            </c:spPr>
            <c:extLst>
              <c:ext xmlns:c16="http://schemas.microsoft.com/office/drawing/2014/chart" uri="{C3380CC4-5D6E-409C-BE32-E72D297353CC}">
                <c16:uniqueId val="{0000000B-7277-154E-8F0C-213F434502A4}"/>
              </c:ext>
            </c:extLst>
          </c:dPt>
          <c:dLbls>
            <c:dLbl>
              <c:idx val="0"/>
              <c:layout>
                <c:manualLayout>
                  <c:x val="3.813626421697288E-2"/>
                  <c:y val="7.897783610382035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77-154E-8F0C-213F434502A4}"/>
                </c:ext>
              </c:extLst>
            </c:dLbl>
            <c:dLbl>
              <c:idx val="1"/>
              <c:layout>
                <c:manualLayout>
                  <c:x val="-0.11256189851268592"/>
                  <c:y val="-0.1339176873724118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277-154E-8F0C-213F434502A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Sheet5!$A$24:$A$29</c:f>
              <c:strCache>
                <c:ptCount val="6"/>
                <c:pt idx="0">
                  <c:v> World Bank </c:v>
                </c:pt>
                <c:pt idx="1">
                  <c:v> KFW </c:v>
                </c:pt>
                <c:pt idx="2">
                  <c:v> IaDB </c:v>
                </c:pt>
                <c:pt idx="3">
                  <c:v> IsDB </c:v>
                </c:pt>
                <c:pt idx="4">
                  <c:v> CABEI </c:v>
                </c:pt>
                <c:pt idx="5">
                  <c:v> Others </c:v>
                </c:pt>
              </c:strCache>
            </c:strRef>
          </c:cat>
          <c:val>
            <c:numRef>
              <c:f>Sheet5!$B$24:$B$29</c:f>
              <c:numCache>
                <c:formatCode>General</c:formatCode>
                <c:ptCount val="6"/>
                <c:pt idx="0">
                  <c:v>718663801.58000004</c:v>
                </c:pt>
                <c:pt idx="1">
                  <c:v>702983514.71000004</c:v>
                </c:pt>
                <c:pt idx="2">
                  <c:v>135850611.61000001</c:v>
                </c:pt>
                <c:pt idx="3">
                  <c:v>84126245.120000005</c:v>
                </c:pt>
                <c:pt idx="4">
                  <c:v>79342022.580000013</c:v>
                </c:pt>
                <c:pt idx="5" formatCode="_(* #,##0_);_(* \(#,##0\);_(* &quot;-&quot;??_);_(@_)">
                  <c:v>130324010.88999999</c:v>
                </c:pt>
              </c:numCache>
            </c:numRef>
          </c:val>
          <c:extLst>
            <c:ext xmlns:c16="http://schemas.microsoft.com/office/drawing/2014/chart" uri="{C3380CC4-5D6E-409C-BE32-E72D297353CC}">
              <c16:uniqueId val="{0000000C-7277-154E-8F0C-213F434502A4}"/>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4072C5D46D04B82A7C2E5A1A8965E" ma:contentTypeVersion="15" ma:contentTypeDescription="Create a new document." ma:contentTypeScope="" ma:versionID="292a1ae0403cf06947a5c07b705028b3">
  <xsd:schema xmlns:xsd="http://www.w3.org/2001/XMLSchema" xmlns:xs="http://www.w3.org/2001/XMLSchema" xmlns:p="http://schemas.microsoft.com/office/2006/metadata/properties" xmlns:ns2="f1eaf161-40a0-429f-a75c-0d33d98fc699" xmlns:ns3="e994dc11-bb5d-4c86-a993-1082c5f0b6f9" targetNamespace="http://schemas.microsoft.com/office/2006/metadata/properties" ma:root="true" ma:fieldsID="93e3e174819de5be5d76e290f4a0660e" ns2:_="" ns3:_="">
    <xsd:import namespace="f1eaf161-40a0-429f-a75c-0d33d98fc699"/>
    <xsd:import namespace="e994dc11-bb5d-4c86-a993-1082c5f0b6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af161-40a0-429f-a75c-0d33d98fc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4dc11-bb5d-4c86-a993-1082c5f0b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caf59ad-65ff-4fde-b232-be6f7a3a9bb3}" ma:internalName="TaxCatchAll" ma:showField="CatchAllData" ma:web="e994dc11-bb5d-4c86-a993-1082c5f0b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94dc11-bb5d-4c86-a993-1082c5f0b6f9" xsi:nil="true"/>
    <lcf76f155ced4ddcb4097134ff3c332f xmlns="f1eaf161-40a0-429f-a75c-0d33d98fc6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49BA2E-5ABB-44DE-AACA-759EAFE47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af161-40a0-429f-a75c-0d33d98fc699"/>
    <ds:schemaRef ds:uri="e994dc11-bb5d-4c86-a993-1082c5f0b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2255-4A55-334A-803A-D471DBCC9BF9}">
  <ds:schemaRefs>
    <ds:schemaRef ds:uri="http://schemas.openxmlformats.org/officeDocument/2006/bibliography"/>
  </ds:schemaRefs>
</ds:datastoreItem>
</file>

<file path=customXml/itemProps3.xml><?xml version="1.0" encoding="utf-8"?>
<ds:datastoreItem xmlns:ds="http://schemas.openxmlformats.org/officeDocument/2006/customXml" ds:itemID="{1334C290-EFB5-4DF4-B22D-61DAFEFE1DDA}">
  <ds:schemaRefs>
    <ds:schemaRef ds:uri="http://schemas.microsoft.com/sharepoint/v3/contenttype/forms"/>
  </ds:schemaRefs>
</ds:datastoreItem>
</file>

<file path=customXml/itemProps4.xml><?xml version="1.0" encoding="utf-8"?>
<ds:datastoreItem xmlns:ds="http://schemas.openxmlformats.org/officeDocument/2006/customXml" ds:itemID="{4A0B1246-44FC-4381-86D7-28CE4C11D38E}">
  <ds:schemaRefs>
    <ds:schemaRef ds:uri="http://schemas.microsoft.com/office/2006/metadata/properties"/>
    <ds:schemaRef ds:uri="http://schemas.microsoft.com/office/infopath/2007/PartnerControls"/>
    <ds:schemaRef ds:uri="e994dc11-bb5d-4c86-a993-1082c5f0b6f9"/>
    <ds:schemaRef ds:uri="f1eaf161-40a0-429f-a75c-0d33d98fc69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6668</Words>
  <Characters>38009</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Jiseon Park</dc:creator>
  <cp:keywords/>
  <dc:description/>
  <cp:lastModifiedBy>Svetlana Iazykova</cp:lastModifiedBy>
  <cp:revision>2</cp:revision>
  <dcterms:created xsi:type="dcterms:W3CDTF">2023-01-09T17:30:00Z</dcterms:created>
  <dcterms:modified xsi:type="dcterms:W3CDTF">2023-01-09T17:30:00Z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0x0101000714072C5D46D04B82A7C2E5A1A8965E</vt:lpwstr>
  </property>
  <property fmtid="{D5CDD505-2E9C-101B-9397-08002B2CF9AE}" pid="3" name="MediaServiceImageTags">
    <vt:lpwstr/>
  </property>
</Properties>
</file>