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7FBE3" w14:textId="43FEA443" w:rsidR="00511A0E" w:rsidRPr="00D7581F" w:rsidRDefault="00D7581F" w:rsidP="00D7581F">
      <w:pPr>
        <w:pStyle w:val="Heading1"/>
        <w:spacing w:line="276" w:lineRule="auto"/>
        <w:jc w:val="both"/>
        <w:rPr>
          <w:rFonts w:asciiTheme="minorHAnsi" w:hAnsiTheme="minorHAnsi" w:cstheme="minorHAnsi"/>
          <w:color w:val="5B9BD5" w:themeColor="accent5"/>
          <w:sz w:val="22"/>
          <w:szCs w:val="22"/>
        </w:rPr>
      </w:pPr>
      <w:bookmarkStart w:id="0" w:name="_Toc20330"/>
      <w:r w:rsidRPr="00D7581F">
        <w:rPr>
          <w:rFonts w:asciiTheme="minorHAnsi" w:hAnsiTheme="minorHAnsi" w:cstheme="minorHAnsi"/>
          <w:color w:val="5B9BD5" w:themeColor="accent5"/>
          <w:sz w:val="22"/>
          <w:szCs w:val="22"/>
        </w:rPr>
        <w:t xml:space="preserve">Annex 03 </w:t>
      </w:r>
      <w:r w:rsidR="00511A0E" w:rsidRPr="00D7581F">
        <w:rPr>
          <w:rFonts w:asciiTheme="minorHAnsi" w:hAnsiTheme="minorHAnsi" w:cstheme="minorHAnsi"/>
          <w:color w:val="5B9BD5" w:themeColor="accent5"/>
          <w:sz w:val="22"/>
          <w:szCs w:val="22"/>
        </w:rPr>
        <w:t xml:space="preserve">Easement </w:t>
      </w:r>
      <w:r w:rsidR="00D82157">
        <w:rPr>
          <w:rFonts w:asciiTheme="minorHAnsi" w:hAnsiTheme="minorHAnsi" w:cstheme="minorHAnsi"/>
          <w:color w:val="5B9BD5" w:themeColor="accent5"/>
          <w:sz w:val="22"/>
          <w:szCs w:val="22"/>
        </w:rPr>
        <w:t>R</w:t>
      </w:r>
      <w:r w:rsidR="00511A0E" w:rsidRPr="00D7581F">
        <w:rPr>
          <w:rFonts w:asciiTheme="minorHAnsi" w:hAnsiTheme="minorHAnsi" w:cstheme="minorHAnsi"/>
          <w:color w:val="5B9BD5" w:themeColor="accent5"/>
          <w:sz w:val="22"/>
          <w:szCs w:val="22"/>
        </w:rPr>
        <w:t xml:space="preserve">ights to </w:t>
      </w:r>
      <w:r w:rsidR="00DC341D">
        <w:rPr>
          <w:rFonts w:asciiTheme="minorHAnsi" w:hAnsiTheme="minorHAnsi" w:cstheme="minorHAnsi"/>
          <w:color w:val="5B9BD5" w:themeColor="accent5"/>
          <w:sz w:val="22"/>
          <w:szCs w:val="22"/>
        </w:rPr>
        <w:t>I</w:t>
      </w:r>
      <w:r w:rsidR="00511A0E" w:rsidRPr="00D7581F">
        <w:rPr>
          <w:rFonts w:asciiTheme="minorHAnsi" w:hAnsiTheme="minorHAnsi" w:cstheme="minorHAnsi"/>
          <w:color w:val="5B9BD5" w:themeColor="accent5"/>
          <w:sz w:val="22"/>
          <w:szCs w:val="22"/>
        </w:rPr>
        <w:t xml:space="preserve">ssuance of </w:t>
      </w:r>
      <w:r w:rsidR="00DC341D">
        <w:rPr>
          <w:rFonts w:asciiTheme="minorHAnsi" w:hAnsiTheme="minorHAnsi" w:cstheme="minorHAnsi"/>
          <w:color w:val="5B9BD5" w:themeColor="accent5"/>
          <w:sz w:val="22"/>
          <w:szCs w:val="22"/>
        </w:rPr>
        <w:t>G</w:t>
      </w:r>
      <w:r w:rsidR="00511A0E" w:rsidRPr="00D7581F">
        <w:rPr>
          <w:rFonts w:asciiTheme="minorHAnsi" w:hAnsiTheme="minorHAnsi" w:cstheme="minorHAnsi"/>
          <w:color w:val="5B9BD5" w:themeColor="accent5"/>
          <w:sz w:val="22"/>
          <w:szCs w:val="22"/>
        </w:rPr>
        <w:t xml:space="preserve">reen </w:t>
      </w:r>
      <w:r w:rsidR="00DC341D">
        <w:rPr>
          <w:rFonts w:asciiTheme="minorHAnsi" w:hAnsiTheme="minorHAnsi" w:cstheme="minorHAnsi"/>
          <w:color w:val="5B9BD5" w:themeColor="accent5"/>
          <w:sz w:val="22"/>
          <w:szCs w:val="22"/>
        </w:rPr>
        <w:t>U</w:t>
      </w:r>
      <w:r w:rsidR="00511A0E" w:rsidRPr="00D7581F">
        <w:rPr>
          <w:rFonts w:asciiTheme="minorHAnsi" w:hAnsiTheme="minorHAnsi" w:cstheme="minorHAnsi"/>
          <w:color w:val="5B9BD5" w:themeColor="accent5"/>
          <w:sz w:val="22"/>
          <w:szCs w:val="22"/>
        </w:rPr>
        <w:t xml:space="preserve">sufruct </w:t>
      </w:r>
      <w:r w:rsidR="00DC341D">
        <w:rPr>
          <w:rFonts w:asciiTheme="minorHAnsi" w:hAnsiTheme="minorHAnsi" w:cstheme="minorHAnsi"/>
          <w:color w:val="5B9BD5" w:themeColor="accent5"/>
          <w:sz w:val="22"/>
          <w:szCs w:val="22"/>
        </w:rPr>
        <w:t>B</w:t>
      </w:r>
      <w:r w:rsidR="00511A0E" w:rsidRPr="00D7581F">
        <w:rPr>
          <w:rFonts w:asciiTheme="minorHAnsi" w:hAnsiTheme="minorHAnsi" w:cstheme="minorHAnsi"/>
          <w:color w:val="5B9BD5" w:themeColor="accent5"/>
          <w:sz w:val="22"/>
          <w:szCs w:val="22"/>
        </w:rPr>
        <w:t>onds</w:t>
      </w:r>
      <w:bookmarkEnd w:id="0"/>
    </w:p>
    <w:p w14:paraId="49FF002D" w14:textId="77777777" w:rsidR="00511A0E" w:rsidRPr="00D7581F" w:rsidRDefault="00511A0E" w:rsidP="00D7581F">
      <w:pPr>
        <w:spacing w:line="276" w:lineRule="auto"/>
        <w:rPr>
          <w:rFonts w:cstheme="minorHAnsi"/>
          <w:sz w:val="22"/>
          <w:szCs w:val="22"/>
        </w:rPr>
      </w:pPr>
    </w:p>
    <w:p w14:paraId="56B6A872" w14:textId="395FAA6F" w:rsidR="00511A0E" w:rsidRPr="00DC341D" w:rsidRDefault="00511A0E" w:rsidP="00D7581F">
      <w:pPr>
        <w:spacing w:line="276" w:lineRule="auto"/>
        <w:rPr>
          <w:rFonts w:cstheme="minorHAnsi"/>
          <w:b/>
          <w:bCs/>
          <w:color w:val="5B9BD5" w:themeColor="accent5"/>
          <w:sz w:val="22"/>
          <w:szCs w:val="22"/>
        </w:rPr>
      </w:pPr>
      <w:r w:rsidRPr="00DC341D">
        <w:rPr>
          <w:rFonts w:cstheme="minorHAnsi"/>
          <w:b/>
          <w:bCs/>
          <w:color w:val="5B9BD5" w:themeColor="accent5"/>
          <w:sz w:val="22"/>
          <w:szCs w:val="22"/>
        </w:rPr>
        <w:t>China's easement reform on collective forest land</w:t>
      </w:r>
    </w:p>
    <w:p w14:paraId="775AF4E0" w14:textId="77777777" w:rsidR="00DC341D" w:rsidRPr="00D7581F" w:rsidRDefault="00DC341D" w:rsidP="00DC341D">
      <w:pPr>
        <w:spacing w:line="276" w:lineRule="auto"/>
        <w:rPr>
          <w:rFonts w:cstheme="minorHAnsi"/>
          <w:sz w:val="22"/>
          <w:szCs w:val="22"/>
        </w:rPr>
      </w:pPr>
      <w:r w:rsidRPr="00D7581F">
        <w:rPr>
          <w:rFonts w:cstheme="minorHAnsi"/>
          <w:sz w:val="22"/>
          <w:szCs w:val="22"/>
        </w:rPr>
        <w:t xml:space="preserve">An easement is the right to use another subject's real estate </w:t>
      </w:r>
      <w:r>
        <w:rPr>
          <w:rFonts w:cstheme="minorHAnsi"/>
          <w:sz w:val="22"/>
          <w:szCs w:val="22"/>
        </w:rPr>
        <w:t>following</w:t>
      </w:r>
      <w:r w:rsidRPr="00D7581F">
        <w:rPr>
          <w:rFonts w:cstheme="minorHAnsi"/>
          <w:sz w:val="22"/>
          <w:szCs w:val="22"/>
        </w:rPr>
        <w:t xml:space="preserve"> a contractual agreement to enhance the benefits of one's real estate.</w:t>
      </w:r>
      <w:r>
        <w:rPr>
          <w:rFonts w:cstheme="minorHAnsi"/>
          <w:sz w:val="22"/>
          <w:szCs w:val="22"/>
        </w:rPr>
        <w:t xml:space="preserve">  </w:t>
      </w:r>
      <w:r w:rsidRPr="00D7581F">
        <w:rPr>
          <w:rFonts w:cstheme="minorHAnsi"/>
          <w:sz w:val="22"/>
          <w:szCs w:val="22"/>
        </w:rPr>
        <w:t>Here there are some cases.</w:t>
      </w:r>
      <w:r>
        <w:rPr>
          <w:rFonts w:cstheme="minorHAnsi"/>
          <w:sz w:val="22"/>
          <w:szCs w:val="22"/>
        </w:rPr>
        <w:t xml:space="preserve">  We are exploring</w:t>
      </w:r>
      <w:r w:rsidRPr="00D7581F">
        <w:rPr>
          <w:rFonts w:cstheme="minorHAnsi"/>
          <w:sz w:val="22"/>
          <w:szCs w:val="22"/>
        </w:rPr>
        <w:t xml:space="preserve"> the easement system of </w:t>
      </w:r>
      <w:r>
        <w:rPr>
          <w:rFonts w:cstheme="minorHAnsi"/>
          <w:sz w:val="22"/>
          <w:szCs w:val="22"/>
        </w:rPr>
        <w:t>communal</w:t>
      </w:r>
      <w:r w:rsidRPr="00D7581F">
        <w:rPr>
          <w:rFonts w:cstheme="minorHAnsi"/>
          <w:sz w:val="22"/>
          <w:szCs w:val="22"/>
        </w:rPr>
        <w:t xml:space="preserve"> forest land in </w:t>
      </w:r>
      <w:proofErr w:type="spellStart"/>
      <w:r w:rsidRPr="00D7581F">
        <w:rPr>
          <w:rFonts w:cstheme="minorHAnsi"/>
          <w:sz w:val="22"/>
          <w:szCs w:val="22"/>
        </w:rPr>
        <w:t>Lishui</w:t>
      </w:r>
      <w:proofErr w:type="spellEnd"/>
      <w:r w:rsidRPr="00D7581F">
        <w:rPr>
          <w:rFonts w:cstheme="minorHAnsi"/>
          <w:sz w:val="22"/>
          <w:szCs w:val="22"/>
        </w:rPr>
        <w:t xml:space="preserve"> City, Zhejiang Province</w:t>
      </w:r>
      <w:r>
        <w:rPr>
          <w:rFonts w:cstheme="minorHAnsi"/>
          <w:sz w:val="22"/>
          <w:szCs w:val="22"/>
        </w:rPr>
        <w:t>.</w:t>
      </w:r>
    </w:p>
    <w:p w14:paraId="3B78D024" w14:textId="18C2945C" w:rsidR="00511A0E" w:rsidRPr="00D7581F" w:rsidRDefault="00DC341D" w:rsidP="00DC341D">
      <w:pPr>
        <w:spacing w:line="276" w:lineRule="auto"/>
        <w:rPr>
          <w:rFonts w:cstheme="minorHAnsi"/>
          <w:sz w:val="22"/>
          <w:szCs w:val="22"/>
        </w:rPr>
      </w:pPr>
      <w:r>
        <w:rPr>
          <w:rFonts w:cstheme="minorHAnsi"/>
          <w:sz w:val="22"/>
          <w:szCs w:val="22"/>
        </w:rPr>
        <w:t>To</w:t>
      </w:r>
      <w:r w:rsidRPr="00D7581F">
        <w:rPr>
          <w:rFonts w:cstheme="minorHAnsi"/>
          <w:sz w:val="22"/>
          <w:szCs w:val="22"/>
        </w:rPr>
        <w:t xml:space="preserve"> maximize the release of easement rights of </w:t>
      </w:r>
      <w:r>
        <w:rPr>
          <w:rFonts w:cstheme="minorHAnsi"/>
          <w:sz w:val="22"/>
          <w:szCs w:val="22"/>
        </w:rPr>
        <w:t>communal</w:t>
      </w:r>
      <w:r w:rsidRPr="00D7581F">
        <w:rPr>
          <w:rFonts w:cstheme="minorHAnsi"/>
          <w:sz w:val="22"/>
          <w:szCs w:val="22"/>
        </w:rPr>
        <w:t xml:space="preserve"> forest land within </w:t>
      </w:r>
      <w:r>
        <w:rPr>
          <w:rFonts w:cstheme="minorHAnsi"/>
          <w:sz w:val="22"/>
          <w:szCs w:val="22"/>
        </w:rPr>
        <w:t xml:space="preserve">the </w:t>
      </w:r>
      <w:r w:rsidRPr="00D7581F">
        <w:rPr>
          <w:rFonts w:cstheme="minorHAnsi"/>
          <w:sz w:val="22"/>
          <w:szCs w:val="22"/>
        </w:rPr>
        <w:t xml:space="preserve">national park, the Municipal Forestry Bureau, together with </w:t>
      </w:r>
      <w:r>
        <w:rPr>
          <w:rFonts w:cstheme="minorHAnsi"/>
          <w:sz w:val="22"/>
          <w:szCs w:val="22"/>
        </w:rPr>
        <w:t xml:space="preserve">the </w:t>
      </w:r>
      <w:r w:rsidRPr="00D7581F">
        <w:rPr>
          <w:rFonts w:cstheme="minorHAnsi"/>
          <w:sz w:val="22"/>
          <w:szCs w:val="22"/>
        </w:rPr>
        <w:t>local People's Bank of China and the Agricultural and Commercial Bank, introduced the "Management Measures for the Pledge of Compensation Proceeds of Forest Land Easement (for trial implementation)</w:t>
      </w:r>
      <w:r>
        <w:rPr>
          <w:rFonts w:cstheme="minorHAnsi"/>
          <w:sz w:val="22"/>
          <w:szCs w:val="22"/>
        </w:rPr>
        <w:t>,"</w:t>
      </w:r>
      <w:r w:rsidRPr="00D7581F">
        <w:rPr>
          <w:rFonts w:cstheme="minorHAnsi"/>
          <w:sz w:val="22"/>
          <w:szCs w:val="22"/>
        </w:rPr>
        <w:t xml:space="preserve"> an innovative loan with the same function as forest </w:t>
      </w:r>
      <w:r>
        <w:rPr>
          <w:rFonts w:cstheme="minorHAnsi"/>
          <w:sz w:val="22"/>
          <w:szCs w:val="22"/>
        </w:rPr>
        <w:t>suitable</w:t>
      </w:r>
      <w:r w:rsidRPr="00D7581F">
        <w:rPr>
          <w:rFonts w:cstheme="minorHAnsi"/>
          <w:sz w:val="22"/>
          <w:szCs w:val="22"/>
        </w:rPr>
        <w:t xml:space="preserve"> mortgage loans (issued by the Agricultural and Commercial Bank).</w:t>
      </w:r>
      <w:r>
        <w:rPr>
          <w:rFonts w:cstheme="minorHAnsi"/>
          <w:sz w:val="22"/>
          <w:szCs w:val="22"/>
        </w:rPr>
        <w:t xml:space="preserve">  </w:t>
      </w:r>
      <w:r w:rsidRPr="00D7581F">
        <w:rPr>
          <w:rFonts w:cstheme="minorHAnsi"/>
          <w:sz w:val="22"/>
          <w:szCs w:val="22"/>
        </w:rPr>
        <w:t>According to the management measures, the servitude right holder can pledge the compensation proceeds of collective forest land easement</w:t>
      </w:r>
      <w:r>
        <w:rPr>
          <w:rFonts w:cstheme="minorHAnsi"/>
          <w:sz w:val="22"/>
          <w:szCs w:val="22"/>
        </w:rPr>
        <w:t>,</w:t>
      </w:r>
      <w:r w:rsidRPr="00D7581F">
        <w:rPr>
          <w:rFonts w:cstheme="minorHAnsi"/>
          <w:sz w:val="22"/>
          <w:szCs w:val="22"/>
        </w:rPr>
        <w:t xml:space="preserve"> which has been legally established as security.</w:t>
      </w:r>
      <w:r>
        <w:rPr>
          <w:rFonts w:cstheme="minorHAnsi"/>
          <w:sz w:val="22"/>
          <w:szCs w:val="22"/>
        </w:rPr>
        <w:t xml:space="preserve">  </w:t>
      </w:r>
      <w:r w:rsidRPr="00D7581F">
        <w:rPr>
          <w:rFonts w:cstheme="minorHAnsi"/>
          <w:sz w:val="22"/>
          <w:szCs w:val="22"/>
        </w:rPr>
        <w:t>This new kind of loan includes both a pledge loan and a counter-guarantee pledge loan of the compensation proceeds of the forest easement.</w:t>
      </w:r>
      <w:r>
        <w:rPr>
          <w:rFonts w:cstheme="minorHAnsi"/>
          <w:sz w:val="22"/>
          <w:szCs w:val="22"/>
        </w:rPr>
        <w:t xml:space="preserve">  </w:t>
      </w:r>
      <w:r w:rsidRPr="00D7581F">
        <w:rPr>
          <w:rFonts w:cstheme="minorHAnsi"/>
          <w:sz w:val="22"/>
          <w:szCs w:val="22"/>
        </w:rPr>
        <w:t>The maximum loan amount is not more than 20 times the annual forest easement compensation proceeds, and each mu</w:t>
      </w:r>
      <w:bookmarkStart w:id="1" w:name="OLE_LINK73"/>
      <w:r w:rsidRPr="00D7581F">
        <w:rPr>
          <w:rFonts w:cstheme="minorHAnsi"/>
          <w:sz w:val="22"/>
          <w:szCs w:val="22"/>
        </w:rPr>
        <w:t xml:space="preserve"> (0.165 </w:t>
      </w:r>
      <w:r>
        <w:rPr>
          <w:rFonts w:cstheme="minorHAnsi"/>
          <w:sz w:val="22"/>
          <w:szCs w:val="22"/>
        </w:rPr>
        <w:t>acres</w:t>
      </w:r>
      <w:r w:rsidRPr="00D7581F">
        <w:rPr>
          <w:rFonts w:cstheme="minorHAnsi"/>
          <w:sz w:val="22"/>
          <w:szCs w:val="22"/>
        </w:rPr>
        <w:t>)</w:t>
      </w:r>
      <w:bookmarkEnd w:id="1"/>
      <w:r w:rsidRPr="00D7581F">
        <w:rPr>
          <w:rFonts w:cstheme="minorHAnsi"/>
          <w:sz w:val="22"/>
          <w:szCs w:val="22"/>
        </w:rPr>
        <w:t xml:space="preserve"> can be pledged for a loan of 964 yuan.</w:t>
      </w:r>
      <w:r>
        <w:rPr>
          <w:rFonts w:cstheme="minorHAnsi"/>
          <w:sz w:val="22"/>
          <w:szCs w:val="22"/>
        </w:rPr>
        <w:t xml:space="preserve">  </w:t>
      </w:r>
      <w:r w:rsidRPr="00D7581F">
        <w:rPr>
          <w:rFonts w:cstheme="minorHAnsi"/>
          <w:sz w:val="22"/>
          <w:szCs w:val="22"/>
        </w:rPr>
        <w:t>The compensation proceeds from collective forest land easement as pledge security solves the problem of not being able to dispose of the forest trees by harvesting them for liquidation in case of non-performing loans.</w:t>
      </w:r>
      <w:r>
        <w:rPr>
          <w:rFonts w:cstheme="minorHAnsi"/>
          <w:sz w:val="22"/>
          <w:szCs w:val="22"/>
        </w:rPr>
        <w:t xml:space="preserve">  </w:t>
      </w:r>
      <w:r w:rsidRPr="00D7581F">
        <w:rPr>
          <w:rFonts w:cstheme="minorHAnsi"/>
          <w:sz w:val="22"/>
          <w:szCs w:val="22"/>
        </w:rPr>
        <w:t>Financial institutions can avoid the trouble of disposing of forest assets and repay loans with forest easement compensation, which is safe and convenient</w:t>
      </w:r>
      <w:r>
        <w:rPr>
          <w:rFonts w:cstheme="minorHAnsi"/>
          <w:sz w:val="22"/>
          <w:szCs w:val="22"/>
        </w:rPr>
        <w:t>. They can</w:t>
      </w:r>
      <w:r w:rsidRPr="00D7581F">
        <w:rPr>
          <w:rFonts w:cstheme="minorHAnsi"/>
          <w:sz w:val="22"/>
          <w:szCs w:val="22"/>
        </w:rPr>
        <w:t xml:space="preserve"> greatly reduce the credit risk of financial institutions.</w:t>
      </w:r>
    </w:p>
    <w:p w14:paraId="24D5C674" w14:textId="77777777" w:rsidR="00511A0E" w:rsidRPr="00D7581F" w:rsidRDefault="00511A0E" w:rsidP="00D7581F">
      <w:pPr>
        <w:spacing w:line="276" w:lineRule="auto"/>
        <w:rPr>
          <w:rFonts w:cstheme="minorHAnsi"/>
          <w:sz w:val="22"/>
          <w:szCs w:val="22"/>
        </w:rPr>
      </w:pPr>
      <w:r w:rsidRPr="00D7581F">
        <w:rPr>
          <w:rFonts w:cstheme="minorHAnsi"/>
          <w:b/>
          <w:bCs/>
          <w:sz w:val="22"/>
          <w:szCs w:val="22"/>
        </w:rPr>
        <w:t>Source</w:t>
      </w:r>
      <w:r w:rsidRPr="00D7581F">
        <w:rPr>
          <w:rFonts w:cstheme="minorHAnsi"/>
          <w:sz w:val="22"/>
          <w:szCs w:val="22"/>
        </w:rPr>
        <w:t xml:space="preserve">: </w:t>
      </w:r>
      <w:hyperlink r:id="rId7" w:history="1">
        <w:r w:rsidRPr="00D7581F">
          <w:rPr>
            <w:rStyle w:val="Hyperlink"/>
            <w:rFonts w:asciiTheme="minorHAnsi" w:hAnsiTheme="minorHAnsi" w:cstheme="minorHAnsi"/>
            <w:sz w:val="22"/>
            <w:szCs w:val="22"/>
          </w:rPr>
          <w:t>https://zj.zjol.com.cn/news.html?id=1563278</w:t>
        </w:r>
      </w:hyperlink>
    </w:p>
    <w:p w14:paraId="382B0DA8" w14:textId="77777777" w:rsidR="00511A0E" w:rsidRPr="00D7581F" w:rsidRDefault="00511A0E" w:rsidP="00D7581F">
      <w:pPr>
        <w:spacing w:line="276" w:lineRule="auto"/>
        <w:rPr>
          <w:rFonts w:cstheme="minorHAnsi"/>
          <w:sz w:val="22"/>
          <w:szCs w:val="22"/>
        </w:rPr>
      </w:pPr>
    </w:p>
    <w:p w14:paraId="66B7C4BD" w14:textId="765B4E65" w:rsidR="00511A0E" w:rsidRPr="00DC341D" w:rsidRDefault="00511A0E" w:rsidP="00D7581F">
      <w:pPr>
        <w:spacing w:line="276" w:lineRule="auto"/>
        <w:rPr>
          <w:rFonts w:cstheme="minorHAnsi"/>
          <w:b/>
          <w:bCs/>
          <w:color w:val="5B9BD5" w:themeColor="accent5"/>
          <w:sz w:val="22"/>
          <w:szCs w:val="22"/>
        </w:rPr>
      </w:pPr>
      <w:r w:rsidRPr="00DC341D">
        <w:rPr>
          <w:rFonts w:cstheme="minorHAnsi"/>
          <w:b/>
          <w:bCs/>
          <w:color w:val="5B9BD5" w:themeColor="accent5"/>
          <w:sz w:val="22"/>
          <w:szCs w:val="22"/>
        </w:rPr>
        <w:t>Easement right practices in China’s Protected Areas</w:t>
      </w:r>
    </w:p>
    <w:p w14:paraId="33037747" w14:textId="23B92DEB" w:rsidR="00511A0E" w:rsidRDefault="00511A0E" w:rsidP="00D7581F">
      <w:pPr>
        <w:spacing w:line="276" w:lineRule="auto"/>
        <w:rPr>
          <w:rFonts w:cstheme="minorHAnsi"/>
          <w:b/>
          <w:bCs/>
          <w:sz w:val="22"/>
          <w:szCs w:val="22"/>
        </w:rPr>
      </w:pPr>
      <w:proofErr w:type="spellStart"/>
      <w:r w:rsidRPr="00D7581F">
        <w:rPr>
          <w:rFonts w:cstheme="minorHAnsi"/>
          <w:b/>
          <w:bCs/>
          <w:sz w:val="22"/>
          <w:szCs w:val="22"/>
        </w:rPr>
        <w:t>Qianjiangyuan</w:t>
      </w:r>
      <w:proofErr w:type="spellEnd"/>
      <w:r w:rsidRPr="00D7581F">
        <w:rPr>
          <w:rFonts w:cstheme="minorHAnsi"/>
          <w:b/>
          <w:bCs/>
          <w:sz w:val="22"/>
          <w:szCs w:val="22"/>
        </w:rPr>
        <w:t xml:space="preserve"> National Park</w:t>
      </w:r>
    </w:p>
    <w:p w14:paraId="6A8D16E5" w14:textId="69735C3D" w:rsidR="00DC341D" w:rsidRPr="00D7581F" w:rsidRDefault="00DC341D" w:rsidP="00DC341D">
      <w:pPr>
        <w:spacing w:line="276" w:lineRule="auto"/>
        <w:rPr>
          <w:rFonts w:cstheme="minorHAnsi"/>
          <w:sz w:val="22"/>
          <w:szCs w:val="22"/>
        </w:rPr>
      </w:pPr>
      <w:r w:rsidRPr="00D7581F">
        <w:rPr>
          <w:rFonts w:cstheme="minorHAnsi"/>
          <w:sz w:val="22"/>
          <w:szCs w:val="22"/>
        </w:rPr>
        <w:t xml:space="preserve">The </w:t>
      </w:r>
      <w:proofErr w:type="spellStart"/>
      <w:r w:rsidRPr="00D7581F">
        <w:rPr>
          <w:rFonts w:cstheme="minorHAnsi"/>
          <w:sz w:val="22"/>
          <w:szCs w:val="22"/>
        </w:rPr>
        <w:t>Qianjiangyuan</w:t>
      </w:r>
      <w:proofErr w:type="spellEnd"/>
      <w:r w:rsidRPr="00D7581F">
        <w:rPr>
          <w:rFonts w:cstheme="minorHAnsi"/>
          <w:sz w:val="22"/>
          <w:szCs w:val="22"/>
        </w:rPr>
        <w:t xml:space="preserve"> National Park </w:t>
      </w:r>
      <w:r w:rsidRPr="00D7581F">
        <w:rPr>
          <w:rFonts w:cstheme="minorHAnsi"/>
          <w:sz w:val="22"/>
          <w:szCs w:val="22"/>
        </w:rPr>
        <w:t>is in</w:t>
      </w:r>
      <w:r w:rsidRPr="00D7581F">
        <w:rPr>
          <w:rFonts w:cstheme="minorHAnsi"/>
          <w:sz w:val="22"/>
          <w:szCs w:val="22"/>
        </w:rPr>
        <w:t xml:space="preserve"> </w:t>
      </w:r>
      <w:proofErr w:type="spellStart"/>
      <w:r w:rsidRPr="00D7581F">
        <w:rPr>
          <w:rFonts w:cstheme="minorHAnsi"/>
          <w:sz w:val="22"/>
          <w:szCs w:val="22"/>
        </w:rPr>
        <w:t>Kaihua</w:t>
      </w:r>
      <w:proofErr w:type="spellEnd"/>
      <w:r w:rsidRPr="00D7581F">
        <w:rPr>
          <w:rFonts w:cstheme="minorHAnsi"/>
          <w:sz w:val="22"/>
          <w:szCs w:val="22"/>
        </w:rPr>
        <w:t xml:space="preserve"> County, Zhejiang Province, covering an area of 252 square kilometers, with 20.4% and 79.6% of state-owned and collective land, respectively. The </w:t>
      </w:r>
      <w:r w:rsidR="002D20B7">
        <w:rPr>
          <w:rFonts w:cstheme="minorHAnsi"/>
          <w:sz w:val="22"/>
          <w:szCs w:val="22"/>
        </w:rPr>
        <w:t>local</w:t>
      </w:r>
      <w:r w:rsidRPr="00D7581F">
        <w:rPr>
          <w:rFonts w:cstheme="minorHAnsi"/>
          <w:sz w:val="22"/>
          <w:szCs w:val="22"/>
        </w:rPr>
        <w:t xml:space="preserve"> people in the pilot area have a good tradition of ecological conservation, and the oil tea forests they plant are an </w:t>
      </w:r>
      <w:r>
        <w:rPr>
          <w:rFonts w:cstheme="minorHAnsi"/>
          <w:sz w:val="22"/>
          <w:szCs w:val="22"/>
        </w:rPr>
        <w:t>essential</w:t>
      </w:r>
      <w:r w:rsidRPr="00D7581F">
        <w:rPr>
          <w:rFonts w:cstheme="minorHAnsi"/>
          <w:sz w:val="22"/>
          <w:szCs w:val="22"/>
        </w:rPr>
        <w:t xml:space="preserve"> food source for the white-necked long-tailed pheasant, one of the </w:t>
      </w:r>
      <w:r>
        <w:rPr>
          <w:rFonts w:cstheme="minorHAnsi"/>
          <w:sz w:val="22"/>
          <w:szCs w:val="22"/>
        </w:rPr>
        <w:t>critical</w:t>
      </w:r>
      <w:r w:rsidRPr="00D7581F">
        <w:rPr>
          <w:rFonts w:cstheme="minorHAnsi"/>
          <w:sz w:val="22"/>
          <w:szCs w:val="22"/>
        </w:rPr>
        <w:t xml:space="preserve"> conservation objects.</w:t>
      </w:r>
    </w:p>
    <w:p w14:paraId="09D925D5" w14:textId="77777777" w:rsidR="00DC341D" w:rsidRPr="00D7581F" w:rsidRDefault="00DC341D" w:rsidP="00D7581F">
      <w:pPr>
        <w:spacing w:line="276" w:lineRule="auto"/>
        <w:rPr>
          <w:rFonts w:cstheme="minorHAnsi"/>
          <w:b/>
          <w:bCs/>
          <w:sz w:val="22"/>
          <w:szCs w:val="22"/>
        </w:rPr>
      </w:pPr>
    </w:p>
    <w:p w14:paraId="5C980EE1" w14:textId="410C837B" w:rsidR="00DC341D" w:rsidRPr="00D7581F" w:rsidRDefault="002D20B7" w:rsidP="00DC341D">
      <w:pPr>
        <w:spacing w:line="276" w:lineRule="auto"/>
        <w:rPr>
          <w:rFonts w:cstheme="minorHAnsi"/>
          <w:sz w:val="22"/>
          <w:szCs w:val="22"/>
        </w:rPr>
      </w:pPr>
      <w:r>
        <w:rPr>
          <w:rFonts w:cstheme="minorHAnsi"/>
          <w:sz w:val="22"/>
          <w:szCs w:val="22"/>
        </w:rPr>
        <w:t>T</w:t>
      </w:r>
      <w:r w:rsidR="00DC341D" w:rsidRPr="00D7581F">
        <w:rPr>
          <w:rFonts w:cstheme="minorHAnsi"/>
          <w:sz w:val="22"/>
          <w:szCs w:val="22"/>
        </w:rPr>
        <w:t xml:space="preserve">he Implementation Plan for the Reform of Collective Forest Land Easement in </w:t>
      </w:r>
      <w:proofErr w:type="spellStart"/>
      <w:r w:rsidR="00DC341D" w:rsidRPr="00D7581F">
        <w:rPr>
          <w:rFonts w:cstheme="minorHAnsi"/>
          <w:sz w:val="22"/>
          <w:szCs w:val="22"/>
        </w:rPr>
        <w:t>Qianjiangyuan</w:t>
      </w:r>
      <w:proofErr w:type="spellEnd"/>
      <w:r w:rsidR="00DC341D" w:rsidRPr="00D7581F">
        <w:rPr>
          <w:rFonts w:cstheme="minorHAnsi"/>
          <w:sz w:val="22"/>
          <w:szCs w:val="22"/>
        </w:rPr>
        <w:t xml:space="preserve"> National Park was promulgated in March 2018. The Plan stipulates that instead of simply </w:t>
      </w:r>
      <w:r w:rsidR="00DC341D">
        <w:rPr>
          <w:rFonts w:cstheme="minorHAnsi"/>
          <w:sz w:val="22"/>
          <w:szCs w:val="22"/>
        </w:rPr>
        <w:t>confiscating</w:t>
      </w:r>
      <w:r w:rsidR="00DC341D" w:rsidRPr="00D7581F">
        <w:rPr>
          <w:rFonts w:cstheme="minorHAnsi"/>
          <w:sz w:val="22"/>
          <w:szCs w:val="22"/>
        </w:rPr>
        <w:t xml:space="preserve"> </w:t>
      </w:r>
      <w:r w:rsidR="00DC341D">
        <w:rPr>
          <w:rFonts w:cstheme="minorHAnsi"/>
          <w:sz w:val="22"/>
          <w:szCs w:val="22"/>
        </w:rPr>
        <w:t>communal</w:t>
      </w:r>
      <w:r w:rsidR="00DC341D" w:rsidRPr="00D7581F">
        <w:rPr>
          <w:rFonts w:cstheme="minorHAnsi"/>
          <w:sz w:val="22"/>
          <w:szCs w:val="22"/>
        </w:rPr>
        <w:t xml:space="preserve"> forest land, the government will sign an easement right contract with indigenous people to retain the nature of collective ownership of the land. The easement compensation standard is 48.2 yuan/mu (0.165 </w:t>
      </w:r>
      <w:r w:rsidR="00DC341D">
        <w:rPr>
          <w:rFonts w:cstheme="minorHAnsi"/>
          <w:sz w:val="22"/>
          <w:szCs w:val="22"/>
        </w:rPr>
        <w:t>acres</w:t>
      </w:r>
      <w:r w:rsidR="00DC341D" w:rsidRPr="00D7581F">
        <w:rPr>
          <w:rFonts w:cstheme="minorHAnsi"/>
          <w:sz w:val="22"/>
          <w:szCs w:val="22"/>
        </w:rPr>
        <w:t xml:space="preserve">) per year, and all the 3,757 peasant households have signed contracts for setting easements on </w:t>
      </w:r>
      <w:r w:rsidR="00DC341D">
        <w:rPr>
          <w:rFonts w:cstheme="minorHAnsi"/>
          <w:sz w:val="22"/>
          <w:szCs w:val="22"/>
        </w:rPr>
        <w:t>communal</w:t>
      </w:r>
      <w:r w:rsidR="00DC341D" w:rsidRPr="00D7581F">
        <w:rPr>
          <w:rFonts w:cstheme="minorHAnsi"/>
          <w:sz w:val="22"/>
          <w:szCs w:val="22"/>
        </w:rPr>
        <w:t xml:space="preserve"> forest land. </w:t>
      </w:r>
      <w:r w:rsidR="00DC341D">
        <w:rPr>
          <w:rFonts w:cstheme="minorHAnsi"/>
          <w:sz w:val="22"/>
          <w:szCs w:val="22"/>
        </w:rPr>
        <w:t>Regarding</w:t>
      </w:r>
      <w:r w:rsidR="00DC341D" w:rsidRPr="00D7581F">
        <w:rPr>
          <w:rFonts w:cstheme="minorHAnsi"/>
          <w:sz w:val="22"/>
          <w:szCs w:val="22"/>
        </w:rPr>
        <w:t xml:space="preserve"> both parties, the indigenous people are the right holders who provide servitude land, and the government representatives are the right holders who need the servitude land. The </w:t>
      </w:r>
      <w:r w:rsidR="00DC341D">
        <w:rPr>
          <w:rFonts w:cstheme="minorHAnsi"/>
          <w:sz w:val="22"/>
          <w:szCs w:val="22"/>
        </w:rPr>
        <w:t>contract's content</w:t>
      </w:r>
      <w:r w:rsidR="00DC341D" w:rsidRPr="00D7581F">
        <w:rPr>
          <w:rFonts w:cstheme="minorHAnsi"/>
          <w:sz w:val="22"/>
          <w:szCs w:val="22"/>
        </w:rPr>
        <w:t xml:space="preserve"> is </w:t>
      </w:r>
      <w:r w:rsidR="00DC341D">
        <w:rPr>
          <w:rFonts w:cstheme="minorHAnsi"/>
          <w:sz w:val="22"/>
          <w:szCs w:val="22"/>
        </w:rPr>
        <w:t>based on</w:t>
      </w:r>
      <w:r w:rsidR="00DC341D" w:rsidRPr="00D7581F">
        <w:rPr>
          <w:rFonts w:cstheme="minorHAnsi"/>
          <w:sz w:val="22"/>
          <w:szCs w:val="22"/>
        </w:rPr>
        <w:t xml:space="preserve"> not changing </w:t>
      </w:r>
      <w:r w:rsidR="00DC341D">
        <w:rPr>
          <w:rFonts w:cstheme="minorHAnsi"/>
          <w:sz w:val="22"/>
          <w:szCs w:val="22"/>
        </w:rPr>
        <w:t>forest land ownership</w:t>
      </w:r>
      <w:r w:rsidR="00DC341D" w:rsidRPr="00D7581F">
        <w:rPr>
          <w:rFonts w:cstheme="minorHAnsi"/>
          <w:sz w:val="22"/>
          <w:szCs w:val="22"/>
        </w:rPr>
        <w:t xml:space="preserve">, </w:t>
      </w:r>
      <w:r w:rsidR="00DC341D" w:rsidRPr="00D7581F">
        <w:rPr>
          <w:rFonts w:cstheme="minorHAnsi"/>
          <w:sz w:val="22"/>
          <w:szCs w:val="22"/>
        </w:rPr>
        <w:t>unifying,</w:t>
      </w:r>
      <w:r w:rsidR="00DC341D" w:rsidRPr="00D7581F">
        <w:rPr>
          <w:rFonts w:cstheme="minorHAnsi"/>
          <w:sz w:val="22"/>
          <w:szCs w:val="22"/>
        </w:rPr>
        <w:t xml:space="preserve"> and transferring the right of use and management from the village collective to the National Park Management Bureau (NPMB), and giving </w:t>
      </w:r>
      <w:r w:rsidR="00DC341D">
        <w:rPr>
          <w:rFonts w:cstheme="minorHAnsi"/>
          <w:sz w:val="22"/>
          <w:szCs w:val="22"/>
        </w:rPr>
        <w:t>specific</w:t>
      </w:r>
      <w:r w:rsidR="00DC341D" w:rsidRPr="00D7581F">
        <w:rPr>
          <w:rFonts w:cstheme="minorHAnsi"/>
          <w:sz w:val="22"/>
          <w:szCs w:val="22"/>
        </w:rPr>
        <w:t xml:space="preserve"> financial compensation to rightful </w:t>
      </w:r>
      <w:r w:rsidR="00DC341D">
        <w:rPr>
          <w:rFonts w:cstheme="minorHAnsi"/>
          <w:sz w:val="22"/>
          <w:szCs w:val="22"/>
        </w:rPr>
        <w:t>owners</w:t>
      </w:r>
      <w:r w:rsidR="00DC341D" w:rsidRPr="00D7581F">
        <w:rPr>
          <w:rFonts w:cstheme="minorHAnsi"/>
          <w:sz w:val="22"/>
          <w:szCs w:val="22"/>
        </w:rPr>
        <w:t xml:space="preserve"> to restrict their behavior. Through positive and negative lists, dynamic compensation, </w:t>
      </w:r>
      <w:r w:rsidR="00DC341D">
        <w:rPr>
          <w:rFonts w:cstheme="minorHAnsi"/>
          <w:sz w:val="22"/>
          <w:szCs w:val="22"/>
        </w:rPr>
        <w:t xml:space="preserve">and </w:t>
      </w:r>
      <w:r w:rsidR="00DC341D" w:rsidRPr="00D7581F">
        <w:rPr>
          <w:rFonts w:cstheme="minorHAnsi"/>
          <w:sz w:val="22"/>
          <w:szCs w:val="22"/>
        </w:rPr>
        <w:t>the labeling and selling agricultural products, the government can effectively enhance the indigenous people's motivation for nature conservation.</w:t>
      </w:r>
    </w:p>
    <w:p w14:paraId="50E9575F" w14:textId="77777777" w:rsidR="00511A0E" w:rsidRPr="00D7581F" w:rsidRDefault="00511A0E" w:rsidP="00D7581F">
      <w:pPr>
        <w:spacing w:line="276" w:lineRule="auto"/>
        <w:rPr>
          <w:rFonts w:cstheme="minorHAnsi"/>
          <w:sz w:val="22"/>
          <w:szCs w:val="22"/>
        </w:rPr>
      </w:pPr>
    </w:p>
    <w:p w14:paraId="5E3BAF90" w14:textId="667D08C3" w:rsidR="00DC341D" w:rsidRPr="00D7581F" w:rsidRDefault="00DC341D" w:rsidP="00DC341D">
      <w:pPr>
        <w:spacing w:line="276" w:lineRule="auto"/>
        <w:rPr>
          <w:rFonts w:cstheme="minorHAnsi"/>
          <w:sz w:val="22"/>
          <w:szCs w:val="22"/>
        </w:rPr>
      </w:pPr>
      <w:r w:rsidRPr="00D7581F">
        <w:rPr>
          <w:rFonts w:cstheme="minorHAnsi"/>
          <w:sz w:val="22"/>
          <w:szCs w:val="22"/>
        </w:rPr>
        <w:t xml:space="preserve">This easement reform includes the easement reform of all </w:t>
      </w:r>
      <w:r>
        <w:rPr>
          <w:rFonts w:cstheme="minorHAnsi"/>
          <w:sz w:val="22"/>
          <w:szCs w:val="22"/>
        </w:rPr>
        <w:t>communal</w:t>
      </w:r>
      <w:r w:rsidRPr="00D7581F">
        <w:rPr>
          <w:rFonts w:cstheme="minorHAnsi"/>
          <w:sz w:val="22"/>
          <w:szCs w:val="22"/>
        </w:rPr>
        <w:t xml:space="preserve"> forest land and partial arable land in the pilot area and the adaptive management approach pilot based on easement rights in one village in the protected area. The easement compensation standard for </w:t>
      </w:r>
      <w:r>
        <w:rPr>
          <w:rFonts w:cstheme="minorHAnsi"/>
          <w:sz w:val="22"/>
          <w:szCs w:val="22"/>
        </w:rPr>
        <w:t>communal</w:t>
      </w:r>
      <w:r w:rsidRPr="00D7581F">
        <w:rPr>
          <w:rFonts w:cstheme="minorHAnsi"/>
          <w:sz w:val="22"/>
          <w:szCs w:val="22"/>
        </w:rPr>
        <w:t xml:space="preserve"> forest land is set at 723 Yuan/</w:t>
      </w:r>
      <w:r>
        <w:rPr>
          <w:rFonts w:cstheme="minorHAnsi"/>
          <w:sz w:val="22"/>
          <w:szCs w:val="22"/>
        </w:rPr>
        <w:t>hm2 per</w:t>
      </w:r>
      <w:r w:rsidRPr="00D7581F">
        <w:rPr>
          <w:rFonts w:cstheme="minorHAnsi"/>
          <w:sz w:val="22"/>
          <w:szCs w:val="22"/>
        </w:rPr>
        <w:t xml:space="preserve"> year, and the subsidy for ecological public welfare forest enjoyed previously is canceled. The villagers entrust the village committee as their agent of the easement reform, and the village committee and the NPMB will sign the easement contract. Thus, the economic forests such as </w:t>
      </w:r>
      <w:r w:rsidRPr="00D7581F">
        <w:rPr>
          <w:rFonts w:cstheme="minorHAnsi"/>
          <w:sz w:val="22"/>
          <w:szCs w:val="22"/>
        </w:rPr>
        <w:t>mosso</w:t>
      </w:r>
      <w:r w:rsidRPr="00D7581F">
        <w:rPr>
          <w:rFonts w:cstheme="minorHAnsi"/>
          <w:sz w:val="22"/>
          <w:szCs w:val="22"/>
        </w:rPr>
        <w:t xml:space="preserve"> bamboo, oil tea, tea, etc., which were </w:t>
      </w:r>
      <w:r>
        <w:rPr>
          <w:rFonts w:cstheme="minorHAnsi"/>
          <w:sz w:val="22"/>
          <w:szCs w:val="22"/>
        </w:rPr>
        <w:t>initially</w:t>
      </w:r>
      <w:r w:rsidRPr="00D7581F">
        <w:rPr>
          <w:rFonts w:cstheme="minorHAnsi"/>
          <w:sz w:val="22"/>
          <w:szCs w:val="22"/>
        </w:rPr>
        <w:t xml:space="preserve"> operated by the farmers, will be allowed to be still operated by the farmers according to the requirements of the national park; the economic forests such as bamboo, oil tea, tea, etc., which were </w:t>
      </w:r>
      <w:r>
        <w:rPr>
          <w:rFonts w:cstheme="minorHAnsi"/>
          <w:sz w:val="22"/>
          <w:szCs w:val="22"/>
        </w:rPr>
        <w:t>initially</w:t>
      </w:r>
      <w:r w:rsidRPr="00D7581F">
        <w:rPr>
          <w:rFonts w:cstheme="minorHAnsi"/>
          <w:sz w:val="22"/>
          <w:szCs w:val="22"/>
        </w:rPr>
        <w:t xml:space="preserve"> operated by farmers, are allowed to be operated and utilized by farmers </w:t>
      </w:r>
      <w:r>
        <w:rPr>
          <w:rFonts w:cstheme="minorHAnsi"/>
          <w:sz w:val="22"/>
          <w:szCs w:val="22"/>
        </w:rPr>
        <w:t>scientifically and reasonably</w:t>
      </w:r>
      <w:r w:rsidRPr="00D7581F">
        <w:rPr>
          <w:rFonts w:cstheme="minorHAnsi"/>
          <w:sz w:val="22"/>
          <w:szCs w:val="22"/>
        </w:rPr>
        <w:t xml:space="preserve"> </w:t>
      </w:r>
      <w:r>
        <w:rPr>
          <w:rFonts w:cstheme="minorHAnsi"/>
          <w:sz w:val="22"/>
          <w:szCs w:val="22"/>
        </w:rPr>
        <w:t>following</w:t>
      </w:r>
      <w:r w:rsidRPr="00D7581F">
        <w:rPr>
          <w:rFonts w:cstheme="minorHAnsi"/>
          <w:sz w:val="22"/>
          <w:szCs w:val="22"/>
        </w:rPr>
        <w:t xml:space="preserve"> the requirements of the NPMB.</w:t>
      </w:r>
    </w:p>
    <w:p w14:paraId="32CB1695" w14:textId="77777777" w:rsidR="00DC341D" w:rsidRPr="00D7581F" w:rsidRDefault="00DC341D" w:rsidP="00DC341D">
      <w:pPr>
        <w:spacing w:line="276" w:lineRule="auto"/>
        <w:rPr>
          <w:rFonts w:cstheme="minorHAnsi"/>
          <w:sz w:val="22"/>
          <w:szCs w:val="22"/>
        </w:rPr>
      </w:pPr>
    </w:p>
    <w:p w14:paraId="342E21DB" w14:textId="7C8335F7" w:rsidR="00DC341D" w:rsidRPr="00D7581F" w:rsidRDefault="00DC341D" w:rsidP="00DC341D">
      <w:pPr>
        <w:spacing w:line="276" w:lineRule="auto"/>
        <w:rPr>
          <w:rFonts w:cstheme="minorHAnsi"/>
          <w:sz w:val="22"/>
          <w:szCs w:val="22"/>
        </w:rPr>
      </w:pPr>
      <w:r w:rsidRPr="00D7581F">
        <w:rPr>
          <w:rFonts w:cstheme="minorHAnsi"/>
          <w:sz w:val="22"/>
          <w:szCs w:val="22"/>
        </w:rPr>
        <w:t xml:space="preserve">To further strengthen supervision, the NPMB has developed the "Easement Registration System" in </w:t>
      </w:r>
      <w:r>
        <w:rPr>
          <w:rFonts w:cstheme="minorHAnsi"/>
          <w:sz w:val="22"/>
          <w:szCs w:val="22"/>
        </w:rPr>
        <w:t xml:space="preserve">the </w:t>
      </w:r>
      <w:r w:rsidRPr="00D7581F">
        <w:rPr>
          <w:rFonts w:cstheme="minorHAnsi"/>
          <w:sz w:val="22"/>
          <w:szCs w:val="22"/>
        </w:rPr>
        <w:t xml:space="preserve">protected area, which correlates the right of use of </w:t>
      </w:r>
      <w:r>
        <w:rPr>
          <w:rFonts w:cstheme="minorHAnsi"/>
          <w:sz w:val="22"/>
          <w:szCs w:val="22"/>
        </w:rPr>
        <w:t>communal</w:t>
      </w:r>
      <w:r w:rsidRPr="00D7581F">
        <w:rPr>
          <w:rFonts w:cstheme="minorHAnsi"/>
          <w:sz w:val="22"/>
          <w:szCs w:val="22"/>
        </w:rPr>
        <w:t xml:space="preserve"> forest land, the </w:t>
      </w:r>
      <w:r w:rsidRPr="00D7581F">
        <w:rPr>
          <w:rFonts w:cstheme="minorHAnsi"/>
          <w:sz w:val="22"/>
          <w:szCs w:val="22"/>
        </w:rPr>
        <w:t>ownership,</w:t>
      </w:r>
      <w:r w:rsidRPr="00D7581F">
        <w:rPr>
          <w:rFonts w:cstheme="minorHAnsi"/>
          <w:sz w:val="22"/>
          <w:szCs w:val="22"/>
        </w:rPr>
        <w:t xml:space="preserve"> and the use of forest trees, with the easement certificate of the land in the protected area, to </w:t>
      </w:r>
      <w:r>
        <w:rPr>
          <w:rFonts w:cstheme="minorHAnsi"/>
          <w:sz w:val="22"/>
          <w:szCs w:val="22"/>
        </w:rPr>
        <w:t>realize</w:t>
      </w:r>
      <w:r w:rsidRPr="00D7581F">
        <w:rPr>
          <w:rFonts w:cstheme="minorHAnsi"/>
          <w:sz w:val="22"/>
          <w:szCs w:val="22"/>
        </w:rPr>
        <w:t xml:space="preserve"> the easement registration of forest land. The NPMB will issue the Easement Certificate of Collective Forest Land to </w:t>
      </w:r>
      <w:r>
        <w:rPr>
          <w:rFonts w:cstheme="minorHAnsi"/>
          <w:sz w:val="22"/>
          <w:szCs w:val="22"/>
        </w:rPr>
        <w:t>discover</w:t>
      </w:r>
      <w:r w:rsidRPr="00D7581F">
        <w:rPr>
          <w:rFonts w:cstheme="minorHAnsi"/>
          <w:sz w:val="22"/>
          <w:szCs w:val="22"/>
        </w:rPr>
        <w:t xml:space="preserve"> the </w:t>
      </w:r>
      <w:r>
        <w:rPr>
          <w:rFonts w:cstheme="minorHAnsi"/>
          <w:sz w:val="22"/>
          <w:szCs w:val="22"/>
        </w:rPr>
        <w:t>easement system's online supervision and</w:t>
      </w:r>
      <w:r w:rsidRPr="00D7581F">
        <w:rPr>
          <w:rFonts w:cstheme="minorHAnsi"/>
          <w:sz w:val="22"/>
          <w:szCs w:val="22"/>
        </w:rPr>
        <w:t xml:space="preserve"> ensure that </w:t>
      </w:r>
      <w:proofErr w:type="spellStart"/>
      <w:r>
        <w:rPr>
          <w:rFonts w:cstheme="minorHAnsi"/>
          <w:sz w:val="22"/>
          <w:szCs w:val="22"/>
        </w:rPr>
        <w:t>Qianjiangyuan</w:t>
      </w:r>
      <w:proofErr w:type="spellEnd"/>
      <w:r>
        <w:rPr>
          <w:rFonts w:cstheme="minorHAnsi"/>
          <w:sz w:val="22"/>
          <w:szCs w:val="22"/>
        </w:rPr>
        <w:t xml:space="preserve"> Administration can approve any changes in the relevant power of communal forest land</w:t>
      </w:r>
      <w:r w:rsidRPr="00D7581F">
        <w:rPr>
          <w:rFonts w:cstheme="minorHAnsi"/>
          <w:sz w:val="22"/>
          <w:szCs w:val="22"/>
        </w:rPr>
        <w:t>.</w:t>
      </w:r>
    </w:p>
    <w:p w14:paraId="68D58C39" w14:textId="77777777" w:rsidR="00DC341D" w:rsidRPr="00D7581F" w:rsidRDefault="00DC341D" w:rsidP="00DC341D">
      <w:pPr>
        <w:spacing w:line="276" w:lineRule="auto"/>
        <w:rPr>
          <w:rFonts w:cstheme="minorHAnsi"/>
          <w:sz w:val="22"/>
          <w:szCs w:val="22"/>
        </w:rPr>
      </w:pPr>
    </w:p>
    <w:p w14:paraId="6371535A" w14:textId="77777777" w:rsidR="00DC341D" w:rsidRPr="00D7581F" w:rsidRDefault="00DC341D" w:rsidP="00DC341D">
      <w:pPr>
        <w:spacing w:line="276" w:lineRule="auto"/>
        <w:rPr>
          <w:rFonts w:cstheme="minorHAnsi"/>
          <w:sz w:val="22"/>
          <w:szCs w:val="22"/>
        </w:rPr>
      </w:pPr>
      <w:r w:rsidRPr="00D7581F">
        <w:rPr>
          <w:rFonts w:cstheme="minorHAnsi"/>
          <w:sz w:val="22"/>
          <w:szCs w:val="22"/>
        </w:rPr>
        <w:t xml:space="preserve">As for the pilot easement reform of farmland, the </w:t>
      </w:r>
      <w:proofErr w:type="spellStart"/>
      <w:r w:rsidRPr="00D7581F">
        <w:rPr>
          <w:rFonts w:cstheme="minorHAnsi"/>
          <w:sz w:val="22"/>
          <w:szCs w:val="22"/>
        </w:rPr>
        <w:t>Qianjiangyuan</w:t>
      </w:r>
      <w:proofErr w:type="spellEnd"/>
      <w:r w:rsidRPr="00D7581F">
        <w:rPr>
          <w:rFonts w:cstheme="minorHAnsi"/>
          <w:sz w:val="22"/>
          <w:szCs w:val="22"/>
        </w:rPr>
        <w:t xml:space="preserve"> Administration signed the "Easement Reform Contract for Rural Contracted Land in </w:t>
      </w:r>
      <w:proofErr w:type="spellStart"/>
      <w:r w:rsidRPr="00D7581F">
        <w:rPr>
          <w:rFonts w:cstheme="minorHAnsi"/>
          <w:sz w:val="22"/>
          <w:szCs w:val="22"/>
        </w:rPr>
        <w:t>Qianjiangyuan</w:t>
      </w:r>
      <w:proofErr w:type="spellEnd"/>
      <w:r w:rsidRPr="00D7581F">
        <w:rPr>
          <w:rFonts w:cstheme="minorHAnsi"/>
          <w:sz w:val="22"/>
          <w:szCs w:val="22"/>
        </w:rPr>
        <w:t xml:space="preserve"> National Park" with a cooperative and the villagers, agreeing that 20hm</w:t>
      </w:r>
      <w:r w:rsidRPr="00D7581F">
        <w:rPr>
          <w:rFonts w:cstheme="minorHAnsi"/>
          <w:sz w:val="22"/>
          <w:szCs w:val="22"/>
          <w:vertAlign w:val="superscript"/>
        </w:rPr>
        <w:t>2</w:t>
      </w:r>
      <w:r w:rsidRPr="00D7581F">
        <w:rPr>
          <w:rFonts w:cstheme="minorHAnsi"/>
          <w:sz w:val="22"/>
          <w:szCs w:val="22"/>
        </w:rPr>
        <w:t xml:space="preserve"> of farmland will formally enjoy the easement compensation mechanism. Under unified protection and management, which prohibits </w:t>
      </w:r>
      <w:r>
        <w:rPr>
          <w:rFonts w:cstheme="minorHAnsi"/>
          <w:sz w:val="22"/>
          <w:szCs w:val="22"/>
        </w:rPr>
        <w:t>using</w:t>
      </w:r>
      <w:r w:rsidRPr="00D7581F">
        <w:rPr>
          <w:rFonts w:cstheme="minorHAnsi"/>
          <w:sz w:val="22"/>
          <w:szCs w:val="22"/>
        </w:rPr>
        <w:t xml:space="preserve"> pesticides and fertilizers, straw burning, </w:t>
      </w:r>
      <w:r>
        <w:rPr>
          <w:rFonts w:cstheme="minorHAnsi"/>
          <w:sz w:val="22"/>
          <w:szCs w:val="22"/>
        </w:rPr>
        <w:t>introducing</w:t>
      </w:r>
      <w:r w:rsidRPr="00D7581F">
        <w:rPr>
          <w:rFonts w:cstheme="minorHAnsi"/>
          <w:sz w:val="22"/>
          <w:szCs w:val="22"/>
        </w:rPr>
        <w:t xml:space="preserve"> </w:t>
      </w:r>
      <w:r>
        <w:rPr>
          <w:rFonts w:cstheme="minorHAnsi"/>
          <w:sz w:val="22"/>
          <w:szCs w:val="22"/>
        </w:rPr>
        <w:t xml:space="preserve">of </w:t>
      </w:r>
      <w:r w:rsidRPr="00D7581F">
        <w:rPr>
          <w:rFonts w:cstheme="minorHAnsi"/>
          <w:sz w:val="22"/>
          <w:szCs w:val="22"/>
        </w:rPr>
        <w:t xml:space="preserve">exotic plant species, and </w:t>
      </w:r>
      <w:r>
        <w:rPr>
          <w:rFonts w:cstheme="minorHAnsi"/>
          <w:sz w:val="22"/>
          <w:szCs w:val="22"/>
        </w:rPr>
        <w:t>disturbing</w:t>
      </w:r>
      <w:r w:rsidRPr="00D7581F">
        <w:rPr>
          <w:rFonts w:cstheme="minorHAnsi"/>
          <w:sz w:val="22"/>
          <w:szCs w:val="22"/>
        </w:rPr>
        <w:t xml:space="preserve"> wild animals, the village collective and villagers can enjoy an annual subsidy of 3,000 yuan per hectare of farmland</w:t>
      </w:r>
      <w:r>
        <w:rPr>
          <w:rFonts w:cstheme="minorHAnsi"/>
          <w:sz w:val="22"/>
          <w:szCs w:val="22"/>
        </w:rPr>
        <w:t>. It can</w:t>
      </w:r>
      <w:r w:rsidRPr="00D7581F">
        <w:rPr>
          <w:rFonts w:cstheme="minorHAnsi"/>
          <w:sz w:val="22"/>
          <w:szCs w:val="22"/>
        </w:rPr>
        <w:t xml:space="preserve"> sell the rice produced in the area to contracted buyers at no less than 22 yuan/kg.</w:t>
      </w:r>
    </w:p>
    <w:p w14:paraId="0D978C13" w14:textId="77777777" w:rsidR="00DC341D" w:rsidRPr="004D5DAF" w:rsidRDefault="00DC341D" w:rsidP="00DC341D">
      <w:pPr>
        <w:spacing w:line="276" w:lineRule="auto"/>
        <w:rPr>
          <w:rFonts w:eastAsia="Times New Roman" w:cstheme="minorHAnsi"/>
          <w:color w:val="202122"/>
          <w:sz w:val="22"/>
          <w:szCs w:val="22"/>
        </w:rPr>
      </w:pPr>
    </w:p>
    <w:p w14:paraId="444A9674" w14:textId="77777777" w:rsidR="00511A0E" w:rsidRPr="00D7581F" w:rsidRDefault="00511A0E" w:rsidP="00D7581F">
      <w:pPr>
        <w:spacing w:line="276" w:lineRule="auto"/>
        <w:rPr>
          <w:rFonts w:cstheme="minorHAnsi"/>
          <w:sz w:val="22"/>
          <w:szCs w:val="22"/>
        </w:rPr>
      </w:pPr>
      <w:r w:rsidRPr="00D7581F">
        <w:rPr>
          <w:rFonts w:cstheme="minorHAnsi"/>
          <w:b/>
          <w:bCs/>
          <w:sz w:val="22"/>
          <w:szCs w:val="22"/>
        </w:rPr>
        <w:t>Source</w:t>
      </w:r>
      <w:r w:rsidRPr="00D7581F">
        <w:rPr>
          <w:rFonts w:cstheme="minorHAnsi"/>
          <w:sz w:val="22"/>
          <w:szCs w:val="22"/>
        </w:rPr>
        <w:t xml:space="preserve">: </w:t>
      </w:r>
      <w:hyperlink r:id="rId8" w:history="1">
        <w:r w:rsidRPr="00D7581F">
          <w:rPr>
            <w:rStyle w:val="Hyperlink"/>
            <w:rFonts w:asciiTheme="minorHAnsi" w:hAnsiTheme="minorHAnsi" w:cstheme="minorHAnsi"/>
            <w:sz w:val="22"/>
            <w:szCs w:val="22"/>
          </w:rPr>
          <w:t>http://www.kaihua.gov.cn/art/2018/4/4/art_1387096_1544.html</w:t>
        </w:r>
      </w:hyperlink>
    </w:p>
    <w:p w14:paraId="7C7AC9A3" w14:textId="77777777" w:rsidR="00511A0E" w:rsidRPr="00D7581F" w:rsidRDefault="00000000" w:rsidP="00D7581F">
      <w:pPr>
        <w:spacing w:line="276" w:lineRule="auto"/>
        <w:rPr>
          <w:rFonts w:cstheme="minorHAnsi"/>
          <w:sz w:val="22"/>
          <w:szCs w:val="22"/>
        </w:rPr>
      </w:pPr>
      <w:hyperlink r:id="rId9" w:history="1">
        <w:r w:rsidR="00511A0E" w:rsidRPr="00D7581F">
          <w:rPr>
            <w:rStyle w:val="Hyperlink"/>
            <w:rFonts w:asciiTheme="minorHAnsi" w:hAnsiTheme="minorHAnsi" w:cstheme="minorHAnsi"/>
            <w:sz w:val="22"/>
            <w:szCs w:val="22"/>
          </w:rPr>
          <w:t>http://www.kaihua.gov.cn/art/2020/6/29/art_1346200_49372820.html</w:t>
        </w:r>
      </w:hyperlink>
    </w:p>
    <w:p w14:paraId="4593E6F3" w14:textId="77777777" w:rsidR="005D09F0" w:rsidRPr="00D7581F" w:rsidRDefault="005D09F0" w:rsidP="00D7581F">
      <w:pPr>
        <w:spacing w:line="276" w:lineRule="auto"/>
        <w:rPr>
          <w:rFonts w:cstheme="minorHAnsi"/>
          <w:sz w:val="22"/>
          <w:szCs w:val="22"/>
        </w:rPr>
      </w:pPr>
    </w:p>
    <w:sectPr w:rsidR="005D09F0" w:rsidRPr="00D7581F">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6223B" w14:textId="77777777" w:rsidR="00A269A1" w:rsidRDefault="00A269A1" w:rsidP="00D7581F">
      <w:r>
        <w:separator/>
      </w:r>
    </w:p>
  </w:endnote>
  <w:endnote w:type="continuationSeparator" w:id="0">
    <w:p w14:paraId="225DAD83" w14:textId="77777777" w:rsidR="00A269A1" w:rsidRDefault="00A269A1" w:rsidP="00D7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ACF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正文）">
    <w:altName w:val="Segoe Print"/>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0472310"/>
      <w:docPartObj>
        <w:docPartGallery w:val="Page Numbers (Bottom of Page)"/>
        <w:docPartUnique/>
      </w:docPartObj>
    </w:sdtPr>
    <w:sdtContent>
      <w:p w14:paraId="2058AE74" w14:textId="1EA822A8" w:rsidR="00D7581F" w:rsidRDefault="00D7581F" w:rsidP="002F14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058C32" w14:textId="77777777" w:rsidR="00D7581F" w:rsidRDefault="00D7581F" w:rsidP="00D758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0428321"/>
      <w:docPartObj>
        <w:docPartGallery w:val="Page Numbers (Bottom of Page)"/>
        <w:docPartUnique/>
      </w:docPartObj>
    </w:sdtPr>
    <w:sdtContent>
      <w:p w14:paraId="0469F6EC" w14:textId="7EFC4E24" w:rsidR="00D7581F" w:rsidRDefault="00D7581F" w:rsidP="002F14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FC18B7" w14:textId="50CD5A35" w:rsidR="00D7581F" w:rsidRPr="00D7581F" w:rsidRDefault="00D7581F" w:rsidP="00D7581F">
    <w:pPr>
      <w:pStyle w:val="Heading1"/>
      <w:ind w:right="360"/>
      <w:rPr>
        <w:b w:val="0"/>
        <w:bCs w:val="0"/>
        <w:color w:val="000000" w:themeColor="text1"/>
      </w:rPr>
    </w:pPr>
    <w:r w:rsidRPr="00D7581F">
      <w:rPr>
        <w:b w:val="0"/>
        <w:bCs w:val="0"/>
        <w:color w:val="000000" w:themeColor="text1"/>
      </w:rPr>
      <w:t xml:space="preserve">Annex 03 Easement </w:t>
    </w:r>
    <w:r w:rsidR="00DC341D">
      <w:rPr>
        <w:b w:val="0"/>
        <w:bCs w:val="0"/>
        <w:color w:val="000000" w:themeColor="text1"/>
      </w:rPr>
      <w:t>R</w:t>
    </w:r>
    <w:r w:rsidRPr="00D7581F">
      <w:rPr>
        <w:b w:val="0"/>
        <w:bCs w:val="0"/>
        <w:color w:val="000000" w:themeColor="text1"/>
      </w:rPr>
      <w:t xml:space="preserve">ights to </w:t>
    </w:r>
    <w:r w:rsidR="00DC341D">
      <w:rPr>
        <w:b w:val="0"/>
        <w:bCs w:val="0"/>
        <w:color w:val="000000" w:themeColor="text1"/>
      </w:rPr>
      <w:t>I</w:t>
    </w:r>
    <w:r w:rsidRPr="00D7581F">
      <w:rPr>
        <w:b w:val="0"/>
        <w:bCs w:val="0"/>
        <w:color w:val="000000" w:themeColor="text1"/>
      </w:rPr>
      <w:t xml:space="preserve">ssuance of </w:t>
    </w:r>
    <w:r w:rsidR="00DC341D">
      <w:rPr>
        <w:b w:val="0"/>
        <w:bCs w:val="0"/>
        <w:color w:val="000000" w:themeColor="text1"/>
      </w:rPr>
      <w:t>G</w:t>
    </w:r>
    <w:r w:rsidRPr="00D7581F">
      <w:rPr>
        <w:b w:val="0"/>
        <w:bCs w:val="0"/>
        <w:color w:val="000000" w:themeColor="text1"/>
      </w:rPr>
      <w:t xml:space="preserve">reen </w:t>
    </w:r>
    <w:r w:rsidR="00DC341D">
      <w:rPr>
        <w:b w:val="0"/>
        <w:bCs w:val="0"/>
        <w:color w:val="000000" w:themeColor="text1"/>
      </w:rPr>
      <w:t>U</w:t>
    </w:r>
    <w:r w:rsidRPr="00D7581F">
      <w:rPr>
        <w:b w:val="0"/>
        <w:bCs w:val="0"/>
        <w:color w:val="000000" w:themeColor="text1"/>
      </w:rPr>
      <w:t xml:space="preserve">sufruct </w:t>
    </w:r>
    <w:r w:rsidR="00DC341D">
      <w:rPr>
        <w:b w:val="0"/>
        <w:bCs w:val="0"/>
        <w:color w:val="000000" w:themeColor="text1"/>
      </w:rPr>
      <w:t>B</w:t>
    </w:r>
    <w:r w:rsidRPr="00D7581F">
      <w:rPr>
        <w:b w:val="0"/>
        <w:bCs w:val="0"/>
        <w:color w:val="000000" w:themeColor="text1"/>
      </w:rPr>
      <w:t>onds</w:t>
    </w:r>
  </w:p>
  <w:p w14:paraId="324CE1B3" w14:textId="77777777" w:rsidR="00D7581F" w:rsidRDefault="00D7581F" w:rsidP="00D7581F">
    <w:pPr>
      <w:spacing w:line="140" w:lineRule="exact"/>
    </w:pPr>
  </w:p>
  <w:p w14:paraId="7D9CFA09" w14:textId="77777777" w:rsidR="00D7581F" w:rsidRDefault="00D75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CD9D5" w14:textId="77777777" w:rsidR="00A269A1" w:rsidRDefault="00A269A1" w:rsidP="00D7581F">
      <w:r>
        <w:separator/>
      </w:r>
    </w:p>
  </w:footnote>
  <w:footnote w:type="continuationSeparator" w:id="0">
    <w:p w14:paraId="630362FD" w14:textId="77777777" w:rsidR="00A269A1" w:rsidRDefault="00A269A1" w:rsidP="00D75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DD04" w14:textId="77777777" w:rsidR="00D7581F" w:rsidRPr="00915EA9" w:rsidRDefault="00D7581F" w:rsidP="00D7581F">
    <w:pPr>
      <w:spacing w:line="276" w:lineRule="auto"/>
      <w:rPr>
        <w:rFonts w:cstheme="minorHAnsi"/>
        <w:sz w:val="22"/>
        <w:szCs w:val="22"/>
      </w:rPr>
    </w:pPr>
    <w:r w:rsidRPr="00915EA9">
      <w:rPr>
        <w:rFonts w:cstheme="minorHAnsi"/>
        <w:sz w:val="22"/>
        <w:szCs w:val="22"/>
      </w:rPr>
      <w:t>Strengthening Marine Protected Areas in SE China to conserve globally significant coastal biodiversity</w:t>
    </w:r>
  </w:p>
  <w:p w14:paraId="4E0CBA91" w14:textId="77777777" w:rsidR="00D7581F" w:rsidRPr="00915EA9" w:rsidRDefault="00D7581F" w:rsidP="00D7581F">
    <w:pPr>
      <w:spacing w:line="276" w:lineRule="auto"/>
      <w:rPr>
        <w:rFonts w:cstheme="minorHAnsi"/>
        <w:sz w:val="22"/>
        <w:szCs w:val="22"/>
      </w:rPr>
    </w:pPr>
    <w:r w:rsidRPr="00915EA9">
      <w:rPr>
        <w:rFonts w:cstheme="minorHAnsi"/>
        <w:sz w:val="22"/>
        <w:szCs w:val="22"/>
      </w:rPr>
      <w:t>(China-Protected Areas System Reform (C-PAR) Program Child Project #4)</w:t>
    </w:r>
  </w:p>
  <w:p w14:paraId="3103C089" w14:textId="77777777" w:rsidR="00D7581F" w:rsidRDefault="00D75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FA3480"/>
    <w:multiLevelType w:val="singleLevel"/>
    <w:tmpl w:val="CFFA3480"/>
    <w:lvl w:ilvl="0">
      <w:start w:val="1"/>
      <w:numFmt w:val="decimal"/>
      <w:suff w:val="space"/>
      <w:lvlText w:val="(%1)"/>
      <w:lvlJc w:val="left"/>
    </w:lvl>
  </w:abstractNum>
  <w:abstractNum w:abstractNumId="1" w15:restartNumberingAfterBreak="0">
    <w:nsid w:val="DAD6B192"/>
    <w:multiLevelType w:val="singleLevel"/>
    <w:tmpl w:val="DAD6B192"/>
    <w:lvl w:ilvl="0">
      <w:start w:val="1"/>
      <w:numFmt w:val="decimal"/>
      <w:suff w:val="space"/>
      <w:lvlText w:val="%1."/>
      <w:lvlJc w:val="left"/>
    </w:lvl>
  </w:abstractNum>
  <w:num w:numId="1" w16cid:durableId="227958335">
    <w:abstractNumId w:val="1"/>
  </w:num>
  <w:num w:numId="2" w16cid:durableId="1695497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5"/>
  <w:proofState w:spelling="clean" w:grammar="clean"/>
  <w:attachedTemplate r:id="rId1"/>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A0E"/>
    <w:rsid w:val="002D20B7"/>
    <w:rsid w:val="00511A0E"/>
    <w:rsid w:val="005D09F0"/>
    <w:rsid w:val="00A269A1"/>
    <w:rsid w:val="00A52F21"/>
    <w:rsid w:val="00C94BF8"/>
    <w:rsid w:val="00D16E95"/>
    <w:rsid w:val="00D7581F"/>
    <w:rsid w:val="00D82157"/>
    <w:rsid w:val="00DC341D"/>
    <w:rsid w:val="00DF6D90"/>
    <w:rsid w:val="00E651E7"/>
    <w:rsid w:val="00EF2F3D"/>
    <w:rsid w:val="00F451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9416BF5"/>
  <w15:chartTrackingRefBased/>
  <w15:docId w15:val="{9911515C-D2AD-F141-9B0D-A25E4FF2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A0E"/>
    <w:pPr>
      <w:widowControl w:val="0"/>
      <w:jc w:val="both"/>
    </w:pPr>
    <w:rPr>
      <w:rFonts w:eastAsiaTheme="minorEastAsia"/>
      <w:kern w:val="2"/>
      <w:sz w:val="21"/>
      <w:lang w:eastAsia="zh-CN"/>
    </w:rPr>
  </w:style>
  <w:style w:type="paragraph" w:styleId="Heading1">
    <w:name w:val="heading 1"/>
    <w:basedOn w:val="Normal"/>
    <w:next w:val="Normal"/>
    <w:link w:val="Heading1Char"/>
    <w:qFormat/>
    <w:rsid w:val="00511A0E"/>
    <w:pPr>
      <w:jc w:val="left"/>
      <w:outlineLvl w:val="0"/>
    </w:pPr>
    <w:rPr>
      <w:rFonts w:ascii="Calibri" w:eastAsia="calibri（正文）" w:hAnsi="Calibri" w:cs="Times New Roman"/>
      <w:b/>
      <w:bCs/>
      <w:kern w:val="4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1A0E"/>
    <w:rPr>
      <w:rFonts w:ascii="Calibri" w:eastAsia="calibri（正文）" w:hAnsi="Calibri" w:cs="Times New Roman"/>
      <w:b/>
      <w:bCs/>
      <w:kern w:val="44"/>
      <w:sz w:val="21"/>
      <w:szCs w:val="28"/>
      <w:lang w:eastAsia="zh-CN"/>
    </w:rPr>
  </w:style>
  <w:style w:type="character" w:styleId="Hyperlink">
    <w:name w:val="Hyperlink"/>
    <w:basedOn w:val="PageNumber"/>
    <w:qFormat/>
    <w:rsid w:val="00511A0E"/>
    <w:rPr>
      <w:rFonts w:ascii="Times New Roman" w:eastAsia="SimSun" w:hAnsi="Times New Roman"/>
      <w:color w:val="0000FF"/>
      <w:u w:val="single"/>
    </w:rPr>
  </w:style>
  <w:style w:type="character" w:styleId="PageNumber">
    <w:name w:val="page number"/>
    <w:basedOn w:val="DefaultParagraphFont"/>
    <w:uiPriority w:val="99"/>
    <w:semiHidden/>
    <w:unhideWhenUsed/>
    <w:rsid w:val="00511A0E"/>
  </w:style>
  <w:style w:type="paragraph" w:styleId="Header">
    <w:name w:val="header"/>
    <w:basedOn w:val="Normal"/>
    <w:link w:val="HeaderChar"/>
    <w:uiPriority w:val="99"/>
    <w:unhideWhenUsed/>
    <w:rsid w:val="00D7581F"/>
    <w:pPr>
      <w:tabs>
        <w:tab w:val="center" w:pos="4680"/>
        <w:tab w:val="right" w:pos="9360"/>
      </w:tabs>
    </w:pPr>
  </w:style>
  <w:style w:type="character" w:customStyle="1" w:styleId="HeaderChar">
    <w:name w:val="Header Char"/>
    <w:basedOn w:val="DefaultParagraphFont"/>
    <w:link w:val="Header"/>
    <w:uiPriority w:val="99"/>
    <w:rsid w:val="00D7581F"/>
    <w:rPr>
      <w:rFonts w:eastAsiaTheme="minorEastAsia"/>
      <w:kern w:val="2"/>
      <w:sz w:val="21"/>
      <w:lang w:eastAsia="zh-CN"/>
    </w:rPr>
  </w:style>
  <w:style w:type="paragraph" w:styleId="Footer">
    <w:name w:val="footer"/>
    <w:basedOn w:val="Normal"/>
    <w:link w:val="FooterChar"/>
    <w:uiPriority w:val="99"/>
    <w:unhideWhenUsed/>
    <w:rsid w:val="00D7581F"/>
    <w:pPr>
      <w:tabs>
        <w:tab w:val="center" w:pos="4680"/>
        <w:tab w:val="right" w:pos="9360"/>
      </w:tabs>
    </w:pPr>
  </w:style>
  <w:style w:type="character" w:customStyle="1" w:styleId="FooterChar">
    <w:name w:val="Footer Char"/>
    <w:basedOn w:val="DefaultParagraphFont"/>
    <w:link w:val="Footer"/>
    <w:uiPriority w:val="99"/>
    <w:rsid w:val="00D7581F"/>
    <w:rPr>
      <w:rFonts w:eastAsiaTheme="minorEastAsia"/>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ihua.gov.cn/art/2018/4/4/art_1387096_154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j.zjol.com.cn/news.html?id=1563278"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aihua.gov.cn/art/2020/6/29/art_1346200_49372820.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fiqdiab_1/Library/Group%20Containers/UBF8T346G9.Office/User%20Content.localized/Templates.localized/UNDP%20Chi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UNDP China.dotx</Template>
  <TotalTime>49</TotalTime>
  <Pages>2</Pages>
  <Words>980</Words>
  <Characters>5168</Characters>
  <Application>Microsoft Office Word</Application>
  <DocSecurity>0</DocSecurity>
  <Lines>77</Lines>
  <Paragraphs>15</Paragraphs>
  <ScaleCrop>false</ScaleCrop>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RAFIQ DIAB</dc:creator>
  <cp:keywords/>
  <dc:description/>
  <cp:lastModifiedBy>RAFIQ DIAB</cp:lastModifiedBy>
  <cp:revision>5</cp:revision>
  <dcterms:created xsi:type="dcterms:W3CDTF">2023-06-07T16:02:00Z</dcterms:created>
  <dcterms:modified xsi:type="dcterms:W3CDTF">2023-06-12T17:03:00Z</dcterms:modified>
</cp:coreProperties>
</file>