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FD5B1" w14:textId="58D6D515" w:rsidR="003B409A" w:rsidRPr="005B78D8" w:rsidRDefault="003B409A" w:rsidP="003B409A">
      <w:pPr>
        <w:spacing w:line="240" w:lineRule="auto"/>
        <w:jc w:val="center"/>
        <w:rPr>
          <w:rFonts w:ascii="Calibri" w:eastAsia="Calibri" w:hAnsi="Calibri" w:cs="Times New Roman"/>
          <w:b/>
          <w:sz w:val="24"/>
          <w:szCs w:val="24"/>
        </w:rPr>
      </w:pPr>
      <w:r w:rsidRPr="005B78D8">
        <w:rPr>
          <w:rFonts w:ascii="Calibri" w:eastAsia="Calibri" w:hAnsi="Calibri" w:cs="Times New Roman"/>
          <w:b/>
          <w:sz w:val="24"/>
          <w:szCs w:val="24"/>
        </w:rPr>
        <w:t xml:space="preserve">COMMENTS ON THE UNDP DRAFT COUNTRY PROGRAMME DOCUMENT FOR </w:t>
      </w:r>
      <w:r>
        <w:rPr>
          <w:rFonts w:ascii="Calibri" w:eastAsia="Calibri" w:hAnsi="Calibri" w:cs="Times New Roman"/>
          <w:b/>
          <w:sz w:val="24"/>
          <w:szCs w:val="24"/>
        </w:rPr>
        <w:t>ALBANIA</w:t>
      </w:r>
      <w:r w:rsidRPr="005B78D8">
        <w:rPr>
          <w:rFonts w:ascii="Calibri" w:eastAsia="Calibri" w:hAnsi="Calibri" w:cs="Times New Roman"/>
          <w:b/>
          <w:sz w:val="24"/>
          <w:szCs w:val="24"/>
        </w:rPr>
        <w:t xml:space="preserve"> (202</w:t>
      </w:r>
      <w:r w:rsidR="00AD4C08">
        <w:rPr>
          <w:rFonts w:ascii="Calibri" w:eastAsia="Calibri" w:hAnsi="Calibri" w:cs="Times New Roman"/>
          <w:b/>
          <w:sz w:val="24"/>
          <w:szCs w:val="24"/>
        </w:rPr>
        <w:t>2</w:t>
      </w:r>
      <w:r w:rsidRPr="005B78D8">
        <w:rPr>
          <w:rFonts w:ascii="Calibri" w:eastAsia="Calibri" w:hAnsi="Calibri" w:cs="Times New Roman"/>
          <w:b/>
          <w:sz w:val="24"/>
          <w:szCs w:val="24"/>
        </w:rPr>
        <w:t>-202</w:t>
      </w:r>
      <w:r w:rsidR="00AD4C08">
        <w:rPr>
          <w:rFonts w:ascii="Calibri" w:eastAsia="Calibri" w:hAnsi="Calibri" w:cs="Times New Roman"/>
          <w:b/>
          <w:sz w:val="24"/>
          <w:szCs w:val="24"/>
        </w:rPr>
        <w:t>6</w:t>
      </w:r>
      <w:r w:rsidRPr="005B78D8">
        <w:rPr>
          <w:rFonts w:ascii="Calibri" w:eastAsia="Calibri" w:hAnsi="Calibri" w:cs="Times New Roman"/>
          <w:b/>
          <w:sz w:val="24"/>
          <w:szCs w:val="24"/>
        </w:rPr>
        <w:t>)</w:t>
      </w:r>
    </w:p>
    <w:p w14:paraId="53F340D5" w14:textId="5A5AF7F4" w:rsidR="00DA5D1C" w:rsidRPr="00A457DA" w:rsidRDefault="00423221" w:rsidP="00A457DA">
      <w:pPr>
        <w:spacing w:line="240" w:lineRule="auto"/>
        <w:jc w:val="center"/>
        <w:rPr>
          <w:rFonts w:cs="Times New Roman"/>
          <w:i/>
          <w:sz w:val="24"/>
          <w:szCs w:val="24"/>
        </w:rPr>
      </w:pPr>
      <w:r>
        <w:rPr>
          <w:rFonts w:cs="Times New Roman"/>
          <w:i/>
          <w:sz w:val="24"/>
          <w:szCs w:val="24"/>
        </w:rPr>
        <w:t xml:space="preserve">Second </w:t>
      </w:r>
      <w:r w:rsidR="003B409A">
        <w:rPr>
          <w:rFonts w:cs="Times New Roman"/>
          <w:i/>
          <w:sz w:val="24"/>
          <w:szCs w:val="24"/>
        </w:rPr>
        <w:t>r</w:t>
      </w:r>
      <w:r>
        <w:rPr>
          <w:rFonts w:cs="Times New Roman"/>
          <w:i/>
          <w:sz w:val="24"/>
          <w:szCs w:val="24"/>
        </w:rPr>
        <w:t xml:space="preserve">egular </w:t>
      </w:r>
      <w:r w:rsidR="003B409A">
        <w:rPr>
          <w:rFonts w:cs="Times New Roman"/>
          <w:i/>
          <w:sz w:val="24"/>
          <w:szCs w:val="24"/>
        </w:rPr>
        <w:t>s</w:t>
      </w:r>
      <w:r w:rsidR="00DA5D1C" w:rsidRPr="00A457DA">
        <w:rPr>
          <w:rFonts w:cs="Times New Roman"/>
          <w:i/>
          <w:sz w:val="24"/>
          <w:szCs w:val="24"/>
        </w:rPr>
        <w:t>ession</w:t>
      </w:r>
      <w:r w:rsidR="00EB1427" w:rsidRPr="00A457DA">
        <w:rPr>
          <w:rFonts w:cs="Times New Roman"/>
          <w:i/>
          <w:sz w:val="24"/>
          <w:szCs w:val="24"/>
        </w:rPr>
        <w:t xml:space="preserve"> 202</w:t>
      </w:r>
      <w:r w:rsidR="00E03066">
        <w:rPr>
          <w:rFonts w:cs="Times New Roman"/>
          <w:i/>
          <w:sz w:val="24"/>
          <w:szCs w:val="24"/>
        </w:rPr>
        <w:t>1</w:t>
      </w:r>
    </w:p>
    <w:tbl>
      <w:tblPr>
        <w:tblStyle w:val="TableGrid"/>
        <w:tblW w:w="14434" w:type="dxa"/>
        <w:tblLook w:val="04A0" w:firstRow="1" w:lastRow="0" w:firstColumn="1" w:lastColumn="0" w:noHBand="0" w:noVBand="1"/>
      </w:tblPr>
      <w:tblGrid>
        <w:gridCol w:w="6799"/>
        <w:gridCol w:w="7635"/>
      </w:tblGrid>
      <w:tr w:rsidR="00384E64" w:rsidRPr="005323D5" w14:paraId="218C0B4A" w14:textId="57B3767D" w:rsidTr="00F37113">
        <w:trPr>
          <w:trHeight w:val="476"/>
        </w:trPr>
        <w:tc>
          <w:tcPr>
            <w:tcW w:w="6799" w:type="dxa"/>
            <w:vAlign w:val="center"/>
          </w:tcPr>
          <w:p w14:paraId="4E86B9A0" w14:textId="044CB849" w:rsidR="00384E64" w:rsidRPr="00A457DA" w:rsidRDefault="00D4192F" w:rsidP="00384E64">
            <w:pPr>
              <w:jc w:val="center"/>
              <w:rPr>
                <w:rFonts w:cs="Times New Roman"/>
                <w:b/>
                <w:sz w:val="24"/>
                <w:szCs w:val="24"/>
              </w:rPr>
            </w:pPr>
            <w:r w:rsidRPr="005323D5">
              <w:rPr>
                <w:rFonts w:cstheme="minorHAnsi"/>
                <w:sz w:val="24"/>
                <w:szCs w:val="24"/>
              </w:rPr>
              <w:t xml:space="preserve"> </w:t>
            </w:r>
            <w:r w:rsidR="00384E64" w:rsidRPr="00534E03">
              <w:rPr>
                <w:rFonts w:cs="Times New Roman"/>
                <w:b/>
                <w:sz w:val="24"/>
                <w:szCs w:val="24"/>
              </w:rPr>
              <w:t>C</w:t>
            </w:r>
            <w:r w:rsidR="00384E64">
              <w:rPr>
                <w:rFonts w:cs="Times New Roman"/>
                <w:b/>
                <w:sz w:val="24"/>
                <w:szCs w:val="24"/>
              </w:rPr>
              <w:t>omments</w:t>
            </w:r>
            <w:r w:rsidR="00384E64" w:rsidRPr="00534E03">
              <w:rPr>
                <w:rFonts w:cs="Times New Roman"/>
                <w:b/>
                <w:sz w:val="24"/>
                <w:szCs w:val="24"/>
              </w:rPr>
              <w:t xml:space="preserve"> </w:t>
            </w:r>
            <w:r w:rsidR="00384E64" w:rsidRPr="00A457DA">
              <w:rPr>
                <w:rFonts w:cs="Times New Roman"/>
                <w:b/>
                <w:sz w:val="24"/>
                <w:szCs w:val="24"/>
              </w:rPr>
              <w:t xml:space="preserve">by </w:t>
            </w:r>
            <w:r w:rsidR="003B409A">
              <w:rPr>
                <w:rFonts w:cs="Times New Roman"/>
                <w:b/>
                <w:sz w:val="24"/>
                <w:szCs w:val="24"/>
              </w:rPr>
              <w:t>Germany</w:t>
            </w:r>
          </w:p>
        </w:tc>
        <w:tc>
          <w:tcPr>
            <w:tcW w:w="7635" w:type="dxa"/>
            <w:vAlign w:val="center"/>
          </w:tcPr>
          <w:p w14:paraId="1AD57E44" w14:textId="5B3D6040" w:rsidR="00384E64" w:rsidRPr="00534E03" w:rsidRDefault="00384E64" w:rsidP="00384E64">
            <w:pPr>
              <w:jc w:val="center"/>
              <w:rPr>
                <w:rFonts w:cs="Times New Roman"/>
                <w:b/>
                <w:sz w:val="24"/>
                <w:szCs w:val="24"/>
              </w:rPr>
            </w:pPr>
            <w:r>
              <w:rPr>
                <w:rFonts w:cs="Times New Roman"/>
                <w:b/>
                <w:sz w:val="24"/>
                <w:szCs w:val="24"/>
              </w:rPr>
              <w:t>Response by Albania</w:t>
            </w:r>
            <w:r w:rsidR="009A41C0">
              <w:rPr>
                <w:rFonts w:cs="Times New Roman"/>
                <w:b/>
                <w:sz w:val="24"/>
                <w:szCs w:val="24"/>
              </w:rPr>
              <w:t xml:space="preserve"> Country Office</w:t>
            </w:r>
          </w:p>
        </w:tc>
      </w:tr>
      <w:tr w:rsidR="00384E64" w:rsidRPr="005F5990" w14:paraId="59FFD639" w14:textId="0B59BCEA" w:rsidTr="00F37113">
        <w:trPr>
          <w:trHeight w:val="476"/>
        </w:trPr>
        <w:tc>
          <w:tcPr>
            <w:tcW w:w="6799" w:type="dxa"/>
          </w:tcPr>
          <w:p w14:paraId="06ECE1AE" w14:textId="006F2938" w:rsidR="00384E64" w:rsidRPr="005F5990" w:rsidRDefault="00384E64" w:rsidP="001B760E">
            <w:pPr>
              <w:pStyle w:val="ListParagraph"/>
              <w:numPr>
                <w:ilvl w:val="0"/>
                <w:numId w:val="12"/>
              </w:numPr>
              <w:contextualSpacing w:val="0"/>
              <w:jc w:val="both"/>
              <w:rPr>
                <w:rFonts w:cstheme="minorHAnsi"/>
                <w:sz w:val="20"/>
                <w:szCs w:val="20"/>
                <w:lang w:val="en-US"/>
              </w:rPr>
            </w:pPr>
            <w:r w:rsidRPr="005F5990">
              <w:rPr>
                <w:rFonts w:cstheme="minorHAnsi"/>
                <w:sz w:val="20"/>
                <w:szCs w:val="20"/>
                <w:lang w:val="en-US"/>
              </w:rPr>
              <w:t>Highly appreciate the Common Country Analysis 2020 which is underlying the CPD</w:t>
            </w:r>
          </w:p>
          <w:p w14:paraId="489A912C" w14:textId="243F0902" w:rsidR="00384E64" w:rsidRPr="005F5990" w:rsidRDefault="001637A1" w:rsidP="001B760E">
            <w:pPr>
              <w:pStyle w:val="ListParagraph"/>
              <w:numPr>
                <w:ilvl w:val="0"/>
                <w:numId w:val="12"/>
              </w:numPr>
              <w:contextualSpacing w:val="0"/>
              <w:jc w:val="both"/>
              <w:rPr>
                <w:rFonts w:cstheme="minorHAnsi"/>
                <w:sz w:val="20"/>
                <w:szCs w:val="20"/>
                <w:lang w:val="en-US"/>
              </w:rPr>
            </w:pPr>
            <w:r w:rsidRPr="005F5990">
              <w:rPr>
                <w:rFonts w:cstheme="minorHAnsi"/>
                <w:sz w:val="20"/>
                <w:szCs w:val="20"/>
                <w:lang w:val="en-US"/>
              </w:rPr>
              <w:t>C</w:t>
            </w:r>
            <w:r w:rsidR="00384E64" w:rsidRPr="005F5990">
              <w:rPr>
                <w:rFonts w:cstheme="minorHAnsi"/>
                <w:sz w:val="20"/>
                <w:szCs w:val="20"/>
                <w:lang w:val="en-US"/>
              </w:rPr>
              <w:t>PD reflects the most important areas/challenges for Albania/GoA</w:t>
            </w:r>
          </w:p>
          <w:p w14:paraId="24315662" w14:textId="3D9812F9" w:rsidR="00384E64" w:rsidRPr="0053289E" w:rsidRDefault="00384E64" w:rsidP="001B760E">
            <w:pPr>
              <w:pStyle w:val="ListParagraph"/>
              <w:numPr>
                <w:ilvl w:val="0"/>
                <w:numId w:val="12"/>
              </w:numPr>
              <w:contextualSpacing w:val="0"/>
              <w:jc w:val="both"/>
              <w:rPr>
                <w:rFonts w:cstheme="minorHAnsi"/>
                <w:sz w:val="20"/>
                <w:szCs w:val="20"/>
                <w:lang w:val="en-US"/>
              </w:rPr>
            </w:pPr>
            <w:r w:rsidRPr="005F5990">
              <w:rPr>
                <w:rFonts w:cstheme="minorHAnsi"/>
                <w:sz w:val="20"/>
                <w:szCs w:val="20"/>
                <w:lang w:val="en-US"/>
              </w:rPr>
              <w:t xml:space="preserve">However, a wide range of topics covered under each output area should be sharpened in terms of clear priorities and </w:t>
            </w:r>
            <w:r w:rsidRPr="005F5990">
              <w:rPr>
                <w:rFonts w:cstheme="minorHAnsi"/>
                <w:sz w:val="20"/>
                <w:szCs w:val="20"/>
                <w:lang w:val="en-GB"/>
              </w:rPr>
              <w:t>methodology of proposed interventions.</w:t>
            </w:r>
          </w:p>
          <w:p w14:paraId="0E1CB340" w14:textId="77777777" w:rsidR="0053289E" w:rsidRPr="005F5990" w:rsidRDefault="0053289E" w:rsidP="0053289E">
            <w:pPr>
              <w:pStyle w:val="ListParagraph"/>
              <w:ind w:left="360"/>
              <w:contextualSpacing w:val="0"/>
              <w:jc w:val="both"/>
              <w:rPr>
                <w:rFonts w:cstheme="minorHAnsi"/>
                <w:sz w:val="20"/>
                <w:szCs w:val="20"/>
                <w:lang w:val="en-US"/>
              </w:rPr>
            </w:pPr>
          </w:p>
          <w:p w14:paraId="088FEFAE" w14:textId="1AD961D6" w:rsidR="00384E64" w:rsidRPr="005F5990" w:rsidRDefault="00384E64" w:rsidP="001B760E">
            <w:pPr>
              <w:pStyle w:val="ListParagraph"/>
              <w:numPr>
                <w:ilvl w:val="0"/>
                <w:numId w:val="12"/>
              </w:numPr>
              <w:contextualSpacing w:val="0"/>
              <w:jc w:val="both"/>
              <w:rPr>
                <w:rFonts w:cstheme="minorHAnsi"/>
                <w:sz w:val="20"/>
                <w:szCs w:val="20"/>
                <w:lang w:val="en-US"/>
              </w:rPr>
            </w:pPr>
            <w:r w:rsidRPr="005F5990">
              <w:rPr>
                <w:rFonts w:cstheme="minorHAnsi"/>
                <w:sz w:val="20"/>
                <w:szCs w:val="20"/>
                <w:lang w:val="en-US"/>
              </w:rPr>
              <w:t xml:space="preserve">In two of the intervention areas (namely, a) Human capital development and social inclusion, b) Sustainable, resilient and green economic growth and resource management) German Development Cooperation is very active. Therefore we ask for close coordination in these areas to align our activities in these areas </w:t>
            </w:r>
          </w:p>
          <w:p w14:paraId="67868F7F" w14:textId="52AD7090" w:rsidR="00384E64" w:rsidRDefault="00384E64" w:rsidP="001B760E">
            <w:pPr>
              <w:pStyle w:val="ListParagraph"/>
              <w:numPr>
                <w:ilvl w:val="0"/>
                <w:numId w:val="12"/>
              </w:numPr>
              <w:contextualSpacing w:val="0"/>
              <w:jc w:val="both"/>
              <w:rPr>
                <w:rFonts w:cstheme="minorHAnsi"/>
                <w:sz w:val="20"/>
                <w:szCs w:val="20"/>
                <w:lang w:val="en-US"/>
              </w:rPr>
            </w:pPr>
            <w:r w:rsidRPr="005F5990">
              <w:rPr>
                <w:rFonts w:cstheme="minorHAnsi"/>
                <w:sz w:val="20"/>
                <w:szCs w:val="20"/>
                <w:lang w:val="en-US"/>
              </w:rPr>
              <w:t>It would enrich the document if activities and results achieved / currently implemented / planned by Albanian institutions be integrated in the results / resources framework to contextualize the planned UNDP interventions.</w:t>
            </w:r>
          </w:p>
          <w:p w14:paraId="62C431B5" w14:textId="1BB3CE17" w:rsidR="0053289E" w:rsidRDefault="0053289E" w:rsidP="0053289E">
            <w:pPr>
              <w:pStyle w:val="ListParagraph"/>
              <w:ind w:left="360"/>
              <w:contextualSpacing w:val="0"/>
              <w:jc w:val="both"/>
              <w:rPr>
                <w:rFonts w:cstheme="minorHAnsi"/>
                <w:sz w:val="20"/>
                <w:szCs w:val="20"/>
                <w:lang w:val="en-US"/>
              </w:rPr>
            </w:pPr>
          </w:p>
          <w:p w14:paraId="5BF5F9F5" w14:textId="77777777" w:rsidR="0053289E" w:rsidRDefault="0053289E" w:rsidP="0053289E">
            <w:pPr>
              <w:pStyle w:val="ListParagraph"/>
              <w:ind w:left="360"/>
              <w:contextualSpacing w:val="0"/>
              <w:jc w:val="both"/>
              <w:rPr>
                <w:rFonts w:cstheme="minorHAnsi"/>
                <w:sz w:val="20"/>
                <w:szCs w:val="20"/>
                <w:lang w:val="en-US"/>
              </w:rPr>
            </w:pPr>
          </w:p>
          <w:p w14:paraId="106DA92D" w14:textId="3EA42547" w:rsidR="00384E64" w:rsidRPr="005F5990" w:rsidRDefault="00384E64" w:rsidP="001B760E">
            <w:pPr>
              <w:pStyle w:val="ListParagraph"/>
              <w:numPr>
                <w:ilvl w:val="0"/>
                <w:numId w:val="12"/>
              </w:numPr>
              <w:contextualSpacing w:val="0"/>
              <w:jc w:val="both"/>
              <w:rPr>
                <w:sz w:val="20"/>
                <w:szCs w:val="20"/>
                <w:lang w:val="en-US"/>
              </w:rPr>
            </w:pPr>
            <w:r w:rsidRPr="005F5990">
              <w:rPr>
                <w:rFonts w:cstheme="minorHAnsi"/>
                <w:sz w:val="20"/>
                <w:szCs w:val="20"/>
                <w:lang w:val="en-US"/>
              </w:rPr>
              <w:t>Some indicators of the “cooperation framework outcome” (first column) in the results framework are not clear (e.g. under Outcome 3/ Output 1: indicator for labor force participation: the target for female labor force is the same as the baseline (61.6%); Outcome 3/ Output 2: baseline should include other existing documents and line institutions e.g. IGEWE; Outcome 3/ Output 5: indicators 5.1./ 5.2./ 6.2. are rather broad and could be further specified. Also, for Outcome 3/ Output 1: In program priorities and partnerships it is mentioned that UNDP will focus on local level risk assessment, but in the results and priorities table the local level doesn’t seem to be prominent.</w:t>
            </w:r>
          </w:p>
        </w:tc>
        <w:tc>
          <w:tcPr>
            <w:tcW w:w="7635" w:type="dxa"/>
          </w:tcPr>
          <w:p w14:paraId="15252F82" w14:textId="0902703A" w:rsidR="00384E64" w:rsidRPr="005F5990" w:rsidRDefault="0053289E" w:rsidP="001B760E">
            <w:pPr>
              <w:pStyle w:val="ListParagraph"/>
              <w:numPr>
                <w:ilvl w:val="0"/>
                <w:numId w:val="15"/>
              </w:numPr>
              <w:contextualSpacing w:val="0"/>
              <w:jc w:val="both"/>
              <w:rPr>
                <w:rFonts w:cstheme="minorHAnsi"/>
                <w:sz w:val="20"/>
                <w:szCs w:val="20"/>
                <w:lang w:val="en-US"/>
              </w:rPr>
            </w:pPr>
            <w:r>
              <w:rPr>
                <w:sz w:val="20"/>
                <w:szCs w:val="20"/>
              </w:rPr>
              <w:t xml:space="preserve">&amp; 2. </w:t>
            </w:r>
            <w:r w:rsidR="0001456A">
              <w:rPr>
                <w:sz w:val="20"/>
                <w:szCs w:val="20"/>
              </w:rPr>
              <w:t>Thank you, UNDP Albania appreciates the comment from Germany</w:t>
            </w:r>
            <w:r w:rsidR="00B876D1">
              <w:rPr>
                <w:sz w:val="20"/>
                <w:szCs w:val="20"/>
              </w:rPr>
              <w:t xml:space="preserve"> both on the CCA and on the CPD</w:t>
            </w:r>
            <w:r w:rsidR="0001456A">
              <w:rPr>
                <w:sz w:val="20"/>
                <w:szCs w:val="20"/>
              </w:rPr>
              <w:t>.</w:t>
            </w:r>
          </w:p>
          <w:p w14:paraId="04EBA2FF" w14:textId="3EAA3D0A" w:rsidR="0001456A" w:rsidRPr="0001456A" w:rsidRDefault="0001456A" w:rsidP="001B760E">
            <w:pPr>
              <w:pStyle w:val="ListParagraph"/>
              <w:contextualSpacing w:val="0"/>
              <w:jc w:val="both"/>
              <w:rPr>
                <w:rFonts w:cstheme="minorHAnsi"/>
                <w:sz w:val="20"/>
                <w:szCs w:val="20"/>
                <w:lang w:val="en-US"/>
              </w:rPr>
            </w:pPr>
          </w:p>
          <w:p w14:paraId="63310706" w14:textId="6ED8F768" w:rsidR="00A23BCD" w:rsidRPr="005F5990" w:rsidRDefault="00D66AFD" w:rsidP="001B760E">
            <w:pPr>
              <w:pStyle w:val="ListParagraph"/>
              <w:numPr>
                <w:ilvl w:val="0"/>
                <w:numId w:val="18"/>
              </w:numPr>
              <w:contextualSpacing w:val="0"/>
              <w:jc w:val="both"/>
              <w:rPr>
                <w:rFonts w:cstheme="minorHAnsi"/>
                <w:sz w:val="20"/>
                <w:szCs w:val="20"/>
                <w:lang w:val="en-US"/>
              </w:rPr>
            </w:pPr>
            <w:r w:rsidRPr="005F5990">
              <w:rPr>
                <w:sz w:val="20"/>
                <w:szCs w:val="20"/>
              </w:rPr>
              <w:t>The comment is noted. D</w:t>
            </w:r>
            <w:r w:rsidR="001637A1" w:rsidRPr="005F5990">
              <w:rPr>
                <w:sz w:val="20"/>
                <w:szCs w:val="20"/>
              </w:rPr>
              <w:t xml:space="preserve">ue to </w:t>
            </w:r>
            <w:r w:rsidR="00B67393">
              <w:rPr>
                <w:sz w:val="20"/>
                <w:szCs w:val="20"/>
              </w:rPr>
              <w:t xml:space="preserve">existing </w:t>
            </w:r>
            <w:r w:rsidR="00C04BF6">
              <w:rPr>
                <w:sz w:val="20"/>
                <w:szCs w:val="20"/>
              </w:rPr>
              <w:t xml:space="preserve">wording </w:t>
            </w:r>
            <w:r w:rsidR="001637A1" w:rsidRPr="005F5990">
              <w:rPr>
                <w:sz w:val="20"/>
                <w:szCs w:val="20"/>
              </w:rPr>
              <w:t xml:space="preserve">limitations </w:t>
            </w:r>
            <w:r w:rsidR="00C04BF6">
              <w:rPr>
                <w:sz w:val="20"/>
                <w:szCs w:val="20"/>
              </w:rPr>
              <w:t xml:space="preserve">associated with the document, </w:t>
            </w:r>
            <w:r w:rsidRPr="005F5990">
              <w:rPr>
                <w:sz w:val="20"/>
                <w:szCs w:val="20"/>
              </w:rPr>
              <w:t xml:space="preserve">the methodology of proposed interventions under each output cannot be further expanded, however the CO will further sharpen and detail them during CPD implementation. </w:t>
            </w:r>
          </w:p>
          <w:p w14:paraId="5C23BEE1" w14:textId="7E155B17" w:rsidR="00510B28" w:rsidRPr="0053289E" w:rsidRDefault="00D66AFD" w:rsidP="001B760E">
            <w:pPr>
              <w:pStyle w:val="ListParagraph"/>
              <w:numPr>
                <w:ilvl w:val="0"/>
                <w:numId w:val="18"/>
              </w:numPr>
              <w:contextualSpacing w:val="0"/>
              <w:jc w:val="both"/>
              <w:rPr>
                <w:rFonts w:cstheme="minorHAnsi"/>
                <w:sz w:val="20"/>
                <w:szCs w:val="20"/>
                <w:lang w:val="en-US"/>
              </w:rPr>
            </w:pPr>
            <w:r w:rsidRPr="005F5990">
              <w:rPr>
                <w:sz w:val="20"/>
                <w:szCs w:val="20"/>
              </w:rPr>
              <w:t xml:space="preserve">The comment is noted. CO has been cooperating closely with </w:t>
            </w:r>
            <w:r w:rsidR="00991FA6">
              <w:rPr>
                <w:sz w:val="20"/>
                <w:szCs w:val="20"/>
              </w:rPr>
              <w:t xml:space="preserve">the </w:t>
            </w:r>
            <w:r w:rsidRPr="005F5990">
              <w:rPr>
                <w:sz w:val="20"/>
                <w:szCs w:val="20"/>
              </w:rPr>
              <w:t>German Development Cooperation programmes in the two mentioned area</w:t>
            </w:r>
            <w:r w:rsidR="00991FA6">
              <w:rPr>
                <w:sz w:val="20"/>
                <w:szCs w:val="20"/>
              </w:rPr>
              <w:t>s</w:t>
            </w:r>
            <w:r w:rsidRPr="005F5990">
              <w:rPr>
                <w:sz w:val="20"/>
                <w:szCs w:val="20"/>
              </w:rPr>
              <w:t xml:space="preserve"> and this cooperation </w:t>
            </w:r>
            <w:r w:rsidR="005F5990" w:rsidRPr="005F5990">
              <w:rPr>
                <w:sz w:val="20"/>
                <w:szCs w:val="20"/>
              </w:rPr>
              <w:t xml:space="preserve">and coordination </w:t>
            </w:r>
            <w:r w:rsidRPr="005F5990">
              <w:rPr>
                <w:sz w:val="20"/>
                <w:szCs w:val="20"/>
              </w:rPr>
              <w:t xml:space="preserve">will be further enhanced during </w:t>
            </w:r>
            <w:r w:rsidR="00DF446B">
              <w:rPr>
                <w:sz w:val="20"/>
                <w:szCs w:val="20"/>
              </w:rPr>
              <w:t xml:space="preserve">the future </w:t>
            </w:r>
            <w:r w:rsidRPr="005F5990">
              <w:rPr>
                <w:sz w:val="20"/>
                <w:szCs w:val="20"/>
              </w:rPr>
              <w:t xml:space="preserve">CPD implementation.   </w:t>
            </w:r>
          </w:p>
          <w:p w14:paraId="14546E14" w14:textId="060FBE53" w:rsidR="0053289E" w:rsidRDefault="0053289E" w:rsidP="0053289E">
            <w:pPr>
              <w:pStyle w:val="ListParagraph"/>
              <w:ind w:left="360"/>
              <w:contextualSpacing w:val="0"/>
              <w:jc w:val="both"/>
              <w:rPr>
                <w:rFonts w:cstheme="minorHAnsi"/>
                <w:sz w:val="20"/>
                <w:szCs w:val="20"/>
              </w:rPr>
            </w:pPr>
          </w:p>
          <w:p w14:paraId="25052D74" w14:textId="77777777" w:rsidR="0053289E" w:rsidRPr="005F5990" w:rsidRDefault="0053289E" w:rsidP="0053289E">
            <w:pPr>
              <w:pStyle w:val="ListParagraph"/>
              <w:ind w:left="360"/>
              <w:contextualSpacing w:val="0"/>
              <w:jc w:val="both"/>
              <w:rPr>
                <w:rFonts w:cstheme="minorHAnsi"/>
                <w:sz w:val="20"/>
                <w:szCs w:val="20"/>
                <w:lang w:val="en-US"/>
              </w:rPr>
            </w:pPr>
          </w:p>
          <w:p w14:paraId="1241CD66" w14:textId="24BA7072" w:rsidR="00A23BCD" w:rsidRPr="005F5990" w:rsidRDefault="008F4AC4" w:rsidP="001B760E">
            <w:pPr>
              <w:pStyle w:val="ListParagraph"/>
              <w:numPr>
                <w:ilvl w:val="0"/>
                <w:numId w:val="18"/>
              </w:numPr>
              <w:contextualSpacing w:val="0"/>
              <w:jc w:val="both"/>
              <w:rPr>
                <w:rFonts w:cstheme="minorHAnsi"/>
                <w:sz w:val="20"/>
                <w:szCs w:val="20"/>
                <w:lang w:val="en-US"/>
              </w:rPr>
            </w:pPr>
            <w:r w:rsidRPr="005F5990">
              <w:rPr>
                <w:sz w:val="20"/>
                <w:szCs w:val="20"/>
              </w:rPr>
              <w:t xml:space="preserve">The comment is noted. Due to </w:t>
            </w:r>
            <w:r w:rsidR="00B67393">
              <w:rPr>
                <w:sz w:val="20"/>
                <w:szCs w:val="20"/>
              </w:rPr>
              <w:t xml:space="preserve">existing wording limitations associated with the document, </w:t>
            </w:r>
            <w:r w:rsidRPr="005F5990">
              <w:rPr>
                <w:sz w:val="20"/>
                <w:szCs w:val="20"/>
              </w:rPr>
              <w:t xml:space="preserve">the activities and results achieved or currently implemented/planned by Albanian institutions cannot be </w:t>
            </w:r>
            <w:r w:rsidR="00EB4E78">
              <w:rPr>
                <w:sz w:val="20"/>
                <w:szCs w:val="20"/>
              </w:rPr>
              <w:t xml:space="preserve">further </w:t>
            </w:r>
            <w:r w:rsidRPr="005F5990">
              <w:rPr>
                <w:sz w:val="20"/>
                <w:szCs w:val="20"/>
              </w:rPr>
              <w:t>included in the results and resources framework.</w:t>
            </w:r>
            <w:r w:rsidR="00EB4E78">
              <w:rPr>
                <w:sz w:val="20"/>
                <w:szCs w:val="20"/>
              </w:rPr>
              <w:t xml:space="preserve"> </w:t>
            </w:r>
            <w:r w:rsidR="004E3A54">
              <w:rPr>
                <w:sz w:val="20"/>
                <w:szCs w:val="20"/>
              </w:rPr>
              <w:t>The</w:t>
            </w:r>
            <w:r w:rsidR="00EB4E78">
              <w:rPr>
                <w:sz w:val="20"/>
                <w:szCs w:val="20"/>
              </w:rPr>
              <w:t xml:space="preserve"> country office has very much taken these into consideration during the formulation of the CPD.</w:t>
            </w:r>
            <w:r w:rsidRPr="005F5990">
              <w:rPr>
                <w:sz w:val="20"/>
                <w:szCs w:val="20"/>
              </w:rPr>
              <w:t xml:space="preserve"> </w:t>
            </w:r>
          </w:p>
          <w:p w14:paraId="107FD767" w14:textId="137756D9" w:rsidR="009251DD" w:rsidRPr="009251DD" w:rsidRDefault="008F4AC4" w:rsidP="001B760E">
            <w:pPr>
              <w:pStyle w:val="ListParagraph"/>
              <w:numPr>
                <w:ilvl w:val="0"/>
                <w:numId w:val="18"/>
              </w:numPr>
              <w:contextualSpacing w:val="0"/>
              <w:jc w:val="both"/>
              <w:rPr>
                <w:rFonts w:cstheme="minorHAnsi"/>
                <w:sz w:val="20"/>
                <w:szCs w:val="20"/>
                <w:lang w:val="en-US"/>
              </w:rPr>
            </w:pPr>
            <w:r w:rsidRPr="005F5990">
              <w:rPr>
                <w:sz w:val="20"/>
                <w:szCs w:val="20"/>
              </w:rPr>
              <w:t xml:space="preserve">The comment is noted. </w:t>
            </w:r>
          </w:p>
          <w:p w14:paraId="644B80CC" w14:textId="77777777" w:rsidR="009251DD" w:rsidRPr="009251DD" w:rsidRDefault="009251DD" w:rsidP="001B760E">
            <w:pPr>
              <w:pStyle w:val="ListParagraph"/>
              <w:contextualSpacing w:val="0"/>
              <w:jc w:val="both"/>
              <w:rPr>
                <w:rFonts w:cstheme="minorHAnsi"/>
                <w:sz w:val="20"/>
                <w:szCs w:val="20"/>
                <w:lang w:val="en-US"/>
              </w:rPr>
            </w:pPr>
          </w:p>
          <w:p w14:paraId="17C70A11" w14:textId="39E3F4F8" w:rsidR="00510B28" w:rsidRPr="00110BC3" w:rsidRDefault="00CC485C" w:rsidP="001B760E">
            <w:pPr>
              <w:pStyle w:val="ListParagraph"/>
              <w:ind w:left="360"/>
              <w:contextualSpacing w:val="0"/>
              <w:jc w:val="both"/>
              <w:rPr>
                <w:rFonts w:cstheme="minorHAnsi"/>
                <w:sz w:val="20"/>
                <w:szCs w:val="20"/>
                <w:lang w:val="en-US"/>
              </w:rPr>
            </w:pPr>
            <w:r>
              <w:rPr>
                <w:sz w:val="20"/>
                <w:szCs w:val="20"/>
              </w:rPr>
              <w:t>It should be noted that t</w:t>
            </w:r>
            <w:r w:rsidR="00FD2E30">
              <w:rPr>
                <w:sz w:val="20"/>
                <w:szCs w:val="20"/>
              </w:rPr>
              <w:t xml:space="preserve">he </w:t>
            </w:r>
            <w:r w:rsidR="008F4AC4" w:rsidRPr="005F5990">
              <w:rPr>
                <w:sz w:val="20"/>
                <w:szCs w:val="20"/>
              </w:rPr>
              <w:t xml:space="preserve">indicators of </w:t>
            </w:r>
            <w:r w:rsidR="00FD2E30">
              <w:rPr>
                <w:sz w:val="20"/>
                <w:szCs w:val="20"/>
              </w:rPr>
              <w:t xml:space="preserve">the </w:t>
            </w:r>
            <w:r w:rsidR="00B62C03">
              <w:rPr>
                <w:sz w:val="20"/>
                <w:szCs w:val="20"/>
              </w:rPr>
              <w:t>“</w:t>
            </w:r>
            <w:r w:rsidR="008F4AC4" w:rsidRPr="005F5990">
              <w:rPr>
                <w:sz w:val="20"/>
                <w:szCs w:val="20"/>
              </w:rPr>
              <w:t xml:space="preserve">cooperation framework </w:t>
            </w:r>
            <w:r w:rsidR="005F5990" w:rsidRPr="005F5990">
              <w:rPr>
                <w:sz w:val="20"/>
                <w:szCs w:val="20"/>
              </w:rPr>
              <w:t>outcome</w:t>
            </w:r>
            <w:r w:rsidR="00B62C03">
              <w:rPr>
                <w:sz w:val="20"/>
                <w:szCs w:val="20"/>
              </w:rPr>
              <w:t>”</w:t>
            </w:r>
            <w:r w:rsidR="00FD2E30">
              <w:rPr>
                <w:sz w:val="20"/>
                <w:szCs w:val="20"/>
              </w:rPr>
              <w:t xml:space="preserve"> </w:t>
            </w:r>
            <w:r>
              <w:rPr>
                <w:sz w:val="20"/>
                <w:szCs w:val="20"/>
              </w:rPr>
              <w:t xml:space="preserve">(first column) </w:t>
            </w:r>
            <w:r w:rsidR="008F4AC4" w:rsidRPr="005F5990">
              <w:rPr>
                <w:sz w:val="20"/>
                <w:szCs w:val="20"/>
              </w:rPr>
              <w:t xml:space="preserve">are copied verbatim from the </w:t>
            </w:r>
            <w:r w:rsidR="004822AB">
              <w:rPr>
                <w:sz w:val="20"/>
                <w:szCs w:val="20"/>
              </w:rPr>
              <w:t xml:space="preserve">UN Sustainable Development </w:t>
            </w:r>
            <w:r w:rsidR="008F4AC4" w:rsidRPr="005F5990">
              <w:rPr>
                <w:sz w:val="20"/>
                <w:szCs w:val="20"/>
              </w:rPr>
              <w:t>Cooperation Framework</w:t>
            </w:r>
            <w:r w:rsidR="004822AB">
              <w:rPr>
                <w:sz w:val="20"/>
                <w:szCs w:val="20"/>
              </w:rPr>
              <w:t xml:space="preserve"> (agreed bet</w:t>
            </w:r>
            <w:r w:rsidR="00651EB1">
              <w:rPr>
                <w:sz w:val="20"/>
                <w:szCs w:val="20"/>
              </w:rPr>
              <w:t xml:space="preserve">ween the United Nations and the Government of Albania) </w:t>
            </w:r>
            <w:r w:rsidR="004822AB">
              <w:rPr>
                <w:sz w:val="20"/>
                <w:szCs w:val="20"/>
              </w:rPr>
              <w:t xml:space="preserve">and hence </w:t>
            </w:r>
            <w:r w:rsidR="00651EB1">
              <w:rPr>
                <w:sz w:val="20"/>
                <w:szCs w:val="20"/>
              </w:rPr>
              <w:t>the office cannot change them</w:t>
            </w:r>
            <w:r w:rsidR="008F4AC4" w:rsidRPr="005F5990">
              <w:rPr>
                <w:sz w:val="20"/>
                <w:szCs w:val="20"/>
              </w:rPr>
              <w:t>.</w:t>
            </w:r>
          </w:p>
          <w:p w14:paraId="251E0063" w14:textId="77777777" w:rsidR="009251DD" w:rsidRDefault="009251DD" w:rsidP="001B760E">
            <w:pPr>
              <w:pStyle w:val="ListParagraph"/>
              <w:contextualSpacing w:val="0"/>
              <w:jc w:val="both"/>
              <w:rPr>
                <w:sz w:val="20"/>
                <w:szCs w:val="20"/>
                <w:highlight w:val="yellow"/>
              </w:rPr>
            </w:pPr>
          </w:p>
          <w:p w14:paraId="50B7053A" w14:textId="30AB902E" w:rsidR="00490FFE" w:rsidRDefault="00B62C03" w:rsidP="001B760E">
            <w:pPr>
              <w:pStyle w:val="ListParagraph"/>
              <w:ind w:left="360"/>
              <w:contextualSpacing w:val="0"/>
              <w:jc w:val="both"/>
              <w:rPr>
                <w:sz w:val="20"/>
                <w:szCs w:val="20"/>
              </w:rPr>
            </w:pPr>
            <w:r>
              <w:rPr>
                <w:sz w:val="20"/>
                <w:szCs w:val="20"/>
              </w:rPr>
              <w:t xml:space="preserve">Outcome 3, </w:t>
            </w:r>
            <w:r w:rsidR="00110BC3" w:rsidRPr="009251DD">
              <w:rPr>
                <w:sz w:val="20"/>
                <w:szCs w:val="20"/>
              </w:rPr>
              <w:t>Output 2</w:t>
            </w:r>
            <w:r w:rsidR="004568E8">
              <w:rPr>
                <w:sz w:val="20"/>
                <w:szCs w:val="20"/>
              </w:rPr>
              <w:t>: b</w:t>
            </w:r>
            <w:r w:rsidR="000575D2">
              <w:rPr>
                <w:sz w:val="20"/>
                <w:szCs w:val="20"/>
              </w:rPr>
              <w:t>aseline</w:t>
            </w:r>
            <w:r>
              <w:rPr>
                <w:sz w:val="20"/>
                <w:szCs w:val="20"/>
              </w:rPr>
              <w:t xml:space="preserve"> and target</w:t>
            </w:r>
            <w:r w:rsidR="00490FFE">
              <w:rPr>
                <w:sz w:val="20"/>
                <w:szCs w:val="20"/>
              </w:rPr>
              <w:t xml:space="preserve"> of i</w:t>
            </w:r>
            <w:r w:rsidR="00110BC3" w:rsidRPr="009251DD">
              <w:rPr>
                <w:sz w:val="20"/>
                <w:szCs w:val="20"/>
              </w:rPr>
              <w:t>ndicator 2.1</w:t>
            </w:r>
            <w:r w:rsidR="00490FFE">
              <w:rPr>
                <w:sz w:val="20"/>
                <w:szCs w:val="20"/>
              </w:rPr>
              <w:t xml:space="preserve"> changed to:</w:t>
            </w:r>
          </w:p>
          <w:p w14:paraId="604FAF61" w14:textId="77777777" w:rsidR="00490FFE" w:rsidRDefault="00490FFE" w:rsidP="001B760E">
            <w:pPr>
              <w:pStyle w:val="ListParagraph"/>
              <w:contextualSpacing w:val="0"/>
              <w:jc w:val="both"/>
              <w:rPr>
                <w:sz w:val="20"/>
                <w:szCs w:val="20"/>
              </w:rPr>
            </w:pPr>
          </w:p>
          <w:p w14:paraId="522CFA82" w14:textId="42292E84" w:rsidR="00490FFE" w:rsidRPr="004568E8" w:rsidRDefault="00490FFE" w:rsidP="001B760E">
            <w:pPr>
              <w:ind w:left="720"/>
              <w:jc w:val="both"/>
              <w:rPr>
                <w:rFonts w:eastAsiaTheme="minorEastAsia" w:cstheme="minorHAnsi"/>
                <w:i/>
                <w:iCs/>
                <w:sz w:val="20"/>
                <w:szCs w:val="20"/>
                <w:lang w:val="en-GB"/>
              </w:rPr>
            </w:pPr>
            <w:r w:rsidRPr="004568E8">
              <w:rPr>
                <w:rFonts w:eastAsiaTheme="minorEastAsia" w:cstheme="minorHAnsi"/>
                <w:i/>
                <w:iCs/>
                <w:sz w:val="20"/>
                <w:szCs w:val="20"/>
                <w:lang w:val="en-GB"/>
              </w:rPr>
              <w:t xml:space="preserve">Baseline: New agency of civil protection in place, </w:t>
            </w:r>
            <w:r w:rsidRPr="004568E8">
              <w:rPr>
                <w:rFonts w:eastAsiaTheme="minorEastAsia" w:cstheme="minorHAnsi"/>
                <w:i/>
                <w:iCs/>
                <w:sz w:val="20"/>
                <w:szCs w:val="20"/>
              </w:rPr>
              <w:t xml:space="preserve">existing </w:t>
            </w:r>
            <w:r w:rsidR="004568E8" w:rsidRPr="004568E8">
              <w:rPr>
                <w:rFonts w:eastAsiaTheme="minorEastAsia" w:cstheme="minorHAnsi"/>
                <w:i/>
                <w:iCs/>
                <w:sz w:val="20"/>
                <w:szCs w:val="20"/>
              </w:rPr>
              <w:t>studies,</w:t>
            </w:r>
            <w:r w:rsidRPr="004568E8">
              <w:rPr>
                <w:rFonts w:eastAsiaTheme="minorEastAsia" w:cstheme="minorHAnsi"/>
                <w:i/>
                <w:iCs/>
                <w:sz w:val="20"/>
                <w:szCs w:val="20"/>
              </w:rPr>
              <w:t xml:space="preserve"> and assessments on some risks</w:t>
            </w:r>
            <w:r w:rsidRPr="004568E8">
              <w:rPr>
                <w:rFonts w:eastAsiaTheme="minorEastAsia" w:cstheme="minorHAnsi"/>
                <w:i/>
                <w:iCs/>
                <w:sz w:val="20"/>
                <w:szCs w:val="20"/>
                <w:lang w:val="en-GB"/>
              </w:rPr>
              <w:t xml:space="preserve"> </w:t>
            </w:r>
          </w:p>
          <w:p w14:paraId="2293402B" w14:textId="2150144A" w:rsidR="00490FFE" w:rsidRPr="004568E8" w:rsidRDefault="00490FFE" w:rsidP="001B760E">
            <w:pPr>
              <w:ind w:left="720"/>
              <w:jc w:val="both"/>
              <w:rPr>
                <w:rFonts w:eastAsiaTheme="minorEastAsia" w:cstheme="minorHAnsi"/>
                <w:i/>
                <w:iCs/>
                <w:sz w:val="20"/>
                <w:szCs w:val="20"/>
                <w:lang w:val="en-GB"/>
              </w:rPr>
            </w:pPr>
            <w:r w:rsidRPr="004568E8">
              <w:rPr>
                <w:rFonts w:eastAsiaTheme="minorEastAsia" w:cstheme="minorHAnsi"/>
                <w:i/>
                <w:iCs/>
                <w:sz w:val="20"/>
                <w:szCs w:val="20"/>
                <w:lang w:val="en-GB"/>
              </w:rPr>
              <w:t xml:space="preserve">Target: Disaster </w:t>
            </w:r>
            <w:r w:rsidR="00B91A01">
              <w:rPr>
                <w:rFonts w:eastAsiaTheme="minorEastAsia" w:cstheme="minorHAnsi"/>
                <w:i/>
                <w:iCs/>
                <w:sz w:val="20"/>
                <w:szCs w:val="20"/>
                <w:lang w:val="en-GB"/>
              </w:rPr>
              <w:t>R</w:t>
            </w:r>
            <w:r w:rsidRPr="004568E8">
              <w:rPr>
                <w:rFonts w:eastAsiaTheme="minorEastAsia" w:cstheme="minorHAnsi"/>
                <w:i/>
                <w:iCs/>
                <w:sz w:val="20"/>
                <w:szCs w:val="20"/>
                <w:lang w:val="en-GB"/>
              </w:rPr>
              <w:t xml:space="preserve">isk </w:t>
            </w:r>
            <w:r w:rsidR="00B91A01">
              <w:rPr>
                <w:rFonts w:eastAsiaTheme="minorEastAsia" w:cstheme="minorHAnsi"/>
                <w:i/>
                <w:iCs/>
                <w:sz w:val="20"/>
                <w:szCs w:val="20"/>
                <w:lang w:val="en-GB"/>
              </w:rPr>
              <w:t>M</w:t>
            </w:r>
            <w:r w:rsidRPr="004568E8">
              <w:rPr>
                <w:rFonts w:eastAsiaTheme="minorEastAsia" w:cstheme="minorHAnsi"/>
                <w:i/>
                <w:iCs/>
                <w:sz w:val="20"/>
                <w:szCs w:val="20"/>
                <w:lang w:val="en-GB"/>
              </w:rPr>
              <w:t xml:space="preserve">anagement </w:t>
            </w:r>
            <w:r w:rsidR="00B91A01">
              <w:rPr>
                <w:rFonts w:eastAsiaTheme="minorEastAsia" w:cstheme="minorHAnsi"/>
                <w:i/>
                <w:iCs/>
                <w:sz w:val="20"/>
                <w:szCs w:val="20"/>
                <w:lang w:val="en-GB"/>
              </w:rPr>
              <w:t>S</w:t>
            </w:r>
            <w:r w:rsidRPr="004568E8">
              <w:rPr>
                <w:rFonts w:eastAsiaTheme="minorEastAsia" w:cstheme="minorHAnsi"/>
                <w:i/>
                <w:iCs/>
                <w:sz w:val="20"/>
                <w:szCs w:val="20"/>
                <w:lang w:val="en-GB"/>
              </w:rPr>
              <w:t>trateg</w:t>
            </w:r>
            <w:r w:rsidR="00B91A01">
              <w:rPr>
                <w:rFonts w:eastAsiaTheme="minorEastAsia" w:cstheme="minorHAnsi"/>
                <w:i/>
                <w:iCs/>
                <w:sz w:val="20"/>
                <w:szCs w:val="20"/>
                <w:lang w:val="en-GB"/>
              </w:rPr>
              <w:t>y</w:t>
            </w:r>
            <w:r w:rsidRPr="004568E8">
              <w:rPr>
                <w:rFonts w:eastAsiaTheme="minorEastAsia" w:cstheme="minorHAnsi"/>
                <w:i/>
                <w:iCs/>
                <w:sz w:val="20"/>
                <w:szCs w:val="20"/>
                <w:lang w:val="en-GB"/>
              </w:rPr>
              <w:t>, National Civil Protection Plans and National Coordination Platform in place</w:t>
            </w:r>
            <w:r w:rsidR="00B91A01">
              <w:rPr>
                <w:rFonts w:eastAsiaTheme="minorEastAsia" w:cstheme="minorHAnsi"/>
                <w:i/>
                <w:iCs/>
                <w:sz w:val="20"/>
                <w:szCs w:val="20"/>
                <w:lang w:val="en-GB"/>
              </w:rPr>
              <w:t>,</w:t>
            </w:r>
            <w:r w:rsidRPr="004568E8">
              <w:rPr>
                <w:rFonts w:eastAsiaTheme="minorEastAsia" w:cstheme="minorHAnsi"/>
                <w:i/>
                <w:iCs/>
                <w:sz w:val="20"/>
                <w:szCs w:val="20"/>
                <w:lang w:val="en-GB"/>
              </w:rPr>
              <w:t xml:space="preserve"> as well as </w:t>
            </w:r>
            <w:r w:rsidR="005D2CFD">
              <w:rPr>
                <w:rFonts w:eastAsiaTheme="minorEastAsia" w:cstheme="minorHAnsi"/>
                <w:i/>
                <w:iCs/>
                <w:sz w:val="20"/>
                <w:szCs w:val="20"/>
                <w:lang w:val="en-GB"/>
              </w:rPr>
              <w:t xml:space="preserve">standard </w:t>
            </w:r>
            <w:r w:rsidRPr="004568E8">
              <w:rPr>
                <w:rFonts w:eastAsiaTheme="minorEastAsia" w:cstheme="minorHAnsi"/>
                <w:i/>
                <w:iCs/>
                <w:sz w:val="20"/>
                <w:szCs w:val="20"/>
                <w:lang w:val="en-GB"/>
              </w:rPr>
              <w:t xml:space="preserve">methodologies </w:t>
            </w:r>
            <w:r w:rsidR="005D2CFD">
              <w:rPr>
                <w:rFonts w:eastAsiaTheme="minorEastAsia" w:cstheme="minorHAnsi"/>
                <w:i/>
                <w:iCs/>
                <w:sz w:val="20"/>
                <w:szCs w:val="20"/>
                <w:lang w:val="en-GB"/>
              </w:rPr>
              <w:t xml:space="preserve">for local </w:t>
            </w:r>
            <w:r w:rsidR="005D2CFD">
              <w:rPr>
                <w:rFonts w:eastAsiaTheme="minorEastAsia" w:cstheme="minorHAnsi"/>
                <w:i/>
                <w:iCs/>
                <w:sz w:val="20"/>
                <w:szCs w:val="20"/>
                <w:lang w:val="en-GB"/>
              </w:rPr>
              <w:lastRenderedPageBreak/>
              <w:t xml:space="preserve">DRR strategies and civil </w:t>
            </w:r>
            <w:r w:rsidR="00FC36FE">
              <w:rPr>
                <w:rFonts w:eastAsiaTheme="minorEastAsia" w:cstheme="minorHAnsi"/>
                <w:i/>
                <w:iCs/>
                <w:sz w:val="20"/>
                <w:szCs w:val="20"/>
                <w:lang w:val="en-GB"/>
              </w:rPr>
              <w:t xml:space="preserve">protection developed </w:t>
            </w:r>
            <w:r w:rsidRPr="004568E8">
              <w:rPr>
                <w:rFonts w:eastAsiaTheme="minorEastAsia" w:cstheme="minorHAnsi"/>
                <w:i/>
                <w:iCs/>
                <w:sz w:val="20"/>
                <w:szCs w:val="20"/>
                <w:lang w:val="en-GB"/>
              </w:rPr>
              <w:t>and implemented in at least 7 municipalities</w:t>
            </w:r>
            <w:r w:rsidR="00FC36FE">
              <w:rPr>
                <w:rFonts w:eastAsiaTheme="minorEastAsia" w:cstheme="minorHAnsi"/>
                <w:i/>
                <w:iCs/>
                <w:sz w:val="20"/>
                <w:szCs w:val="20"/>
                <w:lang w:val="en-GB"/>
              </w:rPr>
              <w:t xml:space="preserve">. </w:t>
            </w:r>
            <w:r w:rsidRPr="004568E8">
              <w:rPr>
                <w:rFonts w:eastAsiaTheme="minorEastAsia" w:cstheme="minorHAnsi"/>
                <w:i/>
                <w:iCs/>
                <w:sz w:val="20"/>
                <w:szCs w:val="20"/>
                <w:lang w:val="en-GB"/>
              </w:rPr>
              <w:t xml:space="preserve">Advanced preparations for accession to </w:t>
            </w:r>
            <w:r w:rsidR="00FC36FE">
              <w:rPr>
                <w:rFonts w:eastAsiaTheme="minorEastAsia" w:cstheme="minorHAnsi"/>
                <w:i/>
                <w:iCs/>
                <w:sz w:val="20"/>
                <w:szCs w:val="20"/>
                <w:lang w:val="en-GB"/>
              </w:rPr>
              <w:t xml:space="preserve">the </w:t>
            </w:r>
            <w:r w:rsidRPr="004568E8">
              <w:rPr>
                <w:rFonts w:eastAsiaTheme="minorEastAsia" w:cstheme="minorHAnsi"/>
                <w:i/>
                <w:iCs/>
                <w:sz w:val="20"/>
                <w:szCs w:val="20"/>
                <w:lang w:val="en-GB"/>
              </w:rPr>
              <w:t>European Union Civil Protection Mechanism</w:t>
            </w:r>
          </w:p>
          <w:p w14:paraId="7A304938" w14:textId="331219DF" w:rsidR="00C17100" w:rsidRDefault="00C17100" w:rsidP="001B760E">
            <w:pPr>
              <w:pStyle w:val="ListParagraph"/>
              <w:contextualSpacing w:val="0"/>
              <w:jc w:val="both"/>
              <w:rPr>
                <w:rFonts w:cstheme="minorHAnsi"/>
                <w:b/>
                <w:bCs/>
                <w:color w:val="FF0000"/>
                <w:sz w:val="20"/>
                <w:szCs w:val="20"/>
                <w:lang w:val="en-US"/>
              </w:rPr>
            </w:pPr>
          </w:p>
          <w:p w14:paraId="58774E76" w14:textId="56A33A41" w:rsidR="00DF2DB1" w:rsidRDefault="00DF2DB1" w:rsidP="001B760E">
            <w:pPr>
              <w:pStyle w:val="ListParagraph"/>
              <w:ind w:left="360"/>
              <w:contextualSpacing w:val="0"/>
              <w:jc w:val="both"/>
              <w:rPr>
                <w:sz w:val="20"/>
                <w:szCs w:val="20"/>
              </w:rPr>
            </w:pPr>
            <w:r>
              <w:rPr>
                <w:sz w:val="20"/>
                <w:szCs w:val="20"/>
              </w:rPr>
              <w:t xml:space="preserve">Outcome 3, </w:t>
            </w:r>
            <w:r w:rsidRPr="009251DD">
              <w:rPr>
                <w:sz w:val="20"/>
                <w:szCs w:val="20"/>
              </w:rPr>
              <w:t xml:space="preserve">Output </w:t>
            </w:r>
            <w:r>
              <w:rPr>
                <w:sz w:val="20"/>
                <w:szCs w:val="20"/>
              </w:rPr>
              <w:t>5, Indicator 5.1:</w:t>
            </w:r>
            <w:r w:rsidR="00D71942">
              <w:rPr>
                <w:sz w:val="20"/>
                <w:szCs w:val="20"/>
              </w:rPr>
              <w:t xml:space="preserve"> the CPD has been edited to further specify a reference </w:t>
            </w:r>
            <w:r w:rsidR="00AB6D83">
              <w:rPr>
                <w:sz w:val="20"/>
                <w:szCs w:val="20"/>
              </w:rPr>
              <w:t xml:space="preserve">to </w:t>
            </w:r>
            <w:r w:rsidR="000756FF">
              <w:rPr>
                <w:sz w:val="20"/>
                <w:szCs w:val="20"/>
              </w:rPr>
              <w:t>Micro, Small and Medium Enterprises (MSMEs).</w:t>
            </w:r>
          </w:p>
          <w:p w14:paraId="4EFEBD15" w14:textId="503F3FFD" w:rsidR="00DF7282" w:rsidRPr="00DF7282" w:rsidRDefault="00DF7282" w:rsidP="00DF7282">
            <w:pPr>
              <w:ind w:left="720"/>
              <w:jc w:val="both"/>
              <w:rPr>
                <w:rFonts w:eastAsiaTheme="minorEastAsia" w:cstheme="minorHAnsi"/>
                <w:i/>
                <w:iCs/>
                <w:sz w:val="20"/>
                <w:szCs w:val="20"/>
                <w:lang w:val="en-GB"/>
              </w:rPr>
            </w:pPr>
          </w:p>
          <w:p w14:paraId="3D163EA0" w14:textId="77777777" w:rsidR="00DF7282" w:rsidRPr="00DF7282" w:rsidRDefault="00DF7282" w:rsidP="00DF7282">
            <w:pPr>
              <w:ind w:left="720"/>
              <w:jc w:val="both"/>
              <w:rPr>
                <w:rFonts w:eastAsiaTheme="minorEastAsia" w:cstheme="minorHAnsi"/>
                <w:i/>
                <w:iCs/>
                <w:sz w:val="20"/>
                <w:szCs w:val="20"/>
                <w:lang w:val="en-GB"/>
              </w:rPr>
            </w:pPr>
            <w:r w:rsidRPr="00DF7282">
              <w:rPr>
                <w:rFonts w:eastAsiaTheme="minorEastAsia" w:cstheme="minorHAnsi"/>
                <w:i/>
                <w:iCs/>
                <w:sz w:val="20"/>
                <w:szCs w:val="20"/>
                <w:lang w:val="en-GB"/>
              </w:rPr>
              <w:t>Indicator 5.1: No. MSMEs benefiting from improved business advisory support; share of those led by women, youth.</w:t>
            </w:r>
          </w:p>
          <w:p w14:paraId="5669D3C1" w14:textId="34ED8707" w:rsidR="00C17100" w:rsidRDefault="00C17100" w:rsidP="001B760E">
            <w:pPr>
              <w:pStyle w:val="ListParagraph"/>
              <w:contextualSpacing w:val="0"/>
              <w:jc w:val="both"/>
              <w:rPr>
                <w:rFonts w:cstheme="minorHAnsi"/>
                <w:color w:val="FF0000"/>
                <w:sz w:val="20"/>
                <w:szCs w:val="20"/>
                <w:lang w:val="en-US"/>
              </w:rPr>
            </w:pPr>
          </w:p>
          <w:p w14:paraId="1761F14F" w14:textId="6443C466" w:rsidR="007A0343" w:rsidRDefault="00384F6D" w:rsidP="001B760E">
            <w:pPr>
              <w:pStyle w:val="ListParagraph"/>
              <w:ind w:left="360"/>
              <w:contextualSpacing w:val="0"/>
              <w:jc w:val="both"/>
              <w:rPr>
                <w:rFonts w:cstheme="minorHAnsi"/>
                <w:color w:val="FF0000"/>
                <w:sz w:val="20"/>
                <w:szCs w:val="20"/>
                <w:lang w:val="en-US"/>
              </w:rPr>
            </w:pPr>
            <w:r>
              <w:rPr>
                <w:sz w:val="20"/>
                <w:szCs w:val="20"/>
              </w:rPr>
              <w:t xml:space="preserve">Outcome 3, </w:t>
            </w:r>
            <w:r w:rsidRPr="009251DD">
              <w:rPr>
                <w:sz w:val="20"/>
                <w:szCs w:val="20"/>
              </w:rPr>
              <w:t xml:space="preserve">Output </w:t>
            </w:r>
            <w:r>
              <w:rPr>
                <w:sz w:val="20"/>
                <w:szCs w:val="20"/>
              </w:rPr>
              <w:t>5, Indicator 5.</w:t>
            </w:r>
            <w:r w:rsidR="00921D0D">
              <w:rPr>
                <w:sz w:val="20"/>
                <w:szCs w:val="20"/>
              </w:rPr>
              <w:t>2</w:t>
            </w:r>
            <w:r>
              <w:rPr>
                <w:sz w:val="20"/>
                <w:szCs w:val="20"/>
              </w:rPr>
              <w:t xml:space="preserve">: </w:t>
            </w:r>
            <w:r w:rsidR="00235098">
              <w:rPr>
                <w:sz w:val="20"/>
                <w:szCs w:val="20"/>
              </w:rPr>
              <w:t xml:space="preserve">we note </w:t>
            </w:r>
            <w:r w:rsidR="00452E53">
              <w:rPr>
                <w:sz w:val="20"/>
                <w:szCs w:val="20"/>
              </w:rPr>
              <w:t xml:space="preserve">the current broadness </w:t>
            </w:r>
            <w:r w:rsidR="00921D0D">
              <w:rPr>
                <w:sz w:val="20"/>
                <w:szCs w:val="20"/>
              </w:rPr>
              <w:t>of the indicator</w:t>
            </w:r>
            <w:r w:rsidR="006A1218">
              <w:rPr>
                <w:sz w:val="20"/>
                <w:szCs w:val="20"/>
              </w:rPr>
              <w:t xml:space="preserve">. As there </w:t>
            </w:r>
            <w:r w:rsidR="00AA068A">
              <w:rPr>
                <w:sz w:val="20"/>
                <w:szCs w:val="20"/>
              </w:rPr>
              <w:t xml:space="preserve">are currently no policy initiatives </w:t>
            </w:r>
            <w:r w:rsidR="007A0343">
              <w:rPr>
                <w:sz w:val="20"/>
                <w:szCs w:val="20"/>
              </w:rPr>
              <w:t>in place, these cannot be further specified.</w:t>
            </w:r>
          </w:p>
          <w:p w14:paraId="5D33D212" w14:textId="2B5967FE" w:rsidR="00497900" w:rsidRDefault="00497900" w:rsidP="001B760E">
            <w:pPr>
              <w:pStyle w:val="ListParagraph"/>
              <w:contextualSpacing w:val="0"/>
              <w:jc w:val="both"/>
              <w:rPr>
                <w:rFonts w:cstheme="minorHAnsi"/>
                <w:color w:val="FF0000"/>
                <w:sz w:val="20"/>
                <w:szCs w:val="20"/>
                <w:lang w:val="en-US"/>
              </w:rPr>
            </w:pPr>
          </w:p>
          <w:p w14:paraId="107B6EFD" w14:textId="77777777" w:rsidR="00590596" w:rsidRDefault="007A0343" w:rsidP="001B760E">
            <w:pPr>
              <w:pStyle w:val="ListParagraph"/>
              <w:ind w:left="360"/>
              <w:contextualSpacing w:val="0"/>
              <w:jc w:val="both"/>
              <w:rPr>
                <w:sz w:val="20"/>
                <w:szCs w:val="20"/>
              </w:rPr>
            </w:pPr>
            <w:r>
              <w:rPr>
                <w:sz w:val="20"/>
                <w:szCs w:val="20"/>
              </w:rPr>
              <w:t xml:space="preserve">Outcome 3, </w:t>
            </w:r>
            <w:r w:rsidRPr="009251DD">
              <w:rPr>
                <w:sz w:val="20"/>
                <w:szCs w:val="20"/>
              </w:rPr>
              <w:t xml:space="preserve">Output </w:t>
            </w:r>
            <w:r w:rsidR="00022150">
              <w:rPr>
                <w:sz w:val="20"/>
                <w:szCs w:val="20"/>
              </w:rPr>
              <w:t>6</w:t>
            </w:r>
            <w:r>
              <w:rPr>
                <w:sz w:val="20"/>
                <w:szCs w:val="20"/>
              </w:rPr>
              <w:t xml:space="preserve">, Indicator </w:t>
            </w:r>
            <w:r w:rsidR="00022150">
              <w:rPr>
                <w:sz w:val="20"/>
                <w:szCs w:val="20"/>
              </w:rPr>
              <w:t>6</w:t>
            </w:r>
            <w:r>
              <w:rPr>
                <w:sz w:val="20"/>
                <w:szCs w:val="20"/>
              </w:rPr>
              <w:t>.2:</w:t>
            </w:r>
            <w:r w:rsidR="00D30218">
              <w:rPr>
                <w:sz w:val="20"/>
                <w:szCs w:val="20"/>
              </w:rPr>
              <w:t xml:space="preserve"> </w:t>
            </w:r>
            <w:r w:rsidR="00394A44">
              <w:rPr>
                <w:sz w:val="20"/>
                <w:szCs w:val="20"/>
              </w:rPr>
              <w:t xml:space="preserve">given the lack of existing </w:t>
            </w:r>
            <w:r w:rsidR="00E124C7">
              <w:rPr>
                <w:sz w:val="20"/>
                <w:szCs w:val="20"/>
              </w:rPr>
              <w:t xml:space="preserve">innovative approaches, the office has amended the indicator </w:t>
            </w:r>
            <w:r w:rsidR="001B760E">
              <w:rPr>
                <w:sz w:val="20"/>
                <w:szCs w:val="20"/>
              </w:rPr>
              <w:t>to reference some of the approaches it will attempt to implement.</w:t>
            </w:r>
          </w:p>
          <w:p w14:paraId="227BF3AF" w14:textId="77777777" w:rsidR="00022150" w:rsidRPr="00022150" w:rsidRDefault="00022150" w:rsidP="00022150">
            <w:pPr>
              <w:ind w:left="720"/>
              <w:jc w:val="both"/>
              <w:rPr>
                <w:rFonts w:eastAsiaTheme="minorEastAsia" w:cstheme="minorHAnsi"/>
                <w:i/>
                <w:iCs/>
                <w:sz w:val="20"/>
                <w:szCs w:val="20"/>
                <w:lang w:val="en-GB"/>
              </w:rPr>
            </w:pPr>
          </w:p>
          <w:p w14:paraId="7EBAFAFF" w14:textId="77777777" w:rsidR="00022150" w:rsidRDefault="00022150" w:rsidP="00022150">
            <w:pPr>
              <w:ind w:left="720"/>
              <w:jc w:val="both"/>
              <w:rPr>
                <w:rFonts w:eastAsiaTheme="minorEastAsia" w:cstheme="minorHAnsi"/>
                <w:i/>
                <w:iCs/>
                <w:sz w:val="20"/>
                <w:szCs w:val="20"/>
                <w:lang w:val="en-GB"/>
              </w:rPr>
            </w:pPr>
            <w:r w:rsidRPr="00022150">
              <w:rPr>
                <w:rFonts w:eastAsiaTheme="minorEastAsia" w:cstheme="minorHAnsi"/>
                <w:i/>
                <w:iCs/>
                <w:sz w:val="20"/>
                <w:szCs w:val="20"/>
                <w:lang w:val="en-GB"/>
              </w:rPr>
              <w:t>Indicator 6.2: No. innovative approaches, including behavioural insights and design thinking, tested and scaled up with public and private institutions</w:t>
            </w:r>
          </w:p>
          <w:p w14:paraId="275A1B5F" w14:textId="77777777" w:rsidR="006B4189" w:rsidRDefault="006B4189" w:rsidP="00022150">
            <w:pPr>
              <w:ind w:left="720"/>
              <w:jc w:val="both"/>
              <w:rPr>
                <w:rFonts w:eastAsiaTheme="minorEastAsia" w:cstheme="minorHAnsi"/>
                <w:sz w:val="20"/>
                <w:szCs w:val="20"/>
                <w:lang w:val="en-GB"/>
              </w:rPr>
            </w:pPr>
          </w:p>
          <w:p w14:paraId="0CB1180E" w14:textId="2DE02B22" w:rsidR="006B4189" w:rsidRPr="006B4189" w:rsidRDefault="00172137" w:rsidP="006B4189">
            <w:pPr>
              <w:pStyle w:val="ListParagraph"/>
              <w:ind w:left="360"/>
              <w:contextualSpacing w:val="0"/>
              <w:jc w:val="both"/>
              <w:rPr>
                <w:rFonts w:eastAsiaTheme="minorEastAsia" w:cstheme="minorHAnsi"/>
                <w:sz w:val="20"/>
                <w:szCs w:val="20"/>
                <w:lang w:val="en-GB"/>
              </w:rPr>
            </w:pPr>
            <w:r>
              <w:rPr>
                <w:sz w:val="20"/>
                <w:szCs w:val="20"/>
              </w:rPr>
              <w:t xml:space="preserve">The comment on </w:t>
            </w:r>
            <w:r w:rsidR="006B4189" w:rsidRPr="006B4189">
              <w:rPr>
                <w:sz w:val="20"/>
                <w:szCs w:val="20"/>
              </w:rPr>
              <w:t>Outcome 3</w:t>
            </w:r>
            <w:r>
              <w:rPr>
                <w:sz w:val="20"/>
                <w:szCs w:val="20"/>
              </w:rPr>
              <w:t>,</w:t>
            </w:r>
            <w:r w:rsidR="006B4189" w:rsidRPr="006B4189">
              <w:rPr>
                <w:sz w:val="20"/>
                <w:szCs w:val="20"/>
              </w:rPr>
              <w:t xml:space="preserve"> Output 1: In program priorities and partnerships it is mentioned that UNDP will focus on local level risk assessment, but in the results and priorities table the local level doesn’t seem to be prominent.</w:t>
            </w:r>
          </w:p>
        </w:tc>
      </w:tr>
      <w:tr w:rsidR="009A41C0" w:rsidRPr="005323D5" w14:paraId="4BBA4BE6" w14:textId="77777777" w:rsidTr="009A41C0">
        <w:trPr>
          <w:trHeight w:val="476"/>
        </w:trPr>
        <w:tc>
          <w:tcPr>
            <w:tcW w:w="6799" w:type="dxa"/>
            <w:vAlign w:val="center"/>
          </w:tcPr>
          <w:p w14:paraId="4D222973" w14:textId="78D91BF2" w:rsidR="009A41C0" w:rsidRPr="00A457DA" w:rsidRDefault="009A41C0" w:rsidP="00750DE2">
            <w:pPr>
              <w:jc w:val="center"/>
              <w:rPr>
                <w:rFonts w:cs="Times New Roman"/>
                <w:b/>
                <w:sz w:val="24"/>
                <w:szCs w:val="24"/>
              </w:rPr>
            </w:pPr>
            <w:r w:rsidRPr="00534E03">
              <w:rPr>
                <w:rFonts w:cs="Times New Roman"/>
                <w:b/>
                <w:sz w:val="24"/>
                <w:szCs w:val="24"/>
              </w:rPr>
              <w:lastRenderedPageBreak/>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sidR="00A345FA">
              <w:rPr>
                <w:rFonts w:cs="Times New Roman"/>
                <w:b/>
                <w:sz w:val="24"/>
                <w:szCs w:val="24"/>
              </w:rPr>
              <w:t>t</w:t>
            </w:r>
            <w:r>
              <w:rPr>
                <w:rFonts w:cs="Times New Roman"/>
                <w:b/>
                <w:sz w:val="24"/>
                <w:szCs w:val="24"/>
              </w:rPr>
              <w:t>he United States of America</w:t>
            </w:r>
          </w:p>
        </w:tc>
        <w:tc>
          <w:tcPr>
            <w:tcW w:w="7635" w:type="dxa"/>
            <w:vAlign w:val="center"/>
          </w:tcPr>
          <w:p w14:paraId="329CFD9D" w14:textId="77777777" w:rsidR="009A41C0" w:rsidRPr="00534E03" w:rsidRDefault="009A41C0" w:rsidP="00750DE2">
            <w:pPr>
              <w:jc w:val="center"/>
              <w:rPr>
                <w:rFonts w:cs="Times New Roman"/>
                <w:b/>
                <w:sz w:val="24"/>
                <w:szCs w:val="24"/>
              </w:rPr>
            </w:pPr>
            <w:r>
              <w:rPr>
                <w:rFonts w:cs="Times New Roman"/>
                <w:b/>
                <w:sz w:val="24"/>
                <w:szCs w:val="24"/>
              </w:rPr>
              <w:t>Response by Albania Country Office</w:t>
            </w:r>
          </w:p>
        </w:tc>
      </w:tr>
      <w:tr w:rsidR="009A41C0" w:rsidRPr="001B760E" w14:paraId="6A059785" w14:textId="77777777" w:rsidTr="009A41C0">
        <w:trPr>
          <w:trHeight w:val="476"/>
        </w:trPr>
        <w:tc>
          <w:tcPr>
            <w:tcW w:w="6799" w:type="dxa"/>
          </w:tcPr>
          <w:p w14:paraId="44FE848E" w14:textId="77777777" w:rsidR="009A41C0" w:rsidRPr="001B760E" w:rsidRDefault="009A41C0" w:rsidP="00750DE2">
            <w:pPr>
              <w:numPr>
                <w:ilvl w:val="0"/>
                <w:numId w:val="16"/>
              </w:numPr>
              <w:shd w:val="clear" w:color="auto" w:fill="FFFFFF"/>
              <w:jc w:val="both"/>
              <w:rPr>
                <w:sz w:val="20"/>
                <w:szCs w:val="20"/>
                <w:lang w:val="en"/>
              </w:rPr>
            </w:pPr>
            <w:r w:rsidRPr="001B760E">
              <w:rPr>
                <w:sz w:val="20"/>
                <w:szCs w:val="20"/>
              </w:rPr>
              <w:t xml:space="preserve">We welcome the Albania Country Program Document for UNDP. </w:t>
            </w:r>
          </w:p>
          <w:p w14:paraId="733018CB" w14:textId="77777777" w:rsidR="009A41C0" w:rsidRPr="001B760E" w:rsidRDefault="009A41C0" w:rsidP="00750DE2">
            <w:pPr>
              <w:numPr>
                <w:ilvl w:val="0"/>
                <w:numId w:val="16"/>
              </w:numPr>
              <w:shd w:val="clear" w:color="auto" w:fill="FFFFFF"/>
              <w:jc w:val="both"/>
              <w:rPr>
                <w:sz w:val="20"/>
                <w:szCs w:val="20"/>
                <w:lang w:val="en"/>
              </w:rPr>
            </w:pPr>
            <w:r w:rsidRPr="001B760E">
              <w:rPr>
                <w:color w:val="222222"/>
                <w:sz w:val="20"/>
                <w:szCs w:val="20"/>
              </w:rPr>
              <w:t xml:space="preserve">It would be helpful to highlight how UNDP programming has evolved in comparison with previous iterations of the Country Program Document in Albania. </w:t>
            </w:r>
          </w:p>
          <w:p w14:paraId="17342274" w14:textId="77777777" w:rsidR="009A41C0" w:rsidRPr="001B760E" w:rsidRDefault="009A41C0" w:rsidP="00750DE2">
            <w:pPr>
              <w:pStyle w:val="ListParagraph"/>
              <w:contextualSpacing w:val="0"/>
              <w:jc w:val="both"/>
              <w:rPr>
                <w:rFonts w:cs="Times New Roman"/>
                <w:sz w:val="20"/>
                <w:szCs w:val="20"/>
              </w:rPr>
            </w:pPr>
          </w:p>
        </w:tc>
        <w:tc>
          <w:tcPr>
            <w:tcW w:w="7635" w:type="dxa"/>
          </w:tcPr>
          <w:p w14:paraId="461A759C" w14:textId="77777777" w:rsidR="009A41C0" w:rsidRPr="001B760E" w:rsidRDefault="009A41C0" w:rsidP="00750DE2">
            <w:pPr>
              <w:numPr>
                <w:ilvl w:val="0"/>
                <w:numId w:val="16"/>
              </w:numPr>
              <w:shd w:val="clear" w:color="auto" w:fill="FFFFFF"/>
              <w:jc w:val="both"/>
              <w:rPr>
                <w:sz w:val="20"/>
                <w:szCs w:val="20"/>
              </w:rPr>
            </w:pPr>
            <w:r w:rsidRPr="001B760E">
              <w:rPr>
                <w:sz w:val="20"/>
                <w:szCs w:val="20"/>
              </w:rPr>
              <w:t>Thank you, UNDP Albania appreciates the comments from the United States.</w:t>
            </w:r>
          </w:p>
          <w:p w14:paraId="001EC7BA" w14:textId="77777777" w:rsidR="009A41C0" w:rsidRDefault="009A41C0" w:rsidP="00750DE2">
            <w:pPr>
              <w:numPr>
                <w:ilvl w:val="0"/>
                <w:numId w:val="16"/>
              </w:numPr>
              <w:shd w:val="clear" w:color="auto" w:fill="FFFFFF"/>
              <w:jc w:val="both"/>
              <w:rPr>
                <w:sz w:val="20"/>
                <w:szCs w:val="20"/>
              </w:rPr>
            </w:pPr>
            <w:r>
              <w:rPr>
                <w:sz w:val="20"/>
                <w:szCs w:val="20"/>
              </w:rPr>
              <w:t xml:space="preserve">Given the </w:t>
            </w:r>
            <w:r w:rsidRPr="001B760E">
              <w:rPr>
                <w:sz w:val="20"/>
                <w:szCs w:val="20"/>
              </w:rPr>
              <w:t xml:space="preserve">limitations </w:t>
            </w:r>
            <w:r>
              <w:rPr>
                <w:sz w:val="20"/>
                <w:szCs w:val="20"/>
              </w:rPr>
              <w:t xml:space="preserve">associated with the number of </w:t>
            </w:r>
            <w:r w:rsidRPr="001B760E">
              <w:rPr>
                <w:sz w:val="20"/>
                <w:szCs w:val="20"/>
              </w:rPr>
              <w:t xml:space="preserve">words for the CPD, the </w:t>
            </w:r>
            <w:r>
              <w:rPr>
                <w:sz w:val="20"/>
                <w:szCs w:val="20"/>
              </w:rPr>
              <w:t>inclusion of the answer to the comment</w:t>
            </w:r>
            <w:r w:rsidRPr="001B760E">
              <w:rPr>
                <w:sz w:val="20"/>
                <w:szCs w:val="20"/>
              </w:rPr>
              <w:t xml:space="preserve"> cannot be </w:t>
            </w:r>
            <w:r>
              <w:rPr>
                <w:sz w:val="20"/>
                <w:szCs w:val="20"/>
              </w:rPr>
              <w:t xml:space="preserve">fully </w:t>
            </w:r>
            <w:r w:rsidRPr="001B760E">
              <w:rPr>
                <w:sz w:val="20"/>
                <w:szCs w:val="20"/>
              </w:rPr>
              <w:t xml:space="preserve">provided in the CPD itself, </w:t>
            </w:r>
            <w:r>
              <w:rPr>
                <w:sz w:val="20"/>
                <w:szCs w:val="20"/>
              </w:rPr>
              <w:t>but references have been added to paragraph 14. The full response is highlighted below.</w:t>
            </w:r>
          </w:p>
          <w:p w14:paraId="37E0ED2F" w14:textId="77777777" w:rsidR="009A41C0" w:rsidRDefault="009A41C0" w:rsidP="00750DE2">
            <w:pPr>
              <w:shd w:val="clear" w:color="auto" w:fill="FFFFFF"/>
              <w:ind w:left="360"/>
              <w:jc w:val="both"/>
              <w:rPr>
                <w:sz w:val="20"/>
                <w:szCs w:val="20"/>
              </w:rPr>
            </w:pPr>
          </w:p>
          <w:p w14:paraId="4AF7E9E9" w14:textId="77777777" w:rsidR="009A41C0" w:rsidRDefault="009A41C0" w:rsidP="00750DE2">
            <w:pPr>
              <w:shd w:val="clear" w:color="auto" w:fill="FFFFFF"/>
              <w:ind w:left="360"/>
              <w:jc w:val="both"/>
              <w:rPr>
                <w:sz w:val="20"/>
                <w:szCs w:val="20"/>
              </w:rPr>
            </w:pPr>
            <w:r>
              <w:rPr>
                <w:sz w:val="20"/>
                <w:szCs w:val="20"/>
              </w:rPr>
              <w:t xml:space="preserve">The country programme document </w:t>
            </w:r>
            <w:r w:rsidRPr="00BB55D3">
              <w:rPr>
                <w:sz w:val="20"/>
                <w:szCs w:val="20"/>
              </w:rPr>
              <w:t>consolidat</w:t>
            </w:r>
            <w:r>
              <w:rPr>
                <w:sz w:val="20"/>
                <w:szCs w:val="20"/>
              </w:rPr>
              <w:t>es</w:t>
            </w:r>
            <w:r w:rsidRPr="00BB55D3">
              <w:rPr>
                <w:sz w:val="20"/>
                <w:szCs w:val="20"/>
              </w:rPr>
              <w:t xml:space="preserve"> past CPD investments </w:t>
            </w:r>
            <w:r>
              <w:rPr>
                <w:sz w:val="20"/>
                <w:szCs w:val="20"/>
              </w:rPr>
              <w:t xml:space="preserve">but also proposes new </w:t>
            </w:r>
            <w:r w:rsidRPr="00BB55D3">
              <w:rPr>
                <w:sz w:val="20"/>
                <w:szCs w:val="20"/>
              </w:rPr>
              <w:t>transformative areas</w:t>
            </w:r>
            <w:r>
              <w:rPr>
                <w:sz w:val="20"/>
                <w:szCs w:val="20"/>
              </w:rPr>
              <w:t>. References to this can be found in paragraphs 6, 9 and 14, as well as throughout the document.</w:t>
            </w:r>
          </w:p>
          <w:p w14:paraId="23D55C99" w14:textId="77777777" w:rsidR="009A41C0" w:rsidRDefault="009A41C0" w:rsidP="00750DE2">
            <w:pPr>
              <w:shd w:val="clear" w:color="auto" w:fill="FFFFFF"/>
              <w:ind w:left="360"/>
              <w:jc w:val="both"/>
              <w:rPr>
                <w:sz w:val="20"/>
                <w:szCs w:val="20"/>
              </w:rPr>
            </w:pPr>
          </w:p>
          <w:p w14:paraId="4B4E21F6" w14:textId="77777777" w:rsidR="009A41C0" w:rsidRPr="001B760E" w:rsidRDefault="009A41C0" w:rsidP="00750DE2">
            <w:pPr>
              <w:shd w:val="clear" w:color="auto" w:fill="FFFFFF"/>
              <w:ind w:left="360"/>
              <w:jc w:val="both"/>
              <w:rPr>
                <w:sz w:val="20"/>
                <w:szCs w:val="20"/>
              </w:rPr>
            </w:pPr>
            <w:r w:rsidRPr="00B80769">
              <w:rPr>
                <w:sz w:val="20"/>
                <w:szCs w:val="20"/>
              </w:rPr>
              <w:t xml:space="preserve">The Country Programme reflects the country's development priorities and is in full alignment with the Government of Albania NSDI and the UN Sustainable Development </w:t>
            </w:r>
            <w:r w:rsidRPr="00B80769">
              <w:rPr>
                <w:sz w:val="20"/>
                <w:szCs w:val="20"/>
              </w:rPr>
              <w:lastRenderedPageBreak/>
              <w:t>Cooperation Framework 2022-2026, to which our Country Programme greatly contributes.  In addition, it is aligned with the UNDP Strategic Plan and contributes to different European Union acquis chapters.</w:t>
            </w:r>
          </w:p>
          <w:p w14:paraId="0F79C60B" w14:textId="77777777" w:rsidR="009A41C0" w:rsidRDefault="009A41C0" w:rsidP="00750DE2">
            <w:pPr>
              <w:shd w:val="clear" w:color="auto" w:fill="FFFFFF"/>
              <w:ind w:left="360"/>
              <w:jc w:val="both"/>
              <w:rPr>
                <w:sz w:val="20"/>
                <w:szCs w:val="20"/>
              </w:rPr>
            </w:pPr>
          </w:p>
          <w:p w14:paraId="586F9D77" w14:textId="77777777" w:rsidR="009A41C0" w:rsidRDefault="009A41C0" w:rsidP="00750DE2">
            <w:pPr>
              <w:shd w:val="clear" w:color="auto" w:fill="FFFFFF"/>
              <w:ind w:left="360"/>
              <w:jc w:val="both"/>
              <w:rPr>
                <w:color w:val="000000"/>
                <w:sz w:val="20"/>
                <w:szCs w:val="20"/>
                <w:lang w:val="en"/>
              </w:rPr>
            </w:pPr>
            <w:r>
              <w:rPr>
                <w:sz w:val="20"/>
                <w:szCs w:val="20"/>
              </w:rPr>
              <w:t xml:space="preserve">The three areas of assistance that UNDP will pursue are </w:t>
            </w:r>
            <w:r w:rsidRPr="001B760E">
              <w:rPr>
                <w:color w:val="000000"/>
                <w:sz w:val="20"/>
                <w:szCs w:val="20"/>
                <w:lang w:val="en"/>
              </w:rPr>
              <w:t>reflected</w:t>
            </w:r>
            <w:r w:rsidRPr="001B760E">
              <w:rPr>
                <w:sz w:val="20"/>
                <w:szCs w:val="20"/>
                <w:lang w:val="en"/>
              </w:rPr>
              <w:t xml:space="preserve"> </w:t>
            </w:r>
            <w:r w:rsidRPr="001B760E">
              <w:rPr>
                <w:color w:val="000000"/>
                <w:sz w:val="20"/>
                <w:szCs w:val="20"/>
                <w:lang w:val="en"/>
              </w:rPr>
              <w:t>in four Outcomes.</w:t>
            </w:r>
          </w:p>
          <w:p w14:paraId="4CF8B8E5" w14:textId="77777777" w:rsidR="009A41C0" w:rsidRDefault="009A41C0" w:rsidP="00750DE2">
            <w:pPr>
              <w:shd w:val="clear" w:color="auto" w:fill="FFFFFF"/>
              <w:ind w:left="360"/>
              <w:jc w:val="both"/>
              <w:rPr>
                <w:color w:val="000000"/>
                <w:sz w:val="20"/>
                <w:szCs w:val="20"/>
                <w:lang w:val="en"/>
              </w:rPr>
            </w:pPr>
          </w:p>
          <w:p w14:paraId="7CD9FAC9" w14:textId="77777777" w:rsidR="009A41C0" w:rsidRDefault="009A41C0" w:rsidP="00750DE2">
            <w:pPr>
              <w:shd w:val="clear" w:color="auto" w:fill="FFFFFF"/>
              <w:ind w:left="360"/>
              <w:jc w:val="both"/>
              <w:rPr>
                <w:sz w:val="20"/>
                <w:szCs w:val="20"/>
                <w:lang w:val="en"/>
              </w:rPr>
            </w:pPr>
            <w:r w:rsidRPr="001B760E">
              <w:rPr>
                <w:color w:val="000000"/>
                <w:sz w:val="20"/>
                <w:szCs w:val="20"/>
                <w:lang w:val="en"/>
              </w:rPr>
              <w:t>The</w:t>
            </w:r>
            <w:r w:rsidRPr="001B760E">
              <w:rPr>
                <w:sz w:val="20"/>
                <w:szCs w:val="20"/>
                <w:lang w:val="en"/>
              </w:rPr>
              <w:t xml:space="preserve"> continuation of current programmes and their consolidation is an important factor in the new CPD. UNDP will consolidate work on local government and democracy, service delivery, institutional integrity and transparency, disaster risk reduction, support to the firefighting system, climate change and the Paris Agreement, protection of environment and protected areas, diversification and efficiency of the energy sector, social inclusion, economic recovery and employment, fighting gender-based violence and the education sector.</w:t>
            </w:r>
          </w:p>
          <w:p w14:paraId="5176E9CE" w14:textId="77777777" w:rsidR="009A41C0" w:rsidRDefault="009A41C0" w:rsidP="00750DE2">
            <w:pPr>
              <w:shd w:val="clear" w:color="auto" w:fill="FFFFFF"/>
              <w:ind w:left="360"/>
              <w:jc w:val="both"/>
              <w:rPr>
                <w:sz w:val="20"/>
                <w:szCs w:val="20"/>
                <w:lang w:val="en"/>
              </w:rPr>
            </w:pPr>
          </w:p>
          <w:p w14:paraId="59F4562E" w14:textId="77777777" w:rsidR="009A41C0" w:rsidRDefault="009A41C0" w:rsidP="00750DE2">
            <w:pPr>
              <w:shd w:val="clear" w:color="auto" w:fill="FFFFFF"/>
              <w:ind w:left="360"/>
              <w:jc w:val="both"/>
              <w:rPr>
                <w:rFonts w:eastAsia="Times New Roman"/>
                <w:sz w:val="20"/>
                <w:szCs w:val="20"/>
              </w:rPr>
            </w:pPr>
            <w:r w:rsidRPr="001B760E">
              <w:rPr>
                <w:sz w:val="20"/>
                <w:szCs w:val="20"/>
                <w:lang w:val="en"/>
              </w:rPr>
              <w:t>In addition, new</w:t>
            </w:r>
            <w:r>
              <w:rPr>
                <w:sz w:val="20"/>
                <w:szCs w:val="20"/>
                <w:lang w:val="en"/>
              </w:rPr>
              <w:t xml:space="preserve"> transformative</w:t>
            </w:r>
            <w:r w:rsidRPr="001B760E">
              <w:rPr>
                <w:sz w:val="20"/>
                <w:szCs w:val="20"/>
                <w:lang w:val="en"/>
              </w:rPr>
              <w:t xml:space="preserve"> areas of green growth, blue economy, circular economy, digital transformation, and innovation will be spearheaded based on initial work already started in the past two years.</w:t>
            </w:r>
            <w:r>
              <w:rPr>
                <w:sz w:val="20"/>
                <w:szCs w:val="20"/>
                <w:lang w:val="en"/>
              </w:rPr>
              <w:t xml:space="preserve"> </w:t>
            </w:r>
            <w:r w:rsidRPr="001B760E">
              <w:rPr>
                <w:rFonts w:eastAsia="Times New Roman"/>
                <w:sz w:val="20"/>
                <w:szCs w:val="20"/>
              </w:rPr>
              <w:t xml:space="preserve">A </w:t>
            </w:r>
            <w:r>
              <w:rPr>
                <w:rFonts w:eastAsia="Times New Roman"/>
                <w:sz w:val="20"/>
                <w:szCs w:val="20"/>
              </w:rPr>
              <w:t xml:space="preserve">new and </w:t>
            </w:r>
            <w:r w:rsidRPr="001B760E">
              <w:rPr>
                <w:rFonts w:eastAsia="Times New Roman"/>
                <w:sz w:val="20"/>
                <w:szCs w:val="20"/>
              </w:rPr>
              <w:t xml:space="preserve">strong focus on innovation across all programme areas </w:t>
            </w:r>
            <w:r>
              <w:rPr>
                <w:rFonts w:eastAsia="Times New Roman"/>
                <w:sz w:val="20"/>
                <w:szCs w:val="20"/>
              </w:rPr>
              <w:t>will be implemented</w:t>
            </w:r>
            <w:r w:rsidRPr="001B760E">
              <w:rPr>
                <w:rFonts w:eastAsia="Times New Roman"/>
                <w:sz w:val="20"/>
                <w:szCs w:val="20"/>
              </w:rPr>
              <w:t>.</w:t>
            </w:r>
          </w:p>
          <w:p w14:paraId="0D9B1475" w14:textId="77777777" w:rsidR="009A41C0" w:rsidRDefault="009A41C0" w:rsidP="00750DE2">
            <w:pPr>
              <w:shd w:val="clear" w:color="auto" w:fill="FFFFFF"/>
              <w:ind w:left="360"/>
              <w:jc w:val="both"/>
              <w:rPr>
                <w:sz w:val="20"/>
                <w:szCs w:val="20"/>
              </w:rPr>
            </w:pPr>
          </w:p>
          <w:p w14:paraId="116C75A5" w14:textId="77777777" w:rsidR="009A41C0" w:rsidRDefault="009A41C0" w:rsidP="00750DE2">
            <w:pPr>
              <w:shd w:val="clear" w:color="auto" w:fill="FFFFFF"/>
              <w:ind w:left="360"/>
              <w:jc w:val="both"/>
              <w:rPr>
                <w:sz w:val="20"/>
                <w:szCs w:val="20"/>
                <w:lang w:val="en"/>
              </w:rPr>
            </w:pPr>
            <w:r>
              <w:rPr>
                <w:sz w:val="20"/>
                <w:szCs w:val="20"/>
              </w:rPr>
              <w:t xml:space="preserve">Finally, the 2019 earthquake and the COVID-19 pandemic, have heightened the need to amplify the areas of </w:t>
            </w:r>
            <w:r w:rsidRPr="004C0B92">
              <w:rPr>
                <w:sz w:val="20"/>
                <w:szCs w:val="20"/>
                <w:lang w:val="en"/>
              </w:rPr>
              <w:t>disaster risk management</w:t>
            </w:r>
            <w:r>
              <w:rPr>
                <w:sz w:val="20"/>
                <w:szCs w:val="20"/>
                <w:lang w:val="en"/>
              </w:rPr>
              <w:t xml:space="preserve">, and the </w:t>
            </w:r>
            <w:r w:rsidRPr="004C0B92">
              <w:rPr>
                <w:sz w:val="20"/>
                <w:szCs w:val="20"/>
                <w:lang w:val="en"/>
              </w:rPr>
              <w:t>socioeconomic impact of these events, particularly on vulnerable groups and micro, small and medium-sized enterprises, issues that have been embraced by the new programme.</w:t>
            </w:r>
          </w:p>
          <w:p w14:paraId="08E9E3B5" w14:textId="77777777" w:rsidR="009A41C0" w:rsidRPr="00604AD2" w:rsidRDefault="009A41C0" w:rsidP="00750DE2">
            <w:pPr>
              <w:shd w:val="clear" w:color="auto" w:fill="FFFFFF"/>
              <w:ind w:left="360"/>
              <w:jc w:val="both"/>
              <w:rPr>
                <w:sz w:val="20"/>
                <w:szCs w:val="20"/>
                <w:lang w:val="en"/>
              </w:rPr>
            </w:pPr>
          </w:p>
          <w:p w14:paraId="0FD1430A" w14:textId="77777777" w:rsidR="009A41C0" w:rsidRPr="00151B56" w:rsidRDefault="009A41C0" w:rsidP="00750DE2">
            <w:pPr>
              <w:shd w:val="clear" w:color="auto" w:fill="FFFFFF"/>
              <w:ind w:left="360"/>
              <w:jc w:val="both"/>
              <w:rPr>
                <w:sz w:val="20"/>
                <w:szCs w:val="20"/>
                <w:lang w:val="en"/>
              </w:rPr>
            </w:pPr>
            <w:r w:rsidRPr="00604AD2">
              <w:rPr>
                <w:sz w:val="20"/>
                <w:szCs w:val="20"/>
                <w:lang w:val="en"/>
              </w:rPr>
              <w:t>The above will be undertaken through</w:t>
            </w:r>
            <w:r w:rsidRPr="00A902C3">
              <w:rPr>
                <w:sz w:val="20"/>
                <w:szCs w:val="20"/>
                <w:lang w:val="en"/>
              </w:rPr>
              <w:t xml:space="preserve"> </w:t>
            </w:r>
            <w:r>
              <w:rPr>
                <w:sz w:val="20"/>
                <w:szCs w:val="20"/>
                <w:lang w:val="en"/>
              </w:rPr>
              <w:t xml:space="preserve">(a) </w:t>
            </w:r>
            <w:r w:rsidRPr="00A902C3">
              <w:rPr>
                <w:sz w:val="20"/>
                <w:szCs w:val="20"/>
                <w:lang w:val="en"/>
              </w:rPr>
              <w:t>technical expertise, offering integrated and cross-sectoral solutions, combining policy and regulatory advice with capacity development; (b) a strong and agile operational presence; (c) established multistakeholder partnerships on priorities for European Union accession and the Sustainable Development Goals; and (d) trusted relations with all institutions.</w:t>
            </w:r>
          </w:p>
        </w:tc>
      </w:tr>
    </w:tbl>
    <w:p w14:paraId="1A1B203E" w14:textId="42BE79AE" w:rsidR="00042B7B" w:rsidRDefault="00042B7B">
      <w:pPr>
        <w:rPr>
          <w:rFonts w:cs="Times New Roman"/>
          <w:b/>
          <w:sz w:val="24"/>
          <w:szCs w:val="24"/>
        </w:rPr>
      </w:pPr>
    </w:p>
    <w:sectPr w:rsidR="00042B7B" w:rsidSect="009F5068">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61D8D" w14:textId="77777777" w:rsidR="009B0784" w:rsidRDefault="009B0784" w:rsidP="0053576A">
      <w:pPr>
        <w:spacing w:after="0" w:line="240" w:lineRule="auto"/>
      </w:pPr>
      <w:r>
        <w:separator/>
      </w:r>
    </w:p>
  </w:endnote>
  <w:endnote w:type="continuationSeparator" w:id="0">
    <w:p w14:paraId="37AF9936" w14:textId="77777777" w:rsidR="009B0784" w:rsidRDefault="009B0784" w:rsidP="0053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316B" w14:textId="77777777" w:rsidR="00494A81" w:rsidRDefault="00494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322901"/>
      <w:docPartObj>
        <w:docPartGallery w:val="Page Numbers (Bottom of Page)"/>
        <w:docPartUnique/>
      </w:docPartObj>
    </w:sdtPr>
    <w:sdtEndPr>
      <w:rPr>
        <w:noProof/>
      </w:rPr>
    </w:sdtEndPr>
    <w:sdtContent>
      <w:p w14:paraId="7984814F" w14:textId="2C875F17" w:rsidR="00F3633B" w:rsidRDefault="00F3633B">
        <w:pPr>
          <w:pStyle w:val="Footer"/>
          <w:jc w:val="center"/>
        </w:pPr>
        <w:r>
          <w:fldChar w:fldCharType="begin"/>
        </w:r>
        <w:r>
          <w:instrText xml:space="preserve"> PAGE   \* MERGEFORMAT </w:instrText>
        </w:r>
        <w:r>
          <w:fldChar w:fldCharType="separate"/>
        </w:r>
        <w:r w:rsidR="00CC1A52">
          <w:rPr>
            <w:noProof/>
          </w:rPr>
          <w:t>2</w:t>
        </w:r>
        <w:r>
          <w:rPr>
            <w:noProof/>
          </w:rPr>
          <w:fldChar w:fldCharType="end"/>
        </w:r>
      </w:p>
    </w:sdtContent>
  </w:sdt>
  <w:p w14:paraId="4E30D841" w14:textId="77777777" w:rsidR="00F3633B" w:rsidRDefault="00F36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C1DD" w14:textId="77777777" w:rsidR="00494A81" w:rsidRDefault="00494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0AD0D" w14:textId="77777777" w:rsidR="009B0784" w:rsidRDefault="009B0784" w:rsidP="0053576A">
      <w:pPr>
        <w:spacing w:after="0" w:line="240" w:lineRule="auto"/>
      </w:pPr>
      <w:r>
        <w:separator/>
      </w:r>
    </w:p>
  </w:footnote>
  <w:footnote w:type="continuationSeparator" w:id="0">
    <w:p w14:paraId="782A87E9" w14:textId="77777777" w:rsidR="009B0784" w:rsidRDefault="009B0784" w:rsidP="00535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B8F14" w14:textId="77777777" w:rsidR="00494A81" w:rsidRDefault="00494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8FD7" w14:textId="77777777" w:rsidR="00494A81" w:rsidRDefault="00494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2E5DF" w14:textId="4C6E2CD6" w:rsidR="00494A81" w:rsidRDefault="00494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F38C7"/>
    <w:multiLevelType w:val="hybridMultilevel"/>
    <w:tmpl w:val="ADFAF84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A45EC"/>
    <w:multiLevelType w:val="hybridMultilevel"/>
    <w:tmpl w:val="81C0494E"/>
    <w:lvl w:ilvl="0" w:tplc="0409000F">
      <w:start w:val="1"/>
      <w:numFmt w:val="decimal"/>
      <w:lvlText w:val="%1."/>
      <w:lvlJc w:val="left"/>
      <w:pPr>
        <w:ind w:left="360" w:hanging="360"/>
      </w:pPr>
      <w:rPr>
        <w:rFonts w:hint="default"/>
      </w:rPr>
    </w:lvl>
    <w:lvl w:ilvl="1" w:tplc="C8AC243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330467"/>
    <w:multiLevelType w:val="hybridMultilevel"/>
    <w:tmpl w:val="0B56633C"/>
    <w:lvl w:ilvl="0" w:tplc="AA72848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B3655B"/>
    <w:multiLevelType w:val="hybridMultilevel"/>
    <w:tmpl w:val="87182654"/>
    <w:lvl w:ilvl="0" w:tplc="CFDCEA2A">
      <w:start w:val="1"/>
      <w:numFmt w:val="decimal"/>
      <w:lvlText w:val="%1."/>
      <w:lvlJc w:val="left"/>
      <w:pPr>
        <w:ind w:left="360" w:hanging="360"/>
      </w:pPr>
      <w:rPr>
        <w:rFonts w:asciiTheme="minorHAnsi" w:eastAsiaTheme="minorHAnsi" w:hAnsiTheme="minorHAnsi" w:cstheme="min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B34ED6"/>
    <w:multiLevelType w:val="hybridMultilevel"/>
    <w:tmpl w:val="510EF37C"/>
    <w:lvl w:ilvl="0" w:tplc="C2A2401E">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281706"/>
    <w:multiLevelType w:val="hybridMultilevel"/>
    <w:tmpl w:val="C922C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58338F"/>
    <w:multiLevelType w:val="multilevel"/>
    <w:tmpl w:val="656A0D5A"/>
    <w:lvl w:ilvl="0">
      <w:start w:val="1"/>
      <w:numFmt w:val="bullet"/>
      <w:lvlText w:val="●"/>
      <w:lvlJc w:val="left"/>
      <w:pPr>
        <w:ind w:left="360" w:hanging="27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0"/>
  </w:num>
  <w:num w:numId="2">
    <w:abstractNumId w:val="16"/>
  </w:num>
  <w:num w:numId="3">
    <w:abstractNumId w:val="2"/>
  </w:num>
  <w:num w:numId="4">
    <w:abstractNumId w:val="9"/>
  </w:num>
  <w:num w:numId="5">
    <w:abstractNumId w:val="6"/>
  </w:num>
  <w:num w:numId="6">
    <w:abstractNumId w:val="8"/>
  </w:num>
  <w:num w:numId="7">
    <w:abstractNumId w:val="7"/>
  </w:num>
  <w:num w:numId="8">
    <w:abstractNumId w:val="1"/>
  </w:num>
  <w:num w:numId="9">
    <w:abstractNumId w:val="11"/>
  </w:num>
  <w:num w:numId="10">
    <w:abstractNumId w:val="3"/>
  </w:num>
  <w:num w:numId="11">
    <w:abstractNumId w:val="14"/>
  </w:num>
  <w:num w:numId="12">
    <w:abstractNumId w:val="12"/>
  </w:num>
  <w:num w:numId="13">
    <w:abstractNumId w:val="13"/>
  </w:num>
  <w:num w:numId="14">
    <w:abstractNumId w:val="13"/>
  </w:num>
  <w:num w:numId="15">
    <w:abstractNumId w:val="4"/>
  </w:num>
  <w:num w:numId="16">
    <w:abstractNumId w:val="17"/>
  </w:num>
  <w:num w:numId="17">
    <w:abstractNumId w:val="15"/>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56A"/>
    <w:rsid w:val="0000038F"/>
    <w:rsid w:val="0000647B"/>
    <w:rsid w:val="00007370"/>
    <w:rsid w:val="00012624"/>
    <w:rsid w:val="0001456A"/>
    <w:rsid w:val="00022150"/>
    <w:rsid w:val="00023C33"/>
    <w:rsid w:val="0002543D"/>
    <w:rsid w:val="000301C5"/>
    <w:rsid w:val="00031330"/>
    <w:rsid w:val="0003212B"/>
    <w:rsid w:val="0003213E"/>
    <w:rsid w:val="00035CCD"/>
    <w:rsid w:val="0004201B"/>
    <w:rsid w:val="0004295E"/>
    <w:rsid w:val="00042B7B"/>
    <w:rsid w:val="000470F0"/>
    <w:rsid w:val="00052B13"/>
    <w:rsid w:val="00054870"/>
    <w:rsid w:val="00055EC9"/>
    <w:rsid w:val="00056EA8"/>
    <w:rsid w:val="000575D2"/>
    <w:rsid w:val="00057DC3"/>
    <w:rsid w:val="00067E82"/>
    <w:rsid w:val="000756B5"/>
    <w:rsid w:val="000756FF"/>
    <w:rsid w:val="000757BB"/>
    <w:rsid w:val="000768F7"/>
    <w:rsid w:val="00081427"/>
    <w:rsid w:val="000829C1"/>
    <w:rsid w:val="00084180"/>
    <w:rsid w:val="000873D1"/>
    <w:rsid w:val="0008799D"/>
    <w:rsid w:val="00090680"/>
    <w:rsid w:val="0009138E"/>
    <w:rsid w:val="000A0608"/>
    <w:rsid w:val="000A1942"/>
    <w:rsid w:val="000A21E8"/>
    <w:rsid w:val="000A52D6"/>
    <w:rsid w:val="000B07E9"/>
    <w:rsid w:val="000B3CBB"/>
    <w:rsid w:val="000B3F1C"/>
    <w:rsid w:val="000B4895"/>
    <w:rsid w:val="000B4FED"/>
    <w:rsid w:val="000C0C64"/>
    <w:rsid w:val="000C190A"/>
    <w:rsid w:val="000C7D4E"/>
    <w:rsid w:val="000D002C"/>
    <w:rsid w:val="000D1BE1"/>
    <w:rsid w:val="000D46BE"/>
    <w:rsid w:val="000D67BE"/>
    <w:rsid w:val="000E19A2"/>
    <w:rsid w:val="000E3AF8"/>
    <w:rsid w:val="000E57DC"/>
    <w:rsid w:val="000E5B0D"/>
    <w:rsid w:val="000E64F0"/>
    <w:rsid w:val="000E7EBC"/>
    <w:rsid w:val="000F1C02"/>
    <w:rsid w:val="000F31EC"/>
    <w:rsid w:val="000F42F9"/>
    <w:rsid w:val="000F4FAA"/>
    <w:rsid w:val="000F6F6E"/>
    <w:rsid w:val="00101966"/>
    <w:rsid w:val="00103BFD"/>
    <w:rsid w:val="00107156"/>
    <w:rsid w:val="00110BC3"/>
    <w:rsid w:val="001119B1"/>
    <w:rsid w:val="00111A9D"/>
    <w:rsid w:val="00114444"/>
    <w:rsid w:val="00116943"/>
    <w:rsid w:val="0011704F"/>
    <w:rsid w:val="00121B8C"/>
    <w:rsid w:val="00122314"/>
    <w:rsid w:val="00122A81"/>
    <w:rsid w:val="0013018C"/>
    <w:rsid w:val="0013163E"/>
    <w:rsid w:val="001328E8"/>
    <w:rsid w:val="00133AAF"/>
    <w:rsid w:val="00134D13"/>
    <w:rsid w:val="001369D8"/>
    <w:rsid w:val="001372CB"/>
    <w:rsid w:val="00142517"/>
    <w:rsid w:val="00142CA2"/>
    <w:rsid w:val="00142FB3"/>
    <w:rsid w:val="00143366"/>
    <w:rsid w:val="0014570C"/>
    <w:rsid w:val="001461AC"/>
    <w:rsid w:val="00150E35"/>
    <w:rsid w:val="00151ABC"/>
    <w:rsid w:val="00151B56"/>
    <w:rsid w:val="00152EA6"/>
    <w:rsid w:val="001563BA"/>
    <w:rsid w:val="001567CA"/>
    <w:rsid w:val="00156E03"/>
    <w:rsid w:val="0016372C"/>
    <w:rsid w:val="001637A1"/>
    <w:rsid w:val="00164F3E"/>
    <w:rsid w:val="00166354"/>
    <w:rsid w:val="001714EE"/>
    <w:rsid w:val="00171A79"/>
    <w:rsid w:val="00172137"/>
    <w:rsid w:val="001723E9"/>
    <w:rsid w:val="0018194D"/>
    <w:rsid w:val="001829F6"/>
    <w:rsid w:val="00183F2C"/>
    <w:rsid w:val="00184620"/>
    <w:rsid w:val="00187411"/>
    <w:rsid w:val="00191310"/>
    <w:rsid w:val="00192C3C"/>
    <w:rsid w:val="0019592A"/>
    <w:rsid w:val="0019670D"/>
    <w:rsid w:val="001A1E1B"/>
    <w:rsid w:val="001A454D"/>
    <w:rsid w:val="001A55BB"/>
    <w:rsid w:val="001A6187"/>
    <w:rsid w:val="001A66BA"/>
    <w:rsid w:val="001B13FD"/>
    <w:rsid w:val="001B3E1B"/>
    <w:rsid w:val="001B4D99"/>
    <w:rsid w:val="001B7483"/>
    <w:rsid w:val="001B760E"/>
    <w:rsid w:val="001B79D4"/>
    <w:rsid w:val="001B7D1B"/>
    <w:rsid w:val="001C02B6"/>
    <w:rsid w:val="001C0EE9"/>
    <w:rsid w:val="001C59D1"/>
    <w:rsid w:val="001C5AE9"/>
    <w:rsid w:val="001C74D1"/>
    <w:rsid w:val="001D2E21"/>
    <w:rsid w:val="001D3016"/>
    <w:rsid w:val="001D73C9"/>
    <w:rsid w:val="001DAAAC"/>
    <w:rsid w:val="001E08F7"/>
    <w:rsid w:val="001E1A7C"/>
    <w:rsid w:val="001E467A"/>
    <w:rsid w:val="001E4A47"/>
    <w:rsid w:val="001E71D5"/>
    <w:rsid w:val="001E7F32"/>
    <w:rsid w:val="001F0745"/>
    <w:rsid w:val="001F279E"/>
    <w:rsid w:val="001F3074"/>
    <w:rsid w:val="001F43EC"/>
    <w:rsid w:val="001F642C"/>
    <w:rsid w:val="001F65DC"/>
    <w:rsid w:val="00200532"/>
    <w:rsid w:val="0020125F"/>
    <w:rsid w:val="00202860"/>
    <w:rsid w:val="002035AF"/>
    <w:rsid w:val="0020544D"/>
    <w:rsid w:val="002054C5"/>
    <w:rsid w:val="002063B3"/>
    <w:rsid w:val="00207533"/>
    <w:rsid w:val="00210E0B"/>
    <w:rsid w:val="002112D8"/>
    <w:rsid w:val="002121AB"/>
    <w:rsid w:val="00213107"/>
    <w:rsid w:val="002137E0"/>
    <w:rsid w:val="00213D00"/>
    <w:rsid w:val="00220B62"/>
    <w:rsid w:val="00221D16"/>
    <w:rsid w:val="00222F93"/>
    <w:rsid w:val="0022333C"/>
    <w:rsid w:val="00224233"/>
    <w:rsid w:val="00224AD6"/>
    <w:rsid w:val="00224B60"/>
    <w:rsid w:val="00226672"/>
    <w:rsid w:val="00232D7F"/>
    <w:rsid w:val="00232F63"/>
    <w:rsid w:val="00235098"/>
    <w:rsid w:val="0023676B"/>
    <w:rsid w:val="00236AF4"/>
    <w:rsid w:val="0023797B"/>
    <w:rsid w:val="00243476"/>
    <w:rsid w:val="00244C7B"/>
    <w:rsid w:val="00246021"/>
    <w:rsid w:val="00247EE7"/>
    <w:rsid w:val="00250474"/>
    <w:rsid w:val="00251414"/>
    <w:rsid w:val="00252A5C"/>
    <w:rsid w:val="0025629A"/>
    <w:rsid w:val="00257B39"/>
    <w:rsid w:val="00257CCE"/>
    <w:rsid w:val="00261CF3"/>
    <w:rsid w:val="002640A6"/>
    <w:rsid w:val="00264458"/>
    <w:rsid w:val="00265C9A"/>
    <w:rsid w:val="002677E7"/>
    <w:rsid w:val="002718E1"/>
    <w:rsid w:val="00272B81"/>
    <w:rsid w:val="0027540E"/>
    <w:rsid w:val="00275AC7"/>
    <w:rsid w:val="00276EFF"/>
    <w:rsid w:val="00281AA2"/>
    <w:rsid w:val="00291B55"/>
    <w:rsid w:val="00292971"/>
    <w:rsid w:val="002947C8"/>
    <w:rsid w:val="0029774F"/>
    <w:rsid w:val="002A09D2"/>
    <w:rsid w:val="002A3FBB"/>
    <w:rsid w:val="002A428F"/>
    <w:rsid w:val="002A4EBE"/>
    <w:rsid w:val="002A769E"/>
    <w:rsid w:val="002B2BD0"/>
    <w:rsid w:val="002B3287"/>
    <w:rsid w:val="002B3941"/>
    <w:rsid w:val="002B7079"/>
    <w:rsid w:val="002C0E63"/>
    <w:rsid w:val="002C1C86"/>
    <w:rsid w:val="002C6948"/>
    <w:rsid w:val="002D47F3"/>
    <w:rsid w:val="002D7DC9"/>
    <w:rsid w:val="002E0CFF"/>
    <w:rsid w:val="002E22D9"/>
    <w:rsid w:val="002E5BF2"/>
    <w:rsid w:val="002E6A53"/>
    <w:rsid w:val="002F33A7"/>
    <w:rsid w:val="002F34C4"/>
    <w:rsid w:val="002F438F"/>
    <w:rsid w:val="0030240B"/>
    <w:rsid w:val="003036BE"/>
    <w:rsid w:val="00303CAF"/>
    <w:rsid w:val="00304192"/>
    <w:rsid w:val="00304AD2"/>
    <w:rsid w:val="003065F7"/>
    <w:rsid w:val="00307EBE"/>
    <w:rsid w:val="00310CFA"/>
    <w:rsid w:val="00312C9B"/>
    <w:rsid w:val="003141C3"/>
    <w:rsid w:val="00316B5C"/>
    <w:rsid w:val="00320088"/>
    <w:rsid w:val="00320DB1"/>
    <w:rsid w:val="0032142C"/>
    <w:rsid w:val="00321475"/>
    <w:rsid w:val="0032183A"/>
    <w:rsid w:val="003224C5"/>
    <w:rsid w:val="0032450B"/>
    <w:rsid w:val="00324E1A"/>
    <w:rsid w:val="00327093"/>
    <w:rsid w:val="00331CCB"/>
    <w:rsid w:val="00342161"/>
    <w:rsid w:val="00343F03"/>
    <w:rsid w:val="00346A3B"/>
    <w:rsid w:val="00354086"/>
    <w:rsid w:val="00354E71"/>
    <w:rsid w:val="003553E0"/>
    <w:rsid w:val="00355BD0"/>
    <w:rsid w:val="003565D7"/>
    <w:rsid w:val="0035697F"/>
    <w:rsid w:val="00357134"/>
    <w:rsid w:val="00357FB7"/>
    <w:rsid w:val="00365131"/>
    <w:rsid w:val="00365B31"/>
    <w:rsid w:val="00370D2E"/>
    <w:rsid w:val="00372718"/>
    <w:rsid w:val="0037314A"/>
    <w:rsid w:val="0037448B"/>
    <w:rsid w:val="00377E5F"/>
    <w:rsid w:val="0038133F"/>
    <w:rsid w:val="003826EB"/>
    <w:rsid w:val="00382DAC"/>
    <w:rsid w:val="00384E64"/>
    <w:rsid w:val="00384F6D"/>
    <w:rsid w:val="00386F71"/>
    <w:rsid w:val="00387E10"/>
    <w:rsid w:val="003930D9"/>
    <w:rsid w:val="00394A44"/>
    <w:rsid w:val="003951BE"/>
    <w:rsid w:val="003A4408"/>
    <w:rsid w:val="003A5EC2"/>
    <w:rsid w:val="003B0E94"/>
    <w:rsid w:val="003B0F75"/>
    <w:rsid w:val="003B206A"/>
    <w:rsid w:val="003B24C4"/>
    <w:rsid w:val="003B409A"/>
    <w:rsid w:val="003B4B9B"/>
    <w:rsid w:val="003B5F94"/>
    <w:rsid w:val="003B7B7B"/>
    <w:rsid w:val="003C27EF"/>
    <w:rsid w:val="003C43A7"/>
    <w:rsid w:val="003C665A"/>
    <w:rsid w:val="003C7D0E"/>
    <w:rsid w:val="003D37D3"/>
    <w:rsid w:val="003E28BC"/>
    <w:rsid w:val="003E58C9"/>
    <w:rsid w:val="003F1B9C"/>
    <w:rsid w:val="003F584D"/>
    <w:rsid w:val="003F7B5A"/>
    <w:rsid w:val="00403076"/>
    <w:rsid w:val="004036FA"/>
    <w:rsid w:val="00405CD2"/>
    <w:rsid w:val="00405D9F"/>
    <w:rsid w:val="00406AA4"/>
    <w:rsid w:val="00421675"/>
    <w:rsid w:val="004227EB"/>
    <w:rsid w:val="0042321E"/>
    <w:rsid w:val="00423221"/>
    <w:rsid w:val="00425E1A"/>
    <w:rsid w:val="004261B4"/>
    <w:rsid w:val="00431490"/>
    <w:rsid w:val="004334BB"/>
    <w:rsid w:val="00437124"/>
    <w:rsid w:val="00441968"/>
    <w:rsid w:val="004444FE"/>
    <w:rsid w:val="0044565F"/>
    <w:rsid w:val="004472DD"/>
    <w:rsid w:val="004511F4"/>
    <w:rsid w:val="004517A9"/>
    <w:rsid w:val="00452E53"/>
    <w:rsid w:val="00454778"/>
    <w:rsid w:val="00455113"/>
    <w:rsid w:val="00455B9D"/>
    <w:rsid w:val="004568E8"/>
    <w:rsid w:val="00457035"/>
    <w:rsid w:val="00457FB4"/>
    <w:rsid w:val="004628C9"/>
    <w:rsid w:val="004644F8"/>
    <w:rsid w:val="004676B5"/>
    <w:rsid w:val="00470597"/>
    <w:rsid w:val="00470F65"/>
    <w:rsid w:val="00471FD5"/>
    <w:rsid w:val="0047429D"/>
    <w:rsid w:val="0047664D"/>
    <w:rsid w:val="00476B56"/>
    <w:rsid w:val="004822AB"/>
    <w:rsid w:val="00482427"/>
    <w:rsid w:val="004879A3"/>
    <w:rsid w:val="0049029C"/>
    <w:rsid w:val="00490772"/>
    <w:rsid w:val="00490FFE"/>
    <w:rsid w:val="0049108A"/>
    <w:rsid w:val="00494A81"/>
    <w:rsid w:val="00497900"/>
    <w:rsid w:val="004A0AB3"/>
    <w:rsid w:val="004A0BC6"/>
    <w:rsid w:val="004A1E61"/>
    <w:rsid w:val="004A2F72"/>
    <w:rsid w:val="004A446F"/>
    <w:rsid w:val="004A6011"/>
    <w:rsid w:val="004B040F"/>
    <w:rsid w:val="004B6382"/>
    <w:rsid w:val="004C0B92"/>
    <w:rsid w:val="004C3AA9"/>
    <w:rsid w:val="004C3ACB"/>
    <w:rsid w:val="004C3BF6"/>
    <w:rsid w:val="004C4E3B"/>
    <w:rsid w:val="004D0DAA"/>
    <w:rsid w:val="004D1E5C"/>
    <w:rsid w:val="004D67AC"/>
    <w:rsid w:val="004E17E4"/>
    <w:rsid w:val="004E3A54"/>
    <w:rsid w:val="004E4297"/>
    <w:rsid w:val="004E4469"/>
    <w:rsid w:val="004E7146"/>
    <w:rsid w:val="004E7B82"/>
    <w:rsid w:val="004F08C6"/>
    <w:rsid w:val="004F13D0"/>
    <w:rsid w:val="004F3936"/>
    <w:rsid w:val="004F3A1D"/>
    <w:rsid w:val="005015DC"/>
    <w:rsid w:val="0050246D"/>
    <w:rsid w:val="0050451D"/>
    <w:rsid w:val="00504E69"/>
    <w:rsid w:val="0050568F"/>
    <w:rsid w:val="00505F5D"/>
    <w:rsid w:val="00507485"/>
    <w:rsid w:val="0050782F"/>
    <w:rsid w:val="00510044"/>
    <w:rsid w:val="00510B28"/>
    <w:rsid w:val="0051202A"/>
    <w:rsid w:val="00513875"/>
    <w:rsid w:val="00515A78"/>
    <w:rsid w:val="0051707E"/>
    <w:rsid w:val="005175EF"/>
    <w:rsid w:val="00524F47"/>
    <w:rsid w:val="005263AE"/>
    <w:rsid w:val="0053058E"/>
    <w:rsid w:val="00530D48"/>
    <w:rsid w:val="00531551"/>
    <w:rsid w:val="005323D5"/>
    <w:rsid w:val="0053289E"/>
    <w:rsid w:val="005328FD"/>
    <w:rsid w:val="00534E03"/>
    <w:rsid w:val="005352A4"/>
    <w:rsid w:val="00535705"/>
    <w:rsid w:val="0053576A"/>
    <w:rsid w:val="005364EF"/>
    <w:rsid w:val="00551EAC"/>
    <w:rsid w:val="005574FF"/>
    <w:rsid w:val="00560078"/>
    <w:rsid w:val="005615AE"/>
    <w:rsid w:val="00561AA4"/>
    <w:rsid w:val="00563ED2"/>
    <w:rsid w:val="0056474F"/>
    <w:rsid w:val="0057197B"/>
    <w:rsid w:val="005769A5"/>
    <w:rsid w:val="00581AA7"/>
    <w:rsid w:val="00582240"/>
    <w:rsid w:val="005902A0"/>
    <w:rsid w:val="00590596"/>
    <w:rsid w:val="00591407"/>
    <w:rsid w:val="00594967"/>
    <w:rsid w:val="00594E11"/>
    <w:rsid w:val="00596B39"/>
    <w:rsid w:val="00597E6D"/>
    <w:rsid w:val="005A6641"/>
    <w:rsid w:val="005A6766"/>
    <w:rsid w:val="005B0FC2"/>
    <w:rsid w:val="005B2315"/>
    <w:rsid w:val="005B3994"/>
    <w:rsid w:val="005B3DD4"/>
    <w:rsid w:val="005B593B"/>
    <w:rsid w:val="005C2563"/>
    <w:rsid w:val="005C3B0B"/>
    <w:rsid w:val="005D06AF"/>
    <w:rsid w:val="005D09B5"/>
    <w:rsid w:val="005D16BC"/>
    <w:rsid w:val="005D2CFD"/>
    <w:rsid w:val="005D425B"/>
    <w:rsid w:val="005D7672"/>
    <w:rsid w:val="005E03FC"/>
    <w:rsid w:val="005E22D2"/>
    <w:rsid w:val="005E35B6"/>
    <w:rsid w:val="005E5767"/>
    <w:rsid w:val="005E6B2E"/>
    <w:rsid w:val="005E7E1A"/>
    <w:rsid w:val="005F07E3"/>
    <w:rsid w:val="005F5990"/>
    <w:rsid w:val="005F6F1D"/>
    <w:rsid w:val="00600238"/>
    <w:rsid w:val="006012E8"/>
    <w:rsid w:val="00604AD2"/>
    <w:rsid w:val="00605D3A"/>
    <w:rsid w:val="00607225"/>
    <w:rsid w:val="006101C9"/>
    <w:rsid w:val="00611382"/>
    <w:rsid w:val="0061196E"/>
    <w:rsid w:val="0061414A"/>
    <w:rsid w:val="00614B33"/>
    <w:rsid w:val="006159D2"/>
    <w:rsid w:val="00617D42"/>
    <w:rsid w:val="00620ED4"/>
    <w:rsid w:val="00622047"/>
    <w:rsid w:val="00622D5C"/>
    <w:rsid w:val="00623BAB"/>
    <w:rsid w:val="00625D3A"/>
    <w:rsid w:val="006303BE"/>
    <w:rsid w:val="00631E98"/>
    <w:rsid w:val="00632614"/>
    <w:rsid w:val="00633DB1"/>
    <w:rsid w:val="006352C0"/>
    <w:rsid w:val="0064189F"/>
    <w:rsid w:val="00642639"/>
    <w:rsid w:val="00644CA7"/>
    <w:rsid w:val="00644FBD"/>
    <w:rsid w:val="00646F8E"/>
    <w:rsid w:val="006505B8"/>
    <w:rsid w:val="00650B9D"/>
    <w:rsid w:val="0065107F"/>
    <w:rsid w:val="00651822"/>
    <w:rsid w:val="00651EB1"/>
    <w:rsid w:val="00652962"/>
    <w:rsid w:val="00652FF3"/>
    <w:rsid w:val="00662466"/>
    <w:rsid w:val="00663AD3"/>
    <w:rsid w:val="00665492"/>
    <w:rsid w:val="00666B74"/>
    <w:rsid w:val="0067043D"/>
    <w:rsid w:val="00670617"/>
    <w:rsid w:val="00670880"/>
    <w:rsid w:val="00670A1D"/>
    <w:rsid w:val="00672A76"/>
    <w:rsid w:val="006777FC"/>
    <w:rsid w:val="00677865"/>
    <w:rsid w:val="00680A5D"/>
    <w:rsid w:val="00682121"/>
    <w:rsid w:val="006822C3"/>
    <w:rsid w:val="0068398B"/>
    <w:rsid w:val="006874E2"/>
    <w:rsid w:val="00691DAB"/>
    <w:rsid w:val="00692E79"/>
    <w:rsid w:val="006951F2"/>
    <w:rsid w:val="00695401"/>
    <w:rsid w:val="006A1218"/>
    <w:rsid w:val="006A31E5"/>
    <w:rsid w:val="006A4609"/>
    <w:rsid w:val="006A4976"/>
    <w:rsid w:val="006A6744"/>
    <w:rsid w:val="006B06F5"/>
    <w:rsid w:val="006B17EA"/>
    <w:rsid w:val="006B22DD"/>
    <w:rsid w:val="006B4189"/>
    <w:rsid w:val="006C1102"/>
    <w:rsid w:val="006D1F8F"/>
    <w:rsid w:val="006D25E3"/>
    <w:rsid w:val="006D307E"/>
    <w:rsid w:val="006D4586"/>
    <w:rsid w:val="006D5781"/>
    <w:rsid w:val="006D5B1E"/>
    <w:rsid w:val="006D5DF2"/>
    <w:rsid w:val="006E30D6"/>
    <w:rsid w:val="006E6EA1"/>
    <w:rsid w:val="006F00FD"/>
    <w:rsid w:val="006F2389"/>
    <w:rsid w:val="006F3317"/>
    <w:rsid w:val="006F6C34"/>
    <w:rsid w:val="006F76B4"/>
    <w:rsid w:val="00704AB0"/>
    <w:rsid w:val="00707A9C"/>
    <w:rsid w:val="007119E5"/>
    <w:rsid w:val="00715C2C"/>
    <w:rsid w:val="00717653"/>
    <w:rsid w:val="007200BD"/>
    <w:rsid w:val="007245FA"/>
    <w:rsid w:val="00724BDE"/>
    <w:rsid w:val="00727969"/>
    <w:rsid w:val="0073380D"/>
    <w:rsid w:val="00733C3B"/>
    <w:rsid w:val="00737CD6"/>
    <w:rsid w:val="007403A0"/>
    <w:rsid w:val="0074051E"/>
    <w:rsid w:val="00740BEC"/>
    <w:rsid w:val="00742AE9"/>
    <w:rsid w:val="007432D3"/>
    <w:rsid w:val="007443EB"/>
    <w:rsid w:val="0074544F"/>
    <w:rsid w:val="007465FC"/>
    <w:rsid w:val="007474C1"/>
    <w:rsid w:val="00750540"/>
    <w:rsid w:val="00752777"/>
    <w:rsid w:val="00753B5D"/>
    <w:rsid w:val="007560AC"/>
    <w:rsid w:val="00756A4D"/>
    <w:rsid w:val="00757262"/>
    <w:rsid w:val="00757BC8"/>
    <w:rsid w:val="00760CBE"/>
    <w:rsid w:val="00761F8C"/>
    <w:rsid w:val="00764F2C"/>
    <w:rsid w:val="00770050"/>
    <w:rsid w:val="007821E2"/>
    <w:rsid w:val="00784173"/>
    <w:rsid w:val="00785BC4"/>
    <w:rsid w:val="00785FD7"/>
    <w:rsid w:val="00786778"/>
    <w:rsid w:val="007876A5"/>
    <w:rsid w:val="00791850"/>
    <w:rsid w:val="00795CB3"/>
    <w:rsid w:val="00796BE5"/>
    <w:rsid w:val="00796E9B"/>
    <w:rsid w:val="007A0343"/>
    <w:rsid w:val="007A03F4"/>
    <w:rsid w:val="007A256D"/>
    <w:rsid w:val="007A29A9"/>
    <w:rsid w:val="007A621F"/>
    <w:rsid w:val="007A741E"/>
    <w:rsid w:val="007A77DB"/>
    <w:rsid w:val="007A78BF"/>
    <w:rsid w:val="007B15BE"/>
    <w:rsid w:val="007B1D95"/>
    <w:rsid w:val="007B5BFC"/>
    <w:rsid w:val="007B624D"/>
    <w:rsid w:val="007B7021"/>
    <w:rsid w:val="007C0E22"/>
    <w:rsid w:val="007C0E51"/>
    <w:rsid w:val="007C0F52"/>
    <w:rsid w:val="007C1559"/>
    <w:rsid w:val="007C2DEB"/>
    <w:rsid w:val="007C487F"/>
    <w:rsid w:val="007C7A58"/>
    <w:rsid w:val="007D1C0B"/>
    <w:rsid w:val="007D1E2D"/>
    <w:rsid w:val="007D21DD"/>
    <w:rsid w:val="007D72D6"/>
    <w:rsid w:val="007E0044"/>
    <w:rsid w:val="007E14FE"/>
    <w:rsid w:val="007E4A1F"/>
    <w:rsid w:val="007E7842"/>
    <w:rsid w:val="007F3664"/>
    <w:rsid w:val="007F4FA2"/>
    <w:rsid w:val="007F776A"/>
    <w:rsid w:val="007F798A"/>
    <w:rsid w:val="00800064"/>
    <w:rsid w:val="00800C4E"/>
    <w:rsid w:val="00801A75"/>
    <w:rsid w:val="00803F68"/>
    <w:rsid w:val="008074E6"/>
    <w:rsid w:val="00811721"/>
    <w:rsid w:val="008139E8"/>
    <w:rsid w:val="00813A85"/>
    <w:rsid w:val="00814B3C"/>
    <w:rsid w:val="00814E46"/>
    <w:rsid w:val="0081605D"/>
    <w:rsid w:val="00817891"/>
    <w:rsid w:val="00822C44"/>
    <w:rsid w:val="00823593"/>
    <w:rsid w:val="008306BF"/>
    <w:rsid w:val="00831AF6"/>
    <w:rsid w:val="008331C2"/>
    <w:rsid w:val="00833AFD"/>
    <w:rsid w:val="008348C2"/>
    <w:rsid w:val="00837260"/>
    <w:rsid w:val="008421D3"/>
    <w:rsid w:val="00844533"/>
    <w:rsid w:val="00847FBA"/>
    <w:rsid w:val="008502D0"/>
    <w:rsid w:val="008504A6"/>
    <w:rsid w:val="00851CBF"/>
    <w:rsid w:val="00854341"/>
    <w:rsid w:val="008554B1"/>
    <w:rsid w:val="008570D0"/>
    <w:rsid w:val="00860942"/>
    <w:rsid w:val="0086099D"/>
    <w:rsid w:val="008635F6"/>
    <w:rsid w:val="008676B8"/>
    <w:rsid w:val="00880B6E"/>
    <w:rsid w:val="0088172F"/>
    <w:rsid w:val="00881AFD"/>
    <w:rsid w:val="0088235C"/>
    <w:rsid w:val="0088323C"/>
    <w:rsid w:val="00883922"/>
    <w:rsid w:val="008842DA"/>
    <w:rsid w:val="008849DF"/>
    <w:rsid w:val="0088687B"/>
    <w:rsid w:val="0089184D"/>
    <w:rsid w:val="00891D42"/>
    <w:rsid w:val="00893522"/>
    <w:rsid w:val="008942B2"/>
    <w:rsid w:val="00894B39"/>
    <w:rsid w:val="00896220"/>
    <w:rsid w:val="008979EA"/>
    <w:rsid w:val="008A4039"/>
    <w:rsid w:val="008A50B5"/>
    <w:rsid w:val="008A53A3"/>
    <w:rsid w:val="008B0F5D"/>
    <w:rsid w:val="008B22C4"/>
    <w:rsid w:val="008B2769"/>
    <w:rsid w:val="008B283E"/>
    <w:rsid w:val="008B2DDD"/>
    <w:rsid w:val="008B34F4"/>
    <w:rsid w:val="008B4C9C"/>
    <w:rsid w:val="008B7795"/>
    <w:rsid w:val="008B77D1"/>
    <w:rsid w:val="008C07E7"/>
    <w:rsid w:val="008C18C5"/>
    <w:rsid w:val="008C25E7"/>
    <w:rsid w:val="008C3819"/>
    <w:rsid w:val="008C5FFD"/>
    <w:rsid w:val="008C721C"/>
    <w:rsid w:val="008D02EA"/>
    <w:rsid w:val="008D0862"/>
    <w:rsid w:val="008D1EF2"/>
    <w:rsid w:val="008D2B5A"/>
    <w:rsid w:val="008D4157"/>
    <w:rsid w:val="008D64DA"/>
    <w:rsid w:val="008E1A63"/>
    <w:rsid w:val="008E741D"/>
    <w:rsid w:val="008F29F4"/>
    <w:rsid w:val="008F474E"/>
    <w:rsid w:val="008F4AA1"/>
    <w:rsid w:val="008F4AC4"/>
    <w:rsid w:val="008F5281"/>
    <w:rsid w:val="008F5793"/>
    <w:rsid w:val="00900C01"/>
    <w:rsid w:val="00901343"/>
    <w:rsid w:val="0090667D"/>
    <w:rsid w:val="00920BC8"/>
    <w:rsid w:val="00921135"/>
    <w:rsid w:val="00921CE6"/>
    <w:rsid w:val="00921D0D"/>
    <w:rsid w:val="009230AD"/>
    <w:rsid w:val="009251DD"/>
    <w:rsid w:val="0092549C"/>
    <w:rsid w:val="00930BBF"/>
    <w:rsid w:val="00934851"/>
    <w:rsid w:val="00934A13"/>
    <w:rsid w:val="00934F1B"/>
    <w:rsid w:val="009361BB"/>
    <w:rsid w:val="0094011F"/>
    <w:rsid w:val="00940753"/>
    <w:rsid w:val="00941174"/>
    <w:rsid w:val="00943CE7"/>
    <w:rsid w:val="00946BC3"/>
    <w:rsid w:val="00952F85"/>
    <w:rsid w:val="00953ECE"/>
    <w:rsid w:val="0095475C"/>
    <w:rsid w:val="00956ACE"/>
    <w:rsid w:val="0096086F"/>
    <w:rsid w:val="0096272D"/>
    <w:rsid w:val="0096477F"/>
    <w:rsid w:val="00964AA9"/>
    <w:rsid w:val="00976662"/>
    <w:rsid w:val="00981DCD"/>
    <w:rsid w:val="0098421D"/>
    <w:rsid w:val="00984B4D"/>
    <w:rsid w:val="00984BD6"/>
    <w:rsid w:val="009856E9"/>
    <w:rsid w:val="009858E0"/>
    <w:rsid w:val="00990AD6"/>
    <w:rsid w:val="00991FA6"/>
    <w:rsid w:val="00995DCB"/>
    <w:rsid w:val="0099682A"/>
    <w:rsid w:val="009A1984"/>
    <w:rsid w:val="009A396B"/>
    <w:rsid w:val="009A41C0"/>
    <w:rsid w:val="009A67A7"/>
    <w:rsid w:val="009A6B8F"/>
    <w:rsid w:val="009A6EF3"/>
    <w:rsid w:val="009B0180"/>
    <w:rsid w:val="009B0784"/>
    <w:rsid w:val="009B66ED"/>
    <w:rsid w:val="009C1FDA"/>
    <w:rsid w:val="009C40A4"/>
    <w:rsid w:val="009C5093"/>
    <w:rsid w:val="009C543A"/>
    <w:rsid w:val="009E1A1F"/>
    <w:rsid w:val="009E25AA"/>
    <w:rsid w:val="009E340A"/>
    <w:rsid w:val="009E4940"/>
    <w:rsid w:val="009E6218"/>
    <w:rsid w:val="009F0097"/>
    <w:rsid w:val="009F157F"/>
    <w:rsid w:val="009F5068"/>
    <w:rsid w:val="009F7352"/>
    <w:rsid w:val="009F78F5"/>
    <w:rsid w:val="00A001F3"/>
    <w:rsid w:val="00A01722"/>
    <w:rsid w:val="00A02179"/>
    <w:rsid w:val="00A0219F"/>
    <w:rsid w:val="00A036B6"/>
    <w:rsid w:val="00A04316"/>
    <w:rsid w:val="00A045DA"/>
    <w:rsid w:val="00A04B7A"/>
    <w:rsid w:val="00A04E2E"/>
    <w:rsid w:val="00A067A9"/>
    <w:rsid w:val="00A117E9"/>
    <w:rsid w:val="00A12A18"/>
    <w:rsid w:val="00A14EDE"/>
    <w:rsid w:val="00A160E9"/>
    <w:rsid w:val="00A2169D"/>
    <w:rsid w:val="00A22E6A"/>
    <w:rsid w:val="00A237E4"/>
    <w:rsid w:val="00A23BCD"/>
    <w:rsid w:val="00A24B69"/>
    <w:rsid w:val="00A270A8"/>
    <w:rsid w:val="00A31E24"/>
    <w:rsid w:val="00A345FA"/>
    <w:rsid w:val="00A35D1B"/>
    <w:rsid w:val="00A36E4E"/>
    <w:rsid w:val="00A43196"/>
    <w:rsid w:val="00A457DA"/>
    <w:rsid w:val="00A5258A"/>
    <w:rsid w:val="00A54508"/>
    <w:rsid w:val="00A55DC4"/>
    <w:rsid w:val="00A56A26"/>
    <w:rsid w:val="00A578C2"/>
    <w:rsid w:val="00A57FC8"/>
    <w:rsid w:val="00A60CFF"/>
    <w:rsid w:val="00A61100"/>
    <w:rsid w:val="00A61C3D"/>
    <w:rsid w:val="00A62562"/>
    <w:rsid w:val="00A64077"/>
    <w:rsid w:val="00A65539"/>
    <w:rsid w:val="00A65DDC"/>
    <w:rsid w:val="00A65FDF"/>
    <w:rsid w:val="00A67592"/>
    <w:rsid w:val="00A67B2F"/>
    <w:rsid w:val="00A70580"/>
    <w:rsid w:val="00A71A34"/>
    <w:rsid w:val="00A7486D"/>
    <w:rsid w:val="00A762F5"/>
    <w:rsid w:val="00A84841"/>
    <w:rsid w:val="00A85E2D"/>
    <w:rsid w:val="00A902C3"/>
    <w:rsid w:val="00A91FEF"/>
    <w:rsid w:val="00A94DA9"/>
    <w:rsid w:val="00A96579"/>
    <w:rsid w:val="00A9699A"/>
    <w:rsid w:val="00AA068A"/>
    <w:rsid w:val="00AA0907"/>
    <w:rsid w:val="00AA17B7"/>
    <w:rsid w:val="00AB0A07"/>
    <w:rsid w:val="00AB1B30"/>
    <w:rsid w:val="00AB3BB2"/>
    <w:rsid w:val="00AB43E7"/>
    <w:rsid w:val="00AB46BB"/>
    <w:rsid w:val="00AB48A9"/>
    <w:rsid w:val="00AB6D83"/>
    <w:rsid w:val="00AC15E1"/>
    <w:rsid w:val="00AC3172"/>
    <w:rsid w:val="00AC3BA5"/>
    <w:rsid w:val="00AC4701"/>
    <w:rsid w:val="00AC493E"/>
    <w:rsid w:val="00AC4D40"/>
    <w:rsid w:val="00AD19A6"/>
    <w:rsid w:val="00AD1C20"/>
    <w:rsid w:val="00AD209B"/>
    <w:rsid w:val="00AD42AF"/>
    <w:rsid w:val="00AD4C08"/>
    <w:rsid w:val="00AE1797"/>
    <w:rsid w:val="00AF0BF1"/>
    <w:rsid w:val="00AF2323"/>
    <w:rsid w:val="00AF5D06"/>
    <w:rsid w:val="00AF6129"/>
    <w:rsid w:val="00B0424F"/>
    <w:rsid w:val="00B04898"/>
    <w:rsid w:val="00B048CA"/>
    <w:rsid w:val="00B10684"/>
    <w:rsid w:val="00B116F6"/>
    <w:rsid w:val="00B1534A"/>
    <w:rsid w:val="00B17A69"/>
    <w:rsid w:val="00B207DF"/>
    <w:rsid w:val="00B2213F"/>
    <w:rsid w:val="00B2683A"/>
    <w:rsid w:val="00B30E74"/>
    <w:rsid w:val="00B321E7"/>
    <w:rsid w:val="00B32F12"/>
    <w:rsid w:val="00B34722"/>
    <w:rsid w:val="00B34DBE"/>
    <w:rsid w:val="00B3632D"/>
    <w:rsid w:val="00B405D0"/>
    <w:rsid w:val="00B4255F"/>
    <w:rsid w:val="00B45FB9"/>
    <w:rsid w:val="00B4650F"/>
    <w:rsid w:val="00B46F79"/>
    <w:rsid w:val="00B50121"/>
    <w:rsid w:val="00B50327"/>
    <w:rsid w:val="00B53AA0"/>
    <w:rsid w:val="00B5461D"/>
    <w:rsid w:val="00B56E74"/>
    <w:rsid w:val="00B60E64"/>
    <w:rsid w:val="00B62C03"/>
    <w:rsid w:val="00B643AF"/>
    <w:rsid w:val="00B64A30"/>
    <w:rsid w:val="00B67393"/>
    <w:rsid w:val="00B73260"/>
    <w:rsid w:val="00B757CE"/>
    <w:rsid w:val="00B80761"/>
    <w:rsid w:val="00B80769"/>
    <w:rsid w:val="00B81793"/>
    <w:rsid w:val="00B855B3"/>
    <w:rsid w:val="00B866FA"/>
    <w:rsid w:val="00B86770"/>
    <w:rsid w:val="00B86A85"/>
    <w:rsid w:val="00B876D1"/>
    <w:rsid w:val="00B90103"/>
    <w:rsid w:val="00B907CC"/>
    <w:rsid w:val="00B91A01"/>
    <w:rsid w:val="00B91A71"/>
    <w:rsid w:val="00B91BC2"/>
    <w:rsid w:val="00B92F98"/>
    <w:rsid w:val="00B964E0"/>
    <w:rsid w:val="00BA01E8"/>
    <w:rsid w:val="00BA0C7B"/>
    <w:rsid w:val="00BA3C95"/>
    <w:rsid w:val="00BB55D3"/>
    <w:rsid w:val="00BB61CE"/>
    <w:rsid w:val="00BB69DB"/>
    <w:rsid w:val="00BC2970"/>
    <w:rsid w:val="00BC3252"/>
    <w:rsid w:val="00BC3381"/>
    <w:rsid w:val="00BC4CA8"/>
    <w:rsid w:val="00BC6217"/>
    <w:rsid w:val="00BD0483"/>
    <w:rsid w:val="00BD31A4"/>
    <w:rsid w:val="00BD58FA"/>
    <w:rsid w:val="00BD73D4"/>
    <w:rsid w:val="00BE0DB4"/>
    <w:rsid w:val="00BE5BED"/>
    <w:rsid w:val="00BE79CF"/>
    <w:rsid w:val="00BF15F8"/>
    <w:rsid w:val="00BF2483"/>
    <w:rsid w:val="00BF3B97"/>
    <w:rsid w:val="00BF46FB"/>
    <w:rsid w:val="00BF7053"/>
    <w:rsid w:val="00BF7CEA"/>
    <w:rsid w:val="00C02CE4"/>
    <w:rsid w:val="00C03245"/>
    <w:rsid w:val="00C04579"/>
    <w:rsid w:val="00C04A5B"/>
    <w:rsid w:val="00C04BF6"/>
    <w:rsid w:val="00C107B8"/>
    <w:rsid w:val="00C10D3C"/>
    <w:rsid w:val="00C154CB"/>
    <w:rsid w:val="00C17100"/>
    <w:rsid w:val="00C20E57"/>
    <w:rsid w:val="00C23183"/>
    <w:rsid w:val="00C24187"/>
    <w:rsid w:val="00C27EE5"/>
    <w:rsid w:val="00C31B82"/>
    <w:rsid w:val="00C32891"/>
    <w:rsid w:val="00C3356E"/>
    <w:rsid w:val="00C36665"/>
    <w:rsid w:val="00C36E48"/>
    <w:rsid w:val="00C40C74"/>
    <w:rsid w:val="00C41E6E"/>
    <w:rsid w:val="00C42280"/>
    <w:rsid w:val="00C461AF"/>
    <w:rsid w:val="00C46783"/>
    <w:rsid w:val="00C509B4"/>
    <w:rsid w:val="00C50ED1"/>
    <w:rsid w:val="00C54090"/>
    <w:rsid w:val="00C568B5"/>
    <w:rsid w:val="00C56CBD"/>
    <w:rsid w:val="00C60661"/>
    <w:rsid w:val="00C60CB6"/>
    <w:rsid w:val="00C60D3B"/>
    <w:rsid w:val="00C62133"/>
    <w:rsid w:val="00C626C2"/>
    <w:rsid w:val="00C62F76"/>
    <w:rsid w:val="00C65488"/>
    <w:rsid w:val="00C83598"/>
    <w:rsid w:val="00C86E73"/>
    <w:rsid w:val="00C90295"/>
    <w:rsid w:val="00C928AE"/>
    <w:rsid w:val="00C94BAC"/>
    <w:rsid w:val="00C94E69"/>
    <w:rsid w:val="00C95251"/>
    <w:rsid w:val="00C96190"/>
    <w:rsid w:val="00C97D9D"/>
    <w:rsid w:val="00CA0371"/>
    <w:rsid w:val="00CA1466"/>
    <w:rsid w:val="00CA3F5F"/>
    <w:rsid w:val="00CA4CC0"/>
    <w:rsid w:val="00CA7E2D"/>
    <w:rsid w:val="00CB0BE8"/>
    <w:rsid w:val="00CB0D61"/>
    <w:rsid w:val="00CB1418"/>
    <w:rsid w:val="00CB19D4"/>
    <w:rsid w:val="00CB4315"/>
    <w:rsid w:val="00CB4CC8"/>
    <w:rsid w:val="00CB728F"/>
    <w:rsid w:val="00CC1A52"/>
    <w:rsid w:val="00CC2851"/>
    <w:rsid w:val="00CC42BB"/>
    <w:rsid w:val="00CC453D"/>
    <w:rsid w:val="00CC485C"/>
    <w:rsid w:val="00CC52B5"/>
    <w:rsid w:val="00CC5DA6"/>
    <w:rsid w:val="00CD1D6F"/>
    <w:rsid w:val="00CD3837"/>
    <w:rsid w:val="00CD3FA0"/>
    <w:rsid w:val="00CD445D"/>
    <w:rsid w:val="00CD5B6D"/>
    <w:rsid w:val="00CD65A9"/>
    <w:rsid w:val="00CD67C8"/>
    <w:rsid w:val="00CE1D78"/>
    <w:rsid w:val="00CE3184"/>
    <w:rsid w:val="00CE3DEB"/>
    <w:rsid w:val="00CE7727"/>
    <w:rsid w:val="00CE7FC5"/>
    <w:rsid w:val="00CF7C4E"/>
    <w:rsid w:val="00D00E6F"/>
    <w:rsid w:val="00D0153C"/>
    <w:rsid w:val="00D05A18"/>
    <w:rsid w:val="00D05EA5"/>
    <w:rsid w:val="00D06758"/>
    <w:rsid w:val="00D06EB6"/>
    <w:rsid w:val="00D11033"/>
    <w:rsid w:val="00D11E09"/>
    <w:rsid w:val="00D13B32"/>
    <w:rsid w:val="00D14CF4"/>
    <w:rsid w:val="00D14E59"/>
    <w:rsid w:val="00D20461"/>
    <w:rsid w:val="00D22261"/>
    <w:rsid w:val="00D235BF"/>
    <w:rsid w:val="00D23686"/>
    <w:rsid w:val="00D23A0A"/>
    <w:rsid w:val="00D249DC"/>
    <w:rsid w:val="00D27B4F"/>
    <w:rsid w:val="00D27FCB"/>
    <w:rsid w:val="00D30218"/>
    <w:rsid w:val="00D30B8E"/>
    <w:rsid w:val="00D320A1"/>
    <w:rsid w:val="00D32D95"/>
    <w:rsid w:val="00D339E9"/>
    <w:rsid w:val="00D34EA8"/>
    <w:rsid w:val="00D351FE"/>
    <w:rsid w:val="00D35527"/>
    <w:rsid w:val="00D4192F"/>
    <w:rsid w:val="00D41FE1"/>
    <w:rsid w:val="00D4229E"/>
    <w:rsid w:val="00D4231A"/>
    <w:rsid w:val="00D54F79"/>
    <w:rsid w:val="00D61AEF"/>
    <w:rsid w:val="00D61F79"/>
    <w:rsid w:val="00D62CBE"/>
    <w:rsid w:val="00D647C5"/>
    <w:rsid w:val="00D66AFD"/>
    <w:rsid w:val="00D679B6"/>
    <w:rsid w:val="00D67C6B"/>
    <w:rsid w:val="00D71904"/>
    <w:rsid w:val="00D71942"/>
    <w:rsid w:val="00D755EF"/>
    <w:rsid w:val="00D76E86"/>
    <w:rsid w:val="00D77A74"/>
    <w:rsid w:val="00D801BA"/>
    <w:rsid w:val="00D814A7"/>
    <w:rsid w:val="00D8290D"/>
    <w:rsid w:val="00D84572"/>
    <w:rsid w:val="00D93D57"/>
    <w:rsid w:val="00D96542"/>
    <w:rsid w:val="00DA00C9"/>
    <w:rsid w:val="00DA503F"/>
    <w:rsid w:val="00DA5D1C"/>
    <w:rsid w:val="00DA7E83"/>
    <w:rsid w:val="00DB00A1"/>
    <w:rsid w:val="00DB083F"/>
    <w:rsid w:val="00DB153D"/>
    <w:rsid w:val="00DB49C6"/>
    <w:rsid w:val="00DB4FF6"/>
    <w:rsid w:val="00DB520A"/>
    <w:rsid w:val="00DB684E"/>
    <w:rsid w:val="00DB6E1C"/>
    <w:rsid w:val="00DB7331"/>
    <w:rsid w:val="00DC0420"/>
    <w:rsid w:val="00DC05EE"/>
    <w:rsid w:val="00DC24CF"/>
    <w:rsid w:val="00DC325A"/>
    <w:rsid w:val="00DC3B04"/>
    <w:rsid w:val="00DC492E"/>
    <w:rsid w:val="00DC7A6F"/>
    <w:rsid w:val="00DC7B96"/>
    <w:rsid w:val="00DC7D48"/>
    <w:rsid w:val="00DD08EC"/>
    <w:rsid w:val="00DD38D5"/>
    <w:rsid w:val="00DD3AB2"/>
    <w:rsid w:val="00DD413A"/>
    <w:rsid w:val="00DD5E2F"/>
    <w:rsid w:val="00DD6F8A"/>
    <w:rsid w:val="00DE1DFE"/>
    <w:rsid w:val="00DE3E24"/>
    <w:rsid w:val="00DE5BD5"/>
    <w:rsid w:val="00DE7F55"/>
    <w:rsid w:val="00DE7FB0"/>
    <w:rsid w:val="00DF0151"/>
    <w:rsid w:val="00DF2456"/>
    <w:rsid w:val="00DF2DB1"/>
    <w:rsid w:val="00DF3D67"/>
    <w:rsid w:val="00DF446B"/>
    <w:rsid w:val="00DF7282"/>
    <w:rsid w:val="00DF773A"/>
    <w:rsid w:val="00E00D50"/>
    <w:rsid w:val="00E03066"/>
    <w:rsid w:val="00E0332F"/>
    <w:rsid w:val="00E03BC0"/>
    <w:rsid w:val="00E0433B"/>
    <w:rsid w:val="00E10A6B"/>
    <w:rsid w:val="00E10F54"/>
    <w:rsid w:val="00E124C7"/>
    <w:rsid w:val="00E14545"/>
    <w:rsid w:val="00E1586C"/>
    <w:rsid w:val="00E21F5F"/>
    <w:rsid w:val="00E2469D"/>
    <w:rsid w:val="00E278F9"/>
    <w:rsid w:val="00E30CCD"/>
    <w:rsid w:val="00E31D5E"/>
    <w:rsid w:val="00E368F9"/>
    <w:rsid w:val="00E425C4"/>
    <w:rsid w:val="00E43FF3"/>
    <w:rsid w:val="00E509F8"/>
    <w:rsid w:val="00E55BAF"/>
    <w:rsid w:val="00E576EA"/>
    <w:rsid w:val="00E57E7A"/>
    <w:rsid w:val="00E61165"/>
    <w:rsid w:val="00E611D7"/>
    <w:rsid w:val="00E61F87"/>
    <w:rsid w:val="00E622A0"/>
    <w:rsid w:val="00E6295A"/>
    <w:rsid w:val="00E64E09"/>
    <w:rsid w:val="00E65348"/>
    <w:rsid w:val="00E655CE"/>
    <w:rsid w:val="00E6692C"/>
    <w:rsid w:val="00E6746F"/>
    <w:rsid w:val="00E70CC8"/>
    <w:rsid w:val="00E74913"/>
    <w:rsid w:val="00E858A9"/>
    <w:rsid w:val="00E90B42"/>
    <w:rsid w:val="00E97903"/>
    <w:rsid w:val="00EA056A"/>
    <w:rsid w:val="00EA144B"/>
    <w:rsid w:val="00EA1A26"/>
    <w:rsid w:val="00EA445F"/>
    <w:rsid w:val="00EA57C4"/>
    <w:rsid w:val="00EA6D0D"/>
    <w:rsid w:val="00EA7A86"/>
    <w:rsid w:val="00EB1037"/>
    <w:rsid w:val="00EB1427"/>
    <w:rsid w:val="00EB36F1"/>
    <w:rsid w:val="00EB4E78"/>
    <w:rsid w:val="00EB59AF"/>
    <w:rsid w:val="00EB694E"/>
    <w:rsid w:val="00EB736C"/>
    <w:rsid w:val="00EC09FD"/>
    <w:rsid w:val="00EC5092"/>
    <w:rsid w:val="00EC5545"/>
    <w:rsid w:val="00EC58F0"/>
    <w:rsid w:val="00EC66EA"/>
    <w:rsid w:val="00EC6DED"/>
    <w:rsid w:val="00ED385A"/>
    <w:rsid w:val="00ED4338"/>
    <w:rsid w:val="00ED6291"/>
    <w:rsid w:val="00ED66A8"/>
    <w:rsid w:val="00ED68FB"/>
    <w:rsid w:val="00ED6D41"/>
    <w:rsid w:val="00EE5759"/>
    <w:rsid w:val="00EE72D7"/>
    <w:rsid w:val="00EE7348"/>
    <w:rsid w:val="00EF0D50"/>
    <w:rsid w:val="00EF3299"/>
    <w:rsid w:val="00EF603A"/>
    <w:rsid w:val="00EF7C8B"/>
    <w:rsid w:val="00F01E2D"/>
    <w:rsid w:val="00F042FC"/>
    <w:rsid w:val="00F04C47"/>
    <w:rsid w:val="00F10570"/>
    <w:rsid w:val="00F106EE"/>
    <w:rsid w:val="00F11227"/>
    <w:rsid w:val="00F14267"/>
    <w:rsid w:val="00F15F1F"/>
    <w:rsid w:val="00F1770D"/>
    <w:rsid w:val="00F2214F"/>
    <w:rsid w:val="00F248D2"/>
    <w:rsid w:val="00F25E34"/>
    <w:rsid w:val="00F26504"/>
    <w:rsid w:val="00F27008"/>
    <w:rsid w:val="00F3217D"/>
    <w:rsid w:val="00F340A4"/>
    <w:rsid w:val="00F3633B"/>
    <w:rsid w:val="00F3667D"/>
    <w:rsid w:val="00F37113"/>
    <w:rsid w:val="00F3734F"/>
    <w:rsid w:val="00F400B0"/>
    <w:rsid w:val="00F42B8A"/>
    <w:rsid w:val="00F45213"/>
    <w:rsid w:val="00F5119E"/>
    <w:rsid w:val="00F51582"/>
    <w:rsid w:val="00F51BA7"/>
    <w:rsid w:val="00F55CDA"/>
    <w:rsid w:val="00F610CF"/>
    <w:rsid w:val="00F61B64"/>
    <w:rsid w:val="00F63E29"/>
    <w:rsid w:val="00F64177"/>
    <w:rsid w:val="00F6545A"/>
    <w:rsid w:val="00F6752E"/>
    <w:rsid w:val="00F72E1B"/>
    <w:rsid w:val="00F74435"/>
    <w:rsid w:val="00F81C44"/>
    <w:rsid w:val="00F8239A"/>
    <w:rsid w:val="00F82EC2"/>
    <w:rsid w:val="00F8428C"/>
    <w:rsid w:val="00F84E91"/>
    <w:rsid w:val="00F8614C"/>
    <w:rsid w:val="00F955FC"/>
    <w:rsid w:val="00F9562D"/>
    <w:rsid w:val="00FA0264"/>
    <w:rsid w:val="00FA072F"/>
    <w:rsid w:val="00FA11BF"/>
    <w:rsid w:val="00FA1642"/>
    <w:rsid w:val="00FA2753"/>
    <w:rsid w:val="00FA4008"/>
    <w:rsid w:val="00FA5A96"/>
    <w:rsid w:val="00FB00E5"/>
    <w:rsid w:val="00FB383D"/>
    <w:rsid w:val="00FB5433"/>
    <w:rsid w:val="00FB7E03"/>
    <w:rsid w:val="00FC2715"/>
    <w:rsid w:val="00FC36FE"/>
    <w:rsid w:val="00FC480D"/>
    <w:rsid w:val="00FC57F3"/>
    <w:rsid w:val="00FC7764"/>
    <w:rsid w:val="00FC7DD6"/>
    <w:rsid w:val="00FD150C"/>
    <w:rsid w:val="00FD2E30"/>
    <w:rsid w:val="00FD2EE1"/>
    <w:rsid w:val="00FD3270"/>
    <w:rsid w:val="00FD6AF7"/>
    <w:rsid w:val="00FE15C6"/>
    <w:rsid w:val="00FE2A93"/>
    <w:rsid w:val="00FE39CD"/>
    <w:rsid w:val="00FF0C14"/>
    <w:rsid w:val="00FF27F2"/>
    <w:rsid w:val="00FF6D49"/>
    <w:rsid w:val="08AFCE41"/>
    <w:rsid w:val="21705495"/>
    <w:rsid w:val="21921D18"/>
    <w:rsid w:val="2D54FD12"/>
    <w:rsid w:val="2D5FBAEB"/>
    <w:rsid w:val="3658BFDD"/>
    <w:rsid w:val="37FD6921"/>
    <w:rsid w:val="3F6AEDB0"/>
    <w:rsid w:val="412C32E2"/>
    <w:rsid w:val="43D57FFC"/>
    <w:rsid w:val="4FBBCC19"/>
    <w:rsid w:val="519AB9EF"/>
    <w:rsid w:val="54C84FAE"/>
    <w:rsid w:val="59AD3558"/>
    <w:rsid w:val="75D1E411"/>
    <w:rsid w:val="7A6A6AA0"/>
    <w:rsid w:val="7B6EEEDD"/>
    <w:rsid w:val="7BD5A2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645211"/>
  <w15:chartTrackingRefBased/>
  <w15:docId w15:val="{B69D277D-215C-448E-A90D-1772993F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semiHidden/>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semiHidden/>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aliases w:val="List Paragraph (numbered (a)),WB Para,Bullets,List Paragraph1,Akapit z listą BS,List Square,Colorful List - Accent 11,Dot pt,F5 List Paragraph,List Paragraph Char Char Char,Indicator Text,Numbered Para 1,Bullet 1,List Paragraph12,L,CV tex"/>
    <w:basedOn w:val="Normal"/>
    <w:link w:val="ListParagraphChar"/>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WB Para Char,Bullets Char,List Paragraph1 Char,Akapit z listą BS Char,List Square Char,Colorful List - Accent 11 Char,Dot pt Char,F5 List Paragraph Char,List Paragraph Char Char Char Char,L Char"/>
    <w:link w:val="ListParagraph"/>
    <w:uiPriority w:val="34"/>
    <w:qFormat/>
    <w:locked/>
    <w:rsid w:val="008A50B5"/>
    <w:rPr>
      <w:lang w:val="en-AU"/>
    </w:rPr>
  </w:style>
  <w:style w:type="paragraph" w:styleId="NormalWeb">
    <w:name w:val="Normal (Web)"/>
    <w:basedOn w:val="Normal"/>
    <w:uiPriority w:val="99"/>
    <w:semiHidden/>
    <w:unhideWhenUsed/>
    <w:rsid w:val="00257CCE"/>
    <w:pPr>
      <w:spacing w:before="100" w:beforeAutospacing="1" w:after="100" w:afterAutospacing="1"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899176641">
      <w:bodyDiv w:val="1"/>
      <w:marLeft w:val="0"/>
      <w:marRight w:val="0"/>
      <w:marTop w:val="0"/>
      <w:marBottom w:val="0"/>
      <w:divBdr>
        <w:top w:val="none" w:sz="0" w:space="0" w:color="auto"/>
        <w:left w:val="none" w:sz="0" w:space="0" w:color="auto"/>
        <w:bottom w:val="none" w:sz="0" w:space="0" w:color="auto"/>
        <w:right w:val="none" w:sz="0" w:space="0" w:color="auto"/>
      </w:divBdr>
    </w:div>
    <w:div w:id="975988661">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 w:id="1379280073">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987CE1F64A71418C6A3621C5B2BE0C" ma:contentTypeVersion="14" ma:contentTypeDescription="Create a new document." ma:contentTypeScope="" ma:versionID="8d8951dc21316c27f2ccfd63631a0e7b">
  <xsd:schema xmlns:xsd="http://www.w3.org/2001/XMLSchema" xmlns:xs="http://www.w3.org/2001/XMLSchema" xmlns:p="http://schemas.microsoft.com/office/2006/metadata/properties" xmlns:ns3="c2f3481a-48e3-40c8-8f85-060ca24ca6f5" xmlns:ns4="a007eb4f-0c91-4564-8c8e-07c080c575fc" targetNamespace="http://schemas.microsoft.com/office/2006/metadata/properties" ma:root="true" ma:fieldsID="8ebf3af94d6b2eb9536ed4228c1cf739" ns3:_="" ns4:_="">
    <xsd:import namespace="c2f3481a-48e3-40c8-8f85-060ca24ca6f5"/>
    <xsd:import namespace="a007eb4f-0c91-4564-8c8e-07c080c575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3481a-48e3-40c8-8f85-060ca24ca6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7eb4f-0c91-4564-8c8e-07c080c575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F57A1-F678-4E3C-90FD-3B5FC06577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8C63D7-79D0-46F0-82A5-B8B4F997F16F}">
  <ds:schemaRefs>
    <ds:schemaRef ds:uri="http://schemas.openxmlformats.org/officeDocument/2006/bibliography"/>
  </ds:schemaRefs>
</ds:datastoreItem>
</file>

<file path=customXml/itemProps3.xml><?xml version="1.0" encoding="utf-8"?>
<ds:datastoreItem xmlns:ds="http://schemas.openxmlformats.org/officeDocument/2006/customXml" ds:itemID="{D21B7D0B-52F9-4C1E-AFA4-D49B1D4BF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3481a-48e3-40c8-8f85-060ca24ca6f5"/>
    <ds:schemaRef ds:uri="a007eb4f-0c91-4564-8c8e-07c080c5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9D27EA-064B-4D8F-97D0-E16FFE964A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1081</Words>
  <Characters>6168</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UNICEF</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dc:creator>
  <cp:keywords/>
  <dc:description/>
  <cp:lastModifiedBy>Svetlana Iazykova</cp:lastModifiedBy>
  <cp:revision>4</cp:revision>
  <cp:lastPrinted>2019-10-23T14:31:00Z</cp:lastPrinted>
  <dcterms:created xsi:type="dcterms:W3CDTF">2021-07-16T10:49:00Z</dcterms:created>
  <dcterms:modified xsi:type="dcterms:W3CDTF">2021-07-16T10:51:00Z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0x01010005987CE1F64A71418C6A3621C5B2BE0C</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ies>
</file>