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11BF3" w14:textId="234604D6" w:rsidR="00AC0BC7" w:rsidRDefault="00AC0BC7" w:rsidP="00AC0BC7">
      <w:pPr>
        <w:rPr>
          <w:b/>
          <w:i/>
          <w:color w:val="0000FF"/>
        </w:rPr>
      </w:pPr>
      <w:r w:rsidRPr="00E859AC">
        <w:rPr>
          <w:b/>
          <w:color w:val="000000" w:themeColor="text1"/>
        </w:rPr>
        <w:t>ANNEX</w:t>
      </w:r>
      <w:r w:rsidRPr="00E859AC">
        <w:rPr>
          <w:color w:val="000000" w:themeColor="text1"/>
        </w:rPr>
        <w:t xml:space="preserve">. </w:t>
      </w:r>
      <w:r w:rsidRPr="00E859AC">
        <w:rPr>
          <w:b/>
          <w:color w:val="000000" w:themeColor="text1"/>
        </w:rPr>
        <w:t xml:space="preserve">FULLY-COSTED EVALUATION PLAN </w:t>
      </w:r>
      <w:r w:rsidR="00D714BF" w:rsidRPr="00D714BF">
        <w:rPr>
          <w:b/>
          <w:color w:val="000000" w:themeColor="text1"/>
        </w:rPr>
        <w:t>JAMAICA</w:t>
      </w:r>
      <w:r w:rsidR="00D714BF">
        <w:rPr>
          <w:b/>
          <w:color w:val="000000" w:themeColor="text1"/>
        </w:rPr>
        <w:t xml:space="preserve"> (2022-2026)</w:t>
      </w:r>
    </w:p>
    <w:p w14:paraId="255A269A" w14:textId="77777777" w:rsidR="00AC0BC7" w:rsidRPr="00E859AC" w:rsidRDefault="00AC0BC7" w:rsidP="00AC0BC7">
      <w:pPr>
        <w:rPr>
          <w:b/>
          <w:i/>
          <w:color w:val="000000"/>
        </w:rPr>
      </w:pPr>
    </w:p>
    <w:tbl>
      <w:tblPr>
        <w:tblW w:w="15876" w:type="dxa"/>
        <w:tblInd w:w="-1134" w:type="dxa"/>
        <w:tblBorders>
          <w:bottom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977"/>
        <w:gridCol w:w="2552"/>
        <w:gridCol w:w="1705"/>
        <w:gridCol w:w="1271"/>
        <w:gridCol w:w="993"/>
        <w:gridCol w:w="850"/>
        <w:gridCol w:w="1358"/>
        <w:gridCol w:w="2222"/>
        <w:gridCol w:w="1948"/>
      </w:tblGrid>
      <w:tr w:rsidR="000E7768" w:rsidRPr="00AC0BC7" w14:paraId="1D7EF699" w14:textId="77777777" w:rsidTr="00DF11E0">
        <w:trPr>
          <w:trHeight w:val="990"/>
          <w:tblHeader/>
        </w:trPr>
        <w:tc>
          <w:tcPr>
            <w:tcW w:w="2977" w:type="dxa"/>
            <w:shd w:val="clear" w:color="auto" w:fill="D9E2F3"/>
            <w:vAlign w:val="center"/>
            <w:hideMark/>
          </w:tcPr>
          <w:p w14:paraId="0E8795F3"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UNDAF (or equivalent)</w:t>
            </w:r>
            <w:r w:rsidRPr="00AC0BC7">
              <w:rPr>
                <w:sz w:val="16"/>
                <w:szCs w:val="16"/>
                <w:lang w:val="en-JM" w:eastAsia="en-JM"/>
              </w:rPr>
              <w:t> </w:t>
            </w:r>
          </w:p>
          <w:p w14:paraId="02904101"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Outcome </w:t>
            </w:r>
            <w:r w:rsidRPr="00AC0BC7">
              <w:rPr>
                <w:sz w:val="16"/>
                <w:szCs w:val="16"/>
                <w:lang w:val="en-JM" w:eastAsia="en-JM"/>
              </w:rPr>
              <w:t> </w:t>
            </w:r>
          </w:p>
        </w:tc>
        <w:tc>
          <w:tcPr>
            <w:tcW w:w="2552" w:type="dxa"/>
            <w:shd w:val="clear" w:color="auto" w:fill="D9E2F3"/>
            <w:vAlign w:val="center"/>
            <w:hideMark/>
          </w:tcPr>
          <w:p w14:paraId="731A7FE7"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UNDP Strategic Plan Outcome</w:t>
            </w:r>
            <w:r w:rsidRPr="00AC0BC7">
              <w:rPr>
                <w:sz w:val="16"/>
                <w:szCs w:val="16"/>
                <w:lang w:val="en-JM" w:eastAsia="en-JM"/>
              </w:rPr>
              <w:t> </w:t>
            </w:r>
          </w:p>
        </w:tc>
        <w:tc>
          <w:tcPr>
            <w:tcW w:w="1705" w:type="dxa"/>
            <w:shd w:val="clear" w:color="auto" w:fill="D9E2F3"/>
            <w:vAlign w:val="center"/>
            <w:hideMark/>
          </w:tcPr>
          <w:p w14:paraId="5AA9B821"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Evaluation Title</w:t>
            </w:r>
            <w:r w:rsidRPr="00AC0BC7">
              <w:rPr>
                <w:sz w:val="16"/>
                <w:szCs w:val="16"/>
                <w:lang w:val="en-JM" w:eastAsia="en-JM"/>
              </w:rPr>
              <w:t> </w:t>
            </w:r>
          </w:p>
        </w:tc>
        <w:tc>
          <w:tcPr>
            <w:tcW w:w="1271" w:type="dxa"/>
            <w:shd w:val="clear" w:color="auto" w:fill="D9E2F3"/>
            <w:vAlign w:val="center"/>
            <w:hideMark/>
          </w:tcPr>
          <w:p w14:paraId="3C09BA75"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Partners (joint evaluation)</w:t>
            </w:r>
            <w:r w:rsidRPr="00AC0BC7">
              <w:rPr>
                <w:sz w:val="16"/>
                <w:szCs w:val="16"/>
                <w:lang w:val="en-JM" w:eastAsia="en-JM"/>
              </w:rPr>
              <w:t> </w:t>
            </w:r>
          </w:p>
        </w:tc>
        <w:tc>
          <w:tcPr>
            <w:tcW w:w="993" w:type="dxa"/>
            <w:shd w:val="clear" w:color="auto" w:fill="D9E2F3"/>
            <w:vAlign w:val="center"/>
            <w:hideMark/>
          </w:tcPr>
          <w:p w14:paraId="5C42E6A1"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Evaluation commissioned by (if not UNDP)</w:t>
            </w:r>
            <w:r w:rsidRPr="00AC0BC7">
              <w:rPr>
                <w:sz w:val="16"/>
                <w:szCs w:val="16"/>
                <w:lang w:val="en-JM" w:eastAsia="en-JM"/>
              </w:rPr>
              <w:t> </w:t>
            </w:r>
          </w:p>
        </w:tc>
        <w:tc>
          <w:tcPr>
            <w:tcW w:w="850" w:type="dxa"/>
            <w:shd w:val="clear" w:color="auto" w:fill="D9E2F3"/>
            <w:vAlign w:val="center"/>
            <w:hideMark/>
          </w:tcPr>
          <w:p w14:paraId="0D969D50"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Type of evaluation</w:t>
            </w:r>
            <w:r w:rsidRPr="00AC0BC7">
              <w:rPr>
                <w:sz w:val="16"/>
                <w:szCs w:val="16"/>
                <w:lang w:val="en-JM" w:eastAsia="en-JM"/>
              </w:rPr>
              <w:t> </w:t>
            </w:r>
          </w:p>
        </w:tc>
        <w:tc>
          <w:tcPr>
            <w:tcW w:w="1358" w:type="dxa"/>
            <w:shd w:val="clear" w:color="auto" w:fill="D9E2F3"/>
            <w:vAlign w:val="center"/>
            <w:hideMark/>
          </w:tcPr>
          <w:p w14:paraId="661DABF9"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Planned Evaluation Completion Date</w:t>
            </w:r>
            <w:r w:rsidRPr="00AC0BC7">
              <w:rPr>
                <w:sz w:val="16"/>
                <w:szCs w:val="16"/>
                <w:lang w:val="en-JM" w:eastAsia="en-JM"/>
              </w:rPr>
              <w:t> </w:t>
            </w:r>
          </w:p>
        </w:tc>
        <w:tc>
          <w:tcPr>
            <w:tcW w:w="2222" w:type="dxa"/>
            <w:shd w:val="clear" w:color="auto" w:fill="D9E2F3"/>
            <w:vAlign w:val="center"/>
            <w:hideMark/>
          </w:tcPr>
          <w:p w14:paraId="1B5B6C37"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Estimated Cost</w:t>
            </w:r>
            <w:r w:rsidRPr="00AC0BC7">
              <w:rPr>
                <w:sz w:val="16"/>
                <w:szCs w:val="16"/>
                <w:lang w:val="en-JM" w:eastAsia="en-JM"/>
              </w:rPr>
              <w:t> </w:t>
            </w:r>
          </w:p>
        </w:tc>
        <w:tc>
          <w:tcPr>
            <w:tcW w:w="1948" w:type="dxa"/>
            <w:shd w:val="clear" w:color="auto" w:fill="D9E2F3"/>
            <w:vAlign w:val="center"/>
            <w:hideMark/>
          </w:tcPr>
          <w:p w14:paraId="1D533E05" w14:textId="77777777" w:rsidR="00AC0BC7" w:rsidRPr="00AC0BC7" w:rsidRDefault="00AC0BC7" w:rsidP="00750D01">
            <w:pPr>
              <w:jc w:val="center"/>
              <w:textAlignment w:val="baseline"/>
              <w:rPr>
                <w:rFonts w:ascii="Segoe UI" w:hAnsi="Segoe UI" w:cs="Segoe UI"/>
                <w:sz w:val="16"/>
                <w:szCs w:val="16"/>
                <w:lang w:val="en-JM" w:eastAsia="en-JM"/>
              </w:rPr>
            </w:pPr>
            <w:r w:rsidRPr="00AC0BC7">
              <w:rPr>
                <w:b/>
                <w:bCs/>
                <w:sz w:val="16"/>
                <w:szCs w:val="16"/>
                <w:lang w:val="en-JM" w:eastAsia="en-JM"/>
              </w:rPr>
              <w:t>Provisional Source of Funding</w:t>
            </w:r>
            <w:r w:rsidRPr="00AC0BC7">
              <w:rPr>
                <w:sz w:val="16"/>
                <w:szCs w:val="16"/>
                <w:lang w:val="en-JM" w:eastAsia="en-JM"/>
              </w:rPr>
              <w:t> </w:t>
            </w:r>
          </w:p>
        </w:tc>
      </w:tr>
      <w:tr w:rsidR="00DF11E0" w:rsidRPr="00AC0BC7" w14:paraId="1AA93788" w14:textId="77777777" w:rsidTr="00DF11E0">
        <w:trPr>
          <w:trHeight w:val="825"/>
        </w:trPr>
        <w:tc>
          <w:tcPr>
            <w:tcW w:w="2977" w:type="dxa"/>
            <w:shd w:val="clear" w:color="auto" w:fill="auto"/>
            <w:hideMark/>
          </w:tcPr>
          <w:p w14:paraId="3C3A4A97" w14:textId="77777777" w:rsidR="003B4FA8" w:rsidRPr="00D9450B" w:rsidRDefault="003B4FA8" w:rsidP="003B4FA8">
            <w:pPr>
              <w:textAlignment w:val="baseline"/>
              <w:rPr>
                <w:color w:val="000000" w:themeColor="text1"/>
                <w:sz w:val="16"/>
                <w:szCs w:val="16"/>
                <w:lang w:val="en-GB"/>
              </w:rPr>
            </w:pPr>
            <w:r w:rsidRPr="00D9450B">
              <w:rPr>
                <w:color w:val="000000" w:themeColor="text1"/>
                <w:sz w:val="16"/>
                <w:szCs w:val="16"/>
                <w:lang w:val="en-GB"/>
              </w:rPr>
              <w:t>People in the Caribbean and communities are engaged in building and maintaining safer, fairer, more inclusive, and equitable societies</w:t>
            </w:r>
          </w:p>
          <w:p w14:paraId="234C47DE" w14:textId="77777777" w:rsidR="003B4FA8" w:rsidRPr="00D9450B" w:rsidRDefault="003B4FA8" w:rsidP="003B4FA8">
            <w:pPr>
              <w:textAlignment w:val="baseline"/>
              <w:rPr>
                <w:color w:val="000000" w:themeColor="text1"/>
                <w:sz w:val="16"/>
                <w:szCs w:val="16"/>
                <w:lang w:val="en-GB" w:eastAsia="en-JM"/>
              </w:rPr>
            </w:pPr>
          </w:p>
          <w:p w14:paraId="406DCE4A" w14:textId="77777777" w:rsidR="003B4FA8" w:rsidRPr="00D9450B" w:rsidRDefault="003B4FA8" w:rsidP="003B4FA8">
            <w:pPr>
              <w:textAlignment w:val="baseline"/>
              <w:rPr>
                <w:color w:val="000000" w:themeColor="text1"/>
                <w:sz w:val="16"/>
                <w:szCs w:val="16"/>
                <w:lang w:val="en-GB"/>
              </w:rPr>
            </w:pPr>
            <w:r w:rsidRPr="00D9450B">
              <w:rPr>
                <w:color w:val="000000" w:themeColor="text1"/>
                <w:sz w:val="16"/>
                <w:szCs w:val="16"/>
                <w:lang w:val="en-GB"/>
              </w:rPr>
              <w:t>Regional and national laws, policies, systems, and institutions improve access to justice and promote peace, social cohesion, and security</w:t>
            </w:r>
          </w:p>
          <w:p w14:paraId="4F8FC107" w14:textId="77777777" w:rsidR="003B4FA8" w:rsidRPr="00D9450B" w:rsidRDefault="003B4FA8" w:rsidP="003B4FA8">
            <w:pPr>
              <w:textAlignment w:val="baseline"/>
              <w:rPr>
                <w:color w:val="000000" w:themeColor="text1"/>
                <w:sz w:val="16"/>
                <w:szCs w:val="16"/>
                <w:lang w:val="en-GB" w:eastAsia="en-JM"/>
              </w:rPr>
            </w:pPr>
          </w:p>
          <w:p w14:paraId="58ED02B5" w14:textId="6D039AAF" w:rsidR="003B4FA8" w:rsidRPr="00446AA9" w:rsidRDefault="003B4FA8" w:rsidP="003B4FA8">
            <w:pPr>
              <w:textAlignment w:val="baseline"/>
              <w:rPr>
                <w:iCs/>
                <w:sz w:val="16"/>
                <w:szCs w:val="16"/>
                <w:lang w:val="en-GB"/>
              </w:rPr>
            </w:pPr>
            <w:r w:rsidRPr="007F7A88">
              <w:rPr>
                <w:iCs/>
                <w:sz w:val="16"/>
                <w:szCs w:val="16"/>
                <w:lang w:val="en-GB"/>
              </w:rPr>
              <w:t>Caribbean people</w:t>
            </w:r>
            <w:r w:rsidR="00EB2A44" w:rsidRPr="007F7A88">
              <w:rPr>
                <w:iCs/>
                <w:sz w:val="16"/>
                <w:szCs w:val="16"/>
                <w:lang w:val="en-GB"/>
              </w:rPr>
              <w:t>,</w:t>
            </w:r>
            <w:r w:rsidRPr="007F7A88">
              <w:rPr>
                <w:iCs/>
                <w:sz w:val="16"/>
                <w:szCs w:val="16"/>
                <w:lang w:val="en-GB"/>
              </w:rPr>
              <w:t xml:space="preserve"> communities, and institutions enhance their adaptive capacity for inclusive, gender responsive disaster risk management and climate change adaptation and mitigation.</w:t>
            </w:r>
          </w:p>
          <w:p w14:paraId="178DB971" w14:textId="77777777" w:rsidR="003B4FA8" w:rsidRPr="00D9450B" w:rsidRDefault="003B4FA8" w:rsidP="003B4FA8">
            <w:pPr>
              <w:textAlignment w:val="baseline"/>
              <w:rPr>
                <w:color w:val="000000" w:themeColor="text1"/>
                <w:sz w:val="16"/>
                <w:szCs w:val="16"/>
                <w:lang w:val="en-GB"/>
              </w:rPr>
            </w:pPr>
          </w:p>
          <w:p w14:paraId="330FD5CE" w14:textId="27C8ED63" w:rsidR="003B4FA8" w:rsidRPr="00D9450B" w:rsidRDefault="003B4FA8" w:rsidP="003B4FA8">
            <w:pPr>
              <w:textAlignment w:val="baseline"/>
              <w:rPr>
                <w:iCs/>
                <w:sz w:val="16"/>
                <w:szCs w:val="16"/>
                <w:lang w:val="en-GB" w:eastAsia="en-JM"/>
              </w:rPr>
            </w:pPr>
            <w:r w:rsidRPr="00D9450B">
              <w:rPr>
                <w:color w:val="000000" w:themeColor="text1"/>
                <w:sz w:val="16"/>
                <w:szCs w:val="16"/>
                <w:lang w:val="en-GB"/>
              </w:rPr>
              <w:t>Caribbean countries manage natural resources and ecosystems to strengthen their resilience and enhance the resilience and prosperity of the people and communities that depend on them</w:t>
            </w:r>
            <w:r w:rsidRPr="00D9450B">
              <w:rPr>
                <w:iCs/>
                <w:sz w:val="16"/>
                <w:szCs w:val="16"/>
                <w:lang w:val="en-GB"/>
              </w:rPr>
              <w:t>.</w:t>
            </w:r>
          </w:p>
          <w:p w14:paraId="2AC70893" w14:textId="0A88156E" w:rsidR="00AC0BC7" w:rsidRPr="00D9450B" w:rsidRDefault="00AC0BC7" w:rsidP="00750D01">
            <w:pPr>
              <w:textAlignment w:val="baseline"/>
              <w:rPr>
                <w:rFonts w:ascii="Segoe UI" w:hAnsi="Segoe UI" w:cs="Segoe UI"/>
                <w:sz w:val="16"/>
                <w:szCs w:val="16"/>
                <w:lang w:val="en-JM" w:eastAsia="en-JM"/>
              </w:rPr>
            </w:pPr>
          </w:p>
        </w:tc>
        <w:tc>
          <w:tcPr>
            <w:tcW w:w="2552" w:type="dxa"/>
            <w:shd w:val="clear" w:color="auto" w:fill="auto"/>
            <w:hideMark/>
          </w:tcPr>
          <w:p w14:paraId="577CD23C" w14:textId="77777777" w:rsidR="00DF2FF2" w:rsidRPr="00D9450B" w:rsidRDefault="00EB237B" w:rsidP="00750D01">
            <w:pPr>
              <w:textAlignment w:val="baseline"/>
              <w:rPr>
                <w:sz w:val="16"/>
                <w:szCs w:val="16"/>
                <w:lang w:val="en-JM" w:eastAsia="en-JM"/>
              </w:rPr>
            </w:pPr>
            <w:r w:rsidRPr="00D9450B">
              <w:rPr>
                <w:sz w:val="16"/>
                <w:szCs w:val="16"/>
                <w:lang w:eastAsia="en-JM"/>
              </w:rPr>
              <w:t xml:space="preserve">Structural transformation </w:t>
            </w:r>
            <w:r w:rsidR="00676ED6" w:rsidRPr="00D9450B">
              <w:rPr>
                <w:sz w:val="16"/>
                <w:szCs w:val="16"/>
                <w:lang w:eastAsia="en-JM"/>
              </w:rPr>
              <w:t xml:space="preserve">accelerated, particularly green, inclusive </w:t>
            </w:r>
            <w:r w:rsidR="00DF2FF2" w:rsidRPr="00D9450B">
              <w:rPr>
                <w:sz w:val="16"/>
                <w:szCs w:val="16"/>
                <w:lang w:eastAsia="en-JM"/>
              </w:rPr>
              <w:t>and digital transformations</w:t>
            </w:r>
          </w:p>
          <w:p w14:paraId="39CC3090" w14:textId="77777777" w:rsidR="00DF2FF2" w:rsidRPr="00D9450B" w:rsidRDefault="00DF2FF2" w:rsidP="00750D01">
            <w:pPr>
              <w:textAlignment w:val="baseline"/>
              <w:rPr>
                <w:sz w:val="16"/>
                <w:szCs w:val="16"/>
                <w:lang w:val="en-JM" w:eastAsia="en-JM"/>
              </w:rPr>
            </w:pPr>
          </w:p>
          <w:p w14:paraId="03AD2FB7" w14:textId="77777777" w:rsidR="00DF2FF2" w:rsidRPr="00D9450B" w:rsidRDefault="00DF2FF2" w:rsidP="00750D01">
            <w:pPr>
              <w:textAlignment w:val="baseline"/>
              <w:rPr>
                <w:sz w:val="16"/>
                <w:szCs w:val="16"/>
                <w:lang w:val="en-JM" w:eastAsia="en-JM"/>
              </w:rPr>
            </w:pPr>
          </w:p>
          <w:p w14:paraId="3C5C5A91" w14:textId="77777777" w:rsidR="00DF2FF2" w:rsidRPr="00D9450B" w:rsidRDefault="00DF2FF2" w:rsidP="00750D01">
            <w:pPr>
              <w:textAlignment w:val="baseline"/>
              <w:rPr>
                <w:sz w:val="16"/>
                <w:szCs w:val="16"/>
                <w:lang w:val="en-JM" w:eastAsia="en-JM"/>
              </w:rPr>
            </w:pPr>
          </w:p>
          <w:p w14:paraId="461F8618" w14:textId="7934B6E3" w:rsidR="00AC0BC7" w:rsidRPr="00D9450B" w:rsidRDefault="00DF2FF2" w:rsidP="00750D01">
            <w:pPr>
              <w:textAlignment w:val="baseline"/>
              <w:rPr>
                <w:sz w:val="16"/>
                <w:szCs w:val="16"/>
                <w:lang w:val="en-JM" w:eastAsia="en-JM"/>
              </w:rPr>
            </w:pPr>
            <w:r w:rsidRPr="00D9450B">
              <w:rPr>
                <w:sz w:val="16"/>
                <w:szCs w:val="16"/>
                <w:lang w:val="en-JM" w:eastAsia="en-JM"/>
              </w:rPr>
              <w:t xml:space="preserve">No one left </w:t>
            </w:r>
            <w:r w:rsidR="00252355" w:rsidRPr="00D9450B">
              <w:rPr>
                <w:sz w:val="16"/>
                <w:szCs w:val="16"/>
                <w:lang w:val="en-JM" w:eastAsia="en-JM"/>
              </w:rPr>
              <w:t xml:space="preserve">behind, </w:t>
            </w:r>
            <w:r w:rsidR="006910CF" w:rsidRPr="00D9450B">
              <w:rPr>
                <w:sz w:val="16"/>
                <w:szCs w:val="16"/>
                <w:lang w:val="en-JM" w:eastAsia="en-JM"/>
              </w:rPr>
              <w:t>centring</w:t>
            </w:r>
            <w:r w:rsidR="00252355" w:rsidRPr="00D9450B">
              <w:rPr>
                <w:sz w:val="16"/>
                <w:szCs w:val="16"/>
                <w:lang w:val="en-JM" w:eastAsia="en-JM"/>
              </w:rPr>
              <w:t xml:space="preserve"> on equitable access to opportunities and rights-based approac</w:t>
            </w:r>
            <w:r w:rsidR="00AE338E" w:rsidRPr="00D9450B">
              <w:rPr>
                <w:sz w:val="16"/>
                <w:szCs w:val="16"/>
                <w:lang w:val="en-JM" w:eastAsia="en-JM"/>
              </w:rPr>
              <w:t xml:space="preserve">h </w:t>
            </w:r>
            <w:r w:rsidR="007805AF" w:rsidRPr="00D9450B">
              <w:rPr>
                <w:sz w:val="16"/>
                <w:szCs w:val="16"/>
                <w:lang w:val="en-JM" w:eastAsia="en-JM"/>
              </w:rPr>
              <w:t xml:space="preserve">to human agency and human development </w:t>
            </w:r>
            <w:r w:rsidRPr="00D9450B">
              <w:rPr>
                <w:sz w:val="16"/>
                <w:szCs w:val="16"/>
                <w:lang w:val="en-JM" w:eastAsia="en-JM"/>
              </w:rPr>
              <w:t xml:space="preserve"> </w:t>
            </w:r>
          </w:p>
          <w:p w14:paraId="31736B94" w14:textId="77777777" w:rsidR="007805AF" w:rsidRPr="00D9450B" w:rsidRDefault="007805AF" w:rsidP="00750D01">
            <w:pPr>
              <w:textAlignment w:val="baseline"/>
              <w:rPr>
                <w:sz w:val="16"/>
                <w:szCs w:val="16"/>
                <w:lang w:val="en-JM" w:eastAsia="en-JM"/>
              </w:rPr>
            </w:pPr>
          </w:p>
          <w:p w14:paraId="04B725D3" w14:textId="77777777" w:rsidR="007805AF" w:rsidRPr="00D9450B" w:rsidRDefault="007805AF" w:rsidP="00750D01">
            <w:pPr>
              <w:textAlignment w:val="baseline"/>
              <w:rPr>
                <w:sz w:val="16"/>
                <w:szCs w:val="16"/>
                <w:lang w:val="en-JM" w:eastAsia="en-JM"/>
              </w:rPr>
            </w:pPr>
          </w:p>
          <w:p w14:paraId="30A0C3B3" w14:textId="6277594F" w:rsidR="007805AF" w:rsidRPr="00D9450B" w:rsidRDefault="007805AF" w:rsidP="00750D01">
            <w:pPr>
              <w:textAlignment w:val="baseline"/>
              <w:rPr>
                <w:sz w:val="16"/>
                <w:szCs w:val="16"/>
                <w:lang w:val="en-JM" w:eastAsia="en-JM"/>
              </w:rPr>
            </w:pPr>
            <w:r w:rsidRPr="00D9450B">
              <w:rPr>
                <w:sz w:val="16"/>
                <w:szCs w:val="16"/>
                <w:lang w:val="en-JM" w:eastAsia="en-JM"/>
              </w:rPr>
              <w:t xml:space="preserve">Resilience built </w:t>
            </w:r>
            <w:r w:rsidR="006F5BCC" w:rsidRPr="00D9450B">
              <w:rPr>
                <w:sz w:val="16"/>
                <w:szCs w:val="16"/>
                <w:lang w:val="en-JM" w:eastAsia="en-JM"/>
              </w:rPr>
              <w:t xml:space="preserve">to respond to systemic uncertainty and risk </w:t>
            </w:r>
          </w:p>
        </w:tc>
        <w:tc>
          <w:tcPr>
            <w:tcW w:w="1705" w:type="dxa"/>
            <w:shd w:val="clear" w:color="auto" w:fill="auto"/>
            <w:hideMark/>
          </w:tcPr>
          <w:p w14:paraId="22806AC4" w14:textId="6B27E794"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MSD</w:t>
            </w:r>
            <w:r w:rsidR="003B5B83">
              <w:rPr>
                <w:sz w:val="16"/>
                <w:szCs w:val="16"/>
                <w:lang w:val="en-JM" w:eastAsia="en-JM"/>
              </w:rPr>
              <w:t>C</w:t>
            </w:r>
            <w:r w:rsidRPr="00D9450B">
              <w:rPr>
                <w:sz w:val="16"/>
                <w:szCs w:val="16"/>
                <w:lang w:val="en-JM" w:eastAsia="en-JM"/>
              </w:rPr>
              <w:t>F Evaluation  </w:t>
            </w:r>
          </w:p>
        </w:tc>
        <w:tc>
          <w:tcPr>
            <w:tcW w:w="1271" w:type="dxa"/>
            <w:shd w:val="clear" w:color="auto" w:fill="auto"/>
            <w:hideMark/>
          </w:tcPr>
          <w:p w14:paraId="338CB8A5"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N/A  </w:t>
            </w:r>
          </w:p>
        </w:tc>
        <w:tc>
          <w:tcPr>
            <w:tcW w:w="993" w:type="dxa"/>
            <w:shd w:val="clear" w:color="auto" w:fill="auto"/>
            <w:hideMark/>
          </w:tcPr>
          <w:p w14:paraId="38946ACF"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RCO </w:t>
            </w:r>
          </w:p>
        </w:tc>
        <w:tc>
          <w:tcPr>
            <w:tcW w:w="850" w:type="dxa"/>
            <w:shd w:val="clear" w:color="auto" w:fill="auto"/>
            <w:hideMark/>
          </w:tcPr>
          <w:p w14:paraId="30D24B03" w14:textId="77777777"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Outcome  </w:t>
            </w:r>
          </w:p>
        </w:tc>
        <w:tc>
          <w:tcPr>
            <w:tcW w:w="1358" w:type="dxa"/>
            <w:shd w:val="clear" w:color="auto" w:fill="auto"/>
            <w:hideMark/>
          </w:tcPr>
          <w:p w14:paraId="0E947454" w14:textId="47733B4D" w:rsidR="00AC0BC7" w:rsidRPr="00D9450B" w:rsidRDefault="00B32BFD" w:rsidP="00750D01">
            <w:pPr>
              <w:jc w:val="center"/>
              <w:textAlignment w:val="baseline"/>
              <w:rPr>
                <w:rFonts w:ascii="Segoe UI" w:hAnsi="Segoe UI" w:cs="Segoe UI"/>
                <w:sz w:val="16"/>
                <w:szCs w:val="16"/>
                <w:lang w:val="en-JM" w:eastAsia="en-JM"/>
              </w:rPr>
            </w:pPr>
            <w:r>
              <w:rPr>
                <w:sz w:val="16"/>
                <w:szCs w:val="16"/>
                <w:lang w:val="en-JM" w:eastAsia="en-JM"/>
              </w:rPr>
              <w:t xml:space="preserve">December 2025 </w:t>
            </w:r>
          </w:p>
        </w:tc>
        <w:tc>
          <w:tcPr>
            <w:tcW w:w="2222" w:type="dxa"/>
            <w:shd w:val="clear" w:color="auto" w:fill="auto"/>
            <w:hideMark/>
          </w:tcPr>
          <w:p w14:paraId="703F83DE" w14:textId="53F0E5B3" w:rsidR="00AC0BC7" w:rsidRPr="00D9450B" w:rsidRDefault="008F5F0E" w:rsidP="00750D01">
            <w:pPr>
              <w:jc w:val="center"/>
              <w:textAlignment w:val="baseline"/>
              <w:rPr>
                <w:rFonts w:ascii="Segoe UI" w:hAnsi="Segoe UI" w:cs="Segoe UI"/>
                <w:sz w:val="16"/>
                <w:szCs w:val="16"/>
                <w:lang w:val="en-JM" w:eastAsia="en-JM"/>
              </w:rPr>
            </w:pPr>
            <w:r>
              <w:rPr>
                <w:sz w:val="16"/>
                <w:szCs w:val="16"/>
                <w:lang w:val="en-JM" w:eastAsia="en-JM"/>
              </w:rPr>
              <w:t>50,000</w:t>
            </w:r>
            <w:r w:rsidR="00AC0BC7" w:rsidRPr="00D9450B">
              <w:rPr>
                <w:sz w:val="16"/>
                <w:szCs w:val="16"/>
                <w:lang w:val="en-JM" w:eastAsia="en-JM"/>
              </w:rPr>
              <w:t> </w:t>
            </w:r>
          </w:p>
        </w:tc>
        <w:tc>
          <w:tcPr>
            <w:tcW w:w="1948" w:type="dxa"/>
            <w:shd w:val="clear" w:color="auto" w:fill="auto"/>
            <w:hideMark/>
          </w:tcPr>
          <w:p w14:paraId="4FB2D52E"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UNCT Budget and UN agencies  </w:t>
            </w:r>
          </w:p>
        </w:tc>
      </w:tr>
      <w:tr w:rsidR="00DF11E0" w:rsidRPr="00AC0BC7" w14:paraId="5F27A4D6" w14:textId="77777777" w:rsidTr="00DF11E0">
        <w:trPr>
          <w:trHeight w:val="300"/>
        </w:trPr>
        <w:tc>
          <w:tcPr>
            <w:tcW w:w="2977" w:type="dxa"/>
            <w:shd w:val="clear" w:color="auto" w:fill="auto"/>
            <w:hideMark/>
          </w:tcPr>
          <w:p w14:paraId="68C40C82" w14:textId="7DB29EE2" w:rsidR="00AC0BC7" w:rsidRPr="00D9450B" w:rsidRDefault="00001AC5" w:rsidP="00001AC5">
            <w:pPr>
              <w:textAlignment w:val="baseline"/>
              <w:rPr>
                <w:rFonts w:ascii="Segoe UI" w:hAnsi="Segoe UI" w:cs="Segoe UI"/>
                <w:sz w:val="16"/>
                <w:szCs w:val="16"/>
                <w:lang w:val="en-JM" w:eastAsia="en-JM"/>
              </w:rPr>
            </w:pPr>
            <w:r w:rsidRPr="00D9450B">
              <w:rPr>
                <w:color w:val="000000" w:themeColor="text1"/>
                <w:sz w:val="16"/>
                <w:szCs w:val="16"/>
                <w:lang w:val="en-GB"/>
              </w:rPr>
              <w:t>Caribbean countries manage natural resources and ecosystems to strengthen their resilience and enhance the resilience and prosperity of the people and communities that depend on them</w:t>
            </w:r>
            <w:r w:rsidRPr="00D9450B">
              <w:rPr>
                <w:iCs/>
                <w:sz w:val="16"/>
                <w:szCs w:val="16"/>
                <w:lang w:val="en-GB"/>
              </w:rPr>
              <w:t>.</w:t>
            </w:r>
          </w:p>
        </w:tc>
        <w:tc>
          <w:tcPr>
            <w:tcW w:w="2552" w:type="dxa"/>
            <w:shd w:val="clear" w:color="auto" w:fill="auto"/>
            <w:hideMark/>
          </w:tcPr>
          <w:p w14:paraId="4420C898" w14:textId="0D2AE4F7" w:rsidR="00AC0BC7" w:rsidRPr="00D9450B" w:rsidRDefault="006A3E6D" w:rsidP="00750D01">
            <w:pPr>
              <w:textAlignment w:val="baseline"/>
              <w:rPr>
                <w:rFonts w:ascii="Segoe UI" w:hAnsi="Segoe UI" w:cs="Segoe UI"/>
                <w:sz w:val="16"/>
                <w:szCs w:val="16"/>
                <w:lang w:val="en-JM" w:eastAsia="en-JM"/>
              </w:rPr>
            </w:pPr>
            <w:r w:rsidRPr="00D9450B">
              <w:rPr>
                <w:sz w:val="16"/>
                <w:szCs w:val="16"/>
                <w:lang w:val="en-JM" w:eastAsia="en-JM"/>
              </w:rPr>
              <w:t>Resilience built to respond to systemic uncertainty and risk</w:t>
            </w:r>
          </w:p>
        </w:tc>
        <w:tc>
          <w:tcPr>
            <w:tcW w:w="1705" w:type="dxa"/>
            <w:shd w:val="clear" w:color="auto" w:fill="auto"/>
            <w:hideMark/>
          </w:tcPr>
          <w:p w14:paraId="38BC423D" w14:textId="77777777"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Developing the national ABS legal, policy and institutional framework in Jamaica to effectively implement the Nagoya Protocol – Terminal Evaluation  </w:t>
            </w:r>
          </w:p>
        </w:tc>
        <w:tc>
          <w:tcPr>
            <w:tcW w:w="1271" w:type="dxa"/>
            <w:shd w:val="clear" w:color="auto" w:fill="auto"/>
            <w:hideMark/>
          </w:tcPr>
          <w:p w14:paraId="294601E4"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N/A </w:t>
            </w:r>
          </w:p>
        </w:tc>
        <w:tc>
          <w:tcPr>
            <w:tcW w:w="993" w:type="dxa"/>
            <w:shd w:val="clear" w:color="auto" w:fill="auto"/>
            <w:hideMark/>
          </w:tcPr>
          <w:p w14:paraId="7DC35899"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GEF </w:t>
            </w:r>
          </w:p>
        </w:tc>
        <w:tc>
          <w:tcPr>
            <w:tcW w:w="850" w:type="dxa"/>
            <w:shd w:val="clear" w:color="auto" w:fill="auto"/>
            <w:hideMark/>
          </w:tcPr>
          <w:p w14:paraId="4A2ADE71" w14:textId="77777777"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Project  </w:t>
            </w:r>
          </w:p>
        </w:tc>
        <w:tc>
          <w:tcPr>
            <w:tcW w:w="1358" w:type="dxa"/>
            <w:shd w:val="clear" w:color="auto" w:fill="auto"/>
            <w:hideMark/>
          </w:tcPr>
          <w:p w14:paraId="69A46E70" w14:textId="4FDEF755" w:rsidR="00AC0BC7" w:rsidRPr="00D9450B" w:rsidRDefault="00FC1270" w:rsidP="00750D01">
            <w:pPr>
              <w:jc w:val="center"/>
              <w:textAlignment w:val="baseline"/>
              <w:rPr>
                <w:rFonts w:ascii="Segoe UI" w:hAnsi="Segoe UI" w:cs="Segoe UI"/>
                <w:sz w:val="16"/>
                <w:szCs w:val="16"/>
                <w:lang w:val="en-JM" w:eastAsia="en-JM"/>
              </w:rPr>
            </w:pPr>
            <w:r>
              <w:rPr>
                <w:sz w:val="16"/>
                <w:szCs w:val="16"/>
                <w:lang w:val="en-JM" w:eastAsia="en-JM"/>
              </w:rPr>
              <w:t xml:space="preserve">October </w:t>
            </w:r>
            <w:r w:rsidR="00FA23E7">
              <w:rPr>
                <w:sz w:val="16"/>
                <w:szCs w:val="16"/>
                <w:lang w:val="en-JM" w:eastAsia="en-JM"/>
              </w:rPr>
              <w:t xml:space="preserve">2024 </w:t>
            </w:r>
          </w:p>
        </w:tc>
        <w:tc>
          <w:tcPr>
            <w:tcW w:w="2222" w:type="dxa"/>
            <w:shd w:val="clear" w:color="auto" w:fill="auto"/>
            <w:hideMark/>
          </w:tcPr>
          <w:p w14:paraId="642DB346"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25, 500 </w:t>
            </w:r>
          </w:p>
        </w:tc>
        <w:tc>
          <w:tcPr>
            <w:tcW w:w="1948" w:type="dxa"/>
            <w:shd w:val="clear" w:color="auto" w:fill="auto"/>
            <w:hideMark/>
          </w:tcPr>
          <w:p w14:paraId="4843768C"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Project budget </w:t>
            </w:r>
          </w:p>
        </w:tc>
      </w:tr>
      <w:tr w:rsidR="00DF11E0" w:rsidRPr="00AC0BC7" w14:paraId="458E7C19" w14:textId="77777777" w:rsidTr="00DF11E0">
        <w:trPr>
          <w:trHeight w:val="300"/>
        </w:trPr>
        <w:tc>
          <w:tcPr>
            <w:tcW w:w="2977" w:type="dxa"/>
            <w:shd w:val="clear" w:color="auto" w:fill="auto"/>
            <w:hideMark/>
          </w:tcPr>
          <w:p w14:paraId="0EEB86A1" w14:textId="6F875F43" w:rsidR="00AC0BC7" w:rsidRPr="00D9450B" w:rsidRDefault="00001AC5" w:rsidP="00001AC5">
            <w:pPr>
              <w:textAlignment w:val="baseline"/>
              <w:rPr>
                <w:rFonts w:ascii="Segoe UI" w:hAnsi="Segoe UI" w:cs="Segoe UI"/>
                <w:sz w:val="16"/>
                <w:szCs w:val="16"/>
                <w:lang w:val="en-JM" w:eastAsia="en-JM"/>
              </w:rPr>
            </w:pPr>
            <w:r w:rsidRPr="00D9450B">
              <w:rPr>
                <w:color w:val="000000" w:themeColor="text1"/>
                <w:sz w:val="16"/>
                <w:szCs w:val="16"/>
                <w:lang w:val="en-GB"/>
              </w:rPr>
              <w:t>Caribbean countries manage natural resources and ecosystems to strengthen their resilience and enhance the resilience and prosperity of the people and communities that depend on them</w:t>
            </w:r>
            <w:r w:rsidRPr="00D9450B">
              <w:rPr>
                <w:iCs/>
                <w:sz w:val="16"/>
                <w:szCs w:val="16"/>
                <w:lang w:val="en-GB"/>
              </w:rPr>
              <w:t>.</w:t>
            </w:r>
          </w:p>
        </w:tc>
        <w:tc>
          <w:tcPr>
            <w:tcW w:w="2552" w:type="dxa"/>
            <w:shd w:val="clear" w:color="auto" w:fill="auto"/>
            <w:hideMark/>
          </w:tcPr>
          <w:p w14:paraId="7C987CA4" w14:textId="7B1878DF" w:rsidR="00AC0BC7" w:rsidRPr="00D9450B" w:rsidRDefault="006A3E6D" w:rsidP="00750D01">
            <w:pPr>
              <w:textAlignment w:val="baseline"/>
              <w:rPr>
                <w:rFonts w:ascii="Segoe UI" w:hAnsi="Segoe UI" w:cs="Segoe UI"/>
                <w:sz w:val="16"/>
                <w:szCs w:val="16"/>
                <w:lang w:val="en-JM" w:eastAsia="en-JM"/>
              </w:rPr>
            </w:pPr>
            <w:r w:rsidRPr="00D9450B">
              <w:rPr>
                <w:sz w:val="16"/>
                <w:szCs w:val="16"/>
                <w:lang w:val="en-JM" w:eastAsia="en-JM"/>
              </w:rPr>
              <w:t>Resilience built to respond to systemic uncertainty and risk</w:t>
            </w:r>
          </w:p>
        </w:tc>
        <w:tc>
          <w:tcPr>
            <w:tcW w:w="1705" w:type="dxa"/>
            <w:shd w:val="clear" w:color="auto" w:fill="auto"/>
            <w:hideMark/>
          </w:tcPr>
          <w:p w14:paraId="00F29B97" w14:textId="77777777"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Conserving biodiversity and reducing land degradation using an integrated approach – Midterm Evaluation  </w:t>
            </w:r>
          </w:p>
        </w:tc>
        <w:tc>
          <w:tcPr>
            <w:tcW w:w="1271" w:type="dxa"/>
            <w:shd w:val="clear" w:color="auto" w:fill="auto"/>
            <w:hideMark/>
          </w:tcPr>
          <w:p w14:paraId="764794A4"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N/A </w:t>
            </w:r>
          </w:p>
        </w:tc>
        <w:tc>
          <w:tcPr>
            <w:tcW w:w="993" w:type="dxa"/>
            <w:shd w:val="clear" w:color="auto" w:fill="auto"/>
            <w:hideMark/>
          </w:tcPr>
          <w:p w14:paraId="331E5EE7"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GEF </w:t>
            </w:r>
          </w:p>
        </w:tc>
        <w:tc>
          <w:tcPr>
            <w:tcW w:w="850" w:type="dxa"/>
            <w:shd w:val="clear" w:color="auto" w:fill="auto"/>
            <w:hideMark/>
          </w:tcPr>
          <w:p w14:paraId="2F2B8495" w14:textId="77777777"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Project </w:t>
            </w:r>
          </w:p>
        </w:tc>
        <w:tc>
          <w:tcPr>
            <w:tcW w:w="1358" w:type="dxa"/>
            <w:shd w:val="clear" w:color="auto" w:fill="auto"/>
            <w:hideMark/>
          </w:tcPr>
          <w:p w14:paraId="338A189A" w14:textId="37C35FA8" w:rsidR="00AC0BC7" w:rsidRPr="00D9450B" w:rsidRDefault="001D63D5" w:rsidP="00750D01">
            <w:pPr>
              <w:jc w:val="center"/>
              <w:textAlignment w:val="baseline"/>
              <w:rPr>
                <w:rFonts w:ascii="Segoe UI" w:hAnsi="Segoe UI" w:cs="Segoe UI"/>
                <w:sz w:val="16"/>
                <w:szCs w:val="16"/>
                <w:lang w:val="en-JM" w:eastAsia="en-JM"/>
              </w:rPr>
            </w:pPr>
            <w:r>
              <w:rPr>
                <w:sz w:val="16"/>
                <w:szCs w:val="16"/>
                <w:lang w:val="en-JM" w:eastAsia="en-JM"/>
              </w:rPr>
              <w:t xml:space="preserve">June 2024 </w:t>
            </w:r>
          </w:p>
        </w:tc>
        <w:tc>
          <w:tcPr>
            <w:tcW w:w="2222" w:type="dxa"/>
            <w:shd w:val="clear" w:color="auto" w:fill="auto"/>
            <w:hideMark/>
          </w:tcPr>
          <w:p w14:paraId="53DEA8EE"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35,000 </w:t>
            </w:r>
          </w:p>
        </w:tc>
        <w:tc>
          <w:tcPr>
            <w:tcW w:w="1948" w:type="dxa"/>
            <w:shd w:val="clear" w:color="auto" w:fill="auto"/>
            <w:hideMark/>
          </w:tcPr>
          <w:p w14:paraId="20039C43"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MCO and Project budget </w:t>
            </w:r>
          </w:p>
        </w:tc>
      </w:tr>
      <w:tr w:rsidR="00DF11E0" w:rsidRPr="00AC0BC7" w14:paraId="2DF9625B" w14:textId="77777777" w:rsidTr="00DF11E0">
        <w:trPr>
          <w:trHeight w:val="300"/>
        </w:trPr>
        <w:tc>
          <w:tcPr>
            <w:tcW w:w="2977" w:type="dxa"/>
            <w:shd w:val="clear" w:color="auto" w:fill="auto"/>
            <w:hideMark/>
          </w:tcPr>
          <w:p w14:paraId="063BA90C" w14:textId="3FED7050" w:rsidR="00AC0BC7" w:rsidRPr="00D9450B" w:rsidRDefault="00001AC5" w:rsidP="00001AC5">
            <w:pPr>
              <w:textAlignment w:val="baseline"/>
              <w:rPr>
                <w:rFonts w:ascii="Segoe UI" w:hAnsi="Segoe UI" w:cs="Segoe UI"/>
                <w:sz w:val="16"/>
                <w:szCs w:val="16"/>
                <w:lang w:val="en-JM" w:eastAsia="en-JM"/>
              </w:rPr>
            </w:pPr>
            <w:r w:rsidRPr="00D9450B">
              <w:rPr>
                <w:color w:val="000000" w:themeColor="text1"/>
                <w:sz w:val="16"/>
                <w:szCs w:val="16"/>
                <w:lang w:val="en-GB"/>
              </w:rPr>
              <w:t>Caribbean countries manage natural resources and ecosystems to strengthen their resilience and enhance the resilience and prosperity of the people and communities that depend on them</w:t>
            </w:r>
            <w:r w:rsidRPr="00D9450B">
              <w:rPr>
                <w:iCs/>
                <w:sz w:val="16"/>
                <w:szCs w:val="16"/>
                <w:lang w:val="en-GB"/>
              </w:rPr>
              <w:t>.</w:t>
            </w:r>
          </w:p>
        </w:tc>
        <w:tc>
          <w:tcPr>
            <w:tcW w:w="2552" w:type="dxa"/>
            <w:shd w:val="clear" w:color="auto" w:fill="auto"/>
            <w:hideMark/>
          </w:tcPr>
          <w:p w14:paraId="39D0DC4B" w14:textId="1A9449E8" w:rsidR="00AC0BC7" w:rsidRPr="00D9450B" w:rsidRDefault="006A3E6D" w:rsidP="00750D01">
            <w:pPr>
              <w:textAlignment w:val="baseline"/>
              <w:rPr>
                <w:rFonts w:ascii="Segoe UI" w:hAnsi="Segoe UI" w:cs="Segoe UI"/>
                <w:sz w:val="16"/>
                <w:szCs w:val="16"/>
                <w:lang w:val="en-JM" w:eastAsia="en-JM"/>
              </w:rPr>
            </w:pPr>
            <w:r w:rsidRPr="00D9450B">
              <w:rPr>
                <w:sz w:val="16"/>
                <w:szCs w:val="16"/>
                <w:lang w:val="en-JM" w:eastAsia="en-JM"/>
              </w:rPr>
              <w:t>Resilience built to respond to systemic uncertainty and risk</w:t>
            </w:r>
          </w:p>
        </w:tc>
        <w:tc>
          <w:tcPr>
            <w:tcW w:w="1705" w:type="dxa"/>
            <w:shd w:val="clear" w:color="auto" w:fill="auto"/>
            <w:hideMark/>
          </w:tcPr>
          <w:p w14:paraId="1CA00629" w14:textId="77777777"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Conserving biodiversity and reducing land degradation using an integrated approach –Terminal Evaluation </w:t>
            </w:r>
          </w:p>
        </w:tc>
        <w:tc>
          <w:tcPr>
            <w:tcW w:w="1271" w:type="dxa"/>
            <w:shd w:val="clear" w:color="auto" w:fill="auto"/>
            <w:hideMark/>
          </w:tcPr>
          <w:p w14:paraId="42190F5D"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N/A </w:t>
            </w:r>
          </w:p>
        </w:tc>
        <w:tc>
          <w:tcPr>
            <w:tcW w:w="993" w:type="dxa"/>
            <w:shd w:val="clear" w:color="auto" w:fill="auto"/>
            <w:hideMark/>
          </w:tcPr>
          <w:p w14:paraId="566F2CAA"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GEF </w:t>
            </w:r>
          </w:p>
        </w:tc>
        <w:tc>
          <w:tcPr>
            <w:tcW w:w="850" w:type="dxa"/>
            <w:shd w:val="clear" w:color="auto" w:fill="auto"/>
            <w:hideMark/>
          </w:tcPr>
          <w:p w14:paraId="02115359" w14:textId="77777777" w:rsidR="00AC0BC7" w:rsidRPr="00D9450B" w:rsidRDefault="00AC0BC7" w:rsidP="00750D01">
            <w:pPr>
              <w:textAlignment w:val="baseline"/>
              <w:rPr>
                <w:rFonts w:ascii="Segoe UI" w:hAnsi="Segoe UI" w:cs="Segoe UI"/>
                <w:sz w:val="16"/>
                <w:szCs w:val="16"/>
                <w:lang w:val="en-JM" w:eastAsia="en-JM"/>
              </w:rPr>
            </w:pPr>
            <w:r w:rsidRPr="00D9450B">
              <w:rPr>
                <w:sz w:val="16"/>
                <w:szCs w:val="16"/>
                <w:lang w:val="en-JM" w:eastAsia="en-JM"/>
              </w:rPr>
              <w:t>Project </w:t>
            </w:r>
          </w:p>
        </w:tc>
        <w:tc>
          <w:tcPr>
            <w:tcW w:w="1358" w:type="dxa"/>
            <w:shd w:val="clear" w:color="auto" w:fill="auto"/>
            <w:hideMark/>
          </w:tcPr>
          <w:p w14:paraId="6DB72BC9"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October 2026 </w:t>
            </w:r>
          </w:p>
        </w:tc>
        <w:tc>
          <w:tcPr>
            <w:tcW w:w="2222" w:type="dxa"/>
            <w:shd w:val="clear" w:color="auto" w:fill="auto"/>
            <w:hideMark/>
          </w:tcPr>
          <w:p w14:paraId="2717AF8A" w14:textId="77777777" w:rsidR="00AC0BC7" w:rsidRPr="00D9450B" w:rsidRDefault="00AC0BC7" w:rsidP="00750D01">
            <w:pPr>
              <w:jc w:val="center"/>
              <w:textAlignment w:val="baseline"/>
              <w:rPr>
                <w:rFonts w:ascii="Segoe UI" w:hAnsi="Segoe UI" w:cs="Segoe UI"/>
                <w:sz w:val="16"/>
                <w:szCs w:val="16"/>
                <w:lang w:val="en-JM" w:eastAsia="en-JM"/>
              </w:rPr>
            </w:pPr>
            <w:r w:rsidRPr="00D9450B">
              <w:rPr>
                <w:sz w:val="16"/>
                <w:szCs w:val="16"/>
                <w:lang w:val="en-JM" w:eastAsia="en-JM"/>
              </w:rPr>
              <w:t>60,000 </w:t>
            </w:r>
          </w:p>
        </w:tc>
        <w:tc>
          <w:tcPr>
            <w:tcW w:w="1948" w:type="dxa"/>
            <w:shd w:val="clear" w:color="auto" w:fill="auto"/>
            <w:hideMark/>
          </w:tcPr>
          <w:p w14:paraId="1E808B13" w14:textId="02791241" w:rsidR="00AC0BC7" w:rsidRDefault="00AC0BC7" w:rsidP="00750D01">
            <w:pPr>
              <w:jc w:val="center"/>
              <w:textAlignment w:val="baseline"/>
              <w:rPr>
                <w:sz w:val="16"/>
                <w:szCs w:val="16"/>
                <w:lang w:val="en-JM" w:eastAsia="en-JM"/>
              </w:rPr>
            </w:pPr>
            <w:r w:rsidRPr="00D9450B">
              <w:rPr>
                <w:sz w:val="16"/>
                <w:szCs w:val="16"/>
                <w:lang w:val="en-JM" w:eastAsia="en-JM"/>
              </w:rPr>
              <w:t>MCO and Project budget </w:t>
            </w:r>
          </w:p>
          <w:p w14:paraId="79BE09C6" w14:textId="0A89D9AF" w:rsidR="00F56B84" w:rsidRDefault="00F56B84" w:rsidP="00750D01">
            <w:pPr>
              <w:jc w:val="center"/>
              <w:textAlignment w:val="baseline"/>
              <w:rPr>
                <w:sz w:val="16"/>
                <w:szCs w:val="16"/>
                <w:lang w:val="en-JM" w:eastAsia="en-JM"/>
              </w:rPr>
            </w:pPr>
          </w:p>
          <w:p w14:paraId="6570D694" w14:textId="34E4DAF6" w:rsidR="00F56B84" w:rsidRDefault="00F56B84" w:rsidP="00750D01">
            <w:pPr>
              <w:jc w:val="center"/>
              <w:textAlignment w:val="baseline"/>
              <w:rPr>
                <w:sz w:val="16"/>
                <w:szCs w:val="16"/>
                <w:lang w:val="en-JM" w:eastAsia="en-JM"/>
              </w:rPr>
            </w:pPr>
          </w:p>
          <w:p w14:paraId="4AB0D81F" w14:textId="7D600569" w:rsidR="00F56B84" w:rsidRDefault="00F56B84" w:rsidP="00750D01">
            <w:pPr>
              <w:jc w:val="center"/>
              <w:textAlignment w:val="baseline"/>
              <w:rPr>
                <w:sz w:val="16"/>
                <w:szCs w:val="16"/>
                <w:lang w:val="en-JM" w:eastAsia="en-JM"/>
              </w:rPr>
            </w:pPr>
          </w:p>
          <w:p w14:paraId="67BC796A" w14:textId="448AC37B" w:rsidR="00F56B84" w:rsidRDefault="00F56B84" w:rsidP="00750D01">
            <w:pPr>
              <w:jc w:val="center"/>
              <w:textAlignment w:val="baseline"/>
              <w:rPr>
                <w:sz w:val="16"/>
                <w:szCs w:val="16"/>
                <w:lang w:val="en-JM" w:eastAsia="en-JM"/>
              </w:rPr>
            </w:pPr>
          </w:p>
          <w:p w14:paraId="1A7A15B6" w14:textId="589F9A4B" w:rsidR="00F56B84" w:rsidRDefault="00F56B84" w:rsidP="00750D01">
            <w:pPr>
              <w:jc w:val="center"/>
              <w:textAlignment w:val="baseline"/>
              <w:rPr>
                <w:sz w:val="16"/>
                <w:szCs w:val="16"/>
                <w:lang w:val="en-JM" w:eastAsia="en-JM"/>
              </w:rPr>
            </w:pPr>
          </w:p>
          <w:p w14:paraId="7DEF0B68" w14:textId="77777777" w:rsidR="00F56B84" w:rsidRPr="00D9450B" w:rsidRDefault="00F56B84" w:rsidP="00750D01">
            <w:pPr>
              <w:jc w:val="center"/>
              <w:textAlignment w:val="baseline"/>
              <w:rPr>
                <w:sz w:val="16"/>
                <w:szCs w:val="16"/>
                <w:lang w:val="en-JM" w:eastAsia="en-JM"/>
              </w:rPr>
            </w:pPr>
          </w:p>
          <w:p w14:paraId="67F51DC9" w14:textId="77777777" w:rsidR="006B0833" w:rsidRPr="00D9450B" w:rsidRDefault="006B0833" w:rsidP="00750D01">
            <w:pPr>
              <w:jc w:val="center"/>
              <w:textAlignment w:val="baseline"/>
              <w:rPr>
                <w:sz w:val="16"/>
                <w:szCs w:val="16"/>
                <w:lang w:val="en-JM" w:eastAsia="en-JM"/>
              </w:rPr>
            </w:pPr>
          </w:p>
          <w:p w14:paraId="13E9A16C" w14:textId="77777777" w:rsidR="006B0833" w:rsidRPr="00D9450B" w:rsidRDefault="006B0833" w:rsidP="00750D01">
            <w:pPr>
              <w:jc w:val="center"/>
              <w:textAlignment w:val="baseline"/>
              <w:rPr>
                <w:sz w:val="16"/>
                <w:szCs w:val="16"/>
                <w:lang w:val="en-JM" w:eastAsia="en-JM"/>
              </w:rPr>
            </w:pPr>
          </w:p>
          <w:p w14:paraId="7F782D01" w14:textId="77777777" w:rsidR="006B0833" w:rsidRPr="00D9450B" w:rsidRDefault="006B0833" w:rsidP="00750D01">
            <w:pPr>
              <w:jc w:val="center"/>
              <w:textAlignment w:val="baseline"/>
              <w:rPr>
                <w:sz w:val="16"/>
                <w:szCs w:val="16"/>
                <w:lang w:val="en-JM" w:eastAsia="en-JM"/>
              </w:rPr>
            </w:pPr>
          </w:p>
          <w:p w14:paraId="43E83202" w14:textId="77777777" w:rsidR="006B0833" w:rsidRPr="00D9450B" w:rsidRDefault="006B0833" w:rsidP="00750D01">
            <w:pPr>
              <w:jc w:val="center"/>
              <w:textAlignment w:val="baseline"/>
              <w:rPr>
                <w:sz w:val="16"/>
                <w:szCs w:val="16"/>
                <w:lang w:val="en-JM" w:eastAsia="en-JM"/>
              </w:rPr>
            </w:pPr>
          </w:p>
          <w:p w14:paraId="709B2744" w14:textId="77777777" w:rsidR="006B0833" w:rsidRPr="00D9450B" w:rsidRDefault="006B0833" w:rsidP="00750D01">
            <w:pPr>
              <w:jc w:val="center"/>
              <w:textAlignment w:val="baseline"/>
              <w:rPr>
                <w:sz w:val="16"/>
                <w:szCs w:val="16"/>
                <w:lang w:val="en-JM" w:eastAsia="en-JM"/>
              </w:rPr>
            </w:pPr>
          </w:p>
          <w:p w14:paraId="52B612BB" w14:textId="3DD35CC8" w:rsidR="006B0833" w:rsidRPr="00D9450B" w:rsidRDefault="006B0833" w:rsidP="00750D01">
            <w:pPr>
              <w:jc w:val="center"/>
              <w:textAlignment w:val="baseline"/>
              <w:rPr>
                <w:rFonts w:ascii="Segoe UI" w:hAnsi="Segoe UI" w:cs="Segoe UI"/>
                <w:sz w:val="16"/>
                <w:szCs w:val="16"/>
                <w:lang w:val="en-JM" w:eastAsia="en-JM"/>
              </w:rPr>
            </w:pPr>
          </w:p>
        </w:tc>
      </w:tr>
      <w:tr w:rsidR="00070F4C" w:rsidRPr="00AC0BC7" w14:paraId="757D179A" w14:textId="77777777" w:rsidTr="00DF11E0">
        <w:trPr>
          <w:trHeight w:val="300"/>
        </w:trPr>
        <w:tc>
          <w:tcPr>
            <w:tcW w:w="2977" w:type="dxa"/>
            <w:shd w:val="clear" w:color="auto" w:fill="auto"/>
          </w:tcPr>
          <w:p w14:paraId="781F6833" w14:textId="77777777" w:rsidR="00B80F36" w:rsidRPr="007F7A88" w:rsidRDefault="00B80F36" w:rsidP="00B80F36">
            <w:pPr>
              <w:textAlignment w:val="baseline"/>
              <w:rPr>
                <w:iCs/>
                <w:sz w:val="16"/>
                <w:szCs w:val="16"/>
                <w:lang w:val="en-GB" w:eastAsia="en-JM"/>
              </w:rPr>
            </w:pPr>
            <w:r w:rsidRPr="007F7A88">
              <w:rPr>
                <w:color w:val="000000" w:themeColor="text1"/>
                <w:sz w:val="16"/>
                <w:szCs w:val="16"/>
                <w:lang w:val="en-GB"/>
              </w:rPr>
              <w:lastRenderedPageBreak/>
              <w:t>Caribbean countries manage natural resources and ecosystems to strengthen their resilience and enhance the resilience and prosperity of the people and communities that depend on them</w:t>
            </w:r>
            <w:r w:rsidRPr="007F7A88">
              <w:rPr>
                <w:iCs/>
                <w:sz w:val="16"/>
                <w:szCs w:val="16"/>
                <w:lang w:val="en-GB"/>
              </w:rPr>
              <w:t>.</w:t>
            </w:r>
          </w:p>
          <w:p w14:paraId="6D937B97" w14:textId="77777777" w:rsidR="00070F4C" w:rsidRPr="007F7A88" w:rsidRDefault="00070F4C" w:rsidP="00001AC5">
            <w:pPr>
              <w:textAlignment w:val="baseline"/>
              <w:rPr>
                <w:color w:val="000000" w:themeColor="text1"/>
                <w:sz w:val="16"/>
                <w:szCs w:val="16"/>
                <w:lang w:val="en-GB"/>
              </w:rPr>
            </w:pPr>
          </w:p>
        </w:tc>
        <w:tc>
          <w:tcPr>
            <w:tcW w:w="2552" w:type="dxa"/>
            <w:shd w:val="clear" w:color="auto" w:fill="auto"/>
          </w:tcPr>
          <w:p w14:paraId="4DF9384E" w14:textId="35BDBD3E" w:rsidR="00070F4C" w:rsidRPr="007F7A88" w:rsidRDefault="006F5A60" w:rsidP="00750D01">
            <w:pPr>
              <w:textAlignment w:val="baseline"/>
              <w:rPr>
                <w:sz w:val="16"/>
                <w:szCs w:val="16"/>
                <w:lang w:val="en-JM" w:eastAsia="en-JM"/>
              </w:rPr>
            </w:pPr>
            <w:r w:rsidRPr="007F7A88">
              <w:rPr>
                <w:sz w:val="16"/>
                <w:szCs w:val="16"/>
                <w:lang w:val="en-JM" w:eastAsia="en-JM"/>
              </w:rPr>
              <w:t xml:space="preserve">Resilience built to respond to systemic </w:t>
            </w:r>
            <w:r w:rsidR="00643D19" w:rsidRPr="007F7A88">
              <w:rPr>
                <w:sz w:val="16"/>
                <w:szCs w:val="16"/>
                <w:lang w:val="en-JM" w:eastAsia="en-JM"/>
              </w:rPr>
              <w:t xml:space="preserve">uncertainty and risk </w:t>
            </w:r>
          </w:p>
        </w:tc>
        <w:tc>
          <w:tcPr>
            <w:tcW w:w="1705" w:type="dxa"/>
            <w:shd w:val="clear" w:color="auto" w:fill="auto"/>
          </w:tcPr>
          <w:p w14:paraId="6CF1EA44" w14:textId="2588A5C6" w:rsidR="00070F4C" w:rsidRPr="007F7A88" w:rsidRDefault="00070F4C" w:rsidP="00750D01">
            <w:pPr>
              <w:textAlignment w:val="baseline"/>
              <w:rPr>
                <w:sz w:val="16"/>
                <w:szCs w:val="16"/>
                <w:lang w:val="en-JM" w:eastAsia="en-JM"/>
              </w:rPr>
            </w:pPr>
            <w:r w:rsidRPr="007F7A88">
              <w:rPr>
                <w:sz w:val="16"/>
                <w:szCs w:val="16"/>
                <w:lang w:val="en-JM" w:eastAsia="en-JM"/>
              </w:rPr>
              <w:t xml:space="preserve">Supporting Sustainable </w:t>
            </w:r>
            <w:r w:rsidR="00BF5863" w:rsidRPr="007F7A88">
              <w:rPr>
                <w:sz w:val="16"/>
                <w:szCs w:val="16"/>
                <w:lang w:val="en-JM" w:eastAsia="en-JM"/>
              </w:rPr>
              <w:t xml:space="preserve">Transportation through the Shift to Electric Mobility in Jamaica </w:t>
            </w:r>
            <w:r w:rsidR="00A37494" w:rsidRPr="007F7A88">
              <w:rPr>
                <w:sz w:val="16"/>
                <w:szCs w:val="16"/>
                <w:lang w:val="en-JM" w:eastAsia="en-JM"/>
              </w:rPr>
              <w:t>–</w:t>
            </w:r>
            <w:r w:rsidR="005D2049" w:rsidRPr="007F7A88">
              <w:rPr>
                <w:sz w:val="16"/>
                <w:szCs w:val="16"/>
                <w:lang w:val="en-JM" w:eastAsia="en-JM"/>
              </w:rPr>
              <w:t xml:space="preserve"> </w:t>
            </w:r>
            <w:r w:rsidR="00A37494" w:rsidRPr="007F7A88">
              <w:rPr>
                <w:sz w:val="16"/>
                <w:szCs w:val="16"/>
                <w:lang w:val="en-JM" w:eastAsia="en-JM"/>
              </w:rPr>
              <w:t>Terminal Evaluation</w:t>
            </w:r>
          </w:p>
        </w:tc>
        <w:tc>
          <w:tcPr>
            <w:tcW w:w="1271" w:type="dxa"/>
            <w:shd w:val="clear" w:color="auto" w:fill="auto"/>
          </w:tcPr>
          <w:p w14:paraId="17B51C0E" w14:textId="3EE5BAAC" w:rsidR="00070F4C" w:rsidRPr="007F7A88" w:rsidRDefault="003034C1" w:rsidP="00750D01">
            <w:pPr>
              <w:jc w:val="center"/>
              <w:textAlignment w:val="baseline"/>
              <w:rPr>
                <w:sz w:val="16"/>
                <w:szCs w:val="16"/>
                <w:lang w:val="en-JM" w:eastAsia="en-JM"/>
              </w:rPr>
            </w:pPr>
            <w:r w:rsidRPr="007F7A88">
              <w:rPr>
                <w:sz w:val="16"/>
                <w:szCs w:val="16"/>
                <w:lang w:val="en-JM" w:eastAsia="en-JM"/>
              </w:rPr>
              <w:t>N/A</w:t>
            </w:r>
          </w:p>
        </w:tc>
        <w:tc>
          <w:tcPr>
            <w:tcW w:w="993" w:type="dxa"/>
            <w:shd w:val="clear" w:color="auto" w:fill="auto"/>
          </w:tcPr>
          <w:p w14:paraId="1A02078D" w14:textId="17DE7E06" w:rsidR="00070F4C" w:rsidRPr="007F7A88" w:rsidRDefault="0096173C" w:rsidP="00750D01">
            <w:pPr>
              <w:jc w:val="center"/>
              <w:textAlignment w:val="baseline"/>
              <w:rPr>
                <w:sz w:val="16"/>
                <w:szCs w:val="16"/>
                <w:lang w:val="en-JM" w:eastAsia="en-JM"/>
              </w:rPr>
            </w:pPr>
            <w:r w:rsidRPr="007F7A88">
              <w:rPr>
                <w:sz w:val="16"/>
                <w:szCs w:val="16"/>
                <w:lang w:val="en-JM" w:eastAsia="en-JM"/>
              </w:rPr>
              <w:t>-</w:t>
            </w:r>
          </w:p>
        </w:tc>
        <w:tc>
          <w:tcPr>
            <w:tcW w:w="850" w:type="dxa"/>
            <w:shd w:val="clear" w:color="auto" w:fill="auto"/>
          </w:tcPr>
          <w:p w14:paraId="5AE8641E" w14:textId="792CEC95" w:rsidR="00070F4C" w:rsidRPr="007F7A88" w:rsidRDefault="00F75BDD" w:rsidP="00750D01">
            <w:pPr>
              <w:textAlignment w:val="baseline"/>
              <w:rPr>
                <w:sz w:val="16"/>
                <w:szCs w:val="16"/>
                <w:lang w:val="en-JM" w:eastAsia="en-JM"/>
              </w:rPr>
            </w:pPr>
            <w:r w:rsidRPr="007F7A88">
              <w:rPr>
                <w:sz w:val="16"/>
                <w:szCs w:val="16"/>
                <w:lang w:val="en-JM" w:eastAsia="en-JM"/>
              </w:rPr>
              <w:t xml:space="preserve">Project </w:t>
            </w:r>
          </w:p>
        </w:tc>
        <w:tc>
          <w:tcPr>
            <w:tcW w:w="1358" w:type="dxa"/>
            <w:shd w:val="clear" w:color="auto" w:fill="auto"/>
          </w:tcPr>
          <w:p w14:paraId="2055C012" w14:textId="2EC3EE32" w:rsidR="00070F4C" w:rsidRPr="007F7A88" w:rsidRDefault="00070F4C" w:rsidP="00750D01">
            <w:pPr>
              <w:jc w:val="center"/>
              <w:textAlignment w:val="baseline"/>
              <w:rPr>
                <w:sz w:val="16"/>
                <w:szCs w:val="16"/>
                <w:lang w:val="en-JM" w:eastAsia="en-JM"/>
              </w:rPr>
            </w:pPr>
            <w:r w:rsidRPr="007F7A88">
              <w:rPr>
                <w:sz w:val="16"/>
                <w:szCs w:val="16"/>
                <w:lang w:val="en-JM" w:eastAsia="en-JM"/>
              </w:rPr>
              <w:t>Ju</w:t>
            </w:r>
            <w:r w:rsidR="00A336B6" w:rsidRPr="007F7A88">
              <w:rPr>
                <w:sz w:val="16"/>
                <w:szCs w:val="16"/>
                <w:lang w:val="en-JM" w:eastAsia="en-JM"/>
              </w:rPr>
              <w:t>ly</w:t>
            </w:r>
            <w:r w:rsidRPr="007F7A88">
              <w:rPr>
                <w:sz w:val="16"/>
                <w:szCs w:val="16"/>
                <w:lang w:val="en-JM" w:eastAsia="en-JM"/>
              </w:rPr>
              <w:t xml:space="preserve"> 2025 </w:t>
            </w:r>
          </w:p>
        </w:tc>
        <w:tc>
          <w:tcPr>
            <w:tcW w:w="2222" w:type="dxa"/>
            <w:shd w:val="clear" w:color="auto" w:fill="auto"/>
          </w:tcPr>
          <w:p w14:paraId="14B63EF8" w14:textId="66BF8642" w:rsidR="00070F4C" w:rsidRPr="007F7A88" w:rsidRDefault="00F77501" w:rsidP="00750D01">
            <w:pPr>
              <w:jc w:val="center"/>
              <w:textAlignment w:val="baseline"/>
              <w:rPr>
                <w:sz w:val="16"/>
                <w:szCs w:val="16"/>
                <w:lang w:val="en-JM" w:eastAsia="en-JM"/>
              </w:rPr>
            </w:pPr>
            <w:r w:rsidRPr="007F7A88">
              <w:rPr>
                <w:sz w:val="16"/>
                <w:szCs w:val="16"/>
                <w:lang w:val="en-JM" w:eastAsia="en-JM"/>
              </w:rPr>
              <w:t>23,</w:t>
            </w:r>
            <w:r w:rsidR="005D2049" w:rsidRPr="007F7A88">
              <w:rPr>
                <w:sz w:val="16"/>
                <w:szCs w:val="16"/>
                <w:lang w:val="en-JM" w:eastAsia="en-JM"/>
              </w:rPr>
              <w:t>641</w:t>
            </w:r>
          </w:p>
        </w:tc>
        <w:tc>
          <w:tcPr>
            <w:tcW w:w="1948" w:type="dxa"/>
            <w:shd w:val="clear" w:color="auto" w:fill="auto"/>
          </w:tcPr>
          <w:p w14:paraId="2E9A6E10" w14:textId="2F094997" w:rsidR="00070F4C" w:rsidRPr="007F7A88" w:rsidRDefault="00F56B84" w:rsidP="00750D01">
            <w:pPr>
              <w:jc w:val="center"/>
              <w:textAlignment w:val="baseline"/>
              <w:rPr>
                <w:sz w:val="16"/>
                <w:szCs w:val="16"/>
                <w:lang w:val="en-JM" w:eastAsia="en-JM"/>
              </w:rPr>
            </w:pPr>
            <w:r w:rsidRPr="007F7A88">
              <w:rPr>
                <w:sz w:val="16"/>
                <w:szCs w:val="16"/>
                <w:lang w:val="en-JM" w:eastAsia="en-JM"/>
              </w:rPr>
              <w:t xml:space="preserve">Project budget </w:t>
            </w:r>
          </w:p>
        </w:tc>
      </w:tr>
      <w:tr w:rsidR="00DF11E0" w:rsidRPr="00AC0BC7" w14:paraId="7F75D6E4" w14:textId="77777777" w:rsidTr="00DF11E0">
        <w:trPr>
          <w:trHeight w:val="300"/>
        </w:trPr>
        <w:tc>
          <w:tcPr>
            <w:tcW w:w="2977" w:type="dxa"/>
            <w:shd w:val="clear" w:color="auto" w:fill="auto"/>
            <w:hideMark/>
          </w:tcPr>
          <w:p w14:paraId="7FDF749A" w14:textId="77777777" w:rsidR="00AC0BC7" w:rsidRPr="007F7A88" w:rsidRDefault="00C90F87" w:rsidP="00C90F87">
            <w:pPr>
              <w:textAlignment w:val="baseline"/>
              <w:rPr>
                <w:color w:val="000000" w:themeColor="text1"/>
                <w:sz w:val="16"/>
                <w:szCs w:val="16"/>
                <w:lang w:val="en-GB"/>
              </w:rPr>
            </w:pPr>
            <w:r w:rsidRPr="007F7A88">
              <w:rPr>
                <w:color w:val="000000" w:themeColor="text1"/>
                <w:sz w:val="16"/>
                <w:szCs w:val="16"/>
                <w:lang w:val="en-GB"/>
              </w:rPr>
              <w:t>People in the Caribbean and communities are engaged in building and maintaining safer, fairer, more inclusive, and equitable societies</w:t>
            </w:r>
          </w:p>
          <w:p w14:paraId="3D9AB736" w14:textId="77777777" w:rsidR="009C632F" w:rsidRPr="007F7A88" w:rsidRDefault="009C632F" w:rsidP="00C90F87">
            <w:pPr>
              <w:textAlignment w:val="baseline"/>
              <w:rPr>
                <w:color w:val="000000" w:themeColor="text1"/>
                <w:sz w:val="16"/>
                <w:szCs w:val="16"/>
                <w:lang w:val="en-GB" w:eastAsia="en-JM"/>
              </w:rPr>
            </w:pPr>
          </w:p>
          <w:p w14:paraId="0BFEE7C8" w14:textId="77777777" w:rsidR="009C632F" w:rsidRPr="007F7A88" w:rsidRDefault="009C632F" w:rsidP="00C90F87">
            <w:pPr>
              <w:textAlignment w:val="baseline"/>
              <w:rPr>
                <w:color w:val="000000" w:themeColor="text1"/>
                <w:sz w:val="16"/>
                <w:szCs w:val="16"/>
                <w:lang w:val="en-GB"/>
              </w:rPr>
            </w:pPr>
            <w:r w:rsidRPr="007F7A88">
              <w:rPr>
                <w:color w:val="000000" w:themeColor="text1"/>
                <w:sz w:val="16"/>
                <w:szCs w:val="16"/>
                <w:lang w:val="en-GB"/>
              </w:rPr>
              <w:t>Regional and national laws, policies, systems, and institutions improve access to justice and promote peace, social cohesion, and security</w:t>
            </w:r>
          </w:p>
          <w:p w14:paraId="45C86E01" w14:textId="77777777" w:rsidR="00A52089" w:rsidRPr="007F7A88" w:rsidRDefault="00A52089" w:rsidP="00C90F87">
            <w:pPr>
              <w:textAlignment w:val="baseline"/>
              <w:rPr>
                <w:color w:val="000000" w:themeColor="text1"/>
                <w:sz w:val="16"/>
                <w:szCs w:val="16"/>
                <w:lang w:val="en-GB" w:eastAsia="en-JM"/>
              </w:rPr>
            </w:pPr>
          </w:p>
          <w:p w14:paraId="29221F23" w14:textId="04E02056" w:rsidR="00A52089" w:rsidRPr="007F7A88" w:rsidRDefault="00A52089" w:rsidP="00C90F87">
            <w:pPr>
              <w:textAlignment w:val="baseline"/>
              <w:rPr>
                <w:iCs/>
                <w:sz w:val="16"/>
                <w:szCs w:val="16"/>
                <w:lang w:val="en-GB"/>
              </w:rPr>
            </w:pPr>
          </w:p>
          <w:p w14:paraId="2EF4E799" w14:textId="77777777" w:rsidR="0064609A" w:rsidRPr="007F7A88" w:rsidRDefault="0064609A" w:rsidP="0064609A">
            <w:pPr>
              <w:textAlignment w:val="baseline"/>
              <w:rPr>
                <w:iCs/>
                <w:sz w:val="16"/>
                <w:szCs w:val="16"/>
                <w:lang w:val="en-GB"/>
              </w:rPr>
            </w:pPr>
            <w:r w:rsidRPr="007F7A88">
              <w:rPr>
                <w:iCs/>
                <w:sz w:val="16"/>
                <w:szCs w:val="16"/>
                <w:lang w:val="en-GB"/>
              </w:rPr>
              <w:t>Caribbean people, communities, and institutions enhance their adaptive capacity for inclusive, gender responsive disaster risk management and climate change adaptation and mitigation.</w:t>
            </w:r>
          </w:p>
          <w:p w14:paraId="59E0129D" w14:textId="0436FFC8" w:rsidR="0064609A" w:rsidRPr="007F7A88" w:rsidRDefault="0064609A" w:rsidP="00C90F87">
            <w:pPr>
              <w:textAlignment w:val="baseline"/>
              <w:rPr>
                <w:iCs/>
                <w:sz w:val="16"/>
                <w:szCs w:val="16"/>
                <w:lang w:val="en-GB"/>
              </w:rPr>
            </w:pPr>
          </w:p>
          <w:p w14:paraId="0CF91B72" w14:textId="77777777" w:rsidR="00A77FBD" w:rsidRPr="007F7A88" w:rsidRDefault="00A77FBD" w:rsidP="00C90F87">
            <w:pPr>
              <w:textAlignment w:val="baseline"/>
              <w:rPr>
                <w:color w:val="000000" w:themeColor="text1"/>
                <w:sz w:val="16"/>
                <w:szCs w:val="16"/>
                <w:lang w:val="en-GB"/>
              </w:rPr>
            </w:pPr>
          </w:p>
          <w:p w14:paraId="20F5D318" w14:textId="16831CF2" w:rsidR="00A77FBD" w:rsidRPr="007F7A88" w:rsidRDefault="00A77FBD" w:rsidP="00C90F87">
            <w:pPr>
              <w:textAlignment w:val="baseline"/>
              <w:rPr>
                <w:iCs/>
                <w:sz w:val="16"/>
                <w:szCs w:val="16"/>
                <w:lang w:val="en-GB" w:eastAsia="en-JM"/>
              </w:rPr>
            </w:pPr>
            <w:r w:rsidRPr="007F7A88">
              <w:rPr>
                <w:color w:val="000000" w:themeColor="text1"/>
                <w:sz w:val="16"/>
                <w:szCs w:val="16"/>
                <w:lang w:val="en-GB"/>
              </w:rPr>
              <w:t>Caribbean countries manage natural resources and ecosystems to strengthen their resilience and enhance the resilience and prosperity of the people and communities that depend on them</w:t>
            </w:r>
            <w:r w:rsidRPr="007F7A88">
              <w:rPr>
                <w:iCs/>
                <w:sz w:val="16"/>
                <w:szCs w:val="16"/>
                <w:lang w:val="en-GB"/>
              </w:rPr>
              <w:t>.</w:t>
            </w:r>
          </w:p>
          <w:p w14:paraId="26CF4E4D" w14:textId="77777777" w:rsidR="00A77FBD" w:rsidRPr="007F7A88" w:rsidRDefault="00A77FBD" w:rsidP="00C90F87">
            <w:pPr>
              <w:textAlignment w:val="baseline"/>
              <w:rPr>
                <w:iCs/>
                <w:sz w:val="16"/>
                <w:szCs w:val="16"/>
                <w:lang w:val="en-GB" w:eastAsia="en-JM"/>
              </w:rPr>
            </w:pPr>
          </w:p>
          <w:p w14:paraId="533F0F67" w14:textId="11AFF825" w:rsidR="00A77FBD" w:rsidRPr="007F7A88" w:rsidRDefault="00A77FBD" w:rsidP="00C90F87">
            <w:pPr>
              <w:textAlignment w:val="baseline"/>
              <w:rPr>
                <w:rFonts w:ascii="Segoe UI" w:hAnsi="Segoe UI" w:cs="Segoe UI"/>
                <w:sz w:val="16"/>
                <w:szCs w:val="16"/>
                <w:lang w:val="en-JM" w:eastAsia="en-JM"/>
              </w:rPr>
            </w:pPr>
          </w:p>
        </w:tc>
        <w:tc>
          <w:tcPr>
            <w:tcW w:w="2552" w:type="dxa"/>
            <w:shd w:val="clear" w:color="auto" w:fill="auto"/>
            <w:hideMark/>
          </w:tcPr>
          <w:p w14:paraId="3D772F35" w14:textId="77777777" w:rsidR="006A3E6D" w:rsidRPr="007F7A88" w:rsidRDefault="006A3E6D" w:rsidP="006A3E6D">
            <w:pPr>
              <w:textAlignment w:val="baseline"/>
              <w:rPr>
                <w:sz w:val="16"/>
                <w:szCs w:val="16"/>
                <w:lang w:val="en-JM" w:eastAsia="en-JM"/>
              </w:rPr>
            </w:pPr>
            <w:r w:rsidRPr="007F7A88">
              <w:rPr>
                <w:sz w:val="16"/>
                <w:szCs w:val="16"/>
                <w:lang w:eastAsia="en-JM"/>
              </w:rPr>
              <w:t>Structural transformation accelerated, particularly green, inclusive and digital transformations</w:t>
            </w:r>
          </w:p>
          <w:p w14:paraId="205AD5B4" w14:textId="77777777" w:rsidR="006A3E6D" w:rsidRPr="007F7A88" w:rsidRDefault="006A3E6D" w:rsidP="006A3E6D">
            <w:pPr>
              <w:textAlignment w:val="baseline"/>
              <w:rPr>
                <w:sz w:val="16"/>
                <w:szCs w:val="16"/>
                <w:lang w:val="en-JM" w:eastAsia="en-JM"/>
              </w:rPr>
            </w:pPr>
          </w:p>
          <w:p w14:paraId="31DB3B5C" w14:textId="4D117471" w:rsidR="006A3E6D" w:rsidRPr="007F7A88" w:rsidRDefault="006A3E6D" w:rsidP="006A3E6D">
            <w:pPr>
              <w:textAlignment w:val="baseline"/>
              <w:rPr>
                <w:sz w:val="16"/>
                <w:szCs w:val="16"/>
                <w:lang w:val="en-JM" w:eastAsia="en-JM"/>
              </w:rPr>
            </w:pPr>
            <w:r w:rsidRPr="007F7A88">
              <w:rPr>
                <w:sz w:val="16"/>
                <w:szCs w:val="16"/>
                <w:lang w:val="en-JM" w:eastAsia="en-JM"/>
              </w:rPr>
              <w:t xml:space="preserve">No one left behind, </w:t>
            </w:r>
            <w:r w:rsidR="002475D2" w:rsidRPr="007F7A88">
              <w:rPr>
                <w:sz w:val="16"/>
                <w:szCs w:val="16"/>
                <w:lang w:val="en-JM" w:eastAsia="en-JM"/>
              </w:rPr>
              <w:t>centring</w:t>
            </w:r>
            <w:r w:rsidRPr="007F7A88">
              <w:rPr>
                <w:sz w:val="16"/>
                <w:szCs w:val="16"/>
                <w:lang w:val="en-JM" w:eastAsia="en-JM"/>
              </w:rPr>
              <w:t xml:space="preserve"> on equitable access to opportunities and rights-based approach to human agency and human development  </w:t>
            </w:r>
          </w:p>
          <w:p w14:paraId="42810EF7" w14:textId="77777777" w:rsidR="006A3E6D" w:rsidRPr="007F7A88" w:rsidRDefault="006A3E6D" w:rsidP="006A3E6D">
            <w:pPr>
              <w:textAlignment w:val="baseline"/>
              <w:rPr>
                <w:sz w:val="16"/>
                <w:szCs w:val="16"/>
                <w:lang w:val="en-JM" w:eastAsia="en-JM"/>
              </w:rPr>
            </w:pPr>
          </w:p>
          <w:p w14:paraId="6C27EBB3" w14:textId="77777777" w:rsidR="006A3E6D" w:rsidRPr="007F7A88" w:rsidRDefault="006A3E6D" w:rsidP="006A3E6D">
            <w:pPr>
              <w:textAlignment w:val="baseline"/>
              <w:rPr>
                <w:sz w:val="16"/>
                <w:szCs w:val="16"/>
                <w:lang w:val="en-JM" w:eastAsia="en-JM"/>
              </w:rPr>
            </w:pPr>
          </w:p>
          <w:p w14:paraId="71F6ED4A" w14:textId="528A274A" w:rsidR="00AC0BC7" w:rsidRPr="007F7A88" w:rsidRDefault="006A3E6D" w:rsidP="006A3E6D">
            <w:pPr>
              <w:textAlignment w:val="baseline"/>
              <w:rPr>
                <w:rFonts w:ascii="Segoe UI" w:hAnsi="Segoe UI" w:cs="Segoe UI"/>
                <w:sz w:val="16"/>
                <w:szCs w:val="16"/>
                <w:lang w:val="en-JM" w:eastAsia="en-JM"/>
              </w:rPr>
            </w:pPr>
            <w:r w:rsidRPr="007F7A88">
              <w:rPr>
                <w:sz w:val="16"/>
                <w:szCs w:val="16"/>
                <w:lang w:val="en-JM" w:eastAsia="en-JM"/>
              </w:rPr>
              <w:t>Resilience built to respond to systemic uncertainty and risk</w:t>
            </w:r>
          </w:p>
        </w:tc>
        <w:tc>
          <w:tcPr>
            <w:tcW w:w="1705" w:type="dxa"/>
            <w:shd w:val="clear" w:color="auto" w:fill="auto"/>
            <w:hideMark/>
          </w:tcPr>
          <w:p w14:paraId="28FA1543" w14:textId="77777777" w:rsidR="00AC0BC7" w:rsidRPr="007F7A88" w:rsidRDefault="00AC0BC7" w:rsidP="00750D01">
            <w:pPr>
              <w:textAlignment w:val="baseline"/>
              <w:rPr>
                <w:rFonts w:ascii="Segoe UI" w:hAnsi="Segoe UI" w:cs="Segoe UI"/>
                <w:sz w:val="16"/>
                <w:szCs w:val="16"/>
                <w:lang w:val="en-JM" w:eastAsia="en-JM"/>
              </w:rPr>
            </w:pPr>
            <w:r w:rsidRPr="007F7A88">
              <w:rPr>
                <w:sz w:val="16"/>
                <w:szCs w:val="16"/>
                <w:lang w:val="en-JM" w:eastAsia="en-JM"/>
              </w:rPr>
              <w:t>Midterm Outcome Evaluation  </w:t>
            </w:r>
          </w:p>
        </w:tc>
        <w:tc>
          <w:tcPr>
            <w:tcW w:w="1271" w:type="dxa"/>
            <w:shd w:val="clear" w:color="auto" w:fill="auto"/>
            <w:hideMark/>
          </w:tcPr>
          <w:p w14:paraId="1D0E7C0A" w14:textId="77777777" w:rsidR="00AC0BC7" w:rsidRPr="007F7A88" w:rsidRDefault="00AC0BC7" w:rsidP="00750D01">
            <w:pPr>
              <w:jc w:val="center"/>
              <w:textAlignment w:val="baseline"/>
              <w:rPr>
                <w:rFonts w:ascii="Segoe UI" w:hAnsi="Segoe UI" w:cs="Segoe UI"/>
                <w:sz w:val="16"/>
                <w:szCs w:val="16"/>
                <w:lang w:val="en-JM" w:eastAsia="en-JM"/>
              </w:rPr>
            </w:pPr>
            <w:r w:rsidRPr="007F7A88">
              <w:rPr>
                <w:sz w:val="16"/>
                <w:szCs w:val="16"/>
                <w:lang w:val="en-JM" w:eastAsia="en-JM"/>
              </w:rPr>
              <w:t>N/A </w:t>
            </w:r>
          </w:p>
        </w:tc>
        <w:tc>
          <w:tcPr>
            <w:tcW w:w="993" w:type="dxa"/>
            <w:shd w:val="clear" w:color="auto" w:fill="auto"/>
            <w:hideMark/>
          </w:tcPr>
          <w:p w14:paraId="4FB95729" w14:textId="4D957C47" w:rsidR="00AC0BC7" w:rsidRPr="007F7A88" w:rsidRDefault="00AC0BC7" w:rsidP="00750D01">
            <w:pPr>
              <w:jc w:val="center"/>
              <w:textAlignment w:val="baseline"/>
              <w:rPr>
                <w:rFonts w:ascii="Segoe UI" w:hAnsi="Segoe UI" w:cs="Segoe UI"/>
                <w:sz w:val="16"/>
                <w:szCs w:val="16"/>
                <w:lang w:val="en-JM" w:eastAsia="en-JM"/>
              </w:rPr>
            </w:pPr>
            <w:r w:rsidRPr="007F7A88">
              <w:rPr>
                <w:sz w:val="16"/>
                <w:szCs w:val="16"/>
                <w:lang w:val="en-JM" w:eastAsia="en-JM"/>
              </w:rPr>
              <w:t> </w:t>
            </w:r>
            <w:r w:rsidR="0096173C" w:rsidRPr="007F7A88">
              <w:rPr>
                <w:sz w:val="16"/>
                <w:szCs w:val="16"/>
                <w:lang w:val="en-JM" w:eastAsia="en-JM"/>
              </w:rPr>
              <w:t>-</w:t>
            </w:r>
          </w:p>
        </w:tc>
        <w:tc>
          <w:tcPr>
            <w:tcW w:w="850" w:type="dxa"/>
            <w:shd w:val="clear" w:color="auto" w:fill="auto"/>
            <w:hideMark/>
          </w:tcPr>
          <w:p w14:paraId="14519D55" w14:textId="77777777" w:rsidR="00AC0BC7" w:rsidRPr="007F7A88" w:rsidRDefault="00AC0BC7" w:rsidP="00750D01">
            <w:pPr>
              <w:textAlignment w:val="baseline"/>
              <w:rPr>
                <w:rFonts w:ascii="Segoe UI" w:hAnsi="Segoe UI" w:cs="Segoe UI"/>
                <w:sz w:val="16"/>
                <w:szCs w:val="16"/>
                <w:lang w:val="en-JM" w:eastAsia="en-JM"/>
              </w:rPr>
            </w:pPr>
            <w:r w:rsidRPr="007F7A88">
              <w:rPr>
                <w:sz w:val="16"/>
                <w:szCs w:val="16"/>
                <w:lang w:val="en-JM" w:eastAsia="en-JM"/>
              </w:rPr>
              <w:t>Outcome  </w:t>
            </w:r>
          </w:p>
        </w:tc>
        <w:tc>
          <w:tcPr>
            <w:tcW w:w="1358" w:type="dxa"/>
            <w:shd w:val="clear" w:color="auto" w:fill="auto"/>
            <w:hideMark/>
          </w:tcPr>
          <w:p w14:paraId="1A0D8CC4" w14:textId="703961A6" w:rsidR="00AC0BC7" w:rsidRPr="007F7A88" w:rsidRDefault="0069763D" w:rsidP="00750D01">
            <w:pPr>
              <w:jc w:val="center"/>
              <w:textAlignment w:val="baseline"/>
              <w:rPr>
                <w:rFonts w:ascii="Segoe UI" w:hAnsi="Segoe UI" w:cs="Segoe UI"/>
                <w:sz w:val="16"/>
                <w:szCs w:val="16"/>
                <w:lang w:val="en-JM" w:eastAsia="en-JM"/>
              </w:rPr>
            </w:pPr>
            <w:r>
              <w:rPr>
                <w:sz w:val="16"/>
                <w:szCs w:val="16"/>
                <w:lang w:val="en-JM" w:eastAsia="en-JM"/>
              </w:rPr>
              <w:t xml:space="preserve">March 2025 </w:t>
            </w:r>
          </w:p>
        </w:tc>
        <w:tc>
          <w:tcPr>
            <w:tcW w:w="2222" w:type="dxa"/>
            <w:shd w:val="clear" w:color="auto" w:fill="auto"/>
            <w:hideMark/>
          </w:tcPr>
          <w:p w14:paraId="14DDE83D" w14:textId="77777777" w:rsidR="00AC0BC7" w:rsidRPr="007F7A88" w:rsidRDefault="00AC0BC7" w:rsidP="00750D01">
            <w:pPr>
              <w:jc w:val="center"/>
              <w:textAlignment w:val="baseline"/>
              <w:rPr>
                <w:rFonts w:ascii="Segoe UI" w:hAnsi="Segoe UI" w:cs="Segoe UI"/>
                <w:sz w:val="16"/>
                <w:szCs w:val="16"/>
                <w:lang w:val="en-JM" w:eastAsia="en-JM"/>
              </w:rPr>
            </w:pPr>
            <w:r w:rsidRPr="007F7A88">
              <w:rPr>
                <w:sz w:val="16"/>
                <w:szCs w:val="16"/>
                <w:lang w:val="en-JM" w:eastAsia="en-JM"/>
              </w:rPr>
              <w:t>35,000 </w:t>
            </w:r>
          </w:p>
        </w:tc>
        <w:tc>
          <w:tcPr>
            <w:tcW w:w="1948" w:type="dxa"/>
            <w:shd w:val="clear" w:color="auto" w:fill="auto"/>
            <w:hideMark/>
          </w:tcPr>
          <w:p w14:paraId="20232602" w14:textId="77777777" w:rsidR="00AC0BC7" w:rsidRPr="007F7A88" w:rsidRDefault="00AC0BC7" w:rsidP="00750D01">
            <w:pPr>
              <w:jc w:val="center"/>
              <w:textAlignment w:val="baseline"/>
              <w:rPr>
                <w:rFonts w:ascii="Segoe UI" w:hAnsi="Segoe UI" w:cs="Segoe UI"/>
                <w:sz w:val="16"/>
                <w:szCs w:val="16"/>
                <w:lang w:val="en-JM" w:eastAsia="en-JM"/>
              </w:rPr>
            </w:pPr>
            <w:r w:rsidRPr="007F7A88">
              <w:rPr>
                <w:sz w:val="16"/>
                <w:szCs w:val="16"/>
                <w:lang w:val="en-JM" w:eastAsia="en-JM"/>
              </w:rPr>
              <w:t>MCO budget </w:t>
            </w:r>
          </w:p>
        </w:tc>
      </w:tr>
      <w:tr w:rsidR="00DF11E0" w:rsidRPr="00AC0BC7" w14:paraId="17602AD9" w14:textId="77777777" w:rsidTr="00DF11E0">
        <w:trPr>
          <w:trHeight w:val="300"/>
        </w:trPr>
        <w:tc>
          <w:tcPr>
            <w:tcW w:w="2977" w:type="dxa"/>
            <w:shd w:val="clear" w:color="auto" w:fill="auto"/>
          </w:tcPr>
          <w:p w14:paraId="66C1E38F" w14:textId="3C2941E7" w:rsidR="006A3E6D" w:rsidRPr="00EF6086" w:rsidRDefault="006A3E6D" w:rsidP="006A3E6D">
            <w:pPr>
              <w:textAlignment w:val="baseline"/>
              <w:rPr>
                <w:rFonts w:ascii="Segoe UI" w:hAnsi="Segoe UI" w:cs="Segoe UI"/>
                <w:sz w:val="16"/>
                <w:szCs w:val="16"/>
                <w:lang w:val="en-JM" w:eastAsia="en-JM"/>
              </w:rPr>
            </w:pPr>
            <w:r w:rsidRPr="00EF6086">
              <w:rPr>
                <w:color w:val="000000" w:themeColor="text1"/>
                <w:sz w:val="16"/>
                <w:szCs w:val="16"/>
                <w:lang w:val="en-GB"/>
              </w:rPr>
              <w:t>Regional and national laws, policies, systems, and institutions improve access to justice and promote peace, social cohesion, and security</w:t>
            </w:r>
          </w:p>
        </w:tc>
        <w:tc>
          <w:tcPr>
            <w:tcW w:w="2552" w:type="dxa"/>
            <w:shd w:val="clear" w:color="auto" w:fill="auto"/>
          </w:tcPr>
          <w:p w14:paraId="3743D32B" w14:textId="506B0DEF" w:rsidR="006A3E6D" w:rsidRPr="007F7A88" w:rsidRDefault="006A3E6D" w:rsidP="006A3E6D">
            <w:pPr>
              <w:textAlignment w:val="baseline"/>
              <w:rPr>
                <w:rFonts w:ascii="Segoe UI" w:hAnsi="Segoe UI" w:cs="Segoe UI"/>
                <w:sz w:val="16"/>
                <w:szCs w:val="16"/>
                <w:lang w:val="en-JM" w:eastAsia="en-JM"/>
              </w:rPr>
            </w:pPr>
            <w:r w:rsidRPr="007F7A88">
              <w:rPr>
                <w:sz w:val="16"/>
                <w:szCs w:val="16"/>
                <w:lang w:eastAsia="en-JM"/>
              </w:rPr>
              <w:t>Structural transformation accelerated, particularly green, inclusive and digital transformations</w:t>
            </w:r>
          </w:p>
        </w:tc>
        <w:tc>
          <w:tcPr>
            <w:tcW w:w="1705" w:type="dxa"/>
            <w:shd w:val="clear" w:color="auto" w:fill="auto"/>
            <w:hideMark/>
          </w:tcPr>
          <w:p w14:paraId="4008F9E1" w14:textId="77777777" w:rsidR="006A3E6D" w:rsidRPr="007F7A88" w:rsidRDefault="006A3E6D" w:rsidP="006A3E6D">
            <w:pPr>
              <w:textAlignment w:val="baseline"/>
              <w:rPr>
                <w:rFonts w:ascii="Segoe UI" w:hAnsi="Segoe UI" w:cs="Segoe UI"/>
                <w:sz w:val="16"/>
                <w:szCs w:val="16"/>
                <w:lang w:val="en-JM" w:eastAsia="en-JM"/>
              </w:rPr>
            </w:pPr>
            <w:r w:rsidRPr="007F7A88">
              <w:rPr>
                <w:sz w:val="16"/>
                <w:szCs w:val="16"/>
                <w:lang w:val="en-JM" w:eastAsia="en-JM"/>
              </w:rPr>
              <w:t>JUST II – Midterm Evaluation  </w:t>
            </w:r>
          </w:p>
          <w:p w14:paraId="3366FDBD" w14:textId="77777777" w:rsidR="006A3E6D" w:rsidRPr="007F7A88" w:rsidRDefault="006A3E6D" w:rsidP="006A3E6D">
            <w:pPr>
              <w:textAlignment w:val="baseline"/>
              <w:rPr>
                <w:rFonts w:ascii="Segoe UI" w:hAnsi="Segoe UI" w:cs="Segoe UI"/>
                <w:sz w:val="16"/>
                <w:szCs w:val="16"/>
                <w:lang w:val="en-JM" w:eastAsia="en-JM"/>
              </w:rPr>
            </w:pPr>
            <w:r w:rsidRPr="007F7A88">
              <w:rPr>
                <w:sz w:val="16"/>
                <w:szCs w:val="16"/>
                <w:lang w:val="en-JM" w:eastAsia="en-JM"/>
              </w:rPr>
              <w:t> </w:t>
            </w:r>
          </w:p>
        </w:tc>
        <w:tc>
          <w:tcPr>
            <w:tcW w:w="1271" w:type="dxa"/>
            <w:shd w:val="clear" w:color="auto" w:fill="auto"/>
            <w:hideMark/>
          </w:tcPr>
          <w:p w14:paraId="1120FCB3" w14:textId="77777777"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N/A </w:t>
            </w:r>
          </w:p>
        </w:tc>
        <w:tc>
          <w:tcPr>
            <w:tcW w:w="993" w:type="dxa"/>
            <w:shd w:val="clear" w:color="auto" w:fill="auto"/>
            <w:hideMark/>
          </w:tcPr>
          <w:p w14:paraId="398B2BFB" w14:textId="40DF777D"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 </w:t>
            </w:r>
            <w:r w:rsidR="006B0833" w:rsidRPr="007F7A88">
              <w:rPr>
                <w:sz w:val="16"/>
                <w:szCs w:val="16"/>
                <w:lang w:val="en-JM" w:eastAsia="en-JM"/>
              </w:rPr>
              <w:t>-</w:t>
            </w:r>
          </w:p>
        </w:tc>
        <w:tc>
          <w:tcPr>
            <w:tcW w:w="850" w:type="dxa"/>
            <w:shd w:val="clear" w:color="auto" w:fill="auto"/>
            <w:hideMark/>
          </w:tcPr>
          <w:p w14:paraId="2B230491" w14:textId="77777777" w:rsidR="006A3E6D" w:rsidRPr="007F7A88" w:rsidRDefault="006A3E6D" w:rsidP="006A3E6D">
            <w:pPr>
              <w:textAlignment w:val="baseline"/>
              <w:rPr>
                <w:rFonts w:ascii="Segoe UI" w:hAnsi="Segoe UI" w:cs="Segoe UI"/>
                <w:sz w:val="16"/>
                <w:szCs w:val="16"/>
                <w:lang w:val="en-JM" w:eastAsia="en-JM"/>
              </w:rPr>
            </w:pPr>
            <w:r w:rsidRPr="007F7A88">
              <w:rPr>
                <w:sz w:val="16"/>
                <w:szCs w:val="16"/>
                <w:lang w:val="en-JM" w:eastAsia="en-JM"/>
              </w:rPr>
              <w:t>Project  </w:t>
            </w:r>
          </w:p>
        </w:tc>
        <w:tc>
          <w:tcPr>
            <w:tcW w:w="1358" w:type="dxa"/>
            <w:shd w:val="clear" w:color="auto" w:fill="auto"/>
            <w:hideMark/>
          </w:tcPr>
          <w:p w14:paraId="7972F3FB" w14:textId="15A42F06" w:rsidR="006A3E6D" w:rsidRPr="007F7A88" w:rsidRDefault="00105B8F" w:rsidP="006A3E6D">
            <w:pPr>
              <w:jc w:val="center"/>
              <w:textAlignment w:val="baseline"/>
              <w:rPr>
                <w:rFonts w:ascii="Segoe UI" w:hAnsi="Segoe UI" w:cs="Segoe UI"/>
                <w:sz w:val="16"/>
                <w:szCs w:val="16"/>
                <w:lang w:val="en-JM" w:eastAsia="en-JM"/>
              </w:rPr>
            </w:pPr>
            <w:r w:rsidRPr="007F7A88">
              <w:rPr>
                <w:sz w:val="16"/>
                <w:szCs w:val="16"/>
                <w:lang w:val="en-JM" w:eastAsia="en-JM"/>
              </w:rPr>
              <w:t xml:space="preserve">June 2026 </w:t>
            </w:r>
          </w:p>
        </w:tc>
        <w:tc>
          <w:tcPr>
            <w:tcW w:w="2222" w:type="dxa"/>
            <w:shd w:val="clear" w:color="auto" w:fill="auto"/>
            <w:hideMark/>
          </w:tcPr>
          <w:p w14:paraId="4A06E50F" w14:textId="77777777"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30,000 </w:t>
            </w:r>
          </w:p>
        </w:tc>
        <w:tc>
          <w:tcPr>
            <w:tcW w:w="1948" w:type="dxa"/>
            <w:shd w:val="clear" w:color="auto" w:fill="auto"/>
            <w:hideMark/>
          </w:tcPr>
          <w:p w14:paraId="058E5A7A" w14:textId="77777777"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MCO budget </w:t>
            </w:r>
          </w:p>
          <w:p w14:paraId="4131AE9F" w14:textId="77777777"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 </w:t>
            </w:r>
          </w:p>
          <w:p w14:paraId="2A04DB5C" w14:textId="77777777"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 </w:t>
            </w:r>
          </w:p>
        </w:tc>
      </w:tr>
      <w:tr w:rsidR="00DF11E0" w:rsidRPr="00AC0BC7" w14:paraId="57E74ACE" w14:textId="77777777" w:rsidTr="00DF11E0">
        <w:trPr>
          <w:trHeight w:val="300"/>
        </w:trPr>
        <w:tc>
          <w:tcPr>
            <w:tcW w:w="2977" w:type="dxa"/>
            <w:shd w:val="clear" w:color="auto" w:fill="auto"/>
            <w:hideMark/>
          </w:tcPr>
          <w:p w14:paraId="3BE28D7F" w14:textId="0EA9F6BF" w:rsidR="006A3E6D" w:rsidRPr="00EF6086" w:rsidRDefault="006A3E6D" w:rsidP="006A3E6D">
            <w:pPr>
              <w:textAlignment w:val="baseline"/>
              <w:rPr>
                <w:rFonts w:ascii="Segoe UI" w:hAnsi="Segoe UI" w:cs="Segoe UI"/>
                <w:sz w:val="16"/>
                <w:szCs w:val="16"/>
                <w:lang w:val="en-JM" w:eastAsia="en-JM"/>
              </w:rPr>
            </w:pPr>
            <w:r w:rsidRPr="00EF6086">
              <w:rPr>
                <w:color w:val="000000" w:themeColor="text1"/>
                <w:sz w:val="16"/>
                <w:szCs w:val="16"/>
                <w:lang w:val="en-GB"/>
              </w:rPr>
              <w:t>People in the Caribbean and communities are engaged in building and maintaining safer, fairer, more inclusive, and equitable societies</w:t>
            </w:r>
          </w:p>
        </w:tc>
        <w:tc>
          <w:tcPr>
            <w:tcW w:w="2552" w:type="dxa"/>
            <w:shd w:val="clear" w:color="auto" w:fill="auto"/>
          </w:tcPr>
          <w:p w14:paraId="7D5B13EE" w14:textId="161D9244" w:rsidR="006A3E6D" w:rsidRPr="007F7A88" w:rsidRDefault="006A3E6D" w:rsidP="006A3E6D">
            <w:pPr>
              <w:textAlignment w:val="baseline"/>
              <w:rPr>
                <w:rFonts w:ascii="Segoe UI" w:hAnsi="Segoe UI" w:cs="Segoe UI"/>
                <w:sz w:val="16"/>
                <w:szCs w:val="16"/>
                <w:lang w:val="en-JM" w:eastAsia="en-JM"/>
              </w:rPr>
            </w:pPr>
            <w:r w:rsidRPr="007F7A88">
              <w:rPr>
                <w:sz w:val="16"/>
                <w:szCs w:val="16"/>
                <w:lang w:eastAsia="en-JM"/>
              </w:rPr>
              <w:t>Structural transformation accelerated, particularly green, inclusive and digital transformations</w:t>
            </w:r>
          </w:p>
        </w:tc>
        <w:tc>
          <w:tcPr>
            <w:tcW w:w="1705" w:type="dxa"/>
            <w:shd w:val="clear" w:color="auto" w:fill="auto"/>
            <w:hideMark/>
          </w:tcPr>
          <w:p w14:paraId="2A1886A7" w14:textId="56274E1B" w:rsidR="006A3E6D" w:rsidRPr="007F7A88" w:rsidRDefault="006A3E6D" w:rsidP="006A3E6D">
            <w:pPr>
              <w:textAlignment w:val="baseline"/>
              <w:rPr>
                <w:rFonts w:ascii="Segoe UI" w:hAnsi="Segoe UI" w:cs="Segoe UI"/>
                <w:sz w:val="16"/>
                <w:szCs w:val="16"/>
                <w:lang w:val="en-JM" w:eastAsia="en-JM"/>
              </w:rPr>
            </w:pPr>
            <w:r w:rsidRPr="007F7A88">
              <w:rPr>
                <w:sz w:val="16"/>
                <w:szCs w:val="16"/>
                <w:lang w:val="en-JM" w:eastAsia="en-JM"/>
              </w:rPr>
              <w:t>Social Resilience and Inclusion Evaluation </w:t>
            </w:r>
            <w:r w:rsidR="003B4F77" w:rsidRPr="007F7A88">
              <w:rPr>
                <w:sz w:val="16"/>
                <w:szCs w:val="16"/>
                <w:lang w:val="en-JM" w:eastAsia="en-JM"/>
              </w:rPr>
              <w:t xml:space="preserve">– </w:t>
            </w:r>
            <w:r w:rsidR="000145F6" w:rsidRPr="007F7A88">
              <w:rPr>
                <w:sz w:val="16"/>
                <w:szCs w:val="16"/>
                <w:lang w:val="en-JM" w:eastAsia="en-JM"/>
              </w:rPr>
              <w:t xml:space="preserve">Terminal Evaluation </w:t>
            </w:r>
            <w:r w:rsidRPr="007F7A88">
              <w:rPr>
                <w:sz w:val="16"/>
                <w:szCs w:val="16"/>
                <w:lang w:val="en-JM" w:eastAsia="en-JM"/>
              </w:rPr>
              <w:t> </w:t>
            </w:r>
          </w:p>
        </w:tc>
        <w:tc>
          <w:tcPr>
            <w:tcW w:w="1271" w:type="dxa"/>
            <w:shd w:val="clear" w:color="auto" w:fill="auto"/>
            <w:hideMark/>
          </w:tcPr>
          <w:p w14:paraId="09F26B72" w14:textId="371878CF"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 </w:t>
            </w:r>
            <w:r w:rsidR="006B0833" w:rsidRPr="007F7A88">
              <w:rPr>
                <w:sz w:val="16"/>
                <w:szCs w:val="16"/>
                <w:lang w:val="en-JM" w:eastAsia="en-JM"/>
              </w:rPr>
              <w:t>N/A</w:t>
            </w:r>
          </w:p>
        </w:tc>
        <w:tc>
          <w:tcPr>
            <w:tcW w:w="993" w:type="dxa"/>
            <w:shd w:val="clear" w:color="auto" w:fill="auto"/>
            <w:hideMark/>
          </w:tcPr>
          <w:p w14:paraId="34109F6D" w14:textId="5847E111"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 </w:t>
            </w:r>
            <w:r w:rsidR="006B0833" w:rsidRPr="007F7A88">
              <w:rPr>
                <w:sz w:val="16"/>
                <w:szCs w:val="16"/>
                <w:lang w:val="en-JM" w:eastAsia="en-JM"/>
              </w:rPr>
              <w:t>-</w:t>
            </w:r>
          </w:p>
        </w:tc>
        <w:tc>
          <w:tcPr>
            <w:tcW w:w="850" w:type="dxa"/>
            <w:shd w:val="clear" w:color="auto" w:fill="auto"/>
            <w:hideMark/>
          </w:tcPr>
          <w:p w14:paraId="7CC0D61C" w14:textId="3CEC46AA" w:rsidR="006A3E6D" w:rsidRPr="007F7A88" w:rsidRDefault="006A3E6D" w:rsidP="006A3E6D">
            <w:pPr>
              <w:textAlignment w:val="baseline"/>
              <w:rPr>
                <w:rFonts w:ascii="Segoe UI" w:hAnsi="Segoe UI" w:cs="Segoe UI"/>
                <w:sz w:val="16"/>
                <w:szCs w:val="16"/>
                <w:lang w:val="en-JM" w:eastAsia="en-JM"/>
              </w:rPr>
            </w:pPr>
            <w:r w:rsidRPr="007F7A88">
              <w:rPr>
                <w:sz w:val="16"/>
                <w:szCs w:val="16"/>
                <w:lang w:val="en-JM" w:eastAsia="en-JM"/>
              </w:rPr>
              <w:t>Project  </w:t>
            </w:r>
          </w:p>
        </w:tc>
        <w:tc>
          <w:tcPr>
            <w:tcW w:w="1358" w:type="dxa"/>
            <w:shd w:val="clear" w:color="auto" w:fill="auto"/>
            <w:hideMark/>
          </w:tcPr>
          <w:p w14:paraId="0CE2F53F" w14:textId="0034E627" w:rsidR="006A3E6D" w:rsidRPr="007F7A88" w:rsidRDefault="00EF6086" w:rsidP="006A3E6D">
            <w:pPr>
              <w:jc w:val="center"/>
              <w:textAlignment w:val="baseline"/>
              <w:rPr>
                <w:rFonts w:ascii="Segoe UI" w:hAnsi="Segoe UI" w:cs="Segoe UI"/>
                <w:sz w:val="16"/>
                <w:szCs w:val="16"/>
                <w:lang w:val="en-JM" w:eastAsia="en-JM"/>
              </w:rPr>
            </w:pPr>
            <w:r w:rsidRPr="007F7A88">
              <w:rPr>
                <w:sz w:val="16"/>
                <w:szCs w:val="16"/>
                <w:lang w:val="en-JM" w:eastAsia="en-JM"/>
              </w:rPr>
              <w:t xml:space="preserve">June </w:t>
            </w:r>
            <w:r w:rsidR="006A3E6D" w:rsidRPr="007F7A88">
              <w:rPr>
                <w:sz w:val="16"/>
                <w:szCs w:val="16"/>
                <w:lang w:val="en-JM" w:eastAsia="en-JM"/>
              </w:rPr>
              <w:t>2025  </w:t>
            </w:r>
          </w:p>
        </w:tc>
        <w:tc>
          <w:tcPr>
            <w:tcW w:w="2222" w:type="dxa"/>
            <w:shd w:val="clear" w:color="auto" w:fill="auto"/>
            <w:hideMark/>
          </w:tcPr>
          <w:p w14:paraId="79E73C23" w14:textId="77777777"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30,000 </w:t>
            </w:r>
          </w:p>
        </w:tc>
        <w:tc>
          <w:tcPr>
            <w:tcW w:w="1948" w:type="dxa"/>
            <w:shd w:val="clear" w:color="auto" w:fill="auto"/>
            <w:hideMark/>
          </w:tcPr>
          <w:p w14:paraId="36FB0B25" w14:textId="77777777" w:rsidR="006A3E6D" w:rsidRPr="007F7A88" w:rsidRDefault="006A3E6D" w:rsidP="006A3E6D">
            <w:pPr>
              <w:jc w:val="center"/>
              <w:textAlignment w:val="baseline"/>
              <w:rPr>
                <w:rFonts w:ascii="Segoe UI" w:hAnsi="Segoe UI" w:cs="Segoe UI"/>
                <w:sz w:val="16"/>
                <w:szCs w:val="16"/>
                <w:lang w:val="en-JM" w:eastAsia="en-JM"/>
              </w:rPr>
            </w:pPr>
            <w:r w:rsidRPr="007F7A88">
              <w:rPr>
                <w:sz w:val="16"/>
                <w:szCs w:val="16"/>
                <w:lang w:val="en-JM" w:eastAsia="en-JM"/>
              </w:rPr>
              <w:t>Project budget  </w:t>
            </w:r>
          </w:p>
        </w:tc>
      </w:tr>
    </w:tbl>
    <w:p w14:paraId="5F2D9BCC" w14:textId="77777777" w:rsidR="00AC0BC7" w:rsidRPr="00AC0BC7" w:rsidRDefault="00AC0BC7" w:rsidP="00AC0BC7">
      <w:pPr>
        <w:rPr>
          <w:color w:val="000000"/>
          <w:sz w:val="16"/>
          <w:szCs w:val="16"/>
        </w:rPr>
      </w:pPr>
    </w:p>
    <w:p w14:paraId="69EA6019" w14:textId="2545366E" w:rsidR="00FA7153" w:rsidRDefault="00FA7153" w:rsidP="00AC0BC7">
      <w:pPr>
        <w:rPr>
          <w:b/>
          <w:bCs/>
          <w:color w:val="000000"/>
        </w:rPr>
      </w:pPr>
    </w:p>
    <w:p w14:paraId="6B45DF04" w14:textId="72898101" w:rsidR="00EF6086" w:rsidRDefault="00EF6086" w:rsidP="00AC0BC7">
      <w:pPr>
        <w:rPr>
          <w:b/>
          <w:bCs/>
          <w:color w:val="000000"/>
        </w:rPr>
      </w:pPr>
    </w:p>
    <w:p w14:paraId="2026FA94" w14:textId="7D9E9584" w:rsidR="00EF6086" w:rsidRDefault="00EF6086" w:rsidP="00AC0BC7">
      <w:pPr>
        <w:rPr>
          <w:b/>
          <w:bCs/>
          <w:color w:val="000000"/>
        </w:rPr>
      </w:pPr>
    </w:p>
    <w:p w14:paraId="47DAE748" w14:textId="33E79896" w:rsidR="00783D82" w:rsidRDefault="00783D82" w:rsidP="00AC0BC7">
      <w:pPr>
        <w:rPr>
          <w:b/>
          <w:bCs/>
          <w:color w:val="000000"/>
        </w:rPr>
      </w:pPr>
    </w:p>
    <w:p w14:paraId="56D58DC1" w14:textId="77777777" w:rsidR="00783D82" w:rsidRDefault="00783D82" w:rsidP="00AC0BC7">
      <w:pPr>
        <w:rPr>
          <w:b/>
          <w:bCs/>
          <w:color w:val="000000"/>
        </w:rPr>
      </w:pPr>
    </w:p>
    <w:p w14:paraId="7A07EC10" w14:textId="2868C718" w:rsidR="00AC0BC7" w:rsidRDefault="00AC0BC7" w:rsidP="00AC0BC7">
      <w:pPr>
        <w:rPr>
          <w:b/>
          <w:bCs/>
          <w:color w:val="000000"/>
        </w:rPr>
      </w:pPr>
      <w:r w:rsidRPr="001D33AD">
        <w:rPr>
          <w:b/>
          <w:bCs/>
          <w:color w:val="000000"/>
        </w:rPr>
        <w:t>Evaluation Plan Narrative:</w:t>
      </w:r>
    </w:p>
    <w:p w14:paraId="7CAD964A" w14:textId="77777777" w:rsidR="00AC0BC7" w:rsidRPr="001D33AD" w:rsidRDefault="00AC0BC7" w:rsidP="00AC0BC7">
      <w:pPr>
        <w:rPr>
          <w:b/>
          <w:bCs/>
          <w:color w:val="000000"/>
        </w:rPr>
      </w:pPr>
    </w:p>
    <w:p w14:paraId="57576D02" w14:textId="516D0E39" w:rsidR="00725A43" w:rsidRPr="00D16890" w:rsidRDefault="00AC0BC7" w:rsidP="00AC0BC7">
      <w:pPr>
        <w:jc w:val="both"/>
        <w:rPr>
          <w:color w:val="000000"/>
        </w:rPr>
      </w:pPr>
      <w:r w:rsidRPr="00D16890">
        <w:rPr>
          <w:color w:val="000000"/>
        </w:rPr>
        <w:t xml:space="preserve">The evaluation plan includes a mix of project and outcome level evaluations. </w:t>
      </w:r>
      <w:r w:rsidR="004037E8" w:rsidRPr="00D16890">
        <w:rPr>
          <w:color w:val="000000"/>
        </w:rPr>
        <w:t xml:space="preserve">Notably, the evaluation plan </w:t>
      </w:r>
      <w:r w:rsidR="007151B1" w:rsidRPr="00D16890">
        <w:rPr>
          <w:color w:val="000000"/>
        </w:rPr>
        <w:t>is primarily centered on current</w:t>
      </w:r>
      <w:r w:rsidR="00EC4E1A" w:rsidRPr="00D16890">
        <w:rPr>
          <w:color w:val="000000"/>
        </w:rPr>
        <w:t xml:space="preserve"> and pipeline A projects</w:t>
      </w:r>
      <w:r w:rsidR="0029490A" w:rsidRPr="00D16890">
        <w:rPr>
          <w:color w:val="000000"/>
        </w:rPr>
        <w:t xml:space="preserve">. </w:t>
      </w:r>
      <w:r w:rsidR="00A42E54" w:rsidRPr="00D16890">
        <w:rPr>
          <w:color w:val="000000"/>
        </w:rPr>
        <w:t xml:space="preserve">The plan will </w:t>
      </w:r>
      <w:r w:rsidR="002B6A12" w:rsidRPr="00D16890">
        <w:rPr>
          <w:color w:val="000000"/>
        </w:rPr>
        <w:t xml:space="preserve">however </w:t>
      </w:r>
      <w:r w:rsidR="00D973B1" w:rsidRPr="00D16890">
        <w:rPr>
          <w:color w:val="000000"/>
        </w:rPr>
        <w:t xml:space="preserve">be updated annually </w:t>
      </w:r>
      <w:r w:rsidR="00E9013D" w:rsidRPr="00D16890">
        <w:rPr>
          <w:color w:val="000000"/>
        </w:rPr>
        <w:t xml:space="preserve">in alignment with the expansion of the MCO’s portfolio </w:t>
      </w:r>
      <w:r w:rsidR="00302B41" w:rsidRPr="00D16890">
        <w:rPr>
          <w:color w:val="000000"/>
        </w:rPr>
        <w:t>of proje</w:t>
      </w:r>
      <w:r w:rsidR="00A0667D" w:rsidRPr="00D16890">
        <w:rPr>
          <w:color w:val="000000"/>
        </w:rPr>
        <w:t>ct</w:t>
      </w:r>
      <w:r w:rsidR="001D0C30" w:rsidRPr="00D16890">
        <w:rPr>
          <w:color w:val="000000"/>
        </w:rPr>
        <w:t xml:space="preserve">s. </w:t>
      </w:r>
      <w:r w:rsidR="00A0667D" w:rsidRPr="00D16890">
        <w:rPr>
          <w:color w:val="000000"/>
        </w:rPr>
        <w:t xml:space="preserve"> </w:t>
      </w:r>
      <w:r w:rsidR="009F6490" w:rsidRPr="00D16890">
        <w:rPr>
          <w:color w:val="000000"/>
        </w:rPr>
        <w:t>Additionally, t</w:t>
      </w:r>
      <w:r w:rsidR="00677406" w:rsidRPr="00D16890">
        <w:rPr>
          <w:color w:val="000000"/>
        </w:rPr>
        <w:t xml:space="preserve">he evaluation plan will be updated </w:t>
      </w:r>
      <w:r w:rsidR="00252514" w:rsidRPr="00D16890">
        <w:rPr>
          <w:color w:val="000000"/>
        </w:rPr>
        <w:t xml:space="preserve">in response to project extensions granted by donors, </w:t>
      </w:r>
      <w:r w:rsidR="00677406" w:rsidRPr="00D16890">
        <w:rPr>
          <w:color w:val="000000"/>
        </w:rPr>
        <w:t xml:space="preserve">prevailing political, </w:t>
      </w:r>
      <w:r w:rsidR="00D16890" w:rsidRPr="00D16890">
        <w:rPr>
          <w:color w:val="000000"/>
        </w:rPr>
        <w:t>environmental,</w:t>
      </w:r>
      <w:r w:rsidR="00677406" w:rsidRPr="00D16890">
        <w:rPr>
          <w:color w:val="000000"/>
        </w:rPr>
        <w:t xml:space="preserve"> and socio-economic conditions affecting the countries served by the MCO. </w:t>
      </w:r>
      <w:r w:rsidRPr="00D16890">
        <w:rPr>
          <w:color w:val="000000"/>
        </w:rPr>
        <w:t xml:space="preserve">At the programme level, the findings of the mid-term outcome evaluation will be used to ascertain the progress made in achieving the targets; the relevance of the programmatic priorities based on changes in the environment and the resultant the development challenges and priorities; and inform course correction measures to be undertaken.  Importantly the lessons learnt through this exercise will underpin future programming. The results of Project evaluation will be key to demonstrating UNDP's value proposition to donors and stakeholders.  </w:t>
      </w:r>
    </w:p>
    <w:p w14:paraId="07D83AAA" w14:textId="77777777" w:rsidR="00EF05B8" w:rsidRPr="00D16890" w:rsidRDefault="00EF05B8" w:rsidP="00AC0BC7">
      <w:pPr>
        <w:jc w:val="both"/>
        <w:rPr>
          <w:color w:val="000000"/>
        </w:rPr>
      </w:pPr>
    </w:p>
    <w:p w14:paraId="704374D4" w14:textId="38D0596A" w:rsidR="004E3FCC" w:rsidRDefault="00AC0BC7" w:rsidP="00AC0BC7">
      <w:pPr>
        <w:jc w:val="both"/>
      </w:pPr>
      <w:r w:rsidRPr="00D16890">
        <w:rPr>
          <w:color w:val="000000"/>
        </w:rPr>
        <w:t>The systematization of lessons learnt will enable greater efficacy and efficiency in project design and implementation. Special attention has been directed at ensuring the strategic scheduling of evaluations with the primary aim of generating critical information for decision making throughout the life of the programme.  The evaluations will seek to demonstrate the performance of the MCO, specifically the relevance, efficiency, effectiveness, and sustainability of the CPD. Consequently, it is envisioned that the evaluations will enhance project design, improve implementation, and project sustainability and facilitate the development of stronger national and donor partnership.</w:t>
      </w:r>
      <w:r w:rsidR="006C1C31">
        <w:rPr>
          <w:color w:val="000000"/>
        </w:rPr>
        <w:t xml:space="preserve"> </w:t>
      </w:r>
    </w:p>
    <w:sectPr w:rsidR="004E3FCC" w:rsidSect="00A34DEA">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91A8B" w14:textId="77777777" w:rsidR="00E228E4" w:rsidRDefault="00E228E4" w:rsidP="002475D2">
      <w:r>
        <w:separator/>
      </w:r>
    </w:p>
  </w:endnote>
  <w:endnote w:type="continuationSeparator" w:id="0">
    <w:p w14:paraId="7B4B03FC" w14:textId="77777777" w:rsidR="00E228E4" w:rsidRDefault="00E228E4" w:rsidP="00247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329576"/>
      <w:docPartObj>
        <w:docPartGallery w:val="Page Numbers (Bottom of Page)"/>
        <w:docPartUnique/>
      </w:docPartObj>
    </w:sdtPr>
    <w:sdtEndPr>
      <w:rPr>
        <w:noProof/>
      </w:rPr>
    </w:sdtEndPr>
    <w:sdtContent>
      <w:p w14:paraId="276734E8" w14:textId="752D4B42" w:rsidR="002475D2" w:rsidRDefault="002475D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3C0966" w14:textId="77777777" w:rsidR="002475D2" w:rsidRDefault="0024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B375" w14:textId="77777777" w:rsidR="00E228E4" w:rsidRDefault="00E228E4" w:rsidP="002475D2">
      <w:r>
        <w:separator/>
      </w:r>
    </w:p>
  </w:footnote>
  <w:footnote w:type="continuationSeparator" w:id="0">
    <w:p w14:paraId="4A681C4B" w14:textId="77777777" w:rsidR="00E228E4" w:rsidRDefault="00E228E4" w:rsidP="00247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yNjUGMixNLY0szZR0lIJTi4sz8/NACgxrARkd3T4sAAAA"/>
  </w:docVars>
  <w:rsids>
    <w:rsidRoot w:val="00AC0BC7"/>
    <w:rsid w:val="00001AC5"/>
    <w:rsid w:val="000145F6"/>
    <w:rsid w:val="000457F2"/>
    <w:rsid w:val="00070F4C"/>
    <w:rsid w:val="000E7768"/>
    <w:rsid w:val="00105B8F"/>
    <w:rsid w:val="00175E02"/>
    <w:rsid w:val="001A65D3"/>
    <w:rsid w:val="001D0C30"/>
    <w:rsid w:val="001D63D5"/>
    <w:rsid w:val="002475D2"/>
    <w:rsid w:val="00252355"/>
    <w:rsid w:val="00252514"/>
    <w:rsid w:val="0029490A"/>
    <w:rsid w:val="002A7DC7"/>
    <w:rsid w:val="002B6A12"/>
    <w:rsid w:val="002F282E"/>
    <w:rsid w:val="00302B41"/>
    <w:rsid w:val="003034C1"/>
    <w:rsid w:val="00373FF6"/>
    <w:rsid w:val="003A66AB"/>
    <w:rsid w:val="003B4F77"/>
    <w:rsid w:val="003B4FA8"/>
    <w:rsid w:val="003B5B83"/>
    <w:rsid w:val="004037E8"/>
    <w:rsid w:val="00406363"/>
    <w:rsid w:val="00427368"/>
    <w:rsid w:val="00442191"/>
    <w:rsid w:val="00446AA9"/>
    <w:rsid w:val="00471E7B"/>
    <w:rsid w:val="004A64D9"/>
    <w:rsid w:val="004E17BE"/>
    <w:rsid w:val="005075CD"/>
    <w:rsid w:val="005D2049"/>
    <w:rsid w:val="00643D19"/>
    <w:rsid w:val="0064609A"/>
    <w:rsid w:val="00651E34"/>
    <w:rsid w:val="00676ED6"/>
    <w:rsid w:val="00677406"/>
    <w:rsid w:val="00684B56"/>
    <w:rsid w:val="00685396"/>
    <w:rsid w:val="006910CF"/>
    <w:rsid w:val="0069763D"/>
    <w:rsid w:val="006A3E6D"/>
    <w:rsid w:val="006B0833"/>
    <w:rsid w:val="006C1C31"/>
    <w:rsid w:val="006F0581"/>
    <w:rsid w:val="006F5A60"/>
    <w:rsid w:val="006F5BCC"/>
    <w:rsid w:val="007151B1"/>
    <w:rsid w:val="00725A43"/>
    <w:rsid w:val="00735A8F"/>
    <w:rsid w:val="007805AF"/>
    <w:rsid w:val="00783D82"/>
    <w:rsid w:val="00796F65"/>
    <w:rsid w:val="007A5CE7"/>
    <w:rsid w:val="007E367D"/>
    <w:rsid w:val="007F7A88"/>
    <w:rsid w:val="00815D9A"/>
    <w:rsid w:val="00824D8C"/>
    <w:rsid w:val="00846508"/>
    <w:rsid w:val="008D3B9E"/>
    <w:rsid w:val="008F5F0E"/>
    <w:rsid w:val="0096173C"/>
    <w:rsid w:val="009824F9"/>
    <w:rsid w:val="009B1CD5"/>
    <w:rsid w:val="009C632F"/>
    <w:rsid w:val="009F6490"/>
    <w:rsid w:val="00A0667D"/>
    <w:rsid w:val="00A2764F"/>
    <w:rsid w:val="00A31BD7"/>
    <w:rsid w:val="00A327B3"/>
    <w:rsid w:val="00A336B6"/>
    <w:rsid w:val="00A34DEA"/>
    <w:rsid w:val="00A37494"/>
    <w:rsid w:val="00A42E54"/>
    <w:rsid w:val="00A52089"/>
    <w:rsid w:val="00A77FBD"/>
    <w:rsid w:val="00AC0BC7"/>
    <w:rsid w:val="00AE338E"/>
    <w:rsid w:val="00B32BFD"/>
    <w:rsid w:val="00B54136"/>
    <w:rsid w:val="00B80F36"/>
    <w:rsid w:val="00BD4D24"/>
    <w:rsid w:val="00BF5863"/>
    <w:rsid w:val="00C90F87"/>
    <w:rsid w:val="00D16890"/>
    <w:rsid w:val="00D714BF"/>
    <w:rsid w:val="00D765AB"/>
    <w:rsid w:val="00D9450B"/>
    <w:rsid w:val="00D973B1"/>
    <w:rsid w:val="00DF11E0"/>
    <w:rsid w:val="00DF2FF2"/>
    <w:rsid w:val="00E228E4"/>
    <w:rsid w:val="00E645D2"/>
    <w:rsid w:val="00E9013D"/>
    <w:rsid w:val="00EB237B"/>
    <w:rsid w:val="00EB2A44"/>
    <w:rsid w:val="00EC4E1A"/>
    <w:rsid w:val="00EE0AC5"/>
    <w:rsid w:val="00EF05B8"/>
    <w:rsid w:val="00EF6086"/>
    <w:rsid w:val="00F21033"/>
    <w:rsid w:val="00F2150B"/>
    <w:rsid w:val="00F56B84"/>
    <w:rsid w:val="00F75BDD"/>
    <w:rsid w:val="00F77501"/>
    <w:rsid w:val="00F85C8D"/>
    <w:rsid w:val="00F9551F"/>
    <w:rsid w:val="00F97D0E"/>
    <w:rsid w:val="00FA23E7"/>
    <w:rsid w:val="00FA47CE"/>
    <w:rsid w:val="00FA7153"/>
    <w:rsid w:val="00FC1270"/>
    <w:rsid w:val="00FC1AFF"/>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15779"/>
  <w15:chartTrackingRefBased/>
  <w15:docId w15:val="{100C8663-0D9C-4EE1-AF2A-FC8FF2BB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J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BC7"/>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282E"/>
    <w:rPr>
      <w:sz w:val="16"/>
      <w:szCs w:val="16"/>
    </w:rPr>
  </w:style>
  <w:style w:type="paragraph" w:styleId="CommentText">
    <w:name w:val="annotation text"/>
    <w:basedOn w:val="Normal"/>
    <w:link w:val="CommentTextChar"/>
    <w:uiPriority w:val="99"/>
    <w:semiHidden/>
    <w:unhideWhenUsed/>
    <w:rsid w:val="002F282E"/>
  </w:style>
  <w:style w:type="character" w:customStyle="1" w:styleId="CommentTextChar">
    <w:name w:val="Comment Text Char"/>
    <w:basedOn w:val="DefaultParagraphFont"/>
    <w:link w:val="CommentText"/>
    <w:uiPriority w:val="99"/>
    <w:semiHidden/>
    <w:rsid w:val="002F282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282E"/>
    <w:rPr>
      <w:b/>
      <w:bCs/>
    </w:rPr>
  </w:style>
  <w:style w:type="character" w:customStyle="1" w:styleId="CommentSubjectChar">
    <w:name w:val="Comment Subject Char"/>
    <w:basedOn w:val="CommentTextChar"/>
    <w:link w:val="CommentSubject"/>
    <w:uiPriority w:val="99"/>
    <w:semiHidden/>
    <w:rsid w:val="002F282E"/>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2475D2"/>
    <w:pPr>
      <w:tabs>
        <w:tab w:val="center" w:pos="4513"/>
        <w:tab w:val="right" w:pos="9026"/>
      </w:tabs>
    </w:pPr>
  </w:style>
  <w:style w:type="character" w:customStyle="1" w:styleId="HeaderChar">
    <w:name w:val="Header Char"/>
    <w:basedOn w:val="DefaultParagraphFont"/>
    <w:link w:val="Header"/>
    <w:uiPriority w:val="99"/>
    <w:rsid w:val="002475D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475D2"/>
    <w:pPr>
      <w:tabs>
        <w:tab w:val="center" w:pos="4513"/>
        <w:tab w:val="right" w:pos="9026"/>
      </w:tabs>
    </w:pPr>
  </w:style>
  <w:style w:type="character" w:customStyle="1" w:styleId="FooterChar">
    <w:name w:val="Footer Char"/>
    <w:basedOn w:val="DefaultParagraphFont"/>
    <w:link w:val="Footer"/>
    <w:uiPriority w:val="99"/>
    <w:rsid w:val="002475D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UNITOFFICE-440-2108</_dlc_DocId>
    <_dlc_DocIdUrl xmlns="5ebeba3d-fd60-4dcb-8548-a9fd3c51d9ff">
      <Url>https://intranet.undp.org/unit/office/exo/sp2014/SP201417/_layouts/15/DocIdRedir.aspx?ID=UNITOFFICE-440-2108</Url>
      <Description>UNITOFFICE-440-2108</Description>
    </_dlc_DocIdUrl>
  </documentManagement>
</p:properties>
</file>

<file path=customXml/itemProps1.xml><?xml version="1.0" encoding="utf-8"?>
<ds:datastoreItem xmlns:ds="http://schemas.openxmlformats.org/officeDocument/2006/customXml" ds:itemID="{EA2668C8-3D66-4E59-B33E-2B00754F29BA}">
  <ds:schemaRefs>
    <ds:schemaRef ds:uri="http://schemas.microsoft.com/sharepoint/v3/contenttype/forms"/>
  </ds:schemaRefs>
</ds:datastoreItem>
</file>

<file path=customXml/itemProps2.xml><?xml version="1.0" encoding="utf-8"?>
<ds:datastoreItem xmlns:ds="http://schemas.openxmlformats.org/officeDocument/2006/customXml" ds:itemID="{8A4E33A8-D94A-48D1-AE81-B16F66995522}">
  <ds:schemaRefs>
    <ds:schemaRef ds:uri="http://schemas.microsoft.com/sharepoint/events"/>
  </ds:schemaRefs>
</ds:datastoreItem>
</file>

<file path=customXml/itemProps3.xml><?xml version="1.0" encoding="utf-8"?>
<ds:datastoreItem xmlns:ds="http://schemas.openxmlformats.org/officeDocument/2006/customXml" ds:itemID="{4C910C24-CE9C-4008-904C-4C150AA8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99F5E4-CBB4-4747-86A8-85D2FEC34051}">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5ebeba3d-fd60-4dcb-8548-a9fd3c51d9f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5536</Characters>
  <Application>Microsoft Office Word</Application>
  <DocSecurity>4</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Wilson</dc:creator>
  <cp:keywords/>
  <dc:description/>
  <cp:lastModifiedBy>Svetlana Iazykova</cp:lastModifiedBy>
  <cp:revision>2</cp:revision>
  <dcterms:created xsi:type="dcterms:W3CDTF">2021-10-22T22:34:00Z</dcterms:created>
  <dcterms:modified xsi:type="dcterms:W3CDTF">2021-10-22T22:34:00Z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0f82d4b4-ab52-4631-810d-6ad2621f06a5</vt:lpwstr>
  </property>
  <property fmtid="{D5CDD505-2E9C-101B-9397-08002B2CF9AE}" pid="3" name="ContentTypeId">
    <vt:lpwstr>0x010100EDE7738F05FF7548ABAF8944C74FA045</vt:lpwstr>
  </property>
</Properties>
</file>