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F2DD" w14:textId="77777777" w:rsidR="00785474" w:rsidRPr="003C26C1" w:rsidRDefault="002E4883" w:rsidP="005D795F">
      <w:pPr>
        <w:rPr>
          <w:rFonts w:ascii="Arial" w:hAnsi="Arial"/>
          <w:color w:val="000000"/>
          <w:spacing w:val="-2"/>
        </w:rPr>
      </w:pPr>
      <w:r>
        <w:rPr>
          <w:b/>
          <w:color w:val="000000"/>
        </w:rPr>
        <w:t xml:space="preserve">   </w:t>
      </w:r>
    </w:p>
    <w:p w14:paraId="2ADAEB44" w14:textId="77777777" w:rsidR="00785474" w:rsidRPr="003C26C1" w:rsidRDefault="00785474" w:rsidP="00D9153B">
      <w:pPr>
        <w:rPr>
          <w:color w:val="000000"/>
          <w:sz w:val="6"/>
        </w:rPr>
        <w:sectPr w:rsidR="00785474" w:rsidRPr="003C26C1" w:rsidSect="00677A8F">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B806798" w14:textId="78210603" w:rsidR="00785474" w:rsidRPr="003C26C1" w:rsidRDefault="00194E69"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Pr>
          <w:b/>
          <w:color w:val="000000"/>
        </w:rPr>
        <w:t>Annual s</w:t>
      </w:r>
      <w:r w:rsidR="00CF7EA0" w:rsidRPr="003C26C1">
        <w:rPr>
          <w:b/>
          <w:color w:val="000000"/>
        </w:rPr>
        <w:t>ession</w:t>
      </w:r>
      <w:r w:rsidR="004A7204">
        <w:rPr>
          <w:b/>
          <w:color w:val="000000"/>
        </w:rPr>
        <w:t xml:space="preserve"> 2022</w:t>
      </w:r>
    </w:p>
    <w:p w14:paraId="079277FE" w14:textId="77777777" w:rsidR="00194E69" w:rsidRPr="00972B61" w:rsidRDefault="00194E69" w:rsidP="00194E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6 to 10 June</w:t>
      </w:r>
      <w:r w:rsidRPr="00972B61">
        <w:rPr>
          <w:color w:val="000000"/>
          <w:lang w:val="en-GB"/>
        </w:rPr>
        <w:t xml:space="preserve"> 2022, New York</w:t>
      </w:r>
    </w:p>
    <w:p w14:paraId="1911F277" w14:textId="5D864A54" w:rsidR="00194E69" w:rsidRPr="00972B61" w:rsidRDefault="00194E69" w:rsidP="00194E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972B61">
        <w:rPr>
          <w:color w:val="000000"/>
          <w:lang w:val="en-GB"/>
        </w:rPr>
        <w:t xml:space="preserve">Item </w:t>
      </w:r>
      <w:r w:rsidR="00CF5CBC">
        <w:rPr>
          <w:color w:val="000000"/>
          <w:lang w:val="en-GB"/>
        </w:rPr>
        <w:t>7</w:t>
      </w:r>
      <w:r w:rsidRPr="00972B61">
        <w:rPr>
          <w:color w:val="000000"/>
          <w:lang w:val="en-GB"/>
        </w:rPr>
        <w:t xml:space="preserve"> of the provisional agenda</w:t>
      </w:r>
    </w:p>
    <w:p w14:paraId="608F72A1" w14:textId="77777777" w:rsidR="00194E69" w:rsidRPr="00972B61" w:rsidRDefault="00194E69" w:rsidP="00194E69">
      <w:pPr>
        <w:ind w:right="1260"/>
        <w:rPr>
          <w:b/>
          <w:color w:val="000000"/>
          <w:lang w:val="en-GB"/>
        </w:rPr>
      </w:pPr>
      <w:r w:rsidRPr="00972B61">
        <w:rPr>
          <w:b/>
          <w:color w:val="000000"/>
          <w:lang w:val="en-GB"/>
        </w:rPr>
        <w:t>Country programmes and related matters</w:t>
      </w:r>
    </w:p>
    <w:p w14:paraId="212E6675" w14:textId="77777777" w:rsidR="00785474" w:rsidRPr="003C26C1" w:rsidRDefault="00785474" w:rsidP="00D9153B">
      <w:pPr>
        <w:pStyle w:val="SingleTxt"/>
        <w:spacing w:after="0" w:line="120" w:lineRule="exact"/>
        <w:rPr>
          <w:color w:val="000000"/>
          <w:sz w:val="10"/>
        </w:rPr>
      </w:pPr>
    </w:p>
    <w:p w14:paraId="0C1D5D04" w14:textId="77777777" w:rsidR="00785474" w:rsidRPr="003C26C1" w:rsidRDefault="00785474" w:rsidP="00D9153B">
      <w:pPr>
        <w:pStyle w:val="SingleTxt"/>
        <w:spacing w:after="0" w:line="120" w:lineRule="exact"/>
        <w:rPr>
          <w:color w:val="000000"/>
          <w:sz w:val="10"/>
        </w:rPr>
      </w:pPr>
    </w:p>
    <w:p w14:paraId="5D861301" w14:textId="77777777" w:rsidR="00785474" w:rsidRPr="003C26C1" w:rsidRDefault="00785474" w:rsidP="00D9153B">
      <w:pPr>
        <w:pStyle w:val="SingleTxt"/>
        <w:spacing w:after="0" w:line="120" w:lineRule="exact"/>
        <w:rPr>
          <w:color w:val="000000"/>
          <w:sz w:val="10"/>
        </w:rPr>
      </w:pPr>
    </w:p>
    <w:p w14:paraId="573F17CF" w14:textId="77777777" w:rsidR="00FB521E" w:rsidRDefault="00785474" w:rsidP="007D0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r w:rsidRPr="003C26C1">
        <w:rPr>
          <w:rFonts w:asciiTheme="minorHAnsi" w:hAnsiTheme="minorHAnsi"/>
          <w:color w:val="000000"/>
        </w:rPr>
        <w:tab/>
      </w:r>
    </w:p>
    <w:p w14:paraId="7B94022C" w14:textId="1975CCD0" w:rsidR="0094223A" w:rsidRDefault="00785474" w:rsidP="007D05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3C26C1">
        <w:rPr>
          <w:color w:val="000000"/>
        </w:rPr>
        <w:t xml:space="preserve">Draft country programme document for </w:t>
      </w:r>
      <w:r w:rsidR="0094223A" w:rsidRPr="0094223A">
        <w:rPr>
          <w:color w:val="000000"/>
        </w:rPr>
        <w:t>the Syrian Arab Republic</w:t>
      </w:r>
      <w:r w:rsidR="0094223A">
        <w:rPr>
          <w:color w:val="000000"/>
        </w:rPr>
        <w:t xml:space="preserve">   </w:t>
      </w:r>
    </w:p>
    <w:p w14:paraId="7FDABAE1" w14:textId="240F347F" w:rsidR="00587EDE" w:rsidRDefault="00785474" w:rsidP="00587ED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b/>
          <w:bCs/>
          <w:color w:val="000000"/>
          <w:sz w:val="28"/>
          <w:szCs w:val="28"/>
        </w:rPr>
      </w:pPr>
      <w:r w:rsidRPr="00587EDE">
        <w:rPr>
          <w:b/>
          <w:bCs/>
          <w:color w:val="000000"/>
          <w:sz w:val="28"/>
          <w:szCs w:val="28"/>
        </w:rPr>
        <w:t>(</w:t>
      </w:r>
      <w:r w:rsidR="0094223A" w:rsidRPr="00587EDE">
        <w:rPr>
          <w:b/>
          <w:bCs/>
          <w:color w:val="000000"/>
          <w:sz w:val="28"/>
          <w:szCs w:val="28"/>
        </w:rPr>
        <w:t xml:space="preserve">2022 – </w:t>
      </w:r>
      <w:r w:rsidR="00515213" w:rsidRPr="00587EDE">
        <w:rPr>
          <w:b/>
          <w:bCs/>
          <w:color w:val="000000"/>
          <w:sz w:val="28"/>
          <w:szCs w:val="28"/>
        </w:rPr>
        <w:t>2024)</w:t>
      </w:r>
    </w:p>
    <w:p w14:paraId="799105E8" w14:textId="77777777" w:rsidR="00322243" w:rsidRPr="00587EDE" w:rsidRDefault="00322243" w:rsidP="00587ED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b/>
          <w:bCs/>
          <w:color w:val="000000"/>
          <w:sz w:val="28"/>
          <w:szCs w:val="28"/>
        </w:rPr>
      </w:pPr>
    </w:p>
    <w:p w14:paraId="3818DB57" w14:textId="29781C19" w:rsidR="00587EDE" w:rsidRPr="00874E5C" w:rsidRDefault="00785474" w:rsidP="00587ED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3C26C1">
        <w:rPr>
          <w:color w:val="000000"/>
        </w:rPr>
        <w:br/>
      </w:r>
      <w:r w:rsidR="00587EDE" w:rsidRPr="00874E5C">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87EDE" w:rsidRPr="00874E5C" w14:paraId="0B0FB046" w14:textId="77777777" w:rsidTr="00A872BC">
        <w:tc>
          <w:tcPr>
            <w:tcW w:w="1060" w:type="dxa"/>
            <w:shd w:val="clear" w:color="auto" w:fill="auto"/>
          </w:tcPr>
          <w:p w14:paraId="2CA35DEA" w14:textId="77777777" w:rsidR="00587EDE" w:rsidRPr="00874E5C" w:rsidRDefault="00587EDE" w:rsidP="00A872BC">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1256B486" w14:textId="77777777" w:rsidR="00587EDE" w:rsidRPr="00874E5C" w:rsidRDefault="00587EDE" w:rsidP="00A872BC">
            <w:pPr>
              <w:tabs>
                <w:tab w:val="left" w:pos="1620"/>
              </w:tabs>
              <w:suppressAutoHyphens/>
              <w:spacing w:after="120"/>
              <w:rPr>
                <w:i/>
                <w:color w:val="000000"/>
                <w:spacing w:val="4"/>
                <w:w w:val="103"/>
                <w:kern w:val="14"/>
                <w:sz w:val="14"/>
                <w:lang w:eastAsia="fr-FR"/>
              </w:rPr>
            </w:pPr>
          </w:p>
        </w:tc>
        <w:tc>
          <w:tcPr>
            <w:tcW w:w="362" w:type="dxa"/>
            <w:shd w:val="clear" w:color="auto" w:fill="auto"/>
          </w:tcPr>
          <w:p w14:paraId="23583C58" w14:textId="77777777" w:rsidR="00587EDE" w:rsidRPr="00874E5C" w:rsidRDefault="00587EDE" w:rsidP="00A872BC">
            <w:pPr>
              <w:tabs>
                <w:tab w:val="left" w:pos="1620"/>
              </w:tabs>
              <w:suppressAutoHyphens/>
              <w:spacing w:after="120"/>
              <w:jc w:val="right"/>
              <w:rPr>
                <w:i/>
                <w:color w:val="000000"/>
                <w:spacing w:val="4"/>
                <w:w w:val="103"/>
                <w:kern w:val="14"/>
                <w:sz w:val="14"/>
                <w:lang w:eastAsia="fr-FR"/>
              </w:rPr>
            </w:pPr>
            <w:r w:rsidRPr="00874E5C">
              <w:rPr>
                <w:i/>
                <w:iCs/>
                <w:color w:val="000000"/>
                <w:kern w:val="14"/>
                <w:sz w:val="14"/>
                <w:lang w:eastAsia="fr-FR"/>
              </w:rPr>
              <w:t>Page</w:t>
            </w:r>
          </w:p>
        </w:tc>
      </w:tr>
      <w:tr w:rsidR="00587EDE" w:rsidRPr="00874E5C" w14:paraId="17E2A9E8" w14:textId="77777777" w:rsidTr="00A872BC">
        <w:tc>
          <w:tcPr>
            <w:tcW w:w="9540" w:type="dxa"/>
            <w:gridSpan w:val="3"/>
            <w:shd w:val="clear" w:color="auto" w:fill="auto"/>
          </w:tcPr>
          <w:p w14:paraId="73EA18A9" w14:textId="65005027" w:rsidR="00587EDE" w:rsidRPr="00874E5C" w:rsidRDefault="00587EDE" w:rsidP="00587EDE">
            <w:pPr>
              <w:numPr>
                <w:ilvl w:val="0"/>
                <w:numId w:val="20"/>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874E5C">
              <w:rPr>
                <w:color w:val="000000"/>
                <w:kern w:val="14"/>
                <w:lang w:eastAsia="fr-FR"/>
              </w:rPr>
              <w:tab/>
              <w:t xml:space="preserve">UNDP within the United Nations </w:t>
            </w:r>
            <w:r>
              <w:rPr>
                <w:color w:val="000000"/>
                <w:kern w:val="14"/>
                <w:lang w:eastAsia="fr-FR"/>
              </w:rPr>
              <w:t xml:space="preserve">Strategic </w:t>
            </w:r>
            <w:r w:rsidRPr="00874E5C">
              <w:rPr>
                <w:color w:val="000000"/>
                <w:kern w:val="14"/>
                <w:lang w:eastAsia="fr-FR"/>
              </w:rPr>
              <w:t>Framework</w:t>
            </w:r>
            <w:r w:rsidRPr="00874E5C">
              <w:rPr>
                <w:color w:val="000000"/>
                <w:sz w:val="24"/>
                <w:szCs w:val="24"/>
                <w:lang w:eastAsia="fr-FR"/>
              </w:rPr>
              <w:tab/>
            </w:r>
          </w:p>
        </w:tc>
        <w:tc>
          <w:tcPr>
            <w:tcW w:w="362" w:type="dxa"/>
            <w:vMerge w:val="restart"/>
            <w:shd w:val="clear" w:color="auto" w:fill="auto"/>
            <w:vAlign w:val="bottom"/>
          </w:tcPr>
          <w:p w14:paraId="76C1042D" w14:textId="77777777" w:rsidR="00587EDE" w:rsidRPr="00874E5C" w:rsidRDefault="00587EDE" w:rsidP="00A872BC">
            <w:pPr>
              <w:tabs>
                <w:tab w:val="left" w:pos="1620"/>
              </w:tabs>
              <w:suppressAutoHyphens/>
              <w:spacing w:after="120" w:line="240" w:lineRule="exact"/>
              <w:jc w:val="right"/>
              <w:rPr>
                <w:color w:val="000000"/>
                <w:spacing w:val="4"/>
                <w:w w:val="103"/>
                <w:kern w:val="14"/>
                <w:lang w:eastAsia="fr-FR"/>
              </w:rPr>
            </w:pPr>
            <w:r w:rsidRPr="00874E5C">
              <w:rPr>
                <w:color w:val="000000"/>
                <w:kern w:val="14"/>
                <w:lang w:eastAsia="fr-FR"/>
              </w:rPr>
              <w:t>2</w:t>
            </w:r>
          </w:p>
          <w:p w14:paraId="65CA2B0E" w14:textId="3F37AE15" w:rsidR="00587EDE" w:rsidRPr="00874E5C" w:rsidRDefault="00CF5CBC" w:rsidP="00A872BC">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4</w:t>
            </w:r>
          </w:p>
        </w:tc>
      </w:tr>
      <w:tr w:rsidR="00587EDE" w:rsidRPr="00874E5C" w14:paraId="51567E30" w14:textId="77777777" w:rsidTr="00A872BC">
        <w:tc>
          <w:tcPr>
            <w:tcW w:w="9540" w:type="dxa"/>
            <w:gridSpan w:val="3"/>
            <w:shd w:val="clear" w:color="auto" w:fill="auto"/>
          </w:tcPr>
          <w:p w14:paraId="6D9CD962" w14:textId="77777777" w:rsidR="00587EDE" w:rsidRPr="00874E5C" w:rsidRDefault="00587EDE" w:rsidP="00587EDE">
            <w:pPr>
              <w:numPr>
                <w:ilvl w:val="0"/>
                <w:numId w:val="2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874E5C">
              <w:rPr>
                <w:color w:val="000000"/>
                <w:kern w:val="14"/>
                <w:lang w:eastAsia="fr-FR"/>
              </w:rPr>
              <w:tab/>
              <w:t>Programme priorities and partnerships</w:t>
            </w:r>
            <w:r w:rsidRPr="00874E5C">
              <w:rPr>
                <w:color w:val="000000"/>
                <w:lang w:eastAsia="fr-FR"/>
              </w:rPr>
              <w:t>………………………………………………….</w:t>
            </w:r>
            <w:r w:rsidRPr="00874E5C">
              <w:rPr>
                <w:color w:val="000000"/>
                <w:lang w:eastAsia="fr-FR"/>
              </w:rPr>
              <w:tab/>
              <w:t>……….…</w:t>
            </w:r>
          </w:p>
        </w:tc>
        <w:tc>
          <w:tcPr>
            <w:tcW w:w="362" w:type="dxa"/>
            <w:vMerge/>
            <w:shd w:val="clear" w:color="auto" w:fill="auto"/>
            <w:vAlign w:val="bottom"/>
          </w:tcPr>
          <w:p w14:paraId="354C75F8" w14:textId="77777777" w:rsidR="00587EDE" w:rsidRPr="00874E5C" w:rsidRDefault="00587EDE" w:rsidP="00A872BC">
            <w:pPr>
              <w:tabs>
                <w:tab w:val="left" w:pos="1620"/>
              </w:tabs>
              <w:suppressAutoHyphens/>
              <w:spacing w:after="120" w:line="240" w:lineRule="exact"/>
              <w:jc w:val="right"/>
              <w:rPr>
                <w:color w:val="000000"/>
                <w:spacing w:val="4"/>
                <w:w w:val="103"/>
                <w:kern w:val="14"/>
                <w:lang w:eastAsia="fr-FR"/>
              </w:rPr>
            </w:pPr>
          </w:p>
        </w:tc>
      </w:tr>
      <w:tr w:rsidR="00587EDE" w:rsidRPr="00874E5C" w14:paraId="004A277C" w14:textId="77777777" w:rsidTr="00A872BC">
        <w:tc>
          <w:tcPr>
            <w:tcW w:w="9540" w:type="dxa"/>
            <w:gridSpan w:val="3"/>
            <w:shd w:val="clear" w:color="auto" w:fill="auto"/>
          </w:tcPr>
          <w:p w14:paraId="7E33E222" w14:textId="77777777" w:rsidR="00587EDE" w:rsidRPr="00874E5C" w:rsidRDefault="00587EDE" w:rsidP="00587EDE">
            <w:pPr>
              <w:numPr>
                <w:ilvl w:val="0"/>
                <w:numId w:val="20"/>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874E5C">
              <w:rPr>
                <w:color w:val="000000"/>
                <w:kern w:val="14"/>
                <w:lang w:eastAsia="fr-FR"/>
              </w:rPr>
              <w:tab/>
              <w:t>Programme and risk management</w:t>
            </w:r>
            <w:r w:rsidRPr="00874E5C">
              <w:rPr>
                <w:color w:val="000000"/>
                <w:sz w:val="24"/>
                <w:szCs w:val="24"/>
                <w:lang w:eastAsia="fr-FR"/>
              </w:rPr>
              <w:tab/>
            </w:r>
          </w:p>
        </w:tc>
        <w:tc>
          <w:tcPr>
            <w:tcW w:w="362" w:type="dxa"/>
            <w:vMerge w:val="restart"/>
            <w:shd w:val="clear" w:color="auto" w:fill="auto"/>
            <w:vAlign w:val="bottom"/>
          </w:tcPr>
          <w:p w14:paraId="2777255E" w14:textId="77777777" w:rsidR="00587EDE" w:rsidRPr="00874E5C" w:rsidRDefault="00587EDE" w:rsidP="00A872BC">
            <w:pPr>
              <w:tabs>
                <w:tab w:val="left" w:pos="1620"/>
              </w:tabs>
              <w:suppressAutoHyphens/>
              <w:spacing w:after="120" w:line="240" w:lineRule="exact"/>
              <w:jc w:val="right"/>
              <w:rPr>
                <w:color w:val="000000"/>
                <w:spacing w:val="4"/>
                <w:w w:val="103"/>
                <w:kern w:val="14"/>
                <w:lang w:eastAsia="fr-FR"/>
              </w:rPr>
            </w:pPr>
            <w:r w:rsidRPr="00874E5C">
              <w:rPr>
                <w:color w:val="000000"/>
                <w:spacing w:val="4"/>
                <w:w w:val="103"/>
                <w:kern w:val="14"/>
                <w:lang w:eastAsia="fr-FR"/>
              </w:rPr>
              <w:t>7</w:t>
            </w:r>
          </w:p>
          <w:p w14:paraId="20E15A19" w14:textId="77777777" w:rsidR="00587EDE" w:rsidRPr="00874E5C" w:rsidRDefault="00587EDE" w:rsidP="00A872BC">
            <w:pPr>
              <w:tabs>
                <w:tab w:val="left" w:pos="1620"/>
              </w:tabs>
              <w:suppressAutoHyphens/>
              <w:spacing w:after="120" w:line="240" w:lineRule="exact"/>
              <w:jc w:val="right"/>
              <w:rPr>
                <w:color w:val="000000"/>
                <w:spacing w:val="4"/>
                <w:w w:val="103"/>
                <w:kern w:val="14"/>
                <w:lang w:eastAsia="fr-FR"/>
              </w:rPr>
            </w:pPr>
            <w:r w:rsidRPr="00874E5C">
              <w:rPr>
                <w:color w:val="000000"/>
                <w:spacing w:val="4"/>
                <w:w w:val="103"/>
                <w:kern w:val="14"/>
                <w:lang w:eastAsia="fr-FR"/>
              </w:rPr>
              <w:t>8</w:t>
            </w:r>
          </w:p>
        </w:tc>
      </w:tr>
      <w:tr w:rsidR="00587EDE" w:rsidRPr="00874E5C" w14:paraId="1AACF0B1" w14:textId="77777777" w:rsidTr="00A872BC">
        <w:tc>
          <w:tcPr>
            <w:tcW w:w="9540" w:type="dxa"/>
            <w:gridSpan w:val="3"/>
            <w:shd w:val="clear" w:color="auto" w:fill="auto"/>
          </w:tcPr>
          <w:p w14:paraId="37D96E94" w14:textId="77777777" w:rsidR="00587EDE" w:rsidRPr="00874E5C" w:rsidRDefault="00587EDE" w:rsidP="00587EDE">
            <w:pPr>
              <w:numPr>
                <w:ilvl w:val="0"/>
                <w:numId w:val="2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874E5C">
              <w:rPr>
                <w:color w:val="000000"/>
                <w:kern w:val="14"/>
                <w:lang w:eastAsia="fr-FR"/>
              </w:rPr>
              <w:tab/>
              <w:t>Monitoring and evaluation</w:t>
            </w:r>
            <w:r w:rsidRPr="00874E5C">
              <w:rPr>
                <w:color w:val="000000"/>
                <w:sz w:val="24"/>
                <w:szCs w:val="24"/>
                <w:lang w:eastAsia="fr-FR"/>
              </w:rPr>
              <w:tab/>
            </w:r>
            <w:r w:rsidRPr="00874E5C">
              <w:rPr>
                <w:color w:val="000000"/>
                <w:lang w:eastAsia="fr-FR"/>
              </w:rPr>
              <w:t>…………………………………………………….……………………</w:t>
            </w:r>
          </w:p>
        </w:tc>
        <w:tc>
          <w:tcPr>
            <w:tcW w:w="362" w:type="dxa"/>
            <w:vMerge/>
            <w:shd w:val="clear" w:color="auto" w:fill="auto"/>
            <w:vAlign w:val="bottom"/>
          </w:tcPr>
          <w:p w14:paraId="2B73F5E4" w14:textId="77777777" w:rsidR="00587EDE" w:rsidRPr="00874E5C" w:rsidRDefault="00587EDE" w:rsidP="00A872BC">
            <w:pPr>
              <w:tabs>
                <w:tab w:val="left" w:pos="1620"/>
              </w:tabs>
              <w:suppressAutoHyphens/>
              <w:spacing w:after="120" w:line="240" w:lineRule="exact"/>
              <w:jc w:val="right"/>
              <w:rPr>
                <w:color w:val="000000"/>
                <w:spacing w:val="4"/>
                <w:w w:val="103"/>
                <w:kern w:val="14"/>
                <w:lang w:eastAsia="fr-FR"/>
              </w:rPr>
            </w:pPr>
          </w:p>
        </w:tc>
      </w:tr>
      <w:tr w:rsidR="00587EDE" w:rsidRPr="00874E5C" w14:paraId="1C75373E" w14:textId="77777777" w:rsidTr="00A872BC">
        <w:tc>
          <w:tcPr>
            <w:tcW w:w="9369" w:type="dxa"/>
            <w:gridSpan w:val="2"/>
            <w:shd w:val="clear" w:color="auto" w:fill="auto"/>
          </w:tcPr>
          <w:p w14:paraId="779A6700" w14:textId="77777777" w:rsidR="00587EDE" w:rsidRPr="00874E5C" w:rsidRDefault="00587EDE" w:rsidP="00A872B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874E5C">
              <w:rPr>
                <w:color w:val="000000"/>
                <w:kern w:val="14"/>
                <w:lang w:eastAsia="fr-FR"/>
              </w:rPr>
              <w:t>Annex</w:t>
            </w:r>
          </w:p>
        </w:tc>
        <w:tc>
          <w:tcPr>
            <w:tcW w:w="533" w:type="dxa"/>
            <w:gridSpan w:val="2"/>
            <w:shd w:val="clear" w:color="auto" w:fill="auto"/>
            <w:vAlign w:val="bottom"/>
          </w:tcPr>
          <w:p w14:paraId="796E6DBF" w14:textId="77777777" w:rsidR="00587EDE" w:rsidRPr="00874E5C" w:rsidRDefault="00587EDE" w:rsidP="00A872BC">
            <w:pPr>
              <w:tabs>
                <w:tab w:val="left" w:pos="1620"/>
              </w:tabs>
              <w:suppressAutoHyphens/>
              <w:spacing w:after="120" w:line="240" w:lineRule="exact"/>
              <w:jc w:val="right"/>
              <w:rPr>
                <w:color w:val="000000"/>
                <w:spacing w:val="4"/>
                <w:w w:val="103"/>
                <w:kern w:val="14"/>
                <w:lang w:eastAsia="fr-FR"/>
              </w:rPr>
            </w:pPr>
          </w:p>
        </w:tc>
      </w:tr>
      <w:tr w:rsidR="00587EDE" w:rsidRPr="00874E5C" w14:paraId="640B14CA" w14:textId="77777777" w:rsidTr="00A872BC">
        <w:tc>
          <w:tcPr>
            <w:tcW w:w="9369" w:type="dxa"/>
            <w:gridSpan w:val="2"/>
            <w:shd w:val="clear" w:color="auto" w:fill="auto"/>
          </w:tcPr>
          <w:p w14:paraId="57D50CEE" w14:textId="04EAC603" w:rsidR="00587EDE" w:rsidRPr="00874E5C" w:rsidRDefault="00587EDE" w:rsidP="00A872B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874E5C">
              <w:rPr>
                <w:color w:val="000000"/>
                <w:kern w:val="14"/>
                <w:lang w:eastAsia="fr-FR"/>
              </w:rPr>
              <w:t>Results and resources framework for</w:t>
            </w:r>
            <w:r w:rsidRPr="00874E5C">
              <w:t xml:space="preserve"> </w:t>
            </w:r>
            <w:r w:rsidRPr="00874E5C">
              <w:rPr>
                <w:color w:val="000000"/>
                <w:kern w:val="14"/>
                <w:lang w:eastAsia="fr-FR"/>
              </w:rPr>
              <w:t>the Syrian Arab Republic (202</w:t>
            </w:r>
            <w:r>
              <w:rPr>
                <w:color w:val="000000"/>
                <w:kern w:val="14"/>
                <w:lang w:eastAsia="fr-FR"/>
              </w:rPr>
              <w:t>2</w:t>
            </w:r>
            <w:r w:rsidRPr="00874E5C">
              <w:rPr>
                <w:color w:val="000000"/>
                <w:kern w:val="14"/>
                <w:lang w:eastAsia="fr-FR"/>
              </w:rPr>
              <w:t>-202</w:t>
            </w:r>
            <w:r>
              <w:rPr>
                <w:color w:val="000000"/>
                <w:kern w:val="14"/>
                <w:lang w:eastAsia="fr-FR"/>
              </w:rPr>
              <w:t>4</w:t>
            </w:r>
            <w:r w:rsidRPr="00874E5C">
              <w:rPr>
                <w:color w:val="000000"/>
                <w:kern w:val="14"/>
                <w:lang w:eastAsia="fr-FR"/>
              </w:rPr>
              <w:t>)</w:t>
            </w:r>
          </w:p>
        </w:tc>
        <w:tc>
          <w:tcPr>
            <w:tcW w:w="533" w:type="dxa"/>
            <w:gridSpan w:val="2"/>
            <w:shd w:val="clear" w:color="auto" w:fill="auto"/>
            <w:vAlign w:val="bottom"/>
          </w:tcPr>
          <w:p w14:paraId="235DE446" w14:textId="77777777" w:rsidR="00587EDE" w:rsidRPr="00874E5C" w:rsidRDefault="00587EDE" w:rsidP="00A872BC">
            <w:pPr>
              <w:tabs>
                <w:tab w:val="left" w:pos="1620"/>
              </w:tabs>
              <w:suppressAutoHyphens/>
              <w:spacing w:after="120" w:line="240" w:lineRule="exact"/>
              <w:jc w:val="right"/>
              <w:rPr>
                <w:color w:val="000000"/>
                <w:spacing w:val="4"/>
                <w:w w:val="103"/>
                <w:kern w:val="14"/>
                <w:lang w:eastAsia="fr-FR"/>
              </w:rPr>
            </w:pPr>
            <w:r w:rsidRPr="00874E5C">
              <w:rPr>
                <w:color w:val="000000"/>
                <w:kern w:val="14"/>
                <w:lang w:eastAsia="fr-FR"/>
              </w:rPr>
              <w:t>9</w:t>
            </w:r>
          </w:p>
        </w:tc>
      </w:tr>
    </w:tbl>
    <w:p w14:paraId="18296E8A" w14:textId="77777777" w:rsidR="00587EDE" w:rsidRPr="00874E5C" w:rsidRDefault="00587EDE" w:rsidP="00587EDE"/>
    <w:p w14:paraId="0743CEFF" w14:textId="16C65ADC" w:rsidR="008C7364" w:rsidRPr="00587EDE" w:rsidRDefault="00587EDE" w:rsidP="00587E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874E5C">
        <w:br w:type="page"/>
      </w:r>
    </w:p>
    <w:p w14:paraId="4F68BE2A" w14:textId="616A23AB" w:rsidR="008C7364" w:rsidRPr="005D7E10" w:rsidRDefault="008C7364" w:rsidP="005103A7">
      <w:pPr>
        <w:pStyle w:val="Heading2"/>
        <w:numPr>
          <w:ilvl w:val="0"/>
          <w:numId w:val="4"/>
        </w:numPr>
        <w:ind w:left="630" w:right="1267" w:hanging="360"/>
        <w:jc w:val="both"/>
        <w:rPr>
          <w:rFonts w:ascii="Times New Roman" w:hAnsi="Times New Roman"/>
          <w:bCs/>
          <w:color w:val="000000"/>
          <w:sz w:val="24"/>
          <w:szCs w:val="24"/>
        </w:rPr>
      </w:pPr>
      <w:r w:rsidRPr="005D7E10">
        <w:rPr>
          <w:rFonts w:ascii="Times New Roman" w:hAnsi="Times New Roman"/>
          <w:bCs/>
          <w:color w:val="000000"/>
          <w:sz w:val="24"/>
          <w:szCs w:val="24"/>
        </w:rPr>
        <w:lastRenderedPageBreak/>
        <w:t xml:space="preserve">UNDP </w:t>
      </w:r>
      <w:r w:rsidR="005103A7">
        <w:rPr>
          <w:rFonts w:ascii="Times New Roman" w:hAnsi="Times New Roman"/>
          <w:bCs/>
          <w:color w:val="000000"/>
          <w:sz w:val="24"/>
          <w:szCs w:val="24"/>
        </w:rPr>
        <w:t>within</w:t>
      </w:r>
      <w:r w:rsidRPr="005D7E10">
        <w:rPr>
          <w:rFonts w:ascii="Times New Roman" w:hAnsi="Times New Roman"/>
          <w:bCs/>
          <w:color w:val="000000"/>
          <w:sz w:val="24"/>
          <w:szCs w:val="24"/>
        </w:rPr>
        <w:t xml:space="preserve"> the United Nations Strategic Framework</w:t>
      </w:r>
      <w:r w:rsidRPr="005D7E10">
        <w:rPr>
          <w:rFonts w:ascii="Times New Roman" w:hAnsi="Times New Roman"/>
          <w:bCs/>
          <w:color w:val="000000"/>
          <w:sz w:val="24"/>
          <w:szCs w:val="24"/>
          <w:vertAlign w:val="superscript"/>
        </w:rPr>
        <w:footnoteReference w:id="2"/>
      </w:r>
    </w:p>
    <w:p w14:paraId="00542D93" w14:textId="77777777" w:rsidR="008C7364" w:rsidRPr="005D7E10" w:rsidRDefault="008C7364" w:rsidP="008C7364"/>
    <w:p w14:paraId="38650B7D" w14:textId="31CE202C" w:rsidR="008C7364" w:rsidRPr="00DA0641" w:rsidRDefault="008C7364" w:rsidP="008C7364">
      <w:pPr>
        <w:pStyle w:val="ListParagraph"/>
        <w:numPr>
          <w:ilvl w:val="0"/>
          <w:numId w:val="5"/>
        </w:numPr>
        <w:tabs>
          <w:tab w:val="left" w:pos="1080"/>
        </w:tabs>
        <w:spacing w:after="120"/>
        <w:ind w:right="1267" w:firstLine="0"/>
        <w:jc w:val="both"/>
        <w:rPr>
          <w:b/>
          <w:bCs/>
        </w:rPr>
      </w:pPr>
      <w:bookmarkStart w:id="0" w:name="_Hlk94251387"/>
      <w:r w:rsidRPr="0020021E">
        <w:t xml:space="preserve">Protracted crisis </w:t>
      </w:r>
      <w:r>
        <w:t>has</w:t>
      </w:r>
      <w:r w:rsidRPr="0020021E">
        <w:t xml:space="preserve"> inflicted severe social, economic and environmental damage and adversely impacted human development </w:t>
      </w:r>
      <w:r>
        <w:t xml:space="preserve">in the Syrian Arab Republic, as evidenced by a significant </w:t>
      </w:r>
      <w:r w:rsidRPr="0020021E">
        <w:t xml:space="preserve">drop in </w:t>
      </w:r>
      <w:r>
        <w:t xml:space="preserve">the </w:t>
      </w:r>
      <w:r w:rsidRPr="0020021E">
        <w:t xml:space="preserve">Human Development </w:t>
      </w:r>
      <w:r w:rsidR="00B92D70" w:rsidRPr="0020021E">
        <w:t>Index from</w:t>
      </w:r>
      <w:r w:rsidRPr="0020021E">
        <w:t xml:space="preserve"> </w:t>
      </w:r>
      <w:r>
        <w:t>0.672 in 2010</w:t>
      </w:r>
      <w:r w:rsidRPr="0020021E">
        <w:t xml:space="preserve"> to </w:t>
      </w:r>
      <w:r w:rsidR="008A7AD8">
        <w:t>0.567 in</w:t>
      </w:r>
      <w:r>
        <w:t xml:space="preserve"> 2020.  </w:t>
      </w:r>
      <w:r w:rsidRPr="6FF8D497">
        <w:rPr>
          <w:rFonts w:asciiTheme="majorBidi" w:hAnsiTheme="majorBidi" w:cstheme="majorBidi"/>
        </w:rPr>
        <w:t>In 202</w:t>
      </w:r>
      <w:r>
        <w:rPr>
          <w:rFonts w:asciiTheme="majorBidi" w:hAnsiTheme="majorBidi" w:cstheme="majorBidi"/>
        </w:rPr>
        <w:t>2</w:t>
      </w:r>
      <w:r w:rsidRPr="6FF8D497">
        <w:rPr>
          <w:rFonts w:asciiTheme="majorBidi" w:hAnsiTheme="majorBidi" w:cstheme="majorBidi"/>
        </w:rPr>
        <w:t xml:space="preserve">, </w:t>
      </w:r>
      <w:r>
        <w:rPr>
          <w:rFonts w:asciiTheme="majorBidi" w:hAnsiTheme="majorBidi" w:cstheme="majorBidi"/>
        </w:rPr>
        <w:t>14.6</w:t>
      </w:r>
      <w:r w:rsidRPr="6FF8D497">
        <w:rPr>
          <w:rFonts w:asciiTheme="majorBidi" w:hAnsiTheme="majorBidi" w:cstheme="majorBidi"/>
        </w:rPr>
        <w:t xml:space="preserve"> million people in </w:t>
      </w:r>
      <w:r w:rsidR="00875FE7">
        <w:rPr>
          <w:rFonts w:asciiTheme="majorBidi" w:hAnsiTheme="majorBidi" w:cstheme="majorBidi"/>
        </w:rPr>
        <w:t>the country</w:t>
      </w:r>
      <w:r w:rsidRPr="6FF8D497">
        <w:rPr>
          <w:rFonts w:asciiTheme="majorBidi" w:hAnsiTheme="majorBidi" w:cstheme="majorBidi"/>
        </w:rPr>
        <w:t xml:space="preserve"> are estimated to be in need of humanitarian assistance</w:t>
      </w:r>
      <w:r w:rsidR="00875FE7">
        <w:rPr>
          <w:rFonts w:asciiTheme="majorBidi" w:hAnsiTheme="majorBidi" w:cstheme="majorBidi"/>
        </w:rPr>
        <w:t>,</w:t>
      </w:r>
      <w:r w:rsidRPr="6FF8D497">
        <w:rPr>
          <w:rFonts w:asciiTheme="majorBidi" w:hAnsiTheme="majorBidi" w:cstheme="majorBidi"/>
        </w:rPr>
        <w:t xml:space="preserve">  a</w:t>
      </w:r>
      <w:r w:rsidR="00875FE7">
        <w:rPr>
          <w:rFonts w:asciiTheme="majorBidi" w:hAnsiTheme="majorBidi" w:cstheme="majorBidi"/>
        </w:rPr>
        <w:t>n increase of</w:t>
      </w:r>
      <w:r w:rsidRPr="6FF8D497">
        <w:rPr>
          <w:rFonts w:asciiTheme="majorBidi" w:hAnsiTheme="majorBidi" w:cstheme="majorBidi"/>
        </w:rPr>
        <w:t xml:space="preserve"> </w:t>
      </w:r>
      <w:r>
        <w:rPr>
          <w:rFonts w:asciiTheme="majorBidi" w:hAnsiTheme="majorBidi" w:cstheme="majorBidi"/>
        </w:rPr>
        <w:t>32</w:t>
      </w:r>
      <w:r w:rsidRPr="6FF8D497">
        <w:rPr>
          <w:rFonts w:asciiTheme="majorBidi" w:hAnsiTheme="majorBidi" w:cstheme="majorBidi"/>
        </w:rPr>
        <w:t xml:space="preserve"> per cent compared to 2020</w:t>
      </w:r>
      <w:r w:rsidR="0059031C">
        <w:rPr>
          <w:rFonts w:asciiTheme="majorBidi" w:hAnsiTheme="majorBidi" w:cstheme="majorBidi"/>
        </w:rPr>
        <w:t>.</w:t>
      </w:r>
      <w:r w:rsidRPr="6FF8D497">
        <w:rPr>
          <w:rStyle w:val="FootnoteReference"/>
          <w:rFonts w:asciiTheme="majorBidi" w:hAnsiTheme="majorBidi" w:cstheme="majorBidi"/>
        </w:rPr>
        <w:footnoteReference w:id="3"/>
      </w:r>
      <w:r>
        <w:rPr>
          <w:rFonts w:asciiTheme="majorBidi" w:hAnsiTheme="majorBidi" w:cstheme="majorBidi"/>
        </w:rPr>
        <w:t xml:space="preserve"> </w:t>
      </w:r>
      <w:r w:rsidRPr="6FF8D497">
        <w:rPr>
          <w:rFonts w:asciiTheme="majorBidi" w:hAnsiTheme="majorBidi" w:cstheme="majorBidi"/>
        </w:rPr>
        <w:t xml:space="preserve">The cumulative impact of the crisis is expected to worsen as a result of </w:t>
      </w:r>
      <w:r>
        <w:rPr>
          <w:rFonts w:asciiTheme="majorBidi" w:hAnsiTheme="majorBidi" w:cstheme="majorBidi"/>
        </w:rPr>
        <w:t xml:space="preserve">negative or sluggish growth, reduced fiscal space, high rates of inflation and </w:t>
      </w:r>
      <w:r w:rsidRPr="6FF8D497">
        <w:rPr>
          <w:rFonts w:asciiTheme="majorBidi" w:eastAsia="Calibri" w:hAnsiTheme="majorBidi" w:cstheme="majorBidi"/>
        </w:rPr>
        <w:t>currency depreciation</w:t>
      </w:r>
      <w:r w:rsidR="0059031C">
        <w:rPr>
          <w:rFonts w:asciiTheme="majorBidi" w:eastAsia="Calibri" w:hAnsiTheme="majorBidi" w:cstheme="majorBidi"/>
        </w:rPr>
        <w:t>,</w:t>
      </w:r>
      <w:r>
        <w:rPr>
          <w:rStyle w:val="FootnoteReference"/>
          <w:rFonts w:asciiTheme="majorBidi" w:eastAsia="Calibri" w:hAnsiTheme="majorBidi"/>
        </w:rPr>
        <w:footnoteReference w:id="4"/>
      </w:r>
      <w:r w:rsidRPr="6FF8D497">
        <w:rPr>
          <w:rFonts w:asciiTheme="majorBidi" w:eastAsia="Calibri" w:hAnsiTheme="majorBidi" w:cstheme="majorBidi"/>
        </w:rPr>
        <w:t xml:space="preserve"> </w:t>
      </w:r>
      <w:r>
        <w:rPr>
          <w:rFonts w:asciiTheme="majorBidi" w:eastAsia="Calibri" w:hAnsiTheme="majorBidi" w:cstheme="majorBidi"/>
        </w:rPr>
        <w:t xml:space="preserve">exacerbated by </w:t>
      </w:r>
      <w:r w:rsidRPr="6FF8D497">
        <w:rPr>
          <w:rFonts w:asciiTheme="majorBidi" w:eastAsia="Calibri" w:hAnsiTheme="majorBidi" w:cstheme="majorBidi"/>
        </w:rPr>
        <w:t xml:space="preserve">the </w:t>
      </w:r>
      <w:r w:rsidRPr="6FF8D497">
        <w:rPr>
          <w:rFonts w:asciiTheme="majorBidi" w:hAnsiTheme="majorBidi" w:cstheme="majorBidi"/>
        </w:rPr>
        <w:t xml:space="preserve">financial crisis in Lebanon, the ongoing </w:t>
      </w:r>
      <w:r w:rsidR="0059031C">
        <w:rPr>
          <w:rFonts w:asciiTheme="majorBidi" w:hAnsiTheme="majorBidi" w:cstheme="majorBidi"/>
        </w:rPr>
        <w:t>coronavirus disease (</w:t>
      </w:r>
      <w:r w:rsidRPr="6FF8D497">
        <w:rPr>
          <w:rFonts w:asciiTheme="majorBidi" w:hAnsiTheme="majorBidi" w:cstheme="majorBidi"/>
        </w:rPr>
        <w:t>COVID-19</w:t>
      </w:r>
      <w:r w:rsidR="0059031C">
        <w:rPr>
          <w:rFonts w:asciiTheme="majorBidi" w:hAnsiTheme="majorBidi" w:cstheme="majorBidi"/>
        </w:rPr>
        <w:t>)</w:t>
      </w:r>
      <w:r w:rsidRPr="6FF8D497">
        <w:rPr>
          <w:rFonts w:asciiTheme="majorBidi" w:hAnsiTheme="majorBidi" w:cstheme="majorBidi"/>
        </w:rPr>
        <w:t xml:space="preserve"> pandemic, </w:t>
      </w:r>
      <w:r>
        <w:rPr>
          <w:rFonts w:asciiTheme="majorBidi" w:hAnsiTheme="majorBidi" w:cstheme="majorBidi"/>
        </w:rPr>
        <w:t xml:space="preserve">the lingering effects of a drought </w:t>
      </w:r>
      <w:r w:rsidRPr="6FF8D497">
        <w:rPr>
          <w:rFonts w:asciiTheme="majorBidi" w:hAnsiTheme="majorBidi" w:cstheme="majorBidi"/>
        </w:rPr>
        <w:t xml:space="preserve">and the </w:t>
      </w:r>
      <w:r w:rsidR="0093700F">
        <w:rPr>
          <w:rFonts w:asciiTheme="majorBidi" w:hAnsiTheme="majorBidi" w:cstheme="majorBidi"/>
        </w:rPr>
        <w:t xml:space="preserve">impact of diverse </w:t>
      </w:r>
      <w:r w:rsidR="0093700F" w:rsidRPr="00FB521E">
        <w:rPr>
          <w:rFonts w:asciiTheme="majorBidi" w:hAnsiTheme="majorBidi" w:cstheme="majorBidi"/>
        </w:rPr>
        <w:t>internal and external factors.</w:t>
      </w:r>
      <w:r w:rsidR="0093700F" w:rsidRPr="00826BD7">
        <w:rPr>
          <w:rFonts w:asciiTheme="majorBidi" w:hAnsiTheme="majorBidi" w:cstheme="majorBidi"/>
          <w:b/>
          <w:bCs/>
        </w:rPr>
        <w:t xml:space="preserve"> </w:t>
      </w:r>
      <w:r w:rsidRPr="6FF8D497">
        <w:rPr>
          <w:rFonts w:asciiTheme="majorBidi" w:hAnsiTheme="majorBidi" w:cstheme="majorBidi"/>
        </w:rPr>
        <w:t>These dynamics are expected to lead to an increase in the poverty rate, with significant regional disparities</w:t>
      </w:r>
      <w:r w:rsidR="00CD6977">
        <w:rPr>
          <w:rFonts w:asciiTheme="majorBidi" w:hAnsiTheme="majorBidi" w:cstheme="majorBidi"/>
        </w:rPr>
        <w:t>.</w:t>
      </w:r>
      <w:r w:rsidRPr="6FF8D497">
        <w:rPr>
          <w:rStyle w:val="FootnoteReference"/>
          <w:rFonts w:asciiTheme="majorBidi" w:hAnsiTheme="majorBidi" w:cstheme="majorBidi"/>
        </w:rPr>
        <w:footnoteReference w:id="5"/>
      </w:r>
    </w:p>
    <w:p w14:paraId="17767EE6" w14:textId="26A7EEB8" w:rsidR="008C7364" w:rsidRPr="00DA0641" w:rsidRDefault="05240DD2" w:rsidP="008C7364">
      <w:pPr>
        <w:pStyle w:val="ListParagraph"/>
        <w:numPr>
          <w:ilvl w:val="0"/>
          <w:numId w:val="5"/>
        </w:numPr>
        <w:tabs>
          <w:tab w:val="left" w:pos="1080"/>
        </w:tabs>
        <w:spacing w:after="120"/>
        <w:ind w:right="1267" w:firstLine="0"/>
        <w:jc w:val="both"/>
        <w:rPr>
          <w:b/>
          <w:bCs/>
          <w:color w:val="000000"/>
          <w:lang w:val="en-GB"/>
        </w:rPr>
      </w:pPr>
      <w:r>
        <w:t xml:space="preserve">The damage and destruction of </w:t>
      </w:r>
      <w:r w:rsidR="3424E34B">
        <w:t xml:space="preserve">the </w:t>
      </w:r>
      <w:r>
        <w:t>basic services infrastructure has severely impacted equitable access to essential services, with a disproportionate effect on crisis-affected and vulnerable populations. T</w:t>
      </w:r>
      <w:r w:rsidRPr="001318D1">
        <w:t xml:space="preserve">he capacities of </w:t>
      </w:r>
      <w:r w:rsidR="008039C6">
        <w:t>subnational</w:t>
      </w:r>
      <w:r w:rsidRPr="001318D1">
        <w:t xml:space="preserve"> and local administrative units, which play a key role in addressing community challenges</w:t>
      </w:r>
      <w:r>
        <w:t>, have been weakened by a decade of crisis</w:t>
      </w:r>
      <w:r w:rsidRPr="001318D1">
        <w:t>.</w:t>
      </w:r>
      <w:r w:rsidR="008C7364" w:rsidRPr="001318D1">
        <w:rPr>
          <w:rStyle w:val="FootnoteReference"/>
        </w:rPr>
        <w:footnoteReference w:id="6"/>
      </w:r>
      <w:r w:rsidRPr="001318D1">
        <w:t xml:space="preserve"> Access to quality basic health</w:t>
      </w:r>
      <w:r w:rsidR="3424E34B">
        <w:t>-care</w:t>
      </w:r>
      <w:r w:rsidRPr="001318D1">
        <w:t xml:space="preserve">, education, water and sanitation and other municipal services has been </w:t>
      </w:r>
      <w:r>
        <w:t>further</w:t>
      </w:r>
      <w:r w:rsidRPr="001318D1">
        <w:t xml:space="preserve"> affected by weakened</w:t>
      </w:r>
      <w:r>
        <w:t xml:space="preserve"> </w:t>
      </w:r>
      <w:r w:rsidRPr="001318D1">
        <w:t xml:space="preserve">local institutional </w:t>
      </w:r>
      <w:r w:rsidRPr="00D002CE">
        <w:t xml:space="preserve">capacities and community engagement. </w:t>
      </w:r>
      <w:r>
        <w:t>P</w:t>
      </w:r>
      <w:r w:rsidRPr="00A17E83">
        <w:t>overty is aggravated by a weakened social protection framework for the vulnerable population</w:t>
      </w:r>
      <w:r>
        <w:t>.</w:t>
      </w:r>
      <w:r w:rsidRPr="00A17E83">
        <w:t xml:space="preserve"> </w:t>
      </w:r>
      <w:r w:rsidR="5F557DBA">
        <w:t>C</w:t>
      </w:r>
      <w:r w:rsidRPr="00D002CE">
        <w:t xml:space="preserve">hallenges </w:t>
      </w:r>
      <w:r w:rsidR="5F557DBA">
        <w:t xml:space="preserve">include </w:t>
      </w:r>
      <w:r w:rsidRPr="009E4933">
        <w:t>the provision of civil documentation</w:t>
      </w:r>
      <w:r>
        <w:t xml:space="preserve"> and the management of </w:t>
      </w:r>
      <w:r w:rsidRPr="009E4933">
        <w:t>housin</w:t>
      </w:r>
      <w:r>
        <w:t xml:space="preserve">g, </w:t>
      </w:r>
      <w:r w:rsidRPr="009E4933">
        <w:t>land and property records</w:t>
      </w:r>
      <w:r>
        <w:t xml:space="preserve"> and transactions. This has </w:t>
      </w:r>
      <w:r w:rsidRPr="00D002CE">
        <w:t xml:space="preserve">particularly </w:t>
      </w:r>
      <w:r>
        <w:t xml:space="preserve">affected the ability of </w:t>
      </w:r>
      <w:r w:rsidRPr="00D002CE">
        <w:t>female-headed households,</w:t>
      </w:r>
      <w:r>
        <w:t xml:space="preserve"> returnees,</w:t>
      </w:r>
      <w:r w:rsidRPr="00D002CE">
        <w:t xml:space="preserve"> </w:t>
      </w:r>
      <w:r w:rsidRPr="00083640">
        <w:t xml:space="preserve">internally displaced persons </w:t>
      </w:r>
      <w:r>
        <w:t>(</w:t>
      </w:r>
      <w:r w:rsidRPr="00D002CE">
        <w:t>IDPs</w:t>
      </w:r>
      <w:r>
        <w:t>)</w:t>
      </w:r>
      <w:r w:rsidRPr="009E4933">
        <w:t xml:space="preserve"> and refugees</w:t>
      </w:r>
      <w:r>
        <w:t xml:space="preserve"> to </w:t>
      </w:r>
      <w:r w:rsidRPr="009E4933">
        <w:t>access social protection</w:t>
      </w:r>
      <w:r w:rsidR="3424E34B">
        <w:t xml:space="preserve"> and</w:t>
      </w:r>
      <w:r>
        <w:t xml:space="preserve"> </w:t>
      </w:r>
      <w:r w:rsidRPr="009E4933">
        <w:t>employment</w:t>
      </w:r>
      <w:r>
        <w:t xml:space="preserve"> opportunities</w:t>
      </w:r>
      <w:r w:rsidRPr="009E4933">
        <w:t xml:space="preserve"> and avail of entitlements and property. The revitalization of public service provision in a </w:t>
      </w:r>
      <w:r>
        <w:t xml:space="preserve">context-sensitive and </w:t>
      </w:r>
      <w:r w:rsidRPr="009E4933">
        <w:t xml:space="preserve">participatory manner </w:t>
      </w:r>
      <w:r>
        <w:t xml:space="preserve">that supports return, reintegration and social cohesion in communities </w:t>
      </w:r>
      <w:r w:rsidRPr="009E4933">
        <w:t xml:space="preserve">will require an integrated and more coordinated approach among </w:t>
      </w:r>
      <w:r w:rsidR="09C0A62A">
        <w:t xml:space="preserve">relevant </w:t>
      </w:r>
      <w:r w:rsidRPr="009E4933">
        <w:t xml:space="preserve">partners. </w:t>
      </w:r>
    </w:p>
    <w:p w14:paraId="37EF002B" w14:textId="4897CC49" w:rsidR="008C7364" w:rsidRPr="00874E5C" w:rsidRDefault="05240DD2" w:rsidP="008C7364">
      <w:pPr>
        <w:pStyle w:val="ListParagraph"/>
        <w:numPr>
          <w:ilvl w:val="0"/>
          <w:numId w:val="5"/>
        </w:numPr>
        <w:tabs>
          <w:tab w:val="left" w:pos="1080"/>
        </w:tabs>
        <w:spacing w:after="120"/>
        <w:ind w:right="1267" w:firstLine="0"/>
        <w:jc w:val="both"/>
        <w:rPr>
          <w:color w:val="000000"/>
        </w:rPr>
      </w:pPr>
      <w:r>
        <w:t xml:space="preserve">The </w:t>
      </w:r>
      <w:r w:rsidRPr="0020021E">
        <w:t>crisis</w:t>
      </w:r>
      <w:r>
        <w:t xml:space="preserve"> also led to </w:t>
      </w:r>
      <w:r w:rsidRPr="00083640">
        <w:t>large-scale migration and displacement (</w:t>
      </w:r>
      <w:r w:rsidRPr="003344DC">
        <w:t>5.6 million registered Syrian refugees</w:t>
      </w:r>
      <w:r w:rsidR="008C7364" w:rsidRPr="00083640">
        <w:rPr>
          <w:rStyle w:val="FootnoteReference"/>
        </w:rPr>
        <w:footnoteReference w:id="7"/>
      </w:r>
      <w:r w:rsidRPr="00083640">
        <w:t xml:space="preserve"> and </w:t>
      </w:r>
      <w:r>
        <w:t>6.7</w:t>
      </w:r>
      <w:r w:rsidRPr="00083640">
        <w:t xml:space="preserve"> million IDPs)</w:t>
      </w:r>
      <w:r w:rsidR="3424E34B">
        <w:t>,</w:t>
      </w:r>
      <w:r w:rsidR="008C7364" w:rsidRPr="00083640">
        <w:rPr>
          <w:rStyle w:val="FootnoteReference"/>
        </w:rPr>
        <w:footnoteReference w:id="8"/>
      </w:r>
      <w:r>
        <w:t xml:space="preserve"> resulting in the </w:t>
      </w:r>
      <w:r w:rsidRPr="00083640">
        <w:t>loss of qualified human resources</w:t>
      </w:r>
      <w:r>
        <w:t>. D</w:t>
      </w:r>
      <w:r w:rsidRPr="00083640">
        <w:t>estr</w:t>
      </w:r>
      <w:r>
        <w:t xml:space="preserve">uction of </w:t>
      </w:r>
      <w:r w:rsidRPr="00083640">
        <w:t xml:space="preserve">livelihoods </w:t>
      </w:r>
      <w:r>
        <w:t>has impoverished large segments of the population</w:t>
      </w:r>
      <w:r w:rsidR="3424E34B">
        <w:t>,</w:t>
      </w:r>
      <w:r w:rsidRPr="0020021E">
        <w:t xml:space="preserve"> particularly the most vulnerable</w:t>
      </w:r>
      <w:r>
        <w:t xml:space="preserve">, including women, youth and people with disabilities (the latter comprise </w:t>
      </w:r>
      <w:r w:rsidRPr="1CCCC768">
        <w:rPr>
          <w:color w:val="000000" w:themeColor="text1"/>
        </w:rPr>
        <w:t>28 per</w:t>
      </w:r>
      <w:r w:rsidR="3424E34B">
        <w:rPr>
          <w:color w:val="000000" w:themeColor="text1"/>
        </w:rPr>
        <w:t xml:space="preserve"> </w:t>
      </w:r>
      <w:r w:rsidRPr="1CCCC768">
        <w:rPr>
          <w:color w:val="000000" w:themeColor="text1"/>
        </w:rPr>
        <w:t>cent of the population</w:t>
      </w:r>
      <w:r w:rsidR="3424E34B">
        <w:rPr>
          <w:color w:val="000000" w:themeColor="text1"/>
        </w:rPr>
        <w:t>).</w:t>
      </w:r>
      <w:r w:rsidR="008C7364">
        <w:rPr>
          <w:rStyle w:val="FootnoteReference"/>
          <w:color w:val="000000"/>
        </w:rPr>
        <w:footnoteReference w:id="9"/>
      </w:r>
      <w:r>
        <w:t xml:space="preserve">  Youth u</w:t>
      </w:r>
      <w:r w:rsidRPr="00874E5C">
        <w:t>nemployment</w:t>
      </w:r>
      <w:r>
        <w:t xml:space="preserve"> </w:t>
      </w:r>
      <w:r w:rsidRPr="00874E5C">
        <w:t>is more than double the national average at 60.2 per</w:t>
      </w:r>
      <w:r>
        <w:t xml:space="preserve"> </w:t>
      </w:r>
      <w:r w:rsidRPr="00874E5C">
        <w:t>cent</w:t>
      </w:r>
      <w:r w:rsidR="008C7364" w:rsidRPr="00874E5C">
        <w:rPr>
          <w:rStyle w:val="FootnoteReference"/>
        </w:rPr>
        <w:footnoteReference w:id="10"/>
      </w:r>
      <w:r>
        <w:t xml:space="preserve"> </w:t>
      </w:r>
      <w:r w:rsidR="3424E34B">
        <w:t xml:space="preserve">and </w:t>
      </w:r>
      <w:r w:rsidRPr="4461D0D2">
        <w:rPr>
          <w:rFonts w:asciiTheme="majorBidi" w:hAnsiTheme="majorBidi" w:cstheme="majorBidi"/>
        </w:rPr>
        <w:t xml:space="preserve">the ratio of female to male unemployment was </w:t>
      </w:r>
      <w:r w:rsidRPr="00A17E83">
        <w:t>3:1 in 2019</w:t>
      </w:r>
      <w:r>
        <w:t>.</w:t>
      </w:r>
      <w:r w:rsidR="008C7364" w:rsidRPr="00874E5C">
        <w:rPr>
          <w:rStyle w:val="FootnoteReference"/>
        </w:rPr>
        <w:footnoteReference w:id="11"/>
      </w:r>
      <w:r w:rsidRPr="00874E5C">
        <w:t xml:space="preserve"> </w:t>
      </w:r>
      <w:r>
        <w:rPr>
          <w:color w:val="000000"/>
        </w:rPr>
        <w:t>The i</w:t>
      </w:r>
      <w:r w:rsidRPr="00874E5C">
        <w:rPr>
          <w:color w:val="000000"/>
        </w:rPr>
        <w:t>ncrease in female</w:t>
      </w:r>
      <w:r>
        <w:rPr>
          <w:color w:val="000000"/>
        </w:rPr>
        <w:t>-</w:t>
      </w:r>
      <w:r w:rsidRPr="00874E5C">
        <w:rPr>
          <w:color w:val="000000"/>
        </w:rPr>
        <w:t xml:space="preserve">headed households </w:t>
      </w:r>
      <w:r>
        <w:rPr>
          <w:color w:val="000000"/>
        </w:rPr>
        <w:t>(</w:t>
      </w:r>
      <w:r w:rsidRPr="00874E5C">
        <w:rPr>
          <w:color w:val="000000"/>
        </w:rPr>
        <w:t xml:space="preserve">from </w:t>
      </w:r>
      <w:r w:rsidRPr="006B413B">
        <w:rPr>
          <w:color w:val="000000"/>
        </w:rPr>
        <w:t>4.4 per</w:t>
      </w:r>
      <w:r w:rsidR="3424E34B">
        <w:rPr>
          <w:color w:val="000000"/>
        </w:rPr>
        <w:t xml:space="preserve"> </w:t>
      </w:r>
      <w:r w:rsidRPr="006B413B">
        <w:rPr>
          <w:color w:val="000000"/>
        </w:rPr>
        <w:t xml:space="preserve">cent in 2009 to </w:t>
      </w:r>
      <w:r w:rsidRPr="006B413B">
        <w:rPr>
          <w:color w:val="000000" w:themeColor="text1"/>
        </w:rPr>
        <w:t>14</w:t>
      </w:r>
      <w:r w:rsidRPr="006B413B">
        <w:rPr>
          <w:color w:val="000000"/>
        </w:rPr>
        <w:t xml:space="preserve"> per cent in 201</w:t>
      </w:r>
      <w:r w:rsidRPr="006B413B">
        <w:rPr>
          <w:color w:val="000000" w:themeColor="text1"/>
        </w:rPr>
        <w:t>9</w:t>
      </w:r>
      <w:r>
        <w:rPr>
          <w:color w:val="000000" w:themeColor="text1"/>
        </w:rPr>
        <w:t>)</w:t>
      </w:r>
      <w:r w:rsidR="008C7364" w:rsidRPr="006B413B">
        <w:rPr>
          <w:rStyle w:val="FootnoteReference"/>
          <w:color w:val="000000"/>
        </w:rPr>
        <w:footnoteReference w:id="12"/>
      </w:r>
      <w:r w:rsidRPr="006B413B">
        <w:rPr>
          <w:color w:val="000000"/>
        </w:rPr>
        <w:t xml:space="preserve"> has created an added economic and social burden on women</w:t>
      </w:r>
      <w:r>
        <w:rPr>
          <w:color w:val="000000"/>
        </w:rPr>
        <w:t>.</w:t>
      </w:r>
      <w:r w:rsidRPr="006B413B">
        <w:rPr>
          <w:color w:val="000000"/>
        </w:rPr>
        <w:t xml:space="preserve"> </w:t>
      </w:r>
      <w:r w:rsidR="03E961ED">
        <w:rPr>
          <w:color w:val="000000"/>
        </w:rPr>
        <w:t>The s</w:t>
      </w:r>
      <w:r w:rsidRPr="00874E5C">
        <w:rPr>
          <w:color w:val="000000"/>
        </w:rPr>
        <w:t>carc</w:t>
      </w:r>
      <w:r w:rsidR="03E961ED">
        <w:rPr>
          <w:color w:val="000000"/>
        </w:rPr>
        <w:t>ity of</w:t>
      </w:r>
      <w:r w:rsidRPr="00874E5C">
        <w:rPr>
          <w:color w:val="000000"/>
        </w:rPr>
        <w:t xml:space="preserve"> livelihood opportunities ha</w:t>
      </w:r>
      <w:r w:rsidR="03E961ED">
        <w:rPr>
          <w:color w:val="000000"/>
        </w:rPr>
        <w:t>s</w:t>
      </w:r>
      <w:r w:rsidRPr="00874E5C">
        <w:rPr>
          <w:color w:val="000000"/>
        </w:rPr>
        <w:t xml:space="preserve"> disproportionately driven women and youth to informal </w:t>
      </w:r>
      <w:r w:rsidR="0A08A6D7">
        <w:rPr>
          <w:color w:val="000000"/>
        </w:rPr>
        <w:t xml:space="preserve">sector </w:t>
      </w:r>
      <w:r w:rsidRPr="00874E5C">
        <w:rPr>
          <w:color w:val="000000"/>
        </w:rPr>
        <w:t>job</w:t>
      </w:r>
      <w:r w:rsidR="0A08A6D7">
        <w:rPr>
          <w:color w:val="000000"/>
        </w:rPr>
        <w:t>s</w:t>
      </w:r>
      <w:r w:rsidRPr="00874E5C">
        <w:rPr>
          <w:color w:val="000000"/>
        </w:rPr>
        <w:t xml:space="preserve"> that pay poorly and offer no protection.</w:t>
      </w:r>
      <w:r w:rsidR="008C7364" w:rsidRPr="4461D0D2">
        <w:rPr>
          <w:rStyle w:val="FootnoteReference"/>
          <w:rFonts w:asciiTheme="majorBidi" w:hAnsiTheme="majorBidi" w:cstheme="majorBidi"/>
          <w:color w:val="000000"/>
        </w:rPr>
        <w:footnoteReference w:id="13"/>
      </w:r>
      <w:r w:rsidRPr="005D312A">
        <w:t xml:space="preserve"> </w:t>
      </w:r>
    </w:p>
    <w:p w14:paraId="66E63774" w14:textId="02450C11" w:rsidR="008C7364" w:rsidRPr="00874E5C" w:rsidRDefault="008C7364" w:rsidP="008C7364">
      <w:pPr>
        <w:pStyle w:val="ListParagraph"/>
        <w:numPr>
          <w:ilvl w:val="0"/>
          <w:numId w:val="5"/>
        </w:numPr>
        <w:tabs>
          <w:tab w:val="left" w:pos="1080"/>
        </w:tabs>
        <w:spacing w:after="120"/>
        <w:ind w:right="1267" w:firstLine="0"/>
        <w:jc w:val="both"/>
        <w:rPr>
          <w:color w:val="000000"/>
        </w:rPr>
      </w:pPr>
      <w:r>
        <w:rPr>
          <w:color w:val="000000" w:themeColor="text1"/>
        </w:rPr>
        <w:t>Rapid e</w:t>
      </w:r>
      <w:r w:rsidRPr="6FF8D497">
        <w:rPr>
          <w:color w:val="000000" w:themeColor="text1"/>
        </w:rPr>
        <w:t xml:space="preserve">conomic downturn </w:t>
      </w:r>
      <w:r>
        <w:rPr>
          <w:color w:val="000000" w:themeColor="text1"/>
        </w:rPr>
        <w:t>from late 2019 onwards has significantly impacted</w:t>
      </w:r>
      <w:r w:rsidRPr="6FF8D497">
        <w:rPr>
          <w:color w:val="000000" w:themeColor="text1"/>
        </w:rPr>
        <w:t xml:space="preserve"> micro, small and medium-size enterprises</w:t>
      </w:r>
      <w:r>
        <w:rPr>
          <w:color w:val="000000" w:themeColor="text1"/>
        </w:rPr>
        <w:t xml:space="preserve"> (MSMEs), considered the </w:t>
      </w:r>
      <w:r w:rsidRPr="6FF8D497">
        <w:rPr>
          <w:color w:val="000000" w:themeColor="text1"/>
        </w:rPr>
        <w:t>backbone of</w:t>
      </w:r>
      <w:r>
        <w:rPr>
          <w:color w:val="000000" w:themeColor="text1"/>
        </w:rPr>
        <w:t xml:space="preserve"> the Syrian</w:t>
      </w:r>
      <w:r w:rsidRPr="6FF8D497">
        <w:rPr>
          <w:color w:val="000000" w:themeColor="text1"/>
        </w:rPr>
        <w:t xml:space="preserve"> economy. </w:t>
      </w:r>
      <w:r>
        <w:rPr>
          <w:color w:val="000000" w:themeColor="text1"/>
        </w:rPr>
        <w:t xml:space="preserve">MSMEs had already been suffering from crisis-induced </w:t>
      </w:r>
      <w:r w:rsidRPr="00A17E83">
        <w:t>gaps in human capital and skills; limited access to finance</w:t>
      </w:r>
      <w:r>
        <w:t>; loss of productive assets;</w:t>
      </w:r>
      <w:r w:rsidRPr="00A17E83">
        <w:t xml:space="preserve"> </w:t>
      </w:r>
      <w:r>
        <w:t xml:space="preserve">and </w:t>
      </w:r>
      <w:r w:rsidRPr="00A17E83">
        <w:t xml:space="preserve">an ecosystem </w:t>
      </w:r>
      <w:r w:rsidR="00724212">
        <w:t xml:space="preserve">that is </w:t>
      </w:r>
      <w:r w:rsidRPr="00A17E83">
        <w:t xml:space="preserve">not conducive to private sector growth </w:t>
      </w:r>
      <w:r w:rsidRPr="00A17E83">
        <w:lastRenderedPageBreak/>
        <w:t>and investment</w:t>
      </w:r>
      <w:r>
        <w:t>. W</w:t>
      </w:r>
      <w:r w:rsidRPr="001318D1">
        <w:t>eakened capacity to regulate the economy</w:t>
      </w:r>
      <w:r>
        <w:t>,</w:t>
      </w:r>
      <w:r w:rsidRPr="001318D1">
        <w:t xml:space="preserve"> </w:t>
      </w:r>
      <w:r w:rsidRPr="00464616">
        <w:t xml:space="preserve">inefficient </w:t>
      </w:r>
      <w:r w:rsidR="00C74E7E" w:rsidRPr="00464616">
        <w:t>administration</w:t>
      </w:r>
      <w:r>
        <w:t xml:space="preserve"> and challenges in efforts to combat corruption have become additional challenges.</w:t>
      </w:r>
      <w:r>
        <w:rPr>
          <w:rStyle w:val="FootnoteReference"/>
        </w:rPr>
        <w:footnoteReference w:id="14"/>
      </w:r>
      <w:r>
        <w:t xml:space="preserve"> </w:t>
      </w:r>
      <w:r w:rsidRPr="0B1E0D88">
        <w:rPr>
          <w:color w:val="000000" w:themeColor="text1"/>
        </w:rPr>
        <w:t xml:space="preserve"> </w:t>
      </w:r>
      <w:r w:rsidRPr="00874E5C">
        <w:rPr>
          <w:color w:val="000000"/>
        </w:rPr>
        <w:t xml:space="preserve"> </w:t>
      </w:r>
    </w:p>
    <w:bookmarkEnd w:id="0"/>
    <w:p w14:paraId="28EA4212" w14:textId="7DB0112E" w:rsidR="008C7364" w:rsidRPr="006B1397" w:rsidRDefault="006B1397" w:rsidP="008C7364">
      <w:pPr>
        <w:pStyle w:val="ListParagraph"/>
        <w:numPr>
          <w:ilvl w:val="0"/>
          <w:numId w:val="5"/>
        </w:numPr>
        <w:tabs>
          <w:tab w:val="left" w:pos="1080"/>
        </w:tabs>
        <w:spacing w:after="120"/>
        <w:ind w:right="1267" w:firstLine="0"/>
        <w:jc w:val="both"/>
      </w:pPr>
      <w:r>
        <w:rPr>
          <w:color w:val="000000" w:themeColor="text1"/>
        </w:rPr>
        <w:t>The c</w:t>
      </w:r>
      <w:r w:rsidR="05240DD2" w:rsidRPr="006B1397">
        <w:rPr>
          <w:color w:val="000000" w:themeColor="text1"/>
        </w:rPr>
        <w:t xml:space="preserve">risis has also </w:t>
      </w:r>
      <w:r w:rsidR="05240DD2" w:rsidRPr="006B1397">
        <w:t xml:space="preserve">worsened economic and social disparities related to </w:t>
      </w:r>
      <w:r w:rsidR="001B6850">
        <w:t>area</w:t>
      </w:r>
      <w:r w:rsidR="05240DD2" w:rsidRPr="006B1397">
        <w:t xml:space="preserve">, gender, </w:t>
      </w:r>
      <w:r w:rsidR="40145671" w:rsidRPr="006B1397">
        <w:t>age</w:t>
      </w:r>
      <w:r w:rsidR="05240DD2" w:rsidRPr="006B1397">
        <w:t xml:space="preserve"> and disabilit</w:t>
      </w:r>
      <w:r w:rsidR="22E140E1" w:rsidRPr="006B1397">
        <w:t>y. In other crisis settings, such disparities – when left unaddressed</w:t>
      </w:r>
      <w:r w:rsidR="003D2919" w:rsidRPr="006B1397">
        <w:t xml:space="preserve"> – have </w:t>
      </w:r>
      <w:r w:rsidR="22E140E1" w:rsidRPr="006B1397">
        <w:t>weakened social cohesion.</w:t>
      </w:r>
      <w:r w:rsidR="05240DD2" w:rsidRPr="006B1397">
        <w:t xml:space="preserve"> </w:t>
      </w:r>
      <w:r w:rsidR="05240DD2" w:rsidRPr="006B1397">
        <w:rPr>
          <w:color w:val="000000" w:themeColor="text1"/>
        </w:rPr>
        <w:t>Dramatic loss of rural livelihoods has continued to drive</w:t>
      </w:r>
      <w:r w:rsidR="05240DD2" w:rsidRPr="006B1397">
        <w:rPr>
          <w:color w:val="000000"/>
        </w:rPr>
        <w:t xml:space="preserve"> urbanization,</w:t>
      </w:r>
      <w:r w:rsidR="05240DD2" w:rsidRPr="006B1397">
        <w:rPr>
          <w:color w:val="000000" w:themeColor="text1"/>
        </w:rPr>
        <w:t xml:space="preserve"> </w:t>
      </w:r>
      <w:r w:rsidR="22E140E1" w:rsidRPr="006B1397">
        <w:rPr>
          <w:color w:val="000000" w:themeColor="text1"/>
        </w:rPr>
        <w:t xml:space="preserve">affecting an </w:t>
      </w:r>
      <w:r w:rsidR="05240DD2" w:rsidRPr="006B1397">
        <w:rPr>
          <w:color w:val="000000" w:themeColor="text1"/>
        </w:rPr>
        <w:t>estimated three</w:t>
      </w:r>
      <w:r w:rsidR="22E140E1" w:rsidRPr="006B1397">
        <w:rPr>
          <w:color w:val="000000" w:themeColor="text1"/>
        </w:rPr>
        <w:t xml:space="preserve"> </w:t>
      </w:r>
      <w:r w:rsidR="05240DD2" w:rsidRPr="006B1397">
        <w:rPr>
          <w:color w:val="000000" w:themeColor="text1"/>
        </w:rPr>
        <w:t>quarters of the population,</w:t>
      </w:r>
      <w:r w:rsidR="008C7364" w:rsidRPr="006B1397">
        <w:rPr>
          <w:rStyle w:val="FootnoteReference"/>
          <w:color w:val="000000"/>
        </w:rPr>
        <w:footnoteReference w:id="15"/>
      </w:r>
      <w:r w:rsidR="05240DD2" w:rsidRPr="006B1397">
        <w:rPr>
          <w:color w:val="000000"/>
        </w:rPr>
        <w:t xml:space="preserve"> aggravating </w:t>
      </w:r>
      <w:r w:rsidR="05240DD2" w:rsidRPr="006B1397">
        <w:rPr>
          <w:color w:val="000000" w:themeColor="text1"/>
        </w:rPr>
        <w:t>social pressures in urban settings.</w:t>
      </w:r>
      <w:r w:rsidR="05240DD2" w:rsidRPr="006B1397">
        <w:rPr>
          <w:color w:val="000000"/>
        </w:rPr>
        <w:t xml:space="preserve"> </w:t>
      </w:r>
      <w:r w:rsidR="05240DD2" w:rsidRPr="006B1397">
        <w:rPr>
          <w:color w:val="000000" w:themeColor="text1"/>
        </w:rPr>
        <w:t>Strengthening social cohesion is critical to minimize the impact of n</w:t>
      </w:r>
      <w:r w:rsidR="05240DD2" w:rsidRPr="006B1397">
        <w:rPr>
          <w:color w:val="000000"/>
        </w:rPr>
        <w:t xml:space="preserve">egative coping mechanisms </w:t>
      </w:r>
      <w:r w:rsidR="05240DD2" w:rsidRPr="006B1397">
        <w:rPr>
          <w:color w:val="000000" w:themeColor="text1"/>
        </w:rPr>
        <w:t>that result from</w:t>
      </w:r>
      <w:r w:rsidR="05240DD2" w:rsidRPr="006B1397">
        <w:rPr>
          <w:color w:val="000000"/>
        </w:rPr>
        <w:t xml:space="preserve"> the loss of livelihoods</w:t>
      </w:r>
      <w:r w:rsidR="05240DD2" w:rsidRPr="006B1397">
        <w:rPr>
          <w:color w:val="000000" w:themeColor="text1"/>
        </w:rPr>
        <w:t xml:space="preserve">, like </w:t>
      </w:r>
      <w:r w:rsidR="05240DD2" w:rsidRPr="006B1397">
        <w:t xml:space="preserve">a rise in crime, child labour and early marriage, particularly affecting young girls. </w:t>
      </w:r>
    </w:p>
    <w:p w14:paraId="3DF579B7" w14:textId="67EB0A11" w:rsidR="008C7364" w:rsidRPr="00B16FFC" w:rsidRDefault="05240DD2" w:rsidP="008C7364">
      <w:pPr>
        <w:pStyle w:val="ListParagraph"/>
        <w:numPr>
          <w:ilvl w:val="0"/>
          <w:numId w:val="5"/>
        </w:numPr>
        <w:tabs>
          <w:tab w:val="left" w:pos="1080"/>
        </w:tabs>
        <w:spacing w:after="120"/>
        <w:ind w:right="1267" w:firstLine="0"/>
        <w:jc w:val="both"/>
      </w:pPr>
      <w:r w:rsidRPr="4461D0D2">
        <w:rPr>
          <w:color w:val="000000" w:themeColor="text1"/>
        </w:rPr>
        <w:t xml:space="preserve">Environmental degradation and climate change have heightened economic and social vulnerabilities. The country has emerged as a hotspot for climate change, with more frequent and severe droughts and climate-induced disasters. This has worsened water insecurity and rural-to-urban displacement, which were already destabilizing factors at the onset of the crisis. While natural resource degradation, pollution and exposure to natural disasters predate the current crisis, these factors have been aggravated by the massive destruction of energy and water infrastructures, overuse of fragile ecosystems and natural resources, the impact of hazardous waste and debris and depleted forests. The 2021 water crisis along the Euphrates River has threatened the livelihoods of approximately 5 million people, demonstrating the potentially highly destabilizing impact of </w:t>
      </w:r>
      <w:r w:rsidR="58D26D27" w:rsidRPr="4461D0D2">
        <w:rPr>
          <w:color w:val="000000" w:themeColor="text1"/>
        </w:rPr>
        <w:t xml:space="preserve">declining access to </w:t>
      </w:r>
      <w:r w:rsidRPr="4461D0D2">
        <w:rPr>
          <w:color w:val="000000" w:themeColor="text1"/>
        </w:rPr>
        <w:t xml:space="preserve">water. A resilient recovery will require improved </w:t>
      </w:r>
      <w:r w:rsidR="008039C6">
        <w:rPr>
          <w:color w:val="000000" w:themeColor="text1"/>
        </w:rPr>
        <w:t>subnational</w:t>
      </w:r>
      <w:r w:rsidRPr="4461D0D2">
        <w:rPr>
          <w:color w:val="000000" w:themeColor="text1"/>
        </w:rPr>
        <w:t xml:space="preserve"> environmental governance, with community engagement and greater empowerment in addressing and mitigating the impact of climate change, promoting sustainable energy and natural resource management.</w:t>
      </w:r>
      <w:r>
        <w:t xml:space="preserve"> </w:t>
      </w:r>
    </w:p>
    <w:p w14:paraId="0D4B3EC5" w14:textId="5B168926" w:rsidR="008C7364" w:rsidRPr="00612BBB" w:rsidRDefault="008C7364" w:rsidP="008C7364">
      <w:pPr>
        <w:pStyle w:val="ListParagraph"/>
        <w:numPr>
          <w:ilvl w:val="0"/>
          <w:numId w:val="5"/>
        </w:numPr>
        <w:tabs>
          <w:tab w:val="left" w:pos="1080"/>
        </w:tabs>
        <w:spacing w:after="120"/>
        <w:ind w:right="1267" w:firstLine="0"/>
        <w:jc w:val="both"/>
      </w:pPr>
      <w:r w:rsidRPr="009E4933">
        <w:t xml:space="preserve"> </w:t>
      </w:r>
      <w:r w:rsidRPr="00612BBB">
        <w:t>Addressing the multifaceted challenges in the Syrian Arab Republic requires a strategic</w:t>
      </w:r>
      <w:r w:rsidR="00102FBD">
        <w:t>,</w:t>
      </w:r>
      <w:r w:rsidRPr="00612BBB">
        <w:t xml:space="preserve"> collective</w:t>
      </w:r>
      <w:r w:rsidR="00536438">
        <w:t xml:space="preserve"> response by the</w:t>
      </w:r>
      <w:r w:rsidRPr="00612BBB">
        <w:t xml:space="preserve"> United Nations system as reflected in the </w:t>
      </w:r>
      <w:r>
        <w:t>U</w:t>
      </w:r>
      <w:r w:rsidR="00536438">
        <w:t xml:space="preserve">nited </w:t>
      </w:r>
      <w:r>
        <w:t>N</w:t>
      </w:r>
      <w:r w:rsidR="00536438">
        <w:t>ations</w:t>
      </w:r>
      <w:r w:rsidRPr="00612BBB">
        <w:t xml:space="preserve"> Strategic Framework (UNSF) 2022-2024. </w:t>
      </w:r>
      <w:r>
        <w:t xml:space="preserve">The </w:t>
      </w:r>
      <w:r w:rsidRPr="00612BBB">
        <w:t xml:space="preserve">UNSF focuses </w:t>
      </w:r>
      <w:r>
        <w:t xml:space="preserve">on </w:t>
      </w:r>
      <w:r w:rsidRPr="00612BBB">
        <w:t>four priority areas anchored in the humanitarian-development-peace nexus</w:t>
      </w:r>
      <w:r w:rsidRPr="00612BBB">
        <w:rPr>
          <w:rStyle w:val="FootnoteReference"/>
        </w:rPr>
        <w:footnoteReference w:id="16"/>
      </w:r>
      <w:r w:rsidRPr="00612BBB">
        <w:t xml:space="preserve"> and aligned with the Sustainable Development Goals: (a) </w:t>
      </w:r>
      <w:r w:rsidR="00536438">
        <w:t>a</w:t>
      </w:r>
      <w:r w:rsidRPr="00612BBB">
        <w:t xml:space="preserve">vailability and </w:t>
      </w:r>
      <w:r w:rsidR="00536438">
        <w:t>a</w:t>
      </w:r>
      <w:r w:rsidRPr="00612BBB">
        <w:t xml:space="preserve">ccess to </w:t>
      </w:r>
      <w:r w:rsidR="00536438">
        <w:t>b</w:t>
      </w:r>
      <w:r w:rsidRPr="00612BBB">
        <w:t xml:space="preserve">asic and </w:t>
      </w:r>
      <w:r w:rsidR="00536438">
        <w:t>s</w:t>
      </w:r>
      <w:r w:rsidRPr="00612BBB">
        <w:t xml:space="preserve">ocial </w:t>
      </w:r>
      <w:r w:rsidR="00536438">
        <w:t>s</w:t>
      </w:r>
      <w:r w:rsidRPr="00612BBB">
        <w:t>ervices</w:t>
      </w:r>
      <w:r w:rsidRPr="00612BBB" w:rsidDel="005A7872">
        <w:t xml:space="preserve"> </w:t>
      </w:r>
      <w:r w:rsidRPr="00612BBB">
        <w:t>(</w:t>
      </w:r>
      <w:r w:rsidR="00536438">
        <w:t>Goal</w:t>
      </w:r>
      <w:r w:rsidR="00536438" w:rsidRPr="00612BBB">
        <w:t xml:space="preserve">s </w:t>
      </w:r>
      <w:r w:rsidRPr="00612BBB">
        <w:t>2</w:t>
      </w:r>
      <w:r w:rsidR="00536438">
        <w:rPr>
          <w:rFonts w:ascii="Symbol" w:eastAsia="Symbol" w:hAnsi="Symbol" w:cs="Symbol"/>
        </w:rPr>
        <w:t>-</w:t>
      </w:r>
      <w:r w:rsidR="00536438">
        <w:t>7</w:t>
      </w:r>
      <w:r w:rsidRPr="00612BBB">
        <w:t>, 9</w:t>
      </w:r>
      <w:r w:rsidR="00536438">
        <w:rPr>
          <w:rFonts w:ascii="Symbol" w:eastAsia="Symbol" w:hAnsi="Symbol" w:cs="Symbol"/>
        </w:rPr>
        <w:t>-</w:t>
      </w:r>
      <w:r w:rsidRPr="00612BBB">
        <w:t xml:space="preserve"> 11</w:t>
      </w:r>
      <w:r w:rsidR="00536438">
        <w:t xml:space="preserve"> and </w:t>
      </w:r>
      <w:r w:rsidRPr="00612BBB">
        <w:t xml:space="preserve">16); (b) </w:t>
      </w:r>
      <w:r w:rsidR="00536438">
        <w:t>s</w:t>
      </w:r>
      <w:r w:rsidRPr="00612BBB">
        <w:t xml:space="preserve">ustainable </w:t>
      </w:r>
      <w:r w:rsidR="00536438">
        <w:t>s</w:t>
      </w:r>
      <w:r w:rsidRPr="00612BBB">
        <w:t xml:space="preserve">ocioeconomic </w:t>
      </w:r>
      <w:r w:rsidR="00536438">
        <w:t>r</w:t>
      </w:r>
      <w:r w:rsidRPr="00612BBB">
        <w:t>ecovery</w:t>
      </w:r>
      <w:r w:rsidRPr="00612BBB" w:rsidDel="00644C5B">
        <w:t xml:space="preserve"> </w:t>
      </w:r>
      <w:r w:rsidRPr="00612BBB">
        <w:t>(</w:t>
      </w:r>
      <w:r w:rsidR="00536438">
        <w:t xml:space="preserve">Goals </w:t>
      </w:r>
      <w:r w:rsidRPr="00612BBB">
        <w:t>1</w:t>
      </w:r>
      <w:r w:rsidR="0036770A">
        <w:rPr>
          <w:rFonts w:ascii="Symbol" w:eastAsia="Symbol" w:hAnsi="Symbol" w:cs="Symbol"/>
        </w:rPr>
        <w:t>-</w:t>
      </w:r>
      <w:r w:rsidRPr="00612BBB">
        <w:t>2, 5</w:t>
      </w:r>
      <w:r w:rsidR="0036770A">
        <w:rPr>
          <w:rFonts w:ascii="Symbol" w:eastAsia="Symbol" w:hAnsi="Symbol" w:cs="Symbol"/>
        </w:rPr>
        <w:t>-</w:t>
      </w:r>
      <w:r w:rsidRPr="00612BBB">
        <w:t>11, 13</w:t>
      </w:r>
      <w:r w:rsidR="0036770A">
        <w:t xml:space="preserve"> and</w:t>
      </w:r>
      <w:r w:rsidRPr="00612BBB">
        <w:t xml:space="preserve"> 15); (c) </w:t>
      </w:r>
      <w:r w:rsidR="0036770A">
        <w:t>e</w:t>
      </w:r>
      <w:r w:rsidRPr="00612BBB">
        <w:t>nabling environment for a resilient return</w:t>
      </w:r>
      <w:r w:rsidRPr="00612BBB" w:rsidDel="006A61B6">
        <w:t xml:space="preserve"> </w:t>
      </w:r>
      <w:r w:rsidRPr="00612BBB">
        <w:t>(</w:t>
      </w:r>
      <w:r w:rsidR="0036770A">
        <w:t xml:space="preserve">Goals </w:t>
      </w:r>
      <w:r w:rsidRPr="00612BBB">
        <w:t>1,</w:t>
      </w:r>
      <w:r>
        <w:t xml:space="preserve"> </w:t>
      </w:r>
      <w:r w:rsidRPr="00612BBB">
        <w:t>2, 4</w:t>
      </w:r>
      <w:r w:rsidR="0036770A">
        <w:rPr>
          <w:rFonts w:ascii="Symbol" w:eastAsia="Symbol" w:hAnsi="Symbol" w:cs="Symbol"/>
        </w:rPr>
        <w:t>-</w:t>
      </w:r>
      <w:r w:rsidRPr="00612BBB">
        <w:t>7, 10</w:t>
      </w:r>
      <w:r w:rsidR="0036770A">
        <w:rPr>
          <w:rFonts w:ascii="Symbol" w:eastAsia="Symbol" w:hAnsi="Symbol" w:cs="Symbol"/>
        </w:rPr>
        <w:t>-</w:t>
      </w:r>
      <w:r w:rsidRPr="00612BBB">
        <w:t>11</w:t>
      </w:r>
      <w:r w:rsidR="0036770A">
        <w:t xml:space="preserve"> and</w:t>
      </w:r>
      <w:r w:rsidRPr="00612BBB">
        <w:t xml:space="preserve"> 16</w:t>
      </w:r>
      <w:r w:rsidR="0036770A">
        <w:rPr>
          <w:rFonts w:ascii="Symbol" w:eastAsia="Symbol" w:hAnsi="Symbol" w:cs="Symbol"/>
        </w:rPr>
        <w:t>-</w:t>
      </w:r>
      <w:r w:rsidRPr="00612BBB">
        <w:t xml:space="preserve">17); and (d) </w:t>
      </w:r>
      <w:r w:rsidR="0036770A">
        <w:t>p</w:t>
      </w:r>
      <w:r w:rsidRPr="00612BBB">
        <w:t>eople</w:t>
      </w:r>
      <w:r w:rsidR="0036770A">
        <w:t>’s</w:t>
      </w:r>
      <w:r w:rsidRPr="00612BBB">
        <w:t xml:space="preserve"> resilience and institutional responsiveness  (</w:t>
      </w:r>
      <w:r w:rsidR="0036770A">
        <w:t>Goals</w:t>
      </w:r>
      <w:r w:rsidR="0036770A" w:rsidRPr="00612BBB">
        <w:t xml:space="preserve"> </w:t>
      </w:r>
      <w:r w:rsidRPr="00612BBB">
        <w:t>3</w:t>
      </w:r>
      <w:r w:rsidR="0036770A">
        <w:rPr>
          <w:rFonts w:ascii="Symbol" w:eastAsia="Symbol" w:hAnsi="Symbol" w:cs="Symbol"/>
        </w:rPr>
        <w:t>-</w:t>
      </w:r>
      <w:r w:rsidRPr="00612BBB">
        <w:t>7, 10</w:t>
      </w:r>
      <w:r w:rsidR="0036770A">
        <w:rPr>
          <w:rFonts w:ascii="Symbol" w:eastAsia="Symbol" w:hAnsi="Symbol" w:cs="Symbol"/>
        </w:rPr>
        <w:t>-</w:t>
      </w:r>
      <w:r w:rsidRPr="00612BBB">
        <w:t>11</w:t>
      </w:r>
      <w:r w:rsidR="0036770A">
        <w:t xml:space="preserve"> and</w:t>
      </w:r>
      <w:r w:rsidRPr="00612BBB">
        <w:t xml:space="preserve"> 16).  </w:t>
      </w:r>
    </w:p>
    <w:p w14:paraId="1AB3C484" w14:textId="338BE7EF" w:rsidR="008C7364" w:rsidRPr="00640EF2" w:rsidRDefault="008C7364" w:rsidP="008C7364">
      <w:pPr>
        <w:pStyle w:val="ListParagraph"/>
        <w:numPr>
          <w:ilvl w:val="0"/>
          <w:numId w:val="5"/>
        </w:numPr>
        <w:tabs>
          <w:tab w:val="left" w:pos="1080"/>
        </w:tabs>
        <w:spacing w:after="120"/>
        <w:ind w:right="1267" w:firstLine="0"/>
        <w:jc w:val="both"/>
      </w:pPr>
      <w:r w:rsidRPr="00612BBB">
        <w:t xml:space="preserve">The UNSF aims to strengthen the collective work of the </w:t>
      </w:r>
      <w:r w:rsidR="0036770A">
        <w:t>United Nations</w:t>
      </w:r>
      <w:r w:rsidR="0036770A" w:rsidRPr="00612BBB">
        <w:t xml:space="preserve"> </w:t>
      </w:r>
      <w:r w:rsidRPr="00612BBB">
        <w:t>in the Syrian Arab</w:t>
      </w:r>
      <w:r>
        <w:t xml:space="preserve"> Republic</w:t>
      </w:r>
      <w:r w:rsidRPr="00874E5C">
        <w:t xml:space="preserve">. </w:t>
      </w:r>
      <w:r>
        <w:t>The</w:t>
      </w:r>
      <w:r w:rsidRPr="00874E5C">
        <w:t xml:space="preserve"> </w:t>
      </w:r>
      <w:r w:rsidR="0036770A">
        <w:t xml:space="preserve">Organization </w:t>
      </w:r>
      <w:r w:rsidRPr="00874E5C">
        <w:t>has taken note of the Government’s Strategic Plan: Syria 2030</w:t>
      </w:r>
      <w:r>
        <w:t>,</w:t>
      </w:r>
      <w:r w:rsidRPr="00874E5C">
        <w:t xml:space="preserve"> which is built around four interlinked strategic pillars: (</w:t>
      </w:r>
      <w:r>
        <w:t>a</w:t>
      </w:r>
      <w:r w:rsidRPr="00874E5C">
        <w:t xml:space="preserve">) </w:t>
      </w:r>
      <w:r>
        <w:t>i</w:t>
      </w:r>
      <w:r w:rsidRPr="00874E5C">
        <w:t>nstitutional construction and integrity enhancement; (</w:t>
      </w:r>
      <w:r>
        <w:t>b</w:t>
      </w:r>
      <w:r w:rsidRPr="00874E5C">
        <w:t xml:space="preserve">) </w:t>
      </w:r>
      <w:r>
        <w:t>i</w:t>
      </w:r>
      <w:r w:rsidRPr="00874E5C">
        <w:t xml:space="preserve">nfrastructure development </w:t>
      </w:r>
      <w:r w:rsidRPr="00612BBB">
        <w:t xml:space="preserve">and renovation; (c) growth and development (balanced and sustainable); and (d) human development (social, </w:t>
      </w:r>
      <w:r w:rsidR="00C74E7E" w:rsidRPr="00612BBB">
        <w:t>educational,</w:t>
      </w:r>
      <w:r w:rsidRPr="00612BBB">
        <w:t xml:space="preserve"> and cultural formation). The </w:t>
      </w:r>
      <w:r>
        <w:t>U</w:t>
      </w:r>
      <w:r w:rsidR="00BB2827">
        <w:t xml:space="preserve">nited </w:t>
      </w:r>
      <w:r>
        <w:t>N</w:t>
      </w:r>
      <w:r w:rsidR="00BB2827">
        <w:t>ations</w:t>
      </w:r>
      <w:r w:rsidRPr="00612BBB">
        <w:t xml:space="preserve"> has </w:t>
      </w:r>
      <w:r w:rsidRPr="00640EF2">
        <w:t xml:space="preserve">noted </w:t>
      </w:r>
      <w:r w:rsidR="00C74E7E" w:rsidRPr="00640EF2">
        <w:t>the Government’s</w:t>
      </w:r>
      <w:r>
        <w:t xml:space="preserve"> intention</w:t>
      </w:r>
      <w:r w:rsidRPr="00640EF2">
        <w:t xml:space="preserve"> to align policies with the </w:t>
      </w:r>
      <w:r w:rsidR="00BB2827">
        <w:t>Sustainable Development Goals</w:t>
      </w:r>
      <w:r>
        <w:t xml:space="preserve">, reflected in </w:t>
      </w:r>
      <w:r w:rsidRPr="00640EF2">
        <w:t>the Government</w:t>
      </w:r>
      <w:r w:rsidR="00BB2827">
        <w:t>’s</w:t>
      </w:r>
      <w:r w:rsidRPr="00640EF2">
        <w:t xml:space="preserve"> present</w:t>
      </w:r>
      <w:r>
        <w:t>ation of</w:t>
      </w:r>
      <w:r w:rsidRPr="00640EF2">
        <w:t xml:space="preserve"> its first </w:t>
      </w:r>
      <w:r w:rsidR="00BB2827">
        <w:t>voluntary national r</w:t>
      </w:r>
      <w:r w:rsidR="00BB2827" w:rsidRPr="00640EF2">
        <w:t>eview repo</w:t>
      </w:r>
      <w:r w:rsidRPr="00640EF2">
        <w:t xml:space="preserve">rt to the </w:t>
      </w:r>
      <w:r w:rsidR="00BB2827" w:rsidRPr="00640EF2">
        <w:t>high-level political forum</w:t>
      </w:r>
      <w:r w:rsidR="00BB2827">
        <w:t xml:space="preserve"> on sustainable development </w:t>
      </w:r>
      <w:r w:rsidRPr="00640EF2">
        <w:t>in July 2020.</w:t>
      </w:r>
    </w:p>
    <w:p w14:paraId="7D86B139" w14:textId="17DFE10C" w:rsidR="008C7364" w:rsidRPr="000F350A" w:rsidRDefault="05240DD2" w:rsidP="4461D0D2">
      <w:pPr>
        <w:pStyle w:val="ListParagraph"/>
        <w:numPr>
          <w:ilvl w:val="0"/>
          <w:numId w:val="5"/>
        </w:numPr>
        <w:tabs>
          <w:tab w:val="left" w:pos="1080"/>
        </w:tabs>
        <w:spacing w:after="120"/>
        <w:ind w:right="1267" w:firstLine="0"/>
        <w:jc w:val="both"/>
        <w:rPr>
          <w:rFonts w:asciiTheme="majorBidi" w:hAnsiTheme="majorBidi" w:cstheme="majorBidi"/>
        </w:rPr>
      </w:pPr>
      <w:r w:rsidRPr="4461D0D2">
        <w:rPr>
          <w:color w:val="000000" w:themeColor="text1"/>
          <w:lang w:val="en-GB"/>
        </w:rPr>
        <w:t xml:space="preserve">The country programme is aligned to the UNSF, which articulates collective outcomes based on agencies’ comparative advantages and synergies. </w:t>
      </w:r>
      <w:r w:rsidR="31FBEAEE" w:rsidRPr="4461D0D2">
        <w:rPr>
          <w:color w:val="000000" w:themeColor="text1"/>
          <w:lang w:val="en-GB"/>
        </w:rPr>
        <w:t xml:space="preserve">The </w:t>
      </w:r>
      <w:r w:rsidRPr="4461D0D2">
        <w:rPr>
          <w:rFonts w:asciiTheme="majorBidi" w:hAnsiTheme="majorBidi" w:cstheme="majorBidi"/>
        </w:rPr>
        <w:t>UNDP</w:t>
      </w:r>
      <w:r w:rsidRPr="4461D0D2">
        <w:rPr>
          <w:rFonts w:asciiTheme="majorBidi" w:hAnsiTheme="majorBidi" w:cstheme="majorBidi"/>
          <w:color w:val="000000" w:themeColor="text1"/>
          <w:lang w:val="en-GB"/>
        </w:rPr>
        <w:t xml:space="preserve"> contributions</w:t>
      </w:r>
      <w:r w:rsidRPr="4461D0D2">
        <w:rPr>
          <w:rStyle w:val="cf01"/>
          <w:rFonts w:asciiTheme="majorBidi" w:hAnsiTheme="majorBidi" w:cstheme="majorBidi"/>
          <w:sz w:val="20"/>
          <w:szCs w:val="20"/>
        </w:rPr>
        <w:t xml:space="preserve"> to the UNSF reflect the unique value proposition it brings to the U</w:t>
      </w:r>
      <w:r w:rsidR="6D0E1374" w:rsidRPr="4461D0D2">
        <w:rPr>
          <w:rStyle w:val="cf01"/>
          <w:rFonts w:asciiTheme="majorBidi" w:hAnsiTheme="majorBidi" w:cstheme="majorBidi"/>
          <w:sz w:val="20"/>
          <w:szCs w:val="20"/>
        </w:rPr>
        <w:t xml:space="preserve">nited </w:t>
      </w:r>
      <w:r w:rsidRPr="4461D0D2">
        <w:rPr>
          <w:rStyle w:val="cf01"/>
          <w:rFonts w:asciiTheme="majorBidi" w:hAnsiTheme="majorBidi" w:cstheme="majorBidi"/>
          <w:sz w:val="20"/>
          <w:szCs w:val="20"/>
        </w:rPr>
        <w:t>N</w:t>
      </w:r>
      <w:r w:rsidR="6D0E1374" w:rsidRPr="4461D0D2">
        <w:rPr>
          <w:rStyle w:val="cf01"/>
          <w:rFonts w:asciiTheme="majorBidi" w:hAnsiTheme="majorBidi" w:cstheme="majorBidi"/>
          <w:sz w:val="20"/>
          <w:szCs w:val="20"/>
        </w:rPr>
        <w:t>ations</w:t>
      </w:r>
      <w:r w:rsidRPr="4461D0D2">
        <w:rPr>
          <w:rStyle w:val="cf01"/>
          <w:rFonts w:asciiTheme="majorBidi" w:hAnsiTheme="majorBidi" w:cstheme="majorBidi"/>
          <w:sz w:val="20"/>
          <w:szCs w:val="20"/>
        </w:rPr>
        <w:t xml:space="preserve"> system, in the context of </w:t>
      </w:r>
      <w:r w:rsidR="17D7C9DA" w:rsidRPr="4461D0D2">
        <w:rPr>
          <w:rStyle w:val="cf01"/>
          <w:rFonts w:asciiTheme="majorBidi" w:hAnsiTheme="majorBidi" w:cstheme="majorBidi"/>
          <w:sz w:val="20"/>
          <w:szCs w:val="20"/>
        </w:rPr>
        <w:t>the “</w:t>
      </w:r>
      <w:r w:rsidRPr="4461D0D2">
        <w:rPr>
          <w:rStyle w:val="cf11"/>
          <w:rFonts w:asciiTheme="majorBidi" w:hAnsiTheme="majorBidi" w:cstheme="majorBidi"/>
          <w:b w:val="0"/>
          <w:bCs w:val="0"/>
          <w:sz w:val="20"/>
          <w:szCs w:val="20"/>
        </w:rPr>
        <w:t>Next</w:t>
      </w:r>
      <w:r w:rsidR="17D7C9DA" w:rsidRPr="4461D0D2">
        <w:rPr>
          <w:rStyle w:val="cf11"/>
          <w:rFonts w:asciiTheme="majorBidi" w:hAnsiTheme="majorBidi" w:cstheme="majorBidi"/>
          <w:b w:val="0"/>
          <w:bCs w:val="0"/>
          <w:sz w:val="20"/>
          <w:szCs w:val="20"/>
        </w:rPr>
        <w:t xml:space="preserve"> </w:t>
      </w:r>
      <w:r w:rsidRPr="4461D0D2">
        <w:rPr>
          <w:rStyle w:val="cf11"/>
          <w:rFonts w:asciiTheme="majorBidi" w:hAnsiTheme="majorBidi" w:cstheme="majorBidi"/>
          <w:b w:val="0"/>
          <w:bCs w:val="0"/>
          <w:sz w:val="20"/>
          <w:szCs w:val="20"/>
        </w:rPr>
        <w:t>Gen</w:t>
      </w:r>
      <w:r w:rsidR="17D7C9DA" w:rsidRPr="4461D0D2">
        <w:rPr>
          <w:rStyle w:val="cf11"/>
          <w:rFonts w:asciiTheme="majorBidi" w:hAnsiTheme="majorBidi" w:cstheme="majorBidi"/>
          <w:b w:val="0"/>
          <w:bCs w:val="0"/>
          <w:sz w:val="20"/>
          <w:szCs w:val="20"/>
        </w:rPr>
        <w:t>eration”</w:t>
      </w:r>
      <w:r w:rsidRPr="4461D0D2">
        <w:rPr>
          <w:rStyle w:val="cf11"/>
          <w:rFonts w:asciiTheme="majorBidi" w:hAnsiTheme="majorBidi" w:cstheme="majorBidi"/>
          <w:b w:val="0"/>
          <w:bCs w:val="0"/>
          <w:sz w:val="20"/>
          <w:szCs w:val="20"/>
        </w:rPr>
        <w:t xml:space="preserve"> UNDP. </w:t>
      </w:r>
      <w:r w:rsidRPr="4461D0D2">
        <w:rPr>
          <w:rStyle w:val="cf01"/>
          <w:rFonts w:asciiTheme="majorBidi" w:hAnsiTheme="majorBidi" w:cstheme="majorBidi"/>
          <w:sz w:val="20"/>
          <w:szCs w:val="20"/>
        </w:rPr>
        <w:t>Contributing to the UNSF, UNDP will (</w:t>
      </w:r>
      <w:r w:rsidR="17D7C9DA" w:rsidRPr="4461D0D2">
        <w:rPr>
          <w:rStyle w:val="cf01"/>
          <w:rFonts w:asciiTheme="majorBidi" w:hAnsiTheme="majorBidi" w:cstheme="majorBidi"/>
          <w:sz w:val="20"/>
          <w:szCs w:val="20"/>
        </w:rPr>
        <w:t>a</w:t>
      </w:r>
      <w:r w:rsidRPr="4461D0D2">
        <w:rPr>
          <w:rStyle w:val="cf01"/>
          <w:rFonts w:asciiTheme="majorBidi" w:hAnsiTheme="majorBidi" w:cstheme="majorBidi"/>
          <w:sz w:val="20"/>
          <w:szCs w:val="20"/>
        </w:rPr>
        <w:t xml:space="preserve">) apply an </w:t>
      </w:r>
      <w:r w:rsidRPr="4461D0D2">
        <w:rPr>
          <w:rStyle w:val="cf11"/>
          <w:rFonts w:asciiTheme="majorBidi" w:hAnsiTheme="majorBidi" w:cstheme="majorBidi"/>
          <w:b w:val="0"/>
          <w:bCs w:val="0"/>
          <w:sz w:val="20"/>
          <w:szCs w:val="20"/>
        </w:rPr>
        <w:t>integrated cross</w:t>
      </w:r>
      <w:r w:rsidR="17D7C9DA" w:rsidRPr="4461D0D2">
        <w:rPr>
          <w:rStyle w:val="cf11"/>
          <w:rFonts w:asciiTheme="majorBidi" w:hAnsiTheme="majorBidi" w:cstheme="majorBidi"/>
          <w:b w:val="0"/>
          <w:bCs w:val="0"/>
          <w:sz w:val="20"/>
          <w:szCs w:val="20"/>
        </w:rPr>
        <w:t>-</w:t>
      </w:r>
      <w:r w:rsidRPr="4461D0D2">
        <w:rPr>
          <w:rStyle w:val="cf11"/>
          <w:rFonts w:asciiTheme="majorBidi" w:hAnsiTheme="majorBidi" w:cstheme="majorBidi"/>
          <w:b w:val="0"/>
          <w:bCs w:val="0"/>
          <w:sz w:val="20"/>
          <w:szCs w:val="20"/>
        </w:rPr>
        <w:t>sectoral approach</w:t>
      </w:r>
      <w:r w:rsidRPr="4461D0D2">
        <w:rPr>
          <w:rStyle w:val="cf01"/>
          <w:rFonts w:asciiTheme="majorBidi" w:hAnsiTheme="majorBidi" w:cstheme="majorBidi"/>
          <w:sz w:val="20"/>
          <w:szCs w:val="20"/>
        </w:rPr>
        <w:t>, building complementarities between U</w:t>
      </w:r>
      <w:r w:rsidR="17D7C9DA" w:rsidRPr="4461D0D2">
        <w:rPr>
          <w:rStyle w:val="cf01"/>
          <w:rFonts w:asciiTheme="majorBidi" w:hAnsiTheme="majorBidi" w:cstheme="majorBidi"/>
          <w:sz w:val="20"/>
          <w:szCs w:val="20"/>
        </w:rPr>
        <w:t xml:space="preserve">nited </w:t>
      </w:r>
      <w:r w:rsidRPr="4461D0D2">
        <w:rPr>
          <w:rStyle w:val="cf01"/>
          <w:rFonts w:asciiTheme="majorBidi" w:hAnsiTheme="majorBidi" w:cstheme="majorBidi"/>
          <w:sz w:val="20"/>
          <w:szCs w:val="20"/>
        </w:rPr>
        <w:t>N</w:t>
      </w:r>
      <w:r w:rsidR="17D7C9DA" w:rsidRPr="4461D0D2">
        <w:rPr>
          <w:rStyle w:val="cf01"/>
          <w:rFonts w:asciiTheme="majorBidi" w:hAnsiTheme="majorBidi" w:cstheme="majorBidi"/>
          <w:sz w:val="20"/>
          <w:szCs w:val="20"/>
        </w:rPr>
        <w:t>ations</w:t>
      </w:r>
      <w:r w:rsidRPr="4461D0D2">
        <w:rPr>
          <w:rStyle w:val="cf01"/>
          <w:rFonts w:asciiTheme="majorBidi" w:hAnsiTheme="majorBidi" w:cstheme="majorBidi"/>
          <w:sz w:val="20"/>
          <w:szCs w:val="20"/>
        </w:rPr>
        <w:t xml:space="preserve"> agencies and acting as a </w:t>
      </w:r>
      <w:r w:rsidRPr="4461D0D2">
        <w:rPr>
          <w:rStyle w:val="cf11"/>
          <w:rFonts w:asciiTheme="majorBidi" w:hAnsiTheme="majorBidi" w:cstheme="majorBidi"/>
          <w:b w:val="0"/>
          <w:bCs w:val="0"/>
          <w:sz w:val="20"/>
          <w:szCs w:val="20"/>
        </w:rPr>
        <w:t>connector</w:t>
      </w:r>
      <w:r w:rsidRPr="4461D0D2">
        <w:rPr>
          <w:rStyle w:val="cf01"/>
          <w:rFonts w:asciiTheme="majorBidi" w:hAnsiTheme="majorBidi" w:cstheme="majorBidi"/>
          <w:sz w:val="20"/>
          <w:szCs w:val="20"/>
        </w:rPr>
        <w:t xml:space="preserve"> around resilience and early recovery in the Humanitarian Response Plan to address socioeconomic challenges, </w:t>
      </w:r>
      <w:r w:rsidR="143B1978" w:rsidRPr="4461D0D2">
        <w:rPr>
          <w:rStyle w:val="cf01"/>
          <w:rFonts w:asciiTheme="majorBidi" w:hAnsiTheme="majorBidi" w:cstheme="majorBidi"/>
          <w:sz w:val="20"/>
          <w:szCs w:val="20"/>
        </w:rPr>
        <w:t>promote life</w:t>
      </w:r>
      <w:r w:rsidR="17D7C9DA" w:rsidRPr="4461D0D2">
        <w:rPr>
          <w:rStyle w:val="cf01"/>
          <w:rFonts w:asciiTheme="majorBidi" w:hAnsiTheme="majorBidi" w:cstheme="majorBidi"/>
          <w:sz w:val="20"/>
          <w:szCs w:val="20"/>
        </w:rPr>
        <w:t>-</w:t>
      </w:r>
      <w:r w:rsidR="143B1978" w:rsidRPr="4461D0D2">
        <w:rPr>
          <w:rStyle w:val="cf01"/>
          <w:rFonts w:asciiTheme="majorBidi" w:hAnsiTheme="majorBidi" w:cstheme="majorBidi"/>
          <w:sz w:val="20"/>
          <w:szCs w:val="20"/>
        </w:rPr>
        <w:t>saving and life</w:t>
      </w:r>
      <w:r w:rsidR="17D7C9DA" w:rsidRPr="4461D0D2">
        <w:rPr>
          <w:rStyle w:val="cf01"/>
          <w:rFonts w:asciiTheme="majorBidi" w:hAnsiTheme="majorBidi" w:cstheme="majorBidi"/>
          <w:sz w:val="20"/>
          <w:szCs w:val="20"/>
        </w:rPr>
        <w:t>-</w:t>
      </w:r>
      <w:r w:rsidR="143B1978" w:rsidRPr="4461D0D2">
        <w:rPr>
          <w:rStyle w:val="cf01"/>
          <w:rFonts w:asciiTheme="majorBidi" w:hAnsiTheme="majorBidi" w:cstheme="majorBidi"/>
          <w:sz w:val="20"/>
          <w:szCs w:val="20"/>
        </w:rPr>
        <w:t xml:space="preserve">sustaining solutions, </w:t>
      </w:r>
      <w:r w:rsidRPr="4461D0D2">
        <w:rPr>
          <w:rStyle w:val="cf01"/>
          <w:rFonts w:asciiTheme="majorBidi" w:hAnsiTheme="majorBidi" w:cstheme="majorBidi"/>
          <w:sz w:val="20"/>
          <w:szCs w:val="20"/>
        </w:rPr>
        <w:t>including in the context of immediate response and medium</w:t>
      </w:r>
      <w:r w:rsidR="17D7C9DA" w:rsidRPr="4461D0D2">
        <w:rPr>
          <w:rStyle w:val="cf01"/>
          <w:rFonts w:asciiTheme="majorBidi" w:hAnsiTheme="majorBidi" w:cstheme="majorBidi"/>
          <w:sz w:val="20"/>
          <w:szCs w:val="20"/>
        </w:rPr>
        <w:t>-</w:t>
      </w:r>
      <w:r w:rsidRPr="4461D0D2">
        <w:rPr>
          <w:rStyle w:val="cf01"/>
          <w:rFonts w:asciiTheme="majorBidi" w:hAnsiTheme="majorBidi" w:cstheme="majorBidi"/>
          <w:sz w:val="20"/>
          <w:szCs w:val="20"/>
        </w:rPr>
        <w:t xml:space="preserve"> to longer</w:t>
      </w:r>
      <w:r w:rsidR="17D7C9DA" w:rsidRPr="4461D0D2">
        <w:rPr>
          <w:rStyle w:val="cf01"/>
          <w:rFonts w:asciiTheme="majorBidi" w:hAnsiTheme="majorBidi" w:cstheme="majorBidi"/>
          <w:sz w:val="20"/>
          <w:szCs w:val="20"/>
        </w:rPr>
        <w:t>-</w:t>
      </w:r>
      <w:r w:rsidRPr="4461D0D2">
        <w:rPr>
          <w:rStyle w:val="cf01"/>
          <w:rFonts w:asciiTheme="majorBidi" w:hAnsiTheme="majorBidi" w:cstheme="majorBidi"/>
          <w:sz w:val="20"/>
          <w:szCs w:val="20"/>
        </w:rPr>
        <w:t>term recovery from COVID-19</w:t>
      </w:r>
      <w:r w:rsidR="17D7C9DA" w:rsidRPr="4461D0D2">
        <w:rPr>
          <w:rStyle w:val="cf01"/>
          <w:rFonts w:asciiTheme="majorBidi" w:hAnsiTheme="majorBidi" w:cstheme="majorBidi"/>
          <w:sz w:val="20"/>
          <w:szCs w:val="20"/>
        </w:rPr>
        <w:t>;</w:t>
      </w:r>
      <w:r w:rsidRPr="4461D0D2">
        <w:rPr>
          <w:rStyle w:val="cf01"/>
          <w:rFonts w:asciiTheme="majorBidi" w:hAnsiTheme="majorBidi" w:cstheme="majorBidi"/>
          <w:sz w:val="20"/>
          <w:szCs w:val="20"/>
        </w:rPr>
        <w:t xml:space="preserve"> (</w:t>
      </w:r>
      <w:r w:rsidR="17D7C9DA" w:rsidRPr="4461D0D2">
        <w:rPr>
          <w:rStyle w:val="cf01"/>
          <w:rFonts w:asciiTheme="majorBidi" w:hAnsiTheme="majorBidi" w:cstheme="majorBidi"/>
          <w:sz w:val="20"/>
          <w:szCs w:val="20"/>
        </w:rPr>
        <w:t>b</w:t>
      </w:r>
      <w:r w:rsidRPr="4461D0D2">
        <w:rPr>
          <w:rStyle w:val="cf01"/>
          <w:rFonts w:asciiTheme="majorBidi" w:hAnsiTheme="majorBidi" w:cstheme="majorBidi"/>
          <w:sz w:val="20"/>
          <w:szCs w:val="20"/>
        </w:rPr>
        <w:t xml:space="preserve">) leverage </w:t>
      </w:r>
      <w:r w:rsidRPr="4461D0D2">
        <w:rPr>
          <w:rStyle w:val="cf11"/>
          <w:rFonts w:asciiTheme="majorBidi" w:hAnsiTheme="majorBidi" w:cstheme="majorBidi"/>
          <w:b w:val="0"/>
          <w:bCs w:val="0"/>
          <w:sz w:val="20"/>
          <w:szCs w:val="20"/>
        </w:rPr>
        <w:t>innovation</w:t>
      </w:r>
      <w:r w:rsidRPr="4461D0D2">
        <w:rPr>
          <w:rStyle w:val="cf01"/>
          <w:rFonts w:asciiTheme="majorBidi" w:hAnsiTheme="majorBidi" w:cstheme="majorBidi"/>
          <w:sz w:val="20"/>
          <w:szCs w:val="20"/>
        </w:rPr>
        <w:t xml:space="preserve"> for new approaches and solutions</w:t>
      </w:r>
      <w:r w:rsidR="17D7C9DA" w:rsidRPr="4461D0D2">
        <w:rPr>
          <w:rStyle w:val="cf01"/>
          <w:rFonts w:asciiTheme="majorBidi" w:hAnsiTheme="majorBidi" w:cstheme="majorBidi"/>
          <w:sz w:val="20"/>
          <w:szCs w:val="20"/>
        </w:rPr>
        <w:t>;</w:t>
      </w:r>
      <w:r w:rsidRPr="4461D0D2">
        <w:rPr>
          <w:rStyle w:val="cf01"/>
          <w:rFonts w:asciiTheme="majorBidi" w:hAnsiTheme="majorBidi" w:cstheme="majorBidi"/>
          <w:sz w:val="20"/>
          <w:szCs w:val="20"/>
        </w:rPr>
        <w:t xml:space="preserve"> (</w:t>
      </w:r>
      <w:r w:rsidR="17D7C9DA" w:rsidRPr="4461D0D2">
        <w:rPr>
          <w:rStyle w:val="cf01"/>
          <w:rFonts w:asciiTheme="majorBidi" w:hAnsiTheme="majorBidi" w:cstheme="majorBidi"/>
          <w:sz w:val="20"/>
          <w:szCs w:val="20"/>
        </w:rPr>
        <w:t>c</w:t>
      </w:r>
      <w:r w:rsidRPr="4461D0D2">
        <w:rPr>
          <w:rStyle w:val="cf01"/>
          <w:rFonts w:asciiTheme="majorBidi" w:hAnsiTheme="majorBidi" w:cstheme="majorBidi"/>
          <w:sz w:val="20"/>
          <w:szCs w:val="20"/>
        </w:rPr>
        <w:t xml:space="preserve">) support participatory and inclusive </w:t>
      </w:r>
      <w:r w:rsidRPr="4461D0D2">
        <w:rPr>
          <w:rStyle w:val="cf11"/>
          <w:rFonts w:asciiTheme="majorBidi" w:hAnsiTheme="majorBidi" w:cstheme="majorBidi"/>
          <w:b w:val="0"/>
          <w:bCs w:val="0"/>
          <w:sz w:val="20"/>
          <w:szCs w:val="20"/>
        </w:rPr>
        <w:t>local governance</w:t>
      </w:r>
      <w:r w:rsidRPr="4461D0D2">
        <w:rPr>
          <w:rStyle w:val="cf01"/>
          <w:rFonts w:asciiTheme="majorBidi" w:hAnsiTheme="majorBidi" w:cstheme="majorBidi"/>
          <w:sz w:val="20"/>
          <w:szCs w:val="20"/>
        </w:rPr>
        <w:t xml:space="preserve"> to strengthen provision of basic services; </w:t>
      </w:r>
      <w:r w:rsidR="17D7C9DA" w:rsidRPr="4461D0D2">
        <w:rPr>
          <w:rStyle w:val="cf01"/>
          <w:rFonts w:asciiTheme="majorBidi" w:hAnsiTheme="majorBidi" w:cstheme="majorBidi"/>
          <w:sz w:val="20"/>
          <w:szCs w:val="20"/>
        </w:rPr>
        <w:t xml:space="preserve">and </w:t>
      </w:r>
      <w:r w:rsidRPr="4461D0D2">
        <w:rPr>
          <w:rStyle w:val="cf01"/>
          <w:rFonts w:asciiTheme="majorBidi" w:hAnsiTheme="majorBidi" w:cstheme="majorBidi"/>
          <w:sz w:val="20"/>
          <w:szCs w:val="20"/>
        </w:rPr>
        <w:t>(</w:t>
      </w:r>
      <w:r w:rsidR="17D7C9DA" w:rsidRPr="4461D0D2">
        <w:rPr>
          <w:rStyle w:val="cf01"/>
          <w:rFonts w:asciiTheme="majorBidi" w:hAnsiTheme="majorBidi" w:cstheme="majorBidi"/>
          <w:sz w:val="20"/>
          <w:szCs w:val="20"/>
        </w:rPr>
        <w:t>d</w:t>
      </w:r>
      <w:r w:rsidRPr="4461D0D2">
        <w:rPr>
          <w:rStyle w:val="cf01"/>
          <w:rFonts w:asciiTheme="majorBidi" w:hAnsiTheme="majorBidi" w:cstheme="majorBidi"/>
          <w:sz w:val="20"/>
          <w:szCs w:val="20"/>
        </w:rPr>
        <w:t xml:space="preserve">) facilitate the formulation and implementation of </w:t>
      </w:r>
      <w:r w:rsidRPr="4461D0D2">
        <w:rPr>
          <w:rStyle w:val="cf11"/>
          <w:rFonts w:asciiTheme="majorBidi" w:hAnsiTheme="majorBidi" w:cstheme="majorBidi"/>
          <w:b w:val="0"/>
          <w:bCs w:val="0"/>
          <w:sz w:val="20"/>
          <w:szCs w:val="20"/>
        </w:rPr>
        <w:t xml:space="preserve">community resilience and recovery plans, </w:t>
      </w:r>
      <w:r w:rsidRPr="4461D0D2">
        <w:rPr>
          <w:rStyle w:val="cf01"/>
          <w:rFonts w:asciiTheme="majorBidi" w:hAnsiTheme="majorBidi" w:cstheme="majorBidi"/>
          <w:sz w:val="20"/>
          <w:szCs w:val="20"/>
        </w:rPr>
        <w:t xml:space="preserve">localizing the </w:t>
      </w:r>
      <w:r w:rsidR="4623609D" w:rsidRPr="4461D0D2">
        <w:rPr>
          <w:rStyle w:val="cf01"/>
          <w:rFonts w:asciiTheme="majorBidi" w:hAnsiTheme="majorBidi" w:cstheme="majorBidi"/>
          <w:sz w:val="20"/>
          <w:szCs w:val="20"/>
        </w:rPr>
        <w:t xml:space="preserve">Sustainable Development Goals </w:t>
      </w:r>
      <w:r w:rsidRPr="4461D0D2">
        <w:rPr>
          <w:rStyle w:val="cf01"/>
          <w:rFonts w:asciiTheme="majorBidi" w:hAnsiTheme="majorBidi" w:cstheme="majorBidi"/>
          <w:sz w:val="20"/>
          <w:szCs w:val="20"/>
        </w:rPr>
        <w:t>on the basis of analysis and needs of local context.</w:t>
      </w:r>
      <w:r w:rsidRPr="4461D0D2">
        <w:rPr>
          <w:color w:val="000000" w:themeColor="text1"/>
          <w:lang w:val="en-GB"/>
        </w:rPr>
        <w:t xml:space="preserve"> </w:t>
      </w:r>
    </w:p>
    <w:p w14:paraId="3349DD88" w14:textId="6887C0CB" w:rsidR="008C7364" w:rsidRPr="00640EF2" w:rsidRDefault="008C7364" w:rsidP="008C7364">
      <w:pPr>
        <w:pStyle w:val="ListParagraph"/>
        <w:numPr>
          <w:ilvl w:val="0"/>
          <w:numId w:val="5"/>
        </w:numPr>
        <w:tabs>
          <w:tab w:val="left" w:pos="1080"/>
        </w:tabs>
        <w:spacing w:after="120"/>
        <w:ind w:right="1267" w:firstLine="0"/>
        <w:jc w:val="both"/>
        <w:rPr>
          <w:lang w:val="en-GB"/>
        </w:rPr>
      </w:pPr>
      <w:r w:rsidRPr="00640EF2">
        <w:lastRenderedPageBreak/>
        <w:t xml:space="preserve">The </w:t>
      </w:r>
      <w:r w:rsidR="00920509">
        <w:t>i</w:t>
      </w:r>
      <w:r w:rsidR="00920509" w:rsidRPr="00640EF2">
        <w:t xml:space="preserve">ndependent </w:t>
      </w:r>
      <w:r w:rsidR="00920509">
        <w:t>c</w:t>
      </w:r>
      <w:r w:rsidR="00920509" w:rsidRPr="00640EF2">
        <w:t xml:space="preserve">ountry </w:t>
      </w:r>
      <w:r w:rsidR="00920509">
        <w:t>programme</w:t>
      </w:r>
      <w:r w:rsidR="00920509" w:rsidRPr="00640EF2">
        <w:t xml:space="preserve"> </w:t>
      </w:r>
      <w:r w:rsidR="00920509">
        <w:t>e</w:t>
      </w:r>
      <w:r w:rsidR="00920509" w:rsidRPr="00640EF2">
        <w:t>valuation</w:t>
      </w:r>
      <w:r w:rsidR="00920509">
        <w:t xml:space="preserve"> in </w:t>
      </w:r>
      <w:r>
        <w:t xml:space="preserve">2020 confirmed </w:t>
      </w:r>
      <w:r w:rsidRPr="00640EF2">
        <w:t>that</w:t>
      </w:r>
      <w:r>
        <w:t xml:space="preserve"> despite a</w:t>
      </w:r>
      <w:r w:rsidRPr="00640EF2">
        <w:t xml:space="preserve"> volatile</w:t>
      </w:r>
      <w:r>
        <w:t xml:space="preserve"> </w:t>
      </w:r>
      <w:r w:rsidRPr="00640EF2">
        <w:t>operating environment</w:t>
      </w:r>
      <w:r>
        <w:t xml:space="preserve"> and contextual challenges, </w:t>
      </w:r>
      <w:r w:rsidRPr="00640EF2">
        <w:t>UNDP contributed to the most significant priorities of local-level recovery</w:t>
      </w:r>
      <w:r w:rsidRPr="0201342C">
        <w:rPr>
          <w:color w:val="000000" w:themeColor="text1"/>
          <w:lang w:val="en-GB"/>
        </w:rPr>
        <w:t xml:space="preserve"> and resilience in a</w:t>
      </w:r>
      <w:r w:rsidRPr="00640EF2">
        <w:t xml:space="preserve"> limited programming space </w:t>
      </w:r>
      <w:r>
        <w:t>with constrained</w:t>
      </w:r>
      <w:r w:rsidRPr="00640EF2">
        <w:t xml:space="preserve"> options to deliver results consistent with its mandate. </w:t>
      </w:r>
      <w:r>
        <w:t>The evaluation confirmed the relevance and impact of UNDP interventions to rehabilitate and restore infrastructure for essential basic service delivery, as well as inclusive livelihood interventions and economic revitali</w:t>
      </w:r>
      <w:r w:rsidR="0022129F">
        <w:t>z</w:t>
      </w:r>
      <w:r>
        <w:t xml:space="preserve">ation, youth employment and entrepreneurship. </w:t>
      </w:r>
      <w:r w:rsidRPr="0D4CF3C3">
        <w:rPr>
          <w:color w:val="000000" w:themeColor="text1"/>
          <w:lang w:val="en-GB"/>
        </w:rPr>
        <w:t>The evaluation found evidence of c</w:t>
      </w:r>
      <w:r w:rsidRPr="0D4CF3C3">
        <w:rPr>
          <w:lang w:val="en-GB"/>
        </w:rPr>
        <w:t xml:space="preserve">oncrete gains in </w:t>
      </w:r>
      <w:r w:rsidRPr="59C88807">
        <w:rPr>
          <w:lang w:val="en-GB"/>
        </w:rPr>
        <w:t>applying</w:t>
      </w:r>
      <w:r w:rsidRPr="7F094636">
        <w:rPr>
          <w:lang w:val="en-GB"/>
        </w:rPr>
        <w:t xml:space="preserve"> </w:t>
      </w:r>
      <w:r w:rsidRPr="7ACED2B9">
        <w:rPr>
          <w:lang w:val="en-GB"/>
        </w:rPr>
        <w:t xml:space="preserve">pilots for area-based approaches and suggested that </w:t>
      </w:r>
      <w:r w:rsidRPr="3F1FAB8F">
        <w:rPr>
          <w:lang w:val="en-GB"/>
        </w:rPr>
        <w:t xml:space="preserve">UNDP build </w:t>
      </w:r>
      <w:r>
        <w:rPr>
          <w:lang w:val="en-GB"/>
        </w:rPr>
        <w:t>upon</w:t>
      </w:r>
      <w:r w:rsidRPr="3F1FAB8F">
        <w:rPr>
          <w:lang w:val="en-GB"/>
        </w:rPr>
        <w:t xml:space="preserve"> these pilots </w:t>
      </w:r>
      <w:r w:rsidRPr="294D9B34">
        <w:rPr>
          <w:lang w:val="en-GB"/>
        </w:rPr>
        <w:t xml:space="preserve">and reinforce </w:t>
      </w:r>
      <w:r w:rsidRPr="1635EFA5">
        <w:rPr>
          <w:lang w:val="en-GB"/>
        </w:rPr>
        <w:t>participatory and responsive local governance</w:t>
      </w:r>
      <w:r w:rsidR="0022129F">
        <w:rPr>
          <w:lang w:val="en-GB"/>
        </w:rPr>
        <w:t>,</w:t>
      </w:r>
      <w:r>
        <w:rPr>
          <w:rStyle w:val="FootnoteReference"/>
        </w:rPr>
        <w:footnoteReference w:id="17"/>
      </w:r>
      <w:r w:rsidRPr="1635EFA5">
        <w:rPr>
          <w:lang w:val="en-GB"/>
        </w:rPr>
        <w:t xml:space="preserve"> provide more </w:t>
      </w:r>
      <w:r w:rsidRPr="7F28C787">
        <w:rPr>
          <w:lang w:val="en-GB"/>
        </w:rPr>
        <w:t>effective public service delivery</w:t>
      </w:r>
      <w:r w:rsidR="0022129F">
        <w:rPr>
          <w:lang w:val="en-GB"/>
        </w:rPr>
        <w:t xml:space="preserve"> and</w:t>
      </w:r>
      <w:r w:rsidRPr="7F28C787">
        <w:rPr>
          <w:lang w:val="en-GB"/>
        </w:rPr>
        <w:t xml:space="preserve"> improve li</w:t>
      </w:r>
      <w:r>
        <w:rPr>
          <w:lang w:val="en-GB"/>
        </w:rPr>
        <w:t>v</w:t>
      </w:r>
      <w:r w:rsidRPr="7F28C787">
        <w:rPr>
          <w:lang w:val="en-GB"/>
        </w:rPr>
        <w:t xml:space="preserve">elihood opportunities with the potential to enhance social cohesion. </w:t>
      </w:r>
    </w:p>
    <w:p w14:paraId="33C46DC5" w14:textId="3EEE26A9" w:rsidR="008C7364" w:rsidRDefault="05240DD2" w:rsidP="008C7364">
      <w:pPr>
        <w:pStyle w:val="ListParagraph"/>
        <w:numPr>
          <w:ilvl w:val="0"/>
          <w:numId w:val="5"/>
        </w:numPr>
        <w:tabs>
          <w:tab w:val="left" w:pos="1080"/>
        </w:tabs>
        <w:spacing w:after="120"/>
        <w:ind w:right="1267" w:firstLine="0"/>
        <w:jc w:val="both"/>
        <w:rPr>
          <w:lang w:val="en-GB"/>
        </w:rPr>
      </w:pPr>
      <w:r>
        <w:t xml:space="preserve">The evaluation recommended </w:t>
      </w:r>
      <w:r w:rsidR="7B6D4FF0">
        <w:t xml:space="preserve">that </w:t>
      </w:r>
      <w:r>
        <w:t xml:space="preserve">the future country programme adequately address environmental and climate change </w:t>
      </w:r>
      <w:r w:rsidR="2F8D282B">
        <w:t>considerations and</w:t>
      </w:r>
      <w:r>
        <w:t xml:space="preserve"> leverage integrated solutions to work with </w:t>
      </w:r>
      <w:r w:rsidR="09C0A62A">
        <w:t xml:space="preserve">relevant </w:t>
      </w:r>
      <w:r>
        <w:t xml:space="preserve">partners on localizing the </w:t>
      </w:r>
      <w:r w:rsidR="7B6D4FF0">
        <w:t>Sustainable Development Goals</w:t>
      </w:r>
      <w:r w:rsidR="25193E71">
        <w:t xml:space="preserve"> </w:t>
      </w:r>
      <w:r>
        <w:t xml:space="preserve">as a driver for local governance, social </w:t>
      </w:r>
      <w:r w:rsidR="40145671">
        <w:t>cohesion</w:t>
      </w:r>
      <w:r>
        <w:t xml:space="preserve"> and development innovations at the </w:t>
      </w:r>
      <w:r w:rsidR="008039C6">
        <w:t>subnational</w:t>
      </w:r>
      <w:r>
        <w:t xml:space="preserve"> level. </w:t>
      </w:r>
      <w:r w:rsidRPr="4461D0D2">
        <w:rPr>
          <w:lang w:val="en-GB"/>
        </w:rPr>
        <w:t xml:space="preserve">To maintain its relevance, UNDP will continue to provide high-level advice and expertise in these areas. Monitoring and evaluation of gender-related outcomes will be enhanced to obtain insights into the country office’s gender mainstreaming efforts. </w:t>
      </w:r>
    </w:p>
    <w:p w14:paraId="11B3DD5C" w14:textId="139F06D8" w:rsidR="008C7364" w:rsidRPr="00B22543" w:rsidRDefault="008C7364" w:rsidP="00AD193E">
      <w:pPr>
        <w:pStyle w:val="ListParagraph"/>
        <w:numPr>
          <w:ilvl w:val="0"/>
          <w:numId w:val="5"/>
        </w:numPr>
        <w:tabs>
          <w:tab w:val="left" w:pos="1080"/>
        </w:tabs>
        <w:spacing w:after="200"/>
        <w:ind w:right="1267" w:firstLine="0"/>
        <w:jc w:val="both"/>
      </w:pPr>
      <w:r w:rsidRPr="00D3766B">
        <w:t>Taking into account the evidence</w:t>
      </w:r>
      <w:r>
        <w:t xml:space="preserve"> gathered, the</w:t>
      </w:r>
      <w:r w:rsidRPr="00D3766B">
        <w:t xml:space="preserve"> lessons </w:t>
      </w:r>
      <w:r>
        <w:t xml:space="preserve">learned </w:t>
      </w:r>
      <w:r w:rsidRPr="00D3766B">
        <w:t>and its comparative advantage, UNDP has identified a series of key entry points that contribute to</w:t>
      </w:r>
      <w:r w:rsidRPr="00B22543">
        <w:t xml:space="preserve"> the integrated </w:t>
      </w:r>
      <w:r>
        <w:t>U</w:t>
      </w:r>
      <w:r w:rsidR="0022129F">
        <w:t xml:space="preserve">nited </w:t>
      </w:r>
      <w:r>
        <w:t>N</w:t>
      </w:r>
      <w:r w:rsidR="0022129F">
        <w:t>ations</w:t>
      </w:r>
      <w:r>
        <w:t xml:space="preserve"> </w:t>
      </w:r>
      <w:r w:rsidRPr="00B22543">
        <w:t xml:space="preserve">response outlined in the </w:t>
      </w:r>
      <w:r>
        <w:t>UNSF</w:t>
      </w:r>
      <w:r w:rsidRPr="00B22543">
        <w:t xml:space="preserve">. </w:t>
      </w:r>
    </w:p>
    <w:p w14:paraId="76D40BFF" w14:textId="63A177E2" w:rsidR="004820B0" w:rsidRPr="003C26C1" w:rsidRDefault="00677F8A" w:rsidP="00AD193E">
      <w:pPr>
        <w:pStyle w:val="Heading2"/>
        <w:numPr>
          <w:ilvl w:val="0"/>
          <w:numId w:val="4"/>
        </w:numPr>
        <w:ind w:left="630" w:right="1267" w:hanging="360"/>
        <w:jc w:val="both"/>
        <w:rPr>
          <w:rFonts w:ascii="Times New Roman" w:hAnsi="Times New Roman"/>
          <w:color w:val="000000"/>
          <w:spacing w:val="-3"/>
          <w:sz w:val="20"/>
        </w:rPr>
      </w:pPr>
      <w:r w:rsidRPr="003C26C1">
        <w:rPr>
          <w:rFonts w:ascii="Times New Roman" w:hAnsi="Times New Roman"/>
          <w:bCs/>
          <w:color w:val="000000"/>
          <w:sz w:val="24"/>
          <w:szCs w:val="24"/>
        </w:rPr>
        <w:t xml:space="preserve">Programme </w:t>
      </w:r>
      <w:r w:rsidR="00AD193E">
        <w:rPr>
          <w:rFonts w:ascii="Times New Roman" w:hAnsi="Times New Roman"/>
          <w:bCs/>
          <w:color w:val="000000"/>
          <w:sz w:val="24"/>
          <w:szCs w:val="24"/>
        </w:rPr>
        <w:t>p</w:t>
      </w:r>
      <w:r w:rsidRPr="003C26C1">
        <w:rPr>
          <w:rFonts w:ascii="Times New Roman" w:hAnsi="Times New Roman"/>
          <w:bCs/>
          <w:color w:val="000000"/>
          <w:sz w:val="24"/>
          <w:szCs w:val="24"/>
        </w:rPr>
        <w:t>riorities</w:t>
      </w:r>
      <w:r w:rsidR="002B6341" w:rsidRPr="003C26C1">
        <w:rPr>
          <w:rFonts w:ascii="Times New Roman" w:hAnsi="Times New Roman"/>
          <w:bCs/>
          <w:color w:val="000000"/>
          <w:sz w:val="24"/>
          <w:szCs w:val="24"/>
        </w:rPr>
        <w:t xml:space="preserve"> </w:t>
      </w:r>
      <w:r w:rsidR="004736BE" w:rsidRPr="003C26C1">
        <w:rPr>
          <w:rFonts w:ascii="Times New Roman" w:hAnsi="Times New Roman"/>
          <w:bCs/>
          <w:color w:val="000000"/>
          <w:sz w:val="24"/>
          <w:szCs w:val="24"/>
        </w:rPr>
        <w:t xml:space="preserve">and </w:t>
      </w:r>
      <w:r w:rsidR="00AD193E">
        <w:rPr>
          <w:rFonts w:ascii="Times New Roman" w:hAnsi="Times New Roman"/>
          <w:bCs/>
          <w:color w:val="000000"/>
          <w:sz w:val="24"/>
          <w:szCs w:val="24"/>
        </w:rPr>
        <w:t>p</w:t>
      </w:r>
      <w:r w:rsidR="002B6341" w:rsidRPr="003C26C1">
        <w:rPr>
          <w:rFonts w:ascii="Times New Roman" w:hAnsi="Times New Roman"/>
          <w:bCs/>
          <w:color w:val="000000"/>
          <w:sz w:val="24"/>
          <w:szCs w:val="24"/>
        </w:rPr>
        <w:t>artnerships</w:t>
      </w:r>
      <w:r w:rsidR="00074DB9" w:rsidRPr="003C26C1">
        <w:rPr>
          <w:rFonts w:ascii="Times New Roman" w:hAnsi="Times New Roman"/>
          <w:bCs/>
          <w:color w:val="000000"/>
          <w:sz w:val="24"/>
          <w:szCs w:val="24"/>
        </w:rPr>
        <w:t xml:space="preserve"> </w:t>
      </w:r>
    </w:p>
    <w:p w14:paraId="3FDD3C6F" w14:textId="77777777" w:rsidR="00E42084" w:rsidRPr="003C26C1" w:rsidRDefault="00E42084" w:rsidP="00BD76A4"/>
    <w:p w14:paraId="25643F79" w14:textId="7D802BCA" w:rsidR="008C7364" w:rsidRPr="003C00C3" w:rsidRDefault="008C7364" w:rsidP="008C7364">
      <w:pPr>
        <w:pStyle w:val="ListParagraph"/>
        <w:numPr>
          <w:ilvl w:val="0"/>
          <w:numId w:val="5"/>
        </w:numPr>
        <w:tabs>
          <w:tab w:val="left" w:pos="990"/>
        </w:tabs>
        <w:spacing w:after="120"/>
        <w:ind w:right="1267" w:firstLine="0"/>
        <w:jc w:val="both"/>
        <w:rPr>
          <w:strike/>
        </w:rPr>
      </w:pPr>
      <w:r w:rsidRPr="00D3766B">
        <w:t>Recognizing</w:t>
      </w:r>
      <w:r w:rsidRPr="0201342C">
        <w:rPr>
          <w:color w:val="000000" w:themeColor="text1"/>
        </w:rPr>
        <w:t xml:space="preserve"> the political realities </w:t>
      </w:r>
      <w:r>
        <w:rPr>
          <w:color w:val="000000" w:themeColor="text1"/>
        </w:rPr>
        <w:t>of</w:t>
      </w:r>
      <w:r w:rsidRPr="6FF8D497">
        <w:rPr>
          <w:color w:val="000000" w:themeColor="text1"/>
        </w:rPr>
        <w:t xml:space="preserve"> work</w:t>
      </w:r>
      <w:r>
        <w:rPr>
          <w:color w:val="000000" w:themeColor="text1"/>
        </w:rPr>
        <w:t>ing</w:t>
      </w:r>
      <w:r w:rsidRPr="0201342C">
        <w:rPr>
          <w:color w:val="000000" w:themeColor="text1"/>
        </w:rPr>
        <w:t xml:space="preserve"> in the Syrian Arab Republic</w:t>
      </w:r>
      <w:r>
        <w:rPr>
          <w:color w:val="000000" w:themeColor="text1"/>
        </w:rPr>
        <w:t xml:space="preserve">, </w:t>
      </w:r>
      <w:r w:rsidR="003F55FF">
        <w:rPr>
          <w:color w:val="000000" w:themeColor="text1"/>
        </w:rPr>
        <w:t>the overarching</w:t>
      </w:r>
      <w:r>
        <w:rPr>
          <w:color w:val="000000" w:themeColor="text1"/>
        </w:rPr>
        <w:t xml:space="preserve"> goal </w:t>
      </w:r>
      <w:r w:rsidR="0022129F">
        <w:rPr>
          <w:color w:val="000000" w:themeColor="text1"/>
        </w:rPr>
        <w:t xml:space="preserve">of UNDP </w:t>
      </w:r>
      <w:r>
        <w:rPr>
          <w:color w:val="000000" w:themeColor="text1"/>
        </w:rPr>
        <w:t>is to strengthen the foundations for future sustainable peace and development to improve the quality of life of all Syrians, especially those currently left furthest behind. Considering the main challenges impeding recovery</w:t>
      </w:r>
      <w:r w:rsidR="00B32C01">
        <w:rPr>
          <w:color w:val="000000" w:themeColor="text1"/>
        </w:rPr>
        <w:t xml:space="preserve">, </w:t>
      </w:r>
      <w:r>
        <w:rPr>
          <w:color w:val="000000" w:themeColor="text1"/>
        </w:rPr>
        <w:t>namely contracting socioeconomic opportunities</w:t>
      </w:r>
      <w:r w:rsidR="00B32C01">
        <w:rPr>
          <w:color w:val="000000" w:themeColor="text1"/>
        </w:rPr>
        <w:t>,</w:t>
      </w:r>
      <w:r>
        <w:rPr>
          <w:color w:val="000000" w:themeColor="text1"/>
        </w:rPr>
        <w:t xml:space="preserve"> collapsing essential services and </w:t>
      </w:r>
      <w:r w:rsidR="00597F32">
        <w:rPr>
          <w:color w:val="000000" w:themeColor="text1"/>
        </w:rPr>
        <w:t xml:space="preserve">weakened </w:t>
      </w:r>
      <w:r>
        <w:rPr>
          <w:color w:val="000000" w:themeColor="text1"/>
        </w:rPr>
        <w:t>local governance</w:t>
      </w:r>
      <w:r w:rsidR="00597F32">
        <w:rPr>
          <w:color w:val="000000" w:themeColor="text1"/>
        </w:rPr>
        <w:t xml:space="preserve"> capacities</w:t>
      </w:r>
      <w:r w:rsidR="00B32C01">
        <w:rPr>
          <w:color w:val="000000" w:themeColor="text1"/>
        </w:rPr>
        <w:t xml:space="preserve">, </w:t>
      </w:r>
      <w:r>
        <w:rPr>
          <w:color w:val="000000" w:themeColor="text1"/>
        </w:rPr>
        <w:t>environmental degradation and climate change</w:t>
      </w:r>
      <w:r w:rsidR="00B32C01">
        <w:rPr>
          <w:color w:val="000000" w:themeColor="text1"/>
        </w:rPr>
        <w:t>,</w:t>
      </w:r>
      <w:r>
        <w:rPr>
          <w:color w:val="000000" w:themeColor="text1"/>
        </w:rPr>
        <w:t xml:space="preserve"> the country programme will focus on </w:t>
      </w:r>
      <w:r w:rsidR="00B32C01">
        <w:rPr>
          <w:color w:val="000000" w:themeColor="text1"/>
        </w:rPr>
        <w:t xml:space="preserve">the </w:t>
      </w:r>
      <w:r>
        <w:rPr>
          <w:color w:val="000000" w:themeColor="text1"/>
        </w:rPr>
        <w:t>three priorities outlined below. These priorities must be pursued simultaneously as they are mutually interdependent</w:t>
      </w:r>
      <w:r w:rsidR="00B32C01">
        <w:rPr>
          <w:color w:val="000000" w:themeColor="text1"/>
        </w:rPr>
        <w:t>;</w:t>
      </w:r>
      <w:r>
        <w:rPr>
          <w:color w:val="000000" w:themeColor="text1"/>
        </w:rPr>
        <w:t xml:space="preserve"> one cannot be achieved without progress in the other.</w:t>
      </w:r>
      <w:r w:rsidRPr="6FF8D497">
        <w:rPr>
          <w:color w:val="000000" w:themeColor="text1"/>
        </w:rPr>
        <w:t xml:space="preserve"> </w:t>
      </w:r>
    </w:p>
    <w:p w14:paraId="11E3D3EF" w14:textId="391CE3D7" w:rsidR="008C7364" w:rsidRPr="00874E5C" w:rsidRDefault="05240DD2" w:rsidP="008C7364">
      <w:pPr>
        <w:pStyle w:val="ListParagraph"/>
        <w:numPr>
          <w:ilvl w:val="0"/>
          <w:numId w:val="5"/>
        </w:numPr>
        <w:tabs>
          <w:tab w:val="left" w:pos="990"/>
        </w:tabs>
        <w:spacing w:after="120"/>
        <w:ind w:right="1267" w:firstLine="0"/>
        <w:jc w:val="both"/>
        <w:rPr>
          <w:strike/>
        </w:rPr>
      </w:pPr>
      <w:r>
        <w:t>T</w:t>
      </w:r>
      <w:r w:rsidRPr="00D3766B">
        <w:t xml:space="preserve">he country programme </w:t>
      </w:r>
      <w:r>
        <w:t xml:space="preserve">is </w:t>
      </w:r>
      <w:r w:rsidRPr="00D3766B">
        <w:t>anchored in the UNSF</w:t>
      </w:r>
      <w:r>
        <w:t xml:space="preserve">, </w:t>
      </w:r>
      <w:r w:rsidR="0468B4C2">
        <w:t xml:space="preserve">the </w:t>
      </w:r>
      <w:r>
        <w:t>UNDP Strategic Plan</w:t>
      </w:r>
      <w:r w:rsidR="0468B4C2">
        <w:t>,</w:t>
      </w:r>
      <w:r>
        <w:t xml:space="preserve"> 2022-2025 and the </w:t>
      </w:r>
      <w:r w:rsidR="0468B4C2">
        <w:t>Sustainable Development Goals</w:t>
      </w:r>
      <w:r w:rsidR="0468B4C2">
        <w:rPr>
          <w:color w:val="000000" w:themeColor="text1"/>
        </w:rPr>
        <w:t xml:space="preserve"> </w:t>
      </w:r>
      <w:r w:rsidR="67A82535">
        <w:rPr>
          <w:color w:val="000000" w:themeColor="text1"/>
        </w:rPr>
        <w:t xml:space="preserve">and </w:t>
      </w:r>
      <w:r w:rsidR="67A82535" w:rsidRPr="0201342C">
        <w:rPr>
          <w:color w:val="000000" w:themeColor="text1"/>
        </w:rPr>
        <w:t>operat</w:t>
      </w:r>
      <w:r w:rsidR="67A82535">
        <w:rPr>
          <w:color w:val="000000" w:themeColor="text1"/>
        </w:rPr>
        <w:t>es</w:t>
      </w:r>
      <w:r w:rsidR="67A82535" w:rsidRPr="0201342C">
        <w:rPr>
          <w:color w:val="000000" w:themeColor="text1"/>
        </w:rPr>
        <w:t xml:space="preserve"> </w:t>
      </w:r>
      <w:r w:rsidR="67A82535">
        <w:rPr>
          <w:color w:val="000000" w:themeColor="text1"/>
        </w:rPr>
        <w:t xml:space="preserve">in line </w:t>
      </w:r>
      <w:r w:rsidR="67A82535" w:rsidRPr="0201342C">
        <w:rPr>
          <w:color w:val="000000" w:themeColor="text1"/>
        </w:rPr>
        <w:t xml:space="preserve">with the current </w:t>
      </w:r>
      <w:r w:rsidR="6F373A74">
        <w:rPr>
          <w:color w:val="000000" w:themeColor="text1"/>
        </w:rPr>
        <w:t>“P</w:t>
      </w:r>
      <w:r w:rsidR="707304A2" w:rsidRPr="0201342C">
        <w:rPr>
          <w:color w:val="000000" w:themeColor="text1"/>
        </w:rPr>
        <w:t xml:space="preserve">arameters and </w:t>
      </w:r>
      <w:r w:rsidR="6F373A74">
        <w:rPr>
          <w:color w:val="000000" w:themeColor="text1"/>
        </w:rPr>
        <w:t>P</w:t>
      </w:r>
      <w:r w:rsidR="707304A2" w:rsidRPr="0201342C">
        <w:rPr>
          <w:color w:val="000000" w:themeColor="text1"/>
        </w:rPr>
        <w:t>rinciples o</w:t>
      </w:r>
      <w:r w:rsidR="67A82535" w:rsidRPr="0201342C">
        <w:rPr>
          <w:color w:val="000000" w:themeColor="text1"/>
        </w:rPr>
        <w:t xml:space="preserve">f </w:t>
      </w:r>
      <w:r w:rsidR="38E79FAE">
        <w:rPr>
          <w:color w:val="000000" w:themeColor="text1"/>
        </w:rPr>
        <w:t>UN</w:t>
      </w:r>
      <w:r w:rsidR="707304A2">
        <w:rPr>
          <w:color w:val="000000" w:themeColor="text1"/>
        </w:rPr>
        <w:t xml:space="preserve"> </w:t>
      </w:r>
      <w:r w:rsidR="6F373A74">
        <w:rPr>
          <w:color w:val="000000" w:themeColor="text1"/>
        </w:rPr>
        <w:t>A</w:t>
      </w:r>
      <w:r w:rsidR="67A82535" w:rsidRPr="0201342C">
        <w:rPr>
          <w:color w:val="000000" w:themeColor="text1"/>
        </w:rPr>
        <w:t xml:space="preserve">ssistance in </w:t>
      </w:r>
      <w:r w:rsidR="38E79FAE">
        <w:rPr>
          <w:color w:val="000000" w:themeColor="text1"/>
        </w:rPr>
        <w:t>Syria”</w:t>
      </w:r>
      <w:r w:rsidR="00AA5375">
        <w:rPr>
          <w:rStyle w:val="FootnoteReference"/>
          <w:color w:val="000000" w:themeColor="text1"/>
        </w:rPr>
        <w:footnoteReference w:id="18"/>
      </w:r>
      <w:r w:rsidR="67A82535">
        <w:rPr>
          <w:color w:val="000000" w:themeColor="text1"/>
        </w:rPr>
        <w:t>.</w:t>
      </w:r>
      <w:r w:rsidR="67A82535" w:rsidRPr="0201342C">
        <w:rPr>
          <w:b/>
          <w:bCs/>
          <w:color w:val="000000" w:themeColor="text1"/>
        </w:rPr>
        <w:t xml:space="preserve"> </w:t>
      </w:r>
      <w:r>
        <w:t>UNDP will prioritize its “resilience” signature solution</w:t>
      </w:r>
      <w:r w:rsidR="707304A2">
        <w:t>, which</w:t>
      </w:r>
      <w:r>
        <w:t xml:space="preserve"> is in line with </w:t>
      </w:r>
      <w:r w:rsidR="7A6785C8">
        <w:t>its</w:t>
      </w:r>
      <w:r>
        <w:t xml:space="preserve"> leadership of the resilience pillar of the </w:t>
      </w:r>
      <w:r w:rsidR="7A6785C8">
        <w:t>Humanitarian Response Plan</w:t>
      </w:r>
      <w:r>
        <w:t>,</w:t>
      </w:r>
      <w:r w:rsidR="7A3DA2CB">
        <w:t xml:space="preserve"> </w:t>
      </w:r>
      <w:r>
        <w:t xml:space="preserve">which includes coordinating the </w:t>
      </w:r>
      <w:r w:rsidR="7A6785C8">
        <w:t>early recovery and livelihoods sector</w:t>
      </w:r>
      <w:r>
        <w:t>. Within the framework of resilience and with a focus on the community level, UNDP will seek to reduce poverty and inequality, improve local governance, address environmental and energy hurdles to recovery and ensure that women and girls are being empowered</w:t>
      </w:r>
      <w:r w:rsidR="7A6785C8">
        <w:t xml:space="preserve"> across these areas</w:t>
      </w:r>
      <w:r>
        <w:t>.</w:t>
      </w:r>
      <w:r w:rsidRPr="00D3766B">
        <w:t xml:space="preserve"> </w:t>
      </w:r>
    </w:p>
    <w:p w14:paraId="6C463C88" w14:textId="02E35A39" w:rsidR="00FC6891" w:rsidRDefault="00C62EEB" w:rsidP="00FF2CE7">
      <w:pPr>
        <w:pStyle w:val="ListParagraph"/>
        <w:numPr>
          <w:ilvl w:val="0"/>
          <w:numId w:val="5"/>
        </w:numPr>
        <w:tabs>
          <w:tab w:val="left" w:pos="990"/>
        </w:tabs>
        <w:spacing w:after="120"/>
        <w:ind w:right="1267" w:firstLine="0"/>
        <w:jc w:val="both"/>
      </w:pPr>
      <w:r w:rsidRPr="00874E5C">
        <w:t xml:space="preserve">UNDP will adopt </w:t>
      </w:r>
      <w:r w:rsidR="008C7364" w:rsidRPr="00874E5C">
        <w:t xml:space="preserve">a </w:t>
      </w:r>
      <w:r w:rsidR="008C7364">
        <w:t>context</w:t>
      </w:r>
      <w:r w:rsidR="00850D9E">
        <w:t>-</w:t>
      </w:r>
      <w:r w:rsidR="008C7364">
        <w:t>sensitive</w:t>
      </w:r>
      <w:r w:rsidR="00850D9E">
        <w:t>,</w:t>
      </w:r>
      <w:r w:rsidR="008C7364">
        <w:t xml:space="preserve"> </w:t>
      </w:r>
      <w:r w:rsidR="008C7364" w:rsidRPr="00874E5C">
        <w:t xml:space="preserve">area-based approach </w:t>
      </w:r>
      <w:r w:rsidRPr="00874E5C">
        <w:t>to address complex and interlinked development challenges and their root causes</w:t>
      </w:r>
      <w:r w:rsidR="00850D9E">
        <w:t>,</w:t>
      </w:r>
      <w:r w:rsidR="00BB11EE">
        <w:t xml:space="preserve"> all while strengthening social cohesion</w:t>
      </w:r>
      <w:r w:rsidR="008C7364">
        <w:t xml:space="preserve">. This </w:t>
      </w:r>
      <w:r w:rsidR="008C7364" w:rsidRPr="00874E5C">
        <w:t xml:space="preserve">entails </w:t>
      </w:r>
      <w:r w:rsidR="008C7364">
        <w:t xml:space="preserve">the </w:t>
      </w:r>
      <w:r w:rsidR="008C7364" w:rsidRPr="00874E5C">
        <w:t>design, implementa</w:t>
      </w:r>
      <w:r w:rsidR="008C7364">
        <w:t>t</w:t>
      </w:r>
      <w:r w:rsidR="008C7364" w:rsidRPr="00874E5C">
        <w:t xml:space="preserve">ion and monitoring </w:t>
      </w:r>
      <w:r w:rsidR="008C7364">
        <w:t>of resilience programmes</w:t>
      </w:r>
      <w:r w:rsidR="008C7364" w:rsidRPr="00874E5C">
        <w:t xml:space="preserve"> </w:t>
      </w:r>
      <w:r w:rsidR="008C7364">
        <w:t>through</w:t>
      </w:r>
      <w:r w:rsidR="008C7364" w:rsidRPr="00874E5C">
        <w:t xml:space="preserve"> an inclusive,</w:t>
      </w:r>
      <w:r w:rsidR="008C7364">
        <w:t xml:space="preserve"> rights- based and</w:t>
      </w:r>
      <w:r w:rsidR="008C7364" w:rsidRPr="00874E5C">
        <w:t xml:space="preserve"> participatory </w:t>
      </w:r>
      <w:r w:rsidR="008C7364">
        <w:t>approach</w:t>
      </w:r>
      <w:r w:rsidR="008C7364" w:rsidRPr="00874E5C">
        <w:t xml:space="preserve"> </w:t>
      </w:r>
      <w:r w:rsidR="008C7364">
        <w:t>that</w:t>
      </w:r>
      <w:r w:rsidR="008C7364" w:rsidRPr="00874E5C">
        <w:t xml:space="preserve"> promote</w:t>
      </w:r>
      <w:r w:rsidR="008C7364">
        <w:t>s</w:t>
      </w:r>
      <w:r w:rsidR="008C7364" w:rsidRPr="00874E5C">
        <w:t xml:space="preserve"> community ownership and sustainability</w:t>
      </w:r>
      <w:r w:rsidR="008C7364">
        <w:t xml:space="preserve"> in defined geographic areas</w:t>
      </w:r>
      <w:r w:rsidR="008C7364" w:rsidRPr="0030461B">
        <w:t>.</w:t>
      </w:r>
      <w:r w:rsidR="008C7364" w:rsidRPr="00874E5C">
        <w:t xml:space="preserve"> </w:t>
      </w:r>
      <w:r w:rsidRPr="00A17E83">
        <w:t xml:space="preserve">Interventions will aim to build resilience to shocks, including the socioeconomic impacts of COVID-19, while addressing gender </w:t>
      </w:r>
      <w:r>
        <w:t>equality</w:t>
      </w:r>
      <w:r w:rsidRPr="00A17E83">
        <w:t xml:space="preserve"> and respecting the principle of “</w:t>
      </w:r>
      <w:r w:rsidR="00CC1D73">
        <w:t>d</w:t>
      </w:r>
      <w:r w:rsidRPr="00A17E83">
        <w:t xml:space="preserve">o </w:t>
      </w:r>
      <w:r w:rsidR="00CC1D73">
        <w:t>n</w:t>
      </w:r>
      <w:r w:rsidRPr="00A17E83">
        <w:t xml:space="preserve">o </w:t>
      </w:r>
      <w:r w:rsidR="00CC1D73">
        <w:t>h</w:t>
      </w:r>
      <w:r w:rsidRPr="00A17E83">
        <w:t>arm”.</w:t>
      </w:r>
      <w:r w:rsidR="006805D2" w:rsidRPr="00A17E83">
        <w:t xml:space="preserve"> UNDP has made significant strides in developing </w:t>
      </w:r>
      <w:r w:rsidR="008C7364">
        <w:t>methodologies</w:t>
      </w:r>
      <w:r w:rsidR="006805D2" w:rsidRPr="00A17E83">
        <w:t xml:space="preserve"> </w:t>
      </w:r>
      <w:r w:rsidR="00660AA7">
        <w:t>and strategies</w:t>
      </w:r>
      <w:r w:rsidR="006805D2" w:rsidRPr="00A17E83">
        <w:t xml:space="preserve"> for greater community participation in the planning and implementation of </w:t>
      </w:r>
      <w:r w:rsidR="006E79A2">
        <w:t xml:space="preserve">area-based </w:t>
      </w:r>
      <w:r w:rsidR="006805D2" w:rsidRPr="00A17E83">
        <w:t xml:space="preserve">early recovery processes </w:t>
      </w:r>
      <w:r w:rsidR="007C198B">
        <w:t xml:space="preserve">in </w:t>
      </w:r>
      <w:r w:rsidR="006E79A2">
        <w:t>the country</w:t>
      </w:r>
      <w:r w:rsidR="008C7364" w:rsidRPr="00A17E83">
        <w:t>,</w:t>
      </w:r>
      <w:r w:rsidR="008C7364">
        <w:t xml:space="preserve"> which are inclusive of </w:t>
      </w:r>
      <w:r w:rsidR="00E3736B">
        <w:t>vulnerable</w:t>
      </w:r>
      <w:r w:rsidR="008C7364">
        <w:t xml:space="preserve"> groups, in particular</w:t>
      </w:r>
      <w:r w:rsidR="008C7364">
        <w:rPr>
          <w:rFonts w:cstheme="minorBidi"/>
        </w:rPr>
        <w:t xml:space="preserve"> female-headed households, IDPs, returnees, </w:t>
      </w:r>
      <w:r w:rsidR="008C7364">
        <w:t>women, persons with disabilities and youth.</w:t>
      </w:r>
      <w:r w:rsidR="00A2348B" w:rsidRPr="6FF8D497">
        <w:rPr>
          <w:rFonts w:cstheme="minorBidi"/>
        </w:rPr>
        <w:t xml:space="preserve"> </w:t>
      </w:r>
      <w:r w:rsidR="00595315">
        <w:rPr>
          <w:rFonts w:cstheme="minorBidi"/>
        </w:rPr>
        <w:t>By involving local authorities</w:t>
      </w:r>
      <w:r w:rsidR="00AB332A">
        <w:rPr>
          <w:rFonts w:cstheme="minorBidi"/>
        </w:rPr>
        <w:t>,</w:t>
      </w:r>
      <w:r w:rsidR="00595315">
        <w:rPr>
          <w:rFonts w:cstheme="minorBidi"/>
        </w:rPr>
        <w:t xml:space="preserve"> </w:t>
      </w:r>
      <w:r w:rsidR="00595315">
        <w:rPr>
          <w:rFonts w:cstheme="minorBidi"/>
        </w:rPr>
        <w:lastRenderedPageBreak/>
        <w:t>communities</w:t>
      </w:r>
      <w:r w:rsidR="00AB332A">
        <w:rPr>
          <w:rFonts w:cstheme="minorBidi"/>
        </w:rPr>
        <w:t xml:space="preserve"> and</w:t>
      </w:r>
      <w:r w:rsidR="00637959">
        <w:rPr>
          <w:rFonts w:cstheme="minorBidi"/>
        </w:rPr>
        <w:t xml:space="preserve"> relevant</w:t>
      </w:r>
      <w:r w:rsidR="00AB332A">
        <w:rPr>
          <w:rFonts w:cstheme="minorBidi"/>
        </w:rPr>
        <w:t xml:space="preserve"> humanitarian partners</w:t>
      </w:r>
      <w:r w:rsidR="00595315">
        <w:rPr>
          <w:rFonts w:cstheme="minorBidi"/>
        </w:rPr>
        <w:t xml:space="preserve"> in the identification </w:t>
      </w:r>
      <w:r w:rsidR="00AB332A">
        <w:rPr>
          <w:rFonts w:cstheme="minorBidi"/>
        </w:rPr>
        <w:t xml:space="preserve">and implementation </w:t>
      </w:r>
      <w:r w:rsidR="00595315">
        <w:rPr>
          <w:rFonts w:cstheme="minorBidi"/>
        </w:rPr>
        <w:t xml:space="preserve">of early recovery priorities, UNDP also contributes to </w:t>
      </w:r>
      <w:r w:rsidR="005B1055">
        <w:rPr>
          <w:rFonts w:cstheme="minorBidi"/>
        </w:rPr>
        <w:t>more responsive service provision</w:t>
      </w:r>
      <w:r w:rsidR="008B0D9C">
        <w:rPr>
          <w:rFonts w:cstheme="minorBidi"/>
        </w:rPr>
        <w:t>,</w:t>
      </w:r>
      <w:r w:rsidR="005B1055">
        <w:rPr>
          <w:rFonts w:cstheme="minorBidi"/>
        </w:rPr>
        <w:t xml:space="preserve"> </w:t>
      </w:r>
      <w:r w:rsidR="008B0D9C">
        <w:rPr>
          <w:rFonts w:cstheme="minorBidi"/>
        </w:rPr>
        <w:t>greater</w:t>
      </w:r>
      <w:r w:rsidR="005B1055">
        <w:rPr>
          <w:rFonts w:cstheme="minorBidi"/>
        </w:rPr>
        <w:t xml:space="preserve"> participat</w:t>
      </w:r>
      <w:r w:rsidR="008B0D9C">
        <w:rPr>
          <w:rFonts w:cstheme="minorBidi"/>
        </w:rPr>
        <w:t>ion in</w:t>
      </w:r>
      <w:r w:rsidR="005B1055">
        <w:rPr>
          <w:rFonts w:cstheme="minorBidi"/>
        </w:rPr>
        <w:t xml:space="preserve"> local governance processes</w:t>
      </w:r>
      <w:r w:rsidR="00AB332A">
        <w:rPr>
          <w:rFonts w:cstheme="minorBidi"/>
        </w:rPr>
        <w:t xml:space="preserve"> </w:t>
      </w:r>
      <w:r w:rsidR="00CC1D73">
        <w:rPr>
          <w:rFonts w:cstheme="minorBidi"/>
        </w:rPr>
        <w:t>and</w:t>
      </w:r>
      <w:r w:rsidR="00AB332A">
        <w:rPr>
          <w:rFonts w:cstheme="minorBidi"/>
        </w:rPr>
        <w:t xml:space="preserve"> improved coordination between recovery actors</w:t>
      </w:r>
      <w:r w:rsidR="005B1055">
        <w:rPr>
          <w:rFonts w:cstheme="minorBidi"/>
        </w:rPr>
        <w:t>.</w:t>
      </w:r>
      <w:r>
        <w:t xml:space="preserve"> </w:t>
      </w:r>
    </w:p>
    <w:p w14:paraId="5D8D1CE6" w14:textId="514DFE3B" w:rsidR="00C74101" w:rsidRDefault="00EC2C1A" w:rsidP="00E571FA">
      <w:pPr>
        <w:pStyle w:val="ListParagraph"/>
        <w:numPr>
          <w:ilvl w:val="0"/>
          <w:numId w:val="5"/>
        </w:numPr>
        <w:tabs>
          <w:tab w:val="left" w:pos="990"/>
        </w:tabs>
        <w:spacing w:after="120"/>
        <w:ind w:right="1267" w:firstLine="0"/>
        <w:jc w:val="both"/>
      </w:pPr>
      <w:r>
        <w:t>T</w:t>
      </w:r>
      <w:r w:rsidR="00C74101">
        <w:t>he</w:t>
      </w:r>
      <w:r>
        <w:t xml:space="preserve"> viability of the</w:t>
      </w:r>
      <w:r w:rsidR="00C74101">
        <w:t xml:space="preserve"> country programme is contingent </w:t>
      </w:r>
      <w:r>
        <w:t xml:space="preserve">on </w:t>
      </w:r>
      <w:r w:rsidR="00101BB6">
        <w:t>ever</w:t>
      </w:r>
      <w:r w:rsidR="00CC1D73">
        <w:t>-</w:t>
      </w:r>
      <w:r w:rsidR="00101BB6">
        <w:t>increasing, independent</w:t>
      </w:r>
      <w:r w:rsidR="00C743BF">
        <w:t xml:space="preserve"> and impartial</w:t>
      </w:r>
      <w:r w:rsidR="00101BB6">
        <w:t xml:space="preserve"> access </w:t>
      </w:r>
      <w:r w:rsidR="00CC1D73">
        <w:t xml:space="preserve">by UNDP </w:t>
      </w:r>
      <w:r w:rsidR="00101BB6">
        <w:t xml:space="preserve">to communities across the country. This in turn depends on </w:t>
      </w:r>
      <w:r w:rsidR="003D3234">
        <w:t xml:space="preserve">security </w:t>
      </w:r>
      <w:r w:rsidR="00C743BF">
        <w:t>conditions</w:t>
      </w:r>
      <w:r w:rsidR="003D3234">
        <w:t xml:space="preserve"> continuing to improve and in </w:t>
      </w:r>
      <w:r w:rsidR="00715DAA">
        <w:t xml:space="preserve">UNDP being </w:t>
      </w:r>
      <w:r w:rsidR="007333FB">
        <w:t>accept</w:t>
      </w:r>
      <w:r w:rsidR="00715DAA">
        <w:t>ed</w:t>
      </w:r>
      <w:r w:rsidR="007333FB">
        <w:t xml:space="preserve"> and trust</w:t>
      </w:r>
      <w:r w:rsidR="00715DAA">
        <w:t>ed</w:t>
      </w:r>
      <w:r w:rsidR="007333FB">
        <w:t xml:space="preserve"> by </w:t>
      </w:r>
      <w:r w:rsidR="00715DAA">
        <w:t xml:space="preserve">its </w:t>
      </w:r>
      <w:r w:rsidR="007333FB">
        <w:t xml:space="preserve">diverse national and </w:t>
      </w:r>
      <w:r w:rsidR="008039C6">
        <w:t>subnational</w:t>
      </w:r>
      <w:r w:rsidR="007333FB">
        <w:t xml:space="preserve"> stakeholders</w:t>
      </w:r>
      <w:r w:rsidR="00715DAA">
        <w:t xml:space="preserve">. </w:t>
      </w:r>
      <w:r w:rsidR="00F67ECB">
        <w:t xml:space="preserve">A further, severe deterioration of the socioeconomic situation would </w:t>
      </w:r>
      <w:r w:rsidR="00426CDA">
        <w:t xml:space="preserve">greatly </w:t>
      </w:r>
      <w:r w:rsidR="00F67ECB">
        <w:t xml:space="preserve">curtail the impact of </w:t>
      </w:r>
      <w:r w:rsidR="00552F83">
        <w:t>the</w:t>
      </w:r>
      <w:r w:rsidR="00F67ECB">
        <w:t xml:space="preserve"> country programme, as the scale of </w:t>
      </w:r>
      <w:r w:rsidR="00281D93">
        <w:t>emergency</w:t>
      </w:r>
      <w:r w:rsidR="00F67ECB">
        <w:t xml:space="preserve"> needs would </w:t>
      </w:r>
      <w:r w:rsidR="007C4091">
        <w:t xml:space="preserve">overwhelm </w:t>
      </w:r>
      <w:r w:rsidR="00426CDA">
        <w:t xml:space="preserve">the programme’s </w:t>
      </w:r>
      <w:r w:rsidR="005F546F">
        <w:t>resources</w:t>
      </w:r>
      <w:r w:rsidR="00426CDA">
        <w:t xml:space="preserve"> as well as th</w:t>
      </w:r>
      <w:r w:rsidR="00CC1D73">
        <w:t>ose</w:t>
      </w:r>
      <w:r w:rsidR="00426CDA">
        <w:t xml:space="preserve"> of the entire international response in the country</w:t>
      </w:r>
      <w:r w:rsidR="00F672BC">
        <w:t xml:space="preserve">. A continued shift towards early recovery by </w:t>
      </w:r>
      <w:r w:rsidR="00CC1D73">
        <w:t>United Nation</w:t>
      </w:r>
      <w:r w:rsidR="002438C1">
        <w:t>s</w:t>
      </w:r>
      <w:r w:rsidR="00CC1D73">
        <w:t xml:space="preserve"> </w:t>
      </w:r>
      <w:r w:rsidR="002438C1">
        <w:t>c</w:t>
      </w:r>
      <w:r w:rsidR="00CC1D73">
        <w:t xml:space="preserve">ountry </w:t>
      </w:r>
      <w:r w:rsidR="002438C1">
        <w:t>t</w:t>
      </w:r>
      <w:r w:rsidR="00CC1D73">
        <w:t>eam</w:t>
      </w:r>
      <w:r w:rsidR="002438C1">
        <w:t xml:space="preserve"> (</w:t>
      </w:r>
      <w:r w:rsidR="00F672BC">
        <w:t>UNCT</w:t>
      </w:r>
      <w:r w:rsidR="002438C1">
        <w:t xml:space="preserve">) and humanitarian country team </w:t>
      </w:r>
      <w:r w:rsidR="00F672BC">
        <w:t xml:space="preserve">partners is another condition for the country programme’s success, </w:t>
      </w:r>
      <w:r w:rsidR="00A42296">
        <w:t xml:space="preserve">given </w:t>
      </w:r>
      <w:r w:rsidR="007D6BB3">
        <w:t xml:space="preserve">its vision of integrated, area-based recovery that is advanced through </w:t>
      </w:r>
      <w:r w:rsidR="005B28B2">
        <w:t>coordinated interventions among</w:t>
      </w:r>
      <w:r w:rsidR="007D6BB3">
        <w:t xml:space="preserve"> </w:t>
      </w:r>
      <w:r w:rsidR="007A0959">
        <w:t xml:space="preserve">relevant </w:t>
      </w:r>
      <w:r w:rsidR="007D6BB3">
        <w:t xml:space="preserve">partners. </w:t>
      </w:r>
    </w:p>
    <w:p w14:paraId="099A8830" w14:textId="00DF0BB9" w:rsidR="00C62EEB" w:rsidRDefault="57606E8F" w:rsidP="00FF2CE7">
      <w:pPr>
        <w:pStyle w:val="ListParagraph"/>
        <w:numPr>
          <w:ilvl w:val="0"/>
          <w:numId w:val="5"/>
        </w:numPr>
        <w:tabs>
          <w:tab w:val="left" w:pos="990"/>
        </w:tabs>
        <w:spacing w:after="120"/>
        <w:ind w:right="1267" w:firstLine="0"/>
        <w:jc w:val="both"/>
      </w:pPr>
      <w:r>
        <w:t xml:space="preserve">Focusing on those left furthest behind, the country programme will target women, youth, persons with disabilities, female-headed households, </w:t>
      </w:r>
      <w:r w:rsidR="05240DD2">
        <w:t xml:space="preserve">IDPs, returnees and host communities, prioritizing marginalized and worst-affected areas. </w:t>
      </w:r>
      <w:r w:rsidR="46727038">
        <w:t xml:space="preserve">UNDP will support the UNCT </w:t>
      </w:r>
      <w:r w:rsidR="292A240D">
        <w:t xml:space="preserve">in advancing the implementation of the United Nations Disability Inclusion Strategy. </w:t>
      </w:r>
      <w:r w:rsidR="05240DD2">
        <w:t>UNDP will support programming by</w:t>
      </w:r>
      <w:r>
        <w:t xml:space="preserve"> </w:t>
      </w:r>
      <w:r w:rsidR="263AA245">
        <w:t xml:space="preserve">sourcing and </w:t>
      </w:r>
      <w:r w:rsidR="09BBADB2">
        <w:t>adapting</w:t>
      </w:r>
      <w:r w:rsidR="263AA245">
        <w:t xml:space="preserve"> </w:t>
      </w:r>
      <w:r>
        <w:t xml:space="preserve">innovative </w:t>
      </w:r>
      <w:r w:rsidR="514EE537">
        <w:t>solutions locally to</w:t>
      </w:r>
      <w:r>
        <w:t xml:space="preserve"> address social, </w:t>
      </w:r>
      <w:r w:rsidR="4F5D9131">
        <w:t>economic</w:t>
      </w:r>
      <w:r>
        <w:t xml:space="preserve"> and environmental challenges</w:t>
      </w:r>
      <w:r w:rsidR="3F5364AF">
        <w:t xml:space="preserve"> including through </w:t>
      </w:r>
      <w:r w:rsidR="643784CE">
        <w:t xml:space="preserve">its </w:t>
      </w:r>
      <w:r w:rsidR="5F849A92">
        <w:t>country A</w:t>
      </w:r>
      <w:r w:rsidR="6FBC87EF">
        <w:t xml:space="preserve">ccelerator </w:t>
      </w:r>
      <w:r w:rsidR="5F849A92">
        <w:t>L</w:t>
      </w:r>
      <w:r w:rsidR="6FBC87EF">
        <w:t>ab</w:t>
      </w:r>
      <w:r>
        <w:t>.</w:t>
      </w:r>
      <w:r w:rsidR="65DCF627">
        <w:t xml:space="preserve"> </w:t>
      </w:r>
    </w:p>
    <w:p w14:paraId="08674ABE" w14:textId="381EF94C" w:rsidR="008C7364" w:rsidRPr="001318D1" w:rsidRDefault="05240DD2" w:rsidP="008C7364">
      <w:pPr>
        <w:pStyle w:val="ListParagraph"/>
        <w:numPr>
          <w:ilvl w:val="0"/>
          <w:numId w:val="5"/>
        </w:numPr>
        <w:tabs>
          <w:tab w:val="left" w:pos="990"/>
        </w:tabs>
        <w:spacing w:after="120"/>
        <w:ind w:right="1267" w:firstLine="0"/>
        <w:jc w:val="both"/>
      </w:pPr>
      <w:r>
        <w:t xml:space="preserve">The </w:t>
      </w:r>
      <w:r w:rsidRPr="6FF8D497">
        <w:rPr>
          <w:b/>
          <w:bCs/>
        </w:rPr>
        <w:t>local governance and service delivery</w:t>
      </w:r>
      <w:r>
        <w:t xml:space="preserve"> component</w:t>
      </w:r>
      <w:r w:rsidR="009473FB">
        <w:rPr>
          <w:rStyle w:val="FootnoteReference"/>
        </w:rPr>
        <w:footnoteReference w:id="19"/>
      </w:r>
      <w:r w:rsidRPr="6FF8D497">
        <w:rPr>
          <w:b/>
          <w:bCs/>
        </w:rPr>
        <w:t xml:space="preserve"> </w:t>
      </w:r>
      <w:r>
        <w:t xml:space="preserve">will seek to </w:t>
      </w:r>
      <w:r w:rsidR="643784CE">
        <w:t>prevent further</w:t>
      </w:r>
      <w:r>
        <w:t xml:space="preserve"> erosion of essential service provision and of spaces for community participation in local governance, which are critical foundations of long-term peace and development. If UNDP promotes more inclusive, </w:t>
      </w:r>
      <w:r w:rsidR="4F5D9131">
        <w:t>responsive</w:t>
      </w:r>
      <w:r>
        <w:t xml:space="preserve"> and representative local governance and more equitable, effective and gender-sensitive delivery of basic services</w:t>
      </w:r>
      <w:r w:rsidR="39CF95E7">
        <w:t>,</w:t>
      </w:r>
      <w:r>
        <w:t xml:space="preserve"> then it will strengthen the resilience of the most vulnerable </w:t>
      </w:r>
      <w:r w:rsidR="3704534F">
        <w:t>people</w:t>
      </w:r>
      <w:r>
        <w:t xml:space="preserve"> – who cannot afford private alternatives to essential services – and support communities to become more central agents of bottom-up recovery. UNDP support will consist of three elements: (a) improve access to and quality of basic services through the rehabilitation of critical civilian service infrastructure; (</w:t>
      </w:r>
      <w:r w:rsidR="6CDFC0FF">
        <w:t>b) improve</w:t>
      </w:r>
      <w:r>
        <w:t xml:space="preserve"> </w:t>
      </w:r>
      <w:r w:rsidR="008039C6">
        <w:t>subnational</w:t>
      </w:r>
      <w:r>
        <w:t xml:space="preserve"> development planning for responsive and inclusive local governance that serves the needs of citizens, with a strategic focus on localizing the </w:t>
      </w:r>
      <w:r w:rsidR="39CF95E7">
        <w:t>Sustainable Development Goals</w:t>
      </w:r>
      <w:r>
        <w:t>; and (c) support greater civic engagement, community participation and representation, in particular of women</w:t>
      </w:r>
      <w:r w:rsidR="39CF95E7">
        <w:t>,</w:t>
      </w:r>
      <w:r>
        <w:t xml:space="preserve"> in local planning processes. This provides opportunities and mechanisms for citizens’ voices to influence local-level decision-making and prioritization, including of activities implemented under the next two UNDP programmatic priorities. </w:t>
      </w:r>
    </w:p>
    <w:p w14:paraId="50F79D2F" w14:textId="4180B31A" w:rsidR="00BC70E5" w:rsidRDefault="00C62EEB" w:rsidP="00FF2CE7">
      <w:pPr>
        <w:pStyle w:val="ListParagraph"/>
        <w:numPr>
          <w:ilvl w:val="0"/>
          <w:numId w:val="5"/>
        </w:numPr>
        <w:tabs>
          <w:tab w:val="left" w:pos="990"/>
        </w:tabs>
        <w:spacing w:after="120"/>
        <w:ind w:right="1267" w:firstLine="0"/>
        <w:jc w:val="both"/>
      </w:pPr>
      <w:bookmarkStart w:id="2" w:name="_Hlk38312373"/>
      <w:r w:rsidRPr="00E71EF0">
        <w:t xml:space="preserve">The </w:t>
      </w:r>
      <w:r w:rsidRPr="00E71EF0">
        <w:rPr>
          <w:b/>
          <w:bCs/>
        </w:rPr>
        <w:t>local socioeconomic recovery and social cohesion</w:t>
      </w:r>
      <w:r w:rsidRPr="00E71EF0">
        <w:rPr>
          <w:i/>
          <w:iCs/>
        </w:rPr>
        <w:t xml:space="preserve"> </w:t>
      </w:r>
      <w:r w:rsidRPr="00E71EF0">
        <w:t>component</w:t>
      </w:r>
      <w:r w:rsidR="00F96685">
        <w:rPr>
          <w:rStyle w:val="FootnoteReference"/>
        </w:rPr>
        <w:footnoteReference w:id="20"/>
      </w:r>
      <w:r w:rsidRPr="00E71EF0">
        <w:t xml:space="preserve"> aims to </w:t>
      </w:r>
      <w:r w:rsidR="00DF5CCB">
        <w:t xml:space="preserve">address </w:t>
      </w:r>
      <w:r w:rsidR="008C7364">
        <w:t>diminishing</w:t>
      </w:r>
      <w:r w:rsidR="00DF5CCB">
        <w:t xml:space="preserve"> livelihood opportunities and the </w:t>
      </w:r>
      <w:r w:rsidR="00F95711">
        <w:t>damage this inflict</w:t>
      </w:r>
      <w:r w:rsidR="00F37427">
        <w:t>s</w:t>
      </w:r>
      <w:r w:rsidR="00F95711">
        <w:t xml:space="preserve"> on social </w:t>
      </w:r>
      <w:r w:rsidR="00620D28">
        <w:t>cohesion</w:t>
      </w:r>
      <w:r w:rsidR="00F95711">
        <w:t>.</w:t>
      </w:r>
      <w:r>
        <w:t xml:space="preserve"> </w:t>
      </w:r>
      <w:r w:rsidR="00FB1A42">
        <w:t xml:space="preserve">If UNDP </w:t>
      </w:r>
      <w:r>
        <w:t>support</w:t>
      </w:r>
      <w:r w:rsidR="00FB1A42">
        <w:t>s</w:t>
      </w:r>
      <w:r>
        <w:t xml:space="preserve"> </w:t>
      </w:r>
      <w:r w:rsidR="00D87752">
        <w:t>more</w:t>
      </w:r>
      <w:r w:rsidRPr="00E71EF0">
        <w:t xml:space="preserve"> sustainable, equitable and gender-sensitive</w:t>
      </w:r>
      <w:r>
        <w:t xml:space="preserve"> local economic recovery</w:t>
      </w:r>
      <w:r w:rsidR="00D87752">
        <w:t xml:space="preserve">, </w:t>
      </w:r>
      <w:r w:rsidR="006E4529">
        <w:t xml:space="preserve">then </w:t>
      </w:r>
      <w:r w:rsidR="00D87752">
        <w:t xml:space="preserve">it will help generate </w:t>
      </w:r>
      <w:r>
        <w:t>livelihood opportunities for vulnerable Syrians</w:t>
      </w:r>
      <w:r w:rsidR="00D87752">
        <w:t xml:space="preserve"> and thereby </w:t>
      </w:r>
      <w:r w:rsidR="008C7364">
        <w:t>alleviate</w:t>
      </w:r>
      <w:r w:rsidR="00D87752">
        <w:t xml:space="preserve"> </w:t>
      </w:r>
      <w:r w:rsidR="00C56715">
        <w:t>frictions</w:t>
      </w:r>
      <w:r w:rsidR="00D87752">
        <w:t xml:space="preserve"> over rising inequality</w:t>
      </w:r>
      <w:r w:rsidR="00C56715">
        <w:t>,</w:t>
      </w:r>
      <w:r w:rsidR="00D87752">
        <w:t xml:space="preserve"> competition</w:t>
      </w:r>
      <w:r w:rsidR="004A1C01">
        <w:t xml:space="preserve"> over scarce resources</w:t>
      </w:r>
      <w:r w:rsidR="00C56715">
        <w:t xml:space="preserve"> and negative coping mechanisms that are </w:t>
      </w:r>
      <w:r w:rsidR="001C347E">
        <w:t>weakening</w:t>
      </w:r>
      <w:r w:rsidR="00C56715">
        <w:t xml:space="preserve"> </w:t>
      </w:r>
      <w:r w:rsidR="004A1C01">
        <w:t>the social fabric</w:t>
      </w:r>
      <w:r>
        <w:t xml:space="preserve">. </w:t>
      </w:r>
      <w:r w:rsidR="004A1C01">
        <w:t>UNDP</w:t>
      </w:r>
      <w:r>
        <w:t xml:space="preserve"> will do so</w:t>
      </w:r>
      <w:r w:rsidRPr="00E71EF0">
        <w:t xml:space="preserve"> by addressing the underlying and immediate causal factors that impact poverty, </w:t>
      </w:r>
      <w:r w:rsidR="009C0D9B" w:rsidRPr="00E71EF0">
        <w:t>vulnerability,</w:t>
      </w:r>
      <w:r w:rsidRPr="00E71EF0">
        <w:t xml:space="preserve"> and inequality, including the socioeconomic impact of </w:t>
      </w:r>
      <w:r>
        <w:t>COVID-19</w:t>
      </w:r>
      <w:r w:rsidRPr="00E71EF0">
        <w:t xml:space="preserve">. The programme consists of two main elements: </w:t>
      </w:r>
    </w:p>
    <w:p w14:paraId="183E1C0A" w14:textId="174EA69D" w:rsidR="00BC70E5" w:rsidRDefault="57606E8F" w:rsidP="00BC70E5">
      <w:pPr>
        <w:pStyle w:val="ListParagraph"/>
        <w:tabs>
          <w:tab w:val="left" w:pos="990"/>
        </w:tabs>
        <w:spacing w:after="120"/>
        <w:ind w:left="630" w:right="1267"/>
        <w:jc w:val="both"/>
      </w:pPr>
      <w:r>
        <w:t xml:space="preserve">(a) </w:t>
      </w:r>
      <w:r w:rsidR="008039C6">
        <w:t>Subnational</w:t>
      </w:r>
      <w:r>
        <w:t xml:space="preserve"> economic recovery initiatives that contribute to improved livelihoods of vulnerable Syrians in urban and rural communities. This outcome will pay special attention to labour market needs in urban areas and agri</w:t>
      </w:r>
      <w:r w:rsidR="5EBB4C2C">
        <w:t>culture</w:t>
      </w:r>
      <w:r>
        <w:t xml:space="preserve">-based livelihoods in rural areas. Moreover, it will support improved local economic governance and scaling-up of innovations </w:t>
      </w:r>
      <w:r w:rsidR="0E6DF622">
        <w:t xml:space="preserve">and technological solutions </w:t>
      </w:r>
      <w:r>
        <w:t xml:space="preserve">for </w:t>
      </w:r>
      <w:r w:rsidR="05240DD2" w:rsidRPr="4461D0D2">
        <w:rPr>
          <w:color w:val="000000" w:themeColor="text1"/>
        </w:rPr>
        <w:t>MSMEs</w:t>
      </w:r>
      <w:r>
        <w:t xml:space="preserve"> to address inequalities and vulnerabilities; </w:t>
      </w:r>
    </w:p>
    <w:p w14:paraId="7DAB226D" w14:textId="3F5A8BE2" w:rsidR="00C62EEB" w:rsidRPr="00E71EF0" w:rsidRDefault="57606E8F" w:rsidP="00BC70E5">
      <w:pPr>
        <w:pStyle w:val="ListParagraph"/>
        <w:tabs>
          <w:tab w:val="left" w:pos="990"/>
        </w:tabs>
        <w:spacing w:after="120"/>
        <w:ind w:left="630" w:right="1267"/>
        <w:jc w:val="both"/>
      </w:pPr>
      <w:r>
        <w:t xml:space="preserve">(b) </w:t>
      </w:r>
      <w:r w:rsidR="3DF1DE45">
        <w:t>S</w:t>
      </w:r>
      <w:r>
        <w:t>upport for the enabling environment for gender-responsive social protection, social cohesion and sustaining peace at the local level. Sustainable and innovative approaches will be sought to strengthen community-based systems and structures with capacity development and innovative partnerships at the local level (cf.</w:t>
      </w:r>
      <w:r w:rsidR="206F3E06">
        <w:t xml:space="preserve"> </w:t>
      </w:r>
      <w:r w:rsidR="6F993B70">
        <w:t xml:space="preserve">para. </w:t>
      </w:r>
      <w:r w:rsidR="206F3E06">
        <w:t>18)</w:t>
      </w:r>
      <w:r>
        <w:t xml:space="preserve">. This will also include the introduction of specialized </w:t>
      </w:r>
      <w:r>
        <w:lastRenderedPageBreak/>
        <w:t xml:space="preserve">services for the vulnerable population </w:t>
      </w:r>
      <w:r w:rsidR="41F9362C">
        <w:t xml:space="preserve">including </w:t>
      </w:r>
      <w:r w:rsidR="1497E034">
        <w:t xml:space="preserve">digitalization </w:t>
      </w:r>
      <w:r>
        <w:t xml:space="preserve">and behavioural change initiatives to </w:t>
      </w:r>
      <w:r w:rsidR="629099F0">
        <w:t>promote</w:t>
      </w:r>
      <w:r>
        <w:t xml:space="preserve"> gender equality and community reconciliation. Integrating </w:t>
      </w:r>
      <w:r w:rsidR="008039C6">
        <w:t>subnational</w:t>
      </w:r>
      <w:r>
        <w:t xml:space="preserve"> economic recovery and social protection and cohesion underscores a strategic approach to incentivize social cohesion through qualitative changes in peoples’ lives and welfare. </w:t>
      </w:r>
      <w:bookmarkStart w:id="3" w:name="m_-8814581501298141259__msocom_5"/>
      <w:bookmarkEnd w:id="2"/>
      <w:bookmarkEnd w:id="3"/>
    </w:p>
    <w:p w14:paraId="3181764B" w14:textId="2A66A826" w:rsidR="00C62EEB" w:rsidRPr="00D14203" w:rsidRDefault="57606E8F" w:rsidP="00FF2CE7">
      <w:pPr>
        <w:pStyle w:val="ListParagraph"/>
        <w:numPr>
          <w:ilvl w:val="0"/>
          <w:numId w:val="5"/>
        </w:numPr>
        <w:tabs>
          <w:tab w:val="left" w:pos="990"/>
        </w:tabs>
        <w:spacing w:after="120"/>
        <w:ind w:right="1267" w:firstLine="0"/>
        <w:jc w:val="both"/>
      </w:pPr>
      <w:r>
        <w:t>The</w:t>
      </w:r>
      <w:r w:rsidRPr="0201342C">
        <w:rPr>
          <w:b/>
          <w:bCs/>
        </w:rPr>
        <w:t xml:space="preserve"> climate change mitigation and adaptation and natural resource management </w:t>
      </w:r>
      <w:r w:rsidRPr="00C863D3">
        <w:t>component</w:t>
      </w:r>
      <w:r w:rsidR="00FB6FE7">
        <w:rPr>
          <w:rStyle w:val="FootnoteReference"/>
        </w:rPr>
        <w:footnoteReference w:id="21"/>
      </w:r>
      <w:r w:rsidRPr="00C863D3">
        <w:t xml:space="preserve"> </w:t>
      </w:r>
      <w:r w:rsidRPr="00874E5C">
        <w:t>will contribute to enhanced community resilience to environment</w:t>
      </w:r>
      <w:r>
        <w:t>al</w:t>
      </w:r>
      <w:r w:rsidRPr="00874E5C">
        <w:t xml:space="preserve"> degradation and climate change</w:t>
      </w:r>
      <w:r>
        <w:t xml:space="preserve">. </w:t>
      </w:r>
      <w:r w:rsidR="05240DD2">
        <w:t xml:space="preserve">If UNDP supports communities to </w:t>
      </w:r>
      <w:r w:rsidR="05240DD2" w:rsidRPr="00874E5C">
        <w:t xml:space="preserve">advance resilient forms of </w:t>
      </w:r>
      <w:r w:rsidR="05240DD2">
        <w:t xml:space="preserve">green </w:t>
      </w:r>
      <w:r w:rsidR="05240DD2" w:rsidRPr="00874E5C">
        <w:t>recovery</w:t>
      </w:r>
      <w:r w:rsidR="05240DD2">
        <w:t>,</w:t>
      </w:r>
      <w:r w:rsidR="05240DD2" w:rsidRPr="00874E5C">
        <w:t xml:space="preserve"> </w:t>
      </w:r>
      <w:r w:rsidR="05240DD2">
        <w:t xml:space="preserve">then it can help mitigate a further erosion of the </w:t>
      </w:r>
      <w:r w:rsidR="008039C6">
        <w:t>subnational</w:t>
      </w:r>
      <w:r w:rsidR="05240DD2">
        <w:t xml:space="preserve"> foundations of future development due to climate change and environmental degradation. </w:t>
      </w:r>
      <w:r w:rsidR="05240DD2" w:rsidRPr="00874E5C">
        <w:t xml:space="preserve">UNDP </w:t>
      </w:r>
      <w:r w:rsidR="05240DD2">
        <w:t>will improve access for the most vulnerable</w:t>
      </w:r>
      <w:r w:rsidR="08787BE8">
        <w:t xml:space="preserve"> people </w:t>
      </w:r>
      <w:r w:rsidR="4F5D9131" w:rsidRPr="00874E5C">
        <w:t>to</w:t>
      </w:r>
      <w:r w:rsidR="05240DD2" w:rsidRPr="00874E5C">
        <w:t xml:space="preserve"> electricity, including renewable energy solutions</w:t>
      </w:r>
      <w:r w:rsidR="6F993B70">
        <w:t>,</w:t>
      </w:r>
      <w:r w:rsidR="05240DD2">
        <w:t xml:space="preserve"> </w:t>
      </w:r>
      <w:r w:rsidR="4F5D9131">
        <w:t>and</w:t>
      </w:r>
      <w:r w:rsidR="4F5D9131" w:rsidRPr="00874E5C">
        <w:t xml:space="preserve"> </w:t>
      </w:r>
      <w:r w:rsidR="4F5D9131">
        <w:t>to</w:t>
      </w:r>
      <w:r w:rsidR="05240DD2">
        <w:t xml:space="preserve"> equitable</w:t>
      </w:r>
      <w:r w:rsidR="05240DD2" w:rsidRPr="00874E5C">
        <w:t xml:space="preserve"> water resources</w:t>
      </w:r>
      <w:r w:rsidR="05240DD2">
        <w:t xml:space="preserve">, including through inclusive </w:t>
      </w:r>
      <w:r w:rsidR="05240DD2" w:rsidRPr="00874E5C">
        <w:t>water resource management</w:t>
      </w:r>
      <w:r w:rsidR="05240DD2">
        <w:t>. It will support crisis-affected communities in restoring</w:t>
      </w:r>
      <w:r w:rsidR="05240DD2" w:rsidRPr="00874E5C">
        <w:t xml:space="preserve"> degraded land, </w:t>
      </w:r>
      <w:r w:rsidR="4F5D9131" w:rsidRPr="00874E5C">
        <w:t>forests</w:t>
      </w:r>
      <w:r w:rsidR="05240DD2" w:rsidRPr="00874E5C">
        <w:t xml:space="preserve"> and ecosystems; promote climate</w:t>
      </w:r>
      <w:r w:rsidR="05240DD2">
        <w:t>-</w:t>
      </w:r>
      <w:r w:rsidR="05240DD2" w:rsidRPr="00874E5C">
        <w:t xml:space="preserve">smart agriculture; </w:t>
      </w:r>
      <w:r w:rsidR="05240DD2">
        <w:t xml:space="preserve">and </w:t>
      </w:r>
      <w:r w:rsidR="05240DD2" w:rsidRPr="00874E5C">
        <w:t>improve solid and hazardous waste management.</w:t>
      </w:r>
      <w:r w:rsidRPr="00874E5C">
        <w:t xml:space="preserve"> Initiatives will support </w:t>
      </w:r>
      <w:r>
        <w:t xml:space="preserve">the generation of </w:t>
      </w:r>
      <w:r w:rsidRPr="00874E5C">
        <w:t xml:space="preserve">updated data and knowledge related to climate change, </w:t>
      </w:r>
      <w:r w:rsidR="4F5D9131" w:rsidRPr="00874E5C">
        <w:t>energy</w:t>
      </w:r>
      <w:r w:rsidRPr="00874E5C">
        <w:t xml:space="preserve"> and natural </w:t>
      </w:r>
      <w:r w:rsidRPr="00D14203">
        <w:t xml:space="preserve">resources; strengthen advocacy and coordination; and develop </w:t>
      </w:r>
      <w:r w:rsidR="008039C6">
        <w:t>subnational</w:t>
      </w:r>
      <w:r w:rsidRPr="00D14203">
        <w:t xml:space="preserve"> capacities for accelerating action on climate change, sustainable </w:t>
      </w:r>
      <w:r w:rsidR="4F5D9131" w:rsidRPr="00D14203">
        <w:t>energy</w:t>
      </w:r>
      <w:r w:rsidRPr="00D14203">
        <w:t xml:space="preserve"> and environmental management. Community-based initiatives</w:t>
      </w:r>
      <w:r>
        <w:t xml:space="preserve"> will closely associate local</w:t>
      </w:r>
      <w:r w:rsidRPr="00D14203">
        <w:t xml:space="preserve"> women’s groups </w:t>
      </w:r>
      <w:r>
        <w:t xml:space="preserve">focusing on </w:t>
      </w:r>
      <w:r w:rsidRPr="00D14203">
        <w:t>strengthening</w:t>
      </w:r>
      <w:r>
        <w:t xml:space="preserve"> environmental resilience through </w:t>
      </w:r>
      <w:r w:rsidRPr="00D14203">
        <w:t xml:space="preserve">planning and implementation of innovative </w:t>
      </w:r>
      <w:r>
        <w:t xml:space="preserve">approaches to </w:t>
      </w:r>
      <w:r w:rsidRPr="00D14203">
        <w:t xml:space="preserve">climate change adaptation and </w:t>
      </w:r>
      <w:r>
        <w:t xml:space="preserve">the execution of </w:t>
      </w:r>
      <w:r w:rsidRPr="00D14203">
        <w:t xml:space="preserve">mitigation plans. </w:t>
      </w:r>
    </w:p>
    <w:p w14:paraId="4EA3DA09" w14:textId="3F4D846F" w:rsidR="008C7364" w:rsidRPr="00874E5C" w:rsidRDefault="05240DD2" w:rsidP="00AD193E">
      <w:pPr>
        <w:pStyle w:val="ListParagraph"/>
        <w:numPr>
          <w:ilvl w:val="0"/>
          <w:numId w:val="5"/>
        </w:numPr>
        <w:tabs>
          <w:tab w:val="left" w:pos="990"/>
        </w:tabs>
        <w:spacing w:after="120"/>
        <w:ind w:right="1267" w:firstLine="0"/>
        <w:jc w:val="both"/>
        <w:rPr>
          <w:lang w:val="en-GB"/>
        </w:rPr>
      </w:pPr>
      <w:r>
        <w:t>Through its context</w:t>
      </w:r>
      <w:r w:rsidR="0B44EECD">
        <w:t>-</w:t>
      </w:r>
      <w:r>
        <w:t xml:space="preserve">sensitive, participatory </w:t>
      </w:r>
      <w:r w:rsidR="0B44EECD">
        <w:t xml:space="preserve">and </w:t>
      </w:r>
      <w:r>
        <w:t xml:space="preserve">area-based focus, UNDP will </w:t>
      </w:r>
      <w:r w:rsidR="028A1178">
        <w:t xml:space="preserve">ensure </w:t>
      </w:r>
      <w:r w:rsidR="028A1178" w:rsidRPr="4461D0D2">
        <w:rPr>
          <w:lang w:val="en-GB"/>
        </w:rPr>
        <w:t>integration</w:t>
      </w:r>
      <w:r w:rsidRPr="4461D0D2">
        <w:rPr>
          <w:lang w:val="en-GB"/>
        </w:rPr>
        <w:t xml:space="preserve"> across the three programme streams. Interventions in prioritized areas must respond to community-owned recovery plans achieved through more participatory local governance that advance an inclusive vision of service delivery, socioeconomic recovery, social cohesion and </w:t>
      </w:r>
      <w:r>
        <w:t>climate change mitigation and adaptation</w:t>
      </w:r>
      <w:r w:rsidRPr="4461D0D2">
        <w:rPr>
          <w:lang w:val="en-GB"/>
        </w:rPr>
        <w:t>. Intervening only through one programmatic component will lead to ineffective interventions unable to transform local realities and empower communities to pursue</w:t>
      </w:r>
      <w:r w:rsidR="629099F0" w:rsidRPr="4461D0D2">
        <w:rPr>
          <w:lang w:val="en-GB"/>
        </w:rPr>
        <w:t xml:space="preserve"> </w:t>
      </w:r>
      <w:r w:rsidRPr="4461D0D2">
        <w:rPr>
          <w:lang w:val="en-GB"/>
        </w:rPr>
        <w:t>recovery</w:t>
      </w:r>
      <w:r w:rsidR="042DD818" w:rsidRPr="4461D0D2">
        <w:rPr>
          <w:lang w:val="en-GB"/>
        </w:rPr>
        <w:t xml:space="preserve"> outcomes</w:t>
      </w:r>
      <w:r w:rsidRPr="4461D0D2">
        <w:rPr>
          <w:lang w:val="en-GB"/>
        </w:rPr>
        <w:t xml:space="preserve">. It is only through integrated interventions across these three components – implemented jointly by UNDP and relevant </w:t>
      </w:r>
      <w:r w:rsidR="61C55950" w:rsidRPr="4461D0D2">
        <w:rPr>
          <w:lang w:val="en-GB"/>
        </w:rPr>
        <w:t>partners</w:t>
      </w:r>
      <w:r w:rsidRPr="4461D0D2">
        <w:rPr>
          <w:lang w:val="en-GB"/>
        </w:rPr>
        <w:t xml:space="preserve"> and stakeholders </w:t>
      </w:r>
      <w:r w:rsidR="0B44EECD" w:rsidRPr="4461D0D2">
        <w:rPr>
          <w:lang w:val="en-GB"/>
        </w:rPr>
        <w:t>–</w:t>
      </w:r>
      <w:r w:rsidRPr="4461D0D2">
        <w:rPr>
          <w:lang w:val="en-GB"/>
        </w:rPr>
        <w:t xml:space="preserve"> that the foundations of future peace and development can be established at the </w:t>
      </w:r>
      <w:r w:rsidR="008039C6">
        <w:rPr>
          <w:lang w:val="en-GB"/>
        </w:rPr>
        <w:t>subnational</w:t>
      </w:r>
      <w:r w:rsidRPr="4461D0D2">
        <w:rPr>
          <w:lang w:val="en-GB"/>
        </w:rPr>
        <w:t xml:space="preserve"> level. </w:t>
      </w:r>
    </w:p>
    <w:p w14:paraId="689FE69E" w14:textId="3F03529F" w:rsidR="008C7364" w:rsidRDefault="5B5DA51A" w:rsidP="4461D0D2">
      <w:pPr>
        <w:pStyle w:val="ListParagraph"/>
        <w:numPr>
          <w:ilvl w:val="0"/>
          <w:numId w:val="5"/>
        </w:numPr>
        <w:tabs>
          <w:tab w:val="left" w:pos="990"/>
        </w:tabs>
        <w:spacing w:after="120"/>
        <w:ind w:right="1267" w:firstLine="0"/>
        <w:jc w:val="both"/>
      </w:pPr>
      <w:r w:rsidRPr="00FB521E">
        <w:t xml:space="preserve">To deliver </w:t>
      </w:r>
      <w:r w:rsidR="00356EF1">
        <w:t>results for</w:t>
      </w:r>
      <w:r w:rsidRPr="00FB521E">
        <w:t xml:space="preserve"> the priority areas</w:t>
      </w:r>
      <w:r w:rsidR="006B1397" w:rsidRPr="00FB521E">
        <w:t>,</w:t>
      </w:r>
      <w:r w:rsidRPr="00FB521E">
        <w:t xml:space="preserve"> UNDP works in coordination with relevant </w:t>
      </w:r>
      <w:r w:rsidR="006B1397" w:rsidRPr="00FB521E">
        <w:t>g</w:t>
      </w:r>
      <w:r w:rsidRPr="00FB521E">
        <w:t>overnment authorities at various stages and levels of action in the implementation of the country programme, involving when relevant private sector and non-governmental national and international organizations in the implementation of activities, in accordance with Syrian procedures and U</w:t>
      </w:r>
      <w:r w:rsidR="006B1397" w:rsidRPr="00FB521E">
        <w:t xml:space="preserve">nited </w:t>
      </w:r>
      <w:r w:rsidRPr="00FB521E">
        <w:t>N</w:t>
      </w:r>
      <w:r w:rsidR="006B1397" w:rsidRPr="00FB521E">
        <w:t>ations</w:t>
      </w:r>
      <w:r w:rsidRPr="00FB521E">
        <w:t xml:space="preserve"> rules and regulations.</w:t>
      </w:r>
      <w:r>
        <w:t xml:space="preserve"> </w:t>
      </w:r>
      <w:r w:rsidR="05240DD2">
        <w:t xml:space="preserve">UNDP will leverage the partnership forged with local administrative units to strengthen sustainability, local </w:t>
      </w:r>
      <w:r w:rsidR="61C55950">
        <w:t>ownership</w:t>
      </w:r>
      <w:r w:rsidR="05240DD2">
        <w:t xml:space="preserve"> and coordination of interventions. UNDP will forge partnerships with U</w:t>
      </w:r>
      <w:r w:rsidR="0B44EECD">
        <w:t xml:space="preserve">nited </w:t>
      </w:r>
      <w:r w:rsidR="05240DD2">
        <w:t>N</w:t>
      </w:r>
      <w:r w:rsidR="0B44EECD">
        <w:t>ations</w:t>
      </w:r>
      <w:r w:rsidR="05240DD2">
        <w:t xml:space="preserve"> agencies based on comparative advantage, including the </w:t>
      </w:r>
      <w:r w:rsidR="0B44EECD">
        <w:t xml:space="preserve">Office of the United Nations High Commissioner for Refugees </w:t>
      </w:r>
      <w:r w:rsidR="05240DD2">
        <w:t>(UNHCR) and the U</w:t>
      </w:r>
      <w:r w:rsidR="24948C03">
        <w:t xml:space="preserve">nited </w:t>
      </w:r>
      <w:r w:rsidR="05240DD2">
        <w:t>N</w:t>
      </w:r>
      <w:r w:rsidR="24948C03">
        <w:t>ations</w:t>
      </w:r>
      <w:r w:rsidR="05240DD2">
        <w:t xml:space="preserve"> Human Settlements Programme (UN</w:t>
      </w:r>
      <w:r w:rsidR="6CDFC0FF">
        <w:t>-Habitat</w:t>
      </w:r>
      <w:r w:rsidR="05240DD2">
        <w:t xml:space="preserve">) in the design of gender-responsive, context-sensitive, participatory local-level </w:t>
      </w:r>
      <w:r w:rsidR="2D746481">
        <w:t>area-based</w:t>
      </w:r>
      <w:r w:rsidR="05240DD2">
        <w:t xml:space="preserve"> interventions, and will benefit from complementarity with the Food and Agriculture Organization </w:t>
      </w:r>
      <w:r w:rsidR="24948C03">
        <w:t xml:space="preserve">of the United Nations </w:t>
      </w:r>
      <w:r w:rsidR="05240DD2">
        <w:t>(FAO) in the design of integrated urban-rural value chains to support local livelihoods. Partnerships with the U</w:t>
      </w:r>
      <w:r w:rsidR="24948C03">
        <w:t xml:space="preserve">nited </w:t>
      </w:r>
      <w:r w:rsidR="05240DD2">
        <w:t>N</w:t>
      </w:r>
      <w:r w:rsidR="24948C03">
        <w:t>ations</w:t>
      </w:r>
      <w:r w:rsidR="05240DD2">
        <w:t xml:space="preserve"> Children’s Fund (UNICEF), </w:t>
      </w:r>
      <w:r w:rsidR="24948C03">
        <w:t xml:space="preserve">United Nations </w:t>
      </w:r>
      <w:r w:rsidR="05240DD2">
        <w:t>Population Fund (UNFPA) and World Health Organization (WHO) will be central to complement the delivery of quality social services</w:t>
      </w:r>
      <w:r w:rsidR="24948C03">
        <w:t>.</w:t>
      </w:r>
      <w:r w:rsidR="05240DD2">
        <w:t xml:space="preserve"> </w:t>
      </w:r>
      <w:r w:rsidR="24948C03">
        <w:t>C</w:t>
      </w:r>
      <w:r w:rsidR="05240DD2">
        <w:t xml:space="preserve">ollaboration with the </w:t>
      </w:r>
      <w:r w:rsidR="24948C03">
        <w:t xml:space="preserve">United </w:t>
      </w:r>
      <w:r w:rsidR="643784CE">
        <w:t>Nations Environment</w:t>
      </w:r>
      <w:r w:rsidR="05240DD2">
        <w:t xml:space="preserve"> Programme (UNEP) will be sought to strengthen environmental safeguards. UNDP will collaborate with UNICEF, the World Food Programme (WFP) and International Labour Organization (ILO) to design joint interventions that address multidimensional poverty and strengthen social protection systems. </w:t>
      </w:r>
    </w:p>
    <w:p w14:paraId="67F977BD" w14:textId="1273FB29" w:rsidR="008D3287" w:rsidRDefault="05240DD2" w:rsidP="00AD193E">
      <w:pPr>
        <w:pStyle w:val="ListParagraph"/>
        <w:numPr>
          <w:ilvl w:val="0"/>
          <w:numId w:val="5"/>
        </w:numPr>
        <w:tabs>
          <w:tab w:val="left" w:pos="1080"/>
        </w:tabs>
        <w:ind w:right="1267" w:firstLine="0"/>
        <w:jc w:val="both"/>
      </w:pPr>
      <w:r>
        <w:t xml:space="preserve">UNDP will explore partnerships with </w:t>
      </w:r>
      <w:r w:rsidR="042DD818">
        <w:t xml:space="preserve">relevant national, </w:t>
      </w:r>
      <w:r>
        <w:t>and international non-governmental organizations, and the private sector to promote entrepreneurship among women and youth and design local solutions. It will scale up the successful pilot initiatives for youth and women’s empowerment introduced in the previous country programme. It will also seek partnerships with regional and international think</w:t>
      </w:r>
      <w:r w:rsidR="072C9FA3">
        <w:t xml:space="preserve"> </w:t>
      </w:r>
      <w:r>
        <w:t xml:space="preserve">tanks and academic institutions to undertake rigorous studies and document its approaches for a wider audience. Innovative partnerships will include South-South </w:t>
      </w:r>
      <w:r w:rsidR="4148D125">
        <w:t xml:space="preserve">and </w:t>
      </w:r>
      <w:r w:rsidR="072C9FA3">
        <w:lastRenderedPageBreak/>
        <w:t>triangular c</w:t>
      </w:r>
      <w:r>
        <w:t>ooperation, to transfer good practices on approaches (e.g.</w:t>
      </w:r>
      <w:r w:rsidR="072C9FA3">
        <w:t>,</w:t>
      </w:r>
      <w:r>
        <w:t xml:space="preserve"> area</w:t>
      </w:r>
      <w:r w:rsidR="072C9FA3">
        <w:t>-</w:t>
      </w:r>
      <w:r>
        <w:t>based</w:t>
      </w:r>
      <w:r w:rsidR="26617ADA">
        <w:t xml:space="preserve"> and </w:t>
      </w:r>
      <w:r w:rsidR="072C9FA3">
        <w:t>United Nations Disability Inclusion Strategy</w:t>
      </w:r>
      <w:r>
        <w:t>) and to gain practical technical expertise (e.g., exchanges with crisis and post-crisis countries on innovative technological solutions for the rehabilitation of physically disabled persons).</w:t>
      </w:r>
      <w:r w:rsidR="4609D6B6">
        <w:t xml:space="preserve"> </w:t>
      </w:r>
      <w:r w:rsidR="3DFC8561">
        <w:t>UNDP will continue to bro</w:t>
      </w:r>
      <w:r w:rsidR="607D43F0">
        <w:t xml:space="preserve">aden and diversify its partner and donor base by targeting </w:t>
      </w:r>
      <w:r w:rsidR="1262C2EA">
        <w:t>tradition</w:t>
      </w:r>
      <w:r w:rsidR="06BEA96C">
        <w:t>al</w:t>
      </w:r>
      <w:r w:rsidR="1262C2EA">
        <w:t xml:space="preserve"> and non-traditional financing including </w:t>
      </w:r>
      <w:r w:rsidR="6DE12888">
        <w:t>the private sector.</w:t>
      </w:r>
    </w:p>
    <w:p w14:paraId="25E1A926" w14:textId="77777777" w:rsidR="008C7364" w:rsidRPr="00B706DE" w:rsidRDefault="008C7364" w:rsidP="008C7364">
      <w:pPr>
        <w:ind w:left="1627" w:right="1267"/>
        <w:jc w:val="both"/>
        <w:rPr>
          <w:color w:val="000000"/>
        </w:rPr>
      </w:pPr>
    </w:p>
    <w:p w14:paraId="5D22DFA2" w14:textId="6CC5E1EF" w:rsidR="008C7364" w:rsidRPr="003C26C1" w:rsidRDefault="008C7364" w:rsidP="00AD193E">
      <w:pPr>
        <w:pStyle w:val="Heading1"/>
        <w:numPr>
          <w:ilvl w:val="0"/>
          <w:numId w:val="4"/>
        </w:numPr>
        <w:tabs>
          <w:tab w:val="left" w:pos="1800"/>
        </w:tabs>
        <w:spacing w:after="200"/>
        <w:ind w:left="630" w:right="1267" w:hanging="450"/>
        <w:jc w:val="both"/>
        <w:rPr>
          <w:rFonts w:ascii="Times New Roman" w:hAnsi="Times New Roman"/>
          <w:color w:val="000000"/>
          <w:sz w:val="20"/>
          <w:lang w:val="en-US"/>
        </w:rPr>
      </w:pPr>
      <w:r w:rsidRPr="003C26C1">
        <w:rPr>
          <w:rFonts w:ascii="Times New Roman" w:hAnsi="Times New Roman"/>
          <w:color w:val="000000"/>
          <w:sz w:val="24"/>
          <w:szCs w:val="24"/>
          <w:lang w:val="en-US"/>
        </w:rPr>
        <w:t xml:space="preserve">Programme and </w:t>
      </w:r>
      <w:r w:rsidR="00AD193E">
        <w:rPr>
          <w:rFonts w:ascii="Times New Roman" w:hAnsi="Times New Roman"/>
          <w:color w:val="000000"/>
          <w:sz w:val="24"/>
          <w:szCs w:val="24"/>
          <w:lang w:val="en-US"/>
        </w:rPr>
        <w:t>r</w:t>
      </w:r>
      <w:r w:rsidRPr="003C26C1">
        <w:rPr>
          <w:rFonts w:ascii="Times New Roman" w:hAnsi="Times New Roman"/>
          <w:color w:val="000000"/>
          <w:sz w:val="24"/>
          <w:szCs w:val="24"/>
          <w:lang w:val="en-US"/>
        </w:rPr>
        <w:t xml:space="preserve">isk </w:t>
      </w:r>
      <w:r w:rsidR="00AD193E">
        <w:rPr>
          <w:rFonts w:ascii="Times New Roman" w:hAnsi="Times New Roman"/>
          <w:color w:val="000000"/>
          <w:sz w:val="24"/>
          <w:szCs w:val="24"/>
          <w:lang w:val="en-US"/>
        </w:rPr>
        <w:t>m</w:t>
      </w:r>
      <w:r w:rsidRPr="003C26C1">
        <w:rPr>
          <w:rFonts w:ascii="Times New Roman" w:hAnsi="Times New Roman"/>
          <w:color w:val="000000"/>
          <w:sz w:val="24"/>
          <w:szCs w:val="24"/>
          <w:lang w:val="en-US"/>
        </w:rPr>
        <w:t>anagement</w:t>
      </w:r>
      <w:r w:rsidRPr="003C26C1">
        <w:rPr>
          <w:rFonts w:ascii="Times New Roman" w:hAnsi="Times New Roman"/>
          <w:color w:val="000000"/>
          <w:sz w:val="24"/>
          <w:szCs w:val="24"/>
        </w:rPr>
        <w:t xml:space="preserve"> </w:t>
      </w:r>
    </w:p>
    <w:p w14:paraId="18D14EB5" w14:textId="5E7E138F" w:rsidR="00B25070" w:rsidRDefault="663566DC" w:rsidP="00B25070">
      <w:pPr>
        <w:pStyle w:val="ListParagraph"/>
        <w:numPr>
          <w:ilvl w:val="0"/>
          <w:numId w:val="5"/>
        </w:numPr>
        <w:tabs>
          <w:tab w:val="left" w:pos="990"/>
        </w:tabs>
        <w:spacing w:after="120"/>
        <w:ind w:right="1267" w:firstLine="0"/>
        <w:jc w:val="both"/>
        <w:rPr>
          <w:lang w:val="en-GB"/>
        </w:rPr>
      </w:pPr>
      <w:r w:rsidRPr="4461D0D2">
        <w:rPr>
          <w:color w:val="000000" w:themeColor="text1"/>
        </w:rPr>
        <w:t xml:space="preserve">This country programme document </w:t>
      </w:r>
      <w:r w:rsidR="4843DF2A" w:rsidRPr="4461D0D2">
        <w:rPr>
          <w:color w:val="000000" w:themeColor="text1"/>
        </w:rPr>
        <w:t xml:space="preserve">outlines </w:t>
      </w:r>
      <w:r w:rsidR="072C9FA3" w:rsidRPr="4461D0D2">
        <w:rPr>
          <w:color w:val="000000" w:themeColor="text1"/>
        </w:rPr>
        <w:t xml:space="preserve">the </w:t>
      </w:r>
      <w:r w:rsidR="4843DF2A" w:rsidRPr="4461D0D2">
        <w:rPr>
          <w:color w:val="000000" w:themeColor="text1"/>
        </w:rPr>
        <w:t>UNDP contributions to national results</w:t>
      </w:r>
      <w:r w:rsidR="19C842DF" w:rsidRPr="4461D0D2">
        <w:rPr>
          <w:color w:val="000000" w:themeColor="text1"/>
        </w:rPr>
        <w:t xml:space="preserve"> and</w:t>
      </w:r>
      <w:r w:rsidR="4843DF2A" w:rsidRPr="4461D0D2">
        <w:rPr>
          <w:color w:val="000000" w:themeColor="text1"/>
        </w:rPr>
        <w:t xml:space="preserve"> </w:t>
      </w:r>
      <w:r w:rsidRPr="4461D0D2">
        <w:rPr>
          <w:color w:val="000000" w:themeColor="text1"/>
        </w:rPr>
        <w:t xml:space="preserve">serves as the </w:t>
      </w:r>
      <w:r w:rsidRPr="4461D0D2">
        <w:rPr>
          <w:lang w:val="en-GB"/>
        </w:rPr>
        <w:t xml:space="preserve">primary unit of accountability to the Executive Board for results </w:t>
      </w:r>
      <w:r w:rsidR="19C842DF" w:rsidRPr="4461D0D2">
        <w:rPr>
          <w:lang w:val="en-GB"/>
        </w:rPr>
        <w:t xml:space="preserve">alignment </w:t>
      </w:r>
      <w:r w:rsidRPr="4461D0D2">
        <w:rPr>
          <w:lang w:val="en-GB"/>
        </w:rPr>
        <w:t xml:space="preserve">and resources assigned to the programme at country level. Accountabilities of managers at the country, regional and headquarter levels with respect to country programmes are prescribed in the </w:t>
      </w:r>
      <w:r w:rsidR="28F8915C" w:rsidRPr="4461D0D2">
        <w:rPr>
          <w:lang w:val="en-GB"/>
        </w:rPr>
        <w:t xml:space="preserve">organization’s </w:t>
      </w:r>
      <w:hyperlink r:id="rId15">
        <w:r w:rsidR="072C9FA3" w:rsidRPr="4461D0D2">
          <w:rPr>
            <w:lang w:val="en-GB"/>
          </w:rPr>
          <w:t>programme and operations policies and procedures</w:t>
        </w:r>
      </w:hyperlink>
      <w:r w:rsidR="072C9FA3" w:rsidRPr="4461D0D2">
        <w:rPr>
          <w:lang w:val="en-GB"/>
        </w:rPr>
        <w:t xml:space="preserve"> and </w:t>
      </w:r>
      <w:hyperlink r:id="rId16">
        <w:r w:rsidR="072C9FA3" w:rsidRPr="4461D0D2">
          <w:rPr>
            <w:lang w:val="en-GB"/>
          </w:rPr>
          <w:t>internal control framework</w:t>
        </w:r>
      </w:hyperlink>
      <w:r w:rsidR="072C9FA3" w:rsidRPr="4461D0D2">
        <w:rPr>
          <w:lang w:val="en-GB"/>
        </w:rPr>
        <w:t>.</w:t>
      </w:r>
    </w:p>
    <w:p w14:paraId="051CD32C" w14:textId="67835337" w:rsidR="005524C0" w:rsidRPr="00EB011B" w:rsidRDefault="0FD5386B" w:rsidP="005524C0">
      <w:pPr>
        <w:pStyle w:val="ListParagraph"/>
        <w:numPr>
          <w:ilvl w:val="0"/>
          <w:numId w:val="5"/>
        </w:numPr>
        <w:tabs>
          <w:tab w:val="left" w:pos="990"/>
        </w:tabs>
        <w:spacing w:after="120"/>
        <w:ind w:right="1267" w:firstLine="0"/>
        <w:jc w:val="both"/>
        <w:rPr>
          <w:color w:val="000000" w:themeColor="text1"/>
        </w:rPr>
      </w:pPr>
      <w:r w:rsidRPr="4461D0D2">
        <w:rPr>
          <w:lang w:val="en-GB"/>
        </w:rPr>
        <w:t>The programme is predicated on the assumption that UNDP has the programming and operational space, including the necessary security and access to beneficiaries, to deliver the envisaged results in an independent and impartial way</w:t>
      </w:r>
      <w:r w:rsidR="67A82535" w:rsidRPr="4461D0D2">
        <w:rPr>
          <w:lang w:val="en-GB"/>
        </w:rPr>
        <w:t>.</w:t>
      </w:r>
      <w:r w:rsidRPr="4461D0D2">
        <w:rPr>
          <w:lang w:val="en-GB"/>
        </w:rPr>
        <w:t xml:space="preserve"> Risks include security events that could cause severe programmatic disruption or jeopardize achievement of results</w:t>
      </w:r>
      <w:r w:rsidRPr="4461D0D2">
        <w:rPr>
          <w:color w:val="000000" w:themeColor="text1"/>
        </w:rPr>
        <w:t xml:space="preserve">. Continued governmental cooperation to facilitate access to all governorates and vulnerable populations will be critical for effective programme implementation. </w:t>
      </w:r>
      <w:r w:rsidR="1363224F" w:rsidRPr="4461D0D2">
        <w:rPr>
          <w:color w:val="000000" w:themeColor="text1"/>
        </w:rPr>
        <w:t>Also essential is c</w:t>
      </w:r>
      <w:r w:rsidRPr="4461D0D2">
        <w:rPr>
          <w:color w:val="000000" w:themeColor="text1"/>
        </w:rPr>
        <w:t xml:space="preserve">ontinued donor support for early recovery assistance and shared risk management that gives UNDP the needed operational space to meet community needs. </w:t>
      </w:r>
    </w:p>
    <w:p w14:paraId="77B3AA2B" w14:textId="5BBB22E8" w:rsidR="0066546F" w:rsidRDefault="50FFD701" w:rsidP="0066546F">
      <w:pPr>
        <w:pStyle w:val="ListParagraph"/>
        <w:numPr>
          <w:ilvl w:val="0"/>
          <w:numId w:val="5"/>
        </w:numPr>
        <w:tabs>
          <w:tab w:val="left" w:pos="990"/>
        </w:tabs>
        <w:spacing w:after="120"/>
        <w:ind w:right="1267" w:firstLine="0"/>
        <w:jc w:val="both"/>
        <w:rPr>
          <w:color w:val="000000"/>
        </w:rPr>
      </w:pPr>
      <w:r w:rsidRPr="4461D0D2">
        <w:rPr>
          <w:color w:val="000000" w:themeColor="text1"/>
        </w:rPr>
        <w:t>UNDP is likely to face significant operational and programming risks primarily related to the operating environment.</w:t>
      </w:r>
      <w:r w:rsidR="59E98E0C" w:rsidRPr="4461D0D2">
        <w:rPr>
          <w:color w:val="000000" w:themeColor="text1"/>
        </w:rPr>
        <w:t xml:space="preserve"> </w:t>
      </w:r>
      <w:r w:rsidRPr="4461D0D2">
        <w:rPr>
          <w:color w:val="000000" w:themeColor="text1"/>
        </w:rPr>
        <w:t xml:space="preserve"> </w:t>
      </w:r>
      <w:r w:rsidR="105EA721" w:rsidRPr="4461D0D2">
        <w:rPr>
          <w:color w:val="000000" w:themeColor="text1"/>
        </w:rPr>
        <w:t>Context</w:t>
      </w:r>
      <w:r w:rsidR="1363224F" w:rsidRPr="4461D0D2">
        <w:rPr>
          <w:color w:val="000000" w:themeColor="text1"/>
        </w:rPr>
        <w:t>-</w:t>
      </w:r>
      <w:r w:rsidR="105EA721" w:rsidRPr="4461D0D2">
        <w:rPr>
          <w:color w:val="000000" w:themeColor="text1"/>
        </w:rPr>
        <w:t>sensitivity and “</w:t>
      </w:r>
      <w:r w:rsidR="1363224F" w:rsidRPr="4461D0D2">
        <w:rPr>
          <w:color w:val="000000" w:themeColor="text1"/>
        </w:rPr>
        <w:t>do no harm</w:t>
      </w:r>
      <w:r w:rsidR="105EA721" w:rsidRPr="4461D0D2">
        <w:rPr>
          <w:color w:val="000000" w:themeColor="text1"/>
        </w:rPr>
        <w:t xml:space="preserve">” are of critical importance to mitigate risks in </w:t>
      </w:r>
      <w:r w:rsidR="1363224F" w:rsidRPr="4461D0D2">
        <w:rPr>
          <w:color w:val="000000" w:themeColor="text1"/>
        </w:rPr>
        <w:t xml:space="preserve">such </w:t>
      </w:r>
      <w:r w:rsidR="105EA721" w:rsidRPr="4461D0D2">
        <w:rPr>
          <w:color w:val="000000" w:themeColor="text1"/>
        </w:rPr>
        <w:t xml:space="preserve">a complex environment. Guided by the </w:t>
      </w:r>
      <w:r w:rsidR="1363224F" w:rsidRPr="4461D0D2">
        <w:rPr>
          <w:color w:val="000000" w:themeColor="text1"/>
        </w:rPr>
        <w:t xml:space="preserve">United Nations </w:t>
      </w:r>
      <w:r w:rsidR="105EA721" w:rsidRPr="4461D0D2">
        <w:rPr>
          <w:color w:val="000000" w:themeColor="text1"/>
        </w:rPr>
        <w:t>human-rights-based approach, UNDP will build on existing context</w:t>
      </w:r>
      <w:r w:rsidR="1363224F" w:rsidRPr="4461D0D2">
        <w:rPr>
          <w:color w:val="000000" w:themeColor="text1"/>
        </w:rPr>
        <w:t>-</w:t>
      </w:r>
      <w:r w:rsidR="105EA721" w:rsidRPr="4461D0D2">
        <w:rPr>
          <w:color w:val="000000" w:themeColor="text1"/>
        </w:rPr>
        <w:t xml:space="preserve">sensitivity and risk management capacities to continuously assess social and environmental risks, as well as risks of undermining social cohesion through its programme, at the operational and programmatic levels. </w:t>
      </w:r>
    </w:p>
    <w:p w14:paraId="0F6802B7" w14:textId="1C5A6696" w:rsidR="00CB4C6D" w:rsidRPr="000E127C" w:rsidRDefault="1EF61D50" w:rsidP="00C43B81">
      <w:pPr>
        <w:pStyle w:val="ListParagraph"/>
        <w:numPr>
          <w:ilvl w:val="0"/>
          <w:numId w:val="5"/>
        </w:numPr>
        <w:tabs>
          <w:tab w:val="left" w:pos="990"/>
        </w:tabs>
        <w:spacing w:after="120"/>
        <w:ind w:right="1267" w:firstLine="0"/>
        <w:jc w:val="both"/>
        <w:rPr>
          <w:color w:val="000000"/>
        </w:rPr>
      </w:pPr>
      <w:r w:rsidRPr="4461D0D2">
        <w:rPr>
          <w:color w:val="000000" w:themeColor="text1"/>
        </w:rPr>
        <w:t xml:space="preserve">UNDP </w:t>
      </w:r>
      <w:r w:rsidR="4D2A0F3E" w:rsidRPr="4461D0D2">
        <w:rPr>
          <w:color w:val="000000" w:themeColor="text1"/>
        </w:rPr>
        <w:t xml:space="preserve">will regularly update critical risk analysis to ensure </w:t>
      </w:r>
      <w:r w:rsidR="1363224F" w:rsidRPr="4461D0D2">
        <w:rPr>
          <w:color w:val="000000" w:themeColor="text1"/>
        </w:rPr>
        <w:t xml:space="preserve">that </w:t>
      </w:r>
      <w:r w:rsidR="4D2A0F3E" w:rsidRPr="4461D0D2">
        <w:rPr>
          <w:color w:val="000000" w:themeColor="text1"/>
        </w:rPr>
        <w:t xml:space="preserve">timely preventive mitigation measures are taken to avoid programme disruption </w:t>
      </w:r>
      <w:r w:rsidR="5C9655F1" w:rsidRPr="4461D0D2">
        <w:rPr>
          <w:color w:val="000000" w:themeColor="text1"/>
        </w:rPr>
        <w:t xml:space="preserve">and </w:t>
      </w:r>
      <w:r w:rsidR="4D2A0F3E" w:rsidRPr="4461D0D2">
        <w:rPr>
          <w:color w:val="000000" w:themeColor="text1"/>
        </w:rPr>
        <w:t>doing harm to the communities it serves.</w:t>
      </w:r>
      <w:r w:rsidR="4FE8FA24" w:rsidRPr="4461D0D2">
        <w:rPr>
          <w:color w:val="000000" w:themeColor="text1"/>
        </w:rPr>
        <w:t xml:space="preserve"> It will exercise due diligence and appropriate mitigation measures to ensure transparent and competitive procurement processes.</w:t>
      </w:r>
      <w:r w:rsidR="4D2A0F3E" w:rsidRPr="4461D0D2">
        <w:rPr>
          <w:color w:val="000000" w:themeColor="text1"/>
        </w:rPr>
        <w:t xml:space="preserve"> </w:t>
      </w:r>
      <w:r w:rsidR="1363224F" w:rsidRPr="4461D0D2">
        <w:rPr>
          <w:color w:val="000000" w:themeColor="text1"/>
        </w:rPr>
        <w:t>UNDP</w:t>
      </w:r>
      <w:r w:rsidR="4D2A0F3E" w:rsidRPr="4461D0D2">
        <w:rPr>
          <w:color w:val="000000" w:themeColor="text1"/>
        </w:rPr>
        <w:t xml:space="preserve"> will continuously upgrade its quality assurance measures for the implementation of social and environmental standards and apply gender assessment tools in the identification of </w:t>
      </w:r>
      <w:r w:rsidR="3086F246" w:rsidRPr="4461D0D2">
        <w:rPr>
          <w:color w:val="000000" w:themeColor="text1"/>
        </w:rPr>
        <w:t xml:space="preserve">potential risks </w:t>
      </w:r>
      <w:r w:rsidR="252CB513" w:rsidRPr="4461D0D2">
        <w:rPr>
          <w:color w:val="000000" w:themeColor="text1"/>
        </w:rPr>
        <w:t xml:space="preserve">and </w:t>
      </w:r>
      <w:r w:rsidR="4138CC92" w:rsidRPr="4461D0D2">
        <w:rPr>
          <w:color w:val="000000" w:themeColor="text1"/>
        </w:rPr>
        <w:t>mit</w:t>
      </w:r>
      <w:r w:rsidR="45761140" w:rsidRPr="4461D0D2">
        <w:rPr>
          <w:color w:val="000000" w:themeColor="text1"/>
        </w:rPr>
        <w:t xml:space="preserve">igation </w:t>
      </w:r>
      <w:r w:rsidR="57FF5FB7" w:rsidRPr="4461D0D2">
        <w:rPr>
          <w:color w:val="000000" w:themeColor="text1"/>
        </w:rPr>
        <w:t>measure</w:t>
      </w:r>
      <w:r w:rsidR="44B05C7C" w:rsidRPr="4461D0D2">
        <w:rPr>
          <w:color w:val="000000" w:themeColor="text1"/>
        </w:rPr>
        <w:t>s</w:t>
      </w:r>
      <w:r w:rsidR="465FCAEE" w:rsidRPr="4461D0D2">
        <w:rPr>
          <w:color w:val="000000" w:themeColor="text1"/>
        </w:rPr>
        <w:t xml:space="preserve">. It </w:t>
      </w:r>
      <w:r w:rsidR="7626FCF5" w:rsidRPr="4461D0D2">
        <w:rPr>
          <w:color w:val="000000" w:themeColor="text1"/>
        </w:rPr>
        <w:t xml:space="preserve">will ensure that </w:t>
      </w:r>
      <w:r w:rsidR="4D2A0F3E" w:rsidRPr="4461D0D2">
        <w:rPr>
          <w:color w:val="000000" w:themeColor="text1"/>
        </w:rPr>
        <w:t xml:space="preserve">its personnel and partners are conscious of the controls that need to be implemented, including prevention of sexual exploitation and abuse, to safeguard people and the environment. </w:t>
      </w:r>
    </w:p>
    <w:p w14:paraId="02A0D3C3" w14:textId="06A614F1" w:rsidR="007F01AE" w:rsidRPr="007F01AE" w:rsidRDefault="0E4EBB03" w:rsidP="00AD193E">
      <w:pPr>
        <w:pStyle w:val="ListParagraph"/>
        <w:numPr>
          <w:ilvl w:val="0"/>
          <w:numId w:val="5"/>
        </w:numPr>
        <w:tabs>
          <w:tab w:val="left" w:pos="990"/>
        </w:tabs>
        <w:spacing w:after="120"/>
        <w:ind w:right="1267" w:firstLine="0"/>
        <w:jc w:val="both"/>
        <w:rPr>
          <w:color w:val="000000"/>
        </w:rPr>
      </w:pPr>
      <w:r w:rsidRPr="4461D0D2">
        <w:rPr>
          <w:color w:val="000000" w:themeColor="text1"/>
        </w:rPr>
        <w:t xml:space="preserve">Country office systems, structures and capacities, particularly in planning, monitoring and oversight, have been </w:t>
      </w:r>
      <w:r w:rsidRPr="4461D0D2">
        <w:rPr>
          <w:lang w:val="en-GB"/>
        </w:rPr>
        <w:t>strategically</w:t>
      </w:r>
      <w:r w:rsidRPr="4461D0D2">
        <w:rPr>
          <w:color w:val="000000" w:themeColor="text1"/>
        </w:rPr>
        <w:t xml:space="preserve"> aligned to programmatic needs and to support decision-making. This includes a senior risk management advis</w:t>
      </w:r>
      <w:r w:rsidR="1363224F" w:rsidRPr="4461D0D2">
        <w:rPr>
          <w:color w:val="000000" w:themeColor="text1"/>
        </w:rPr>
        <w:t>e</w:t>
      </w:r>
      <w:r w:rsidRPr="4461D0D2">
        <w:rPr>
          <w:color w:val="000000" w:themeColor="text1"/>
        </w:rPr>
        <w:t xml:space="preserve">r reporting to the Resident Representative. The country office has strengthened analytical capacities in context-sensitivity as well as economic and social research to position UNDP as an innovator and knowledge broker for informed policy engagement. Its seven </w:t>
      </w:r>
      <w:r>
        <w:t>field offices, covering 14 governorates, enable UNDP to deliver substantive results on the ground. Their s</w:t>
      </w:r>
      <w:r w:rsidRPr="4461D0D2">
        <w:rPr>
          <w:color w:val="000000" w:themeColor="text1"/>
        </w:rPr>
        <w:t>cope, configuration and staffing will be reviewed to consolidate response and effectiveness based on lessons learned and programme requirements.</w:t>
      </w:r>
    </w:p>
    <w:p w14:paraId="30C53213" w14:textId="3AC43484" w:rsidR="00B25070" w:rsidRPr="00874E5C" w:rsidRDefault="663566DC" w:rsidP="00B25070">
      <w:pPr>
        <w:pStyle w:val="ListParagraph"/>
        <w:numPr>
          <w:ilvl w:val="0"/>
          <w:numId w:val="5"/>
        </w:numPr>
        <w:tabs>
          <w:tab w:val="left" w:pos="990"/>
        </w:tabs>
        <w:spacing w:after="120"/>
        <w:ind w:right="1267" w:firstLine="0"/>
        <w:jc w:val="both"/>
        <w:rPr>
          <w:color w:val="000000"/>
        </w:rPr>
      </w:pPr>
      <w:r w:rsidRPr="4461D0D2">
        <w:rPr>
          <w:color w:val="000000" w:themeColor="text1"/>
        </w:rPr>
        <w:t xml:space="preserve"> </w:t>
      </w:r>
      <w:r w:rsidR="1B32A92D" w:rsidRPr="4461D0D2">
        <w:rPr>
          <w:color w:val="000000" w:themeColor="text1"/>
        </w:rPr>
        <w:t xml:space="preserve">UNDP will engage actively with the </w:t>
      </w:r>
      <w:r w:rsidR="00096BA0" w:rsidRPr="4461D0D2">
        <w:rPr>
          <w:color w:val="000000" w:themeColor="text1"/>
        </w:rPr>
        <w:t xml:space="preserve">United </w:t>
      </w:r>
      <w:r w:rsidR="643784CE" w:rsidRPr="4461D0D2">
        <w:rPr>
          <w:color w:val="000000" w:themeColor="text1"/>
        </w:rPr>
        <w:t>Nations Risk</w:t>
      </w:r>
      <w:r w:rsidR="1B32A92D" w:rsidRPr="4461D0D2">
        <w:rPr>
          <w:color w:val="000000" w:themeColor="text1"/>
        </w:rPr>
        <w:t xml:space="preserve"> Management Working Group to identify collective risks to the </w:t>
      </w:r>
      <w:r w:rsidR="00096BA0" w:rsidRPr="4461D0D2">
        <w:rPr>
          <w:color w:val="000000" w:themeColor="text1"/>
        </w:rPr>
        <w:t xml:space="preserve">United Nations </w:t>
      </w:r>
      <w:r w:rsidR="1B32A92D" w:rsidRPr="4461D0D2">
        <w:rPr>
          <w:color w:val="000000" w:themeColor="text1"/>
        </w:rPr>
        <w:t xml:space="preserve">system and suggest mitigation measures. </w:t>
      </w:r>
      <w:bookmarkStart w:id="4" w:name="_Hlk96772650"/>
      <w:r w:rsidR="1B32A92D" w:rsidRPr="4461D0D2">
        <w:rPr>
          <w:color w:val="000000" w:themeColor="text1"/>
        </w:rPr>
        <w:t>UNDP will maintain close consultations with key partners to mitigate risks and take corrective measures where possible</w:t>
      </w:r>
      <w:bookmarkEnd w:id="4"/>
      <w:r w:rsidR="1B32A92D" w:rsidRPr="4461D0D2">
        <w:rPr>
          <w:color w:val="000000" w:themeColor="text1"/>
        </w:rPr>
        <w:t xml:space="preserve">. </w:t>
      </w:r>
      <w:r>
        <w:t xml:space="preserve">A comprehensive partnership and communications strategy and action plan will be developed to support </w:t>
      </w:r>
      <w:r w:rsidR="00096BA0">
        <w:t xml:space="preserve">implementation of the </w:t>
      </w:r>
      <w:r>
        <w:t>country programme.</w:t>
      </w:r>
      <w:r w:rsidR="2354D9E4" w:rsidRPr="4461D0D2">
        <w:rPr>
          <w:color w:val="000000" w:themeColor="text1"/>
        </w:rPr>
        <w:t xml:space="preserve"> Capacity enhancements in </w:t>
      </w:r>
      <w:r w:rsidR="00096BA0" w:rsidRPr="4461D0D2">
        <w:rPr>
          <w:color w:val="000000" w:themeColor="text1"/>
        </w:rPr>
        <w:t xml:space="preserve">the areas of </w:t>
      </w:r>
      <w:r w:rsidR="2354D9E4" w:rsidRPr="4461D0D2">
        <w:rPr>
          <w:color w:val="000000" w:themeColor="text1"/>
        </w:rPr>
        <w:t>partnership</w:t>
      </w:r>
      <w:r w:rsidR="00096BA0" w:rsidRPr="4461D0D2">
        <w:rPr>
          <w:color w:val="000000" w:themeColor="text1"/>
        </w:rPr>
        <w:t>s</w:t>
      </w:r>
      <w:r w:rsidR="2354D9E4" w:rsidRPr="4461D0D2">
        <w:rPr>
          <w:color w:val="000000" w:themeColor="text1"/>
        </w:rPr>
        <w:t xml:space="preserve"> and communications are foreseen to extend outreach, </w:t>
      </w:r>
      <w:r w:rsidR="61C55950" w:rsidRPr="4461D0D2">
        <w:rPr>
          <w:color w:val="000000" w:themeColor="text1"/>
        </w:rPr>
        <w:t>networking</w:t>
      </w:r>
      <w:r w:rsidR="2354D9E4" w:rsidRPr="4461D0D2">
        <w:rPr>
          <w:color w:val="000000" w:themeColor="text1"/>
        </w:rPr>
        <w:t xml:space="preserve"> and visibility. To mitigate risks of reduced donor support, UNDP will actively seek to diversify its donor base, approaching new and non-traditional donors.</w:t>
      </w:r>
    </w:p>
    <w:p w14:paraId="1B138114" w14:textId="1390FE08" w:rsidR="00642CBB" w:rsidRPr="00C8547E" w:rsidRDefault="571417FB" w:rsidP="00AD193E">
      <w:pPr>
        <w:pStyle w:val="ListParagraph"/>
        <w:numPr>
          <w:ilvl w:val="0"/>
          <w:numId w:val="5"/>
        </w:numPr>
        <w:tabs>
          <w:tab w:val="left" w:pos="990"/>
        </w:tabs>
        <w:ind w:right="1267" w:firstLine="0"/>
        <w:jc w:val="both"/>
        <w:rPr>
          <w:color w:val="000000"/>
        </w:rPr>
      </w:pPr>
      <w:r w:rsidRPr="4461D0D2">
        <w:rPr>
          <w:lang w:val="en-GB"/>
        </w:rPr>
        <w:lastRenderedPageBreak/>
        <w:t xml:space="preserve">The programme will be directly executed. </w:t>
      </w:r>
      <w:r w:rsidR="00096BA0" w:rsidRPr="4461D0D2">
        <w:rPr>
          <w:lang w:val="en-GB"/>
        </w:rPr>
        <w:t>The harmonized approach to cash tr</w:t>
      </w:r>
      <w:r w:rsidRPr="4461D0D2">
        <w:rPr>
          <w:lang w:val="en-GB"/>
        </w:rPr>
        <w:t xml:space="preserve">ansfers will be used in a coordinated fashion with other </w:t>
      </w:r>
      <w:r w:rsidR="00096BA0" w:rsidRPr="4461D0D2">
        <w:rPr>
          <w:color w:val="000000" w:themeColor="text1"/>
        </w:rPr>
        <w:t>United Nations</w:t>
      </w:r>
      <w:r w:rsidRPr="4461D0D2">
        <w:rPr>
          <w:lang w:val="en-GB"/>
        </w:rPr>
        <w:t xml:space="preserve"> agencies to manage financial risks. Cost definitions and classifications for programme and development effectiveness will be charged to the concerned projects. Programme and risk management arrangements of this country programme are in line with </w:t>
      </w:r>
      <w:r w:rsidR="307AFAD6" w:rsidRPr="4461D0D2">
        <w:rPr>
          <w:lang w:val="en-GB"/>
        </w:rPr>
        <w:t xml:space="preserve">the </w:t>
      </w:r>
      <w:r w:rsidRPr="4461D0D2">
        <w:rPr>
          <w:lang w:val="en-GB"/>
        </w:rPr>
        <w:t xml:space="preserve">UNDP </w:t>
      </w:r>
      <w:r w:rsidR="307AFAD6" w:rsidRPr="4461D0D2">
        <w:rPr>
          <w:lang w:val="en-GB"/>
        </w:rPr>
        <w:t xml:space="preserve">enterprise risk management </w:t>
      </w:r>
      <w:r w:rsidRPr="4461D0D2">
        <w:rPr>
          <w:lang w:val="en-GB"/>
        </w:rPr>
        <w:t>system to ensure foresight and risk-informed decisions.</w:t>
      </w:r>
    </w:p>
    <w:p w14:paraId="7D7EAC3B" w14:textId="77777777" w:rsidR="008C7364" w:rsidRPr="003C26C1" w:rsidRDefault="008C7364" w:rsidP="008C7364">
      <w:pPr>
        <w:ind w:left="1620" w:right="1267"/>
        <w:jc w:val="both"/>
        <w:rPr>
          <w:color w:val="000000"/>
        </w:rPr>
      </w:pPr>
    </w:p>
    <w:p w14:paraId="7FA25595" w14:textId="68F98A66" w:rsidR="008C7364" w:rsidRPr="003C26C1" w:rsidRDefault="008C7364" w:rsidP="00AD193E">
      <w:pPr>
        <w:pStyle w:val="Heading1"/>
        <w:numPr>
          <w:ilvl w:val="0"/>
          <w:numId w:val="4"/>
        </w:numPr>
        <w:tabs>
          <w:tab w:val="left" w:pos="1800"/>
        </w:tabs>
        <w:ind w:left="630" w:right="1267" w:hanging="450"/>
        <w:jc w:val="both"/>
        <w:rPr>
          <w:rFonts w:ascii="Times New Roman" w:hAnsi="Times New Roman"/>
          <w:color w:val="000000"/>
          <w:sz w:val="24"/>
          <w:szCs w:val="24"/>
          <w:lang w:val="en-US"/>
        </w:rPr>
      </w:pPr>
      <w:r w:rsidRPr="003C26C1">
        <w:rPr>
          <w:rFonts w:ascii="Times New Roman" w:hAnsi="Times New Roman"/>
          <w:color w:val="000000"/>
          <w:sz w:val="24"/>
          <w:szCs w:val="24"/>
        </w:rPr>
        <w:t xml:space="preserve">Monitoring and </w:t>
      </w:r>
      <w:r w:rsidR="00AD193E">
        <w:rPr>
          <w:rFonts w:ascii="Times New Roman" w:hAnsi="Times New Roman"/>
          <w:color w:val="000000"/>
          <w:sz w:val="24"/>
          <w:szCs w:val="24"/>
          <w:lang w:val="en-US"/>
        </w:rPr>
        <w:t>e</w:t>
      </w:r>
      <w:r w:rsidRPr="003C26C1">
        <w:rPr>
          <w:rFonts w:ascii="Times New Roman" w:hAnsi="Times New Roman"/>
          <w:color w:val="000000"/>
          <w:sz w:val="24"/>
          <w:szCs w:val="24"/>
          <w:lang w:val="en-US"/>
        </w:rPr>
        <w:t>valuation</w:t>
      </w:r>
    </w:p>
    <w:p w14:paraId="11BA229A" w14:textId="77777777" w:rsidR="008C7364" w:rsidRPr="00AD193E" w:rsidRDefault="008C7364" w:rsidP="008C7364">
      <w:pPr>
        <w:pStyle w:val="Heading1"/>
        <w:tabs>
          <w:tab w:val="left" w:pos="1800"/>
        </w:tabs>
        <w:ind w:left="1267" w:right="1267"/>
        <w:jc w:val="both"/>
        <w:rPr>
          <w:rFonts w:ascii="Times New Roman" w:hAnsi="Times New Roman"/>
          <w:b w:val="0"/>
          <w:bCs/>
          <w:color w:val="000000"/>
          <w:sz w:val="20"/>
          <w:lang w:val="en-US"/>
        </w:rPr>
      </w:pPr>
    </w:p>
    <w:p w14:paraId="2CCE2FF5" w14:textId="75B9B4BE" w:rsidR="008C7364" w:rsidRPr="00874E5C" w:rsidRDefault="05240DD2" w:rsidP="008C7364">
      <w:pPr>
        <w:pStyle w:val="ListParagraph"/>
        <w:numPr>
          <w:ilvl w:val="0"/>
          <w:numId w:val="5"/>
        </w:numPr>
        <w:tabs>
          <w:tab w:val="left" w:pos="990"/>
        </w:tabs>
        <w:spacing w:after="120"/>
        <w:ind w:right="1267" w:firstLine="0"/>
        <w:jc w:val="both"/>
        <w:rPr>
          <w:color w:val="000000"/>
        </w:rPr>
      </w:pPr>
      <w:r w:rsidRPr="4461D0D2">
        <w:rPr>
          <w:color w:val="000000" w:themeColor="text1"/>
        </w:rPr>
        <w:t xml:space="preserve">UNDP has established multiple monitoring and evaluation mechanisms to ensure robust feedback and oversight and support results reporting. These include independent monitoring and evaluation, community-based monitoring and evaluation, beneficiary feedback and site visits by programme managers, and the UNDP </w:t>
      </w:r>
      <w:r w:rsidR="307AFAD6" w:rsidRPr="4461D0D2">
        <w:rPr>
          <w:color w:val="000000" w:themeColor="text1"/>
        </w:rPr>
        <w:t>information management and reporting platform</w:t>
      </w:r>
      <w:r w:rsidRPr="4461D0D2">
        <w:rPr>
          <w:color w:val="000000" w:themeColor="text1"/>
        </w:rPr>
        <w:t>, considered a good practice by the independent country programme evaluation. These systems will be further strengthened and streamlined for effective gender-sensitive monitoring and oversight, quality assurance and to support real-time management decision-making by including gender-, age- and disability-sensitive indicators and ensuring that processes reflect the views of a representative cross section of the population. Evidence generated by independent evaluations, context analysis, monitoring visits and beneficiary feedback will be used to validate and update the programme theory of change and refine implementation strategies, as appropriate.</w:t>
      </w:r>
    </w:p>
    <w:p w14:paraId="7D12A4D0" w14:textId="1DF4E6E0" w:rsidR="008C7364" w:rsidRPr="00874E5C" w:rsidRDefault="05240DD2" w:rsidP="008C7364">
      <w:pPr>
        <w:pStyle w:val="ListParagraph"/>
        <w:numPr>
          <w:ilvl w:val="0"/>
          <w:numId w:val="5"/>
        </w:numPr>
        <w:tabs>
          <w:tab w:val="left" w:pos="990"/>
        </w:tabs>
        <w:spacing w:after="120"/>
        <w:ind w:right="1267" w:firstLine="0"/>
        <w:jc w:val="both"/>
        <w:rPr>
          <w:color w:val="000000"/>
        </w:rPr>
      </w:pPr>
      <w:r>
        <w:t xml:space="preserve">UNDP will align, and where relevant use, the country programme indicators with the UNSF, UNDP </w:t>
      </w:r>
      <w:r w:rsidR="307AFAD6">
        <w:t>Strategic Plan</w:t>
      </w:r>
      <w:r>
        <w:t xml:space="preserve">, 2022-2025 and the country’s priorities to ensure that data generated through </w:t>
      </w:r>
      <w:r w:rsidR="307AFAD6" w:rsidRPr="4461D0D2">
        <w:rPr>
          <w:color w:val="000000" w:themeColor="text1"/>
        </w:rPr>
        <w:t>United Nations</w:t>
      </w:r>
      <w:r>
        <w:t xml:space="preserve"> and national sources are consistent and available to meet UNDP monitoring and reporting requirements. UNDP and </w:t>
      </w:r>
      <w:r w:rsidR="3A5A2273">
        <w:t xml:space="preserve">the </w:t>
      </w:r>
      <w:r w:rsidR="3A4B1867">
        <w:t xml:space="preserve">Government’s’ Planning and International Cooperation Commission </w:t>
      </w:r>
      <w:r>
        <w:t xml:space="preserve">will monitor the </w:t>
      </w:r>
      <w:r w:rsidR="3A5A2273">
        <w:t>country programme</w:t>
      </w:r>
      <w:r w:rsidR="5EBB4C2C">
        <w:t>’</w:t>
      </w:r>
      <w:r w:rsidR="3A5A2273">
        <w:t xml:space="preserve">s </w:t>
      </w:r>
      <w:r>
        <w:t>achievements and implementation issues on an ongoing basis, using a simplified set of indicators.</w:t>
      </w:r>
    </w:p>
    <w:p w14:paraId="4F49C575" w14:textId="77777777" w:rsidR="008C7364" w:rsidRPr="00874E5C" w:rsidRDefault="05240DD2" w:rsidP="008C7364">
      <w:pPr>
        <w:pStyle w:val="ListParagraph"/>
        <w:numPr>
          <w:ilvl w:val="0"/>
          <w:numId w:val="5"/>
        </w:numPr>
        <w:tabs>
          <w:tab w:val="left" w:pos="990"/>
        </w:tabs>
        <w:spacing w:after="120"/>
        <w:ind w:right="1267" w:firstLine="0"/>
        <w:jc w:val="both"/>
        <w:rPr>
          <w:color w:val="000000"/>
        </w:rPr>
      </w:pPr>
      <w:r w:rsidRPr="4461D0D2">
        <w:rPr>
          <w:color w:val="000000" w:themeColor="text1"/>
        </w:rPr>
        <w:t>UNDP will further strengthen its monitoring and evaluation, programme quality assurance and oversight</w:t>
      </w:r>
      <w:r>
        <w:t xml:space="preserve"> </w:t>
      </w:r>
      <w:r w:rsidRPr="4461D0D2">
        <w:rPr>
          <w:color w:val="000000" w:themeColor="text1"/>
        </w:rPr>
        <w:t>capacity to enhance accountability, inform decision-making and promote learning through evidence-based analyses to improve results-based and adaptive management.</w:t>
      </w:r>
    </w:p>
    <w:p w14:paraId="5C290A1F" w14:textId="6A325A8F" w:rsidR="008C7364" w:rsidRPr="00874E5C" w:rsidRDefault="05240DD2" w:rsidP="008C7364">
      <w:pPr>
        <w:pStyle w:val="ListParagraph"/>
        <w:numPr>
          <w:ilvl w:val="0"/>
          <w:numId w:val="5"/>
        </w:numPr>
        <w:tabs>
          <w:tab w:val="left" w:pos="990"/>
        </w:tabs>
        <w:ind w:right="1267" w:firstLine="0"/>
        <w:jc w:val="both"/>
        <w:rPr>
          <w:color w:val="000000"/>
        </w:rPr>
      </w:pPr>
      <w:r w:rsidRPr="4461D0D2">
        <w:rPr>
          <w:color w:val="000000" w:themeColor="text1"/>
        </w:rPr>
        <w:t xml:space="preserve">A key challenge is the availability of reliable, timely, </w:t>
      </w:r>
      <w:r w:rsidR="61C55950" w:rsidRPr="4461D0D2">
        <w:rPr>
          <w:color w:val="000000" w:themeColor="text1"/>
        </w:rPr>
        <w:t>consistent,</w:t>
      </w:r>
      <w:r w:rsidRPr="4461D0D2">
        <w:rPr>
          <w:color w:val="000000" w:themeColor="text1"/>
        </w:rPr>
        <w:t xml:space="preserve"> and disaggregated data for evidence-based policy formulation, results-based </w:t>
      </w:r>
      <w:r w:rsidR="61C55950" w:rsidRPr="4461D0D2">
        <w:rPr>
          <w:color w:val="000000" w:themeColor="text1"/>
        </w:rPr>
        <w:t>monitoring,</w:t>
      </w:r>
      <w:r w:rsidRPr="4461D0D2">
        <w:rPr>
          <w:color w:val="000000" w:themeColor="text1"/>
        </w:rPr>
        <w:t xml:space="preserve"> and impact analysis of development interventions. Context analysis has emphasized the need for strengthening disaggregated and anonymized data generation, </w:t>
      </w:r>
      <w:r w:rsidR="61C55950" w:rsidRPr="4461D0D2">
        <w:rPr>
          <w:color w:val="000000" w:themeColor="text1"/>
        </w:rPr>
        <w:t>analysis</w:t>
      </w:r>
      <w:r w:rsidRPr="4461D0D2">
        <w:rPr>
          <w:color w:val="000000" w:themeColor="text1"/>
        </w:rPr>
        <w:t xml:space="preserve"> and use. UNDP will explore partnerships with the U</w:t>
      </w:r>
      <w:r w:rsidR="3A5A2273" w:rsidRPr="4461D0D2">
        <w:rPr>
          <w:color w:val="000000" w:themeColor="text1"/>
        </w:rPr>
        <w:t xml:space="preserve">nited </w:t>
      </w:r>
      <w:r w:rsidRPr="4461D0D2">
        <w:rPr>
          <w:color w:val="000000" w:themeColor="text1"/>
        </w:rPr>
        <w:t>N</w:t>
      </w:r>
      <w:r w:rsidR="3A5A2273" w:rsidRPr="4461D0D2">
        <w:rPr>
          <w:color w:val="000000" w:themeColor="text1"/>
        </w:rPr>
        <w:t>ations</w:t>
      </w:r>
      <w:r w:rsidRPr="4461D0D2">
        <w:rPr>
          <w:color w:val="000000" w:themeColor="text1"/>
        </w:rPr>
        <w:t xml:space="preserve"> Department of Economic and Social Affairs, the Economic and Social Commission for Western Asia, UNICEF and other </w:t>
      </w:r>
      <w:r w:rsidR="3A5A2273" w:rsidRPr="4461D0D2">
        <w:rPr>
          <w:color w:val="000000" w:themeColor="text1"/>
        </w:rPr>
        <w:t xml:space="preserve">United Nations </w:t>
      </w:r>
      <w:r w:rsidRPr="4461D0D2">
        <w:rPr>
          <w:color w:val="000000" w:themeColor="text1"/>
        </w:rPr>
        <w:t xml:space="preserve"> agencies to identify needs and enhance the quality, reliability and availability of data secured and disaggregated by sex, age and geographic location as a basis for informed policy</w:t>
      </w:r>
      <w:r w:rsidR="3A5A2273" w:rsidRPr="4461D0D2">
        <w:rPr>
          <w:color w:val="000000" w:themeColor="text1"/>
        </w:rPr>
        <w:t>-</w:t>
      </w:r>
      <w:r w:rsidRPr="4461D0D2">
        <w:rPr>
          <w:color w:val="000000" w:themeColor="text1"/>
        </w:rPr>
        <w:t xml:space="preserve"> and decision-making, monitoring and evaluation, with a focus on </w:t>
      </w:r>
      <w:r w:rsidR="2A0CFC03" w:rsidRPr="4461D0D2">
        <w:rPr>
          <w:color w:val="000000" w:themeColor="text1"/>
        </w:rPr>
        <w:t>people</w:t>
      </w:r>
      <w:r w:rsidRPr="4461D0D2">
        <w:rPr>
          <w:color w:val="000000" w:themeColor="text1"/>
        </w:rPr>
        <w:t xml:space="preserve"> groups, gender studies, analysis related to the </w:t>
      </w:r>
      <w:r w:rsidR="3A5A2273" w:rsidRPr="4461D0D2">
        <w:rPr>
          <w:color w:val="000000" w:themeColor="text1"/>
        </w:rPr>
        <w:t xml:space="preserve">Sustainable Development Goals </w:t>
      </w:r>
      <w:r w:rsidRPr="4461D0D2">
        <w:rPr>
          <w:color w:val="000000" w:themeColor="text1"/>
        </w:rPr>
        <w:t xml:space="preserve">and socioeconomic assessments. </w:t>
      </w:r>
    </w:p>
    <w:p w14:paraId="2D762154" w14:textId="77777777" w:rsidR="00EE0DF2" w:rsidRPr="003C26C1" w:rsidRDefault="00EE0DF2" w:rsidP="00DC5B77">
      <w:pPr>
        <w:ind w:right="1210"/>
        <w:jc w:val="both"/>
        <w:rPr>
          <w:color w:val="000000"/>
        </w:rPr>
        <w:sectPr w:rsidR="00EE0DF2" w:rsidRPr="003C26C1" w:rsidSect="00677A8F">
          <w:headerReference w:type="even"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130632C" w14:textId="2E8C10C1" w:rsidR="00AD193E" w:rsidRPr="00874E5C" w:rsidRDefault="00AD193E" w:rsidP="00AD193E">
      <w:pPr>
        <w:pStyle w:val="Heading4"/>
        <w:spacing w:after="120"/>
        <w:rPr>
          <w:rFonts w:ascii="Times New Roman" w:hAnsi="Times New Roman"/>
          <w:i/>
          <w:spacing w:val="-4"/>
          <w:sz w:val="24"/>
          <w:szCs w:val="24"/>
        </w:rPr>
      </w:pPr>
      <w:r w:rsidRPr="00874E5C">
        <w:rPr>
          <w:rFonts w:ascii="Times New Roman" w:hAnsi="Times New Roman"/>
          <w:bCs/>
          <w:spacing w:val="-4"/>
          <w:sz w:val="24"/>
          <w:szCs w:val="24"/>
        </w:rPr>
        <w:lastRenderedPageBreak/>
        <w:t>Annex. Results and resources framework for the Syrian Arab Republic (202</w:t>
      </w:r>
      <w:r>
        <w:rPr>
          <w:rFonts w:ascii="Times New Roman" w:hAnsi="Times New Roman"/>
          <w:bCs/>
          <w:spacing w:val="-4"/>
          <w:sz w:val="24"/>
          <w:szCs w:val="24"/>
        </w:rPr>
        <w:t>2</w:t>
      </w:r>
      <w:r w:rsidRPr="00874E5C">
        <w:rPr>
          <w:rFonts w:ascii="Times New Roman" w:hAnsi="Times New Roman"/>
          <w:bCs/>
          <w:spacing w:val="-4"/>
          <w:sz w:val="24"/>
          <w:szCs w:val="24"/>
        </w:rPr>
        <w:t>-202</w:t>
      </w:r>
      <w:r>
        <w:rPr>
          <w:rFonts w:ascii="Times New Roman" w:hAnsi="Times New Roman"/>
          <w:bCs/>
          <w:spacing w:val="-4"/>
          <w:sz w:val="24"/>
          <w:szCs w:val="24"/>
        </w:rPr>
        <w:t>4</w:t>
      </w:r>
      <w:r w:rsidRPr="00874E5C">
        <w:rPr>
          <w:rFonts w:ascii="Times New Roman" w:hAnsi="Times New Roman"/>
          <w:bCs/>
          <w:spacing w:val="-4"/>
          <w:sz w:val="24"/>
          <w:szCs w:val="24"/>
        </w:rPr>
        <w:t>)</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797"/>
        <w:gridCol w:w="2338"/>
        <w:gridCol w:w="4322"/>
        <w:gridCol w:w="3330"/>
        <w:gridCol w:w="1439"/>
      </w:tblGrid>
      <w:tr w:rsidR="008C7364" w:rsidRPr="00E43191" w14:paraId="79395107" w14:textId="77777777" w:rsidTr="00E43191">
        <w:tc>
          <w:tcPr>
            <w:tcW w:w="5000" w:type="pct"/>
            <w:gridSpan w:val="5"/>
            <w:shd w:val="clear" w:color="auto" w:fill="DBE5F1" w:themeFill="accent1" w:themeFillTint="33"/>
            <w:tcMar>
              <w:top w:w="72" w:type="dxa"/>
              <w:left w:w="144" w:type="dxa"/>
              <w:bottom w:w="72" w:type="dxa"/>
              <w:right w:w="144" w:type="dxa"/>
            </w:tcMar>
          </w:tcPr>
          <w:p w14:paraId="3D3DF9F6" w14:textId="77777777" w:rsidR="008C7364" w:rsidRPr="00E43191" w:rsidRDefault="008C7364" w:rsidP="000963CE">
            <w:pPr>
              <w:rPr>
                <w:b/>
                <w:bCs/>
                <w:color w:val="000000"/>
                <w:lang w:val="en-GB"/>
              </w:rPr>
            </w:pPr>
            <w:bookmarkStart w:id="5" w:name="_Hlk94766600"/>
            <w:r w:rsidRPr="00E43191">
              <w:rPr>
                <w:b/>
                <w:bCs/>
                <w:color w:val="000000"/>
                <w:lang w:val="en-GB"/>
              </w:rPr>
              <w:t xml:space="preserve">NATIONAL PRIORITY OR GOAL: </w:t>
            </w:r>
          </w:p>
          <w:p w14:paraId="0DAB21B8" w14:textId="77777777" w:rsidR="008C7364" w:rsidRPr="00E43191" w:rsidRDefault="008C7364" w:rsidP="000963CE">
            <w:pPr>
              <w:rPr>
                <w:color w:val="000000"/>
              </w:rPr>
            </w:pPr>
            <w:r w:rsidRPr="00E43191">
              <w:rPr>
                <w:b/>
                <w:bCs/>
                <w:color w:val="000000" w:themeColor="text1"/>
              </w:rPr>
              <w:t xml:space="preserve">National Strategic Plan “Syria 2030” Pillar 2: </w:t>
            </w:r>
            <w:r w:rsidRPr="00E43191">
              <w:rPr>
                <w:color w:val="000000" w:themeColor="text1"/>
              </w:rPr>
              <w:t>Growth and Development</w:t>
            </w:r>
            <w:r w:rsidRPr="00E43191">
              <w:rPr>
                <w:b/>
                <w:bCs/>
                <w:color w:val="000000" w:themeColor="text1"/>
              </w:rPr>
              <w:t xml:space="preserve">, Pillar 4: </w:t>
            </w:r>
            <w:r w:rsidRPr="00E43191">
              <w:rPr>
                <w:color w:val="000000" w:themeColor="text1"/>
              </w:rPr>
              <w:t>Human Development</w:t>
            </w:r>
          </w:p>
        </w:tc>
      </w:tr>
      <w:tr w:rsidR="008C7364" w:rsidRPr="00E43191" w14:paraId="2109D12E" w14:textId="77777777" w:rsidTr="00E43191">
        <w:tc>
          <w:tcPr>
            <w:tcW w:w="5000" w:type="pct"/>
            <w:gridSpan w:val="5"/>
            <w:shd w:val="clear" w:color="auto" w:fill="DBE5F1" w:themeFill="accent1" w:themeFillTint="33"/>
            <w:tcMar>
              <w:top w:w="72" w:type="dxa"/>
              <w:left w:w="144" w:type="dxa"/>
              <w:bottom w:w="72" w:type="dxa"/>
              <w:right w:w="144" w:type="dxa"/>
            </w:tcMar>
          </w:tcPr>
          <w:p w14:paraId="26E67ACC" w14:textId="77777777" w:rsidR="008C7364" w:rsidRPr="00E43191" w:rsidRDefault="008C7364" w:rsidP="000963CE">
            <w:pPr>
              <w:rPr>
                <w:color w:val="000000" w:themeColor="text1"/>
                <w:lang w:val="en-GB"/>
              </w:rPr>
            </w:pPr>
            <w:r w:rsidRPr="00E43191">
              <w:rPr>
                <w:b/>
                <w:bCs/>
                <w:color w:val="000000" w:themeColor="text1"/>
                <w:lang w:val="en-GB"/>
              </w:rPr>
              <w:t xml:space="preserve">UNITED NATIONS STRATEGIC FRAMEWORK OUTCOME INVOLVING UNDP: </w:t>
            </w:r>
          </w:p>
          <w:p w14:paraId="7301A452" w14:textId="77777777" w:rsidR="008C7364" w:rsidRPr="00E43191" w:rsidRDefault="008C7364" w:rsidP="000963CE">
            <w:pPr>
              <w:rPr>
                <w:color w:val="000000"/>
              </w:rPr>
            </w:pPr>
            <w:r w:rsidRPr="00E43191">
              <w:rPr>
                <w:b/>
                <w:bCs/>
                <w:color w:val="000000" w:themeColor="text1"/>
                <w:lang w:val="en-GB"/>
              </w:rPr>
              <w:t>OUTCOME II:</w:t>
            </w:r>
            <w:r w:rsidRPr="00E43191">
              <w:rPr>
                <w:color w:val="000000" w:themeColor="text1"/>
                <w:lang w:val="en-GB"/>
              </w:rPr>
              <w:t xml:space="preserve"> </w:t>
            </w:r>
            <w:r w:rsidRPr="00E43191">
              <w:t>Better access for people, especially the most vulnerable, to social protection services, sustainable livelihoods, and inclusive and equitable socio-economic recovery.</w:t>
            </w:r>
          </w:p>
        </w:tc>
      </w:tr>
      <w:tr w:rsidR="008C7364" w:rsidRPr="00E43191" w14:paraId="5D2D6EE3" w14:textId="77777777" w:rsidTr="00E43191">
        <w:tc>
          <w:tcPr>
            <w:tcW w:w="5000" w:type="pct"/>
            <w:gridSpan w:val="5"/>
            <w:shd w:val="clear" w:color="auto" w:fill="DBE5F1" w:themeFill="accent1" w:themeFillTint="33"/>
            <w:tcMar>
              <w:top w:w="72" w:type="dxa"/>
              <w:left w:w="144" w:type="dxa"/>
              <w:bottom w:w="72" w:type="dxa"/>
              <w:right w:w="144" w:type="dxa"/>
            </w:tcMar>
          </w:tcPr>
          <w:p w14:paraId="10AAA110" w14:textId="77777777" w:rsidR="008C7364" w:rsidRPr="00E43191" w:rsidRDefault="008C7364" w:rsidP="000963CE">
            <w:pPr>
              <w:rPr>
                <w:b/>
                <w:bCs/>
                <w:color w:val="000000"/>
                <w:lang w:val="en-GB"/>
              </w:rPr>
            </w:pPr>
            <w:r w:rsidRPr="00E43191">
              <w:rPr>
                <w:b/>
                <w:bCs/>
                <w:color w:val="000000"/>
                <w:lang w:val="en-GB"/>
              </w:rPr>
              <w:t xml:space="preserve">RELATED STRATEGIC PLAN OUTCOME: </w:t>
            </w:r>
          </w:p>
          <w:p w14:paraId="7CF1A3FF" w14:textId="77777777" w:rsidR="008C7364" w:rsidRPr="00E43191" w:rsidRDefault="008C7364" w:rsidP="000963CE">
            <w:pPr>
              <w:rPr>
                <w:b/>
                <w:bCs/>
                <w:color w:val="000000"/>
              </w:rPr>
            </w:pPr>
            <w:r w:rsidRPr="00E43191">
              <w:rPr>
                <w:b/>
                <w:bCs/>
                <w:lang w:val="en-GB"/>
              </w:rPr>
              <w:t xml:space="preserve">Outcome III: </w:t>
            </w:r>
            <w:r w:rsidRPr="00E43191">
              <w:rPr>
                <w:lang w:val="en-GB"/>
              </w:rPr>
              <w:t>Resilience built to respond to systemic uncertainty and risk.</w:t>
            </w:r>
            <w:r w:rsidRPr="00E43191" w:rsidDel="007E5629">
              <w:rPr>
                <w:b/>
                <w:bCs/>
                <w:lang w:val="en-GB"/>
              </w:rPr>
              <w:t xml:space="preserve"> </w:t>
            </w:r>
          </w:p>
        </w:tc>
      </w:tr>
      <w:tr w:rsidR="008C7364" w:rsidRPr="00E43191" w14:paraId="73FFBE1E" w14:textId="77777777" w:rsidTr="002A4807">
        <w:tc>
          <w:tcPr>
            <w:tcW w:w="679" w:type="pct"/>
            <w:shd w:val="clear" w:color="auto" w:fill="DBE5F1" w:themeFill="accent1" w:themeFillTint="33"/>
            <w:tcMar>
              <w:top w:w="72" w:type="dxa"/>
              <w:left w:w="144" w:type="dxa"/>
              <w:bottom w:w="72" w:type="dxa"/>
              <w:right w:w="144" w:type="dxa"/>
            </w:tcMar>
            <w:vAlign w:val="center"/>
          </w:tcPr>
          <w:p w14:paraId="3303E10B" w14:textId="04FFE756" w:rsidR="008C7364" w:rsidRPr="00E43191" w:rsidRDefault="002652D5" w:rsidP="000963CE">
            <w:pPr>
              <w:jc w:val="center"/>
              <w:rPr>
                <w:color w:val="000000"/>
              </w:rPr>
            </w:pPr>
            <w:r w:rsidRPr="00E43191">
              <w:rPr>
                <w:b/>
                <w:bCs/>
                <w:color w:val="000000"/>
                <w:lang w:val="en-GB"/>
              </w:rPr>
              <w:t xml:space="preserve">STRATEGIC </w:t>
            </w:r>
            <w:r w:rsidR="008C7364" w:rsidRPr="00E43191">
              <w:rPr>
                <w:b/>
                <w:bCs/>
                <w:color w:val="000000"/>
                <w:lang w:val="en-GB"/>
              </w:rPr>
              <w:t>FRAMEWORK OUTCOME INDICATOR(S), BASELINES, TARGET(S)</w:t>
            </w:r>
          </w:p>
        </w:tc>
        <w:tc>
          <w:tcPr>
            <w:tcW w:w="884" w:type="pct"/>
            <w:shd w:val="clear" w:color="auto" w:fill="DBE5F1" w:themeFill="accent1" w:themeFillTint="33"/>
            <w:vAlign w:val="center"/>
          </w:tcPr>
          <w:p w14:paraId="36DD3006" w14:textId="77777777" w:rsidR="008C7364" w:rsidRPr="00E43191" w:rsidRDefault="008C7364" w:rsidP="000963CE">
            <w:pPr>
              <w:jc w:val="center"/>
              <w:rPr>
                <w:b/>
                <w:color w:val="000000"/>
              </w:rPr>
            </w:pPr>
            <w:r w:rsidRPr="00E43191">
              <w:rPr>
                <w:b/>
                <w:color w:val="000000"/>
              </w:rPr>
              <w:t>DATA SOURCE AND FREQUENCY OF DATA COLLECTION, AND RESPONSIBILITIES</w:t>
            </w:r>
          </w:p>
        </w:tc>
        <w:tc>
          <w:tcPr>
            <w:tcW w:w="1634" w:type="pct"/>
            <w:shd w:val="clear" w:color="auto" w:fill="DBE5F1" w:themeFill="accent1" w:themeFillTint="33"/>
            <w:tcMar>
              <w:top w:w="72" w:type="dxa"/>
              <w:left w:w="144" w:type="dxa"/>
              <w:bottom w:w="72" w:type="dxa"/>
              <w:right w:w="144" w:type="dxa"/>
            </w:tcMar>
            <w:vAlign w:val="center"/>
          </w:tcPr>
          <w:p w14:paraId="5E882587" w14:textId="77777777" w:rsidR="008C7364" w:rsidRPr="00E43191" w:rsidRDefault="008C7364" w:rsidP="000963CE">
            <w:pPr>
              <w:jc w:val="center"/>
              <w:rPr>
                <w:color w:val="000000"/>
              </w:rPr>
            </w:pPr>
            <w:r w:rsidRPr="00E43191">
              <w:rPr>
                <w:b/>
                <w:bCs/>
                <w:color w:val="000000"/>
                <w:lang w:val="en-GB"/>
              </w:rPr>
              <w:t xml:space="preserve">INDICATIVE COUNTRY PROGRAMME OUTPUTS </w:t>
            </w:r>
            <w:r w:rsidRPr="00E43191">
              <w:rPr>
                <w:b/>
                <w:bCs/>
                <w:i/>
                <w:color w:val="000000"/>
                <w:lang w:val="en-GB"/>
              </w:rPr>
              <w:t>(including indicators, baselines targets)</w:t>
            </w:r>
          </w:p>
        </w:tc>
        <w:tc>
          <w:tcPr>
            <w:tcW w:w="1259" w:type="pct"/>
            <w:shd w:val="clear" w:color="auto" w:fill="DBE5F1" w:themeFill="accent1" w:themeFillTint="33"/>
            <w:vAlign w:val="center"/>
          </w:tcPr>
          <w:p w14:paraId="28149398" w14:textId="77777777" w:rsidR="008C7364" w:rsidRPr="00E43191" w:rsidRDefault="008C7364" w:rsidP="000963CE">
            <w:pPr>
              <w:jc w:val="center"/>
              <w:rPr>
                <w:b/>
                <w:bCs/>
                <w:color w:val="000000"/>
                <w:lang w:val="en-GB"/>
              </w:rPr>
            </w:pPr>
            <w:r w:rsidRPr="00E43191">
              <w:rPr>
                <w:b/>
                <w:bCs/>
                <w:color w:val="000000"/>
                <w:lang w:val="en-GB"/>
              </w:rPr>
              <w:t>MAJOR PARTNERS / PARTNERSHIPS</w:t>
            </w:r>
          </w:p>
          <w:p w14:paraId="386F091C" w14:textId="77777777" w:rsidR="008C7364" w:rsidRPr="00E43191" w:rsidRDefault="008C7364" w:rsidP="000963CE">
            <w:pPr>
              <w:jc w:val="center"/>
              <w:rPr>
                <w:b/>
                <w:bCs/>
                <w:color w:val="000000"/>
                <w:lang w:val="en-GB"/>
              </w:rPr>
            </w:pPr>
            <w:r w:rsidRPr="00E43191">
              <w:rPr>
                <w:b/>
                <w:bCs/>
                <w:color w:val="000000"/>
                <w:lang w:val="en-GB"/>
              </w:rPr>
              <w:t>FRAMEWORKS</w:t>
            </w:r>
          </w:p>
        </w:tc>
        <w:tc>
          <w:tcPr>
            <w:tcW w:w="544" w:type="pct"/>
            <w:shd w:val="clear" w:color="auto" w:fill="DBE5F1" w:themeFill="accent1" w:themeFillTint="33"/>
            <w:tcMar>
              <w:top w:w="15" w:type="dxa"/>
              <w:left w:w="108" w:type="dxa"/>
              <w:bottom w:w="0" w:type="dxa"/>
              <w:right w:w="108" w:type="dxa"/>
            </w:tcMar>
            <w:vAlign w:val="center"/>
          </w:tcPr>
          <w:p w14:paraId="16BD3750" w14:textId="6891F7DD" w:rsidR="008C7364" w:rsidRPr="00223E15" w:rsidRDefault="008C7364" w:rsidP="000963CE">
            <w:pPr>
              <w:jc w:val="center"/>
              <w:rPr>
                <w:i/>
              </w:rPr>
            </w:pPr>
            <w:r w:rsidRPr="00E43191">
              <w:rPr>
                <w:b/>
                <w:bCs/>
                <w:color w:val="000000"/>
                <w:lang w:val="en-GB"/>
              </w:rPr>
              <w:t>ESTIMATED COST BY OUTCOME ($)</w:t>
            </w:r>
          </w:p>
        </w:tc>
      </w:tr>
      <w:bookmarkEnd w:id="5"/>
      <w:tr w:rsidR="008C7364" w:rsidRPr="00E43191" w14:paraId="4FF7ADD4" w14:textId="77777777" w:rsidTr="002A4807">
        <w:tc>
          <w:tcPr>
            <w:tcW w:w="679" w:type="pct"/>
            <w:vMerge w:val="restart"/>
            <w:shd w:val="clear" w:color="auto" w:fill="auto"/>
            <w:tcMar>
              <w:top w:w="72" w:type="dxa"/>
              <w:left w:w="144" w:type="dxa"/>
              <w:bottom w:w="72" w:type="dxa"/>
              <w:right w:w="144" w:type="dxa"/>
            </w:tcMar>
          </w:tcPr>
          <w:p w14:paraId="2D63B343" w14:textId="77777777" w:rsidR="008C7364" w:rsidRPr="00E43191" w:rsidRDefault="008C7364" w:rsidP="000963CE">
            <w:pPr>
              <w:rPr>
                <w:color w:val="000000" w:themeColor="text1"/>
                <w:lang w:val="en-GB"/>
              </w:rPr>
            </w:pPr>
            <w:r w:rsidRPr="00E43191">
              <w:rPr>
                <w:color w:val="000000" w:themeColor="text1"/>
                <w:lang w:val="en-GB"/>
              </w:rPr>
              <w:t xml:space="preserve">Indicator: </w:t>
            </w:r>
          </w:p>
          <w:p w14:paraId="64E0D752" w14:textId="77777777" w:rsidR="008C7364" w:rsidRPr="00E43191" w:rsidRDefault="008C7364" w:rsidP="000963CE">
            <w:pPr>
              <w:rPr>
                <w:i/>
                <w:iCs/>
                <w:color w:val="000000" w:themeColor="text1"/>
                <w:lang w:val="en-GB"/>
              </w:rPr>
            </w:pPr>
          </w:p>
          <w:p w14:paraId="20B157A8" w14:textId="77777777" w:rsidR="008C7364" w:rsidRPr="00F513F9" w:rsidRDefault="008C7364" w:rsidP="000963CE">
            <w:pPr>
              <w:rPr>
                <w:iCs/>
                <w:color w:val="000000" w:themeColor="text1"/>
                <w:lang w:val="en-GB"/>
              </w:rPr>
            </w:pPr>
            <w:r w:rsidRPr="00F513F9">
              <w:rPr>
                <w:iCs/>
                <w:color w:val="000000" w:themeColor="text1"/>
                <w:lang w:val="en-GB"/>
              </w:rPr>
              <w:t>TBC</w:t>
            </w:r>
          </w:p>
          <w:p w14:paraId="4E7C8CF7" w14:textId="77777777" w:rsidR="008C7364" w:rsidRPr="00F513F9" w:rsidRDefault="008C7364" w:rsidP="000963CE">
            <w:pPr>
              <w:rPr>
                <w:i/>
                <w:color w:val="000000" w:themeColor="text1"/>
                <w:lang w:val="en-GB"/>
              </w:rPr>
            </w:pPr>
          </w:p>
          <w:p w14:paraId="1B38BDC5" w14:textId="77777777" w:rsidR="008C7364" w:rsidRPr="00E43191" w:rsidRDefault="008C7364" w:rsidP="000963CE">
            <w:pPr>
              <w:rPr>
                <w:color w:val="000000" w:themeColor="text1"/>
                <w:lang w:val="en-GB"/>
              </w:rPr>
            </w:pPr>
            <w:r w:rsidRPr="00E43191">
              <w:rPr>
                <w:color w:val="000000" w:themeColor="text1"/>
                <w:lang w:val="en-GB"/>
              </w:rPr>
              <w:t>Baseline (2021):</w:t>
            </w:r>
          </w:p>
          <w:p w14:paraId="6AD4E077" w14:textId="77777777" w:rsidR="008C7364" w:rsidRPr="00E43191" w:rsidRDefault="008C7364" w:rsidP="000963CE">
            <w:pPr>
              <w:rPr>
                <w:color w:val="000000" w:themeColor="text1"/>
                <w:lang w:val="en-GB"/>
              </w:rPr>
            </w:pPr>
          </w:p>
          <w:p w14:paraId="03B43463" w14:textId="77777777" w:rsidR="008C7364" w:rsidRPr="00E43191" w:rsidRDefault="008C7364" w:rsidP="000963CE">
            <w:pPr>
              <w:rPr>
                <w:color w:val="000000" w:themeColor="text1"/>
                <w:lang w:val="en-GB"/>
              </w:rPr>
            </w:pPr>
            <w:r w:rsidRPr="00E43191">
              <w:rPr>
                <w:color w:val="000000" w:themeColor="text1"/>
                <w:lang w:val="en-GB"/>
              </w:rPr>
              <w:t>Target (2024):</w:t>
            </w:r>
            <w:r w:rsidRPr="00E43191">
              <w:rPr>
                <w:color w:val="000000" w:themeColor="text1"/>
                <w:u w:val="single"/>
                <w:lang w:val="en-GB"/>
              </w:rPr>
              <w:t xml:space="preserve"> </w:t>
            </w:r>
          </w:p>
          <w:p w14:paraId="334A76E2" w14:textId="77777777" w:rsidR="008C7364" w:rsidRPr="00E43191" w:rsidRDefault="008C7364" w:rsidP="000963CE">
            <w:pPr>
              <w:rPr>
                <w:bCs/>
                <w:i/>
                <w:color w:val="000000"/>
                <w:lang w:val="en-GB"/>
              </w:rPr>
            </w:pPr>
          </w:p>
        </w:tc>
        <w:tc>
          <w:tcPr>
            <w:tcW w:w="884" w:type="pct"/>
            <w:vMerge w:val="restart"/>
            <w:shd w:val="clear" w:color="auto" w:fill="auto"/>
          </w:tcPr>
          <w:p w14:paraId="4ABF896D" w14:textId="43142D14" w:rsidR="008C7364" w:rsidRPr="00E43191" w:rsidRDefault="002A4807" w:rsidP="000963CE">
            <w:pPr>
              <w:pStyle w:val="ListParagraph"/>
              <w:numPr>
                <w:ilvl w:val="0"/>
                <w:numId w:val="1"/>
              </w:numPr>
              <w:rPr>
                <w:color w:val="000000" w:themeColor="text1"/>
                <w:lang w:val="en-GB"/>
              </w:rPr>
            </w:pPr>
            <w:r>
              <w:rPr>
                <w:color w:val="000000" w:themeColor="text1"/>
                <w:lang w:val="en-GB"/>
              </w:rPr>
              <w:t>Source</w:t>
            </w:r>
            <w:r w:rsidR="008C7364" w:rsidRPr="00E43191">
              <w:rPr>
                <w:color w:val="000000" w:themeColor="text1"/>
                <w:lang w:val="en-GB"/>
              </w:rPr>
              <w:t xml:space="preserve">: </w:t>
            </w:r>
          </w:p>
          <w:p w14:paraId="310805D2" w14:textId="77777777" w:rsidR="008C7364" w:rsidRPr="00E43191" w:rsidRDefault="008C7364" w:rsidP="000963CE">
            <w:pPr>
              <w:pStyle w:val="ListParagraph"/>
              <w:ind w:left="360"/>
              <w:rPr>
                <w:color w:val="000000" w:themeColor="text1"/>
                <w:lang w:val="en-GB"/>
              </w:rPr>
            </w:pPr>
            <w:r w:rsidRPr="00E43191">
              <w:rPr>
                <w:color w:val="000000" w:themeColor="text1"/>
                <w:lang w:val="en-GB"/>
              </w:rPr>
              <w:t>UNDP Information Management Reporting Platform (IMRP) and project reports</w:t>
            </w:r>
          </w:p>
          <w:p w14:paraId="33EA1F72" w14:textId="77777777" w:rsidR="008C7364" w:rsidRPr="00E43191" w:rsidRDefault="008C7364" w:rsidP="000963CE">
            <w:pPr>
              <w:pStyle w:val="ListParagraph"/>
              <w:ind w:left="360"/>
              <w:rPr>
                <w:color w:val="000000" w:themeColor="text1"/>
                <w:lang w:val="en-GB"/>
              </w:rPr>
            </w:pPr>
          </w:p>
          <w:p w14:paraId="37C530D5" w14:textId="26E87A86" w:rsidR="008C7364" w:rsidRPr="00E43191" w:rsidRDefault="008C7364" w:rsidP="000963CE">
            <w:pPr>
              <w:pStyle w:val="ListParagraph"/>
              <w:numPr>
                <w:ilvl w:val="0"/>
                <w:numId w:val="1"/>
              </w:numPr>
              <w:rPr>
                <w:color w:val="000000" w:themeColor="text1"/>
                <w:lang w:val="en-GB"/>
              </w:rPr>
            </w:pPr>
            <w:r w:rsidRPr="00E43191">
              <w:rPr>
                <w:color w:val="000000" w:themeColor="text1"/>
                <w:lang w:val="en-GB"/>
              </w:rPr>
              <w:t>F</w:t>
            </w:r>
            <w:r w:rsidR="002A4807">
              <w:rPr>
                <w:color w:val="000000" w:themeColor="text1"/>
                <w:lang w:val="en-GB"/>
              </w:rPr>
              <w:t>requency</w:t>
            </w:r>
            <w:r w:rsidRPr="00E43191">
              <w:rPr>
                <w:color w:val="000000" w:themeColor="text1"/>
                <w:lang w:val="en-GB"/>
              </w:rPr>
              <w:t xml:space="preserve">: </w:t>
            </w:r>
            <w:r w:rsidR="00D92885">
              <w:rPr>
                <w:color w:val="000000" w:themeColor="text1"/>
                <w:lang w:val="en-GB"/>
              </w:rPr>
              <w:t>a</w:t>
            </w:r>
            <w:r w:rsidRPr="00E43191">
              <w:rPr>
                <w:color w:val="000000" w:themeColor="text1"/>
                <w:lang w:val="en-GB"/>
              </w:rPr>
              <w:t xml:space="preserve">nnually </w:t>
            </w:r>
          </w:p>
          <w:p w14:paraId="22EF1BBF" w14:textId="77777777" w:rsidR="008C7364" w:rsidRPr="00E43191" w:rsidRDefault="008C7364" w:rsidP="000963CE">
            <w:pPr>
              <w:rPr>
                <w:b/>
                <w:bCs/>
                <w:i/>
                <w:color w:val="000000"/>
                <w:lang w:val="en-GB"/>
              </w:rPr>
            </w:pPr>
          </w:p>
        </w:tc>
        <w:tc>
          <w:tcPr>
            <w:tcW w:w="1634" w:type="pct"/>
            <w:vMerge w:val="restart"/>
            <w:tcMar>
              <w:top w:w="72" w:type="dxa"/>
              <w:left w:w="144" w:type="dxa"/>
              <w:bottom w:w="72" w:type="dxa"/>
              <w:right w:w="144" w:type="dxa"/>
            </w:tcMar>
          </w:tcPr>
          <w:p w14:paraId="4A0822FC" w14:textId="5899E6EB" w:rsidR="008C7364" w:rsidRPr="00E43191" w:rsidRDefault="008C7364" w:rsidP="000751D8">
            <w:pPr>
              <w:jc w:val="both"/>
              <w:rPr>
                <w:color w:val="000000" w:themeColor="text1"/>
                <w:lang w:val="en-GB"/>
              </w:rPr>
            </w:pPr>
            <w:r w:rsidRPr="00E43191">
              <w:rPr>
                <w:b/>
                <w:bCs/>
                <w:color w:val="000000" w:themeColor="text1"/>
                <w:lang w:val="en-GB"/>
              </w:rPr>
              <w:t>Output 1.1: Local economic recovery and livelihoods for vulnerable populations enabled through inclusive private sector recovery and development, human capital development and pro-poor market interventions</w:t>
            </w:r>
          </w:p>
          <w:p w14:paraId="35330B05" w14:textId="77777777" w:rsidR="008C7364" w:rsidRPr="00E43191" w:rsidRDefault="008C7364" w:rsidP="000963CE">
            <w:pPr>
              <w:jc w:val="both"/>
              <w:rPr>
                <w:color w:val="000000" w:themeColor="text1"/>
                <w:lang w:val="en-GB"/>
              </w:rPr>
            </w:pPr>
          </w:p>
          <w:p w14:paraId="023A80C2" w14:textId="78533388" w:rsidR="008C7364" w:rsidRPr="00E43191" w:rsidRDefault="008C7364" w:rsidP="000963CE">
            <w:pPr>
              <w:jc w:val="both"/>
            </w:pPr>
            <w:r w:rsidRPr="00E43191">
              <w:rPr>
                <w:b/>
                <w:bCs/>
                <w:color w:val="000000" w:themeColor="text1"/>
                <w:lang w:val="en-GB"/>
              </w:rPr>
              <w:t>Indicator 1.1:</w:t>
            </w:r>
            <w:r w:rsidRPr="00E43191">
              <w:rPr>
                <w:color w:val="000000" w:themeColor="text1"/>
                <w:lang w:val="en-GB"/>
              </w:rPr>
              <w:t xml:space="preserve"> Number of people benefiting from jobs and improved livelihoods (disaggregated by sex, age, disability, rural/urban, IDPs) </w:t>
            </w:r>
          </w:p>
          <w:p w14:paraId="1C247DAA" w14:textId="692A30B1" w:rsidR="008C7364" w:rsidRPr="00E43191" w:rsidRDefault="008C7364" w:rsidP="000963CE">
            <w:pPr>
              <w:rPr>
                <w:color w:val="000000" w:themeColor="text1"/>
              </w:rPr>
            </w:pPr>
            <w:r w:rsidRPr="00E43191">
              <w:rPr>
                <w:b/>
                <w:bCs/>
                <w:color w:val="000000" w:themeColor="text1"/>
                <w:lang w:val="en-GB"/>
              </w:rPr>
              <w:t>Baseline</w:t>
            </w:r>
            <w:r w:rsidRPr="00E43191">
              <w:rPr>
                <w:color w:val="000000" w:themeColor="text1"/>
                <w:lang w:val="en-GB"/>
              </w:rPr>
              <w:t xml:space="preserve">: </w:t>
            </w:r>
            <w:r w:rsidR="007D0077">
              <w:t>TBC</w:t>
            </w:r>
            <w:r w:rsidR="00344B94" w:rsidRPr="00E43191">
              <w:t xml:space="preserve"> </w:t>
            </w:r>
            <w:r w:rsidRPr="00E43191">
              <w:rPr>
                <w:color w:val="000000" w:themeColor="text1"/>
                <w:lang w:val="en-GB"/>
              </w:rPr>
              <w:t xml:space="preserve">(2021)  </w:t>
            </w:r>
          </w:p>
          <w:p w14:paraId="3EF59D34" w14:textId="77777777" w:rsidR="008C7364" w:rsidRPr="00E43191" w:rsidRDefault="008C7364" w:rsidP="000963CE">
            <w:pPr>
              <w:rPr>
                <w:color w:val="000000" w:themeColor="text1"/>
                <w:lang w:val="en-GB"/>
              </w:rPr>
            </w:pPr>
            <w:r w:rsidRPr="00E43191">
              <w:rPr>
                <w:b/>
                <w:bCs/>
                <w:color w:val="000000" w:themeColor="text1"/>
                <w:lang w:val="en-GB"/>
              </w:rPr>
              <w:t>Target</w:t>
            </w:r>
            <w:r w:rsidRPr="00E43191">
              <w:rPr>
                <w:color w:val="000000" w:themeColor="text1"/>
                <w:lang w:val="en-GB"/>
              </w:rPr>
              <w:t>: 350,000 (2024)</w:t>
            </w:r>
          </w:p>
          <w:p w14:paraId="6F9CA170" w14:textId="7CD6E8B4" w:rsidR="008C7364" w:rsidRPr="00E43191" w:rsidRDefault="008C7364" w:rsidP="000963CE">
            <w:pPr>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w:t>
            </w:r>
            <w:r w:rsidR="00DA16BA">
              <w:rPr>
                <w:color w:val="000000" w:themeColor="text1"/>
                <w:lang w:val="en-GB"/>
              </w:rPr>
              <w:t>r</w:t>
            </w:r>
            <w:r w:rsidRPr="00E43191">
              <w:rPr>
                <w:color w:val="000000" w:themeColor="text1"/>
                <w:lang w:val="en-GB"/>
              </w:rPr>
              <w:t>eports</w:t>
            </w:r>
          </w:p>
          <w:p w14:paraId="66EA45D0" w14:textId="77777777" w:rsidR="008C7364" w:rsidRPr="00E43191" w:rsidRDefault="008C7364" w:rsidP="000963CE">
            <w:pPr>
              <w:rPr>
                <w:color w:val="000000" w:themeColor="text1"/>
                <w:lang w:val="en-GB"/>
              </w:rPr>
            </w:pPr>
            <w:r w:rsidRPr="00E43191">
              <w:rPr>
                <w:color w:val="000000" w:themeColor="text1"/>
                <w:lang w:val="en-GB"/>
              </w:rPr>
              <w:t xml:space="preserve"> </w:t>
            </w:r>
          </w:p>
          <w:p w14:paraId="44852DC7" w14:textId="4A5A3B66" w:rsidR="008C7364" w:rsidRPr="00E43191" w:rsidDel="00D4591D" w:rsidRDefault="008C7364" w:rsidP="000963CE">
            <w:pPr>
              <w:jc w:val="both"/>
              <w:rPr>
                <w:b/>
                <w:bCs/>
                <w:color w:val="000000" w:themeColor="text1"/>
                <w:lang w:val="en-GB"/>
              </w:rPr>
            </w:pPr>
            <w:r w:rsidRPr="00E43191">
              <w:rPr>
                <w:b/>
                <w:bCs/>
                <w:color w:val="000000" w:themeColor="text1"/>
                <w:lang w:val="en-GB"/>
              </w:rPr>
              <w:t>Output 1.2: Inequality and vulnerability addressed through support for inclusive l</w:t>
            </w:r>
            <w:r w:rsidRPr="00E43191">
              <w:rPr>
                <w:b/>
                <w:bCs/>
                <w:lang w:val="en-GB"/>
              </w:rPr>
              <w:t xml:space="preserve">ocal economic governance </w:t>
            </w:r>
            <w:r w:rsidRPr="00E43191">
              <w:rPr>
                <w:b/>
                <w:bCs/>
                <w:color w:val="000000" w:themeColor="text1"/>
                <w:lang w:val="en-GB"/>
              </w:rPr>
              <w:t>and ecosystem</w:t>
            </w:r>
          </w:p>
          <w:p w14:paraId="443A16BD" w14:textId="77777777" w:rsidR="008C7364" w:rsidRPr="00E43191" w:rsidRDefault="008C7364" w:rsidP="000963CE">
            <w:pPr>
              <w:jc w:val="both"/>
              <w:rPr>
                <w:b/>
                <w:bCs/>
                <w:color w:val="000000" w:themeColor="text1"/>
                <w:lang w:val="en-GB"/>
              </w:rPr>
            </w:pPr>
          </w:p>
          <w:p w14:paraId="03873CA3" w14:textId="403F4097" w:rsidR="008C7364" w:rsidRPr="00E43191" w:rsidDel="00D4591D" w:rsidRDefault="008C7364" w:rsidP="000963CE">
            <w:pPr>
              <w:jc w:val="both"/>
              <w:rPr>
                <w:color w:val="000000" w:themeColor="text1"/>
                <w:lang w:val="en-GB"/>
              </w:rPr>
            </w:pPr>
            <w:r w:rsidRPr="00E43191">
              <w:rPr>
                <w:b/>
                <w:bCs/>
                <w:color w:val="000000" w:themeColor="text1"/>
                <w:lang w:val="en-GB"/>
              </w:rPr>
              <w:t>Indicator 1.2</w:t>
            </w:r>
            <w:r w:rsidRPr="00E43191">
              <w:rPr>
                <w:color w:val="000000" w:themeColor="text1"/>
                <w:lang w:val="en-GB"/>
              </w:rPr>
              <w:t>: N</w:t>
            </w:r>
            <w:r w:rsidR="002D2660">
              <w:rPr>
                <w:color w:val="000000" w:themeColor="text1"/>
                <w:lang w:val="en-GB"/>
              </w:rPr>
              <w:t>umber</w:t>
            </w:r>
            <w:r w:rsidRPr="00E43191">
              <w:rPr>
                <w:color w:val="000000" w:themeColor="text1"/>
                <w:lang w:val="en-GB"/>
              </w:rPr>
              <w:t xml:space="preserve"> of </w:t>
            </w:r>
            <w:r w:rsidR="002E3A10" w:rsidRPr="00E43191">
              <w:rPr>
                <w:color w:val="000000" w:themeColor="text1"/>
                <w:lang w:val="en-GB"/>
              </w:rPr>
              <w:t>system</w:t>
            </w:r>
            <w:r w:rsidR="00A36727" w:rsidRPr="00E43191">
              <w:rPr>
                <w:color w:val="000000" w:themeColor="text1"/>
                <w:lang w:val="en-GB"/>
              </w:rPr>
              <w:t xml:space="preserve">s </w:t>
            </w:r>
            <w:r w:rsidR="00E5264E" w:rsidRPr="00E43191">
              <w:rPr>
                <w:color w:val="000000" w:themeColor="text1"/>
                <w:lang w:val="en-GB"/>
              </w:rPr>
              <w:t xml:space="preserve">enhanced </w:t>
            </w:r>
            <w:r w:rsidRPr="00E43191">
              <w:rPr>
                <w:color w:val="000000" w:themeColor="text1"/>
                <w:lang w:val="en-GB"/>
              </w:rPr>
              <w:t xml:space="preserve">to enable inclusive and equitable recovery and livelihoods for vulnerable populations </w:t>
            </w:r>
          </w:p>
          <w:p w14:paraId="762DE2DF" w14:textId="36CC003F" w:rsidR="008C7364" w:rsidRPr="00E43191" w:rsidDel="00D4591D" w:rsidRDefault="008C7364" w:rsidP="000963CE">
            <w:pPr>
              <w:rPr>
                <w:color w:val="000000" w:themeColor="text1"/>
              </w:rPr>
            </w:pPr>
            <w:r w:rsidRPr="00E43191">
              <w:rPr>
                <w:b/>
                <w:bCs/>
                <w:color w:val="000000" w:themeColor="text1"/>
                <w:lang w:val="en-GB"/>
              </w:rPr>
              <w:t>Baseline</w:t>
            </w:r>
            <w:r w:rsidRPr="00E43191">
              <w:rPr>
                <w:color w:val="000000" w:themeColor="text1"/>
                <w:lang w:val="en-GB"/>
              </w:rPr>
              <w:t>: TBC</w:t>
            </w:r>
            <w:r w:rsidR="00840E35" w:rsidRPr="00E43191">
              <w:rPr>
                <w:color w:val="000000" w:themeColor="text1"/>
                <w:lang w:val="en-GB"/>
              </w:rPr>
              <w:t xml:space="preserve"> </w:t>
            </w:r>
            <w:r w:rsidRPr="00E43191">
              <w:rPr>
                <w:color w:val="000000" w:themeColor="text1"/>
                <w:lang w:val="en-GB"/>
              </w:rPr>
              <w:t>(2021)</w:t>
            </w:r>
          </w:p>
          <w:p w14:paraId="596584EA" w14:textId="77777777" w:rsidR="008C7364" w:rsidRPr="00E43191" w:rsidDel="00D4591D" w:rsidRDefault="008C7364" w:rsidP="000963CE">
            <w:pPr>
              <w:rPr>
                <w:color w:val="000000" w:themeColor="text1"/>
              </w:rPr>
            </w:pPr>
            <w:r w:rsidRPr="00E43191">
              <w:rPr>
                <w:b/>
                <w:bCs/>
                <w:color w:val="000000" w:themeColor="text1"/>
                <w:lang w:val="en-GB"/>
              </w:rPr>
              <w:t>Target</w:t>
            </w:r>
            <w:r w:rsidRPr="00E43191">
              <w:rPr>
                <w:color w:val="000000" w:themeColor="text1"/>
                <w:lang w:val="en-GB"/>
              </w:rPr>
              <w:t>: 5 (2024)</w:t>
            </w:r>
          </w:p>
          <w:p w14:paraId="26A8E13F" w14:textId="10045B4A" w:rsidR="008C7364" w:rsidRPr="00E43191" w:rsidDel="00D4591D" w:rsidRDefault="008C7364" w:rsidP="000963CE">
            <w:pPr>
              <w:rPr>
                <w:color w:val="000000" w:themeColor="text1"/>
                <w:lang w:val="en-GB"/>
              </w:rPr>
            </w:pPr>
            <w:r w:rsidRPr="00E43191">
              <w:rPr>
                <w:b/>
                <w:bCs/>
                <w:color w:val="000000" w:themeColor="text1"/>
                <w:lang w:val="en-GB"/>
              </w:rPr>
              <w:lastRenderedPageBreak/>
              <w:t>Source</w:t>
            </w:r>
            <w:r w:rsidRPr="00E43191">
              <w:rPr>
                <w:color w:val="000000" w:themeColor="text1"/>
                <w:lang w:val="en-GB"/>
              </w:rPr>
              <w:t xml:space="preserve">: IMRP and project </w:t>
            </w:r>
            <w:r w:rsidR="002D2660">
              <w:rPr>
                <w:color w:val="000000" w:themeColor="text1"/>
                <w:lang w:val="en-GB"/>
              </w:rPr>
              <w:t>r</w:t>
            </w:r>
            <w:r w:rsidRPr="00E43191">
              <w:rPr>
                <w:color w:val="000000" w:themeColor="text1"/>
                <w:lang w:val="en-GB"/>
              </w:rPr>
              <w:t>eports</w:t>
            </w:r>
          </w:p>
          <w:p w14:paraId="26A5F6C1" w14:textId="77777777" w:rsidR="008C7364" w:rsidRPr="00E43191" w:rsidRDefault="008C7364" w:rsidP="000963CE">
            <w:pPr>
              <w:rPr>
                <w:color w:val="000000" w:themeColor="text1"/>
              </w:rPr>
            </w:pPr>
          </w:p>
          <w:p w14:paraId="47F82454" w14:textId="5C9BBD57" w:rsidR="008C7364" w:rsidRPr="00E43191" w:rsidRDefault="008C7364" w:rsidP="000963CE">
            <w:pPr>
              <w:jc w:val="both"/>
              <w:rPr>
                <w:b/>
                <w:bCs/>
                <w:color w:val="000000" w:themeColor="text1"/>
                <w:lang w:val="en-GB"/>
              </w:rPr>
            </w:pPr>
            <w:r w:rsidRPr="00E43191">
              <w:rPr>
                <w:b/>
                <w:bCs/>
                <w:color w:val="000000" w:themeColor="text1"/>
                <w:lang w:val="en-GB"/>
              </w:rPr>
              <w:t>Output 1.3: Local-level support for social protection/cohesion, gender equity, social inclusion and sustaining peace enabled</w:t>
            </w:r>
          </w:p>
          <w:p w14:paraId="159678AB" w14:textId="62EAE42E" w:rsidR="008C7364" w:rsidRPr="00E43191" w:rsidRDefault="008C7364" w:rsidP="000963CE">
            <w:pPr>
              <w:rPr>
                <w:color w:val="000000" w:themeColor="text1"/>
              </w:rPr>
            </w:pPr>
          </w:p>
          <w:p w14:paraId="59B1CD09" w14:textId="28D9E81D" w:rsidR="008C7364" w:rsidRPr="00E43191" w:rsidRDefault="008C7364" w:rsidP="000963CE">
            <w:pPr>
              <w:jc w:val="both"/>
              <w:rPr>
                <w:color w:val="000000" w:themeColor="text1"/>
                <w:lang w:val="en-GB"/>
              </w:rPr>
            </w:pPr>
            <w:r w:rsidRPr="00E43191">
              <w:rPr>
                <w:b/>
                <w:bCs/>
                <w:color w:val="000000" w:themeColor="text1"/>
                <w:lang w:val="en-GB"/>
              </w:rPr>
              <w:t>Indicator 1.3.</w:t>
            </w:r>
            <w:r w:rsidR="00DE6FDA" w:rsidRPr="00E43191">
              <w:rPr>
                <w:b/>
                <w:bCs/>
                <w:color w:val="000000" w:themeColor="text1"/>
                <w:lang w:val="en-GB"/>
              </w:rPr>
              <w:t>1</w:t>
            </w:r>
            <w:r w:rsidRPr="00E43191">
              <w:rPr>
                <w:b/>
                <w:bCs/>
                <w:color w:val="000000" w:themeColor="text1"/>
                <w:lang w:val="en-GB"/>
              </w:rPr>
              <w:t>.</w:t>
            </w:r>
            <w:r w:rsidRPr="00E43191">
              <w:rPr>
                <w:color w:val="000000" w:themeColor="text1"/>
                <w:lang w:val="en-GB"/>
              </w:rPr>
              <w:t xml:space="preserve"> Number of community-level gender-responsive, youth-led initiatives in place to strengthen social cohesion  </w:t>
            </w:r>
          </w:p>
          <w:p w14:paraId="1513BDDF" w14:textId="3BE9EAAD" w:rsidR="008C7364" w:rsidRPr="00E43191" w:rsidRDefault="008C7364" w:rsidP="000963CE">
            <w:pPr>
              <w:rPr>
                <w:color w:val="000000" w:themeColor="text1"/>
              </w:rPr>
            </w:pPr>
            <w:r w:rsidRPr="00E43191">
              <w:rPr>
                <w:b/>
                <w:bCs/>
                <w:color w:val="000000" w:themeColor="text1"/>
                <w:lang w:val="en-GB"/>
              </w:rPr>
              <w:t>Baseline</w:t>
            </w:r>
            <w:r w:rsidRPr="00E43191">
              <w:rPr>
                <w:color w:val="000000" w:themeColor="text1"/>
                <w:lang w:val="en-GB"/>
              </w:rPr>
              <w:t xml:space="preserve">: </w:t>
            </w:r>
            <w:r w:rsidR="00304064">
              <w:t>TBC</w:t>
            </w:r>
            <w:r w:rsidR="00304064" w:rsidRPr="00E43191">
              <w:t xml:space="preserve"> </w:t>
            </w:r>
            <w:r w:rsidRPr="00E43191">
              <w:rPr>
                <w:color w:val="000000" w:themeColor="text1"/>
                <w:lang w:val="en-GB"/>
              </w:rPr>
              <w:t xml:space="preserve">(2021) </w:t>
            </w:r>
          </w:p>
          <w:p w14:paraId="3167C132" w14:textId="63A1755A" w:rsidR="008C7364" w:rsidRPr="00E43191" w:rsidRDefault="008C7364" w:rsidP="000963CE">
            <w:pPr>
              <w:rPr>
                <w:color w:val="000000" w:themeColor="text1"/>
              </w:rPr>
            </w:pPr>
            <w:r w:rsidRPr="00E43191">
              <w:rPr>
                <w:b/>
                <w:bCs/>
                <w:color w:val="000000" w:themeColor="text1"/>
                <w:lang w:val="en-GB"/>
              </w:rPr>
              <w:t>Target</w:t>
            </w:r>
            <w:r w:rsidRPr="00E43191">
              <w:rPr>
                <w:color w:val="000000" w:themeColor="text1"/>
                <w:lang w:val="en-GB"/>
              </w:rPr>
              <w:t xml:space="preserve">: additional 90 (2024) of which </w:t>
            </w:r>
            <w:r w:rsidR="00AA4277" w:rsidRPr="00E43191">
              <w:rPr>
                <w:color w:val="000000" w:themeColor="text1"/>
                <w:lang w:val="en-GB"/>
              </w:rPr>
              <w:t>54</w:t>
            </w:r>
            <w:r w:rsidRPr="00E43191">
              <w:rPr>
                <w:color w:val="000000" w:themeColor="text1"/>
                <w:lang w:val="en-GB"/>
              </w:rPr>
              <w:t xml:space="preserve"> women</w:t>
            </w:r>
            <w:r w:rsidR="00EF6F84">
              <w:rPr>
                <w:color w:val="000000" w:themeColor="text1"/>
                <w:lang w:val="en-GB"/>
              </w:rPr>
              <w:t>-</w:t>
            </w:r>
            <w:r w:rsidRPr="00E43191">
              <w:rPr>
                <w:color w:val="000000" w:themeColor="text1"/>
                <w:lang w:val="en-GB"/>
              </w:rPr>
              <w:t>focused</w:t>
            </w:r>
          </w:p>
          <w:p w14:paraId="746B62F1" w14:textId="1F23AEC4" w:rsidR="008C7364" w:rsidRPr="00E43191" w:rsidRDefault="008C7364" w:rsidP="000963CE">
            <w:pPr>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w:t>
            </w:r>
            <w:r w:rsidR="00EF6F84">
              <w:rPr>
                <w:color w:val="000000" w:themeColor="text1"/>
                <w:lang w:val="en-GB"/>
              </w:rPr>
              <w:t>r</w:t>
            </w:r>
            <w:r w:rsidRPr="00E43191">
              <w:rPr>
                <w:color w:val="000000" w:themeColor="text1"/>
                <w:lang w:val="en-GB"/>
              </w:rPr>
              <w:t>eports</w:t>
            </w:r>
          </w:p>
          <w:p w14:paraId="56BFB834" w14:textId="77777777" w:rsidR="008C7364" w:rsidRPr="00E43191" w:rsidRDefault="008C7364" w:rsidP="000963CE">
            <w:pPr>
              <w:rPr>
                <w:color w:val="000000" w:themeColor="text1"/>
              </w:rPr>
            </w:pPr>
          </w:p>
          <w:p w14:paraId="140A7816" w14:textId="3C50CAB4" w:rsidR="008C7364" w:rsidRPr="00E43191" w:rsidRDefault="008C7364" w:rsidP="000963CE">
            <w:pPr>
              <w:jc w:val="both"/>
              <w:rPr>
                <w:color w:val="000000" w:themeColor="text1"/>
              </w:rPr>
            </w:pPr>
            <w:r w:rsidRPr="00E43191">
              <w:rPr>
                <w:b/>
                <w:bCs/>
                <w:color w:val="000000" w:themeColor="text1"/>
                <w:lang w:val="en-GB"/>
              </w:rPr>
              <w:t>Indicator 1.3.</w:t>
            </w:r>
            <w:r w:rsidR="00B21F70" w:rsidRPr="00E43191">
              <w:rPr>
                <w:b/>
                <w:bCs/>
                <w:color w:val="000000" w:themeColor="text1"/>
                <w:lang w:val="en-GB"/>
              </w:rPr>
              <w:t>2</w:t>
            </w:r>
            <w:r w:rsidRPr="00E43191">
              <w:rPr>
                <w:b/>
                <w:bCs/>
                <w:color w:val="000000" w:themeColor="text1"/>
                <w:lang w:val="en-GB"/>
              </w:rPr>
              <w:t>.</w:t>
            </w:r>
            <w:r w:rsidRPr="00E43191">
              <w:rPr>
                <w:color w:val="000000" w:themeColor="text1"/>
                <w:lang w:val="en-GB"/>
              </w:rPr>
              <w:t xml:space="preserve"> Number of context and local development analyses conducted with stakeholders to inform decision-making and risk management strategies, disaggregated by national and subnational levels. </w:t>
            </w:r>
          </w:p>
          <w:p w14:paraId="70ADAB9F" w14:textId="03EDFB06" w:rsidR="008C7364" w:rsidRPr="00E43191" w:rsidRDefault="008C7364" w:rsidP="000963CE">
            <w:pPr>
              <w:rPr>
                <w:color w:val="000000" w:themeColor="text1"/>
              </w:rPr>
            </w:pPr>
            <w:r w:rsidRPr="00E43191">
              <w:rPr>
                <w:b/>
                <w:bCs/>
                <w:color w:val="000000" w:themeColor="text1"/>
                <w:lang w:val="en-GB"/>
              </w:rPr>
              <w:t>Baseline</w:t>
            </w:r>
            <w:r w:rsidRPr="00E43191">
              <w:rPr>
                <w:color w:val="000000" w:themeColor="text1"/>
                <w:lang w:val="en-GB"/>
              </w:rPr>
              <w:t xml:space="preserve">: </w:t>
            </w:r>
            <w:r w:rsidR="00304064">
              <w:rPr>
                <w:color w:val="000000" w:themeColor="text1"/>
                <w:lang w:val="en-GB"/>
              </w:rPr>
              <w:t>TBC</w:t>
            </w:r>
            <w:r w:rsidRPr="00E43191">
              <w:rPr>
                <w:color w:val="000000" w:themeColor="text1"/>
                <w:lang w:val="en-GB"/>
              </w:rPr>
              <w:t xml:space="preserve"> (2021) </w:t>
            </w:r>
          </w:p>
          <w:p w14:paraId="519DE57A" w14:textId="77777777" w:rsidR="008C7364" w:rsidRPr="00E43191" w:rsidRDefault="008C7364" w:rsidP="000963CE">
            <w:pPr>
              <w:rPr>
                <w:color w:val="000000" w:themeColor="text1"/>
              </w:rPr>
            </w:pPr>
            <w:r w:rsidRPr="00E43191">
              <w:rPr>
                <w:b/>
                <w:bCs/>
                <w:color w:val="000000" w:themeColor="text1"/>
                <w:lang w:val="en-GB"/>
              </w:rPr>
              <w:t>Target</w:t>
            </w:r>
            <w:r w:rsidRPr="00E43191">
              <w:rPr>
                <w:color w:val="000000" w:themeColor="text1"/>
                <w:lang w:val="en-GB"/>
              </w:rPr>
              <w:t>: 10 (2024)</w:t>
            </w:r>
          </w:p>
          <w:p w14:paraId="317956C2" w14:textId="0B1053D0" w:rsidR="008C7364" w:rsidRPr="00E43191" w:rsidRDefault="008C7364" w:rsidP="000963CE">
            <w:pPr>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w:t>
            </w:r>
            <w:r w:rsidR="00EF6F84">
              <w:rPr>
                <w:color w:val="000000" w:themeColor="text1"/>
                <w:lang w:val="en-GB"/>
              </w:rPr>
              <w:t>r</w:t>
            </w:r>
            <w:r w:rsidRPr="00E43191">
              <w:rPr>
                <w:color w:val="000000" w:themeColor="text1"/>
                <w:lang w:val="en-GB"/>
              </w:rPr>
              <w:t>eports</w:t>
            </w:r>
          </w:p>
          <w:p w14:paraId="086E7EAB" w14:textId="5B7FECF1" w:rsidR="008C7364" w:rsidRPr="00E43191" w:rsidRDefault="008C7364" w:rsidP="000963CE">
            <w:pPr>
              <w:rPr>
                <w:color w:val="000000" w:themeColor="text1"/>
              </w:rPr>
            </w:pPr>
          </w:p>
          <w:p w14:paraId="11FE1315" w14:textId="5C15C1C9" w:rsidR="008C7364" w:rsidRPr="00E43191" w:rsidRDefault="008C7364" w:rsidP="000963CE">
            <w:pPr>
              <w:jc w:val="both"/>
              <w:rPr>
                <w:color w:val="000000" w:themeColor="text1"/>
              </w:rPr>
            </w:pPr>
            <w:r w:rsidRPr="00E43191">
              <w:rPr>
                <w:b/>
                <w:bCs/>
                <w:color w:val="000000" w:themeColor="text1"/>
                <w:lang w:val="en-GB"/>
              </w:rPr>
              <w:t>Indicator 1.3.</w:t>
            </w:r>
            <w:r w:rsidR="001349E3" w:rsidRPr="00E43191">
              <w:rPr>
                <w:b/>
                <w:bCs/>
                <w:color w:val="000000" w:themeColor="text1"/>
                <w:lang w:val="en-GB"/>
              </w:rPr>
              <w:t>3</w:t>
            </w:r>
            <w:r w:rsidRPr="00E43191">
              <w:rPr>
                <w:b/>
                <w:bCs/>
                <w:color w:val="000000" w:themeColor="text1"/>
                <w:lang w:val="en-GB"/>
              </w:rPr>
              <w:t>:</w:t>
            </w:r>
            <w:r w:rsidRPr="00E43191">
              <w:rPr>
                <w:color w:val="000000" w:themeColor="text1"/>
                <w:lang w:val="en-GB"/>
              </w:rPr>
              <w:t xml:space="preserve"> Number of </w:t>
            </w:r>
            <w:r w:rsidR="00823CA2" w:rsidRPr="00E43191">
              <w:rPr>
                <w:color w:val="000000" w:themeColor="text1"/>
                <w:lang w:val="en-GB"/>
              </w:rPr>
              <w:t xml:space="preserve">vulnerable </w:t>
            </w:r>
            <w:r w:rsidR="00D115FC" w:rsidRPr="00E43191">
              <w:rPr>
                <w:color w:val="000000" w:themeColor="text1"/>
                <w:lang w:val="en-GB"/>
              </w:rPr>
              <w:t xml:space="preserve">populations </w:t>
            </w:r>
            <w:r w:rsidR="007D6581" w:rsidRPr="00E43191">
              <w:rPr>
                <w:color w:val="000000" w:themeColor="text1"/>
                <w:lang w:val="en-GB"/>
              </w:rPr>
              <w:t xml:space="preserve">supported with </w:t>
            </w:r>
            <w:r w:rsidR="006014ED" w:rsidRPr="00E43191">
              <w:rPr>
                <w:color w:val="000000" w:themeColor="text1"/>
                <w:lang w:val="en-GB"/>
              </w:rPr>
              <w:t xml:space="preserve">comprehensive </w:t>
            </w:r>
            <w:r w:rsidRPr="00E43191">
              <w:rPr>
                <w:color w:val="000000" w:themeColor="text1"/>
                <w:lang w:val="en-GB"/>
              </w:rPr>
              <w:t>social protection</w:t>
            </w:r>
            <w:r w:rsidR="007007A5" w:rsidRPr="00E43191">
              <w:rPr>
                <w:color w:val="000000" w:themeColor="text1"/>
                <w:lang w:val="en-GB"/>
              </w:rPr>
              <w:t xml:space="preserve"> services</w:t>
            </w:r>
            <w:r w:rsidRPr="00E43191">
              <w:rPr>
                <w:color w:val="000000" w:themeColor="text1"/>
                <w:lang w:val="en-GB"/>
              </w:rPr>
              <w:t xml:space="preserve"> </w:t>
            </w:r>
            <w:r w:rsidR="00B4621F" w:rsidRPr="00E43191">
              <w:rPr>
                <w:color w:val="000000" w:themeColor="text1"/>
                <w:lang w:val="en-GB"/>
              </w:rPr>
              <w:t xml:space="preserve">with focus on </w:t>
            </w:r>
            <w:r w:rsidR="00EF6F84">
              <w:rPr>
                <w:color w:val="000000" w:themeColor="text1"/>
                <w:lang w:val="en-GB"/>
              </w:rPr>
              <w:t>p</w:t>
            </w:r>
            <w:r w:rsidRPr="00E43191">
              <w:rPr>
                <w:color w:val="000000" w:themeColor="text1"/>
                <w:lang w:val="en-GB"/>
              </w:rPr>
              <w:t xml:space="preserve">ersons with </w:t>
            </w:r>
            <w:r w:rsidR="00EF6F84">
              <w:rPr>
                <w:color w:val="000000" w:themeColor="text1"/>
                <w:lang w:val="en-GB"/>
              </w:rPr>
              <w:t>d</w:t>
            </w:r>
            <w:r w:rsidRPr="00E43191">
              <w:rPr>
                <w:color w:val="000000" w:themeColor="text1"/>
                <w:lang w:val="en-GB"/>
              </w:rPr>
              <w:t>isabilities</w:t>
            </w:r>
            <w:r w:rsidR="00B4621F" w:rsidRPr="00E43191">
              <w:rPr>
                <w:color w:val="000000" w:themeColor="text1"/>
                <w:lang w:val="en-GB"/>
              </w:rPr>
              <w:t xml:space="preserve"> and women</w:t>
            </w:r>
          </w:p>
          <w:p w14:paraId="1526EF71" w14:textId="01693D09" w:rsidR="007007A5" w:rsidRPr="00E43191" w:rsidRDefault="007007A5" w:rsidP="00304064">
            <w:pPr>
              <w:rPr>
                <w:b/>
                <w:bCs/>
                <w:color w:val="000000" w:themeColor="text1"/>
                <w:lang w:val="en-GB"/>
              </w:rPr>
            </w:pPr>
            <w:r w:rsidRPr="00E43191">
              <w:rPr>
                <w:b/>
                <w:bCs/>
                <w:color w:val="000000" w:themeColor="text1"/>
                <w:lang w:val="en-GB"/>
              </w:rPr>
              <w:t xml:space="preserve">Baseline: </w:t>
            </w:r>
            <w:r w:rsidR="00304064">
              <w:rPr>
                <w:color w:val="000000" w:themeColor="text1"/>
                <w:lang w:val="en-GB"/>
              </w:rPr>
              <w:t xml:space="preserve">TBC </w:t>
            </w:r>
            <w:r w:rsidRPr="00E43191">
              <w:rPr>
                <w:color w:val="000000" w:themeColor="text1"/>
                <w:lang w:val="en-GB"/>
              </w:rPr>
              <w:t>(2021)</w:t>
            </w:r>
          </w:p>
          <w:p w14:paraId="11BC6D4A" w14:textId="66FB436C" w:rsidR="007007A5" w:rsidRPr="00E43191" w:rsidRDefault="007007A5" w:rsidP="007007A5">
            <w:pPr>
              <w:rPr>
                <w:color w:val="000000" w:themeColor="text1"/>
                <w:lang w:val="en-GB"/>
              </w:rPr>
            </w:pPr>
            <w:r w:rsidRPr="00E43191">
              <w:rPr>
                <w:b/>
                <w:bCs/>
                <w:color w:val="000000" w:themeColor="text1"/>
                <w:lang w:val="en-GB"/>
              </w:rPr>
              <w:t xml:space="preserve">Target: </w:t>
            </w:r>
            <w:r w:rsidR="006014ED" w:rsidRPr="00E43191">
              <w:rPr>
                <w:color w:val="000000" w:themeColor="text1"/>
                <w:lang w:val="en-GB"/>
              </w:rPr>
              <w:t>5</w:t>
            </w:r>
            <w:r w:rsidRPr="00E43191">
              <w:rPr>
                <w:color w:val="000000" w:themeColor="text1"/>
                <w:lang w:val="en-GB"/>
              </w:rPr>
              <w:t>,</w:t>
            </w:r>
            <w:r w:rsidR="006014ED" w:rsidRPr="00E43191">
              <w:rPr>
                <w:color w:val="000000" w:themeColor="text1"/>
                <w:lang w:val="en-GB"/>
              </w:rPr>
              <w:t>4</w:t>
            </w:r>
            <w:r w:rsidRPr="00E43191">
              <w:rPr>
                <w:color w:val="000000" w:themeColor="text1"/>
                <w:lang w:val="en-GB"/>
              </w:rPr>
              <w:t>00 (</w:t>
            </w:r>
            <w:r w:rsidR="006014ED" w:rsidRPr="00E43191">
              <w:rPr>
                <w:color w:val="000000" w:themeColor="text1"/>
                <w:lang w:val="en-GB"/>
              </w:rPr>
              <w:t>3,3</w:t>
            </w:r>
            <w:r w:rsidRPr="00E43191">
              <w:rPr>
                <w:color w:val="000000" w:themeColor="text1"/>
                <w:lang w:val="en-GB"/>
              </w:rPr>
              <w:t>00 women) (2024)</w:t>
            </w:r>
          </w:p>
          <w:p w14:paraId="55BED891" w14:textId="77777777" w:rsidR="007007A5" w:rsidRPr="00E43191" w:rsidRDefault="007007A5" w:rsidP="007007A5">
            <w:pPr>
              <w:jc w:val="both"/>
              <w:rPr>
                <w:color w:val="000000" w:themeColor="text1"/>
                <w:lang w:val="en-GB"/>
              </w:rPr>
            </w:pPr>
            <w:r w:rsidRPr="00E43191">
              <w:rPr>
                <w:b/>
                <w:bCs/>
                <w:color w:val="000000" w:themeColor="text1"/>
                <w:lang w:val="en-GB"/>
              </w:rPr>
              <w:t xml:space="preserve">Source: </w:t>
            </w:r>
            <w:r w:rsidRPr="00E43191">
              <w:rPr>
                <w:color w:val="000000" w:themeColor="text1"/>
                <w:lang w:val="en-GB"/>
              </w:rPr>
              <w:t>IMRP and project Reports</w:t>
            </w:r>
          </w:p>
          <w:p w14:paraId="04042F07" w14:textId="77777777" w:rsidR="008C7364" w:rsidRPr="00E43191" w:rsidRDefault="008C7364" w:rsidP="000963CE">
            <w:pPr>
              <w:jc w:val="both"/>
              <w:rPr>
                <w:b/>
                <w:bCs/>
                <w:color w:val="000000" w:themeColor="text1"/>
                <w:lang w:val="en-GB"/>
              </w:rPr>
            </w:pPr>
          </w:p>
          <w:p w14:paraId="43737118" w14:textId="6AB1343B" w:rsidR="008C7364" w:rsidRPr="00E43191" w:rsidRDefault="008C7364" w:rsidP="002E6CAC">
            <w:pPr>
              <w:rPr>
                <w:b/>
                <w:bCs/>
                <w:color w:val="000000" w:themeColor="text1"/>
                <w:lang w:val="en-GB"/>
              </w:rPr>
            </w:pPr>
            <w:r w:rsidRPr="00E43191">
              <w:rPr>
                <w:b/>
                <w:bCs/>
                <w:color w:val="000000" w:themeColor="text1"/>
                <w:lang w:val="en-GB"/>
              </w:rPr>
              <w:t xml:space="preserve">Output 1.4: Multi-goal and multidisciplinary planning approach to support gender integration is adopted. </w:t>
            </w:r>
          </w:p>
          <w:p w14:paraId="3EC671C5" w14:textId="77777777" w:rsidR="008C7364" w:rsidRPr="00E43191" w:rsidRDefault="008C7364" w:rsidP="000963CE">
            <w:pPr>
              <w:rPr>
                <w:color w:val="000000" w:themeColor="text1"/>
                <w:lang w:val="en-GB"/>
              </w:rPr>
            </w:pPr>
          </w:p>
          <w:p w14:paraId="5E077A6A" w14:textId="252CFD69" w:rsidR="008C7364" w:rsidRPr="00E43191" w:rsidRDefault="008C7364" w:rsidP="000963CE">
            <w:pPr>
              <w:jc w:val="both"/>
              <w:rPr>
                <w:color w:val="000000" w:themeColor="text1"/>
                <w:lang w:val="en-GB"/>
              </w:rPr>
            </w:pPr>
            <w:r w:rsidRPr="00E43191">
              <w:rPr>
                <w:b/>
                <w:bCs/>
                <w:color w:val="000000" w:themeColor="text1"/>
                <w:lang w:val="en-GB"/>
              </w:rPr>
              <w:t>Indicator 1.4.1:</w:t>
            </w:r>
            <w:r w:rsidRPr="00E43191">
              <w:rPr>
                <w:color w:val="000000" w:themeColor="text1"/>
                <w:lang w:val="en-GB"/>
              </w:rPr>
              <w:t xml:space="preserve"> </w:t>
            </w:r>
            <w:r w:rsidR="00A44077" w:rsidRPr="00E43191">
              <w:rPr>
                <w:color w:val="000000" w:themeColor="text1"/>
                <w:lang w:val="en-GB"/>
              </w:rPr>
              <w:t>N</w:t>
            </w:r>
            <w:r w:rsidRPr="00E43191">
              <w:rPr>
                <w:color w:val="000000" w:themeColor="text1"/>
                <w:lang w:val="en-GB"/>
              </w:rPr>
              <w:t>umber of procedures and standards developed to promote gender equality</w:t>
            </w:r>
            <w:r w:rsidR="004166ED" w:rsidRPr="00E43191">
              <w:rPr>
                <w:color w:val="000000" w:themeColor="text1"/>
                <w:lang w:val="en-GB"/>
              </w:rPr>
              <w:t xml:space="preserve"> within </w:t>
            </w:r>
            <w:r w:rsidRPr="00E43191">
              <w:rPr>
                <w:color w:val="000000" w:themeColor="text1"/>
                <w:lang w:val="en-GB"/>
              </w:rPr>
              <w:t xml:space="preserve">national partners and </w:t>
            </w:r>
            <w:r w:rsidR="00710538">
              <w:rPr>
                <w:color w:val="000000" w:themeColor="text1"/>
                <w:lang w:val="en-GB"/>
              </w:rPr>
              <w:t>civil society organizations (</w:t>
            </w:r>
            <w:r w:rsidRPr="00E43191">
              <w:rPr>
                <w:color w:val="000000" w:themeColor="text1"/>
                <w:lang w:val="en-GB"/>
              </w:rPr>
              <w:t>CSOs</w:t>
            </w:r>
            <w:r w:rsidR="00710538">
              <w:rPr>
                <w:color w:val="000000" w:themeColor="text1"/>
                <w:lang w:val="en-GB"/>
              </w:rPr>
              <w:t>)</w:t>
            </w:r>
            <w:r w:rsidRPr="00E43191">
              <w:rPr>
                <w:color w:val="000000" w:themeColor="text1"/>
                <w:lang w:val="en-GB"/>
              </w:rPr>
              <w:t xml:space="preserve"> </w:t>
            </w:r>
          </w:p>
          <w:p w14:paraId="5FF02B44" w14:textId="77777777" w:rsidR="008C7364" w:rsidRPr="00E43191" w:rsidRDefault="008C7364" w:rsidP="000963CE">
            <w:pPr>
              <w:rPr>
                <w:color w:val="000000" w:themeColor="text1"/>
                <w:lang w:val="en-GB"/>
              </w:rPr>
            </w:pPr>
            <w:r w:rsidRPr="00E43191">
              <w:rPr>
                <w:b/>
                <w:bCs/>
                <w:color w:val="000000" w:themeColor="text1"/>
                <w:lang w:val="en-GB"/>
              </w:rPr>
              <w:lastRenderedPageBreak/>
              <w:t xml:space="preserve">Baseline: </w:t>
            </w:r>
            <w:r w:rsidRPr="00E43191">
              <w:rPr>
                <w:color w:val="000000" w:themeColor="text1"/>
                <w:lang w:val="en-GB"/>
              </w:rPr>
              <w:t>0 (2021)</w:t>
            </w:r>
          </w:p>
          <w:p w14:paraId="1BB8CC16" w14:textId="77777777" w:rsidR="008C7364" w:rsidRPr="00E43191" w:rsidRDefault="008C7364" w:rsidP="000963CE">
            <w:pPr>
              <w:rPr>
                <w:color w:val="000000" w:themeColor="text1"/>
                <w:lang w:val="en-GB"/>
              </w:rPr>
            </w:pPr>
            <w:r w:rsidRPr="00E43191">
              <w:rPr>
                <w:b/>
                <w:bCs/>
                <w:color w:val="000000" w:themeColor="text1"/>
                <w:lang w:val="en-GB"/>
              </w:rPr>
              <w:t>Target</w:t>
            </w:r>
            <w:r w:rsidRPr="00E43191">
              <w:rPr>
                <w:color w:val="000000" w:themeColor="text1"/>
                <w:lang w:val="en-GB"/>
              </w:rPr>
              <w:t>: 4 (2024)</w:t>
            </w:r>
          </w:p>
          <w:p w14:paraId="1B7A2F8D" w14:textId="6A58E039" w:rsidR="008C7364" w:rsidRPr="00E43191" w:rsidRDefault="008C7364" w:rsidP="000963CE">
            <w:pPr>
              <w:rPr>
                <w:b/>
                <w:bCs/>
                <w:color w:val="000000"/>
                <w:lang w:val="en-GB"/>
              </w:rPr>
            </w:pPr>
            <w:r w:rsidRPr="00E43191">
              <w:rPr>
                <w:b/>
                <w:bCs/>
                <w:color w:val="000000" w:themeColor="text1"/>
                <w:lang w:val="en-GB"/>
              </w:rPr>
              <w:t>Source</w:t>
            </w:r>
            <w:r w:rsidRPr="00E43191">
              <w:rPr>
                <w:color w:val="000000" w:themeColor="text1"/>
                <w:lang w:val="en-GB"/>
              </w:rPr>
              <w:t xml:space="preserve">: IMRP and project </w:t>
            </w:r>
            <w:r w:rsidR="00EF6F84">
              <w:rPr>
                <w:color w:val="000000" w:themeColor="text1"/>
                <w:lang w:val="en-GB"/>
              </w:rPr>
              <w:t>r</w:t>
            </w:r>
            <w:r w:rsidRPr="00E43191">
              <w:rPr>
                <w:color w:val="000000" w:themeColor="text1"/>
                <w:lang w:val="en-GB"/>
              </w:rPr>
              <w:t>eports</w:t>
            </w:r>
            <w:r w:rsidRPr="00E43191" w:rsidDel="00181D05">
              <w:rPr>
                <w:color w:val="000000" w:themeColor="text1"/>
                <w:lang w:val="en-GB"/>
              </w:rPr>
              <w:t xml:space="preserve"> </w:t>
            </w:r>
          </w:p>
        </w:tc>
        <w:tc>
          <w:tcPr>
            <w:tcW w:w="1259" w:type="pct"/>
            <w:vMerge w:val="restart"/>
          </w:tcPr>
          <w:p w14:paraId="397EF99B" w14:textId="6E9EEDAE" w:rsidR="008C7364" w:rsidRPr="00E43191" w:rsidRDefault="008C7364" w:rsidP="000963CE">
            <w:pPr>
              <w:rPr>
                <w:color w:val="000000" w:themeColor="text1"/>
                <w:lang w:val="en-GB"/>
              </w:rPr>
            </w:pPr>
            <w:bookmarkStart w:id="6" w:name="_Hlk97650400"/>
            <w:r w:rsidRPr="00E43191">
              <w:rPr>
                <w:color w:val="000000" w:themeColor="text1"/>
                <w:lang w:val="en-GB"/>
              </w:rPr>
              <w:lastRenderedPageBreak/>
              <w:t xml:space="preserve">Planning and International Cooperation Committee </w:t>
            </w:r>
            <w:bookmarkEnd w:id="6"/>
          </w:p>
          <w:p w14:paraId="573A90CA" w14:textId="557452E6" w:rsidR="008C7364" w:rsidRPr="00E43191" w:rsidRDefault="008C7364" w:rsidP="000963CE">
            <w:pPr>
              <w:jc w:val="both"/>
              <w:rPr>
                <w:color w:val="000000" w:themeColor="text1"/>
                <w:lang w:val="en-GB"/>
              </w:rPr>
            </w:pPr>
            <w:r w:rsidRPr="00E43191">
              <w:rPr>
                <w:color w:val="000000" w:themeColor="text1"/>
                <w:lang w:val="en-GB"/>
              </w:rPr>
              <w:t>Ministry of Social Affairs and Labour</w:t>
            </w:r>
          </w:p>
          <w:p w14:paraId="7CD17B48" w14:textId="2C2A5595" w:rsidR="008C7364" w:rsidRPr="00E43191" w:rsidRDefault="008C7364" w:rsidP="000963CE">
            <w:pPr>
              <w:jc w:val="both"/>
              <w:rPr>
                <w:color w:val="000000" w:themeColor="text1"/>
                <w:lang w:val="en-GB"/>
              </w:rPr>
            </w:pPr>
            <w:r w:rsidRPr="00E43191">
              <w:rPr>
                <w:color w:val="000000" w:themeColor="text1"/>
                <w:lang w:val="en-GB"/>
              </w:rPr>
              <w:t>Ministry of Agriculture</w:t>
            </w:r>
          </w:p>
          <w:p w14:paraId="0B737A90" w14:textId="77777777" w:rsidR="008C7364" w:rsidRPr="00E43191" w:rsidRDefault="008C7364" w:rsidP="000963CE">
            <w:pPr>
              <w:jc w:val="both"/>
              <w:rPr>
                <w:color w:val="000000" w:themeColor="text1"/>
                <w:lang w:val="en-GB"/>
              </w:rPr>
            </w:pPr>
            <w:r w:rsidRPr="00E43191">
              <w:rPr>
                <w:color w:val="000000" w:themeColor="text1"/>
                <w:lang w:val="en-GB"/>
              </w:rPr>
              <w:t>Ministry of Economy</w:t>
            </w:r>
          </w:p>
          <w:p w14:paraId="68318E19" w14:textId="77777777" w:rsidR="008C7364" w:rsidRPr="00E43191" w:rsidRDefault="008C7364" w:rsidP="000963CE">
            <w:pPr>
              <w:jc w:val="both"/>
              <w:rPr>
                <w:color w:val="000000" w:themeColor="text1"/>
                <w:lang w:val="en-GB"/>
              </w:rPr>
            </w:pPr>
            <w:r w:rsidRPr="00E43191">
              <w:rPr>
                <w:color w:val="000000" w:themeColor="text1"/>
                <w:lang w:val="en-GB"/>
              </w:rPr>
              <w:t xml:space="preserve">Ministry of Local Administration and Environment </w:t>
            </w:r>
          </w:p>
          <w:p w14:paraId="401DE788" w14:textId="77777777" w:rsidR="008C7364" w:rsidRPr="00E43191" w:rsidRDefault="008C7364" w:rsidP="000963CE">
            <w:pPr>
              <w:rPr>
                <w:color w:val="000000" w:themeColor="text1"/>
                <w:lang w:val="en-GB"/>
              </w:rPr>
            </w:pPr>
          </w:p>
          <w:p w14:paraId="29EFE50D" w14:textId="6E5C385B" w:rsidR="008C7364" w:rsidRPr="00E43191" w:rsidRDefault="007C34AE" w:rsidP="007C34AE">
            <w:pPr>
              <w:rPr>
                <w:color w:val="000000" w:themeColor="text1"/>
                <w:lang w:val="es-CO"/>
              </w:rPr>
            </w:pPr>
            <w:r>
              <w:rPr>
                <w:color w:val="000000" w:themeColor="text1"/>
                <w:lang w:val="es-CO"/>
              </w:rPr>
              <w:t>W</w:t>
            </w:r>
            <w:r w:rsidR="008C7364" w:rsidRPr="00E43191">
              <w:rPr>
                <w:color w:val="000000" w:themeColor="text1"/>
                <w:lang w:val="es-CO"/>
              </w:rPr>
              <w:t xml:space="preserve">FP; FAO; UNICEF; UNFPA; ILO; UNRWA; </w:t>
            </w:r>
          </w:p>
          <w:p w14:paraId="7332E79B" w14:textId="77777777" w:rsidR="008C7364" w:rsidRPr="00E43191" w:rsidRDefault="008C7364" w:rsidP="000963CE">
            <w:pPr>
              <w:jc w:val="both"/>
              <w:rPr>
                <w:color w:val="000000" w:themeColor="text1"/>
                <w:lang w:val="es-CO"/>
              </w:rPr>
            </w:pPr>
          </w:p>
          <w:p w14:paraId="02EC14E2" w14:textId="74BF1D76" w:rsidR="008C7364" w:rsidRPr="00E43191" w:rsidRDefault="00710538" w:rsidP="000963CE">
            <w:pPr>
              <w:jc w:val="both"/>
              <w:rPr>
                <w:color w:val="000000" w:themeColor="text1"/>
                <w:lang w:val="en-GB"/>
              </w:rPr>
            </w:pPr>
            <w:r>
              <w:rPr>
                <w:color w:val="000000" w:themeColor="text1"/>
                <w:lang w:val="en-GB"/>
              </w:rPr>
              <w:t>International non-governmental organizations (</w:t>
            </w:r>
            <w:r w:rsidR="008C7364" w:rsidRPr="00E43191">
              <w:rPr>
                <w:color w:val="000000" w:themeColor="text1"/>
                <w:lang w:val="en-GB"/>
              </w:rPr>
              <w:t>INGOs</w:t>
            </w:r>
            <w:r>
              <w:rPr>
                <w:color w:val="000000" w:themeColor="text1"/>
                <w:lang w:val="en-GB"/>
              </w:rPr>
              <w:t>)</w:t>
            </w:r>
            <w:r w:rsidR="008C7364" w:rsidRPr="00E43191">
              <w:rPr>
                <w:color w:val="000000" w:themeColor="text1"/>
                <w:lang w:val="en-GB"/>
              </w:rPr>
              <w:t xml:space="preserve">, </w:t>
            </w:r>
            <w:r>
              <w:rPr>
                <w:color w:val="000000" w:themeColor="text1"/>
                <w:lang w:val="en-GB"/>
              </w:rPr>
              <w:t>non-governmental organizations (</w:t>
            </w:r>
            <w:r w:rsidR="008C7364" w:rsidRPr="00E43191">
              <w:rPr>
                <w:color w:val="000000" w:themeColor="text1"/>
                <w:lang w:val="en-GB"/>
              </w:rPr>
              <w:t>NGOs</w:t>
            </w:r>
            <w:r>
              <w:rPr>
                <w:color w:val="000000" w:themeColor="text1"/>
                <w:lang w:val="en-GB"/>
              </w:rPr>
              <w:t>)</w:t>
            </w:r>
            <w:r w:rsidR="008C7364" w:rsidRPr="00E43191">
              <w:rPr>
                <w:color w:val="000000" w:themeColor="text1"/>
                <w:lang w:val="en-GB"/>
              </w:rPr>
              <w:t>,</w:t>
            </w:r>
          </w:p>
          <w:p w14:paraId="35E9C10C" w14:textId="5EA19A94" w:rsidR="008C7364" w:rsidRPr="00E43191" w:rsidRDefault="008C7364" w:rsidP="000963CE">
            <w:pPr>
              <w:jc w:val="both"/>
              <w:rPr>
                <w:color w:val="000000" w:themeColor="text1"/>
                <w:lang w:val="en-GB"/>
              </w:rPr>
            </w:pPr>
            <w:r w:rsidRPr="00E43191">
              <w:rPr>
                <w:color w:val="000000" w:themeColor="text1"/>
                <w:lang w:val="en-GB"/>
              </w:rPr>
              <w:t xml:space="preserve">Local </w:t>
            </w:r>
            <w:r w:rsidR="00DA16BA">
              <w:rPr>
                <w:color w:val="000000" w:themeColor="text1"/>
                <w:lang w:val="en-GB"/>
              </w:rPr>
              <w:t>a</w:t>
            </w:r>
            <w:r w:rsidRPr="00E43191">
              <w:rPr>
                <w:color w:val="000000" w:themeColor="text1"/>
                <w:lang w:val="en-GB"/>
              </w:rPr>
              <w:t xml:space="preserve">dministrative units </w:t>
            </w:r>
          </w:p>
          <w:p w14:paraId="639FC3E0" w14:textId="3B9005CB" w:rsidR="008C7364" w:rsidRPr="00E43191" w:rsidRDefault="008C7364" w:rsidP="000963CE">
            <w:pPr>
              <w:jc w:val="both"/>
              <w:rPr>
                <w:color w:val="000000" w:themeColor="text1"/>
                <w:lang w:val="en-GB"/>
              </w:rPr>
            </w:pPr>
            <w:r w:rsidRPr="00E43191">
              <w:rPr>
                <w:color w:val="000000" w:themeColor="text1"/>
                <w:lang w:val="en-GB"/>
              </w:rPr>
              <w:t xml:space="preserve">Private </w:t>
            </w:r>
            <w:r w:rsidR="00DA16BA">
              <w:rPr>
                <w:color w:val="000000" w:themeColor="text1"/>
                <w:lang w:val="en-GB"/>
              </w:rPr>
              <w:t>s</w:t>
            </w:r>
            <w:r w:rsidRPr="00E43191">
              <w:rPr>
                <w:color w:val="000000" w:themeColor="text1"/>
                <w:lang w:val="en-GB"/>
              </w:rPr>
              <w:t>ector</w:t>
            </w:r>
          </w:p>
          <w:p w14:paraId="032A430B" w14:textId="77777777" w:rsidR="008C7364" w:rsidRPr="00E43191" w:rsidRDefault="008C7364" w:rsidP="000963CE">
            <w:pPr>
              <w:rPr>
                <w:color w:val="000000" w:themeColor="text1"/>
                <w:lang w:val="en-GB"/>
              </w:rPr>
            </w:pPr>
          </w:p>
          <w:p w14:paraId="075AA83C" w14:textId="7CABB80D" w:rsidR="008C7364" w:rsidRPr="00E43191" w:rsidRDefault="008C7364" w:rsidP="000963CE">
            <w:pPr>
              <w:rPr>
                <w:i/>
                <w:iCs/>
                <w:color w:val="000000"/>
                <w:lang w:val="en-GB"/>
              </w:rPr>
            </w:pPr>
            <w:r w:rsidRPr="00E43191">
              <w:rPr>
                <w:color w:val="000000" w:themeColor="text1"/>
                <w:lang w:val="en-GB"/>
              </w:rPr>
              <w:t xml:space="preserve">International/ </w:t>
            </w:r>
            <w:r w:rsidR="002D2660">
              <w:rPr>
                <w:color w:val="000000" w:themeColor="text1"/>
                <w:lang w:val="en-GB"/>
              </w:rPr>
              <w:t>n</w:t>
            </w:r>
            <w:r w:rsidRPr="00E43191">
              <w:rPr>
                <w:color w:val="000000" w:themeColor="text1"/>
                <w:lang w:val="en-GB"/>
              </w:rPr>
              <w:t>ational institutions</w:t>
            </w:r>
          </w:p>
        </w:tc>
        <w:tc>
          <w:tcPr>
            <w:tcW w:w="544" w:type="pct"/>
            <w:shd w:val="clear" w:color="auto" w:fill="auto"/>
            <w:tcMar>
              <w:top w:w="15" w:type="dxa"/>
              <w:left w:w="108" w:type="dxa"/>
              <w:bottom w:w="0" w:type="dxa"/>
              <w:right w:w="108" w:type="dxa"/>
            </w:tcMar>
          </w:tcPr>
          <w:p w14:paraId="3BF4B1DC" w14:textId="77777777" w:rsidR="008C7364" w:rsidRPr="00E43191" w:rsidRDefault="008C7364" w:rsidP="000963CE">
            <w:pPr>
              <w:rPr>
                <w:b/>
                <w:bCs/>
                <w:color w:val="000000" w:themeColor="text1"/>
              </w:rPr>
            </w:pPr>
            <w:r w:rsidRPr="00E43191">
              <w:rPr>
                <w:b/>
                <w:bCs/>
                <w:color w:val="000000" w:themeColor="text1"/>
              </w:rPr>
              <w:t>Regular</w:t>
            </w:r>
          </w:p>
          <w:p w14:paraId="1989A124" w14:textId="17492CE6" w:rsidR="008C7364" w:rsidRPr="00223E15" w:rsidRDefault="008C7364" w:rsidP="000963CE">
            <w:pPr>
              <w:rPr>
                <w:b/>
                <w:bCs/>
                <w:color w:val="000000" w:themeColor="text1"/>
              </w:rPr>
            </w:pPr>
            <w:r w:rsidRPr="00E43191">
              <w:rPr>
                <w:b/>
                <w:bCs/>
                <w:color w:val="000000" w:themeColor="text1"/>
              </w:rPr>
              <w:t>$1,500,000</w:t>
            </w:r>
          </w:p>
        </w:tc>
      </w:tr>
      <w:tr w:rsidR="008C7364" w:rsidRPr="00E43191" w14:paraId="2A3908FB" w14:textId="77777777" w:rsidTr="002A4807">
        <w:tc>
          <w:tcPr>
            <w:tcW w:w="679" w:type="pct"/>
            <w:vMerge/>
            <w:tcMar>
              <w:top w:w="72" w:type="dxa"/>
              <w:left w:w="144" w:type="dxa"/>
              <w:bottom w:w="72" w:type="dxa"/>
              <w:right w:w="144" w:type="dxa"/>
            </w:tcMar>
          </w:tcPr>
          <w:p w14:paraId="6BD4905B" w14:textId="77777777" w:rsidR="008C7364" w:rsidRPr="00E43191" w:rsidRDefault="008C7364" w:rsidP="000963CE">
            <w:pPr>
              <w:rPr>
                <w:i/>
                <w:iCs/>
                <w:color w:val="000000"/>
                <w:lang w:val="en-GB"/>
              </w:rPr>
            </w:pPr>
          </w:p>
        </w:tc>
        <w:tc>
          <w:tcPr>
            <w:tcW w:w="884" w:type="pct"/>
            <w:vMerge/>
          </w:tcPr>
          <w:p w14:paraId="54B2D3F1" w14:textId="77777777" w:rsidR="008C7364" w:rsidRPr="00E43191" w:rsidRDefault="008C7364" w:rsidP="000963CE">
            <w:pPr>
              <w:rPr>
                <w:i/>
                <w:iCs/>
                <w:color w:val="000000"/>
                <w:lang w:val="en-GB"/>
              </w:rPr>
            </w:pPr>
          </w:p>
        </w:tc>
        <w:tc>
          <w:tcPr>
            <w:tcW w:w="1634" w:type="pct"/>
            <w:vMerge/>
            <w:tcMar>
              <w:top w:w="72" w:type="dxa"/>
              <w:left w:w="144" w:type="dxa"/>
              <w:bottom w:w="72" w:type="dxa"/>
              <w:right w:w="144" w:type="dxa"/>
            </w:tcMar>
          </w:tcPr>
          <w:p w14:paraId="6B799924" w14:textId="77777777" w:rsidR="008C7364" w:rsidRPr="00E43191" w:rsidRDefault="008C7364" w:rsidP="000963CE">
            <w:pPr>
              <w:rPr>
                <w:i/>
                <w:iCs/>
                <w:color w:val="000000"/>
                <w:lang w:val="en-GB"/>
              </w:rPr>
            </w:pPr>
          </w:p>
        </w:tc>
        <w:tc>
          <w:tcPr>
            <w:tcW w:w="1259" w:type="pct"/>
            <w:vMerge/>
          </w:tcPr>
          <w:p w14:paraId="32F4FD0E" w14:textId="77777777" w:rsidR="008C7364" w:rsidRPr="00E43191" w:rsidRDefault="008C7364" w:rsidP="000963CE">
            <w:pPr>
              <w:rPr>
                <w:i/>
                <w:iCs/>
                <w:color w:val="000000"/>
                <w:lang w:val="en-GB"/>
              </w:rPr>
            </w:pPr>
          </w:p>
        </w:tc>
        <w:tc>
          <w:tcPr>
            <w:tcW w:w="544" w:type="pct"/>
            <w:shd w:val="clear" w:color="auto" w:fill="auto"/>
            <w:tcMar>
              <w:top w:w="15" w:type="dxa"/>
              <w:left w:w="108" w:type="dxa"/>
              <w:bottom w:w="0" w:type="dxa"/>
              <w:right w:w="108" w:type="dxa"/>
            </w:tcMar>
          </w:tcPr>
          <w:p w14:paraId="7B9CC90A" w14:textId="77777777" w:rsidR="008C7364" w:rsidRPr="00E43191" w:rsidRDefault="008C7364" w:rsidP="000963CE">
            <w:pPr>
              <w:rPr>
                <w:b/>
                <w:color w:val="000000" w:themeColor="text1"/>
              </w:rPr>
            </w:pPr>
            <w:r w:rsidRPr="00E43191">
              <w:rPr>
                <w:b/>
                <w:color w:val="000000" w:themeColor="text1"/>
              </w:rPr>
              <w:t>Other:</w:t>
            </w:r>
          </w:p>
          <w:p w14:paraId="5BDDF6A8" w14:textId="77777777" w:rsidR="008C7364" w:rsidRPr="00E43191" w:rsidRDefault="008C7364" w:rsidP="000963CE">
            <w:pPr>
              <w:rPr>
                <w:b/>
                <w:bCs/>
                <w:color w:val="000000" w:themeColor="text1"/>
              </w:rPr>
            </w:pPr>
            <w:r w:rsidRPr="00E43191">
              <w:rPr>
                <w:b/>
                <w:bCs/>
                <w:color w:val="000000" w:themeColor="text1"/>
              </w:rPr>
              <w:t>$56,500,000</w:t>
            </w:r>
          </w:p>
          <w:p w14:paraId="6D4C7BDF" w14:textId="77777777" w:rsidR="008C7364" w:rsidRPr="00E43191" w:rsidRDefault="008C7364" w:rsidP="000963CE">
            <w:pPr>
              <w:rPr>
                <w:b/>
                <w:color w:val="000000"/>
              </w:rPr>
            </w:pPr>
          </w:p>
        </w:tc>
      </w:tr>
      <w:tr w:rsidR="008C7364" w:rsidRPr="00E43191" w14:paraId="1FA1808A" w14:textId="77777777" w:rsidTr="00E43191">
        <w:tc>
          <w:tcPr>
            <w:tcW w:w="5000" w:type="pct"/>
            <w:gridSpan w:val="5"/>
            <w:shd w:val="clear" w:color="auto" w:fill="DBE5F1" w:themeFill="accent1" w:themeFillTint="33"/>
            <w:tcMar>
              <w:top w:w="72" w:type="dxa"/>
              <w:left w:w="144" w:type="dxa"/>
              <w:bottom w:w="72" w:type="dxa"/>
              <w:right w:w="144" w:type="dxa"/>
            </w:tcMar>
          </w:tcPr>
          <w:p w14:paraId="3B2874DB" w14:textId="77777777" w:rsidR="008C7364" w:rsidRPr="00E43191" w:rsidRDefault="008C7364" w:rsidP="000963CE">
            <w:pPr>
              <w:rPr>
                <w:b/>
                <w:bCs/>
                <w:color w:val="000000"/>
                <w:lang w:val="en-GB"/>
              </w:rPr>
            </w:pPr>
            <w:bookmarkStart w:id="7" w:name="_Hlk37750810"/>
            <w:r w:rsidRPr="00E43191">
              <w:rPr>
                <w:b/>
                <w:bCs/>
                <w:color w:val="000000"/>
                <w:lang w:val="en-GB"/>
              </w:rPr>
              <w:lastRenderedPageBreak/>
              <w:t xml:space="preserve">NATIONAL PRIORITY OR GOAL: </w:t>
            </w:r>
          </w:p>
          <w:p w14:paraId="1A17D70B" w14:textId="00BCA3F6" w:rsidR="008C7364" w:rsidRPr="00E43191" w:rsidRDefault="008C7364" w:rsidP="000963CE">
            <w:pPr>
              <w:rPr>
                <w:color w:val="000000"/>
              </w:rPr>
            </w:pPr>
            <w:r w:rsidRPr="00E43191">
              <w:rPr>
                <w:b/>
                <w:bCs/>
                <w:color w:val="000000" w:themeColor="text1"/>
              </w:rPr>
              <w:t xml:space="preserve">National Strategic Plan “Syria 2030” Pillar 1: Administrative Reform and Promoting Integrity, Pillar </w:t>
            </w:r>
            <w:r w:rsidR="006A4AFA" w:rsidRPr="00E43191">
              <w:rPr>
                <w:b/>
                <w:bCs/>
                <w:color w:val="000000" w:themeColor="text1"/>
              </w:rPr>
              <w:t>3</w:t>
            </w:r>
            <w:r w:rsidRPr="00E43191">
              <w:rPr>
                <w:b/>
                <w:bCs/>
                <w:color w:val="000000" w:themeColor="text1"/>
              </w:rPr>
              <w:t xml:space="preserve">: Infrastructure and </w:t>
            </w:r>
            <w:r w:rsidR="00BF4E07" w:rsidRPr="00E43191">
              <w:rPr>
                <w:b/>
                <w:bCs/>
                <w:color w:val="000000" w:themeColor="text1"/>
              </w:rPr>
              <w:t>Energy</w:t>
            </w:r>
            <w:r w:rsidRPr="00E43191">
              <w:rPr>
                <w:b/>
                <w:bCs/>
                <w:color w:val="000000" w:themeColor="text1"/>
              </w:rPr>
              <w:t>, Pillar 4: Human Development</w:t>
            </w:r>
          </w:p>
        </w:tc>
      </w:tr>
      <w:tr w:rsidR="008C7364" w:rsidRPr="00E43191" w14:paraId="22EE98D5" w14:textId="77777777" w:rsidTr="00E43191">
        <w:tc>
          <w:tcPr>
            <w:tcW w:w="5000" w:type="pct"/>
            <w:gridSpan w:val="5"/>
            <w:shd w:val="clear" w:color="auto" w:fill="DBE5F1" w:themeFill="accent1" w:themeFillTint="33"/>
            <w:tcMar>
              <w:top w:w="72" w:type="dxa"/>
              <w:left w:w="144" w:type="dxa"/>
              <w:bottom w:w="72" w:type="dxa"/>
              <w:right w:w="144" w:type="dxa"/>
            </w:tcMar>
          </w:tcPr>
          <w:p w14:paraId="11CCE2D0" w14:textId="77777777" w:rsidR="008C7364" w:rsidRPr="00E43191" w:rsidRDefault="008C7364" w:rsidP="000963CE">
            <w:pPr>
              <w:rPr>
                <w:color w:val="000000" w:themeColor="text1"/>
                <w:lang w:val="en-GB"/>
              </w:rPr>
            </w:pPr>
            <w:r w:rsidRPr="00E43191">
              <w:rPr>
                <w:b/>
                <w:bCs/>
                <w:color w:val="000000" w:themeColor="text1"/>
                <w:lang w:val="en-GB"/>
              </w:rPr>
              <w:t xml:space="preserve">UNITED NATIONS STRATEGIC FRAMEWORK OUTCOME INVOLVING UNDP: </w:t>
            </w:r>
          </w:p>
          <w:p w14:paraId="7C25ED45" w14:textId="158C72FC" w:rsidR="008C7364" w:rsidRPr="00E43191" w:rsidRDefault="008C7364" w:rsidP="000963CE">
            <w:pPr>
              <w:jc w:val="both"/>
            </w:pPr>
            <w:r w:rsidRPr="00E43191">
              <w:rPr>
                <w:b/>
                <w:bCs/>
                <w:color w:val="000000" w:themeColor="text1"/>
                <w:lang w:val="en-GB"/>
              </w:rPr>
              <w:t>OUTCOME I:</w:t>
            </w:r>
            <w:r w:rsidRPr="00E43191">
              <w:rPr>
                <w:color w:val="000000" w:themeColor="text1"/>
                <w:lang w:val="en-GB"/>
              </w:rPr>
              <w:t xml:space="preserve"> </w:t>
            </w:r>
            <w:r w:rsidRPr="00E43191">
              <w:t xml:space="preserve">Improved, equitable, </w:t>
            </w:r>
            <w:r w:rsidR="00804F00" w:rsidRPr="00E43191">
              <w:t>inclusive,</w:t>
            </w:r>
            <w:r w:rsidRPr="00E43191">
              <w:t xml:space="preserve"> and safe access to quality basic services.</w:t>
            </w:r>
          </w:p>
          <w:p w14:paraId="560C7A9C" w14:textId="77777777" w:rsidR="008C7364" w:rsidRPr="00E43191" w:rsidRDefault="008C7364" w:rsidP="000963CE">
            <w:pPr>
              <w:jc w:val="both"/>
              <w:rPr>
                <w:color w:val="000000"/>
              </w:rPr>
            </w:pPr>
            <w:r w:rsidRPr="00E43191">
              <w:rPr>
                <w:b/>
                <w:bCs/>
                <w:color w:val="000000" w:themeColor="text1"/>
                <w:lang w:val="en-GB"/>
              </w:rPr>
              <w:t>OUTCOME</w:t>
            </w:r>
            <w:r w:rsidRPr="00E43191">
              <w:rPr>
                <w:color w:val="000000"/>
              </w:rPr>
              <w:t xml:space="preserve"> </w:t>
            </w:r>
            <w:r w:rsidRPr="00E43191">
              <w:rPr>
                <w:b/>
                <w:bCs/>
                <w:color w:val="000000"/>
              </w:rPr>
              <w:t>III</w:t>
            </w:r>
            <w:r w:rsidRPr="00E43191">
              <w:rPr>
                <w:color w:val="000000"/>
              </w:rPr>
              <w:t>: Improved living conditions of displaced people, returnees and affected communities.</w:t>
            </w:r>
          </w:p>
          <w:p w14:paraId="37C886F8" w14:textId="526CAB60" w:rsidR="008C7364" w:rsidRPr="00E43191" w:rsidRDefault="008C7364" w:rsidP="000963CE">
            <w:pPr>
              <w:jc w:val="both"/>
              <w:rPr>
                <w:color w:val="000000"/>
              </w:rPr>
            </w:pPr>
            <w:r w:rsidRPr="00E43191">
              <w:rPr>
                <w:b/>
                <w:bCs/>
                <w:color w:val="000000" w:themeColor="text1"/>
                <w:lang w:val="en-GB"/>
              </w:rPr>
              <w:t>OUTCOME</w:t>
            </w:r>
            <w:r w:rsidRPr="00E43191">
              <w:rPr>
                <w:color w:val="000000"/>
              </w:rPr>
              <w:t xml:space="preserve"> </w:t>
            </w:r>
            <w:r w:rsidRPr="00E43191">
              <w:rPr>
                <w:b/>
                <w:bCs/>
                <w:color w:val="000000"/>
              </w:rPr>
              <w:t>IV</w:t>
            </w:r>
            <w:r w:rsidRPr="00E43191">
              <w:rPr>
                <w:color w:val="000000"/>
              </w:rPr>
              <w:t xml:space="preserve">: Vulnerable </w:t>
            </w:r>
            <w:r w:rsidR="005A2A01">
              <w:rPr>
                <w:color w:val="000000"/>
              </w:rPr>
              <w:t xml:space="preserve">people’s </w:t>
            </w:r>
            <w:r w:rsidRPr="00E43191">
              <w:rPr>
                <w:color w:val="000000"/>
              </w:rPr>
              <w:t>resilience is enhanced through increased institutional responsiveness in planning and providing services</w:t>
            </w:r>
          </w:p>
        </w:tc>
      </w:tr>
      <w:tr w:rsidR="008C7364" w:rsidRPr="00E43191" w14:paraId="0AF97958" w14:textId="77777777" w:rsidTr="00E43191">
        <w:tc>
          <w:tcPr>
            <w:tcW w:w="5000" w:type="pct"/>
            <w:gridSpan w:val="5"/>
            <w:shd w:val="clear" w:color="auto" w:fill="DBE5F1" w:themeFill="accent1" w:themeFillTint="33"/>
            <w:tcMar>
              <w:top w:w="72" w:type="dxa"/>
              <w:left w:w="144" w:type="dxa"/>
              <w:bottom w:w="72" w:type="dxa"/>
              <w:right w:w="144" w:type="dxa"/>
            </w:tcMar>
          </w:tcPr>
          <w:p w14:paraId="3669FAD2" w14:textId="77777777" w:rsidR="008C7364" w:rsidRPr="00E43191" w:rsidRDefault="008C7364" w:rsidP="000963CE">
            <w:pPr>
              <w:rPr>
                <w:b/>
                <w:bCs/>
                <w:color w:val="000000"/>
                <w:lang w:val="en-GB"/>
              </w:rPr>
            </w:pPr>
            <w:r w:rsidRPr="00E43191">
              <w:rPr>
                <w:b/>
                <w:bCs/>
                <w:color w:val="000000"/>
                <w:lang w:val="en-GB"/>
              </w:rPr>
              <w:t xml:space="preserve">RELATED STRATEGIC PLAN OUTCOME: </w:t>
            </w:r>
          </w:p>
          <w:p w14:paraId="1AC82328" w14:textId="77777777" w:rsidR="008C7364" w:rsidRPr="00E43191" w:rsidRDefault="008C7364" w:rsidP="000963CE">
            <w:pPr>
              <w:rPr>
                <w:b/>
                <w:bCs/>
                <w:color w:val="000000"/>
              </w:rPr>
            </w:pPr>
            <w:r w:rsidRPr="00E43191">
              <w:rPr>
                <w:b/>
                <w:bCs/>
                <w:lang w:val="en-GB"/>
              </w:rPr>
              <w:t>Outcome III: Resilience built to respond to systemic uncertainty and risk.</w:t>
            </w:r>
            <w:r w:rsidRPr="00E43191" w:rsidDel="007E5629">
              <w:rPr>
                <w:b/>
                <w:bCs/>
                <w:lang w:val="en-GB"/>
              </w:rPr>
              <w:t xml:space="preserve"> </w:t>
            </w:r>
          </w:p>
        </w:tc>
      </w:tr>
      <w:tr w:rsidR="008C7364" w:rsidRPr="00E43191" w14:paraId="20F8DC4C" w14:textId="77777777" w:rsidTr="002A4807">
        <w:tc>
          <w:tcPr>
            <w:tcW w:w="679" w:type="pct"/>
            <w:vMerge w:val="restart"/>
            <w:shd w:val="clear" w:color="auto" w:fill="auto"/>
            <w:tcMar>
              <w:top w:w="72" w:type="dxa"/>
              <w:left w:w="144" w:type="dxa"/>
              <w:bottom w:w="72" w:type="dxa"/>
              <w:right w:w="144" w:type="dxa"/>
            </w:tcMar>
          </w:tcPr>
          <w:p w14:paraId="444D2E9C" w14:textId="40CF543B" w:rsidR="008C7364" w:rsidRDefault="008C7364" w:rsidP="000963CE">
            <w:pPr>
              <w:rPr>
                <w:color w:val="000000" w:themeColor="text1"/>
                <w:lang w:val="en-GB"/>
              </w:rPr>
            </w:pPr>
            <w:r w:rsidRPr="00E43191">
              <w:rPr>
                <w:color w:val="000000" w:themeColor="text1"/>
                <w:lang w:val="en-GB"/>
              </w:rPr>
              <w:t xml:space="preserve">Indicator: </w:t>
            </w:r>
          </w:p>
          <w:p w14:paraId="6CDF435B" w14:textId="77777777" w:rsidR="000F7AFF" w:rsidRPr="00E43191" w:rsidRDefault="000F7AFF" w:rsidP="000963CE">
            <w:pPr>
              <w:rPr>
                <w:color w:val="000000" w:themeColor="text1"/>
                <w:lang w:val="en-GB"/>
              </w:rPr>
            </w:pPr>
          </w:p>
          <w:p w14:paraId="6001EA5D" w14:textId="77777777" w:rsidR="008C7364" w:rsidRPr="00E43191" w:rsidRDefault="008C7364" w:rsidP="000963CE">
            <w:pPr>
              <w:rPr>
                <w:color w:val="000000" w:themeColor="text1"/>
                <w:lang w:val="en-GB"/>
              </w:rPr>
            </w:pPr>
            <w:r w:rsidRPr="00E43191">
              <w:rPr>
                <w:color w:val="000000" w:themeColor="text1"/>
                <w:lang w:val="en-GB"/>
              </w:rPr>
              <w:t>TBC</w:t>
            </w:r>
          </w:p>
          <w:p w14:paraId="3459D26E" w14:textId="77777777" w:rsidR="000F7AFF" w:rsidRDefault="008C7364" w:rsidP="000963CE">
            <w:pPr>
              <w:rPr>
                <w:color w:val="000000" w:themeColor="text1"/>
                <w:lang w:val="en-GB"/>
              </w:rPr>
            </w:pPr>
            <w:r w:rsidRPr="00E43191">
              <w:rPr>
                <w:color w:val="000000" w:themeColor="text1"/>
              </w:rPr>
              <w:br/>
            </w:r>
            <w:r w:rsidRPr="00E43191">
              <w:rPr>
                <w:color w:val="000000" w:themeColor="text1"/>
                <w:lang w:val="en-GB"/>
              </w:rPr>
              <w:t xml:space="preserve">Baseline </w:t>
            </w:r>
          </w:p>
          <w:p w14:paraId="406571B3" w14:textId="0070A2CE" w:rsidR="000F7AFF" w:rsidRDefault="008C7364" w:rsidP="000963CE">
            <w:pPr>
              <w:rPr>
                <w:color w:val="000000" w:themeColor="text1"/>
                <w:lang w:val="en-GB"/>
              </w:rPr>
            </w:pPr>
            <w:r w:rsidRPr="00E43191">
              <w:rPr>
                <w:color w:val="000000" w:themeColor="text1"/>
                <w:lang w:val="en-GB"/>
              </w:rPr>
              <w:t>(2021</w:t>
            </w:r>
            <w:r w:rsidR="00EF6F84">
              <w:rPr>
                <w:color w:val="000000" w:themeColor="text1"/>
                <w:lang w:val="en-GB"/>
              </w:rPr>
              <w:t>)</w:t>
            </w:r>
          </w:p>
          <w:p w14:paraId="21461366" w14:textId="77777777" w:rsidR="000F7AFF" w:rsidRDefault="000F7AFF" w:rsidP="000963CE">
            <w:pPr>
              <w:rPr>
                <w:color w:val="000000" w:themeColor="text1"/>
                <w:lang w:val="en-GB"/>
              </w:rPr>
            </w:pPr>
          </w:p>
          <w:p w14:paraId="04CBF176" w14:textId="0EC7C7BB" w:rsidR="008C7364" w:rsidRPr="00E43191" w:rsidRDefault="008C7364" w:rsidP="000963CE">
            <w:pPr>
              <w:rPr>
                <w:color w:val="000000" w:themeColor="text1"/>
                <w:u w:val="single"/>
                <w:lang w:val="en-GB"/>
              </w:rPr>
            </w:pPr>
            <w:r w:rsidRPr="00E43191">
              <w:rPr>
                <w:color w:val="000000" w:themeColor="text1"/>
                <w:lang w:val="en-GB"/>
              </w:rPr>
              <w:t xml:space="preserve">Target (2024): </w:t>
            </w:r>
          </w:p>
          <w:p w14:paraId="1EFAF364" w14:textId="77777777" w:rsidR="008C7364" w:rsidRPr="00E43191" w:rsidRDefault="008C7364" w:rsidP="000963CE">
            <w:pPr>
              <w:rPr>
                <w:bCs/>
                <w:i/>
                <w:iCs/>
                <w:color w:val="000000" w:themeColor="text1"/>
                <w:lang w:val="en-GB"/>
              </w:rPr>
            </w:pPr>
          </w:p>
        </w:tc>
        <w:tc>
          <w:tcPr>
            <w:tcW w:w="884" w:type="pct"/>
            <w:vMerge w:val="restart"/>
            <w:shd w:val="clear" w:color="auto" w:fill="auto"/>
          </w:tcPr>
          <w:p w14:paraId="1C580DA9" w14:textId="46004E22" w:rsidR="008C7364" w:rsidRPr="00E43191" w:rsidRDefault="008C7364" w:rsidP="000963CE">
            <w:pPr>
              <w:pStyle w:val="ListParagraph"/>
              <w:numPr>
                <w:ilvl w:val="0"/>
                <w:numId w:val="1"/>
              </w:numPr>
              <w:rPr>
                <w:color w:val="000000" w:themeColor="text1"/>
                <w:lang w:val="en-GB"/>
              </w:rPr>
            </w:pPr>
            <w:r w:rsidRPr="00E43191">
              <w:rPr>
                <w:color w:val="000000" w:themeColor="text1"/>
                <w:lang w:val="en-GB"/>
              </w:rPr>
              <w:t>S</w:t>
            </w:r>
            <w:r w:rsidR="000F7AFF">
              <w:rPr>
                <w:color w:val="000000" w:themeColor="text1"/>
                <w:lang w:val="en-GB"/>
              </w:rPr>
              <w:t>ource</w:t>
            </w:r>
            <w:r w:rsidRPr="00E43191">
              <w:rPr>
                <w:color w:val="000000" w:themeColor="text1"/>
                <w:lang w:val="en-GB"/>
              </w:rPr>
              <w:t>:</w:t>
            </w:r>
          </w:p>
          <w:p w14:paraId="13B19345" w14:textId="77777777" w:rsidR="008C7364" w:rsidRPr="00E43191" w:rsidRDefault="008C7364" w:rsidP="000963CE">
            <w:pPr>
              <w:rPr>
                <w:color w:val="000000" w:themeColor="text1"/>
                <w:lang w:val="en-GB"/>
              </w:rPr>
            </w:pPr>
            <w:r w:rsidRPr="00E43191">
              <w:rPr>
                <w:color w:val="000000" w:themeColor="text1"/>
                <w:lang w:val="en-GB"/>
              </w:rPr>
              <w:t xml:space="preserve">        IMRP, project reports</w:t>
            </w:r>
          </w:p>
          <w:p w14:paraId="1E6B8B9F" w14:textId="77777777" w:rsidR="008C7364" w:rsidRPr="00E43191" w:rsidRDefault="008C7364" w:rsidP="000963CE">
            <w:pPr>
              <w:pStyle w:val="ListParagraph"/>
              <w:ind w:left="360"/>
              <w:rPr>
                <w:color w:val="000000" w:themeColor="text1"/>
                <w:lang w:val="en-GB"/>
              </w:rPr>
            </w:pPr>
          </w:p>
          <w:p w14:paraId="607143F6" w14:textId="112C4019" w:rsidR="008C7364" w:rsidRPr="00E43191" w:rsidRDefault="008C7364" w:rsidP="000963CE">
            <w:pPr>
              <w:pStyle w:val="ListParagraph"/>
              <w:numPr>
                <w:ilvl w:val="0"/>
                <w:numId w:val="1"/>
              </w:numPr>
              <w:rPr>
                <w:color w:val="000000" w:themeColor="text1"/>
                <w:lang w:val="en-GB"/>
              </w:rPr>
            </w:pPr>
            <w:r w:rsidRPr="00E43191">
              <w:rPr>
                <w:color w:val="000000" w:themeColor="text1"/>
                <w:lang w:val="en-GB"/>
              </w:rPr>
              <w:t>F</w:t>
            </w:r>
            <w:r w:rsidR="000F7AFF">
              <w:rPr>
                <w:color w:val="000000" w:themeColor="text1"/>
                <w:lang w:val="en-GB"/>
              </w:rPr>
              <w:t>requency</w:t>
            </w:r>
            <w:r w:rsidRPr="00E43191">
              <w:rPr>
                <w:color w:val="000000" w:themeColor="text1"/>
                <w:lang w:val="en-GB"/>
              </w:rPr>
              <w:t xml:space="preserve">: </w:t>
            </w:r>
            <w:r w:rsidR="00D92885">
              <w:rPr>
                <w:color w:val="000000" w:themeColor="text1"/>
                <w:lang w:val="en-GB"/>
              </w:rPr>
              <w:t>an</w:t>
            </w:r>
            <w:r w:rsidRPr="00E43191">
              <w:rPr>
                <w:color w:val="000000" w:themeColor="text1"/>
                <w:lang w:val="en-GB"/>
              </w:rPr>
              <w:t>nually</w:t>
            </w:r>
          </w:p>
          <w:p w14:paraId="744911E0" w14:textId="77777777" w:rsidR="008C7364" w:rsidRPr="00E43191" w:rsidRDefault="008C7364" w:rsidP="000963CE">
            <w:pPr>
              <w:pStyle w:val="ListParagraph"/>
              <w:ind w:left="360"/>
              <w:rPr>
                <w:b/>
                <w:bCs/>
                <w:i/>
                <w:color w:val="000000" w:themeColor="text1"/>
                <w:lang w:val="en-GB"/>
              </w:rPr>
            </w:pPr>
          </w:p>
        </w:tc>
        <w:tc>
          <w:tcPr>
            <w:tcW w:w="1634" w:type="pct"/>
            <w:vMerge w:val="restart"/>
            <w:shd w:val="clear" w:color="auto" w:fill="auto"/>
            <w:tcMar>
              <w:top w:w="72" w:type="dxa"/>
              <w:left w:w="144" w:type="dxa"/>
              <w:bottom w:w="72" w:type="dxa"/>
              <w:right w:w="144" w:type="dxa"/>
            </w:tcMar>
          </w:tcPr>
          <w:p w14:paraId="323FB297" w14:textId="5E647DE5" w:rsidR="008C7364" w:rsidRPr="00E43191" w:rsidRDefault="008C7364" w:rsidP="005B1D06">
            <w:pPr>
              <w:rPr>
                <w:b/>
                <w:bCs/>
                <w:color w:val="000000" w:themeColor="text1"/>
              </w:rPr>
            </w:pPr>
            <w:r w:rsidRPr="00E43191">
              <w:rPr>
                <w:b/>
                <w:bCs/>
                <w:color w:val="000000" w:themeColor="text1"/>
                <w:lang w:val="en-GB"/>
              </w:rPr>
              <w:t xml:space="preserve">Output </w:t>
            </w:r>
            <w:r w:rsidR="00B4525A" w:rsidRPr="00E43191">
              <w:rPr>
                <w:b/>
                <w:bCs/>
                <w:color w:val="000000" w:themeColor="text1"/>
                <w:lang w:val="en-GB"/>
              </w:rPr>
              <w:t>2</w:t>
            </w:r>
            <w:r w:rsidRPr="00E43191">
              <w:rPr>
                <w:b/>
                <w:bCs/>
                <w:color w:val="000000" w:themeColor="text1"/>
                <w:lang w:val="en-GB"/>
              </w:rPr>
              <w:t xml:space="preserve">.1: </w:t>
            </w:r>
            <w:r w:rsidRPr="00E43191">
              <w:rPr>
                <w:b/>
                <w:bCs/>
                <w:color w:val="000000" w:themeColor="text1"/>
              </w:rPr>
              <w:t xml:space="preserve">Responsive, </w:t>
            </w:r>
            <w:r w:rsidR="00804F00" w:rsidRPr="00E43191">
              <w:rPr>
                <w:b/>
                <w:bCs/>
                <w:color w:val="000000" w:themeColor="text1"/>
              </w:rPr>
              <w:t>accountable,</w:t>
            </w:r>
            <w:r w:rsidRPr="00E43191">
              <w:rPr>
                <w:b/>
                <w:bCs/>
                <w:color w:val="000000" w:themeColor="text1"/>
              </w:rPr>
              <w:t xml:space="preserve"> and transparent local governance in place</w:t>
            </w:r>
          </w:p>
          <w:p w14:paraId="50B31A34" w14:textId="77777777" w:rsidR="008C7364" w:rsidRPr="00E43191" w:rsidRDefault="008C7364" w:rsidP="005B1D06">
            <w:pPr>
              <w:spacing w:line="257" w:lineRule="auto"/>
              <w:rPr>
                <w:color w:val="000000" w:themeColor="text1"/>
              </w:rPr>
            </w:pPr>
          </w:p>
          <w:p w14:paraId="02012472" w14:textId="6D6314FE" w:rsidR="008C7364" w:rsidRPr="00E43191" w:rsidRDefault="008C7364" w:rsidP="005B1D06">
            <w:pPr>
              <w:rPr>
                <w:color w:val="000000" w:themeColor="text1"/>
              </w:rPr>
            </w:pPr>
            <w:r w:rsidRPr="00E43191">
              <w:rPr>
                <w:b/>
                <w:bCs/>
                <w:color w:val="000000" w:themeColor="text1"/>
              </w:rPr>
              <w:t xml:space="preserve">Indicator </w:t>
            </w:r>
            <w:r w:rsidR="00B4525A" w:rsidRPr="00E43191">
              <w:rPr>
                <w:b/>
                <w:bCs/>
                <w:color w:val="000000" w:themeColor="text1"/>
              </w:rPr>
              <w:t>2</w:t>
            </w:r>
            <w:r w:rsidRPr="00E43191">
              <w:rPr>
                <w:b/>
                <w:bCs/>
                <w:color w:val="000000" w:themeColor="text1"/>
              </w:rPr>
              <w:t>.1.1</w:t>
            </w:r>
            <w:r w:rsidRPr="00E43191">
              <w:rPr>
                <w:color w:val="000000" w:themeColor="text1"/>
              </w:rPr>
              <w:t xml:space="preserve">: </w:t>
            </w:r>
            <w:r w:rsidR="009B7A8C" w:rsidRPr="00E43191">
              <w:rPr>
                <w:color w:val="000000" w:themeColor="text1"/>
              </w:rPr>
              <w:t>N</w:t>
            </w:r>
            <w:r w:rsidRPr="00E43191">
              <w:rPr>
                <w:color w:val="000000" w:themeColor="text1"/>
              </w:rPr>
              <w:t>umber</w:t>
            </w:r>
            <w:r w:rsidRPr="00E43191">
              <w:rPr>
                <w:rFonts w:eastAsia="Calibri"/>
                <w:color w:val="000000" w:themeColor="text1"/>
              </w:rPr>
              <w:t xml:space="preserve"> of municipalities/local administration units with inclusive and participatory recovery and/or local development plans</w:t>
            </w:r>
            <w:r w:rsidR="00523E6D" w:rsidRPr="00E43191">
              <w:rPr>
                <w:rFonts w:eastAsia="Calibri"/>
                <w:color w:val="000000" w:themeColor="text1"/>
              </w:rPr>
              <w:t xml:space="preserve"> in line with </w:t>
            </w:r>
            <w:r w:rsidR="00EF6F84">
              <w:rPr>
                <w:rFonts w:eastAsia="Calibri"/>
                <w:color w:val="000000" w:themeColor="text1"/>
              </w:rPr>
              <w:t>the Sustainable Development Goals</w:t>
            </w:r>
          </w:p>
          <w:p w14:paraId="00DFDDF1" w14:textId="77777777" w:rsidR="008C7364" w:rsidRPr="00E43191" w:rsidRDefault="008C7364" w:rsidP="005B1D06">
            <w:pPr>
              <w:rPr>
                <w:color w:val="000000" w:themeColor="text1"/>
                <w:lang w:val="en-GB"/>
              </w:rPr>
            </w:pPr>
            <w:r w:rsidRPr="00485417">
              <w:rPr>
                <w:b/>
                <w:bCs/>
                <w:color w:val="000000" w:themeColor="text1"/>
                <w:lang w:val="en-GB"/>
              </w:rPr>
              <w:t>Baseline</w:t>
            </w:r>
            <w:r w:rsidRPr="00E43191">
              <w:rPr>
                <w:color w:val="000000" w:themeColor="text1"/>
                <w:lang w:val="en-GB"/>
              </w:rPr>
              <w:t>: 0 (2021)</w:t>
            </w:r>
          </w:p>
          <w:p w14:paraId="275226B2" w14:textId="77777777" w:rsidR="008C7364" w:rsidRPr="00E43191" w:rsidRDefault="008C7364" w:rsidP="005B1D06">
            <w:pPr>
              <w:rPr>
                <w:rFonts w:eastAsiaTheme="minorHAnsi"/>
                <w:color w:val="000000" w:themeColor="text1"/>
                <w:lang w:val="en-GB"/>
              </w:rPr>
            </w:pPr>
            <w:r w:rsidRPr="00E43191">
              <w:rPr>
                <w:b/>
                <w:bCs/>
                <w:color w:val="000000" w:themeColor="text1"/>
                <w:lang w:val="en-GB"/>
              </w:rPr>
              <w:t>Target</w:t>
            </w:r>
            <w:r w:rsidRPr="00E43191">
              <w:rPr>
                <w:color w:val="000000" w:themeColor="text1"/>
                <w:lang w:val="en-GB"/>
              </w:rPr>
              <w:t xml:space="preserve">: </w:t>
            </w:r>
            <w:r w:rsidRPr="00E43191">
              <w:rPr>
                <w:color w:val="000000" w:themeColor="text1"/>
                <w:rtl/>
                <w:lang w:val="en-GB"/>
              </w:rPr>
              <w:t>3</w:t>
            </w:r>
            <w:r w:rsidRPr="00E43191">
              <w:rPr>
                <w:color w:val="000000" w:themeColor="text1"/>
                <w:lang w:val="en-GB"/>
              </w:rPr>
              <w:t>0 (2024)</w:t>
            </w:r>
          </w:p>
          <w:p w14:paraId="15A3315C"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reports</w:t>
            </w:r>
          </w:p>
          <w:p w14:paraId="30A94DAF" w14:textId="77777777" w:rsidR="008C7364" w:rsidRPr="00E43191" w:rsidRDefault="008C7364" w:rsidP="005B1D06">
            <w:pPr>
              <w:pStyle w:val="ListParagraph"/>
              <w:ind w:left="360"/>
              <w:rPr>
                <w:rFonts w:eastAsiaTheme="minorHAnsi"/>
                <w:color w:val="000000" w:themeColor="text1"/>
                <w:lang w:val="en-GB"/>
              </w:rPr>
            </w:pPr>
          </w:p>
          <w:p w14:paraId="6A15F7B1" w14:textId="2D76EAC2" w:rsidR="008C7364" w:rsidRPr="00E43191" w:rsidRDefault="008C7364" w:rsidP="005B1D06">
            <w:pPr>
              <w:rPr>
                <w:color w:val="000000" w:themeColor="text1"/>
                <w:lang w:val="en-GB"/>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.1.2</w:t>
            </w:r>
            <w:r w:rsidRPr="00E43191">
              <w:rPr>
                <w:color w:val="000000" w:themeColor="text1"/>
                <w:lang w:val="en-GB"/>
              </w:rPr>
              <w:t xml:space="preserve">: </w:t>
            </w:r>
            <w:r w:rsidR="00183CB6" w:rsidRPr="00E43191">
              <w:rPr>
                <w:color w:val="000000" w:themeColor="text1"/>
                <w:lang w:val="en-GB"/>
              </w:rPr>
              <w:t>N</w:t>
            </w:r>
            <w:r w:rsidRPr="00E43191">
              <w:rPr>
                <w:color w:val="000000" w:themeColor="text1"/>
                <w:lang w:val="en-GB"/>
              </w:rPr>
              <w:t xml:space="preserve">umber of </w:t>
            </w:r>
            <w:r w:rsidR="00D755DB" w:rsidRPr="00E43191">
              <w:rPr>
                <w:color w:val="000000" w:themeColor="text1"/>
                <w:lang w:val="en-GB"/>
              </w:rPr>
              <w:t>representatives/</w:t>
            </w:r>
            <w:r w:rsidR="00D755DB">
              <w:rPr>
                <w:color w:val="000000" w:themeColor="text1"/>
                <w:lang w:val="en-GB"/>
              </w:rPr>
              <w:t xml:space="preserve"> </w:t>
            </w:r>
            <w:r w:rsidR="00D755DB" w:rsidRPr="00E43191">
              <w:rPr>
                <w:color w:val="000000" w:themeColor="text1"/>
                <w:lang w:val="en-GB"/>
              </w:rPr>
              <w:t>staffs</w:t>
            </w:r>
            <w:r w:rsidRPr="00E43191">
              <w:rPr>
                <w:color w:val="000000" w:themeColor="text1"/>
                <w:lang w:val="en-GB"/>
              </w:rPr>
              <w:t xml:space="preserve"> from local administrative units benefit</w:t>
            </w:r>
            <w:r w:rsidR="00FC5FF1" w:rsidRPr="00E43191">
              <w:rPr>
                <w:color w:val="000000" w:themeColor="text1"/>
                <w:lang w:val="en-GB"/>
              </w:rPr>
              <w:t>ing</w:t>
            </w:r>
            <w:r w:rsidRPr="00E43191">
              <w:rPr>
                <w:color w:val="000000" w:themeColor="text1"/>
                <w:lang w:val="en-GB"/>
              </w:rPr>
              <w:t xml:space="preserve"> from capacity development to expand equitable local service delivery (disaggregated by gender and location)</w:t>
            </w:r>
          </w:p>
          <w:p w14:paraId="67CC43F0" w14:textId="00203DE2" w:rsidR="008C7364" w:rsidRPr="00E43191" w:rsidRDefault="008C7364" w:rsidP="005B1D06">
            <w:pPr>
              <w:rPr>
                <w:color w:val="000000" w:themeColor="text1"/>
                <w:lang w:val="en-GB"/>
              </w:rPr>
            </w:pPr>
            <w:r w:rsidRPr="00E43191">
              <w:rPr>
                <w:b/>
                <w:bCs/>
                <w:color w:val="000000" w:themeColor="text1"/>
                <w:lang w:val="en-GB"/>
              </w:rPr>
              <w:t>Baseline</w:t>
            </w:r>
            <w:r w:rsidRPr="00E43191">
              <w:rPr>
                <w:color w:val="000000" w:themeColor="text1"/>
                <w:lang w:val="en-GB"/>
              </w:rPr>
              <w:t xml:space="preserve">: </w:t>
            </w:r>
            <w:r w:rsidR="003A2702">
              <w:rPr>
                <w:color w:val="000000" w:themeColor="text1"/>
                <w:lang w:val="en-GB"/>
              </w:rPr>
              <w:t>TBC</w:t>
            </w:r>
            <w:r w:rsidRPr="00E43191">
              <w:rPr>
                <w:color w:val="000000" w:themeColor="text1"/>
                <w:lang w:val="en-GB"/>
              </w:rPr>
              <w:t xml:space="preserve"> (2021)</w:t>
            </w:r>
          </w:p>
          <w:p w14:paraId="22572F4C"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xml:space="preserve">: 1,350 (2024) </w:t>
            </w:r>
          </w:p>
          <w:p w14:paraId="05BE39AD"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reports</w:t>
            </w:r>
          </w:p>
          <w:p w14:paraId="6DB744C3" w14:textId="77777777" w:rsidR="008C7364" w:rsidRPr="00E43191" w:rsidRDefault="008C7364" w:rsidP="005B1D06">
            <w:pPr>
              <w:rPr>
                <w:b/>
                <w:bCs/>
                <w:color w:val="000000" w:themeColor="text1"/>
                <w:lang w:val="en-GB"/>
              </w:rPr>
            </w:pPr>
          </w:p>
          <w:p w14:paraId="2AD5DF68" w14:textId="569F2344" w:rsidR="008C7364" w:rsidRPr="00E43191" w:rsidRDefault="008C7364" w:rsidP="005B1D06">
            <w:pPr>
              <w:rPr>
                <w:color w:val="000000" w:themeColor="text1"/>
                <w:lang w:val="en-GB"/>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.1.3</w:t>
            </w:r>
            <w:r w:rsidRPr="00E43191">
              <w:rPr>
                <w:color w:val="000000" w:themeColor="text1"/>
                <w:lang w:val="en-GB"/>
              </w:rPr>
              <w:t xml:space="preserve"> </w:t>
            </w:r>
            <w:r w:rsidR="00E57FDD" w:rsidRPr="00E43191">
              <w:rPr>
                <w:color w:val="000000" w:themeColor="text1"/>
                <w:lang w:val="en-GB"/>
              </w:rPr>
              <w:t>N</w:t>
            </w:r>
            <w:r w:rsidRPr="00E43191">
              <w:rPr>
                <w:color w:val="000000" w:themeColor="text1"/>
                <w:lang w:val="en-GB"/>
              </w:rPr>
              <w:t>umber of women benefit</w:t>
            </w:r>
            <w:r w:rsidR="00F347D0" w:rsidRPr="00E43191">
              <w:rPr>
                <w:color w:val="000000" w:themeColor="text1"/>
                <w:lang w:val="en-GB"/>
              </w:rPr>
              <w:t>ing</w:t>
            </w:r>
            <w:r w:rsidRPr="00E43191">
              <w:rPr>
                <w:color w:val="000000" w:themeColor="text1"/>
                <w:lang w:val="en-GB"/>
              </w:rPr>
              <w:t xml:space="preserve"> from leadership preparedness programmes for active participation in local planning (disaggregated by location)</w:t>
            </w:r>
          </w:p>
          <w:p w14:paraId="69E86847" w14:textId="23F3E462" w:rsidR="008C7364" w:rsidRPr="00E43191" w:rsidRDefault="008C7364" w:rsidP="005B1D06">
            <w:pPr>
              <w:rPr>
                <w:color w:val="000000" w:themeColor="text1"/>
                <w:lang w:val="en-GB"/>
              </w:rPr>
            </w:pPr>
            <w:r w:rsidRPr="00E43191">
              <w:rPr>
                <w:b/>
                <w:bCs/>
                <w:color w:val="000000" w:themeColor="text1"/>
                <w:lang w:val="en-GB"/>
              </w:rPr>
              <w:lastRenderedPageBreak/>
              <w:t xml:space="preserve">Baseline: </w:t>
            </w:r>
            <w:r w:rsidR="003A2702">
              <w:rPr>
                <w:color w:val="000000" w:themeColor="text1"/>
                <w:lang w:val="en-GB"/>
              </w:rPr>
              <w:t>TBC</w:t>
            </w:r>
            <w:r w:rsidRPr="00E43191">
              <w:rPr>
                <w:color w:val="000000" w:themeColor="text1"/>
                <w:lang w:val="en-GB"/>
              </w:rPr>
              <w:t xml:space="preserve"> (2021)</w:t>
            </w:r>
          </w:p>
          <w:p w14:paraId="13F56149"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300 women (2024)</w:t>
            </w:r>
          </w:p>
          <w:p w14:paraId="47A1D9CD"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77BAD6BF" w14:textId="77777777" w:rsidR="008C7364" w:rsidRPr="00E43191" w:rsidRDefault="008C7364" w:rsidP="005B1D06">
            <w:pPr>
              <w:rPr>
                <w:b/>
                <w:bCs/>
                <w:color w:val="000000" w:themeColor="text1"/>
                <w:lang w:val="en-GB"/>
              </w:rPr>
            </w:pPr>
          </w:p>
          <w:p w14:paraId="55CD4DB4" w14:textId="7A94617D" w:rsidR="008C7364" w:rsidRPr="00E43191" w:rsidRDefault="008C7364" w:rsidP="005B1D06">
            <w:pPr>
              <w:rPr>
                <w:b/>
                <w:bCs/>
                <w:color w:val="000000" w:themeColor="text1"/>
                <w:lang w:val="en-GB"/>
              </w:rPr>
            </w:pPr>
            <w:r w:rsidRPr="00E43191">
              <w:rPr>
                <w:b/>
                <w:bCs/>
                <w:color w:val="000000" w:themeColor="text1"/>
                <w:lang w:val="en-GB"/>
              </w:rPr>
              <w:t xml:space="preserve">Output </w:t>
            </w:r>
            <w:r w:rsidR="00B4525A" w:rsidRPr="00E43191">
              <w:rPr>
                <w:b/>
                <w:bCs/>
                <w:color w:val="000000" w:themeColor="text1"/>
                <w:lang w:val="en-GB"/>
              </w:rPr>
              <w:t>2</w:t>
            </w:r>
            <w:r w:rsidRPr="00E43191">
              <w:rPr>
                <w:b/>
                <w:bCs/>
                <w:color w:val="000000" w:themeColor="text1"/>
                <w:lang w:val="en-GB"/>
              </w:rPr>
              <w:t xml:space="preserve">.2: Solid </w:t>
            </w:r>
            <w:r w:rsidR="0085390D" w:rsidRPr="00E43191">
              <w:rPr>
                <w:b/>
                <w:bCs/>
                <w:color w:val="000000" w:themeColor="text1"/>
                <w:lang w:val="en-GB"/>
              </w:rPr>
              <w:t>w</w:t>
            </w:r>
            <w:r w:rsidRPr="00E43191">
              <w:rPr>
                <w:b/>
                <w:bCs/>
                <w:color w:val="000000" w:themeColor="text1"/>
                <w:lang w:val="en-GB"/>
              </w:rPr>
              <w:t xml:space="preserve">aste and </w:t>
            </w:r>
            <w:r w:rsidR="0085390D" w:rsidRPr="00E43191">
              <w:rPr>
                <w:b/>
                <w:bCs/>
                <w:color w:val="000000" w:themeColor="text1"/>
                <w:lang w:val="en-GB"/>
              </w:rPr>
              <w:t>d</w:t>
            </w:r>
            <w:r w:rsidRPr="00E43191">
              <w:rPr>
                <w:b/>
                <w:bCs/>
                <w:color w:val="000000" w:themeColor="text1"/>
                <w:lang w:val="en-GB"/>
              </w:rPr>
              <w:t xml:space="preserve">ebris </w:t>
            </w:r>
            <w:r w:rsidR="0085390D" w:rsidRPr="00E43191">
              <w:rPr>
                <w:b/>
                <w:bCs/>
                <w:color w:val="000000" w:themeColor="text1"/>
                <w:lang w:val="en-GB"/>
              </w:rPr>
              <w:t>m</w:t>
            </w:r>
            <w:r w:rsidRPr="00E43191">
              <w:rPr>
                <w:b/>
                <w:bCs/>
                <w:color w:val="000000" w:themeColor="text1"/>
                <w:lang w:val="en-GB"/>
              </w:rPr>
              <w:t>anagement system in identified communities restored and functioning</w:t>
            </w:r>
          </w:p>
          <w:p w14:paraId="402AD705" w14:textId="77777777" w:rsidR="008C7364" w:rsidRPr="00E43191" w:rsidRDefault="008C7364" w:rsidP="005B1D06">
            <w:pPr>
              <w:rPr>
                <w:color w:val="000000" w:themeColor="text1"/>
                <w:highlight w:val="yellow"/>
                <w:lang w:val="en-GB"/>
              </w:rPr>
            </w:pPr>
          </w:p>
          <w:p w14:paraId="4687B27C" w14:textId="3218BF4C" w:rsidR="008C7364" w:rsidRPr="00E43191" w:rsidRDefault="008C7364" w:rsidP="005B1D06">
            <w:pPr>
              <w:rPr>
                <w:color w:val="000000" w:themeColor="text1"/>
                <w:lang w:val="en-GB"/>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 xml:space="preserve">.2.1.: </w:t>
            </w:r>
            <w:r w:rsidR="009625BB" w:rsidRPr="00E43191">
              <w:rPr>
                <w:color w:val="000000" w:themeColor="text1"/>
              </w:rPr>
              <w:t>N</w:t>
            </w:r>
            <w:r w:rsidRPr="00E43191">
              <w:rPr>
                <w:color w:val="000000" w:themeColor="text1"/>
              </w:rPr>
              <w:t xml:space="preserve">umber of people benefiting from job opportunities in solid waste and debris management </w:t>
            </w:r>
            <w:r w:rsidR="000B5D62" w:rsidRPr="00E43191">
              <w:rPr>
                <w:color w:val="000000" w:themeColor="text1"/>
              </w:rPr>
              <w:t>projects (</w:t>
            </w:r>
            <w:r w:rsidR="00A71204" w:rsidRPr="00E43191">
              <w:rPr>
                <w:color w:val="000000" w:themeColor="text1"/>
              </w:rPr>
              <w:t>disaggregated by sex, location, disability, IDPs)</w:t>
            </w:r>
          </w:p>
          <w:p w14:paraId="5ED70674" w14:textId="2CFEE857" w:rsidR="008C7364" w:rsidRPr="00E43191" w:rsidRDefault="008C7364" w:rsidP="005B1D06">
            <w:pPr>
              <w:rPr>
                <w:color w:val="000000" w:themeColor="text1"/>
                <w:lang w:val="en-GB"/>
              </w:rPr>
            </w:pPr>
            <w:r w:rsidRPr="00E43191">
              <w:rPr>
                <w:b/>
                <w:bCs/>
                <w:color w:val="000000" w:themeColor="text1"/>
                <w:lang w:val="en-GB"/>
              </w:rPr>
              <w:t xml:space="preserve">Baseline: </w:t>
            </w:r>
            <w:r w:rsidR="003A2702">
              <w:t xml:space="preserve">TBC </w:t>
            </w:r>
            <w:r w:rsidRPr="00E43191">
              <w:rPr>
                <w:color w:val="000000" w:themeColor="text1"/>
                <w:lang w:val="en-GB"/>
              </w:rPr>
              <w:t>(2021)</w:t>
            </w:r>
          </w:p>
          <w:p w14:paraId="7A1F6DF3"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7,000 (2024)</w:t>
            </w:r>
          </w:p>
          <w:p w14:paraId="22C9ED01"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3795FE3B" w14:textId="77777777" w:rsidR="008C7364" w:rsidRPr="00E43191" w:rsidRDefault="008C7364" w:rsidP="005B1D06">
            <w:pPr>
              <w:pStyle w:val="ListParagraph"/>
              <w:ind w:left="360"/>
              <w:rPr>
                <w:color w:val="000000" w:themeColor="text1"/>
                <w:highlight w:val="yellow"/>
                <w:lang w:val="en-GB"/>
              </w:rPr>
            </w:pPr>
          </w:p>
          <w:p w14:paraId="1046E01F" w14:textId="53A6D0D8" w:rsidR="008C7364" w:rsidRPr="00E43191" w:rsidRDefault="008C7364" w:rsidP="005B1D06">
            <w:pPr>
              <w:rPr>
                <w:color w:val="000000" w:themeColor="text1"/>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.2.2</w:t>
            </w:r>
            <w:r w:rsidRPr="00E43191">
              <w:rPr>
                <w:color w:val="000000" w:themeColor="text1"/>
                <w:lang w:val="en-GB"/>
              </w:rPr>
              <w:t>: N</w:t>
            </w:r>
            <w:r w:rsidR="00476A58" w:rsidRPr="00E43191">
              <w:rPr>
                <w:color w:val="000000" w:themeColor="text1"/>
                <w:lang w:val="en-GB"/>
              </w:rPr>
              <w:t>umber</w:t>
            </w:r>
            <w:r w:rsidRPr="00E43191">
              <w:rPr>
                <w:color w:val="000000" w:themeColor="text1"/>
                <w:lang w:val="en-GB"/>
              </w:rPr>
              <w:t xml:space="preserve"> of people benefiting from access to their areas </w:t>
            </w:r>
            <w:r w:rsidR="00A71204" w:rsidRPr="00E43191">
              <w:rPr>
                <w:color w:val="000000" w:themeColor="text1"/>
              </w:rPr>
              <w:t>(disaggregated by sex, location, disability, IDPs)</w:t>
            </w:r>
          </w:p>
          <w:p w14:paraId="0A10D211" w14:textId="622CD424" w:rsidR="008C7364" w:rsidRPr="00E43191" w:rsidRDefault="008C7364" w:rsidP="005B1D06">
            <w:pPr>
              <w:rPr>
                <w:color w:val="000000" w:themeColor="text1"/>
                <w:lang w:val="en-GB"/>
              </w:rPr>
            </w:pPr>
            <w:r w:rsidRPr="00E43191">
              <w:rPr>
                <w:b/>
                <w:bCs/>
                <w:color w:val="000000" w:themeColor="text1"/>
                <w:lang w:val="en-GB"/>
              </w:rPr>
              <w:t xml:space="preserve">Baseline: </w:t>
            </w:r>
            <w:r w:rsidR="003A2702">
              <w:rPr>
                <w:color w:val="000000" w:themeColor="text1"/>
                <w:lang w:val="en-GB"/>
              </w:rPr>
              <w:t xml:space="preserve">TBC </w:t>
            </w:r>
            <w:r w:rsidRPr="00E43191">
              <w:rPr>
                <w:color w:val="000000" w:themeColor="text1"/>
                <w:lang w:val="en-GB"/>
              </w:rPr>
              <w:t>(2021)</w:t>
            </w:r>
          </w:p>
          <w:p w14:paraId="4257909F"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750,000 (2024)</w:t>
            </w:r>
          </w:p>
          <w:p w14:paraId="3453F150"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135D63D4" w14:textId="77777777" w:rsidR="008C7364" w:rsidRPr="00E43191" w:rsidRDefault="008C7364" w:rsidP="005B1D06">
            <w:pPr>
              <w:pStyle w:val="ListParagraph"/>
              <w:ind w:left="360"/>
              <w:rPr>
                <w:color w:val="000000" w:themeColor="text1"/>
                <w:lang w:val="en-GB"/>
              </w:rPr>
            </w:pPr>
          </w:p>
          <w:p w14:paraId="00CB86B9" w14:textId="37288752" w:rsidR="008C7364" w:rsidRPr="00E43191" w:rsidRDefault="008C7364" w:rsidP="005B1D06">
            <w:pPr>
              <w:rPr>
                <w:rFonts w:eastAsiaTheme="majorBidi"/>
                <w:color w:val="000000" w:themeColor="text1"/>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.2.3</w:t>
            </w:r>
            <w:r w:rsidRPr="00E43191">
              <w:rPr>
                <w:color w:val="000000" w:themeColor="text1"/>
                <w:lang w:val="en-GB"/>
              </w:rPr>
              <w:t>: Quantities of</w:t>
            </w:r>
            <w:r w:rsidRPr="00E43191">
              <w:rPr>
                <w:color w:val="000000" w:themeColor="text1"/>
              </w:rPr>
              <w:t xml:space="preserve"> solid waste and debris collected and removed (disaggregated by location)</w:t>
            </w:r>
          </w:p>
          <w:p w14:paraId="1AFC1E5B" w14:textId="2EDB6648" w:rsidR="008C7364" w:rsidRPr="00E43191" w:rsidRDefault="008C7364" w:rsidP="005B1D06">
            <w:pPr>
              <w:rPr>
                <w:color w:val="000000" w:themeColor="text1"/>
                <w:lang w:val="en-GB"/>
              </w:rPr>
            </w:pPr>
            <w:r w:rsidRPr="00E43191">
              <w:rPr>
                <w:b/>
                <w:bCs/>
                <w:color w:val="000000" w:themeColor="text1"/>
                <w:lang w:val="en-GB"/>
              </w:rPr>
              <w:t xml:space="preserve">Baseline: </w:t>
            </w:r>
            <w:r w:rsidR="00BD3CD6">
              <w:rPr>
                <w:color w:val="000000" w:themeColor="text1"/>
                <w:lang w:val="en-GB"/>
              </w:rPr>
              <w:t xml:space="preserve">TBC </w:t>
            </w:r>
            <w:r w:rsidRPr="00E43191">
              <w:rPr>
                <w:color w:val="000000" w:themeColor="text1"/>
                <w:lang w:val="en-GB"/>
              </w:rPr>
              <w:t>(2021)</w:t>
            </w:r>
          </w:p>
          <w:p w14:paraId="552556E9" w14:textId="71864F66" w:rsidR="008C7364" w:rsidRPr="00E43191" w:rsidRDefault="008C7364" w:rsidP="005B1D06">
            <w:pPr>
              <w:rPr>
                <w:b/>
                <w:bCs/>
                <w:color w:val="000000" w:themeColor="text1"/>
                <w:lang w:val="en-GB"/>
              </w:rPr>
            </w:pPr>
            <w:r w:rsidRPr="00E43191">
              <w:rPr>
                <w:b/>
                <w:bCs/>
                <w:color w:val="000000" w:themeColor="text1"/>
                <w:lang w:val="en-GB"/>
              </w:rPr>
              <w:t>Target</w:t>
            </w:r>
            <w:r w:rsidRPr="00E43191">
              <w:rPr>
                <w:color w:val="000000" w:themeColor="text1"/>
                <w:lang w:val="en-GB"/>
              </w:rPr>
              <w:t xml:space="preserve">: 200,000 cubic </w:t>
            </w:r>
            <w:r w:rsidR="000B5D62" w:rsidRPr="00E43191">
              <w:rPr>
                <w:color w:val="000000" w:themeColor="text1"/>
                <w:lang w:val="en-GB"/>
              </w:rPr>
              <w:t>meters</w:t>
            </w:r>
            <w:r w:rsidR="000B5D62" w:rsidRPr="00E43191">
              <w:rPr>
                <w:color w:val="000000" w:themeColor="text1"/>
                <w:vertAlign w:val="superscript"/>
                <w:lang w:val="en-GB"/>
              </w:rPr>
              <w:t xml:space="preserve"> (</w:t>
            </w:r>
            <w:r w:rsidRPr="00E43191">
              <w:rPr>
                <w:color w:val="000000" w:themeColor="text1"/>
                <w:lang w:val="en-GB"/>
              </w:rPr>
              <w:t>2024)</w:t>
            </w:r>
            <w:r w:rsidRPr="00E43191">
              <w:rPr>
                <w:b/>
                <w:bCs/>
                <w:color w:val="000000" w:themeColor="text1"/>
                <w:lang w:val="en-GB"/>
              </w:rPr>
              <w:t xml:space="preserve"> </w:t>
            </w:r>
          </w:p>
          <w:p w14:paraId="1484036C"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27840F11" w14:textId="77777777" w:rsidR="008C7364" w:rsidRPr="00E43191" w:rsidRDefault="008C7364" w:rsidP="005B1D06">
            <w:pPr>
              <w:rPr>
                <w:color w:val="000000" w:themeColor="text1"/>
                <w:lang w:val="en-GB"/>
              </w:rPr>
            </w:pPr>
          </w:p>
          <w:p w14:paraId="1042C7EF" w14:textId="1EE7CB57" w:rsidR="008C7364" w:rsidRPr="00E43191" w:rsidRDefault="008C7364" w:rsidP="005B1D06">
            <w:pPr>
              <w:rPr>
                <w:rFonts w:eastAsiaTheme="majorBidi"/>
                <w:color w:val="000000" w:themeColor="text1"/>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.2.4</w:t>
            </w:r>
            <w:r w:rsidRPr="00E43191">
              <w:rPr>
                <w:color w:val="000000" w:themeColor="text1"/>
                <w:lang w:val="en-GB"/>
              </w:rPr>
              <w:t xml:space="preserve">: </w:t>
            </w:r>
            <w:r w:rsidRPr="00E43191">
              <w:rPr>
                <w:lang w:val="en-GB"/>
              </w:rPr>
              <w:t xml:space="preserve">Number of restored/built solid waste and debris management systems </w:t>
            </w:r>
            <w:r w:rsidRPr="00E43191">
              <w:rPr>
                <w:color w:val="000000" w:themeColor="text1"/>
              </w:rPr>
              <w:t>(disaggregated by location)</w:t>
            </w:r>
          </w:p>
          <w:p w14:paraId="6CFCDD9C" w14:textId="77777777" w:rsidR="008C7364" w:rsidRPr="00E43191" w:rsidRDefault="008C7364" w:rsidP="005B1D06">
            <w:pPr>
              <w:rPr>
                <w:color w:val="000000" w:themeColor="text1"/>
                <w:lang w:val="en-GB"/>
              </w:rPr>
            </w:pPr>
            <w:r w:rsidRPr="00E43191">
              <w:rPr>
                <w:b/>
                <w:bCs/>
                <w:color w:val="000000" w:themeColor="text1"/>
                <w:lang w:val="en-GB"/>
              </w:rPr>
              <w:t xml:space="preserve">Baseline: </w:t>
            </w:r>
            <w:r w:rsidRPr="00E43191">
              <w:rPr>
                <w:color w:val="000000" w:themeColor="text1"/>
                <w:lang w:val="en-GB"/>
              </w:rPr>
              <w:t xml:space="preserve">0 </w:t>
            </w:r>
            <w:r w:rsidRPr="00BD3CD6">
              <w:rPr>
                <w:color w:val="000000" w:themeColor="text1"/>
                <w:lang w:val="en-GB"/>
              </w:rPr>
              <w:t>(2021)</w:t>
            </w:r>
          </w:p>
          <w:p w14:paraId="3BCE95F2" w14:textId="305ED2A0" w:rsidR="008C7364" w:rsidRPr="00E43191" w:rsidRDefault="008C7364" w:rsidP="005B1D06">
            <w:pPr>
              <w:rPr>
                <w:b/>
                <w:bCs/>
                <w:color w:val="000000" w:themeColor="text1"/>
                <w:lang w:val="en-GB"/>
              </w:rPr>
            </w:pPr>
            <w:r w:rsidRPr="00E43191">
              <w:rPr>
                <w:b/>
                <w:bCs/>
                <w:color w:val="000000" w:themeColor="text1"/>
                <w:lang w:val="en-GB"/>
              </w:rPr>
              <w:t>Target</w:t>
            </w:r>
            <w:r w:rsidRPr="00E43191">
              <w:rPr>
                <w:color w:val="000000" w:themeColor="text1"/>
                <w:lang w:val="en-GB"/>
              </w:rPr>
              <w:t>: 2 (2024)</w:t>
            </w:r>
            <w:r w:rsidRPr="00E43191">
              <w:rPr>
                <w:b/>
                <w:bCs/>
                <w:color w:val="000000" w:themeColor="text1"/>
                <w:lang w:val="en-GB"/>
              </w:rPr>
              <w:t xml:space="preserve"> </w:t>
            </w:r>
          </w:p>
          <w:p w14:paraId="7F5B2A85"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677B26B3" w14:textId="77777777" w:rsidR="008C7364" w:rsidRPr="00E43191" w:rsidRDefault="008C7364" w:rsidP="005B1D06">
            <w:pPr>
              <w:rPr>
                <w:color w:val="000000" w:themeColor="text1"/>
                <w:lang w:val="en-GB"/>
              </w:rPr>
            </w:pPr>
          </w:p>
          <w:p w14:paraId="7A88A0ED" w14:textId="2085B598" w:rsidR="008C7364" w:rsidRPr="00E43191" w:rsidRDefault="008C7364" w:rsidP="005B1D06">
            <w:pPr>
              <w:rPr>
                <w:color w:val="000000" w:themeColor="text1"/>
                <w:lang w:val="en-GB"/>
              </w:rPr>
            </w:pPr>
            <w:r w:rsidRPr="00E43191">
              <w:rPr>
                <w:b/>
                <w:bCs/>
                <w:color w:val="000000" w:themeColor="text1"/>
                <w:lang w:val="en-GB"/>
              </w:rPr>
              <w:t xml:space="preserve">Output: </w:t>
            </w:r>
            <w:r w:rsidR="00B4525A" w:rsidRPr="00E43191">
              <w:rPr>
                <w:b/>
                <w:bCs/>
                <w:color w:val="000000" w:themeColor="text1"/>
                <w:lang w:val="en-GB"/>
              </w:rPr>
              <w:t>2</w:t>
            </w:r>
            <w:r w:rsidRPr="00E43191">
              <w:rPr>
                <w:b/>
                <w:bCs/>
                <w:color w:val="000000" w:themeColor="text1"/>
                <w:lang w:val="en-GB"/>
              </w:rPr>
              <w:t xml:space="preserve">.3.: Local </w:t>
            </w:r>
            <w:r w:rsidR="00A43EE8" w:rsidRPr="00E43191">
              <w:rPr>
                <w:b/>
                <w:bCs/>
                <w:color w:val="000000" w:themeColor="text1"/>
                <w:lang w:val="en-GB"/>
              </w:rPr>
              <w:t xml:space="preserve">social </w:t>
            </w:r>
            <w:r w:rsidRPr="00E43191">
              <w:rPr>
                <w:b/>
                <w:bCs/>
                <w:color w:val="000000" w:themeColor="text1"/>
              </w:rPr>
              <w:t>services and basic community infrastructures repaired</w:t>
            </w:r>
          </w:p>
          <w:p w14:paraId="6692A69F" w14:textId="77777777" w:rsidR="008C7364" w:rsidRPr="00E43191" w:rsidRDefault="008C7364" w:rsidP="005B1D06">
            <w:pPr>
              <w:ind w:left="720"/>
              <w:rPr>
                <w:b/>
                <w:bCs/>
                <w:color w:val="000000" w:themeColor="text1"/>
                <w:highlight w:val="yellow"/>
                <w:lang w:val="en-GB"/>
              </w:rPr>
            </w:pPr>
          </w:p>
          <w:p w14:paraId="230F0BCA" w14:textId="09384582" w:rsidR="008C7364" w:rsidRPr="00E43191" w:rsidRDefault="008C7364" w:rsidP="005B1D06">
            <w:pPr>
              <w:rPr>
                <w:color w:val="000000" w:themeColor="text1"/>
                <w:lang w:val="en-GB"/>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.3.1</w:t>
            </w:r>
            <w:r w:rsidRPr="00E43191">
              <w:rPr>
                <w:color w:val="000000" w:themeColor="text1"/>
                <w:lang w:val="en-GB"/>
              </w:rPr>
              <w:t xml:space="preserve">: </w:t>
            </w:r>
            <w:r w:rsidRPr="00E43191">
              <w:rPr>
                <w:lang w:val="en-GB"/>
              </w:rPr>
              <w:t>Number</w:t>
            </w:r>
            <w:r w:rsidRPr="00E43191">
              <w:rPr>
                <w:color w:val="000000" w:themeColor="text1"/>
                <w:lang w:val="en-GB"/>
              </w:rPr>
              <w:t xml:space="preserve"> of</w:t>
            </w:r>
            <w:r w:rsidR="00F57B90" w:rsidRPr="00E43191">
              <w:rPr>
                <w:color w:val="000000" w:themeColor="text1"/>
                <w:lang w:val="en-GB"/>
              </w:rPr>
              <w:t xml:space="preserve"> infrastructure</w:t>
            </w:r>
            <w:r w:rsidRPr="00E43191">
              <w:rPr>
                <w:color w:val="000000" w:themeColor="text1"/>
                <w:lang w:val="en-GB"/>
              </w:rPr>
              <w:t xml:space="preserve"> rehabilitated (disaggregated by location)</w:t>
            </w:r>
          </w:p>
          <w:p w14:paraId="1343F8B0" w14:textId="100BB093" w:rsidR="008C7364" w:rsidRPr="00E43191" w:rsidRDefault="008C7364" w:rsidP="005B1D06">
            <w:pPr>
              <w:rPr>
                <w:color w:val="000000" w:themeColor="text1"/>
                <w:lang w:val="en-GB"/>
              </w:rPr>
            </w:pPr>
            <w:r w:rsidRPr="00E43191">
              <w:rPr>
                <w:b/>
                <w:bCs/>
                <w:color w:val="000000" w:themeColor="text1"/>
                <w:lang w:val="en-GB"/>
              </w:rPr>
              <w:t xml:space="preserve">Baseline: </w:t>
            </w:r>
            <w:r w:rsidR="00070E36">
              <w:rPr>
                <w:color w:val="000000" w:themeColor="text1"/>
                <w:lang w:val="en-GB"/>
              </w:rPr>
              <w:t>TBC</w:t>
            </w:r>
            <w:r w:rsidRPr="00E43191">
              <w:rPr>
                <w:color w:val="000000" w:themeColor="text1"/>
                <w:lang w:val="en-GB"/>
              </w:rPr>
              <w:t xml:space="preserve"> (2021)</w:t>
            </w:r>
          </w:p>
          <w:p w14:paraId="31A8232C" w14:textId="00FB93D5"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xml:space="preserve">: </w:t>
            </w:r>
            <w:r w:rsidR="00FD6805" w:rsidRPr="00E43191">
              <w:rPr>
                <w:color w:val="000000" w:themeColor="text1"/>
                <w:lang w:val="en-GB"/>
              </w:rPr>
              <w:t>48</w:t>
            </w:r>
            <w:r w:rsidRPr="00E43191">
              <w:rPr>
                <w:color w:val="000000" w:themeColor="text1"/>
                <w:lang w:val="en-GB"/>
              </w:rPr>
              <w:t xml:space="preserve"> (2024)</w:t>
            </w:r>
          </w:p>
          <w:p w14:paraId="1A5A2168"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reports</w:t>
            </w:r>
          </w:p>
          <w:p w14:paraId="0EC06521" w14:textId="77777777" w:rsidR="008C7364" w:rsidRPr="00E43191" w:rsidRDefault="008C7364" w:rsidP="005B1D06">
            <w:pPr>
              <w:pStyle w:val="ListParagraph"/>
              <w:ind w:left="360"/>
              <w:rPr>
                <w:color w:val="000000" w:themeColor="text1"/>
                <w:lang w:val="en-GB"/>
              </w:rPr>
            </w:pPr>
          </w:p>
          <w:p w14:paraId="05F46E5F" w14:textId="7F3BF486" w:rsidR="008C7364" w:rsidRPr="00E43191" w:rsidRDefault="008C7364" w:rsidP="005B1D06">
            <w:pPr>
              <w:rPr>
                <w:color w:val="000000" w:themeColor="text1"/>
              </w:rPr>
            </w:pPr>
            <w:r w:rsidRPr="00E43191">
              <w:rPr>
                <w:b/>
                <w:bCs/>
                <w:color w:val="000000" w:themeColor="text1"/>
                <w:lang w:val="en-GB"/>
              </w:rPr>
              <w:t xml:space="preserve">Indicators </w:t>
            </w:r>
            <w:r w:rsidR="00B4525A" w:rsidRPr="00E43191">
              <w:rPr>
                <w:b/>
                <w:bCs/>
                <w:color w:val="000000" w:themeColor="text1"/>
                <w:lang w:val="en-GB"/>
              </w:rPr>
              <w:t>2</w:t>
            </w:r>
            <w:r w:rsidRPr="00E43191">
              <w:rPr>
                <w:b/>
                <w:bCs/>
                <w:color w:val="000000" w:themeColor="text1"/>
                <w:lang w:val="en-GB"/>
              </w:rPr>
              <w:t>.3.2</w:t>
            </w:r>
            <w:r w:rsidRPr="00E43191">
              <w:rPr>
                <w:color w:val="000000" w:themeColor="text1"/>
                <w:lang w:val="en-GB"/>
              </w:rPr>
              <w:t xml:space="preserve"> </w:t>
            </w:r>
            <w:r w:rsidR="004B56DF" w:rsidRPr="00E43191">
              <w:rPr>
                <w:color w:val="000000" w:themeColor="text1"/>
                <w:lang w:val="en-GB"/>
              </w:rPr>
              <w:t xml:space="preserve">Number of people benefitting from improved infrastructure </w:t>
            </w:r>
            <w:r w:rsidRPr="00E43191">
              <w:rPr>
                <w:color w:val="000000" w:themeColor="text1"/>
              </w:rPr>
              <w:t>(disaggregated by sex</w:t>
            </w:r>
            <w:r w:rsidR="00EF2619" w:rsidRPr="00E43191">
              <w:rPr>
                <w:color w:val="000000" w:themeColor="text1"/>
              </w:rPr>
              <w:t xml:space="preserve">, </w:t>
            </w:r>
            <w:r w:rsidRPr="00E43191">
              <w:rPr>
                <w:color w:val="000000" w:themeColor="text1"/>
              </w:rPr>
              <w:t>location</w:t>
            </w:r>
            <w:r w:rsidR="00EF2619" w:rsidRPr="00E43191">
              <w:rPr>
                <w:color w:val="000000" w:themeColor="text1"/>
              </w:rPr>
              <w:t>, disability, IDPs</w:t>
            </w:r>
            <w:r w:rsidRPr="00E43191">
              <w:rPr>
                <w:color w:val="000000" w:themeColor="text1"/>
              </w:rPr>
              <w:t xml:space="preserve">) </w:t>
            </w:r>
          </w:p>
          <w:p w14:paraId="0D3ADBA7" w14:textId="2DEB04C0" w:rsidR="008C7364" w:rsidRPr="00E43191" w:rsidRDefault="008C7364" w:rsidP="005B1D06">
            <w:pPr>
              <w:rPr>
                <w:color w:val="000000" w:themeColor="text1"/>
                <w:lang w:val="en-GB"/>
              </w:rPr>
            </w:pPr>
            <w:r w:rsidRPr="00E43191">
              <w:rPr>
                <w:b/>
                <w:bCs/>
                <w:color w:val="000000" w:themeColor="text1"/>
                <w:lang w:val="en-GB"/>
              </w:rPr>
              <w:t xml:space="preserve">Baseline: </w:t>
            </w:r>
            <w:r w:rsidR="00070E36" w:rsidRPr="00070E36">
              <w:rPr>
                <w:color w:val="000000" w:themeColor="text1"/>
                <w:lang w:val="en-GB"/>
              </w:rPr>
              <w:t>TBC</w:t>
            </w:r>
            <w:r w:rsidR="00070E36">
              <w:rPr>
                <w:b/>
                <w:bCs/>
                <w:color w:val="000000" w:themeColor="text1"/>
                <w:lang w:val="en-GB"/>
              </w:rPr>
              <w:t xml:space="preserve"> </w:t>
            </w:r>
            <w:r w:rsidRPr="00E43191">
              <w:rPr>
                <w:color w:val="000000" w:themeColor="text1"/>
                <w:lang w:val="en-GB"/>
              </w:rPr>
              <w:t>(2021)</w:t>
            </w:r>
          </w:p>
          <w:p w14:paraId="26093E6E" w14:textId="7024D58F"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xml:space="preserve">: </w:t>
            </w:r>
            <w:r w:rsidR="00015F9B" w:rsidRPr="00E43191">
              <w:rPr>
                <w:color w:val="000000" w:themeColor="text1"/>
                <w:lang w:val="en-GB"/>
              </w:rPr>
              <w:t>1,2</w:t>
            </w:r>
            <w:r w:rsidR="00FD6805" w:rsidRPr="00E43191">
              <w:rPr>
                <w:color w:val="000000" w:themeColor="text1"/>
                <w:lang w:val="en-GB"/>
              </w:rPr>
              <w:t>99</w:t>
            </w:r>
            <w:r w:rsidRPr="00E43191">
              <w:rPr>
                <w:color w:val="000000" w:themeColor="text1"/>
                <w:lang w:val="en-GB"/>
              </w:rPr>
              <w:t>,000 (2024)</w:t>
            </w:r>
          </w:p>
          <w:p w14:paraId="6804006F" w14:textId="5CFC867C" w:rsidR="008C7364" w:rsidRPr="00E43191" w:rsidRDefault="008C7364" w:rsidP="00FD6805">
            <w:pPr>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w:t>
            </w:r>
            <w:r w:rsidR="009B6801">
              <w:rPr>
                <w:color w:val="000000" w:themeColor="text1"/>
                <w:lang w:val="en-GB"/>
              </w:rPr>
              <w:t>r</w:t>
            </w:r>
            <w:r w:rsidRPr="00E43191">
              <w:rPr>
                <w:color w:val="000000" w:themeColor="text1"/>
                <w:lang w:val="en-GB"/>
              </w:rPr>
              <w:t>eports</w:t>
            </w:r>
          </w:p>
          <w:p w14:paraId="3972FF00" w14:textId="77777777" w:rsidR="008C7364" w:rsidRPr="00E43191" w:rsidRDefault="008C7364" w:rsidP="005B1D06">
            <w:pPr>
              <w:rPr>
                <w:color w:val="000000" w:themeColor="text1"/>
                <w:lang w:val="en-GB"/>
              </w:rPr>
            </w:pPr>
          </w:p>
          <w:p w14:paraId="0BAD8695" w14:textId="5EC019D0" w:rsidR="008C7364" w:rsidRPr="00E43191" w:rsidRDefault="008C7364" w:rsidP="005B1D06">
            <w:pPr>
              <w:rPr>
                <w:lang w:val="en-GB"/>
              </w:rPr>
            </w:pPr>
            <w:r w:rsidRPr="00E43191">
              <w:rPr>
                <w:b/>
                <w:bCs/>
                <w:lang w:val="en-GB"/>
              </w:rPr>
              <w:t xml:space="preserve">Indicator </w:t>
            </w:r>
            <w:r w:rsidR="00B4525A" w:rsidRPr="00E43191">
              <w:rPr>
                <w:b/>
                <w:bCs/>
                <w:lang w:val="en-GB"/>
              </w:rPr>
              <w:t>2</w:t>
            </w:r>
            <w:r w:rsidRPr="00E43191">
              <w:rPr>
                <w:b/>
                <w:bCs/>
                <w:lang w:val="en-GB"/>
              </w:rPr>
              <w:t>.3.</w:t>
            </w:r>
            <w:r w:rsidR="001C322D" w:rsidRPr="00E43191">
              <w:rPr>
                <w:b/>
                <w:bCs/>
                <w:lang w:val="en-GB"/>
              </w:rPr>
              <w:t>3</w:t>
            </w:r>
            <w:r w:rsidRPr="00E43191">
              <w:rPr>
                <w:b/>
                <w:bCs/>
                <w:lang w:val="en-GB"/>
              </w:rPr>
              <w:t>:</w:t>
            </w:r>
            <w:r w:rsidRPr="00E43191">
              <w:rPr>
                <w:lang w:val="en-GB"/>
              </w:rPr>
              <w:t xml:space="preserve"> </w:t>
            </w:r>
            <w:r w:rsidR="001C322D" w:rsidRPr="00E43191">
              <w:rPr>
                <w:lang w:val="en-GB"/>
              </w:rPr>
              <w:t>Kilometr</w:t>
            </w:r>
            <w:r w:rsidR="009B6801">
              <w:rPr>
                <w:lang w:val="en-GB"/>
              </w:rPr>
              <w:t>e</w:t>
            </w:r>
            <w:r w:rsidRPr="00E43191">
              <w:rPr>
                <w:lang w:val="en-GB"/>
              </w:rPr>
              <w:t xml:space="preserve"> of basic networks rehabilitated (electricity, water, sewage)</w:t>
            </w:r>
          </w:p>
          <w:p w14:paraId="1B10C4F8" w14:textId="77777777" w:rsidR="008C7364" w:rsidRPr="00E43191" w:rsidRDefault="008C7364" w:rsidP="005B1D06">
            <w:pPr>
              <w:rPr>
                <w:lang w:val="en-GB"/>
              </w:rPr>
            </w:pPr>
            <w:r w:rsidRPr="00E43191">
              <w:rPr>
                <w:lang w:val="en-GB"/>
              </w:rPr>
              <w:t>Baseline: TBC (2021)</w:t>
            </w:r>
          </w:p>
          <w:p w14:paraId="6D611277" w14:textId="5DEBB957" w:rsidR="008C7364" w:rsidRPr="00E43191" w:rsidRDefault="008C7364" w:rsidP="005B1D06">
            <w:pPr>
              <w:rPr>
                <w:lang w:val="en-GB"/>
              </w:rPr>
            </w:pPr>
            <w:r w:rsidRPr="00E43191">
              <w:rPr>
                <w:lang w:val="en-GB"/>
              </w:rPr>
              <w:t xml:space="preserve">Target: 50 </w:t>
            </w:r>
            <w:r w:rsidR="004D6A76" w:rsidRPr="00E43191">
              <w:rPr>
                <w:lang w:val="en-GB"/>
              </w:rPr>
              <w:t>k</w:t>
            </w:r>
            <w:r w:rsidRPr="00E43191">
              <w:rPr>
                <w:lang w:val="en-GB"/>
              </w:rPr>
              <w:t>m (2024)</w:t>
            </w:r>
          </w:p>
          <w:p w14:paraId="400E5E29" w14:textId="77777777" w:rsidR="008C7364" w:rsidRPr="00E43191" w:rsidRDefault="008C7364" w:rsidP="005B1D06">
            <w:pPr>
              <w:rPr>
                <w:lang w:val="en-GB"/>
              </w:rPr>
            </w:pPr>
            <w:r w:rsidRPr="00E43191">
              <w:rPr>
                <w:lang w:val="en-GB"/>
              </w:rPr>
              <w:t>Source:  IMRP and project reports</w:t>
            </w:r>
          </w:p>
          <w:p w14:paraId="49BC25A0" w14:textId="77777777" w:rsidR="008C7364" w:rsidRPr="00E43191" w:rsidRDefault="008C7364" w:rsidP="005B1D06">
            <w:pPr>
              <w:tabs>
                <w:tab w:val="left" w:pos="1680"/>
              </w:tabs>
              <w:rPr>
                <w:color w:val="000000" w:themeColor="text1"/>
                <w:lang w:val="en-GB"/>
              </w:rPr>
            </w:pPr>
          </w:p>
          <w:p w14:paraId="51FC511B" w14:textId="50A77737" w:rsidR="008C7364" w:rsidRPr="00E43191" w:rsidRDefault="008C7364" w:rsidP="005B1D06">
            <w:pPr>
              <w:rPr>
                <w:b/>
                <w:bCs/>
                <w:color w:val="000000" w:themeColor="text1"/>
                <w:lang w:val="en-GB"/>
              </w:rPr>
            </w:pPr>
            <w:r w:rsidRPr="00E43191">
              <w:rPr>
                <w:b/>
                <w:bCs/>
                <w:color w:val="000000" w:themeColor="text1"/>
                <w:lang w:val="en-GB"/>
              </w:rPr>
              <w:t xml:space="preserve">Output: </w:t>
            </w:r>
            <w:r w:rsidR="00B4525A" w:rsidRPr="00E43191">
              <w:rPr>
                <w:b/>
                <w:bCs/>
                <w:color w:val="000000" w:themeColor="text1"/>
                <w:lang w:val="en-GB"/>
              </w:rPr>
              <w:t>2</w:t>
            </w:r>
            <w:r w:rsidRPr="00E43191">
              <w:rPr>
                <w:b/>
                <w:bCs/>
                <w:color w:val="000000" w:themeColor="text1"/>
                <w:lang w:val="en-GB"/>
              </w:rPr>
              <w:t xml:space="preserve">.4: Access to essential electrical power restored </w:t>
            </w:r>
          </w:p>
          <w:p w14:paraId="57C04B74" w14:textId="77777777" w:rsidR="008C7364" w:rsidRPr="00E43191" w:rsidRDefault="008C7364" w:rsidP="005B1D06">
            <w:pPr>
              <w:rPr>
                <w:color w:val="000000" w:themeColor="text1"/>
                <w:lang w:val="en-GB"/>
              </w:rPr>
            </w:pPr>
          </w:p>
          <w:p w14:paraId="071B8865" w14:textId="49061FF3" w:rsidR="008C7364" w:rsidRPr="00E43191" w:rsidRDefault="008C7364" w:rsidP="005B1D06">
            <w:pPr>
              <w:rPr>
                <w:color w:val="000000" w:themeColor="text1"/>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.4.1</w:t>
            </w:r>
            <w:r w:rsidRPr="00E43191">
              <w:rPr>
                <w:color w:val="000000" w:themeColor="text1"/>
                <w:lang w:val="en-GB"/>
              </w:rPr>
              <w:t xml:space="preserve">: </w:t>
            </w:r>
            <w:r w:rsidRPr="00E43191">
              <w:rPr>
                <w:color w:val="000000" w:themeColor="text1"/>
              </w:rPr>
              <w:t xml:space="preserve">Number of people benefiting from electricity delivered </w:t>
            </w:r>
            <w:r w:rsidR="00A71204" w:rsidRPr="00E43191">
              <w:rPr>
                <w:color w:val="000000" w:themeColor="text1"/>
              </w:rPr>
              <w:t>(disaggregated by sex, location, disability, IDPs)</w:t>
            </w:r>
          </w:p>
          <w:p w14:paraId="464C49B5" w14:textId="5D990965" w:rsidR="008C7364" w:rsidRPr="00E43191" w:rsidRDefault="008C7364" w:rsidP="005B1D06">
            <w:pPr>
              <w:rPr>
                <w:color w:val="000000" w:themeColor="text1"/>
                <w:lang w:val="en-GB"/>
              </w:rPr>
            </w:pPr>
            <w:r w:rsidRPr="00E43191">
              <w:rPr>
                <w:b/>
                <w:bCs/>
                <w:color w:val="000000" w:themeColor="text1"/>
                <w:lang w:val="en-GB"/>
              </w:rPr>
              <w:t xml:space="preserve">Baseline: </w:t>
            </w:r>
            <w:r w:rsidR="00070E36">
              <w:rPr>
                <w:color w:val="000000" w:themeColor="text1"/>
                <w:lang w:val="en-GB"/>
              </w:rPr>
              <w:t xml:space="preserve">TBC </w:t>
            </w:r>
            <w:r w:rsidRPr="00E43191">
              <w:rPr>
                <w:color w:val="000000" w:themeColor="text1"/>
                <w:lang w:val="en-GB"/>
              </w:rPr>
              <w:t>(2021)</w:t>
            </w:r>
          </w:p>
          <w:p w14:paraId="77B47560"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200,000 (2024)</w:t>
            </w:r>
          </w:p>
          <w:p w14:paraId="6107CECC"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039549BF" w14:textId="77777777" w:rsidR="008C7364" w:rsidRPr="00E43191" w:rsidRDefault="008C7364" w:rsidP="005B1D06">
            <w:pPr>
              <w:rPr>
                <w:color w:val="000000" w:themeColor="text1"/>
                <w:lang w:val="en-GB"/>
              </w:rPr>
            </w:pPr>
          </w:p>
          <w:p w14:paraId="113ACB81" w14:textId="496CA84D" w:rsidR="008C7364" w:rsidRPr="00E43191" w:rsidRDefault="008C7364" w:rsidP="005B1D06">
            <w:pPr>
              <w:rPr>
                <w:lang w:val="en-GB"/>
              </w:rPr>
            </w:pPr>
            <w:r w:rsidRPr="00E43191">
              <w:rPr>
                <w:b/>
                <w:bCs/>
                <w:lang w:val="en-GB"/>
              </w:rPr>
              <w:t xml:space="preserve">Indicator </w:t>
            </w:r>
            <w:r w:rsidR="00B4525A" w:rsidRPr="00E43191">
              <w:rPr>
                <w:b/>
                <w:bCs/>
                <w:lang w:val="en-GB"/>
              </w:rPr>
              <w:t>2</w:t>
            </w:r>
            <w:r w:rsidRPr="00E43191">
              <w:rPr>
                <w:b/>
                <w:bCs/>
                <w:lang w:val="en-GB"/>
              </w:rPr>
              <w:t>.4.2:</w:t>
            </w:r>
            <w:r w:rsidRPr="00E43191">
              <w:rPr>
                <w:lang w:val="en-GB"/>
              </w:rPr>
              <w:t xml:space="preserve"> </w:t>
            </w:r>
            <w:r w:rsidR="007618E3" w:rsidRPr="00E43191">
              <w:rPr>
                <w:lang w:val="en-GB"/>
              </w:rPr>
              <w:t>Number</w:t>
            </w:r>
            <w:r w:rsidRPr="00E43191">
              <w:rPr>
                <w:lang w:val="en-GB"/>
              </w:rPr>
              <w:t xml:space="preserve"> of </w:t>
            </w:r>
            <w:r w:rsidR="001546AB" w:rsidRPr="00E43191">
              <w:rPr>
                <w:lang w:val="en-GB"/>
              </w:rPr>
              <w:t xml:space="preserve">hydroelectric plants </w:t>
            </w:r>
            <w:r w:rsidRPr="00E43191">
              <w:rPr>
                <w:lang w:val="en-GB"/>
              </w:rPr>
              <w:t xml:space="preserve">rehabilitated </w:t>
            </w:r>
          </w:p>
          <w:p w14:paraId="179DC04C" w14:textId="479AEB94" w:rsidR="008C7364" w:rsidRPr="00E43191" w:rsidRDefault="008C7364" w:rsidP="005B1D06">
            <w:pPr>
              <w:rPr>
                <w:lang w:val="en-GB"/>
              </w:rPr>
            </w:pPr>
            <w:r w:rsidRPr="00485417">
              <w:rPr>
                <w:b/>
                <w:bCs/>
                <w:lang w:val="en-GB"/>
              </w:rPr>
              <w:t>Baseline</w:t>
            </w:r>
            <w:r w:rsidRPr="00E43191">
              <w:rPr>
                <w:lang w:val="en-GB"/>
              </w:rPr>
              <w:t xml:space="preserve">: </w:t>
            </w:r>
            <w:r w:rsidR="00D63B7B">
              <w:rPr>
                <w:lang w:val="en-GB"/>
              </w:rPr>
              <w:t xml:space="preserve">TBC </w:t>
            </w:r>
            <w:r w:rsidRPr="00E43191">
              <w:rPr>
                <w:lang w:val="en-GB"/>
              </w:rPr>
              <w:t>(2021)</w:t>
            </w:r>
          </w:p>
          <w:p w14:paraId="19E6F270" w14:textId="77777777" w:rsidR="008C7364" w:rsidRPr="00E43191" w:rsidRDefault="008C7364" w:rsidP="005B1D06">
            <w:pPr>
              <w:rPr>
                <w:lang w:val="en-GB"/>
              </w:rPr>
            </w:pPr>
            <w:r w:rsidRPr="00485417">
              <w:rPr>
                <w:b/>
                <w:bCs/>
                <w:lang w:val="en-GB"/>
              </w:rPr>
              <w:t>Target</w:t>
            </w:r>
            <w:r w:rsidRPr="00E43191">
              <w:rPr>
                <w:lang w:val="en-GB"/>
              </w:rPr>
              <w:t>: 2 (2024)</w:t>
            </w:r>
          </w:p>
          <w:p w14:paraId="4BEF6976" w14:textId="40C309BC" w:rsidR="008C7364" w:rsidRPr="00E43191" w:rsidRDefault="008C7364" w:rsidP="005B1D06">
            <w:pPr>
              <w:rPr>
                <w:lang w:val="en-GB"/>
              </w:rPr>
            </w:pPr>
            <w:r w:rsidRPr="00485417">
              <w:rPr>
                <w:b/>
                <w:bCs/>
                <w:lang w:val="en-GB"/>
              </w:rPr>
              <w:t>Source</w:t>
            </w:r>
            <w:r w:rsidRPr="00E43191">
              <w:rPr>
                <w:lang w:val="en-GB"/>
              </w:rPr>
              <w:t>: IMRP and project reports</w:t>
            </w:r>
          </w:p>
          <w:p w14:paraId="3AADA53D" w14:textId="77777777" w:rsidR="008C7364" w:rsidRPr="00E43191" w:rsidRDefault="008C7364" w:rsidP="005B1D06">
            <w:pPr>
              <w:rPr>
                <w:color w:val="000000" w:themeColor="text1"/>
                <w:lang w:val="en-GB"/>
              </w:rPr>
            </w:pPr>
          </w:p>
          <w:p w14:paraId="32A8F90A" w14:textId="512A0462" w:rsidR="008C7364" w:rsidRPr="00E43191" w:rsidRDefault="008C7364" w:rsidP="005B1D06">
            <w:pPr>
              <w:rPr>
                <w:b/>
                <w:bCs/>
                <w:color w:val="000000" w:themeColor="text1"/>
                <w:lang w:val="en-GB"/>
              </w:rPr>
            </w:pPr>
            <w:r w:rsidRPr="00E43191">
              <w:rPr>
                <w:b/>
                <w:bCs/>
                <w:color w:val="000000" w:themeColor="text1"/>
                <w:lang w:val="en-GB"/>
              </w:rPr>
              <w:t xml:space="preserve">Output </w:t>
            </w:r>
            <w:r w:rsidR="00B4525A" w:rsidRPr="00E43191">
              <w:rPr>
                <w:b/>
                <w:bCs/>
                <w:color w:val="000000" w:themeColor="text1"/>
                <w:lang w:val="en-GB"/>
              </w:rPr>
              <w:t>2</w:t>
            </w:r>
            <w:r w:rsidRPr="00E43191">
              <w:rPr>
                <w:b/>
                <w:bCs/>
                <w:color w:val="000000" w:themeColor="text1"/>
                <w:lang w:val="en-GB"/>
              </w:rPr>
              <w:t xml:space="preserve">.5: Community </w:t>
            </w:r>
            <w:r w:rsidR="00B63EF9" w:rsidRPr="00E43191">
              <w:rPr>
                <w:b/>
                <w:bCs/>
                <w:color w:val="000000" w:themeColor="text1"/>
                <w:lang w:val="en-GB"/>
              </w:rPr>
              <w:t>s</w:t>
            </w:r>
            <w:r w:rsidRPr="00E43191">
              <w:rPr>
                <w:b/>
                <w:bCs/>
                <w:color w:val="000000" w:themeColor="text1"/>
                <w:lang w:val="en-GB"/>
              </w:rPr>
              <w:t xml:space="preserve">ecurity enhanced through renewable energy in shared spaces </w:t>
            </w:r>
          </w:p>
          <w:p w14:paraId="1766D358" w14:textId="77777777" w:rsidR="008C7364" w:rsidRPr="00E43191" w:rsidRDefault="008C7364" w:rsidP="005B1D06">
            <w:pPr>
              <w:rPr>
                <w:color w:val="000000" w:themeColor="text1"/>
                <w:lang w:val="en-GB"/>
              </w:rPr>
            </w:pPr>
          </w:p>
          <w:p w14:paraId="5EC6A139" w14:textId="7BB004D6" w:rsidR="008C7364" w:rsidRPr="00E43191" w:rsidRDefault="008C7364" w:rsidP="005B1D06">
            <w:pPr>
              <w:rPr>
                <w:color w:val="000000" w:themeColor="text1"/>
              </w:rPr>
            </w:pPr>
            <w:r w:rsidRPr="00E43191">
              <w:rPr>
                <w:b/>
                <w:bCs/>
                <w:color w:val="000000" w:themeColor="text1"/>
                <w:lang w:val="en-GB"/>
              </w:rPr>
              <w:lastRenderedPageBreak/>
              <w:t xml:space="preserve">Indicator </w:t>
            </w:r>
            <w:r w:rsidR="00B4525A" w:rsidRPr="00E43191">
              <w:rPr>
                <w:b/>
                <w:bCs/>
                <w:color w:val="000000" w:themeColor="text1"/>
                <w:lang w:val="en-GB"/>
              </w:rPr>
              <w:t>2</w:t>
            </w:r>
            <w:r w:rsidRPr="00E43191">
              <w:rPr>
                <w:b/>
                <w:bCs/>
                <w:color w:val="000000" w:themeColor="text1"/>
                <w:lang w:val="en-GB"/>
              </w:rPr>
              <w:t xml:space="preserve">.5.1: </w:t>
            </w:r>
            <w:r w:rsidRPr="00E43191">
              <w:rPr>
                <w:color w:val="000000" w:themeColor="text1"/>
              </w:rPr>
              <w:t xml:space="preserve">Units of solar systems installed (disaggregated by location) </w:t>
            </w:r>
          </w:p>
          <w:p w14:paraId="0523E1C6" w14:textId="08CCCC5A" w:rsidR="008C7364" w:rsidRPr="00E43191" w:rsidRDefault="008C7364" w:rsidP="005B1D06">
            <w:pPr>
              <w:rPr>
                <w:color w:val="000000" w:themeColor="text1"/>
                <w:lang w:val="en-GB"/>
              </w:rPr>
            </w:pPr>
            <w:r w:rsidRPr="00E43191">
              <w:rPr>
                <w:b/>
                <w:bCs/>
                <w:color w:val="000000" w:themeColor="text1"/>
                <w:lang w:val="en-GB"/>
              </w:rPr>
              <w:t xml:space="preserve">Baseline: </w:t>
            </w:r>
            <w:r w:rsidR="002F46D0">
              <w:rPr>
                <w:color w:val="000000" w:themeColor="text1"/>
                <w:lang w:val="en-GB"/>
              </w:rPr>
              <w:t xml:space="preserve">TBC </w:t>
            </w:r>
            <w:r w:rsidRPr="009B6801">
              <w:rPr>
                <w:color w:val="000000" w:themeColor="text1"/>
                <w:lang w:val="en-GB"/>
              </w:rPr>
              <w:t>(2021)</w:t>
            </w:r>
          </w:p>
          <w:p w14:paraId="4C992925"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1,200 units (2024)</w:t>
            </w:r>
          </w:p>
          <w:p w14:paraId="2ACC3D78"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785EF3F1" w14:textId="77777777" w:rsidR="008C7364" w:rsidRPr="00E43191" w:rsidRDefault="008C7364" w:rsidP="005B1D06">
            <w:pPr>
              <w:rPr>
                <w:color w:val="000000" w:themeColor="text1"/>
                <w:lang w:val="en-GB"/>
              </w:rPr>
            </w:pPr>
          </w:p>
          <w:p w14:paraId="6DC14C19" w14:textId="34212A8F" w:rsidR="008C7364" w:rsidRPr="00E43191" w:rsidRDefault="008C7364" w:rsidP="005B1D06">
            <w:pPr>
              <w:rPr>
                <w:color w:val="000000" w:themeColor="text1"/>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 xml:space="preserve">.5.2: </w:t>
            </w:r>
            <w:r w:rsidRPr="00E43191">
              <w:rPr>
                <w:color w:val="000000" w:themeColor="text1"/>
                <w:lang w:val="en-GB"/>
              </w:rPr>
              <w:t xml:space="preserve"> MW</w:t>
            </w:r>
            <w:r w:rsidRPr="00E43191">
              <w:rPr>
                <w:color w:val="000000" w:themeColor="text1"/>
              </w:rPr>
              <w:t xml:space="preserve">of electricity/renewable energy generated (disaggregated by location) </w:t>
            </w:r>
          </w:p>
          <w:p w14:paraId="2B915C7C" w14:textId="35F6987F" w:rsidR="008C7364" w:rsidRPr="00E43191" w:rsidRDefault="008C7364" w:rsidP="005B1D06">
            <w:pPr>
              <w:rPr>
                <w:color w:val="000000" w:themeColor="text1"/>
                <w:highlight w:val="yellow"/>
                <w:lang w:val="en-GB"/>
              </w:rPr>
            </w:pPr>
            <w:r w:rsidRPr="00E43191">
              <w:rPr>
                <w:b/>
                <w:bCs/>
                <w:color w:val="000000" w:themeColor="text1"/>
                <w:lang w:val="en-GB"/>
              </w:rPr>
              <w:t xml:space="preserve">Baseline: </w:t>
            </w:r>
            <w:r w:rsidRPr="00E43191">
              <w:rPr>
                <w:color w:val="000000" w:themeColor="text1"/>
                <w:lang w:val="en-GB"/>
              </w:rPr>
              <w:t xml:space="preserve"> </w:t>
            </w:r>
            <w:r w:rsidR="002F46D0">
              <w:rPr>
                <w:color w:val="000000" w:themeColor="text1"/>
                <w:lang w:val="en-GB"/>
              </w:rPr>
              <w:t>TBC</w:t>
            </w:r>
            <w:r w:rsidRPr="00E43191">
              <w:rPr>
                <w:color w:val="000000" w:themeColor="text1"/>
                <w:lang w:val="en-GB"/>
              </w:rPr>
              <w:t xml:space="preserve"> (2021)</w:t>
            </w:r>
          </w:p>
          <w:p w14:paraId="0295CF33"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200 MW (2024)</w:t>
            </w:r>
          </w:p>
          <w:p w14:paraId="483A9C50"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00B41169" w14:textId="77777777" w:rsidR="008C7364" w:rsidRPr="00E43191" w:rsidRDefault="008C7364" w:rsidP="005B1D06">
            <w:pPr>
              <w:rPr>
                <w:color w:val="000000" w:themeColor="text1"/>
                <w:lang w:val="en-GB"/>
              </w:rPr>
            </w:pPr>
          </w:p>
          <w:p w14:paraId="170C91C2" w14:textId="4DD2F4F1" w:rsidR="008C7364" w:rsidRPr="00E43191" w:rsidRDefault="008C7364" w:rsidP="005B1D06">
            <w:pPr>
              <w:rPr>
                <w:color w:val="000000" w:themeColor="text1"/>
              </w:rPr>
            </w:pPr>
            <w:r w:rsidRPr="00E43191">
              <w:rPr>
                <w:b/>
                <w:bCs/>
                <w:color w:val="000000" w:themeColor="text1"/>
                <w:lang w:val="en-GB"/>
              </w:rPr>
              <w:t>Indicator</w:t>
            </w:r>
            <w:r w:rsidR="0063157E" w:rsidRPr="00E43191">
              <w:rPr>
                <w:b/>
                <w:bCs/>
                <w:color w:val="000000" w:themeColor="text1"/>
                <w:lang w:val="en-GB"/>
              </w:rPr>
              <w:t xml:space="preserve"> </w:t>
            </w:r>
            <w:r w:rsidR="00B4525A" w:rsidRPr="00E43191">
              <w:rPr>
                <w:b/>
                <w:bCs/>
                <w:color w:val="000000" w:themeColor="text1"/>
                <w:lang w:val="en-GB"/>
              </w:rPr>
              <w:t>2</w:t>
            </w:r>
            <w:r w:rsidRPr="00E43191">
              <w:rPr>
                <w:b/>
                <w:bCs/>
                <w:color w:val="000000" w:themeColor="text1"/>
                <w:lang w:val="en-GB"/>
              </w:rPr>
              <w:t>.5.3</w:t>
            </w:r>
            <w:r w:rsidRPr="00E43191">
              <w:rPr>
                <w:color w:val="000000" w:themeColor="text1"/>
                <w:lang w:val="en-GB"/>
              </w:rPr>
              <w:t xml:space="preserve">: </w:t>
            </w:r>
            <w:r w:rsidRPr="00E43191">
              <w:rPr>
                <w:color w:val="000000" w:themeColor="text1"/>
              </w:rPr>
              <w:t xml:space="preserve">Number of people benefiting from renewable energy delivered </w:t>
            </w:r>
            <w:r w:rsidR="00AA19D1" w:rsidRPr="00E43191">
              <w:rPr>
                <w:color w:val="000000" w:themeColor="text1"/>
              </w:rPr>
              <w:t>(disaggregated by sex, location, disability, IDPs)</w:t>
            </w:r>
          </w:p>
          <w:p w14:paraId="58408430" w14:textId="5E8CBADD" w:rsidR="008C7364" w:rsidRPr="00E43191" w:rsidRDefault="008C7364" w:rsidP="005B1D06">
            <w:pPr>
              <w:rPr>
                <w:color w:val="000000" w:themeColor="text1"/>
                <w:lang w:val="en-GB"/>
              </w:rPr>
            </w:pPr>
            <w:r w:rsidRPr="00E43191">
              <w:rPr>
                <w:b/>
                <w:bCs/>
                <w:color w:val="000000" w:themeColor="text1"/>
                <w:lang w:val="en-GB"/>
              </w:rPr>
              <w:t xml:space="preserve">Baseline: </w:t>
            </w:r>
            <w:r w:rsidR="002F46D0">
              <w:rPr>
                <w:color w:val="000000" w:themeColor="text1"/>
                <w:lang w:val="en-GB"/>
              </w:rPr>
              <w:t>TBC</w:t>
            </w:r>
            <w:r w:rsidRPr="00E43191">
              <w:rPr>
                <w:color w:val="000000" w:themeColor="text1"/>
                <w:lang w:val="en-GB"/>
              </w:rPr>
              <w:t xml:space="preserve"> (2021) </w:t>
            </w:r>
          </w:p>
          <w:p w14:paraId="3E1BFA12"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250,000 (2024)</w:t>
            </w:r>
          </w:p>
          <w:p w14:paraId="2E213749" w14:textId="77777777" w:rsidR="008C7364" w:rsidRPr="00E43191" w:rsidRDefault="008C7364" w:rsidP="005B1D06">
            <w:pPr>
              <w:rPr>
                <w:color w:val="000000" w:themeColor="text1"/>
                <w:lang w:val="en-GB"/>
              </w:rPr>
            </w:pPr>
          </w:p>
          <w:p w14:paraId="4B52B4F3" w14:textId="63E8524D" w:rsidR="008C7364" w:rsidRPr="00E43191" w:rsidRDefault="008C7364" w:rsidP="005B1D06">
            <w:pPr>
              <w:rPr>
                <w:b/>
                <w:bCs/>
                <w:color w:val="000000" w:themeColor="text1"/>
                <w:lang w:val="en-GB"/>
              </w:rPr>
            </w:pPr>
            <w:r w:rsidRPr="00E43191">
              <w:rPr>
                <w:b/>
                <w:bCs/>
                <w:color w:val="000000" w:themeColor="text1"/>
                <w:lang w:val="en-GB"/>
              </w:rPr>
              <w:t xml:space="preserve">Output </w:t>
            </w:r>
            <w:r w:rsidR="00B4525A" w:rsidRPr="00E43191">
              <w:rPr>
                <w:b/>
                <w:bCs/>
                <w:color w:val="000000" w:themeColor="text1"/>
                <w:lang w:val="en-GB"/>
              </w:rPr>
              <w:t>2</w:t>
            </w:r>
            <w:r w:rsidRPr="00E43191">
              <w:rPr>
                <w:b/>
                <w:bCs/>
                <w:color w:val="000000" w:themeColor="text1"/>
                <w:lang w:val="en-GB"/>
              </w:rPr>
              <w:t xml:space="preserve">.6: People’s access to justice services increased through improved local capacities, </w:t>
            </w:r>
            <w:r w:rsidR="00DB0D38" w:rsidRPr="00E43191">
              <w:rPr>
                <w:b/>
                <w:bCs/>
                <w:color w:val="000000" w:themeColor="text1"/>
                <w:lang w:val="en-GB"/>
              </w:rPr>
              <w:t>r</w:t>
            </w:r>
            <w:r w:rsidRPr="00E43191">
              <w:rPr>
                <w:b/>
                <w:bCs/>
                <w:color w:val="000000" w:themeColor="text1"/>
                <w:lang w:val="en-GB"/>
              </w:rPr>
              <w:t xml:space="preserve">ule of </w:t>
            </w:r>
            <w:r w:rsidR="00DB0D38" w:rsidRPr="00E43191">
              <w:rPr>
                <w:b/>
                <w:bCs/>
                <w:color w:val="000000" w:themeColor="text1"/>
                <w:lang w:val="en-GB"/>
              </w:rPr>
              <w:t>l</w:t>
            </w:r>
            <w:r w:rsidRPr="00E43191">
              <w:rPr>
                <w:b/>
                <w:bCs/>
                <w:color w:val="000000" w:themeColor="text1"/>
                <w:lang w:val="en-GB"/>
              </w:rPr>
              <w:t>aw and local community safety</w:t>
            </w:r>
          </w:p>
          <w:p w14:paraId="3EF4A86B" w14:textId="77777777" w:rsidR="008C7364" w:rsidRPr="00E43191" w:rsidRDefault="008C7364" w:rsidP="005B1D06">
            <w:pPr>
              <w:rPr>
                <w:color w:val="000000" w:themeColor="text1"/>
                <w:lang w:val="en-GB"/>
              </w:rPr>
            </w:pPr>
          </w:p>
          <w:p w14:paraId="4AEDD80D" w14:textId="2ABE8D12" w:rsidR="008C7364" w:rsidRPr="00E43191" w:rsidRDefault="008C7364" w:rsidP="005B1D06">
            <w:pPr>
              <w:rPr>
                <w:color w:val="000000" w:themeColor="text1"/>
                <w:lang w:val="en-GB"/>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.6.1</w:t>
            </w:r>
            <w:r w:rsidRPr="00E43191">
              <w:rPr>
                <w:color w:val="000000" w:themeColor="text1"/>
                <w:lang w:val="en-GB"/>
              </w:rPr>
              <w:t>: N</w:t>
            </w:r>
            <w:r w:rsidR="00581015" w:rsidRPr="00E43191">
              <w:rPr>
                <w:color w:val="000000" w:themeColor="text1"/>
                <w:lang w:val="en-GB"/>
              </w:rPr>
              <w:t>umber</w:t>
            </w:r>
            <w:r w:rsidRPr="00E43191">
              <w:rPr>
                <w:color w:val="000000" w:themeColor="text1"/>
                <w:lang w:val="en-GB"/>
              </w:rPr>
              <w:t xml:space="preserve"> of people including IDPs and returnees benefiting from access to legal counselling sessions (disaggregated by sex and location)</w:t>
            </w:r>
          </w:p>
          <w:p w14:paraId="218659FE" w14:textId="0DF86284" w:rsidR="008C7364" w:rsidRPr="00E43191" w:rsidRDefault="008C7364" w:rsidP="005B1D06">
            <w:pPr>
              <w:rPr>
                <w:color w:val="000000" w:themeColor="text1"/>
                <w:lang w:val="en-GB"/>
              </w:rPr>
            </w:pPr>
            <w:r w:rsidRPr="00E43191">
              <w:rPr>
                <w:b/>
                <w:bCs/>
                <w:color w:val="000000" w:themeColor="text1"/>
                <w:lang w:val="en-GB"/>
              </w:rPr>
              <w:t>Baseline</w:t>
            </w:r>
            <w:r w:rsidRPr="00E43191">
              <w:rPr>
                <w:color w:val="000000" w:themeColor="text1"/>
                <w:lang w:val="en-GB"/>
              </w:rPr>
              <w:t xml:space="preserve">: </w:t>
            </w:r>
            <w:r w:rsidR="00617A81">
              <w:rPr>
                <w:color w:val="000000" w:themeColor="text1"/>
                <w:lang w:val="en-GB"/>
              </w:rPr>
              <w:t>TBC</w:t>
            </w:r>
            <w:r w:rsidRPr="00E43191">
              <w:rPr>
                <w:color w:val="000000" w:themeColor="text1"/>
                <w:lang w:val="en-GB"/>
              </w:rPr>
              <w:t xml:space="preserve"> (2021) </w:t>
            </w:r>
          </w:p>
          <w:p w14:paraId="3A3734FF"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xml:space="preserve">: 22,500 (2024)   </w:t>
            </w:r>
          </w:p>
          <w:p w14:paraId="72F8FEAA"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554EAC67" w14:textId="77777777" w:rsidR="008C7364" w:rsidRPr="00E43191" w:rsidRDefault="008C7364" w:rsidP="005B1D06">
            <w:pPr>
              <w:rPr>
                <w:color w:val="000000" w:themeColor="text1"/>
                <w:lang w:val="en-GB"/>
              </w:rPr>
            </w:pPr>
          </w:p>
          <w:p w14:paraId="0317A31A" w14:textId="2F99E72E" w:rsidR="003D1B49" w:rsidRPr="00E43191" w:rsidRDefault="008C7364" w:rsidP="005B1D06">
            <w:pPr>
              <w:rPr>
                <w:color w:val="000000" w:themeColor="text1"/>
                <w:lang w:val="en-GB"/>
              </w:rPr>
            </w:pPr>
            <w:r w:rsidRPr="00E43191">
              <w:rPr>
                <w:b/>
                <w:bCs/>
                <w:color w:val="000000" w:themeColor="text1"/>
                <w:lang w:val="en-GB"/>
              </w:rPr>
              <w:t>Indicator</w:t>
            </w:r>
            <w:r w:rsidRPr="00E43191">
              <w:rPr>
                <w:color w:val="000000" w:themeColor="text1"/>
                <w:lang w:val="en-GB"/>
              </w:rPr>
              <w:t xml:space="preserve"> </w:t>
            </w:r>
            <w:r w:rsidR="00B4525A" w:rsidRPr="00E43191">
              <w:rPr>
                <w:color w:val="000000" w:themeColor="text1"/>
                <w:lang w:val="en-GB"/>
              </w:rPr>
              <w:t>2</w:t>
            </w:r>
            <w:r w:rsidRPr="00E43191">
              <w:rPr>
                <w:b/>
                <w:bCs/>
                <w:color w:val="000000" w:themeColor="text1"/>
                <w:lang w:val="en-GB"/>
              </w:rPr>
              <w:t>.6.2:</w:t>
            </w:r>
            <w:r w:rsidRPr="00E43191">
              <w:rPr>
                <w:color w:val="000000" w:themeColor="text1"/>
                <w:lang w:val="en-GB"/>
              </w:rPr>
              <w:t xml:space="preserve">  N</w:t>
            </w:r>
            <w:r w:rsidR="00581015" w:rsidRPr="00E43191">
              <w:rPr>
                <w:color w:val="000000" w:themeColor="text1"/>
                <w:lang w:val="en-GB"/>
              </w:rPr>
              <w:t>umber</w:t>
            </w:r>
            <w:r w:rsidRPr="00E43191">
              <w:rPr>
                <w:color w:val="000000" w:themeColor="text1"/>
                <w:lang w:val="en-GB"/>
              </w:rPr>
              <w:t xml:space="preserve"> of</w:t>
            </w:r>
            <w:r w:rsidRPr="00E43191">
              <w:rPr>
                <w:color w:val="000000" w:themeColor="text1"/>
                <w:rtl/>
                <w:lang w:val="en-GB"/>
              </w:rPr>
              <w:t xml:space="preserve"> </w:t>
            </w:r>
            <w:r w:rsidRPr="00E43191">
              <w:rPr>
                <w:color w:val="000000" w:themeColor="text1"/>
                <w:lang w:val="en-GB"/>
              </w:rPr>
              <w:t xml:space="preserve">people </w:t>
            </w:r>
            <w:r w:rsidR="003D1D7F" w:rsidRPr="00E43191">
              <w:rPr>
                <w:color w:val="000000" w:themeColor="text1"/>
                <w:lang w:val="en-GB"/>
              </w:rPr>
              <w:t>trained</w:t>
            </w:r>
            <w:r w:rsidRPr="00E43191">
              <w:rPr>
                <w:color w:val="000000" w:themeColor="text1"/>
                <w:lang w:val="en-GB"/>
              </w:rPr>
              <w:t xml:space="preserve"> on legal issues</w:t>
            </w:r>
            <w:r w:rsidR="003D1D7F" w:rsidRPr="00E43191">
              <w:rPr>
                <w:color w:val="000000" w:themeColor="text1"/>
                <w:lang w:val="en-GB"/>
              </w:rPr>
              <w:t xml:space="preserve">, civil </w:t>
            </w:r>
            <w:r w:rsidR="000F3CE0" w:rsidRPr="00E43191">
              <w:rPr>
                <w:color w:val="000000" w:themeColor="text1"/>
                <w:lang w:val="en-GB"/>
              </w:rPr>
              <w:t xml:space="preserve">responsibility and coping </w:t>
            </w:r>
            <w:r w:rsidR="002C7368" w:rsidRPr="00E43191">
              <w:rPr>
                <w:color w:val="000000" w:themeColor="text1"/>
                <w:lang w:val="en-GB"/>
              </w:rPr>
              <w:t>strategies (</w:t>
            </w:r>
            <w:r w:rsidR="003D1B49" w:rsidRPr="00E43191">
              <w:rPr>
                <w:color w:val="000000" w:themeColor="text1"/>
                <w:lang w:val="en-GB"/>
              </w:rPr>
              <w:t xml:space="preserve">disaggregated by sex, age, location, disability, IDPs) </w:t>
            </w:r>
          </w:p>
          <w:p w14:paraId="0D27AD4E" w14:textId="4E27E7C8" w:rsidR="008C7364" w:rsidRPr="00E43191" w:rsidRDefault="008C7364" w:rsidP="005B1D06">
            <w:pPr>
              <w:rPr>
                <w:color w:val="000000" w:themeColor="text1"/>
                <w:lang w:val="en-GB"/>
              </w:rPr>
            </w:pPr>
            <w:r w:rsidRPr="00E43191">
              <w:rPr>
                <w:b/>
                <w:bCs/>
                <w:color w:val="000000" w:themeColor="text1"/>
                <w:lang w:val="en-GB"/>
              </w:rPr>
              <w:t xml:space="preserve">Baseline: </w:t>
            </w:r>
            <w:r w:rsidR="00617A81">
              <w:rPr>
                <w:color w:val="000000" w:themeColor="text1"/>
                <w:lang w:val="en-GB"/>
              </w:rPr>
              <w:t>TBC</w:t>
            </w:r>
            <w:r w:rsidRPr="00E43191">
              <w:rPr>
                <w:color w:val="000000" w:themeColor="text1"/>
                <w:lang w:val="en-GB"/>
              </w:rPr>
              <w:t xml:space="preserve"> (2021)</w:t>
            </w:r>
          </w:p>
          <w:p w14:paraId="46303A44" w14:textId="05D917DF"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xml:space="preserve">:  </w:t>
            </w:r>
            <w:r w:rsidR="003D1B49" w:rsidRPr="00E43191">
              <w:rPr>
                <w:color w:val="000000" w:themeColor="text1"/>
                <w:lang w:val="en-GB"/>
              </w:rPr>
              <w:t>2</w:t>
            </w:r>
            <w:r w:rsidRPr="00E43191">
              <w:rPr>
                <w:color w:val="000000" w:themeColor="text1"/>
                <w:lang w:val="en-GB"/>
              </w:rPr>
              <w:t>,</w:t>
            </w:r>
            <w:r w:rsidR="003D1B49" w:rsidRPr="00E43191">
              <w:rPr>
                <w:color w:val="000000" w:themeColor="text1"/>
                <w:lang w:val="en-GB"/>
              </w:rPr>
              <w:t>7</w:t>
            </w:r>
            <w:r w:rsidRPr="00E43191">
              <w:rPr>
                <w:color w:val="000000" w:themeColor="text1"/>
                <w:lang w:val="en-GB"/>
              </w:rPr>
              <w:t xml:space="preserve">00 students/lawyers (2024) </w:t>
            </w:r>
          </w:p>
          <w:p w14:paraId="43380DA2"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3E946315" w14:textId="77777777" w:rsidR="008C7364" w:rsidRPr="00E43191" w:rsidRDefault="008C7364" w:rsidP="005B1D06">
            <w:pPr>
              <w:rPr>
                <w:b/>
                <w:bCs/>
                <w:color w:val="000000" w:themeColor="text1"/>
                <w:lang w:val="en-GB"/>
              </w:rPr>
            </w:pPr>
          </w:p>
          <w:p w14:paraId="5DA9FE1C" w14:textId="63682C15" w:rsidR="008C7364" w:rsidRPr="00E43191" w:rsidRDefault="008C7364" w:rsidP="005B1D06">
            <w:pPr>
              <w:rPr>
                <w:b/>
                <w:bCs/>
                <w:color w:val="000000" w:themeColor="text1"/>
                <w:lang w:val="en-GB"/>
              </w:rPr>
            </w:pPr>
            <w:r w:rsidRPr="00E43191">
              <w:rPr>
                <w:b/>
                <w:bCs/>
                <w:color w:val="000000" w:themeColor="text1"/>
                <w:lang w:val="en-GB"/>
              </w:rPr>
              <w:lastRenderedPageBreak/>
              <w:t xml:space="preserve">Output </w:t>
            </w:r>
            <w:r w:rsidR="00B4525A" w:rsidRPr="00E43191">
              <w:rPr>
                <w:b/>
                <w:bCs/>
                <w:color w:val="000000" w:themeColor="text1"/>
                <w:lang w:val="en-GB"/>
              </w:rPr>
              <w:t>2.</w:t>
            </w:r>
            <w:r w:rsidRPr="00E43191">
              <w:rPr>
                <w:b/>
                <w:bCs/>
                <w:color w:val="000000" w:themeColor="text1"/>
                <w:lang w:val="en-GB"/>
              </w:rPr>
              <w:t xml:space="preserve">7: Capacities of civic organizations and other active local partners enhanced to </w:t>
            </w:r>
            <w:r w:rsidR="004A77AF" w:rsidRPr="00E43191">
              <w:rPr>
                <w:b/>
                <w:bCs/>
                <w:color w:val="000000" w:themeColor="text1"/>
                <w:lang w:val="en-GB"/>
              </w:rPr>
              <w:t>be inclusive</w:t>
            </w:r>
            <w:r w:rsidR="000B5224" w:rsidRPr="00E43191">
              <w:rPr>
                <w:b/>
                <w:bCs/>
                <w:color w:val="000000" w:themeColor="text1"/>
                <w:lang w:val="en-GB"/>
              </w:rPr>
              <w:t>, accountable</w:t>
            </w:r>
            <w:r w:rsidR="004A77AF" w:rsidRPr="00E43191">
              <w:rPr>
                <w:b/>
                <w:bCs/>
                <w:color w:val="000000" w:themeColor="text1"/>
                <w:lang w:val="en-GB"/>
              </w:rPr>
              <w:t xml:space="preserve"> and </w:t>
            </w:r>
            <w:r w:rsidRPr="00E43191">
              <w:rPr>
                <w:b/>
                <w:bCs/>
                <w:color w:val="000000" w:themeColor="text1"/>
                <w:lang w:val="en-GB"/>
              </w:rPr>
              <w:t xml:space="preserve">support their communities’ resilience </w:t>
            </w:r>
          </w:p>
          <w:p w14:paraId="5D865E13" w14:textId="77777777" w:rsidR="008C7364" w:rsidRPr="00E43191" w:rsidRDefault="008C7364" w:rsidP="005B1D06">
            <w:pPr>
              <w:rPr>
                <w:color w:val="000000" w:themeColor="text1"/>
                <w:lang w:val="en-GB"/>
              </w:rPr>
            </w:pPr>
          </w:p>
          <w:p w14:paraId="06D3D9F2" w14:textId="1D7E692F" w:rsidR="008C7364" w:rsidRPr="00E43191" w:rsidRDefault="008C7364" w:rsidP="005B1D06">
            <w:pPr>
              <w:rPr>
                <w:color w:val="000000" w:themeColor="text1"/>
                <w:lang w:val="en-GB"/>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.7.1:</w:t>
            </w:r>
            <w:r w:rsidRPr="00E43191">
              <w:rPr>
                <w:color w:val="000000" w:themeColor="text1"/>
                <w:lang w:val="en-GB"/>
              </w:rPr>
              <w:t xml:space="preserve"> N</w:t>
            </w:r>
            <w:r w:rsidR="0087065E" w:rsidRPr="00E43191">
              <w:rPr>
                <w:color w:val="000000" w:themeColor="text1"/>
                <w:lang w:val="en-GB"/>
              </w:rPr>
              <w:t>umber</w:t>
            </w:r>
            <w:r w:rsidRPr="00E43191">
              <w:rPr>
                <w:color w:val="000000" w:themeColor="text1"/>
                <w:lang w:val="en-GB"/>
              </w:rPr>
              <w:t xml:space="preserve"> of CSOs/NGOs/local partners engaged </w:t>
            </w:r>
            <w:r w:rsidR="003B14E4" w:rsidRPr="00E43191">
              <w:rPr>
                <w:color w:val="000000" w:themeColor="text1"/>
                <w:lang w:val="en-GB"/>
              </w:rPr>
              <w:t xml:space="preserve">in </w:t>
            </w:r>
            <w:r w:rsidRPr="00E43191">
              <w:rPr>
                <w:color w:val="000000" w:themeColor="text1"/>
                <w:lang w:val="en-GB"/>
              </w:rPr>
              <w:t>capacity development activities (disaggregated by location)</w:t>
            </w:r>
          </w:p>
          <w:p w14:paraId="085CC0A1" w14:textId="7DC15EB6" w:rsidR="008C7364" w:rsidRPr="00E43191" w:rsidRDefault="008C7364" w:rsidP="005B1D06">
            <w:pPr>
              <w:rPr>
                <w:color w:val="000000" w:themeColor="text1"/>
                <w:lang w:val="en-GB"/>
              </w:rPr>
            </w:pPr>
            <w:r w:rsidRPr="00E43191">
              <w:rPr>
                <w:b/>
                <w:bCs/>
                <w:color w:val="000000" w:themeColor="text1"/>
                <w:lang w:val="en-GB"/>
              </w:rPr>
              <w:t>Baseline</w:t>
            </w:r>
            <w:r w:rsidRPr="00E43191">
              <w:rPr>
                <w:color w:val="000000" w:themeColor="text1"/>
                <w:lang w:val="en-GB"/>
              </w:rPr>
              <w:t xml:space="preserve">: </w:t>
            </w:r>
            <w:r w:rsidR="00617A81">
              <w:rPr>
                <w:color w:val="000000" w:themeColor="text1"/>
                <w:lang w:val="en-GB"/>
              </w:rPr>
              <w:t>TBC</w:t>
            </w:r>
            <w:r w:rsidRPr="00E43191">
              <w:rPr>
                <w:color w:val="000000" w:themeColor="text1"/>
                <w:lang w:val="en-GB"/>
              </w:rPr>
              <w:t xml:space="preserve"> (2021)</w:t>
            </w:r>
          </w:p>
          <w:p w14:paraId="69569E4D"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1,000 (2024)</w:t>
            </w:r>
          </w:p>
          <w:p w14:paraId="3B03EA8E" w14:textId="77777777"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xml:space="preserve">: CSO Platform Database and IMRP </w:t>
            </w:r>
          </w:p>
          <w:p w14:paraId="204A29B9" w14:textId="77777777" w:rsidR="008C7364" w:rsidRPr="00E43191" w:rsidRDefault="008C7364" w:rsidP="005B1D06">
            <w:pPr>
              <w:rPr>
                <w:color w:val="000000" w:themeColor="text1"/>
                <w:lang w:val="en-GB"/>
              </w:rPr>
            </w:pPr>
          </w:p>
          <w:p w14:paraId="582F5368" w14:textId="357AA50A" w:rsidR="008C7364" w:rsidRPr="00E43191" w:rsidRDefault="008C7364" w:rsidP="005B1D06">
            <w:pPr>
              <w:rPr>
                <w:color w:val="000000" w:themeColor="text1"/>
                <w:lang w:val="en-GB"/>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.7.2:</w:t>
            </w:r>
            <w:r w:rsidRPr="00E43191">
              <w:rPr>
                <w:color w:val="000000" w:themeColor="text1"/>
                <w:lang w:val="en-GB"/>
              </w:rPr>
              <w:t xml:space="preserve"> N</w:t>
            </w:r>
            <w:r w:rsidR="009D7196" w:rsidRPr="00E43191">
              <w:rPr>
                <w:color w:val="000000" w:themeColor="text1"/>
                <w:lang w:val="en-GB"/>
              </w:rPr>
              <w:t>umber</w:t>
            </w:r>
            <w:r w:rsidRPr="00E43191">
              <w:rPr>
                <w:color w:val="000000" w:themeColor="text1"/>
                <w:lang w:val="en-GB"/>
              </w:rPr>
              <w:t xml:space="preserve"> of civic initiatives supported </w:t>
            </w:r>
          </w:p>
          <w:p w14:paraId="2A9F9546" w14:textId="77777777" w:rsidR="008C7364" w:rsidRPr="00E43191" w:rsidRDefault="008C7364" w:rsidP="005B1D06">
            <w:pPr>
              <w:rPr>
                <w:color w:val="000000" w:themeColor="text1"/>
                <w:lang w:val="en-GB"/>
              </w:rPr>
            </w:pPr>
            <w:r w:rsidRPr="00E43191">
              <w:rPr>
                <w:b/>
                <w:bCs/>
                <w:color w:val="000000" w:themeColor="text1"/>
                <w:lang w:val="en-GB"/>
              </w:rPr>
              <w:t>Baseline</w:t>
            </w:r>
            <w:r w:rsidRPr="00E43191">
              <w:rPr>
                <w:color w:val="000000" w:themeColor="text1"/>
                <w:lang w:val="en-GB"/>
              </w:rPr>
              <w:t>: 0 (2021)</w:t>
            </w:r>
          </w:p>
          <w:p w14:paraId="472E65C3" w14:textId="77777777" w:rsidR="008C7364" w:rsidRPr="00E43191" w:rsidRDefault="008C7364" w:rsidP="005B1D06">
            <w:pPr>
              <w:rPr>
                <w:color w:val="000000" w:themeColor="text1"/>
                <w:lang w:val="en-GB"/>
              </w:rPr>
            </w:pPr>
            <w:r w:rsidRPr="00E43191">
              <w:rPr>
                <w:b/>
                <w:bCs/>
                <w:color w:val="000000" w:themeColor="text1"/>
                <w:lang w:val="en-GB"/>
              </w:rPr>
              <w:t>Target</w:t>
            </w:r>
            <w:r w:rsidRPr="00E43191">
              <w:rPr>
                <w:color w:val="000000" w:themeColor="text1"/>
                <w:lang w:val="en-GB"/>
              </w:rPr>
              <w:t>: 30 (2024)</w:t>
            </w:r>
          </w:p>
          <w:p w14:paraId="5A02C0AE" w14:textId="3E46A97A" w:rsidR="008C7364" w:rsidRPr="00E43191" w:rsidRDefault="008C7364" w:rsidP="005B1D06">
            <w:pPr>
              <w:rPr>
                <w:color w:val="000000" w:themeColor="text1"/>
                <w:lang w:val="en-GB"/>
              </w:rPr>
            </w:pPr>
            <w:r w:rsidRPr="00E43191">
              <w:rPr>
                <w:b/>
                <w:bCs/>
                <w:color w:val="000000" w:themeColor="text1"/>
                <w:lang w:val="en-GB"/>
              </w:rPr>
              <w:t>Source</w:t>
            </w:r>
            <w:r w:rsidRPr="00E43191">
              <w:rPr>
                <w:color w:val="000000" w:themeColor="text1"/>
                <w:lang w:val="en-GB"/>
              </w:rPr>
              <w:t xml:space="preserve">: CSO Platform Database and IMRP  </w:t>
            </w:r>
          </w:p>
          <w:p w14:paraId="2336993A" w14:textId="77777777" w:rsidR="00DE767F" w:rsidRPr="00E43191" w:rsidRDefault="00DE767F" w:rsidP="00DE767F">
            <w:pPr>
              <w:rPr>
                <w:b/>
                <w:bCs/>
                <w:color w:val="000000" w:themeColor="text1"/>
                <w:lang w:val="en-GB"/>
              </w:rPr>
            </w:pPr>
          </w:p>
          <w:p w14:paraId="1DBD78C5" w14:textId="310D1F25" w:rsidR="00DE767F" w:rsidRPr="00E43191" w:rsidRDefault="00DE767F" w:rsidP="00DE767F">
            <w:pPr>
              <w:rPr>
                <w:color w:val="000000" w:themeColor="text1"/>
                <w:lang w:val="en-GB"/>
              </w:rPr>
            </w:pPr>
            <w:r w:rsidRPr="00E43191">
              <w:rPr>
                <w:b/>
                <w:bCs/>
                <w:color w:val="000000" w:themeColor="text1"/>
                <w:lang w:val="en-GB"/>
              </w:rPr>
              <w:t xml:space="preserve">Indicator </w:t>
            </w:r>
            <w:r w:rsidR="00B4525A" w:rsidRPr="00E43191">
              <w:rPr>
                <w:b/>
                <w:bCs/>
                <w:color w:val="000000" w:themeColor="text1"/>
                <w:lang w:val="en-GB"/>
              </w:rPr>
              <w:t>2</w:t>
            </w:r>
            <w:r w:rsidRPr="00E43191">
              <w:rPr>
                <w:b/>
                <w:bCs/>
                <w:color w:val="000000" w:themeColor="text1"/>
                <w:lang w:val="en-GB"/>
              </w:rPr>
              <w:t>.7.3:</w:t>
            </w:r>
            <w:r w:rsidRPr="00E43191">
              <w:rPr>
                <w:color w:val="000000" w:themeColor="text1"/>
                <w:lang w:val="en-GB"/>
              </w:rPr>
              <w:t xml:space="preserve"> Number of CSOs/NGOs meeting civic accreditation standards (disaggregated by location)</w:t>
            </w:r>
          </w:p>
          <w:p w14:paraId="08CED158" w14:textId="77777777" w:rsidR="00DE767F" w:rsidRPr="00E43191" w:rsidRDefault="00DE767F" w:rsidP="00DE767F">
            <w:pPr>
              <w:rPr>
                <w:color w:val="000000" w:themeColor="text1"/>
                <w:lang w:val="en-GB"/>
              </w:rPr>
            </w:pPr>
            <w:r w:rsidRPr="00E43191">
              <w:rPr>
                <w:b/>
                <w:bCs/>
                <w:color w:val="000000" w:themeColor="text1"/>
                <w:lang w:val="en-GB"/>
              </w:rPr>
              <w:t>Baseline</w:t>
            </w:r>
            <w:r w:rsidRPr="00E43191">
              <w:rPr>
                <w:color w:val="000000" w:themeColor="text1"/>
                <w:lang w:val="en-GB"/>
              </w:rPr>
              <w:t>: 0 (2021)</w:t>
            </w:r>
          </w:p>
          <w:p w14:paraId="0141E428" w14:textId="77777777" w:rsidR="00DE767F" w:rsidRPr="00E43191" w:rsidRDefault="00DE767F" w:rsidP="00DE767F">
            <w:pPr>
              <w:rPr>
                <w:color w:val="000000" w:themeColor="text1"/>
                <w:lang w:val="en-GB"/>
              </w:rPr>
            </w:pPr>
            <w:r w:rsidRPr="00E43191">
              <w:rPr>
                <w:b/>
                <w:bCs/>
                <w:color w:val="000000" w:themeColor="text1"/>
                <w:lang w:val="en-GB"/>
              </w:rPr>
              <w:t>Target</w:t>
            </w:r>
            <w:r w:rsidRPr="00E43191">
              <w:rPr>
                <w:color w:val="000000" w:themeColor="text1"/>
                <w:lang w:val="en-GB"/>
              </w:rPr>
              <w:t>: 50 (2024)</w:t>
            </w:r>
          </w:p>
          <w:p w14:paraId="57DA7512" w14:textId="77777777" w:rsidR="00DE767F" w:rsidRPr="00E43191" w:rsidRDefault="00DE767F" w:rsidP="00DE767F">
            <w:pPr>
              <w:rPr>
                <w:color w:val="000000" w:themeColor="text1"/>
                <w:lang w:val="en-GB"/>
              </w:rPr>
            </w:pPr>
            <w:r w:rsidRPr="00E43191">
              <w:rPr>
                <w:b/>
                <w:bCs/>
                <w:color w:val="000000" w:themeColor="text1"/>
                <w:lang w:val="en-GB"/>
              </w:rPr>
              <w:t>Source</w:t>
            </w:r>
            <w:r w:rsidRPr="00E43191">
              <w:rPr>
                <w:color w:val="000000" w:themeColor="text1"/>
                <w:lang w:val="en-GB"/>
              </w:rPr>
              <w:t>: CSO Platform Database and IMRP</w:t>
            </w:r>
          </w:p>
          <w:p w14:paraId="36A6C10F" w14:textId="77777777" w:rsidR="008C7364" w:rsidRPr="00E43191" w:rsidRDefault="008C7364" w:rsidP="005B1D06">
            <w:pPr>
              <w:rPr>
                <w:color w:val="000000" w:themeColor="text1"/>
                <w:lang w:val="en-GB"/>
              </w:rPr>
            </w:pPr>
          </w:p>
          <w:p w14:paraId="577EF160" w14:textId="7CE9A6DF" w:rsidR="00004EDE" w:rsidRPr="00E43191" w:rsidRDefault="00004EDE" w:rsidP="00004EDE">
            <w:pPr>
              <w:rPr>
                <w:b/>
                <w:bCs/>
                <w:color w:val="000000" w:themeColor="text1"/>
                <w:lang w:val="en-GB"/>
              </w:rPr>
            </w:pPr>
            <w:r w:rsidRPr="00E43191">
              <w:rPr>
                <w:b/>
                <w:bCs/>
                <w:color w:val="000000" w:themeColor="text1"/>
                <w:lang w:val="en-GB"/>
              </w:rPr>
              <w:t xml:space="preserve">Output </w:t>
            </w:r>
            <w:r w:rsidR="00B4525A" w:rsidRPr="00E43191">
              <w:rPr>
                <w:b/>
                <w:bCs/>
                <w:color w:val="000000" w:themeColor="text1"/>
                <w:lang w:val="en-GB"/>
              </w:rPr>
              <w:t>2</w:t>
            </w:r>
            <w:r w:rsidRPr="00E43191">
              <w:rPr>
                <w:b/>
                <w:bCs/>
                <w:color w:val="000000" w:themeColor="text1"/>
                <w:lang w:val="en-GB"/>
              </w:rPr>
              <w:t>.</w:t>
            </w:r>
            <w:r w:rsidR="00C45C7F" w:rsidRPr="00E43191">
              <w:rPr>
                <w:b/>
                <w:bCs/>
                <w:color w:val="000000" w:themeColor="text1"/>
                <w:lang w:val="en-GB"/>
              </w:rPr>
              <w:t>8</w:t>
            </w:r>
            <w:r w:rsidRPr="00E43191">
              <w:rPr>
                <w:b/>
                <w:bCs/>
                <w:color w:val="000000" w:themeColor="text1"/>
                <w:lang w:val="en-GB"/>
              </w:rPr>
              <w:t xml:space="preserve">: Community resilience to environment degradation and climate change enhanced </w:t>
            </w:r>
          </w:p>
          <w:p w14:paraId="3BFEDE52" w14:textId="77777777" w:rsidR="00004EDE" w:rsidRPr="00E43191" w:rsidRDefault="00004EDE" w:rsidP="00004EDE">
            <w:pPr>
              <w:rPr>
                <w:b/>
                <w:bCs/>
                <w:color w:val="000000" w:themeColor="text1"/>
                <w:lang w:val="en-GB"/>
              </w:rPr>
            </w:pPr>
          </w:p>
          <w:p w14:paraId="3BA3BF97" w14:textId="37E07806" w:rsidR="00004EDE" w:rsidRPr="00E43191" w:rsidRDefault="00004EDE" w:rsidP="00004EDE">
            <w:pPr>
              <w:rPr>
                <w:color w:val="000000" w:themeColor="text1"/>
                <w:lang w:val="en-GB"/>
              </w:rPr>
            </w:pPr>
            <w:r w:rsidRPr="00E43191">
              <w:rPr>
                <w:b/>
                <w:bCs/>
                <w:color w:val="000000" w:themeColor="text1"/>
              </w:rPr>
              <w:t xml:space="preserve">Indicator </w:t>
            </w:r>
            <w:r w:rsidR="00B4525A" w:rsidRPr="00E43191">
              <w:rPr>
                <w:b/>
                <w:bCs/>
                <w:color w:val="000000" w:themeColor="text1"/>
              </w:rPr>
              <w:t>2</w:t>
            </w:r>
            <w:r w:rsidRPr="00E43191">
              <w:rPr>
                <w:b/>
                <w:bCs/>
                <w:color w:val="000000" w:themeColor="text1"/>
                <w:lang w:val="en-GB"/>
              </w:rPr>
              <w:t>.</w:t>
            </w:r>
            <w:r w:rsidR="00C45C7F" w:rsidRPr="00E43191">
              <w:rPr>
                <w:b/>
                <w:bCs/>
                <w:color w:val="000000" w:themeColor="text1"/>
                <w:lang w:val="en-GB"/>
              </w:rPr>
              <w:t>8</w:t>
            </w:r>
            <w:r w:rsidRPr="00E43191">
              <w:rPr>
                <w:b/>
                <w:bCs/>
                <w:color w:val="000000" w:themeColor="text1"/>
                <w:lang w:val="en-GB"/>
              </w:rPr>
              <w:t>.1:</w:t>
            </w:r>
            <w:r w:rsidRPr="00E43191">
              <w:rPr>
                <w:color w:val="000000" w:themeColor="text1"/>
                <w:lang w:val="en-GB"/>
              </w:rPr>
              <w:t xml:space="preserve"> Number of people directly benefiting from initiatives to protect nature and promote sustainable use of resources (disaggregated by sex, </w:t>
            </w:r>
            <w:r w:rsidR="008E2F33" w:rsidRPr="00E43191">
              <w:rPr>
                <w:color w:val="000000" w:themeColor="text1"/>
                <w:lang w:val="en-GB"/>
              </w:rPr>
              <w:t>age,</w:t>
            </w:r>
            <w:r w:rsidRPr="00E43191">
              <w:rPr>
                <w:color w:val="000000" w:themeColor="text1"/>
                <w:lang w:val="en-GB"/>
              </w:rPr>
              <w:t xml:space="preserve"> and location) </w:t>
            </w:r>
          </w:p>
          <w:p w14:paraId="13F9C87E" w14:textId="68FE21CF" w:rsidR="00004EDE" w:rsidRPr="00E43191" w:rsidRDefault="00004EDE" w:rsidP="00004EDE">
            <w:pPr>
              <w:rPr>
                <w:color w:val="000000" w:themeColor="text1"/>
                <w:lang w:val="en-GB"/>
              </w:rPr>
            </w:pPr>
            <w:r w:rsidRPr="00E43191">
              <w:rPr>
                <w:b/>
                <w:bCs/>
                <w:color w:val="000000" w:themeColor="text1"/>
              </w:rPr>
              <w:t>Baseline</w:t>
            </w:r>
            <w:r w:rsidRPr="00E43191">
              <w:rPr>
                <w:color w:val="000000" w:themeColor="text1"/>
              </w:rPr>
              <w:t xml:space="preserve">: </w:t>
            </w:r>
            <w:r w:rsidR="00C8448A">
              <w:t>TBC</w:t>
            </w:r>
            <w:r w:rsidRPr="00E43191">
              <w:rPr>
                <w:color w:val="000000" w:themeColor="text1"/>
              </w:rPr>
              <w:t xml:space="preserve"> (2021)</w:t>
            </w:r>
          </w:p>
          <w:p w14:paraId="708D4BEF" w14:textId="77777777" w:rsidR="00004EDE" w:rsidRPr="00E43191" w:rsidRDefault="00004EDE" w:rsidP="00004EDE">
            <w:pPr>
              <w:rPr>
                <w:color w:val="000000" w:themeColor="text1"/>
                <w:lang w:val="en-GB"/>
              </w:rPr>
            </w:pPr>
            <w:r w:rsidRPr="00E43191">
              <w:rPr>
                <w:b/>
                <w:bCs/>
                <w:color w:val="000000" w:themeColor="text1"/>
              </w:rPr>
              <w:t>Target</w:t>
            </w:r>
            <w:r w:rsidRPr="00E43191">
              <w:rPr>
                <w:color w:val="000000" w:themeColor="text1"/>
              </w:rPr>
              <w:t xml:space="preserve">: 240,300 (2024) </w:t>
            </w:r>
          </w:p>
          <w:p w14:paraId="77A6F892" w14:textId="77777777" w:rsidR="00004EDE" w:rsidRPr="00E43191" w:rsidRDefault="00004EDE" w:rsidP="00004EDE">
            <w:pPr>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reports </w:t>
            </w:r>
          </w:p>
          <w:p w14:paraId="5B9AF6D8" w14:textId="77777777" w:rsidR="00004EDE" w:rsidRPr="00E43191" w:rsidRDefault="00004EDE" w:rsidP="00004EDE">
            <w:pPr>
              <w:rPr>
                <w:color w:val="000000" w:themeColor="text1"/>
                <w:lang w:val="en-GB"/>
              </w:rPr>
            </w:pPr>
          </w:p>
          <w:p w14:paraId="62FC9568" w14:textId="2432784E" w:rsidR="00004EDE" w:rsidRPr="00E43191" w:rsidRDefault="00004EDE" w:rsidP="00004EDE">
            <w:pPr>
              <w:rPr>
                <w:color w:val="000000" w:themeColor="text1"/>
                <w:lang w:val="en-GB"/>
              </w:rPr>
            </w:pPr>
            <w:r w:rsidRPr="00E43191">
              <w:rPr>
                <w:b/>
                <w:bCs/>
                <w:color w:val="000000" w:themeColor="text1"/>
              </w:rPr>
              <w:t xml:space="preserve">Indicator </w:t>
            </w:r>
            <w:r w:rsidR="00B4525A" w:rsidRPr="00E43191">
              <w:rPr>
                <w:b/>
                <w:bCs/>
                <w:color w:val="000000" w:themeColor="text1"/>
              </w:rPr>
              <w:t>2</w:t>
            </w:r>
            <w:r w:rsidRPr="00E43191">
              <w:rPr>
                <w:b/>
                <w:bCs/>
                <w:color w:val="000000" w:themeColor="text1"/>
              </w:rPr>
              <w:t>.</w:t>
            </w:r>
            <w:r w:rsidR="00C45C7F" w:rsidRPr="00E43191">
              <w:rPr>
                <w:b/>
                <w:bCs/>
                <w:color w:val="000000" w:themeColor="text1"/>
              </w:rPr>
              <w:t>8</w:t>
            </w:r>
            <w:r w:rsidRPr="00E43191">
              <w:rPr>
                <w:b/>
                <w:bCs/>
                <w:color w:val="000000" w:themeColor="text1"/>
              </w:rPr>
              <w:t>.2:</w:t>
            </w:r>
            <w:r w:rsidRPr="00E43191">
              <w:rPr>
                <w:color w:val="000000" w:themeColor="text1"/>
              </w:rPr>
              <w:t xml:space="preserve"> Number of local communities supported with strengthened capacity in </w:t>
            </w:r>
            <w:r w:rsidRPr="00E43191">
              <w:rPr>
                <w:color w:val="000000" w:themeColor="text1"/>
              </w:rPr>
              <w:lastRenderedPageBreak/>
              <w:t>environment management, climate change adaptation/</w:t>
            </w:r>
            <w:r w:rsidR="009B6801">
              <w:rPr>
                <w:color w:val="000000" w:themeColor="text1"/>
              </w:rPr>
              <w:t>disaster risk reduction</w:t>
            </w:r>
            <w:r w:rsidRPr="00E43191">
              <w:rPr>
                <w:color w:val="000000" w:themeColor="text1"/>
              </w:rPr>
              <w:t xml:space="preserve"> (disaggregated by sex, </w:t>
            </w:r>
            <w:r w:rsidR="008E2F33" w:rsidRPr="00E43191">
              <w:rPr>
                <w:color w:val="000000" w:themeColor="text1"/>
              </w:rPr>
              <w:t>age,</w:t>
            </w:r>
            <w:r w:rsidRPr="00E43191">
              <w:rPr>
                <w:color w:val="000000" w:themeColor="text1"/>
              </w:rPr>
              <w:t xml:space="preserve"> and location).</w:t>
            </w:r>
          </w:p>
          <w:p w14:paraId="0EFCA7ED" w14:textId="77777777" w:rsidR="00004EDE" w:rsidRPr="00E43191" w:rsidRDefault="00004EDE" w:rsidP="00004EDE">
            <w:pPr>
              <w:rPr>
                <w:color w:val="000000" w:themeColor="text1"/>
                <w:lang w:val="en-GB"/>
              </w:rPr>
            </w:pPr>
            <w:r w:rsidRPr="00E43191">
              <w:rPr>
                <w:b/>
                <w:bCs/>
                <w:color w:val="000000" w:themeColor="text1"/>
              </w:rPr>
              <w:t>Baseline:</w:t>
            </w:r>
            <w:r w:rsidRPr="00E43191">
              <w:rPr>
                <w:color w:val="000000" w:themeColor="text1"/>
              </w:rPr>
              <w:t xml:space="preserve"> </w:t>
            </w:r>
            <w:r w:rsidRPr="00E43191">
              <w:rPr>
                <w:color w:val="000000" w:themeColor="text1"/>
                <w:lang w:val="en-GB"/>
              </w:rPr>
              <w:t>0</w:t>
            </w:r>
            <w:r w:rsidRPr="00E43191">
              <w:rPr>
                <w:color w:val="000000" w:themeColor="text1"/>
              </w:rPr>
              <w:t xml:space="preserve"> (2021)</w:t>
            </w:r>
          </w:p>
          <w:p w14:paraId="0DC2ED37" w14:textId="77777777" w:rsidR="00004EDE" w:rsidRPr="00E43191" w:rsidRDefault="00004EDE" w:rsidP="00004EDE">
            <w:pPr>
              <w:rPr>
                <w:color w:val="000000" w:themeColor="text1"/>
                <w:lang w:val="en-GB"/>
              </w:rPr>
            </w:pPr>
            <w:r w:rsidRPr="00E43191">
              <w:rPr>
                <w:b/>
                <w:bCs/>
                <w:color w:val="000000" w:themeColor="text1"/>
              </w:rPr>
              <w:t>Target</w:t>
            </w:r>
            <w:r w:rsidRPr="00E43191">
              <w:rPr>
                <w:color w:val="000000" w:themeColor="text1"/>
              </w:rPr>
              <w:t>: 4 (2024)</w:t>
            </w:r>
          </w:p>
          <w:p w14:paraId="0A1320B7" w14:textId="77777777" w:rsidR="00004EDE" w:rsidRPr="00E43191" w:rsidRDefault="00004EDE" w:rsidP="00004EDE">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1ADAB5C5" w14:textId="77777777" w:rsidR="00004EDE" w:rsidRPr="00E43191" w:rsidRDefault="00004EDE" w:rsidP="00004EDE">
            <w:pPr>
              <w:rPr>
                <w:color w:val="000000" w:themeColor="text1"/>
                <w:lang w:val="en-GB"/>
              </w:rPr>
            </w:pPr>
          </w:p>
          <w:p w14:paraId="537BFD43" w14:textId="7DC03A75" w:rsidR="00004EDE" w:rsidRPr="00E43191" w:rsidRDefault="00004EDE" w:rsidP="00004EDE">
            <w:pPr>
              <w:rPr>
                <w:color w:val="000000" w:themeColor="text1"/>
                <w:lang w:val="en-GB"/>
              </w:rPr>
            </w:pPr>
            <w:r w:rsidRPr="00E43191">
              <w:rPr>
                <w:b/>
                <w:bCs/>
                <w:color w:val="000000" w:themeColor="text1"/>
              </w:rPr>
              <w:t xml:space="preserve">Indicator </w:t>
            </w:r>
            <w:r w:rsidR="00B4525A" w:rsidRPr="00E43191">
              <w:rPr>
                <w:b/>
                <w:bCs/>
                <w:color w:val="000000" w:themeColor="text1"/>
              </w:rPr>
              <w:t>2</w:t>
            </w:r>
            <w:r w:rsidRPr="00E43191">
              <w:rPr>
                <w:b/>
                <w:bCs/>
                <w:color w:val="000000" w:themeColor="text1"/>
              </w:rPr>
              <w:t>.</w:t>
            </w:r>
            <w:r w:rsidR="00150E1C" w:rsidRPr="00E43191">
              <w:rPr>
                <w:b/>
                <w:bCs/>
                <w:color w:val="000000" w:themeColor="text1"/>
              </w:rPr>
              <w:t>8</w:t>
            </w:r>
            <w:r w:rsidRPr="00E43191">
              <w:rPr>
                <w:b/>
                <w:bCs/>
                <w:color w:val="000000" w:themeColor="text1"/>
              </w:rPr>
              <w:t>.3:</w:t>
            </w:r>
            <w:r w:rsidRPr="00E43191">
              <w:rPr>
                <w:color w:val="000000" w:themeColor="text1"/>
              </w:rPr>
              <w:t xml:space="preserve"> Number of </w:t>
            </w:r>
            <w:r w:rsidR="00710538">
              <w:rPr>
                <w:color w:val="000000" w:themeColor="text1"/>
              </w:rPr>
              <w:t>p</w:t>
            </w:r>
            <w:r w:rsidRPr="00E43191">
              <w:rPr>
                <w:color w:val="000000" w:themeColor="text1"/>
              </w:rPr>
              <w:t>ublic-</w:t>
            </w:r>
            <w:r w:rsidR="00710538">
              <w:rPr>
                <w:color w:val="000000" w:themeColor="text1"/>
              </w:rPr>
              <w:t>p</w:t>
            </w:r>
            <w:r w:rsidRPr="00E43191">
              <w:rPr>
                <w:color w:val="000000" w:themeColor="text1"/>
              </w:rPr>
              <w:t xml:space="preserve">rivate </w:t>
            </w:r>
            <w:r w:rsidR="00710538">
              <w:rPr>
                <w:color w:val="000000" w:themeColor="text1"/>
              </w:rPr>
              <w:t>p</w:t>
            </w:r>
            <w:r w:rsidRPr="00E43191">
              <w:rPr>
                <w:color w:val="000000" w:themeColor="text1"/>
              </w:rPr>
              <w:t xml:space="preserve">artnership strategies in place for increased investments in </w:t>
            </w:r>
            <w:r w:rsidRPr="00E43191">
              <w:rPr>
                <w:color w:val="000000" w:themeColor="text1"/>
                <w:lang w:val="en-GB"/>
              </w:rPr>
              <w:t>sustainable management and use of resources</w:t>
            </w:r>
          </w:p>
          <w:p w14:paraId="56AFE41B" w14:textId="77777777" w:rsidR="00004EDE" w:rsidRPr="00E43191" w:rsidRDefault="00004EDE" w:rsidP="00004EDE">
            <w:pPr>
              <w:rPr>
                <w:color w:val="000000" w:themeColor="text1"/>
                <w:lang w:val="en-GB"/>
              </w:rPr>
            </w:pPr>
            <w:r w:rsidRPr="00E43191">
              <w:rPr>
                <w:b/>
                <w:bCs/>
                <w:color w:val="000000" w:themeColor="text1"/>
              </w:rPr>
              <w:t xml:space="preserve">Baseline: </w:t>
            </w:r>
            <w:r w:rsidRPr="00E43191">
              <w:rPr>
                <w:color w:val="000000" w:themeColor="text1"/>
                <w:lang w:val="en-GB"/>
              </w:rPr>
              <w:t>0</w:t>
            </w:r>
            <w:r w:rsidRPr="00E43191">
              <w:rPr>
                <w:color w:val="000000" w:themeColor="text1"/>
              </w:rPr>
              <w:t xml:space="preserve"> (2021)</w:t>
            </w:r>
          </w:p>
          <w:p w14:paraId="34CEC7CF" w14:textId="77777777" w:rsidR="00004EDE" w:rsidRPr="00E43191" w:rsidRDefault="00004EDE" w:rsidP="00004EDE">
            <w:pPr>
              <w:rPr>
                <w:color w:val="000000" w:themeColor="text1"/>
                <w:lang w:val="en-GB"/>
              </w:rPr>
            </w:pPr>
            <w:r w:rsidRPr="00E43191">
              <w:rPr>
                <w:b/>
                <w:bCs/>
                <w:color w:val="000000" w:themeColor="text1"/>
              </w:rPr>
              <w:t>Target</w:t>
            </w:r>
            <w:r w:rsidRPr="00E43191">
              <w:rPr>
                <w:color w:val="000000" w:themeColor="text1"/>
                <w:lang w:val="en-GB"/>
              </w:rPr>
              <w:t xml:space="preserve">: 1 strategy developed </w:t>
            </w:r>
            <w:r w:rsidRPr="00E43191">
              <w:rPr>
                <w:color w:val="000000" w:themeColor="text1"/>
              </w:rPr>
              <w:t>(2024</w:t>
            </w:r>
            <w:r w:rsidRPr="00E43191">
              <w:rPr>
                <w:color w:val="000000" w:themeColor="text1"/>
                <w:lang w:val="en-GB"/>
              </w:rPr>
              <w:t>)</w:t>
            </w:r>
          </w:p>
          <w:p w14:paraId="7BD42E88" w14:textId="77777777" w:rsidR="00004EDE" w:rsidRPr="00E43191" w:rsidRDefault="00004EDE" w:rsidP="00004EDE">
            <w:pPr>
              <w:rPr>
                <w:color w:val="000000" w:themeColor="text1"/>
                <w:lang w:val="en-GB"/>
              </w:rPr>
            </w:pPr>
            <w:r w:rsidRPr="00E43191">
              <w:rPr>
                <w:b/>
                <w:bCs/>
                <w:color w:val="000000" w:themeColor="text1"/>
                <w:lang w:val="en-GB"/>
              </w:rPr>
              <w:t>Source</w:t>
            </w:r>
            <w:r w:rsidRPr="00E43191">
              <w:rPr>
                <w:color w:val="000000" w:themeColor="text1"/>
                <w:lang w:val="en-GB"/>
              </w:rPr>
              <w:t>: IMRP and project reports</w:t>
            </w:r>
          </w:p>
          <w:p w14:paraId="160A0B8C" w14:textId="77777777" w:rsidR="00004EDE" w:rsidRPr="00E43191" w:rsidRDefault="00004EDE" w:rsidP="00004EDE">
            <w:pPr>
              <w:rPr>
                <w:color w:val="000000" w:themeColor="text1"/>
                <w:lang w:val="en-GB"/>
              </w:rPr>
            </w:pPr>
          </w:p>
          <w:p w14:paraId="1A69C251" w14:textId="259F4B4F" w:rsidR="00004EDE" w:rsidRPr="00E43191" w:rsidRDefault="00004EDE" w:rsidP="00004EDE">
            <w:pPr>
              <w:spacing w:before="40"/>
              <w:rPr>
                <w:b/>
                <w:bCs/>
                <w:color w:val="000000" w:themeColor="text1"/>
              </w:rPr>
            </w:pPr>
            <w:r w:rsidRPr="00E43191">
              <w:rPr>
                <w:b/>
                <w:bCs/>
                <w:color w:val="000000" w:themeColor="text1"/>
              </w:rPr>
              <w:t xml:space="preserve">Output </w:t>
            </w:r>
            <w:r w:rsidR="00B4525A" w:rsidRPr="00E43191">
              <w:rPr>
                <w:b/>
                <w:bCs/>
                <w:color w:val="000000" w:themeColor="text1"/>
              </w:rPr>
              <w:t>2</w:t>
            </w:r>
            <w:r w:rsidRPr="00E43191">
              <w:rPr>
                <w:b/>
                <w:bCs/>
                <w:color w:val="000000" w:themeColor="text1"/>
              </w:rPr>
              <w:t>.</w:t>
            </w:r>
            <w:r w:rsidR="00150E1C" w:rsidRPr="00E43191">
              <w:rPr>
                <w:b/>
                <w:bCs/>
                <w:color w:val="000000" w:themeColor="text1"/>
              </w:rPr>
              <w:t>9</w:t>
            </w:r>
            <w:r w:rsidRPr="00E43191">
              <w:rPr>
                <w:b/>
                <w:bCs/>
                <w:color w:val="000000" w:themeColor="text1"/>
              </w:rPr>
              <w:t xml:space="preserve">: Community engagement in gender-sensitive and inclusive climate change adaptation, environmental management and durable solutions to displacement strengthened </w:t>
            </w:r>
          </w:p>
          <w:p w14:paraId="665069B3" w14:textId="77777777" w:rsidR="00004EDE" w:rsidRPr="00E43191" w:rsidRDefault="00004EDE" w:rsidP="00004EDE">
            <w:pPr>
              <w:spacing w:before="120" w:line="144" w:lineRule="auto"/>
              <w:rPr>
                <w:i/>
                <w:iCs/>
                <w:color w:val="000000" w:themeColor="text1"/>
              </w:rPr>
            </w:pPr>
          </w:p>
          <w:p w14:paraId="35F3F4C9" w14:textId="30F8FFE0" w:rsidR="00004EDE" w:rsidRPr="00E43191" w:rsidRDefault="00004EDE" w:rsidP="00004EDE">
            <w:pPr>
              <w:spacing w:before="40"/>
              <w:rPr>
                <w:color w:val="000000" w:themeColor="text1"/>
              </w:rPr>
            </w:pPr>
            <w:r w:rsidRPr="00E43191">
              <w:rPr>
                <w:b/>
                <w:bCs/>
                <w:color w:val="000000" w:themeColor="text1"/>
              </w:rPr>
              <w:t xml:space="preserve">Indicator </w:t>
            </w:r>
            <w:r w:rsidR="00B4525A" w:rsidRPr="00E43191">
              <w:rPr>
                <w:b/>
                <w:bCs/>
                <w:color w:val="000000" w:themeColor="text1"/>
              </w:rPr>
              <w:t>2</w:t>
            </w:r>
            <w:r w:rsidRPr="00E43191">
              <w:rPr>
                <w:b/>
                <w:bCs/>
                <w:color w:val="000000" w:themeColor="text1"/>
              </w:rPr>
              <w:t>.</w:t>
            </w:r>
            <w:r w:rsidR="00150E1C" w:rsidRPr="00E43191">
              <w:rPr>
                <w:b/>
                <w:bCs/>
                <w:color w:val="000000" w:themeColor="text1"/>
              </w:rPr>
              <w:t>9</w:t>
            </w:r>
            <w:r w:rsidRPr="00E43191">
              <w:rPr>
                <w:b/>
                <w:bCs/>
                <w:color w:val="000000" w:themeColor="text1"/>
              </w:rPr>
              <w:t xml:space="preserve">.1: </w:t>
            </w:r>
            <w:r w:rsidRPr="00E43191">
              <w:rPr>
                <w:color w:val="000000" w:themeColor="text1"/>
              </w:rPr>
              <w:t>Number of communities benefitting from initiatives to protect nature and promote sustainable use of resources (disaggregated by location)</w:t>
            </w:r>
          </w:p>
          <w:p w14:paraId="6B02870D" w14:textId="77777777" w:rsidR="00004EDE" w:rsidRPr="00E43191" w:rsidRDefault="00004EDE" w:rsidP="00004EDE">
            <w:pPr>
              <w:spacing w:before="40"/>
              <w:rPr>
                <w:color w:val="000000" w:themeColor="text1"/>
              </w:rPr>
            </w:pPr>
            <w:r w:rsidRPr="00E43191">
              <w:rPr>
                <w:b/>
                <w:bCs/>
                <w:color w:val="000000" w:themeColor="text1"/>
              </w:rPr>
              <w:t xml:space="preserve">Baseline: </w:t>
            </w:r>
            <w:r w:rsidRPr="00E43191">
              <w:rPr>
                <w:color w:val="000000" w:themeColor="text1"/>
                <w:lang w:val="en-GB"/>
              </w:rPr>
              <w:t>0</w:t>
            </w:r>
            <w:r w:rsidRPr="00E43191">
              <w:rPr>
                <w:color w:val="000000" w:themeColor="text1"/>
              </w:rPr>
              <w:t xml:space="preserve"> (2021)</w:t>
            </w:r>
          </w:p>
          <w:p w14:paraId="5B03FB3A" w14:textId="77777777" w:rsidR="00004EDE" w:rsidRPr="00E43191" w:rsidRDefault="00004EDE" w:rsidP="00004EDE">
            <w:pPr>
              <w:spacing w:before="40"/>
              <w:rPr>
                <w:color w:val="000000" w:themeColor="text1"/>
              </w:rPr>
            </w:pPr>
            <w:r w:rsidRPr="00E43191">
              <w:rPr>
                <w:b/>
                <w:bCs/>
                <w:color w:val="000000" w:themeColor="text1"/>
              </w:rPr>
              <w:t>Target</w:t>
            </w:r>
            <w:r w:rsidRPr="00E43191">
              <w:rPr>
                <w:color w:val="000000" w:themeColor="text1"/>
              </w:rPr>
              <w:t>: 4 local communities (2024)</w:t>
            </w:r>
          </w:p>
          <w:p w14:paraId="42C9C380" w14:textId="77777777" w:rsidR="00004EDE" w:rsidRPr="00E43191" w:rsidRDefault="00004EDE" w:rsidP="00004EDE">
            <w:pPr>
              <w:spacing w:before="40"/>
              <w:rPr>
                <w:color w:val="000000" w:themeColor="text1"/>
                <w:lang w:val="en-GB"/>
              </w:rPr>
            </w:pPr>
            <w:r w:rsidRPr="00E43191">
              <w:rPr>
                <w:b/>
                <w:bCs/>
                <w:color w:val="000000" w:themeColor="text1"/>
                <w:lang w:val="en-GB"/>
              </w:rPr>
              <w:t>Source</w:t>
            </w:r>
            <w:r w:rsidRPr="00E43191">
              <w:rPr>
                <w:color w:val="000000" w:themeColor="text1"/>
                <w:lang w:val="en-GB"/>
              </w:rPr>
              <w:t xml:space="preserve">: IMRP and project reports </w:t>
            </w:r>
          </w:p>
          <w:p w14:paraId="515DE0C3" w14:textId="77777777" w:rsidR="00004EDE" w:rsidRPr="00E43191" w:rsidRDefault="00004EDE" w:rsidP="00004EDE">
            <w:pPr>
              <w:spacing w:before="40"/>
              <w:rPr>
                <w:color w:val="000000" w:themeColor="text1"/>
              </w:rPr>
            </w:pPr>
          </w:p>
          <w:p w14:paraId="19847BD3" w14:textId="528F9BAE" w:rsidR="00004EDE" w:rsidRPr="00E43191" w:rsidRDefault="00004EDE" w:rsidP="00004EDE">
            <w:pPr>
              <w:spacing w:before="40"/>
              <w:rPr>
                <w:color w:val="000000" w:themeColor="text1"/>
              </w:rPr>
            </w:pPr>
            <w:r w:rsidRPr="00E43191">
              <w:rPr>
                <w:b/>
                <w:bCs/>
                <w:color w:val="000000" w:themeColor="text1"/>
              </w:rPr>
              <w:t xml:space="preserve">Indicator </w:t>
            </w:r>
            <w:r w:rsidR="00B4525A" w:rsidRPr="00E43191">
              <w:rPr>
                <w:b/>
                <w:bCs/>
                <w:color w:val="000000" w:themeColor="text1"/>
              </w:rPr>
              <w:t>2</w:t>
            </w:r>
            <w:r w:rsidRPr="00E43191">
              <w:rPr>
                <w:b/>
                <w:bCs/>
                <w:color w:val="000000" w:themeColor="text1"/>
              </w:rPr>
              <w:t>.</w:t>
            </w:r>
            <w:r w:rsidR="00150E1C" w:rsidRPr="00E43191">
              <w:rPr>
                <w:b/>
                <w:bCs/>
                <w:color w:val="000000" w:themeColor="text1"/>
              </w:rPr>
              <w:t>9</w:t>
            </w:r>
            <w:r w:rsidRPr="00E43191">
              <w:rPr>
                <w:b/>
                <w:bCs/>
                <w:color w:val="000000" w:themeColor="text1"/>
              </w:rPr>
              <w:t>.2:</w:t>
            </w:r>
            <w:r w:rsidRPr="00E43191">
              <w:rPr>
                <w:color w:val="000000" w:themeColor="text1"/>
              </w:rPr>
              <w:t xml:space="preserve"> Number of local climate change adaptation/</w:t>
            </w:r>
            <w:r w:rsidR="00710538">
              <w:rPr>
                <w:color w:val="000000" w:themeColor="text1"/>
              </w:rPr>
              <w:t>disaster risk reduction</w:t>
            </w:r>
            <w:r w:rsidR="00710538" w:rsidRPr="00E43191">
              <w:rPr>
                <w:color w:val="000000" w:themeColor="text1"/>
              </w:rPr>
              <w:t xml:space="preserve"> </w:t>
            </w:r>
            <w:r w:rsidRPr="00E43191">
              <w:rPr>
                <w:color w:val="000000" w:themeColor="text1"/>
              </w:rPr>
              <w:t xml:space="preserve">and ecosystem management plans developed in selected areas </w:t>
            </w:r>
          </w:p>
          <w:p w14:paraId="0A8EFF1C" w14:textId="77777777" w:rsidR="00004EDE" w:rsidRPr="00E43191" w:rsidRDefault="00004EDE" w:rsidP="00004EDE">
            <w:pPr>
              <w:spacing w:before="40"/>
              <w:rPr>
                <w:b/>
                <w:bCs/>
                <w:color w:val="000000" w:themeColor="text1"/>
              </w:rPr>
            </w:pPr>
            <w:r w:rsidRPr="00E43191">
              <w:rPr>
                <w:b/>
                <w:bCs/>
                <w:color w:val="000000" w:themeColor="text1"/>
              </w:rPr>
              <w:t xml:space="preserve">Baseline: </w:t>
            </w:r>
            <w:r w:rsidRPr="00E43191">
              <w:rPr>
                <w:color w:val="000000" w:themeColor="text1"/>
                <w:lang w:val="en-GB"/>
              </w:rPr>
              <w:t>0</w:t>
            </w:r>
            <w:r w:rsidRPr="00E43191">
              <w:rPr>
                <w:color w:val="000000" w:themeColor="text1"/>
              </w:rPr>
              <w:t xml:space="preserve"> (2021)</w:t>
            </w:r>
          </w:p>
          <w:p w14:paraId="2ADD8427" w14:textId="77777777" w:rsidR="00004EDE" w:rsidRPr="00E43191" w:rsidRDefault="00004EDE" w:rsidP="00004EDE">
            <w:pPr>
              <w:spacing w:before="40"/>
              <w:rPr>
                <w:color w:val="000000" w:themeColor="text1"/>
              </w:rPr>
            </w:pPr>
            <w:r w:rsidRPr="00E43191">
              <w:rPr>
                <w:b/>
                <w:bCs/>
                <w:color w:val="000000" w:themeColor="text1"/>
              </w:rPr>
              <w:t>Target</w:t>
            </w:r>
            <w:r w:rsidRPr="00E43191">
              <w:rPr>
                <w:color w:val="000000" w:themeColor="text1"/>
              </w:rPr>
              <w:t xml:space="preserve">: 2 (2024) </w:t>
            </w:r>
          </w:p>
          <w:p w14:paraId="29DCBCF1" w14:textId="0F23A1BD" w:rsidR="008C7364" w:rsidRPr="00E43191" w:rsidRDefault="00004EDE" w:rsidP="00004EDE">
            <w:pPr>
              <w:rPr>
                <w:color w:val="000000" w:themeColor="text1"/>
                <w:lang w:val="en-GB"/>
              </w:rPr>
            </w:pPr>
            <w:r w:rsidRPr="00E43191">
              <w:rPr>
                <w:b/>
                <w:bCs/>
                <w:color w:val="000000" w:themeColor="text1"/>
                <w:lang w:val="en-GB"/>
              </w:rPr>
              <w:t>Source</w:t>
            </w:r>
            <w:r w:rsidRPr="00E43191">
              <w:rPr>
                <w:color w:val="000000" w:themeColor="text1"/>
                <w:lang w:val="en-GB"/>
              </w:rPr>
              <w:t>: IMRP and project report</w:t>
            </w:r>
          </w:p>
        </w:tc>
        <w:tc>
          <w:tcPr>
            <w:tcW w:w="1259" w:type="pct"/>
            <w:vMerge w:val="restart"/>
            <w:shd w:val="clear" w:color="auto" w:fill="auto"/>
          </w:tcPr>
          <w:p w14:paraId="3DC854D8" w14:textId="17C18142" w:rsidR="00EF6F84" w:rsidRDefault="008C7364" w:rsidP="005B1D06">
            <w:pPr>
              <w:rPr>
                <w:color w:val="000000" w:themeColor="text1"/>
                <w:lang w:val="en-GB"/>
              </w:rPr>
            </w:pPr>
            <w:r w:rsidRPr="00E43191">
              <w:rPr>
                <w:color w:val="000000" w:themeColor="text1"/>
                <w:lang w:val="en-GB"/>
              </w:rPr>
              <w:lastRenderedPageBreak/>
              <w:t xml:space="preserve">Planning and International Cooperation Committee </w:t>
            </w:r>
          </w:p>
          <w:p w14:paraId="58CDCEF5" w14:textId="27067522" w:rsidR="008C7364" w:rsidRPr="00E43191" w:rsidRDefault="008C7364" w:rsidP="005B1D06">
            <w:pPr>
              <w:rPr>
                <w:color w:val="000000" w:themeColor="text1"/>
                <w:lang w:val="en-GB"/>
              </w:rPr>
            </w:pPr>
            <w:r w:rsidRPr="00E43191">
              <w:rPr>
                <w:color w:val="000000" w:themeColor="text1"/>
                <w:lang w:val="en-GB"/>
              </w:rPr>
              <w:t xml:space="preserve">Ministry of Local Administration and Environment </w:t>
            </w:r>
          </w:p>
          <w:p w14:paraId="6A8970CE" w14:textId="77777777" w:rsidR="008C7364" w:rsidRPr="00E43191" w:rsidRDefault="008C7364" w:rsidP="005B1D06">
            <w:pPr>
              <w:rPr>
                <w:color w:val="000000" w:themeColor="text1"/>
                <w:lang w:val="en-GB"/>
              </w:rPr>
            </w:pPr>
            <w:r w:rsidRPr="00E43191">
              <w:rPr>
                <w:color w:val="000000" w:themeColor="text1"/>
                <w:lang w:val="en-GB"/>
              </w:rPr>
              <w:t xml:space="preserve">Ministry of Health  </w:t>
            </w:r>
          </w:p>
          <w:p w14:paraId="35B98CF1" w14:textId="77777777" w:rsidR="008C7364" w:rsidRPr="00E43191" w:rsidRDefault="008C7364" w:rsidP="005B1D06">
            <w:pPr>
              <w:rPr>
                <w:color w:val="000000" w:themeColor="text1"/>
                <w:lang w:val="en-GB"/>
              </w:rPr>
            </w:pPr>
            <w:r w:rsidRPr="00E43191">
              <w:rPr>
                <w:color w:val="000000" w:themeColor="text1"/>
                <w:lang w:val="en-GB"/>
              </w:rPr>
              <w:t xml:space="preserve">Ministry of Education  </w:t>
            </w:r>
          </w:p>
          <w:p w14:paraId="2A60C7ED" w14:textId="77777777" w:rsidR="008C7364" w:rsidRPr="00E43191" w:rsidRDefault="008C7364" w:rsidP="005B1D06">
            <w:pPr>
              <w:rPr>
                <w:color w:val="000000" w:themeColor="text1"/>
                <w:lang w:val="en-GB"/>
              </w:rPr>
            </w:pPr>
            <w:r w:rsidRPr="00E43191">
              <w:rPr>
                <w:color w:val="000000" w:themeColor="text1"/>
                <w:lang w:val="en-GB"/>
              </w:rPr>
              <w:t>Ministry of Water Resources</w:t>
            </w:r>
          </w:p>
          <w:p w14:paraId="5DE2A8C9" w14:textId="77777777" w:rsidR="008C7364" w:rsidRPr="00E43191" w:rsidRDefault="008C7364" w:rsidP="005B1D06">
            <w:pPr>
              <w:rPr>
                <w:color w:val="000000" w:themeColor="text1"/>
                <w:lang w:val="en-GB"/>
              </w:rPr>
            </w:pPr>
            <w:r w:rsidRPr="00E43191">
              <w:rPr>
                <w:color w:val="000000" w:themeColor="text1"/>
                <w:lang w:val="en-GB"/>
              </w:rPr>
              <w:t xml:space="preserve">Ministry of Electricity </w:t>
            </w:r>
          </w:p>
          <w:p w14:paraId="5B72111E" w14:textId="77777777" w:rsidR="008C7364" w:rsidRPr="00E43191" w:rsidRDefault="008C7364" w:rsidP="005B1D06">
            <w:pPr>
              <w:rPr>
                <w:b/>
                <w:bCs/>
                <w:color w:val="000000" w:themeColor="text1"/>
                <w:lang w:val="en-GB"/>
              </w:rPr>
            </w:pPr>
          </w:p>
          <w:p w14:paraId="36CD67E2" w14:textId="1B8A97DE" w:rsidR="008C7364" w:rsidRPr="00E43191" w:rsidRDefault="008C7364" w:rsidP="00CA19F0">
            <w:pPr>
              <w:rPr>
                <w:i/>
                <w:iCs/>
                <w:color w:val="000000" w:themeColor="text1"/>
                <w:lang w:val="fr-CH"/>
              </w:rPr>
            </w:pPr>
            <w:r w:rsidRPr="00E43191">
              <w:rPr>
                <w:color w:val="000000" w:themeColor="text1"/>
                <w:lang w:val="fr-CH"/>
              </w:rPr>
              <w:t xml:space="preserve">WHO, UNFPA, </w:t>
            </w:r>
            <w:r w:rsidR="008E2F33" w:rsidRPr="00E43191">
              <w:rPr>
                <w:color w:val="000000" w:themeColor="text1"/>
                <w:lang w:val="fr-CH"/>
              </w:rPr>
              <w:t>UNICEF</w:t>
            </w:r>
            <w:r w:rsidR="00CA19F0">
              <w:rPr>
                <w:color w:val="000000" w:themeColor="text1"/>
                <w:lang w:val="fr-CH"/>
              </w:rPr>
              <w:t xml:space="preserve">, </w:t>
            </w:r>
            <w:r w:rsidRPr="00E43191">
              <w:rPr>
                <w:color w:val="000000" w:themeColor="text1"/>
                <w:lang w:val="fr-CH"/>
              </w:rPr>
              <w:t>UN-</w:t>
            </w:r>
            <w:r w:rsidR="008E2F33" w:rsidRPr="00E43191">
              <w:rPr>
                <w:color w:val="000000" w:themeColor="text1"/>
                <w:lang w:val="fr-CH"/>
              </w:rPr>
              <w:t>Habitat</w:t>
            </w:r>
            <w:r w:rsidR="00CA19F0">
              <w:rPr>
                <w:color w:val="000000" w:themeColor="text1"/>
                <w:lang w:val="fr-CH"/>
              </w:rPr>
              <w:t>,</w:t>
            </w:r>
            <w:r w:rsidRPr="00E43191">
              <w:rPr>
                <w:i/>
                <w:iCs/>
                <w:color w:val="000000" w:themeColor="text1"/>
                <w:lang w:val="fr-CH"/>
              </w:rPr>
              <w:t xml:space="preserve"> </w:t>
            </w:r>
            <w:r w:rsidRPr="00E43191">
              <w:rPr>
                <w:color w:val="000000" w:themeColor="text1"/>
                <w:lang w:val="fr-CH"/>
              </w:rPr>
              <w:t>UNHCR</w:t>
            </w:r>
          </w:p>
          <w:p w14:paraId="01171BE7" w14:textId="77777777" w:rsidR="008C7364" w:rsidRPr="00E43191" w:rsidRDefault="008C7364" w:rsidP="000963CE">
            <w:pPr>
              <w:jc w:val="both"/>
              <w:rPr>
                <w:i/>
                <w:iCs/>
                <w:color w:val="000000" w:themeColor="text1"/>
                <w:lang w:val="fr-CH"/>
              </w:rPr>
            </w:pPr>
          </w:p>
          <w:p w14:paraId="518ACADC" w14:textId="77777777" w:rsidR="008C7364" w:rsidRPr="00E43191" w:rsidRDefault="008C7364" w:rsidP="000963CE">
            <w:pPr>
              <w:jc w:val="both"/>
              <w:rPr>
                <w:color w:val="000000" w:themeColor="text1"/>
                <w:lang w:val="en-GB"/>
              </w:rPr>
            </w:pPr>
            <w:r w:rsidRPr="00E43191">
              <w:rPr>
                <w:color w:val="000000" w:themeColor="text1"/>
                <w:lang w:val="en-GB"/>
              </w:rPr>
              <w:t>INGOs, NGOs</w:t>
            </w:r>
          </w:p>
          <w:p w14:paraId="549543B8" w14:textId="77777777" w:rsidR="008C7364" w:rsidRPr="00E43191" w:rsidRDefault="008C7364" w:rsidP="000963CE">
            <w:pPr>
              <w:jc w:val="both"/>
              <w:rPr>
                <w:color w:val="000000" w:themeColor="text1"/>
                <w:lang w:val="en-GB"/>
              </w:rPr>
            </w:pPr>
          </w:p>
          <w:p w14:paraId="7D53D5F6" w14:textId="5AD8DBDD" w:rsidR="008C7364" w:rsidRPr="00E43191" w:rsidRDefault="008C7364" w:rsidP="000963CE">
            <w:pPr>
              <w:jc w:val="both"/>
              <w:rPr>
                <w:color w:val="000000" w:themeColor="text1"/>
                <w:lang w:val="en-GB"/>
              </w:rPr>
            </w:pPr>
            <w:r w:rsidRPr="00E43191">
              <w:rPr>
                <w:color w:val="000000" w:themeColor="text1"/>
                <w:lang w:val="en-GB"/>
              </w:rPr>
              <w:t xml:space="preserve">Local </w:t>
            </w:r>
            <w:r w:rsidR="00EF6F84">
              <w:rPr>
                <w:color w:val="000000" w:themeColor="text1"/>
                <w:lang w:val="en-GB"/>
              </w:rPr>
              <w:t>a</w:t>
            </w:r>
            <w:r w:rsidRPr="00E43191">
              <w:rPr>
                <w:color w:val="000000" w:themeColor="text1"/>
                <w:lang w:val="en-GB"/>
              </w:rPr>
              <w:t xml:space="preserve">dministrative units </w:t>
            </w:r>
          </w:p>
          <w:p w14:paraId="144442B2" w14:textId="77777777" w:rsidR="008C7364" w:rsidRPr="00E43191" w:rsidRDefault="008C7364" w:rsidP="000963CE">
            <w:pPr>
              <w:jc w:val="both"/>
              <w:rPr>
                <w:color w:val="000000" w:themeColor="text1"/>
                <w:lang w:val="en-GB"/>
              </w:rPr>
            </w:pPr>
          </w:p>
          <w:p w14:paraId="19BF51C0" w14:textId="77777777" w:rsidR="008C7364" w:rsidRPr="00E43191" w:rsidRDefault="008C7364" w:rsidP="000963CE">
            <w:pPr>
              <w:jc w:val="both"/>
              <w:rPr>
                <w:color w:val="000000" w:themeColor="text1"/>
                <w:lang w:val="en-GB"/>
              </w:rPr>
            </w:pPr>
            <w:r w:rsidRPr="00E43191">
              <w:rPr>
                <w:color w:val="000000" w:themeColor="text1"/>
                <w:lang w:val="en-GB"/>
              </w:rPr>
              <w:t xml:space="preserve">Syndicate of Engineers, </w:t>
            </w:r>
          </w:p>
          <w:p w14:paraId="5BAFF73C" w14:textId="77777777" w:rsidR="008C7364" w:rsidRPr="00E43191" w:rsidRDefault="008C7364" w:rsidP="000963CE">
            <w:pPr>
              <w:jc w:val="both"/>
              <w:rPr>
                <w:color w:val="000000" w:themeColor="text1"/>
                <w:lang w:val="en-GB"/>
              </w:rPr>
            </w:pPr>
          </w:p>
          <w:p w14:paraId="08AC9364" w14:textId="77777777" w:rsidR="008C7364" w:rsidRPr="00E43191" w:rsidRDefault="008C7364" w:rsidP="000963CE">
            <w:pPr>
              <w:jc w:val="both"/>
              <w:rPr>
                <w:color w:val="000000" w:themeColor="text1"/>
                <w:lang w:val="en-GB"/>
              </w:rPr>
            </w:pPr>
            <w:r w:rsidRPr="00E43191">
              <w:rPr>
                <w:color w:val="000000" w:themeColor="text1"/>
                <w:lang w:val="en-GB"/>
              </w:rPr>
              <w:t xml:space="preserve">Chamber of Commerce/Industry. </w:t>
            </w:r>
          </w:p>
          <w:p w14:paraId="5F9F0798" w14:textId="77777777" w:rsidR="008C7364" w:rsidRPr="00E43191" w:rsidRDefault="008C7364" w:rsidP="000963CE">
            <w:pPr>
              <w:jc w:val="both"/>
              <w:rPr>
                <w:color w:val="000000" w:themeColor="text1"/>
                <w:lang w:val="en-GB"/>
              </w:rPr>
            </w:pPr>
          </w:p>
          <w:p w14:paraId="72F328C2" w14:textId="77777777" w:rsidR="008C7364" w:rsidRPr="00E43191" w:rsidRDefault="008C7364" w:rsidP="000963CE">
            <w:pPr>
              <w:jc w:val="both"/>
              <w:rPr>
                <w:color w:val="000000" w:themeColor="text1"/>
                <w:lang w:val="en-GB"/>
              </w:rPr>
            </w:pPr>
            <w:r w:rsidRPr="00E43191">
              <w:rPr>
                <w:color w:val="000000" w:themeColor="text1"/>
                <w:lang w:val="en-GB"/>
              </w:rPr>
              <w:t xml:space="preserve">Community-based organizations  </w:t>
            </w:r>
          </w:p>
          <w:p w14:paraId="756F92CF" w14:textId="77777777" w:rsidR="008C7364" w:rsidRPr="00E43191" w:rsidRDefault="008C7364" w:rsidP="000963CE">
            <w:pPr>
              <w:jc w:val="both"/>
              <w:rPr>
                <w:i/>
                <w:iCs/>
                <w:color w:val="000000" w:themeColor="text1"/>
                <w:lang w:val="en-GB"/>
              </w:rPr>
            </w:pPr>
          </w:p>
          <w:p w14:paraId="5460049C" w14:textId="6AF736D0" w:rsidR="008C7364" w:rsidRPr="00E43191" w:rsidRDefault="008C7364" w:rsidP="000963CE">
            <w:pPr>
              <w:jc w:val="both"/>
              <w:rPr>
                <w:color w:val="000000" w:themeColor="text1"/>
                <w:lang w:val="en-GB"/>
              </w:rPr>
            </w:pPr>
            <w:r w:rsidRPr="00E43191">
              <w:rPr>
                <w:color w:val="000000" w:themeColor="text1"/>
                <w:lang w:val="en-GB"/>
              </w:rPr>
              <w:t xml:space="preserve">Private </w:t>
            </w:r>
            <w:r w:rsidR="009B6801">
              <w:rPr>
                <w:color w:val="000000" w:themeColor="text1"/>
                <w:lang w:val="en-GB"/>
              </w:rPr>
              <w:t>s</w:t>
            </w:r>
            <w:r w:rsidRPr="00E43191">
              <w:rPr>
                <w:color w:val="000000" w:themeColor="text1"/>
                <w:lang w:val="en-GB"/>
              </w:rPr>
              <w:t>ector</w:t>
            </w:r>
          </w:p>
          <w:p w14:paraId="029DC6CB" w14:textId="77777777" w:rsidR="008C7364" w:rsidRPr="00E43191" w:rsidRDefault="008C7364" w:rsidP="000963CE">
            <w:pPr>
              <w:rPr>
                <w:i/>
                <w:iCs/>
                <w:color w:val="000000" w:themeColor="text1"/>
                <w:lang w:val="en-GB"/>
              </w:rPr>
            </w:pPr>
          </w:p>
          <w:p w14:paraId="79DFFF5B" w14:textId="77777777" w:rsidR="008C7364" w:rsidRPr="00E43191" w:rsidRDefault="008C7364" w:rsidP="000963CE">
            <w:pPr>
              <w:rPr>
                <w:i/>
                <w:iCs/>
                <w:color w:val="000000" w:themeColor="text1"/>
                <w:lang w:val="en-GB"/>
              </w:rPr>
            </w:pPr>
          </w:p>
          <w:p w14:paraId="21544D4F" w14:textId="77777777" w:rsidR="008C7364" w:rsidRPr="00E43191" w:rsidRDefault="008C7364" w:rsidP="000963CE">
            <w:pPr>
              <w:rPr>
                <w:i/>
                <w:iCs/>
                <w:color w:val="000000" w:themeColor="text1"/>
                <w:lang w:val="en-GB"/>
              </w:rPr>
            </w:pPr>
          </w:p>
          <w:p w14:paraId="3A2694DC" w14:textId="77777777" w:rsidR="008C7364" w:rsidRPr="00E43191" w:rsidRDefault="008C7364" w:rsidP="000963CE">
            <w:pPr>
              <w:rPr>
                <w:i/>
                <w:iCs/>
                <w:color w:val="000000" w:themeColor="text1"/>
                <w:lang w:val="en-GB"/>
              </w:rPr>
            </w:pPr>
          </w:p>
          <w:p w14:paraId="279192C5" w14:textId="61E565F2" w:rsidR="008C7364" w:rsidRPr="00E43191" w:rsidRDefault="008C7364" w:rsidP="000963CE">
            <w:pPr>
              <w:jc w:val="both"/>
              <w:rPr>
                <w:color w:val="000000" w:themeColor="text1"/>
                <w:lang w:val="en-GB"/>
              </w:rPr>
            </w:pPr>
            <w:r w:rsidRPr="00E43191">
              <w:rPr>
                <w:color w:val="000000" w:themeColor="text1"/>
                <w:lang w:val="en-GB"/>
              </w:rPr>
              <w:t xml:space="preserve">International/ </w:t>
            </w:r>
            <w:r w:rsidR="009B6801">
              <w:rPr>
                <w:color w:val="000000" w:themeColor="text1"/>
                <w:lang w:val="en-GB"/>
              </w:rPr>
              <w:t>n</w:t>
            </w:r>
            <w:r w:rsidRPr="00E43191">
              <w:rPr>
                <w:color w:val="000000" w:themeColor="text1"/>
                <w:lang w:val="en-GB"/>
              </w:rPr>
              <w:t xml:space="preserve">ational </w:t>
            </w:r>
            <w:r w:rsidR="009B6801">
              <w:rPr>
                <w:color w:val="000000" w:themeColor="text1"/>
                <w:lang w:val="en-GB"/>
              </w:rPr>
              <w:t>i</w:t>
            </w:r>
            <w:r w:rsidRPr="00E43191">
              <w:rPr>
                <w:color w:val="000000" w:themeColor="text1"/>
                <w:lang w:val="en-GB"/>
              </w:rPr>
              <w:t xml:space="preserve">nstitutions </w:t>
            </w:r>
          </w:p>
          <w:p w14:paraId="396EC673" w14:textId="77777777" w:rsidR="00004EDE" w:rsidRPr="00E43191" w:rsidRDefault="00004EDE" w:rsidP="000963CE">
            <w:pPr>
              <w:jc w:val="both"/>
              <w:rPr>
                <w:b/>
                <w:bCs/>
                <w:color w:val="000000" w:themeColor="text1"/>
                <w:lang w:val="en-GB"/>
              </w:rPr>
            </w:pPr>
          </w:p>
          <w:p w14:paraId="03ED91E1" w14:textId="77777777" w:rsidR="00004EDE" w:rsidRPr="00E43191" w:rsidRDefault="00004EDE" w:rsidP="000963CE">
            <w:pPr>
              <w:jc w:val="both"/>
              <w:rPr>
                <w:b/>
                <w:bCs/>
                <w:color w:val="000000" w:themeColor="text1"/>
                <w:lang w:val="en-GB"/>
              </w:rPr>
            </w:pPr>
          </w:p>
          <w:p w14:paraId="07E36218" w14:textId="77777777" w:rsidR="00004EDE" w:rsidRPr="00E43191" w:rsidRDefault="00004EDE" w:rsidP="000963CE">
            <w:pPr>
              <w:jc w:val="both"/>
              <w:rPr>
                <w:b/>
                <w:bCs/>
                <w:color w:val="000000" w:themeColor="text1"/>
                <w:lang w:val="en-GB"/>
              </w:rPr>
            </w:pPr>
          </w:p>
          <w:p w14:paraId="0C492566" w14:textId="77777777" w:rsidR="00004EDE" w:rsidRPr="00E43191" w:rsidRDefault="00004EDE" w:rsidP="000963CE">
            <w:pPr>
              <w:jc w:val="both"/>
              <w:rPr>
                <w:b/>
                <w:bCs/>
                <w:color w:val="000000" w:themeColor="text1"/>
                <w:lang w:val="en-GB"/>
              </w:rPr>
            </w:pPr>
          </w:p>
          <w:p w14:paraId="5AA400E6" w14:textId="77777777" w:rsidR="00004EDE" w:rsidRPr="00E43191" w:rsidRDefault="00004EDE" w:rsidP="000963CE">
            <w:pPr>
              <w:jc w:val="both"/>
              <w:rPr>
                <w:b/>
                <w:bCs/>
                <w:color w:val="000000" w:themeColor="text1"/>
                <w:lang w:val="en-GB"/>
              </w:rPr>
            </w:pPr>
          </w:p>
          <w:p w14:paraId="41BA0E7B" w14:textId="77777777" w:rsidR="00004EDE" w:rsidRPr="00E43191" w:rsidRDefault="00004EDE" w:rsidP="000963CE">
            <w:pPr>
              <w:jc w:val="both"/>
              <w:rPr>
                <w:b/>
                <w:bCs/>
                <w:color w:val="000000" w:themeColor="text1"/>
                <w:lang w:val="en-GB"/>
              </w:rPr>
            </w:pPr>
          </w:p>
          <w:p w14:paraId="0559782E" w14:textId="77777777" w:rsidR="00004EDE" w:rsidRPr="00E43191" w:rsidRDefault="00004EDE" w:rsidP="000963CE">
            <w:pPr>
              <w:jc w:val="both"/>
              <w:rPr>
                <w:b/>
                <w:bCs/>
                <w:color w:val="000000" w:themeColor="text1"/>
                <w:lang w:val="en-GB"/>
              </w:rPr>
            </w:pPr>
          </w:p>
          <w:p w14:paraId="23ECA3DA" w14:textId="77777777" w:rsidR="00004EDE" w:rsidRPr="00E43191" w:rsidRDefault="00004EDE" w:rsidP="000963CE">
            <w:pPr>
              <w:jc w:val="both"/>
              <w:rPr>
                <w:b/>
                <w:bCs/>
                <w:color w:val="000000" w:themeColor="text1"/>
                <w:lang w:val="en-GB"/>
              </w:rPr>
            </w:pPr>
          </w:p>
          <w:p w14:paraId="3E84A477" w14:textId="77777777" w:rsidR="00004EDE" w:rsidRPr="00E43191" w:rsidRDefault="00004EDE" w:rsidP="000963CE">
            <w:pPr>
              <w:jc w:val="both"/>
              <w:rPr>
                <w:b/>
                <w:bCs/>
                <w:color w:val="000000" w:themeColor="text1"/>
                <w:lang w:val="en-GB"/>
              </w:rPr>
            </w:pPr>
          </w:p>
          <w:p w14:paraId="6142A867" w14:textId="77777777" w:rsidR="00004EDE" w:rsidRPr="00E43191" w:rsidRDefault="00004EDE" w:rsidP="000963CE">
            <w:pPr>
              <w:jc w:val="both"/>
              <w:rPr>
                <w:b/>
                <w:bCs/>
                <w:color w:val="000000" w:themeColor="text1"/>
                <w:lang w:val="en-GB"/>
              </w:rPr>
            </w:pPr>
          </w:p>
          <w:p w14:paraId="1240B1BD" w14:textId="77777777" w:rsidR="00004EDE" w:rsidRPr="00E43191" w:rsidRDefault="00004EDE" w:rsidP="000963CE">
            <w:pPr>
              <w:jc w:val="both"/>
              <w:rPr>
                <w:b/>
                <w:bCs/>
                <w:color w:val="000000" w:themeColor="text1"/>
                <w:lang w:val="en-GB"/>
              </w:rPr>
            </w:pPr>
          </w:p>
          <w:p w14:paraId="351BE57C" w14:textId="77777777" w:rsidR="00004EDE" w:rsidRPr="00E43191" w:rsidRDefault="00004EDE" w:rsidP="000963CE">
            <w:pPr>
              <w:jc w:val="both"/>
              <w:rPr>
                <w:b/>
                <w:bCs/>
                <w:color w:val="000000" w:themeColor="text1"/>
                <w:lang w:val="en-GB"/>
              </w:rPr>
            </w:pPr>
          </w:p>
          <w:p w14:paraId="44280D2F" w14:textId="77777777" w:rsidR="00004EDE" w:rsidRPr="00E43191" w:rsidRDefault="00004EDE" w:rsidP="000963CE">
            <w:pPr>
              <w:jc w:val="both"/>
              <w:rPr>
                <w:b/>
                <w:bCs/>
                <w:color w:val="000000" w:themeColor="text1"/>
                <w:lang w:val="en-GB"/>
              </w:rPr>
            </w:pPr>
          </w:p>
          <w:p w14:paraId="2B39239B" w14:textId="77777777" w:rsidR="00004EDE" w:rsidRPr="00E43191" w:rsidRDefault="00004EDE" w:rsidP="000963CE">
            <w:pPr>
              <w:jc w:val="both"/>
              <w:rPr>
                <w:b/>
                <w:bCs/>
                <w:color w:val="000000" w:themeColor="text1"/>
                <w:lang w:val="en-GB"/>
              </w:rPr>
            </w:pPr>
          </w:p>
          <w:p w14:paraId="0D0D2BA9" w14:textId="77777777" w:rsidR="00004EDE" w:rsidRPr="00E43191" w:rsidRDefault="00004EDE" w:rsidP="000963CE">
            <w:pPr>
              <w:jc w:val="both"/>
              <w:rPr>
                <w:b/>
                <w:bCs/>
                <w:color w:val="000000" w:themeColor="text1"/>
                <w:lang w:val="en-GB"/>
              </w:rPr>
            </w:pPr>
          </w:p>
          <w:p w14:paraId="2D81A4F3" w14:textId="77777777" w:rsidR="00004EDE" w:rsidRPr="00E43191" w:rsidRDefault="00004EDE" w:rsidP="000963CE">
            <w:pPr>
              <w:jc w:val="both"/>
              <w:rPr>
                <w:b/>
                <w:bCs/>
                <w:color w:val="000000" w:themeColor="text1"/>
                <w:lang w:val="en-GB"/>
              </w:rPr>
            </w:pPr>
          </w:p>
          <w:p w14:paraId="140A60D4" w14:textId="77777777" w:rsidR="00004EDE" w:rsidRPr="00E43191" w:rsidRDefault="00004EDE" w:rsidP="000963CE">
            <w:pPr>
              <w:jc w:val="both"/>
              <w:rPr>
                <w:b/>
                <w:bCs/>
                <w:color w:val="000000" w:themeColor="text1"/>
                <w:lang w:val="en-GB"/>
              </w:rPr>
            </w:pPr>
          </w:p>
          <w:p w14:paraId="1D3B9BFC" w14:textId="77777777" w:rsidR="00004EDE" w:rsidRPr="00E43191" w:rsidRDefault="00004EDE" w:rsidP="000963CE">
            <w:pPr>
              <w:jc w:val="both"/>
              <w:rPr>
                <w:b/>
                <w:bCs/>
                <w:color w:val="000000" w:themeColor="text1"/>
                <w:lang w:val="en-GB"/>
              </w:rPr>
            </w:pPr>
          </w:p>
          <w:p w14:paraId="178A405A" w14:textId="77777777" w:rsidR="00004EDE" w:rsidRPr="00E43191" w:rsidRDefault="00004EDE" w:rsidP="000963CE">
            <w:pPr>
              <w:jc w:val="both"/>
              <w:rPr>
                <w:b/>
                <w:bCs/>
                <w:color w:val="000000" w:themeColor="text1"/>
                <w:lang w:val="en-GB"/>
              </w:rPr>
            </w:pPr>
          </w:p>
          <w:p w14:paraId="2291A486" w14:textId="77777777" w:rsidR="00004EDE" w:rsidRPr="00E43191" w:rsidRDefault="00004EDE" w:rsidP="000963CE">
            <w:pPr>
              <w:jc w:val="both"/>
              <w:rPr>
                <w:b/>
                <w:bCs/>
                <w:color w:val="000000" w:themeColor="text1"/>
                <w:lang w:val="en-GB"/>
              </w:rPr>
            </w:pPr>
          </w:p>
          <w:p w14:paraId="5A2A7B6D" w14:textId="77777777" w:rsidR="00004EDE" w:rsidRPr="00E43191" w:rsidRDefault="00004EDE" w:rsidP="000963CE">
            <w:pPr>
              <w:jc w:val="both"/>
              <w:rPr>
                <w:b/>
                <w:bCs/>
                <w:color w:val="000000" w:themeColor="text1"/>
                <w:lang w:val="en-GB"/>
              </w:rPr>
            </w:pPr>
          </w:p>
          <w:p w14:paraId="38D52999" w14:textId="77777777" w:rsidR="00004EDE" w:rsidRPr="00E43191" w:rsidRDefault="00004EDE" w:rsidP="000963CE">
            <w:pPr>
              <w:jc w:val="both"/>
              <w:rPr>
                <w:b/>
                <w:bCs/>
                <w:color w:val="000000" w:themeColor="text1"/>
                <w:lang w:val="en-GB"/>
              </w:rPr>
            </w:pPr>
          </w:p>
          <w:p w14:paraId="5CC13779" w14:textId="77777777" w:rsidR="00004EDE" w:rsidRPr="00E43191" w:rsidRDefault="00004EDE" w:rsidP="000963CE">
            <w:pPr>
              <w:jc w:val="both"/>
              <w:rPr>
                <w:b/>
                <w:bCs/>
                <w:color w:val="000000" w:themeColor="text1"/>
                <w:lang w:val="en-GB"/>
              </w:rPr>
            </w:pPr>
          </w:p>
          <w:p w14:paraId="13BB223B" w14:textId="77777777" w:rsidR="00004EDE" w:rsidRPr="00E43191" w:rsidRDefault="00004EDE" w:rsidP="000963CE">
            <w:pPr>
              <w:jc w:val="both"/>
              <w:rPr>
                <w:b/>
                <w:bCs/>
                <w:color w:val="000000" w:themeColor="text1"/>
                <w:lang w:val="en-GB"/>
              </w:rPr>
            </w:pPr>
          </w:p>
          <w:p w14:paraId="27449ECD" w14:textId="77777777" w:rsidR="00004EDE" w:rsidRPr="00E43191" w:rsidRDefault="00004EDE" w:rsidP="000963CE">
            <w:pPr>
              <w:jc w:val="both"/>
              <w:rPr>
                <w:b/>
                <w:bCs/>
                <w:color w:val="000000" w:themeColor="text1"/>
                <w:lang w:val="en-GB"/>
              </w:rPr>
            </w:pPr>
          </w:p>
          <w:p w14:paraId="513BA571" w14:textId="77777777" w:rsidR="00004EDE" w:rsidRPr="00E43191" w:rsidRDefault="00004EDE" w:rsidP="000963CE">
            <w:pPr>
              <w:jc w:val="both"/>
              <w:rPr>
                <w:b/>
                <w:bCs/>
                <w:color w:val="000000" w:themeColor="text1"/>
                <w:lang w:val="en-GB"/>
              </w:rPr>
            </w:pPr>
          </w:p>
          <w:p w14:paraId="4BD7B731" w14:textId="77777777" w:rsidR="00004EDE" w:rsidRPr="00E43191" w:rsidRDefault="00004EDE" w:rsidP="000963CE">
            <w:pPr>
              <w:jc w:val="both"/>
              <w:rPr>
                <w:b/>
                <w:bCs/>
                <w:color w:val="000000" w:themeColor="text1"/>
                <w:lang w:val="en-GB"/>
              </w:rPr>
            </w:pPr>
          </w:p>
          <w:p w14:paraId="469CF3DF" w14:textId="77777777" w:rsidR="00004EDE" w:rsidRPr="00E43191" w:rsidRDefault="00004EDE" w:rsidP="000963CE">
            <w:pPr>
              <w:jc w:val="both"/>
              <w:rPr>
                <w:b/>
                <w:bCs/>
                <w:color w:val="000000" w:themeColor="text1"/>
                <w:lang w:val="en-GB"/>
              </w:rPr>
            </w:pPr>
          </w:p>
          <w:p w14:paraId="79569D9A" w14:textId="77777777" w:rsidR="00004EDE" w:rsidRPr="00E43191" w:rsidRDefault="00004EDE" w:rsidP="000963CE">
            <w:pPr>
              <w:jc w:val="both"/>
              <w:rPr>
                <w:b/>
                <w:bCs/>
                <w:color w:val="000000" w:themeColor="text1"/>
                <w:lang w:val="en-GB"/>
              </w:rPr>
            </w:pPr>
          </w:p>
          <w:p w14:paraId="2B359662" w14:textId="77777777" w:rsidR="00004EDE" w:rsidRPr="00E43191" w:rsidRDefault="00004EDE" w:rsidP="000963CE">
            <w:pPr>
              <w:jc w:val="both"/>
              <w:rPr>
                <w:b/>
                <w:bCs/>
                <w:color w:val="000000" w:themeColor="text1"/>
                <w:lang w:val="en-GB"/>
              </w:rPr>
            </w:pPr>
          </w:p>
          <w:p w14:paraId="6D7117D2" w14:textId="77777777" w:rsidR="00004EDE" w:rsidRPr="00E43191" w:rsidRDefault="00004EDE" w:rsidP="000963CE">
            <w:pPr>
              <w:jc w:val="both"/>
              <w:rPr>
                <w:b/>
                <w:bCs/>
                <w:color w:val="000000" w:themeColor="text1"/>
                <w:lang w:val="en-GB"/>
              </w:rPr>
            </w:pPr>
          </w:p>
          <w:p w14:paraId="26ACD3AA" w14:textId="77777777" w:rsidR="00004EDE" w:rsidRPr="00E43191" w:rsidRDefault="00004EDE" w:rsidP="000963CE">
            <w:pPr>
              <w:jc w:val="both"/>
              <w:rPr>
                <w:b/>
                <w:bCs/>
                <w:color w:val="000000" w:themeColor="text1"/>
                <w:lang w:val="en-GB"/>
              </w:rPr>
            </w:pPr>
          </w:p>
          <w:p w14:paraId="0A7BB586" w14:textId="77777777" w:rsidR="00004EDE" w:rsidRPr="00E43191" w:rsidRDefault="00004EDE" w:rsidP="000963CE">
            <w:pPr>
              <w:jc w:val="both"/>
              <w:rPr>
                <w:b/>
                <w:bCs/>
                <w:color w:val="000000" w:themeColor="text1"/>
                <w:lang w:val="en-GB"/>
              </w:rPr>
            </w:pPr>
          </w:p>
          <w:p w14:paraId="717E51E5" w14:textId="77777777" w:rsidR="00004EDE" w:rsidRPr="00E43191" w:rsidRDefault="00004EDE" w:rsidP="000963CE">
            <w:pPr>
              <w:jc w:val="both"/>
              <w:rPr>
                <w:b/>
                <w:bCs/>
                <w:color w:val="000000" w:themeColor="text1"/>
                <w:lang w:val="en-GB"/>
              </w:rPr>
            </w:pPr>
          </w:p>
          <w:p w14:paraId="4C5BB0E3" w14:textId="77777777" w:rsidR="00004EDE" w:rsidRPr="00E43191" w:rsidRDefault="00004EDE" w:rsidP="000963CE">
            <w:pPr>
              <w:jc w:val="both"/>
              <w:rPr>
                <w:b/>
                <w:bCs/>
                <w:color w:val="000000" w:themeColor="text1"/>
                <w:lang w:val="en-GB"/>
              </w:rPr>
            </w:pPr>
          </w:p>
          <w:p w14:paraId="64A17C46" w14:textId="77777777" w:rsidR="00004EDE" w:rsidRPr="00E43191" w:rsidRDefault="00004EDE" w:rsidP="000963CE">
            <w:pPr>
              <w:jc w:val="both"/>
              <w:rPr>
                <w:b/>
                <w:bCs/>
                <w:color w:val="000000" w:themeColor="text1"/>
                <w:lang w:val="en-GB"/>
              </w:rPr>
            </w:pPr>
          </w:p>
          <w:p w14:paraId="2BE5BC4E" w14:textId="77777777" w:rsidR="00004EDE" w:rsidRPr="00E43191" w:rsidRDefault="00004EDE" w:rsidP="000963CE">
            <w:pPr>
              <w:jc w:val="both"/>
              <w:rPr>
                <w:b/>
                <w:bCs/>
                <w:color w:val="000000" w:themeColor="text1"/>
                <w:lang w:val="en-GB"/>
              </w:rPr>
            </w:pPr>
          </w:p>
          <w:p w14:paraId="6C16EB81" w14:textId="77777777" w:rsidR="00004EDE" w:rsidRPr="00E43191" w:rsidRDefault="00004EDE" w:rsidP="000963CE">
            <w:pPr>
              <w:jc w:val="both"/>
              <w:rPr>
                <w:b/>
                <w:bCs/>
                <w:color w:val="000000" w:themeColor="text1"/>
                <w:lang w:val="en-GB"/>
              </w:rPr>
            </w:pPr>
          </w:p>
          <w:p w14:paraId="5DED2452" w14:textId="77777777" w:rsidR="00004EDE" w:rsidRPr="00E43191" w:rsidRDefault="00004EDE" w:rsidP="000963CE">
            <w:pPr>
              <w:jc w:val="both"/>
              <w:rPr>
                <w:b/>
                <w:bCs/>
                <w:color w:val="000000" w:themeColor="text1"/>
                <w:lang w:val="en-GB"/>
              </w:rPr>
            </w:pPr>
          </w:p>
          <w:p w14:paraId="61851BE3" w14:textId="77777777" w:rsidR="00004EDE" w:rsidRPr="00E43191" w:rsidRDefault="00004EDE" w:rsidP="000963CE">
            <w:pPr>
              <w:jc w:val="both"/>
              <w:rPr>
                <w:b/>
                <w:bCs/>
                <w:color w:val="000000" w:themeColor="text1"/>
                <w:lang w:val="en-GB"/>
              </w:rPr>
            </w:pPr>
          </w:p>
          <w:p w14:paraId="6BE056DE" w14:textId="77777777" w:rsidR="00004EDE" w:rsidRPr="00E43191" w:rsidRDefault="00004EDE" w:rsidP="000963CE">
            <w:pPr>
              <w:jc w:val="both"/>
              <w:rPr>
                <w:b/>
                <w:bCs/>
                <w:color w:val="000000" w:themeColor="text1"/>
                <w:lang w:val="en-GB"/>
              </w:rPr>
            </w:pPr>
          </w:p>
          <w:p w14:paraId="532094B0" w14:textId="77777777" w:rsidR="00004EDE" w:rsidRPr="00E43191" w:rsidRDefault="00004EDE" w:rsidP="000963CE">
            <w:pPr>
              <w:jc w:val="both"/>
              <w:rPr>
                <w:b/>
                <w:bCs/>
                <w:color w:val="000000" w:themeColor="text1"/>
                <w:lang w:val="en-GB"/>
              </w:rPr>
            </w:pPr>
          </w:p>
          <w:p w14:paraId="0803751E" w14:textId="77777777" w:rsidR="00004EDE" w:rsidRPr="00E43191" w:rsidRDefault="00004EDE" w:rsidP="000963CE">
            <w:pPr>
              <w:jc w:val="both"/>
              <w:rPr>
                <w:b/>
                <w:bCs/>
                <w:color w:val="000000" w:themeColor="text1"/>
                <w:lang w:val="en-GB"/>
              </w:rPr>
            </w:pPr>
          </w:p>
          <w:p w14:paraId="1F76EBB7" w14:textId="77777777" w:rsidR="00004EDE" w:rsidRPr="00E43191" w:rsidRDefault="00004EDE" w:rsidP="000963CE">
            <w:pPr>
              <w:jc w:val="both"/>
              <w:rPr>
                <w:b/>
                <w:bCs/>
                <w:color w:val="000000" w:themeColor="text1"/>
                <w:lang w:val="en-GB"/>
              </w:rPr>
            </w:pPr>
          </w:p>
          <w:p w14:paraId="44A09321" w14:textId="77777777" w:rsidR="00004EDE" w:rsidRPr="00E43191" w:rsidRDefault="00004EDE" w:rsidP="000963CE">
            <w:pPr>
              <w:jc w:val="both"/>
              <w:rPr>
                <w:b/>
                <w:bCs/>
                <w:color w:val="000000" w:themeColor="text1"/>
                <w:lang w:val="en-GB"/>
              </w:rPr>
            </w:pPr>
          </w:p>
          <w:p w14:paraId="30FDD993" w14:textId="77777777" w:rsidR="00004EDE" w:rsidRPr="00E43191" w:rsidRDefault="00004EDE" w:rsidP="000963CE">
            <w:pPr>
              <w:jc w:val="both"/>
              <w:rPr>
                <w:b/>
                <w:bCs/>
                <w:color w:val="000000" w:themeColor="text1"/>
                <w:lang w:val="en-GB"/>
              </w:rPr>
            </w:pPr>
          </w:p>
          <w:p w14:paraId="6C2214E4" w14:textId="77777777" w:rsidR="00004EDE" w:rsidRPr="00E43191" w:rsidRDefault="00004EDE" w:rsidP="000963CE">
            <w:pPr>
              <w:jc w:val="both"/>
              <w:rPr>
                <w:b/>
                <w:bCs/>
                <w:color w:val="000000" w:themeColor="text1"/>
                <w:lang w:val="en-GB"/>
              </w:rPr>
            </w:pPr>
          </w:p>
          <w:p w14:paraId="74B41345" w14:textId="77777777" w:rsidR="00004EDE" w:rsidRPr="00E43191" w:rsidRDefault="00004EDE" w:rsidP="000963CE">
            <w:pPr>
              <w:jc w:val="both"/>
              <w:rPr>
                <w:b/>
                <w:bCs/>
                <w:color w:val="000000" w:themeColor="text1"/>
                <w:lang w:val="en-GB"/>
              </w:rPr>
            </w:pPr>
          </w:p>
          <w:p w14:paraId="2B3E9F4C" w14:textId="77777777" w:rsidR="00004EDE" w:rsidRPr="00E43191" w:rsidRDefault="00004EDE" w:rsidP="000963CE">
            <w:pPr>
              <w:jc w:val="both"/>
              <w:rPr>
                <w:b/>
                <w:bCs/>
                <w:color w:val="000000" w:themeColor="text1"/>
                <w:lang w:val="en-GB"/>
              </w:rPr>
            </w:pPr>
          </w:p>
          <w:p w14:paraId="58635D2B" w14:textId="77777777" w:rsidR="00004EDE" w:rsidRPr="00E43191" w:rsidRDefault="00004EDE" w:rsidP="000963CE">
            <w:pPr>
              <w:jc w:val="both"/>
              <w:rPr>
                <w:b/>
                <w:bCs/>
                <w:color w:val="000000" w:themeColor="text1"/>
                <w:lang w:val="en-GB"/>
              </w:rPr>
            </w:pPr>
          </w:p>
          <w:p w14:paraId="768A7B06" w14:textId="77777777" w:rsidR="00004EDE" w:rsidRPr="00E43191" w:rsidRDefault="00004EDE" w:rsidP="000963CE">
            <w:pPr>
              <w:jc w:val="both"/>
              <w:rPr>
                <w:b/>
                <w:bCs/>
                <w:color w:val="000000" w:themeColor="text1"/>
                <w:lang w:val="en-GB"/>
              </w:rPr>
            </w:pPr>
          </w:p>
          <w:p w14:paraId="110142F1" w14:textId="77777777" w:rsidR="00004EDE" w:rsidRPr="00E43191" w:rsidRDefault="00004EDE" w:rsidP="000963CE">
            <w:pPr>
              <w:jc w:val="both"/>
              <w:rPr>
                <w:b/>
                <w:bCs/>
                <w:color w:val="000000" w:themeColor="text1"/>
                <w:lang w:val="en-GB"/>
              </w:rPr>
            </w:pPr>
          </w:p>
          <w:p w14:paraId="41E82D4F" w14:textId="77777777" w:rsidR="00004EDE" w:rsidRPr="00E43191" w:rsidRDefault="00004EDE" w:rsidP="000963CE">
            <w:pPr>
              <w:jc w:val="both"/>
              <w:rPr>
                <w:b/>
                <w:bCs/>
                <w:color w:val="000000" w:themeColor="text1"/>
                <w:lang w:val="en-GB"/>
              </w:rPr>
            </w:pPr>
          </w:p>
          <w:p w14:paraId="5776138C" w14:textId="77777777" w:rsidR="00004EDE" w:rsidRPr="00E43191" w:rsidRDefault="00004EDE" w:rsidP="000963CE">
            <w:pPr>
              <w:jc w:val="both"/>
              <w:rPr>
                <w:b/>
                <w:bCs/>
                <w:color w:val="000000" w:themeColor="text1"/>
                <w:lang w:val="en-GB"/>
              </w:rPr>
            </w:pPr>
          </w:p>
          <w:p w14:paraId="01FE9B30" w14:textId="77777777" w:rsidR="00004EDE" w:rsidRPr="00E43191" w:rsidRDefault="00004EDE" w:rsidP="000963CE">
            <w:pPr>
              <w:jc w:val="both"/>
              <w:rPr>
                <w:b/>
                <w:bCs/>
                <w:color w:val="000000" w:themeColor="text1"/>
                <w:lang w:val="en-GB"/>
              </w:rPr>
            </w:pPr>
          </w:p>
          <w:p w14:paraId="12CC52DE" w14:textId="77777777" w:rsidR="00004EDE" w:rsidRPr="00E43191" w:rsidRDefault="00004EDE" w:rsidP="000963CE">
            <w:pPr>
              <w:jc w:val="both"/>
              <w:rPr>
                <w:b/>
                <w:bCs/>
                <w:color w:val="000000" w:themeColor="text1"/>
                <w:lang w:val="en-GB"/>
              </w:rPr>
            </w:pPr>
          </w:p>
          <w:p w14:paraId="17C74913" w14:textId="77777777" w:rsidR="00004EDE" w:rsidRPr="00E43191" w:rsidRDefault="00004EDE" w:rsidP="000963CE">
            <w:pPr>
              <w:jc w:val="both"/>
              <w:rPr>
                <w:b/>
                <w:bCs/>
                <w:color w:val="000000" w:themeColor="text1"/>
                <w:lang w:val="en-GB"/>
              </w:rPr>
            </w:pPr>
          </w:p>
          <w:p w14:paraId="02E37C89" w14:textId="77777777" w:rsidR="00004EDE" w:rsidRPr="00E43191" w:rsidRDefault="00004EDE" w:rsidP="000963CE">
            <w:pPr>
              <w:jc w:val="both"/>
              <w:rPr>
                <w:b/>
                <w:bCs/>
                <w:color w:val="000000" w:themeColor="text1"/>
                <w:lang w:val="en-GB"/>
              </w:rPr>
            </w:pPr>
          </w:p>
          <w:p w14:paraId="1D66EC58" w14:textId="77777777" w:rsidR="00004EDE" w:rsidRPr="00E43191" w:rsidRDefault="00004EDE" w:rsidP="000963CE">
            <w:pPr>
              <w:jc w:val="both"/>
              <w:rPr>
                <w:b/>
                <w:bCs/>
                <w:color w:val="000000" w:themeColor="text1"/>
                <w:lang w:val="en-GB"/>
              </w:rPr>
            </w:pPr>
          </w:p>
          <w:p w14:paraId="72289FBD" w14:textId="77777777" w:rsidR="00004EDE" w:rsidRPr="00E43191" w:rsidRDefault="00004EDE" w:rsidP="000963CE">
            <w:pPr>
              <w:jc w:val="both"/>
              <w:rPr>
                <w:b/>
                <w:bCs/>
                <w:color w:val="000000" w:themeColor="text1"/>
                <w:lang w:val="en-GB"/>
              </w:rPr>
            </w:pPr>
          </w:p>
          <w:p w14:paraId="5829791F" w14:textId="77777777" w:rsidR="00004EDE" w:rsidRPr="00E43191" w:rsidRDefault="00004EDE" w:rsidP="000963CE">
            <w:pPr>
              <w:jc w:val="both"/>
              <w:rPr>
                <w:b/>
                <w:bCs/>
                <w:color w:val="000000" w:themeColor="text1"/>
                <w:lang w:val="en-GB"/>
              </w:rPr>
            </w:pPr>
          </w:p>
          <w:p w14:paraId="29DF9BF4" w14:textId="77777777" w:rsidR="00004EDE" w:rsidRPr="00E43191" w:rsidRDefault="00004EDE" w:rsidP="000963CE">
            <w:pPr>
              <w:jc w:val="both"/>
              <w:rPr>
                <w:b/>
                <w:bCs/>
                <w:color w:val="000000" w:themeColor="text1"/>
                <w:lang w:val="en-GB"/>
              </w:rPr>
            </w:pPr>
          </w:p>
          <w:p w14:paraId="67A150F9" w14:textId="77777777" w:rsidR="00004EDE" w:rsidRPr="00E43191" w:rsidRDefault="00004EDE" w:rsidP="000963CE">
            <w:pPr>
              <w:jc w:val="both"/>
              <w:rPr>
                <w:b/>
                <w:bCs/>
                <w:color w:val="000000" w:themeColor="text1"/>
                <w:lang w:val="en-GB"/>
              </w:rPr>
            </w:pPr>
          </w:p>
          <w:p w14:paraId="17339C88" w14:textId="77777777" w:rsidR="00004EDE" w:rsidRPr="00E43191" w:rsidRDefault="00004EDE" w:rsidP="000963CE">
            <w:pPr>
              <w:jc w:val="both"/>
              <w:rPr>
                <w:b/>
                <w:bCs/>
                <w:color w:val="000000" w:themeColor="text1"/>
                <w:lang w:val="en-GB"/>
              </w:rPr>
            </w:pPr>
          </w:p>
          <w:p w14:paraId="18F88071" w14:textId="77777777" w:rsidR="00004EDE" w:rsidRPr="00E43191" w:rsidRDefault="00004EDE" w:rsidP="000963CE">
            <w:pPr>
              <w:jc w:val="both"/>
              <w:rPr>
                <w:b/>
                <w:bCs/>
                <w:color w:val="000000" w:themeColor="text1"/>
                <w:lang w:val="en-GB"/>
              </w:rPr>
            </w:pPr>
          </w:p>
          <w:p w14:paraId="706A3A39" w14:textId="77777777" w:rsidR="00004EDE" w:rsidRPr="00E43191" w:rsidRDefault="00004EDE" w:rsidP="000963CE">
            <w:pPr>
              <w:jc w:val="both"/>
              <w:rPr>
                <w:b/>
                <w:bCs/>
                <w:color w:val="000000" w:themeColor="text1"/>
                <w:lang w:val="en-GB"/>
              </w:rPr>
            </w:pPr>
          </w:p>
          <w:p w14:paraId="1AEC2611" w14:textId="77777777" w:rsidR="00004EDE" w:rsidRPr="00E43191" w:rsidRDefault="00004EDE" w:rsidP="000963CE">
            <w:pPr>
              <w:jc w:val="both"/>
              <w:rPr>
                <w:b/>
                <w:bCs/>
                <w:color w:val="000000" w:themeColor="text1"/>
                <w:lang w:val="en-GB"/>
              </w:rPr>
            </w:pPr>
          </w:p>
          <w:p w14:paraId="09DD61B2" w14:textId="77777777" w:rsidR="00004EDE" w:rsidRPr="00E43191" w:rsidRDefault="00004EDE" w:rsidP="000963CE">
            <w:pPr>
              <w:jc w:val="both"/>
              <w:rPr>
                <w:b/>
                <w:bCs/>
                <w:color w:val="000000" w:themeColor="text1"/>
                <w:lang w:val="en-GB"/>
              </w:rPr>
            </w:pPr>
          </w:p>
          <w:p w14:paraId="5F02C044" w14:textId="77777777" w:rsidR="00004EDE" w:rsidRPr="00E43191" w:rsidRDefault="00004EDE" w:rsidP="000963CE">
            <w:pPr>
              <w:jc w:val="both"/>
              <w:rPr>
                <w:b/>
                <w:bCs/>
                <w:color w:val="000000" w:themeColor="text1"/>
                <w:lang w:val="en-GB"/>
              </w:rPr>
            </w:pPr>
          </w:p>
          <w:p w14:paraId="414C2C7E" w14:textId="77777777" w:rsidR="00004EDE" w:rsidRPr="00E43191" w:rsidRDefault="00004EDE" w:rsidP="000963CE">
            <w:pPr>
              <w:jc w:val="both"/>
              <w:rPr>
                <w:b/>
                <w:bCs/>
                <w:color w:val="000000" w:themeColor="text1"/>
                <w:lang w:val="en-GB"/>
              </w:rPr>
            </w:pPr>
          </w:p>
          <w:p w14:paraId="00B7D3B6" w14:textId="77777777" w:rsidR="00004EDE" w:rsidRPr="00E43191" w:rsidRDefault="00004EDE" w:rsidP="000963CE">
            <w:pPr>
              <w:jc w:val="both"/>
              <w:rPr>
                <w:b/>
                <w:bCs/>
                <w:color w:val="000000" w:themeColor="text1"/>
                <w:lang w:val="en-GB"/>
              </w:rPr>
            </w:pPr>
          </w:p>
          <w:p w14:paraId="1BA979AC" w14:textId="77777777" w:rsidR="00004EDE" w:rsidRPr="00E43191" w:rsidRDefault="00004EDE" w:rsidP="000963CE">
            <w:pPr>
              <w:jc w:val="both"/>
              <w:rPr>
                <w:b/>
                <w:bCs/>
                <w:color w:val="000000" w:themeColor="text1"/>
                <w:lang w:val="en-GB"/>
              </w:rPr>
            </w:pPr>
          </w:p>
          <w:p w14:paraId="4B237980" w14:textId="77777777" w:rsidR="00004EDE" w:rsidRPr="00E43191" w:rsidRDefault="00004EDE" w:rsidP="000963CE">
            <w:pPr>
              <w:jc w:val="both"/>
              <w:rPr>
                <w:b/>
                <w:bCs/>
                <w:color w:val="000000" w:themeColor="text1"/>
                <w:lang w:val="en-GB"/>
              </w:rPr>
            </w:pPr>
          </w:p>
          <w:p w14:paraId="2E38577A" w14:textId="77777777" w:rsidR="00004EDE" w:rsidRPr="00E43191" w:rsidRDefault="00004EDE" w:rsidP="000963CE">
            <w:pPr>
              <w:jc w:val="both"/>
              <w:rPr>
                <w:b/>
                <w:bCs/>
                <w:color w:val="000000" w:themeColor="text1"/>
                <w:lang w:val="en-GB"/>
              </w:rPr>
            </w:pPr>
          </w:p>
          <w:p w14:paraId="5C2E2A5F" w14:textId="77777777" w:rsidR="00004EDE" w:rsidRPr="00E43191" w:rsidRDefault="00004EDE" w:rsidP="000963CE">
            <w:pPr>
              <w:jc w:val="both"/>
              <w:rPr>
                <w:b/>
                <w:bCs/>
                <w:color w:val="000000" w:themeColor="text1"/>
                <w:lang w:val="en-GB"/>
              </w:rPr>
            </w:pPr>
          </w:p>
          <w:p w14:paraId="47984249" w14:textId="77777777" w:rsidR="00004EDE" w:rsidRPr="00E43191" w:rsidRDefault="00004EDE" w:rsidP="000963CE">
            <w:pPr>
              <w:jc w:val="both"/>
              <w:rPr>
                <w:b/>
                <w:bCs/>
                <w:color w:val="000000" w:themeColor="text1"/>
                <w:lang w:val="en-GB"/>
              </w:rPr>
            </w:pPr>
          </w:p>
          <w:p w14:paraId="581D8DCD" w14:textId="77777777" w:rsidR="00004EDE" w:rsidRPr="00E43191" w:rsidRDefault="00004EDE" w:rsidP="000963CE">
            <w:pPr>
              <w:jc w:val="both"/>
              <w:rPr>
                <w:b/>
                <w:bCs/>
                <w:color w:val="000000" w:themeColor="text1"/>
                <w:lang w:val="en-GB"/>
              </w:rPr>
            </w:pPr>
          </w:p>
          <w:p w14:paraId="2467136D" w14:textId="77777777" w:rsidR="00004EDE" w:rsidRPr="00E43191" w:rsidRDefault="00004EDE" w:rsidP="000963CE">
            <w:pPr>
              <w:jc w:val="both"/>
              <w:rPr>
                <w:b/>
                <w:bCs/>
                <w:color w:val="000000" w:themeColor="text1"/>
                <w:lang w:val="en-GB"/>
              </w:rPr>
            </w:pPr>
          </w:p>
          <w:p w14:paraId="2302F6BF" w14:textId="77777777" w:rsidR="00004EDE" w:rsidRPr="00E43191" w:rsidRDefault="00004EDE" w:rsidP="000963CE">
            <w:pPr>
              <w:jc w:val="both"/>
              <w:rPr>
                <w:b/>
                <w:bCs/>
                <w:color w:val="000000" w:themeColor="text1"/>
                <w:lang w:val="en-GB"/>
              </w:rPr>
            </w:pPr>
          </w:p>
          <w:p w14:paraId="529CEC66" w14:textId="77777777" w:rsidR="00004EDE" w:rsidRPr="00E43191" w:rsidRDefault="00004EDE" w:rsidP="000963CE">
            <w:pPr>
              <w:jc w:val="both"/>
              <w:rPr>
                <w:b/>
                <w:bCs/>
                <w:color w:val="000000" w:themeColor="text1"/>
                <w:lang w:val="en-GB"/>
              </w:rPr>
            </w:pPr>
          </w:p>
          <w:p w14:paraId="6FF5858E" w14:textId="77777777" w:rsidR="00004EDE" w:rsidRPr="00E43191" w:rsidRDefault="00004EDE" w:rsidP="000963CE">
            <w:pPr>
              <w:jc w:val="both"/>
              <w:rPr>
                <w:b/>
                <w:bCs/>
                <w:color w:val="000000" w:themeColor="text1"/>
                <w:lang w:val="en-GB"/>
              </w:rPr>
            </w:pPr>
          </w:p>
          <w:p w14:paraId="712E0593" w14:textId="77777777" w:rsidR="00004EDE" w:rsidRPr="00E43191" w:rsidRDefault="00004EDE" w:rsidP="000963CE">
            <w:pPr>
              <w:jc w:val="both"/>
              <w:rPr>
                <w:b/>
                <w:bCs/>
                <w:color w:val="000000" w:themeColor="text1"/>
                <w:lang w:val="en-GB"/>
              </w:rPr>
            </w:pPr>
          </w:p>
          <w:p w14:paraId="3B5BA866" w14:textId="77777777" w:rsidR="00004EDE" w:rsidRPr="00E43191" w:rsidRDefault="00004EDE" w:rsidP="000963CE">
            <w:pPr>
              <w:jc w:val="both"/>
              <w:rPr>
                <w:b/>
                <w:bCs/>
                <w:color w:val="000000" w:themeColor="text1"/>
                <w:lang w:val="en-GB"/>
              </w:rPr>
            </w:pPr>
          </w:p>
          <w:p w14:paraId="3EDA0BB8" w14:textId="77777777" w:rsidR="00004EDE" w:rsidRPr="00E43191" w:rsidRDefault="00004EDE" w:rsidP="000963CE">
            <w:pPr>
              <w:jc w:val="both"/>
              <w:rPr>
                <w:b/>
                <w:bCs/>
                <w:color w:val="000000" w:themeColor="text1"/>
                <w:lang w:val="en-GB"/>
              </w:rPr>
            </w:pPr>
          </w:p>
          <w:p w14:paraId="7F5B5F53" w14:textId="77777777" w:rsidR="00004EDE" w:rsidRPr="00E43191" w:rsidRDefault="00004EDE" w:rsidP="000963CE">
            <w:pPr>
              <w:jc w:val="both"/>
              <w:rPr>
                <w:b/>
                <w:bCs/>
                <w:color w:val="000000" w:themeColor="text1"/>
                <w:lang w:val="en-GB"/>
              </w:rPr>
            </w:pPr>
          </w:p>
          <w:p w14:paraId="0BF5FD1F" w14:textId="77777777" w:rsidR="00004EDE" w:rsidRPr="00E43191" w:rsidRDefault="00004EDE" w:rsidP="000963CE">
            <w:pPr>
              <w:jc w:val="both"/>
              <w:rPr>
                <w:b/>
                <w:bCs/>
                <w:color w:val="000000" w:themeColor="text1"/>
                <w:lang w:val="en-GB"/>
              </w:rPr>
            </w:pPr>
          </w:p>
          <w:p w14:paraId="463943EB" w14:textId="77777777" w:rsidR="00004EDE" w:rsidRPr="00E43191" w:rsidRDefault="00004EDE" w:rsidP="000963CE">
            <w:pPr>
              <w:jc w:val="both"/>
              <w:rPr>
                <w:b/>
                <w:bCs/>
                <w:color w:val="000000" w:themeColor="text1"/>
                <w:lang w:val="en-GB"/>
              </w:rPr>
            </w:pPr>
          </w:p>
          <w:p w14:paraId="054CA7FB" w14:textId="77777777" w:rsidR="00004EDE" w:rsidRPr="00E43191" w:rsidRDefault="00004EDE" w:rsidP="000963CE">
            <w:pPr>
              <w:jc w:val="both"/>
              <w:rPr>
                <w:b/>
                <w:bCs/>
                <w:color w:val="000000" w:themeColor="text1"/>
                <w:lang w:val="en-GB"/>
              </w:rPr>
            </w:pPr>
          </w:p>
          <w:p w14:paraId="4F3D0341" w14:textId="77777777" w:rsidR="00004EDE" w:rsidRPr="00E43191" w:rsidRDefault="00004EDE" w:rsidP="000963CE">
            <w:pPr>
              <w:jc w:val="both"/>
              <w:rPr>
                <w:b/>
                <w:bCs/>
                <w:color w:val="000000" w:themeColor="text1"/>
                <w:lang w:val="en-GB"/>
              </w:rPr>
            </w:pPr>
          </w:p>
          <w:p w14:paraId="4BFDE843" w14:textId="77777777" w:rsidR="00004EDE" w:rsidRPr="00E43191" w:rsidRDefault="00004EDE" w:rsidP="000963CE">
            <w:pPr>
              <w:jc w:val="both"/>
              <w:rPr>
                <w:b/>
                <w:bCs/>
                <w:color w:val="000000" w:themeColor="text1"/>
                <w:lang w:val="en-GB"/>
              </w:rPr>
            </w:pPr>
          </w:p>
          <w:p w14:paraId="0D2AC60B" w14:textId="77777777" w:rsidR="00004EDE" w:rsidRPr="00E43191" w:rsidRDefault="00004EDE" w:rsidP="000963CE">
            <w:pPr>
              <w:jc w:val="both"/>
              <w:rPr>
                <w:b/>
                <w:bCs/>
                <w:color w:val="000000" w:themeColor="text1"/>
                <w:lang w:val="en-GB"/>
              </w:rPr>
            </w:pPr>
          </w:p>
          <w:p w14:paraId="372069AE" w14:textId="77777777" w:rsidR="00004EDE" w:rsidRPr="00E43191" w:rsidRDefault="00004EDE" w:rsidP="000963CE">
            <w:pPr>
              <w:jc w:val="both"/>
              <w:rPr>
                <w:b/>
                <w:bCs/>
                <w:color w:val="000000" w:themeColor="text1"/>
                <w:lang w:val="en-GB"/>
              </w:rPr>
            </w:pPr>
          </w:p>
          <w:p w14:paraId="49F6E9D0" w14:textId="77777777" w:rsidR="00004EDE" w:rsidRPr="00E43191" w:rsidRDefault="00004EDE" w:rsidP="000963CE">
            <w:pPr>
              <w:jc w:val="both"/>
              <w:rPr>
                <w:b/>
                <w:bCs/>
                <w:color w:val="000000" w:themeColor="text1"/>
                <w:lang w:val="en-GB"/>
              </w:rPr>
            </w:pPr>
          </w:p>
          <w:p w14:paraId="3561129C" w14:textId="77777777" w:rsidR="00004EDE" w:rsidRPr="00E43191" w:rsidRDefault="00004EDE" w:rsidP="000963CE">
            <w:pPr>
              <w:jc w:val="both"/>
              <w:rPr>
                <w:b/>
                <w:bCs/>
                <w:color w:val="000000" w:themeColor="text1"/>
                <w:lang w:val="en-GB"/>
              </w:rPr>
            </w:pPr>
          </w:p>
          <w:p w14:paraId="58B46F47" w14:textId="77777777" w:rsidR="00004EDE" w:rsidRPr="00E43191" w:rsidRDefault="00004EDE" w:rsidP="000963CE">
            <w:pPr>
              <w:jc w:val="both"/>
              <w:rPr>
                <w:b/>
                <w:bCs/>
                <w:color w:val="000000" w:themeColor="text1"/>
                <w:lang w:val="en-GB"/>
              </w:rPr>
            </w:pPr>
          </w:p>
          <w:p w14:paraId="1F93FD97" w14:textId="77777777" w:rsidR="00004EDE" w:rsidRPr="00E43191" w:rsidRDefault="00004EDE" w:rsidP="000963CE">
            <w:pPr>
              <w:jc w:val="both"/>
              <w:rPr>
                <w:b/>
                <w:bCs/>
                <w:color w:val="000000" w:themeColor="text1"/>
                <w:lang w:val="en-GB"/>
              </w:rPr>
            </w:pPr>
          </w:p>
          <w:p w14:paraId="073EE216" w14:textId="77777777" w:rsidR="00004EDE" w:rsidRPr="00E43191" w:rsidRDefault="00004EDE" w:rsidP="000963CE">
            <w:pPr>
              <w:jc w:val="both"/>
              <w:rPr>
                <w:b/>
                <w:bCs/>
                <w:color w:val="000000" w:themeColor="text1"/>
                <w:lang w:val="en-GB"/>
              </w:rPr>
            </w:pPr>
          </w:p>
          <w:p w14:paraId="0BE7D7EC" w14:textId="77777777" w:rsidR="00004EDE" w:rsidRPr="00E43191" w:rsidRDefault="00004EDE" w:rsidP="000963CE">
            <w:pPr>
              <w:jc w:val="both"/>
              <w:rPr>
                <w:b/>
                <w:bCs/>
                <w:color w:val="000000" w:themeColor="text1"/>
                <w:lang w:val="en-GB"/>
              </w:rPr>
            </w:pPr>
          </w:p>
          <w:p w14:paraId="0C188B2B" w14:textId="77777777" w:rsidR="00004EDE" w:rsidRPr="00E43191" w:rsidRDefault="00004EDE" w:rsidP="000963CE">
            <w:pPr>
              <w:jc w:val="both"/>
              <w:rPr>
                <w:b/>
                <w:bCs/>
                <w:color w:val="000000" w:themeColor="text1"/>
                <w:lang w:val="en-GB"/>
              </w:rPr>
            </w:pPr>
          </w:p>
          <w:p w14:paraId="1D10919E" w14:textId="77777777" w:rsidR="00004EDE" w:rsidRPr="00E43191" w:rsidRDefault="00004EDE" w:rsidP="000963CE">
            <w:pPr>
              <w:jc w:val="both"/>
              <w:rPr>
                <w:b/>
                <w:bCs/>
                <w:color w:val="000000" w:themeColor="text1"/>
                <w:lang w:val="en-GB"/>
              </w:rPr>
            </w:pPr>
          </w:p>
          <w:p w14:paraId="1A38561A" w14:textId="77777777" w:rsidR="00004EDE" w:rsidRPr="00E43191" w:rsidRDefault="00004EDE" w:rsidP="000963CE">
            <w:pPr>
              <w:jc w:val="both"/>
              <w:rPr>
                <w:b/>
                <w:bCs/>
                <w:color w:val="000000" w:themeColor="text1"/>
                <w:lang w:val="en-GB"/>
              </w:rPr>
            </w:pPr>
          </w:p>
          <w:p w14:paraId="3EC5EA4E" w14:textId="77777777" w:rsidR="00004EDE" w:rsidRPr="00E43191" w:rsidRDefault="00004EDE" w:rsidP="000963CE">
            <w:pPr>
              <w:jc w:val="both"/>
              <w:rPr>
                <w:b/>
                <w:bCs/>
                <w:color w:val="000000" w:themeColor="text1"/>
                <w:lang w:val="en-GB"/>
              </w:rPr>
            </w:pPr>
          </w:p>
          <w:p w14:paraId="114212D2" w14:textId="77777777" w:rsidR="00004EDE" w:rsidRPr="00E43191" w:rsidRDefault="00004EDE" w:rsidP="000963CE">
            <w:pPr>
              <w:jc w:val="both"/>
              <w:rPr>
                <w:b/>
                <w:bCs/>
                <w:color w:val="000000" w:themeColor="text1"/>
                <w:lang w:val="en-GB"/>
              </w:rPr>
            </w:pPr>
          </w:p>
          <w:p w14:paraId="4BFE23A6" w14:textId="77777777" w:rsidR="00004EDE" w:rsidRPr="00E43191" w:rsidRDefault="00004EDE" w:rsidP="000963CE">
            <w:pPr>
              <w:jc w:val="both"/>
              <w:rPr>
                <w:b/>
                <w:bCs/>
                <w:color w:val="000000" w:themeColor="text1"/>
                <w:lang w:val="en-GB"/>
              </w:rPr>
            </w:pPr>
          </w:p>
          <w:p w14:paraId="79C05EBB" w14:textId="77777777" w:rsidR="00004EDE" w:rsidRPr="00E43191" w:rsidRDefault="00004EDE" w:rsidP="000963CE">
            <w:pPr>
              <w:jc w:val="both"/>
              <w:rPr>
                <w:b/>
                <w:bCs/>
                <w:color w:val="000000" w:themeColor="text1"/>
                <w:lang w:val="en-GB"/>
              </w:rPr>
            </w:pPr>
          </w:p>
          <w:p w14:paraId="4CA6AAFB" w14:textId="77777777" w:rsidR="00004EDE" w:rsidRPr="00E43191" w:rsidRDefault="00004EDE" w:rsidP="000963CE">
            <w:pPr>
              <w:jc w:val="both"/>
              <w:rPr>
                <w:b/>
                <w:bCs/>
                <w:color w:val="000000" w:themeColor="text1"/>
                <w:lang w:val="en-GB"/>
              </w:rPr>
            </w:pPr>
          </w:p>
          <w:p w14:paraId="0D69EA53" w14:textId="77777777" w:rsidR="00004EDE" w:rsidRPr="00E43191" w:rsidRDefault="00004EDE" w:rsidP="000963CE">
            <w:pPr>
              <w:jc w:val="both"/>
              <w:rPr>
                <w:b/>
                <w:bCs/>
                <w:color w:val="000000" w:themeColor="text1"/>
                <w:lang w:val="en-GB"/>
              </w:rPr>
            </w:pPr>
          </w:p>
          <w:p w14:paraId="0026AEDC" w14:textId="77777777" w:rsidR="00004EDE" w:rsidRPr="00E43191" w:rsidRDefault="00004EDE" w:rsidP="000963CE">
            <w:pPr>
              <w:jc w:val="both"/>
              <w:rPr>
                <w:b/>
                <w:bCs/>
                <w:color w:val="000000" w:themeColor="text1"/>
                <w:lang w:val="en-GB"/>
              </w:rPr>
            </w:pPr>
          </w:p>
          <w:p w14:paraId="419EEF95" w14:textId="77777777" w:rsidR="00004EDE" w:rsidRPr="00E43191" w:rsidRDefault="00004EDE" w:rsidP="000963CE">
            <w:pPr>
              <w:jc w:val="both"/>
              <w:rPr>
                <w:b/>
                <w:bCs/>
                <w:color w:val="000000" w:themeColor="text1"/>
                <w:lang w:val="en-GB"/>
              </w:rPr>
            </w:pPr>
          </w:p>
          <w:p w14:paraId="5A90F689" w14:textId="77777777" w:rsidR="00004EDE" w:rsidRPr="00E43191" w:rsidRDefault="00004EDE" w:rsidP="000963CE">
            <w:pPr>
              <w:jc w:val="both"/>
              <w:rPr>
                <w:b/>
                <w:bCs/>
                <w:color w:val="000000" w:themeColor="text1"/>
                <w:lang w:val="en-GB"/>
              </w:rPr>
            </w:pPr>
          </w:p>
          <w:p w14:paraId="17642679" w14:textId="77777777" w:rsidR="00004EDE" w:rsidRPr="00E43191" w:rsidRDefault="00004EDE" w:rsidP="000963CE">
            <w:pPr>
              <w:jc w:val="both"/>
              <w:rPr>
                <w:b/>
                <w:bCs/>
                <w:color w:val="000000" w:themeColor="text1"/>
                <w:lang w:val="en-GB"/>
              </w:rPr>
            </w:pPr>
          </w:p>
          <w:p w14:paraId="3444E0F7" w14:textId="77777777" w:rsidR="00004EDE" w:rsidRPr="00E43191" w:rsidRDefault="00004EDE" w:rsidP="000963CE">
            <w:pPr>
              <w:jc w:val="both"/>
              <w:rPr>
                <w:b/>
                <w:bCs/>
                <w:color w:val="000000" w:themeColor="text1"/>
                <w:lang w:val="en-GB"/>
              </w:rPr>
            </w:pPr>
          </w:p>
          <w:p w14:paraId="66F4D689" w14:textId="77777777" w:rsidR="00004EDE" w:rsidRPr="00E43191" w:rsidRDefault="00004EDE" w:rsidP="000963CE">
            <w:pPr>
              <w:jc w:val="both"/>
              <w:rPr>
                <w:b/>
                <w:bCs/>
                <w:color w:val="000000" w:themeColor="text1"/>
                <w:lang w:val="en-GB"/>
              </w:rPr>
            </w:pPr>
          </w:p>
          <w:p w14:paraId="30DE0790" w14:textId="77777777" w:rsidR="00004EDE" w:rsidRPr="00E43191" w:rsidRDefault="00004EDE" w:rsidP="000963CE">
            <w:pPr>
              <w:jc w:val="both"/>
              <w:rPr>
                <w:b/>
                <w:bCs/>
                <w:color w:val="000000" w:themeColor="text1"/>
                <w:lang w:val="en-GB"/>
              </w:rPr>
            </w:pPr>
          </w:p>
          <w:p w14:paraId="152DA16E" w14:textId="77777777" w:rsidR="00004EDE" w:rsidRPr="00E43191" w:rsidRDefault="00004EDE" w:rsidP="000963CE">
            <w:pPr>
              <w:jc w:val="both"/>
              <w:rPr>
                <w:b/>
                <w:bCs/>
                <w:color w:val="000000" w:themeColor="text1"/>
                <w:lang w:val="en-GB"/>
              </w:rPr>
            </w:pPr>
          </w:p>
          <w:p w14:paraId="3A2B4D4F" w14:textId="77777777" w:rsidR="00004EDE" w:rsidRPr="00E43191" w:rsidRDefault="00004EDE" w:rsidP="000963CE">
            <w:pPr>
              <w:jc w:val="both"/>
              <w:rPr>
                <w:b/>
                <w:bCs/>
                <w:color w:val="000000" w:themeColor="text1"/>
                <w:lang w:val="en-GB"/>
              </w:rPr>
            </w:pPr>
          </w:p>
          <w:p w14:paraId="310407FC" w14:textId="77777777" w:rsidR="00004EDE" w:rsidRPr="00E43191" w:rsidRDefault="00004EDE" w:rsidP="000963CE">
            <w:pPr>
              <w:jc w:val="both"/>
              <w:rPr>
                <w:b/>
                <w:bCs/>
                <w:color w:val="000000" w:themeColor="text1"/>
                <w:lang w:val="en-GB"/>
              </w:rPr>
            </w:pPr>
          </w:p>
          <w:p w14:paraId="29922425" w14:textId="77777777" w:rsidR="00004EDE" w:rsidRPr="00E43191" w:rsidRDefault="00004EDE" w:rsidP="000963CE">
            <w:pPr>
              <w:jc w:val="both"/>
              <w:rPr>
                <w:b/>
                <w:bCs/>
                <w:color w:val="000000" w:themeColor="text1"/>
                <w:lang w:val="en-GB"/>
              </w:rPr>
            </w:pPr>
          </w:p>
          <w:p w14:paraId="0DCC4238" w14:textId="77777777" w:rsidR="00004EDE" w:rsidRPr="00E43191" w:rsidRDefault="00004EDE" w:rsidP="000963CE">
            <w:pPr>
              <w:jc w:val="both"/>
              <w:rPr>
                <w:b/>
                <w:bCs/>
                <w:color w:val="000000" w:themeColor="text1"/>
                <w:lang w:val="en-GB"/>
              </w:rPr>
            </w:pPr>
          </w:p>
          <w:p w14:paraId="716DED13" w14:textId="77777777" w:rsidR="00004EDE" w:rsidRPr="00E43191" w:rsidRDefault="00004EDE" w:rsidP="000963CE">
            <w:pPr>
              <w:jc w:val="both"/>
              <w:rPr>
                <w:b/>
                <w:bCs/>
                <w:color w:val="000000" w:themeColor="text1"/>
                <w:lang w:val="en-GB"/>
              </w:rPr>
            </w:pPr>
          </w:p>
          <w:p w14:paraId="50A1F1F9" w14:textId="77777777" w:rsidR="00004EDE" w:rsidRPr="00E43191" w:rsidRDefault="00004EDE" w:rsidP="000963CE">
            <w:pPr>
              <w:jc w:val="both"/>
              <w:rPr>
                <w:b/>
                <w:bCs/>
                <w:color w:val="000000" w:themeColor="text1"/>
                <w:lang w:val="en-GB"/>
              </w:rPr>
            </w:pPr>
          </w:p>
          <w:p w14:paraId="1DF3B583" w14:textId="77777777" w:rsidR="00004EDE" w:rsidRPr="00E43191" w:rsidRDefault="00004EDE" w:rsidP="000963CE">
            <w:pPr>
              <w:jc w:val="both"/>
              <w:rPr>
                <w:b/>
                <w:bCs/>
                <w:color w:val="000000" w:themeColor="text1"/>
                <w:lang w:val="en-GB"/>
              </w:rPr>
            </w:pPr>
          </w:p>
          <w:p w14:paraId="42BBE9EE" w14:textId="77777777" w:rsidR="00004EDE" w:rsidRPr="00E43191" w:rsidRDefault="00004EDE" w:rsidP="000963CE">
            <w:pPr>
              <w:jc w:val="both"/>
              <w:rPr>
                <w:b/>
                <w:bCs/>
                <w:color w:val="000000" w:themeColor="text1"/>
                <w:lang w:val="en-GB"/>
              </w:rPr>
            </w:pPr>
          </w:p>
          <w:p w14:paraId="2421E034" w14:textId="77777777" w:rsidR="00004EDE" w:rsidRPr="00E43191" w:rsidRDefault="00004EDE" w:rsidP="000963CE">
            <w:pPr>
              <w:jc w:val="both"/>
              <w:rPr>
                <w:b/>
                <w:bCs/>
                <w:color w:val="000000" w:themeColor="text1"/>
                <w:lang w:val="en-GB"/>
              </w:rPr>
            </w:pPr>
          </w:p>
          <w:p w14:paraId="7E5EC0A0" w14:textId="77777777" w:rsidR="00004EDE" w:rsidRPr="00E43191" w:rsidRDefault="00004EDE" w:rsidP="000963CE">
            <w:pPr>
              <w:jc w:val="both"/>
              <w:rPr>
                <w:b/>
                <w:bCs/>
                <w:color w:val="000000" w:themeColor="text1"/>
                <w:lang w:val="en-GB"/>
              </w:rPr>
            </w:pPr>
          </w:p>
          <w:p w14:paraId="60F6F831" w14:textId="77777777" w:rsidR="00004EDE" w:rsidRPr="00E43191" w:rsidRDefault="00004EDE" w:rsidP="000963CE">
            <w:pPr>
              <w:jc w:val="both"/>
              <w:rPr>
                <w:b/>
                <w:bCs/>
                <w:color w:val="000000" w:themeColor="text1"/>
                <w:lang w:val="en-GB"/>
              </w:rPr>
            </w:pPr>
          </w:p>
          <w:p w14:paraId="7259EC5F" w14:textId="77777777" w:rsidR="00004EDE" w:rsidRPr="00E43191" w:rsidRDefault="00004EDE" w:rsidP="000963CE">
            <w:pPr>
              <w:jc w:val="both"/>
              <w:rPr>
                <w:b/>
                <w:bCs/>
                <w:color w:val="000000" w:themeColor="text1"/>
                <w:lang w:val="en-GB"/>
              </w:rPr>
            </w:pPr>
          </w:p>
          <w:p w14:paraId="3FCE0A97" w14:textId="77777777" w:rsidR="00004EDE" w:rsidRPr="00E43191" w:rsidRDefault="00004EDE" w:rsidP="000963CE">
            <w:pPr>
              <w:jc w:val="both"/>
              <w:rPr>
                <w:b/>
                <w:bCs/>
                <w:color w:val="000000" w:themeColor="text1"/>
                <w:lang w:val="en-GB"/>
              </w:rPr>
            </w:pPr>
          </w:p>
          <w:p w14:paraId="64748B2F" w14:textId="77777777" w:rsidR="00004EDE" w:rsidRPr="00E43191" w:rsidRDefault="00004EDE" w:rsidP="000963CE">
            <w:pPr>
              <w:jc w:val="both"/>
              <w:rPr>
                <w:b/>
                <w:bCs/>
                <w:color w:val="000000" w:themeColor="text1"/>
                <w:lang w:val="en-GB"/>
              </w:rPr>
            </w:pPr>
          </w:p>
          <w:p w14:paraId="05F44794" w14:textId="77777777" w:rsidR="00004EDE" w:rsidRPr="00E43191" w:rsidRDefault="00004EDE" w:rsidP="000963CE">
            <w:pPr>
              <w:jc w:val="both"/>
              <w:rPr>
                <w:b/>
                <w:bCs/>
                <w:color w:val="000000" w:themeColor="text1"/>
                <w:lang w:val="en-GB"/>
              </w:rPr>
            </w:pPr>
          </w:p>
          <w:p w14:paraId="2213DB8F" w14:textId="77777777" w:rsidR="00004EDE" w:rsidRPr="00E43191" w:rsidRDefault="00004EDE" w:rsidP="000963CE">
            <w:pPr>
              <w:jc w:val="both"/>
              <w:rPr>
                <w:b/>
                <w:bCs/>
                <w:color w:val="000000" w:themeColor="text1"/>
                <w:lang w:val="en-GB"/>
              </w:rPr>
            </w:pPr>
          </w:p>
          <w:p w14:paraId="5B2CE38A" w14:textId="77777777" w:rsidR="00004EDE" w:rsidRPr="00E43191" w:rsidRDefault="00004EDE" w:rsidP="000963CE">
            <w:pPr>
              <w:jc w:val="both"/>
              <w:rPr>
                <w:b/>
                <w:bCs/>
                <w:color w:val="000000" w:themeColor="text1"/>
                <w:lang w:val="en-GB"/>
              </w:rPr>
            </w:pPr>
          </w:p>
          <w:p w14:paraId="0761E695" w14:textId="77777777" w:rsidR="00004EDE" w:rsidRPr="00E43191" w:rsidRDefault="00004EDE" w:rsidP="000963CE">
            <w:pPr>
              <w:jc w:val="both"/>
              <w:rPr>
                <w:b/>
                <w:bCs/>
                <w:color w:val="000000" w:themeColor="text1"/>
                <w:lang w:val="en-GB"/>
              </w:rPr>
            </w:pPr>
          </w:p>
          <w:p w14:paraId="54D880E5" w14:textId="77777777" w:rsidR="00004EDE" w:rsidRPr="00E43191" w:rsidRDefault="00004EDE" w:rsidP="000963CE">
            <w:pPr>
              <w:jc w:val="both"/>
              <w:rPr>
                <w:b/>
                <w:bCs/>
                <w:color w:val="000000" w:themeColor="text1"/>
                <w:lang w:val="en-GB"/>
              </w:rPr>
            </w:pPr>
          </w:p>
          <w:p w14:paraId="731D0066" w14:textId="77777777" w:rsidR="00004EDE" w:rsidRPr="00E43191" w:rsidRDefault="00004EDE" w:rsidP="000963CE">
            <w:pPr>
              <w:jc w:val="both"/>
              <w:rPr>
                <w:b/>
                <w:bCs/>
                <w:color w:val="000000" w:themeColor="text1"/>
                <w:lang w:val="en-GB"/>
              </w:rPr>
            </w:pPr>
          </w:p>
          <w:p w14:paraId="70A509FB" w14:textId="77777777" w:rsidR="00004EDE" w:rsidRPr="00E43191" w:rsidRDefault="00004EDE" w:rsidP="000963CE">
            <w:pPr>
              <w:jc w:val="both"/>
              <w:rPr>
                <w:b/>
                <w:bCs/>
                <w:color w:val="000000" w:themeColor="text1"/>
                <w:lang w:val="en-GB"/>
              </w:rPr>
            </w:pPr>
          </w:p>
          <w:p w14:paraId="7F22ABDA" w14:textId="77777777" w:rsidR="00004EDE" w:rsidRPr="00E43191" w:rsidRDefault="00004EDE" w:rsidP="000963CE">
            <w:pPr>
              <w:jc w:val="both"/>
              <w:rPr>
                <w:b/>
                <w:bCs/>
                <w:color w:val="000000" w:themeColor="text1"/>
                <w:lang w:val="en-GB"/>
              </w:rPr>
            </w:pPr>
          </w:p>
          <w:p w14:paraId="3E873FAA" w14:textId="77777777" w:rsidR="00004EDE" w:rsidRPr="00E43191" w:rsidRDefault="00004EDE" w:rsidP="000963CE">
            <w:pPr>
              <w:jc w:val="both"/>
              <w:rPr>
                <w:b/>
                <w:bCs/>
                <w:color w:val="000000" w:themeColor="text1"/>
                <w:lang w:val="en-GB"/>
              </w:rPr>
            </w:pPr>
          </w:p>
          <w:p w14:paraId="1C854CB4" w14:textId="77777777" w:rsidR="00004EDE" w:rsidRPr="00E43191" w:rsidRDefault="00004EDE" w:rsidP="000963CE">
            <w:pPr>
              <w:jc w:val="both"/>
              <w:rPr>
                <w:b/>
                <w:bCs/>
                <w:color w:val="000000" w:themeColor="text1"/>
                <w:lang w:val="en-GB"/>
              </w:rPr>
            </w:pPr>
          </w:p>
          <w:p w14:paraId="5F42EE8A" w14:textId="77777777" w:rsidR="00004EDE" w:rsidRPr="00E43191" w:rsidRDefault="00004EDE" w:rsidP="000963CE">
            <w:pPr>
              <w:jc w:val="both"/>
              <w:rPr>
                <w:b/>
                <w:bCs/>
                <w:color w:val="000000" w:themeColor="text1"/>
                <w:lang w:val="en-GB"/>
              </w:rPr>
            </w:pPr>
          </w:p>
          <w:p w14:paraId="3CC050AD" w14:textId="77777777" w:rsidR="00004EDE" w:rsidRPr="00E43191" w:rsidRDefault="00004EDE" w:rsidP="000963CE">
            <w:pPr>
              <w:jc w:val="both"/>
              <w:rPr>
                <w:b/>
                <w:bCs/>
                <w:color w:val="000000" w:themeColor="text1"/>
                <w:lang w:val="en-GB"/>
              </w:rPr>
            </w:pPr>
          </w:p>
          <w:p w14:paraId="146E551E" w14:textId="77777777" w:rsidR="00004EDE" w:rsidRPr="00E43191" w:rsidRDefault="00004EDE" w:rsidP="000963CE">
            <w:pPr>
              <w:jc w:val="both"/>
              <w:rPr>
                <w:b/>
                <w:bCs/>
                <w:color w:val="000000" w:themeColor="text1"/>
                <w:lang w:val="en-GB"/>
              </w:rPr>
            </w:pPr>
          </w:p>
          <w:p w14:paraId="68F7123C" w14:textId="77777777" w:rsidR="00004EDE" w:rsidRPr="00E43191" w:rsidRDefault="00004EDE" w:rsidP="000963CE">
            <w:pPr>
              <w:jc w:val="both"/>
              <w:rPr>
                <w:b/>
                <w:bCs/>
                <w:color w:val="000000" w:themeColor="text1"/>
                <w:lang w:val="en-GB"/>
              </w:rPr>
            </w:pPr>
          </w:p>
          <w:p w14:paraId="71BB2B12" w14:textId="77777777" w:rsidR="00004EDE" w:rsidRPr="00E43191" w:rsidRDefault="00004EDE" w:rsidP="000963CE">
            <w:pPr>
              <w:jc w:val="both"/>
              <w:rPr>
                <w:b/>
                <w:bCs/>
                <w:color w:val="000000" w:themeColor="text1"/>
                <w:lang w:val="en-GB"/>
              </w:rPr>
            </w:pPr>
          </w:p>
          <w:p w14:paraId="541F3638" w14:textId="77777777" w:rsidR="00004EDE" w:rsidRPr="00E43191" w:rsidRDefault="00004EDE" w:rsidP="000963CE">
            <w:pPr>
              <w:jc w:val="both"/>
              <w:rPr>
                <w:b/>
                <w:bCs/>
                <w:color w:val="000000" w:themeColor="text1"/>
                <w:lang w:val="en-GB"/>
              </w:rPr>
            </w:pPr>
          </w:p>
          <w:p w14:paraId="79AF70A2" w14:textId="77777777" w:rsidR="00004EDE" w:rsidRPr="00E43191" w:rsidRDefault="00004EDE" w:rsidP="000963CE">
            <w:pPr>
              <w:jc w:val="both"/>
              <w:rPr>
                <w:b/>
                <w:bCs/>
                <w:color w:val="000000" w:themeColor="text1"/>
                <w:lang w:val="en-GB"/>
              </w:rPr>
            </w:pPr>
          </w:p>
          <w:p w14:paraId="1DEF2427" w14:textId="77777777" w:rsidR="00004EDE" w:rsidRPr="00E43191" w:rsidRDefault="00004EDE" w:rsidP="000963CE">
            <w:pPr>
              <w:jc w:val="both"/>
              <w:rPr>
                <w:b/>
                <w:bCs/>
                <w:color w:val="000000" w:themeColor="text1"/>
                <w:lang w:val="en-GB"/>
              </w:rPr>
            </w:pPr>
          </w:p>
          <w:p w14:paraId="1D315F3A" w14:textId="77777777" w:rsidR="00004EDE" w:rsidRPr="00E43191" w:rsidRDefault="00004EDE" w:rsidP="000963CE">
            <w:pPr>
              <w:jc w:val="both"/>
              <w:rPr>
                <w:b/>
                <w:bCs/>
                <w:color w:val="000000" w:themeColor="text1"/>
                <w:lang w:val="en-GB"/>
              </w:rPr>
            </w:pPr>
          </w:p>
          <w:p w14:paraId="5FD669D2" w14:textId="77777777" w:rsidR="00004EDE" w:rsidRPr="00E43191" w:rsidRDefault="00004EDE" w:rsidP="000963CE">
            <w:pPr>
              <w:jc w:val="both"/>
              <w:rPr>
                <w:b/>
                <w:bCs/>
                <w:color w:val="000000" w:themeColor="text1"/>
                <w:lang w:val="en-GB"/>
              </w:rPr>
            </w:pPr>
          </w:p>
          <w:p w14:paraId="73AA56D3" w14:textId="77777777" w:rsidR="00004EDE" w:rsidRPr="00E43191" w:rsidRDefault="00004EDE" w:rsidP="000963CE">
            <w:pPr>
              <w:jc w:val="both"/>
              <w:rPr>
                <w:b/>
                <w:bCs/>
                <w:color w:val="000000" w:themeColor="text1"/>
                <w:lang w:val="en-GB"/>
              </w:rPr>
            </w:pPr>
          </w:p>
          <w:p w14:paraId="5582D5C5" w14:textId="77777777" w:rsidR="00004EDE" w:rsidRPr="00E43191" w:rsidRDefault="00004EDE" w:rsidP="000963CE">
            <w:pPr>
              <w:jc w:val="both"/>
              <w:rPr>
                <w:b/>
                <w:bCs/>
                <w:color w:val="000000" w:themeColor="text1"/>
                <w:lang w:val="en-GB"/>
              </w:rPr>
            </w:pPr>
          </w:p>
          <w:p w14:paraId="6CB163A1" w14:textId="77777777" w:rsidR="00004EDE" w:rsidRPr="00E43191" w:rsidRDefault="00004EDE" w:rsidP="000963CE">
            <w:pPr>
              <w:jc w:val="both"/>
              <w:rPr>
                <w:b/>
                <w:bCs/>
                <w:color w:val="000000" w:themeColor="text1"/>
                <w:lang w:val="en-GB"/>
              </w:rPr>
            </w:pPr>
          </w:p>
          <w:p w14:paraId="205805F3" w14:textId="77777777" w:rsidR="00004EDE" w:rsidRPr="00E43191" w:rsidRDefault="00004EDE" w:rsidP="000963CE">
            <w:pPr>
              <w:jc w:val="both"/>
              <w:rPr>
                <w:b/>
                <w:bCs/>
                <w:color w:val="000000" w:themeColor="text1"/>
                <w:lang w:val="en-GB"/>
              </w:rPr>
            </w:pPr>
          </w:p>
          <w:p w14:paraId="65638E05" w14:textId="77777777" w:rsidR="00004EDE" w:rsidRPr="00E43191" w:rsidRDefault="00004EDE" w:rsidP="000963CE">
            <w:pPr>
              <w:jc w:val="both"/>
              <w:rPr>
                <w:b/>
                <w:bCs/>
                <w:color w:val="000000" w:themeColor="text1"/>
                <w:lang w:val="en-GB"/>
              </w:rPr>
            </w:pPr>
          </w:p>
          <w:p w14:paraId="0464E853" w14:textId="77777777" w:rsidR="00004EDE" w:rsidRPr="00E43191" w:rsidRDefault="00004EDE" w:rsidP="000963CE">
            <w:pPr>
              <w:jc w:val="both"/>
              <w:rPr>
                <w:b/>
                <w:bCs/>
                <w:color w:val="000000" w:themeColor="text1"/>
                <w:lang w:val="en-GB"/>
              </w:rPr>
            </w:pPr>
          </w:p>
          <w:p w14:paraId="36C1AAC4" w14:textId="77777777" w:rsidR="00004EDE" w:rsidRPr="00E43191" w:rsidRDefault="00004EDE" w:rsidP="000963CE">
            <w:pPr>
              <w:jc w:val="both"/>
              <w:rPr>
                <w:b/>
                <w:bCs/>
                <w:color w:val="000000" w:themeColor="text1"/>
                <w:lang w:val="en-GB"/>
              </w:rPr>
            </w:pPr>
          </w:p>
          <w:p w14:paraId="0DE7159A" w14:textId="77777777" w:rsidR="00004EDE" w:rsidRPr="00E43191" w:rsidRDefault="00004EDE" w:rsidP="000963CE">
            <w:pPr>
              <w:jc w:val="both"/>
              <w:rPr>
                <w:b/>
                <w:bCs/>
                <w:color w:val="000000" w:themeColor="text1"/>
                <w:lang w:val="en-GB"/>
              </w:rPr>
            </w:pPr>
          </w:p>
          <w:p w14:paraId="757D1594" w14:textId="77777777" w:rsidR="00004EDE" w:rsidRPr="00E43191" w:rsidRDefault="00004EDE" w:rsidP="000963CE">
            <w:pPr>
              <w:jc w:val="both"/>
              <w:rPr>
                <w:b/>
                <w:bCs/>
                <w:color w:val="000000" w:themeColor="text1"/>
                <w:lang w:val="en-GB"/>
              </w:rPr>
            </w:pPr>
          </w:p>
          <w:p w14:paraId="6F94F1E9" w14:textId="77777777" w:rsidR="00004EDE" w:rsidRPr="00E43191" w:rsidRDefault="00004EDE" w:rsidP="000963CE">
            <w:pPr>
              <w:jc w:val="both"/>
              <w:rPr>
                <w:b/>
                <w:bCs/>
                <w:color w:val="000000" w:themeColor="text1"/>
                <w:lang w:val="en-GB"/>
              </w:rPr>
            </w:pPr>
          </w:p>
          <w:p w14:paraId="7818BE32" w14:textId="77777777" w:rsidR="00004EDE" w:rsidRPr="00E43191" w:rsidRDefault="00004EDE" w:rsidP="000963CE">
            <w:pPr>
              <w:jc w:val="both"/>
              <w:rPr>
                <w:b/>
                <w:bCs/>
                <w:color w:val="000000" w:themeColor="text1"/>
                <w:lang w:val="en-GB"/>
              </w:rPr>
            </w:pPr>
          </w:p>
          <w:p w14:paraId="4CA38B1A" w14:textId="77777777" w:rsidR="00004EDE" w:rsidRPr="00E43191" w:rsidRDefault="00004EDE" w:rsidP="000963CE">
            <w:pPr>
              <w:jc w:val="both"/>
              <w:rPr>
                <w:b/>
                <w:bCs/>
                <w:color w:val="000000" w:themeColor="text1"/>
                <w:lang w:val="en-GB"/>
              </w:rPr>
            </w:pPr>
          </w:p>
          <w:p w14:paraId="0B186D7F" w14:textId="77777777" w:rsidR="00004EDE" w:rsidRPr="00E43191" w:rsidRDefault="00004EDE" w:rsidP="000963CE">
            <w:pPr>
              <w:jc w:val="both"/>
              <w:rPr>
                <w:b/>
                <w:bCs/>
                <w:color w:val="000000" w:themeColor="text1"/>
                <w:lang w:val="en-GB"/>
              </w:rPr>
            </w:pPr>
          </w:p>
          <w:p w14:paraId="3F55A2B6" w14:textId="77777777" w:rsidR="00004EDE" w:rsidRPr="00E43191" w:rsidRDefault="00004EDE" w:rsidP="000963CE">
            <w:pPr>
              <w:jc w:val="both"/>
              <w:rPr>
                <w:b/>
                <w:bCs/>
                <w:color w:val="000000" w:themeColor="text1"/>
                <w:lang w:val="en-GB"/>
              </w:rPr>
            </w:pPr>
          </w:p>
          <w:p w14:paraId="407C836C" w14:textId="77777777" w:rsidR="00004EDE" w:rsidRPr="00E43191" w:rsidRDefault="00004EDE" w:rsidP="000963CE">
            <w:pPr>
              <w:jc w:val="both"/>
              <w:rPr>
                <w:b/>
                <w:bCs/>
                <w:color w:val="000000" w:themeColor="text1"/>
                <w:lang w:val="en-GB"/>
              </w:rPr>
            </w:pPr>
          </w:p>
          <w:p w14:paraId="10771E8D" w14:textId="77777777" w:rsidR="00004EDE" w:rsidRPr="00E43191" w:rsidRDefault="00004EDE" w:rsidP="000963CE">
            <w:pPr>
              <w:jc w:val="both"/>
              <w:rPr>
                <w:b/>
                <w:bCs/>
                <w:color w:val="000000" w:themeColor="text1"/>
                <w:lang w:val="en-GB"/>
              </w:rPr>
            </w:pPr>
          </w:p>
          <w:p w14:paraId="3C9356D4" w14:textId="77777777" w:rsidR="00004EDE" w:rsidRPr="00E43191" w:rsidRDefault="00004EDE" w:rsidP="000963CE">
            <w:pPr>
              <w:jc w:val="both"/>
              <w:rPr>
                <w:b/>
                <w:bCs/>
                <w:color w:val="000000" w:themeColor="text1"/>
                <w:lang w:val="en-GB"/>
              </w:rPr>
            </w:pPr>
          </w:p>
          <w:p w14:paraId="1A9068E5" w14:textId="77777777" w:rsidR="00004EDE" w:rsidRPr="00E43191" w:rsidRDefault="00004EDE" w:rsidP="000963CE">
            <w:pPr>
              <w:jc w:val="both"/>
              <w:rPr>
                <w:b/>
                <w:bCs/>
                <w:color w:val="000000" w:themeColor="text1"/>
                <w:lang w:val="en-GB"/>
              </w:rPr>
            </w:pPr>
          </w:p>
          <w:p w14:paraId="0A29DDB0" w14:textId="77777777" w:rsidR="00004EDE" w:rsidRPr="00E43191" w:rsidRDefault="00004EDE" w:rsidP="000963CE">
            <w:pPr>
              <w:jc w:val="both"/>
              <w:rPr>
                <w:b/>
                <w:bCs/>
                <w:color w:val="000000" w:themeColor="text1"/>
                <w:lang w:val="en-GB"/>
              </w:rPr>
            </w:pPr>
          </w:p>
          <w:p w14:paraId="4E259228" w14:textId="3884D473" w:rsidR="00004EDE" w:rsidRPr="00E43191" w:rsidRDefault="00004EDE" w:rsidP="00004EDE">
            <w:pPr>
              <w:rPr>
                <w:color w:val="000000" w:themeColor="text1"/>
                <w:lang w:val="en-GB"/>
              </w:rPr>
            </w:pPr>
            <w:r w:rsidRPr="00E43191">
              <w:rPr>
                <w:color w:val="000000" w:themeColor="text1"/>
                <w:lang w:val="en-GB"/>
              </w:rPr>
              <w:t xml:space="preserve">Planning and International Cooperation Committee </w:t>
            </w:r>
          </w:p>
          <w:p w14:paraId="1264D75C" w14:textId="77777777" w:rsidR="00004EDE" w:rsidRPr="00E43191" w:rsidRDefault="00004EDE" w:rsidP="00004EDE">
            <w:pPr>
              <w:rPr>
                <w:color w:val="000000" w:themeColor="text1"/>
                <w:lang w:val="en-GB"/>
              </w:rPr>
            </w:pPr>
          </w:p>
          <w:p w14:paraId="41A69B32" w14:textId="77777777" w:rsidR="00004EDE" w:rsidRPr="00E43191" w:rsidRDefault="00004EDE" w:rsidP="00004EDE">
            <w:pPr>
              <w:rPr>
                <w:color w:val="000000" w:themeColor="text1"/>
                <w:lang w:val="en-GB"/>
              </w:rPr>
            </w:pPr>
            <w:r w:rsidRPr="00E43191">
              <w:rPr>
                <w:color w:val="000000" w:themeColor="text1"/>
                <w:lang w:val="en-GB"/>
              </w:rPr>
              <w:t xml:space="preserve">Ministry of Local Administration and Environment </w:t>
            </w:r>
          </w:p>
          <w:p w14:paraId="2F9C9E8A" w14:textId="77777777" w:rsidR="00004EDE" w:rsidRPr="00E43191" w:rsidRDefault="00004EDE" w:rsidP="00004EDE">
            <w:pPr>
              <w:rPr>
                <w:color w:val="000000" w:themeColor="text1"/>
                <w:lang w:val="en-GB"/>
              </w:rPr>
            </w:pPr>
          </w:p>
          <w:p w14:paraId="267AD1A7" w14:textId="77777777" w:rsidR="00004EDE" w:rsidRPr="00E43191" w:rsidRDefault="00004EDE" w:rsidP="00004EDE">
            <w:pPr>
              <w:rPr>
                <w:color w:val="000000" w:themeColor="text1"/>
                <w:lang w:val="en-GB"/>
              </w:rPr>
            </w:pPr>
            <w:r w:rsidRPr="00E43191">
              <w:rPr>
                <w:color w:val="000000" w:themeColor="text1"/>
                <w:lang w:val="en-GB"/>
              </w:rPr>
              <w:t xml:space="preserve">Ministry of Agriculture and Agricultural Reform </w:t>
            </w:r>
          </w:p>
          <w:p w14:paraId="50C9AC03" w14:textId="77777777" w:rsidR="00004EDE" w:rsidRPr="00E43191" w:rsidRDefault="00004EDE" w:rsidP="00004EDE">
            <w:pPr>
              <w:rPr>
                <w:color w:val="000000" w:themeColor="text1"/>
                <w:lang w:val="en-GB"/>
              </w:rPr>
            </w:pPr>
          </w:p>
          <w:p w14:paraId="63D8DFB5" w14:textId="77777777" w:rsidR="00004EDE" w:rsidRPr="00E43191" w:rsidRDefault="00004EDE" w:rsidP="00004EDE">
            <w:pPr>
              <w:rPr>
                <w:color w:val="000000" w:themeColor="text1"/>
                <w:lang w:val="en-GB"/>
              </w:rPr>
            </w:pPr>
            <w:r w:rsidRPr="00E43191">
              <w:rPr>
                <w:color w:val="000000" w:themeColor="text1"/>
                <w:lang w:val="en-GB"/>
              </w:rPr>
              <w:t xml:space="preserve">Ministry of Water Resources </w:t>
            </w:r>
          </w:p>
          <w:p w14:paraId="120AFCD2" w14:textId="77777777" w:rsidR="00004EDE" w:rsidRPr="00E43191" w:rsidRDefault="00004EDE" w:rsidP="00004EDE">
            <w:pPr>
              <w:rPr>
                <w:b/>
                <w:bCs/>
                <w:color w:val="000000" w:themeColor="text1"/>
              </w:rPr>
            </w:pPr>
            <w:r w:rsidRPr="00E43191">
              <w:rPr>
                <w:color w:val="000000" w:themeColor="text1"/>
                <w:lang w:val="en-GB"/>
              </w:rPr>
              <w:t xml:space="preserve">Ministry of Electricity </w:t>
            </w:r>
          </w:p>
          <w:p w14:paraId="4A91C481" w14:textId="77777777" w:rsidR="00004EDE" w:rsidRPr="00E43191" w:rsidRDefault="00004EDE" w:rsidP="00004EDE">
            <w:pPr>
              <w:jc w:val="both"/>
              <w:rPr>
                <w:color w:val="000000" w:themeColor="text1"/>
              </w:rPr>
            </w:pPr>
            <w:r w:rsidRPr="00E43191">
              <w:rPr>
                <w:color w:val="000000" w:themeColor="text1"/>
              </w:rPr>
              <w:t>UN-Habitat, FAO, UNEP</w:t>
            </w:r>
          </w:p>
          <w:p w14:paraId="552C55E3" w14:textId="77777777" w:rsidR="00004EDE" w:rsidRPr="00E43191" w:rsidRDefault="00004EDE" w:rsidP="00004EDE">
            <w:pPr>
              <w:jc w:val="both"/>
              <w:rPr>
                <w:color w:val="000000" w:themeColor="text1"/>
              </w:rPr>
            </w:pPr>
          </w:p>
          <w:p w14:paraId="20E7DB2E" w14:textId="77777777" w:rsidR="00004EDE" w:rsidRPr="00E43191" w:rsidRDefault="00004EDE" w:rsidP="00004EDE">
            <w:pPr>
              <w:jc w:val="both"/>
              <w:rPr>
                <w:color w:val="000000" w:themeColor="text1"/>
              </w:rPr>
            </w:pPr>
          </w:p>
          <w:p w14:paraId="79D034E5" w14:textId="77777777" w:rsidR="00004EDE" w:rsidRPr="00E43191" w:rsidRDefault="00004EDE" w:rsidP="00004EDE">
            <w:pPr>
              <w:jc w:val="both"/>
              <w:rPr>
                <w:color w:val="000000" w:themeColor="text1"/>
              </w:rPr>
            </w:pPr>
            <w:r w:rsidRPr="00E43191">
              <w:rPr>
                <w:color w:val="000000" w:themeColor="text1"/>
              </w:rPr>
              <w:t xml:space="preserve">INGOs, NGOs, Syndicate of Engineers; </w:t>
            </w:r>
          </w:p>
          <w:p w14:paraId="438A3671" w14:textId="77777777" w:rsidR="00004EDE" w:rsidRPr="00E43191" w:rsidRDefault="00004EDE" w:rsidP="00004EDE">
            <w:pPr>
              <w:jc w:val="both"/>
              <w:rPr>
                <w:color w:val="000000" w:themeColor="text1"/>
              </w:rPr>
            </w:pPr>
            <w:r w:rsidRPr="00E43191">
              <w:rPr>
                <w:color w:val="000000" w:themeColor="text1"/>
              </w:rPr>
              <w:t>Community-based organizations</w:t>
            </w:r>
          </w:p>
          <w:p w14:paraId="285773A1" w14:textId="77777777" w:rsidR="00004EDE" w:rsidRPr="00E43191" w:rsidRDefault="00004EDE" w:rsidP="00004EDE">
            <w:pPr>
              <w:jc w:val="both"/>
              <w:rPr>
                <w:color w:val="000000" w:themeColor="text1"/>
              </w:rPr>
            </w:pPr>
            <w:r w:rsidRPr="00E43191">
              <w:rPr>
                <w:color w:val="000000" w:themeColor="text1"/>
              </w:rPr>
              <w:t xml:space="preserve">Local Administrative units </w:t>
            </w:r>
          </w:p>
          <w:p w14:paraId="7C48FB4D" w14:textId="5AD709F4" w:rsidR="00004EDE" w:rsidRPr="00E43191" w:rsidRDefault="00004EDE" w:rsidP="00004EDE">
            <w:pPr>
              <w:jc w:val="both"/>
              <w:rPr>
                <w:color w:val="000000" w:themeColor="text1"/>
              </w:rPr>
            </w:pPr>
            <w:r w:rsidRPr="00E43191">
              <w:rPr>
                <w:color w:val="000000" w:themeColor="text1"/>
              </w:rPr>
              <w:t xml:space="preserve">Private </w:t>
            </w:r>
            <w:r w:rsidR="004D6A76">
              <w:rPr>
                <w:color w:val="000000" w:themeColor="text1"/>
              </w:rPr>
              <w:t>s</w:t>
            </w:r>
            <w:r w:rsidR="004D6A76" w:rsidRPr="00E43191">
              <w:rPr>
                <w:color w:val="000000" w:themeColor="text1"/>
              </w:rPr>
              <w:t>ector</w:t>
            </w:r>
          </w:p>
          <w:p w14:paraId="16DDA087" w14:textId="77777777" w:rsidR="00004EDE" w:rsidRPr="00E43191" w:rsidRDefault="00004EDE" w:rsidP="00004EDE">
            <w:pPr>
              <w:jc w:val="both"/>
              <w:rPr>
                <w:color w:val="000000" w:themeColor="text1"/>
              </w:rPr>
            </w:pPr>
          </w:p>
          <w:p w14:paraId="4F640FB8" w14:textId="77777777" w:rsidR="00004EDE" w:rsidRPr="00E43191" w:rsidRDefault="00004EDE" w:rsidP="00004EDE">
            <w:pPr>
              <w:jc w:val="both"/>
              <w:rPr>
                <w:color w:val="000000" w:themeColor="text1"/>
              </w:rPr>
            </w:pPr>
            <w:r w:rsidRPr="00E43191">
              <w:rPr>
                <w:color w:val="000000" w:themeColor="text1"/>
              </w:rPr>
              <w:t xml:space="preserve">International Centre for Agricultural Research in Dry Areas; </w:t>
            </w:r>
          </w:p>
          <w:p w14:paraId="7529887F" w14:textId="4CBBD3EB" w:rsidR="00004EDE" w:rsidRPr="00E43191" w:rsidRDefault="00004EDE" w:rsidP="00004EDE">
            <w:pPr>
              <w:jc w:val="both"/>
              <w:rPr>
                <w:b/>
                <w:bCs/>
                <w:color w:val="000000" w:themeColor="text1"/>
                <w:lang w:val="en-GB"/>
              </w:rPr>
            </w:pPr>
            <w:r w:rsidRPr="00E43191">
              <w:rPr>
                <w:color w:val="000000" w:themeColor="text1"/>
              </w:rPr>
              <w:t>Arab Centre for the Studies of Arid Zones and Dry Lands</w:t>
            </w:r>
          </w:p>
        </w:tc>
        <w:tc>
          <w:tcPr>
            <w:tcW w:w="544" w:type="pct"/>
            <w:shd w:val="clear" w:color="auto" w:fill="auto"/>
            <w:tcMar>
              <w:top w:w="15" w:type="dxa"/>
              <w:left w:w="108" w:type="dxa"/>
              <w:bottom w:w="0" w:type="dxa"/>
              <w:right w:w="108" w:type="dxa"/>
            </w:tcMar>
          </w:tcPr>
          <w:p w14:paraId="55666267" w14:textId="77777777" w:rsidR="008C7364" w:rsidRPr="00E43191" w:rsidRDefault="008C7364" w:rsidP="000963CE">
            <w:pPr>
              <w:rPr>
                <w:b/>
                <w:color w:val="000000" w:themeColor="text1"/>
              </w:rPr>
            </w:pPr>
            <w:r w:rsidRPr="00E43191">
              <w:rPr>
                <w:b/>
                <w:color w:val="000000" w:themeColor="text1"/>
              </w:rPr>
              <w:lastRenderedPageBreak/>
              <w:t>Regular:</w:t>
            </w:r>
          </w:p>
          <w:p w14:paraId="3D7A897A" w14:textId="62AA32AE" w:rsidR="008C7364" w:rsidRPr="00E43191" w:rsidRDefault="008C7364" w:rsidP="000963CE">
            <w:pPr>
              <w:rPr>
                <w:b/>
                <w:color w:val="000000" w:themeColor="text1"/>
                <w:highlight w:val="yellow"/>
              </w:rPr>
            </w:pPr>
            <w:r w:rsidRPr="00E43191">
              <w:rPr>
                <w:b/>
                <w:color w:val="000000" w:themeColor="text1"/>
              </w:rPr>
              <w:t>$</w:t>
            </w:r>
            <w:r w:rsidR="00B974EC" w:rsidRPr="00E43191">
              <w:rPr>
                <w:b/>
                <w:color w:val="000000" w:themeColor="text1"/>
              </w:rPr>
              <w:t>5</w:t>
            </w:r>
            <w:r w:rsidRPr="00E43191">
              <w:rPr>
                <w:b/>
                <w:color w:val="000000" w:themeColor="text1"/>
              </w:rPr>
              <w:t>,</w:t>
            </w:r>
            <w:r w:rsidR="005A7376" w:rsidRPr="00E43191">
              <w:rPr>
                <w:b/>
                <w:color w:val="000000" w:themeColor="text1"/>
              </w:rPr>
              <w:t>885</w:t>
            </w:r>
            <w:r w:rsidRPr="00E43191">
              <w:rPr>
                <w:b/>
                <w:color w:val="000000" w:themeColor="text1"/>
              </w:rPr>
              <w:t>,000</w:t>
            </w:r>
          </w:p>
        </w:tc>
      </w:tr>
      <w:tr w:rsidR="008C7364" w:rsidRPr="00E43191" w14:paraId="016E5B82" w14:textId="77777777" w:rsidTr="002A4807">
        <w:tc>
          <w:tcPr>
            <w:tcW w:w="679" w:type="pct"/>
            <w:vMerge/>
            <w:tcMar>
              <w:top w:w="72" w:type="dxa"/>
              <w:left w:w="144" w:type="dxa"/>
              <w:bottom w:w="72" w:type="dxa"/>
              <w:right w:w="144" w:type="dxa"/>
            </w:tcMar>
          </w:tcPr>
          <w:p w14:paraId="06281453" w14:textId="77777777" w:rsidR="008C7364" w:rsidRPr="00E43191" w:rsidRDefault="008C7364" w:rsidP="000963CE">
            <w:pPr>
              <w:rPr>
                <w:i/>
                <w:iCs/>
                <w:color w:val="000000" w:themeColor="text1"/>
                <w:lang w:val="en-GB"/>
              </w:rPr>
            </w:pPr>
          </w:p>
        </w:tc>
        <w:tc>
          <w:tcPr>
            <w:tcW w:w="884" w:type="pct"/>
            <w:vMerge/>
          </w:tcPr>
          <w:p w14:paraId="4AA056EB" w14:textId="77777777" w:rsidR="008C7364" w:rsidRPr="00E43191" w:rsidRDefault="008C7364" w:rsidP="000963CE">
            <w:pPr>
              <w:rPr>
                <w:i/>
                <w:iCs/>
                <w:color w:val="000000" w:themeColor="text1"/>
                <w:lang w:val="en-GB"/>
              </w:rPr>
            </w:pPr>
          </w:p>
        </w:tc>
        <w:tc>
          <w:tcPr>
            <w:tcW w:w="1634" w:type="pct"/>
            <w:vMerge/>
            <w:tcMar>
              <w:top w:w="72" w:type="dxa"/>
              <w:left w:w="144" w:type="dxa"/>
              <w:bottom w:w="72" w:type="dxa"/>
              <w:right w:w="144" w:type="dxa"/>
            </w:tcMar>
          </w:tcPr>
          <w:p w14:paraId="04335A01" w14:textId="77777777" w:rsidR="008C7364" w:rsidRPr="00E43191" w:rsidRDefault="008C7364" w:rsidP="000963CE">
            <w:pPr>
              <w:rPr>
                <w:i/>
                <w:iCs/>
                <w:color w:val="000000" w:themeColor="text1"/>
                <w:lang w:val="en-GB"/>
              </w:rPr>
            </w:pPr>
          </w:p>
        </w:tc>
        <w:tc>
          <w:tcPr>
            <w:tcW w:w="1259" w:type="pct"/>
            <w:vMerge/>
          </w:tcPr>
          <w:p w14:paraId="411089AB" w14:textId="77777777" w:rsidR="008C7364" w:rsidRPr="00E43191" w:rsidRDefault="008C7364" w:rsidP="000963CE">
            <w:pPr>
              <w:rPr>
                <w:i/>
                <w:iCs/>
                <w:color w:val="000000" w:themeColor="text1"/>
                <w:lang w:val="en-GB"/>
              </w:rPr>
            </w:pPr>
          </w:p>
        </w:tc>
        <w:tc>
          <w:tcPr>
            <w:tcW w:w="544" w:type="pct"/>
            <w:shd w:val="clear" w:color="auto" w:fill="auto"/>
            <w:tcMar>
              <w:top w:w="15" w:type="dxa"/>
              <w:left w:w="108" w:type="dxa"/>
              <w:bottom w:w="0" w:type="dxa"/>
              <w:right w:w="108" w:type="dxa"/>
            </w:tcMar>
          </w:tcPr>
          <w:p w14:paraId="327E2C87" w14:textId="77777777" w:rsidR="008C7364" w:rsidRPr="00E43191" w:rsidRDefault="008C7364" w:rsidP="000963CE">
            <w:pPr>
              <w:rPr>
                <w:b/>
                <w:bCs/>
                <w:color w:val="000000" w:themeColor="text1"/>
              </w:rPr>
            </w:pPr>
            <w:r w:rsidRPr="00E43191">
              <w:rPr>
                <w:b/>
                <w:bCs/>
                <w:color w:val="000000" w:themeColor="text1"/>
              </w:rPr>
              <w:t xml:space="preserve">Other: </w:t>
            </w:r>
          </w:p>
          <w:p w14:paraId="35419486" w14:textId="36672DD4" w:rsidR="008C7364" w:rsidRPr="00E43191" w:rsidRDefault="008C7364" w:rsidP="000963CE">
            <w:pPr>
              <w:rPr>
                <w:i/>
                <w:iCs/>
                <w:color w:val="000000" w:themeColor="text1"/>
                <w:highlight w:val="yellow"/>
                <w:lang w:val="en-GB"/>
              </w:rPr>
            </w:pPr>
            <w:r w:rsidRPr="00E43191">
              <w:rPr>
                <w:b/>
                <w:bCs/>
                <w:color w:val="000000" w:themeColor="text1"/>
              </w:rPr>
              <w:t>$</w:t>
            </w:r>
            <w:r w:rsidR="005A7376" w:rsidRPr="00E43191">
              <w:rPr>
                <w:b/>
                <w:bCs/>
                <w:color w:val="000000" w:themeColor="text1"/>
              </w:rPr>
              <w:t>55</w:t>
            </w:r>
            <w:r w:rsidRPr="00E43191">
              <w:rPr>
                <w:b/>
                <w:bCs/>
                <w:color w:val="000000" w:themeColor="text1"/>
              </w:rPr>
              <w:t>,</w:t>
            </w:r>
            <w:r w:rsidR="005A7376" w:rsidRPr="00E43191">
              <w:rPr>
                <w:b/>
                <w:bCs/>
                <w:color w:val="000000" w:themeColor="text1"/>
              </w:rPr>
              <w:t>500</w:t>
            </w:r>
            <w:r w:rsidRPr="00E43191">
              <w:rPr>
                <w:b/>
                <w:bCs/>
                <w:color w:val="000000" w:themeColor="text1"/>
              </w:rPr>
              <w:t xml:space="preserve">,000 </w:t>
            </w:r>
          </w:p>
          <w:p w14:paraId="2FEBBAE9" w14:textId="77777777" w:rsidR="008C7364" w:rsidRPr="00E43191" w:rsidRDefault="008C7364" w:rsidP="000963CE">
            <w:pPr>
              <w:rPr>
                <w:b/>
                <w:color w:val="000000" w:themeColor="text1"/>
                <w:highlight w:val="yellow"/>
              </w:rPr>
            </w:pPr>
          </w:p>
        </w:tc>
      </w:tr>
    </w:tbl>
    <w:bookmarkEnd w:id="7"/>
    <w:p w14:paraId="0BFCE2E5" w14:textId="70698144" w:rsidR="00D6679C" w:rsidRPr="00D736EE" w:rsidRDefault="008C7364" w:rsidP="00D736EE">
      <w:pPr>
        <w:ind w:right="1267"/>
        <w:jc w:val="both"/>
        <w:rPr>
          <w:color w:val="000000"/>
        </w:rPr>
      </w:pPr>
      <w:r w:rsidRPr="00874E5C">
        <w:rPr>
          <w:rFonts w:eastAsia="MS Mincho"/>
          <w:noProof/>
          <w:sz w:val="22"/>
          <w:szCs w:val="22"/>
          <w:lang w:eastAsia="ko-KR"/>
        </w:rPr>
        <w:lastRenderedPageBreak/>
        <mc:AlternateContent>
          <mc:Choice Requires="wps">
            <w:drawing>
              <wp:anchor distT="0" distB="0" distL="114300" distR="114300" simplePos="0" relativeHeight="251658240" behindDoc="0" locked="0" layoutInCell="1" allowOverlap="1" wp14:anchorId="0612D51C" wp14:editId="1B8650D7">
                <wp:simplePos x="0" y="0"/>
                <wp:positionH relativeFrom="column">
                  <wp:posOffset>3676650</wp:posOffset>
                </wp:positionH>
                <wp:positionV relativeFrom="paragraph">
                  <wp:posOffset>199390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7007"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5.7pt" to="3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" strokeweight=".25pt"/>
            </w:pict>
          </mc:Fallback>
        </mc:AlternateContent>
      </w:r>
    </w:p>
    <w:sectPr w:rsidR="00D6679C" w:rsidRPr="00D736EE" w:rsidSect="00A90603">
      <w:headerReference w:type="even" r:id="rId18"/>
      <w:headerReference w:type="default" r:id="rId19"/>
      <w:footerReference w:type="even" r:id="rId20"/>
      <w:pgSz w:w="15840" w:h="12240" w:orient="landscape"/>
      <w:pgMar w:top="1440" w:right="1152" w:bottom="1440" w:left="1152" w:header="5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A2FB" w14:textId="77777777" w:rsidR="00FA4497" w:rsidRDefault="00FA4497" w:rsidP="00441061">
      <w:r>
        <w:separator/>
      </w:r>
    </w:p>
  </w:endnote>
  <w:endnote w:type="continuationSeparator" w:id="0">
    <w:p w14:paraId="5FEA06BC" w14:textId="77777777" w:rsidR="00FA4497" w:rsidRDefault="00FA4497" w:rsidP="00441061">
      <w:r>
        <w:continuationSeparator/>
      </w:r>
    </w:p>
  </w:endnote>
  <w:endnote w:type="continuationNotice" w:id="1">
    <w:p w14:paraId="1FCD6B98" w14:textId="77777777" w:rsidR="00FA4497" w:rsidRDefault="00FA4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090C" w14:textId="77777777" w:rsidR="003D3682" w:rsidRPr="005841A3" w:rsidRDefault="003D3682" w:rsidP="005103A7">
    <w:pPr>
      <w:pStyle w:val="Footer"/>
      <w:ind w:firstLine="27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674825"/>
      <w:docPartObj>
        <w:docPartGallery w:val="Page Numbers (Bottom of Page)"/>
        <w:docPartUnique/>
      </w:docPartObj>
    </w:sdtPr>
    <w:sdtEndPr>
      <w:rPr>
        <w:b/>
        <w:bCs/>
        <w:noProof/>
        <w:sz w:val="17"/>
        <w:szCs w:val="17"/>
      </w:rPr>
    </w:sdtEndPr>
    <w:sdtContent>
      <w:p w14:paraId="1105FE50" w14:textId="2EC091A0" w:rsidR="003D3682" w:rsidRPr="00F513F9" w:rsidRDefault="00F513F9" w:rsidP="00F513F9">
        <w:pPr>
          <w:pStyle w:val="Footer"/>
          <w:ind w:right="306"/>
          <w:jc w:val="right"/>
          <w:rPr>
            <w:b/>
            <w:bCs/>
            <w:sz w:val="17"/>
            <w:szCs w:val="17"/>
          </w:rPr>
        </w:pPr>
        <w:r w:rsidRPr="00F513F9">
          <w:rPr>
            <w:b/>
            <w:bCs/>
            <w:sz w:val="17"/>
            <w:szCs w:val="17"/>
          </w:rPr>
          <w:fldChar w:fldCharType="begin"/>
        </w:r>
        <w:r w:rsidRPr="00F513F9">
          <w:rPr>
            <w:b/>
            <w:bCs/>
            <w:sz w:val="17"/>
            <w:szCs w:val="17"/>
          </w:rPr>
          <w:instrText xml:space="preserve"> PAGE   \* MERGEFORMAT </w:instrText>
        </w:r>
        <w:r w:rsidRPr="00F513F9">
          <w:rPr>
            <w:b/>
            <w:bCs/>
            <w:sz w:val="17"/>
            <w:szCs w:val="17"/>
          </w:rPr>
          <w:fldChar w:fldCharType="separate"/>
        </w:r>
        <w:r w:rsidRPr="00F513F9">
          <w:rPr>
            <w:b/>
            <w:bCs/>
            <w:noProof/>
            <w:sz w:val="17"/>
            <w:szCs w:val="17"/>
          </w:rPr>
          <w:t>2</w:t>
        </w:r>
        <w:r w:rsidRPr="00F513F9">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6751" w14:textId="77777777" w:rsidR="00F513F9" w:rsidRPr="005841A3" w:rsidRDefault="00F513F9" w:rsidP="00F513F9">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E38D" w14:textId="77777777" w:rsidR="00FA4497" w:rsidRDefault="00FA4497" w:rsidP="00441061">
      <w:r>
        <w:separator/>
      </w:r>
    </w:p>
  </w:footnote>
  <w:footnote w:type="continuationSeparator" w:id="0">
    <w:p w14:paraId="0754686A" w14:textId="77777777" w:rsidR="00FA4497" w:rsidRDefault="00FA4497" w:rsidP="00441061">
      <w:r>
        <w:continuationSeparator/>
      </w:r>
    </w:p>
  </w:footnote>
  <w:footnote w:type="continuationNotice" w:id="1">
    <w:p w14:paraId="5E9AA8E1" w14:textId="77777777" w:rsidR="00FA4497" w:rsidRDefault="00FA4497"/>
  </w:footnote>
  <w:footnote w:id="2">
    <w:p w14:paraId="1FCDA00D" w14:textId="77777777" w:rsidR="008C7364" w:rsidRPr="00CA1275" w:rsidRDefault="008C7364" w:rsidP="008C7364">
      <w:pPr>
        <w:pStyle w:val="FootnoteText"/>
        <w:rPr>
          <w:rFonts w:asciiTheme="majorBidi" w:hAnsiTheme="majorBidi" w:cstheme="majorBidi"/>
          <w:sz w:val="16"/>
          <w:szCs w:val="16"/>
        </w:rPr>
      </w:pPr>
      <w:r w:rsidRPr="00CA1275">
        <w:rPr>
          <w:rStyle w:val="FootnoteReference"/>
          <w:rFonts w:asciiTheme="majorBidi" w:hAnsiTheme="majorBidi" w:cstheme="majorBidi"/>
          <w:sz w:val="16"/>
          <w:szCs w:val="16"/>
        </w:rPr>
        <w:footnoteRef/>
      </w:r>
      <w:r w:rsidRPr="00CA1275">
        <w:rPr>
          <w:rFonts w:asciiTheme="majorBidi" w:hAnsiTheme="majorBidi" w:cstheme="majorBidi"/>
          <w:sz w:val="16"/>
          <w:szCs w:val="16"/>
        </w:rPr>
        <w:t xml:space="preserve"> The Government of the Syrian Arab Republic has expressed reservations about the numbers and some reports included in this document as they are not based on national sources.</w:t>
      </w:r>
    </w:p>
  </w:footnote>
  <w:footnote w:id="3">
    <w:p w14:paraId="2E81D410" w14:textId="058A66E2" w:rsidR="008C7364" w:rsidRPr="00D46B23" w:rsidRDefault="008C7364" w:rsidP="008C7364">
      <w:pPr>
        <w:pStyle w:val="FootnoteText"/>
        <w:rPr>
          <w:rStyle w:val="Hyperlink"/>
          <w:rFonts w:ascii="Times New Roman" w:hAnsi="Times New Roman"/>
          <w:color w:val="auto"/>
          <w:sz w:val="16"/>
          <w:szCs w:val="16"/>
        </w:rPr>
      </w:pPr>
      <w:r w:rsidRPr="00A17E83">
        <w:rPr>
          <w:rStyle w:val="FootnoteReference"/>
        </w:rPr>
        <w:footnoteRef/>
      </w:r>
      <w:r w:rsidR="00D45B69">
        <w:rPr>
          <w:rStyle w:val="Hyperlink"/>
          <w:rFonts w:ascii="Times New Roman" w:hAnsi="Times New Roman"/>
          <w:color w:val="auto"/>
          <w:sz w:val="16"/>
          <w:szCs w:val="16"/>
        </w:rPr>
        <w:t xml:space="preserve"> </w:t>
      </w:r>
      <w:r w:rsidRPr="00D46B23">
        <w:rPr>
          <w:rStyle w:val="Hyperlink"/>
          <w:rFonts w:ascii="Times New Roman" w:hAnsi="Times New Roman"/>
          <w:color w:val="auto"/>
          <w:sz w:val="16"/>
          <w:szCs w:val="16"/>
        </w:rPr>
        <w:t>Humanitarian Needs Overview 202</w:t>
      </w:r>
      <w:r>
        <w:rPr>
          <w:rStyle w:val="Hyperlink"/>
          <w:rFonts w:ascii="Times New Roman" w:hAnsi="Times New Roman"/>
          <w:color w:val="auto"/>
          <w:sz w:val="16"/>
          <w:szCs w:val="16"/>
        </w:rPr>
        <w:t>2</w:t>
      </w:r>
      <w:r w:rsidR="00F8267E">
        <w:rPr>
          <w:rStyle w:val="Hyperlink"/>
          <w:rFonts w:ascii="Times New Roman" w:hAnsi="Times New Roman"/>
          <w:color w:val="auto"/>
          <w:sz w:val="16"/>
          <w:szCs w:val="16"/>
        </w:rPr>
        <w:t>.</w:t>
      </w:r>
    </w:p>
  </w:footnote>
  <w:footnote w:id="4">
    <w:p w14:paraId="45B12C46" w14:textId="2ECA021F" w:rsidR="008C7364" w:rsidRPr="00B16FFC" w:rsidRDefault="008C7364" w:rsidP="008C7364">
      <w:pPr>
        <w:pStyle w:val="FootnoteText"/>
        <w:rPr>
          <w:rStyle w:val="Hyperlink"/>
          <w:rFonts w:ascii="Times New Roman" w:hAnsi="Times New Roman"/>
          <w:color w:val="auto"/>
          <w:sz w:val="16"/>
          <w:szCs w:val="16"/>
        </w:rPr>
      </w:pPr>
      <w:r>
        <w:rPr>
          <w:rStyle w:val="FootnoteReference"/>
        </w:rPr>
        <w:footnoteRef/>
      </w:r>
      <w:r w:rsidR="00D45B69">
        <w:rPr>
          <w:rStyle w:val="Hyperlink"/>
          <w:rFonts w:ascii="Times New Roman" w:hAnsi="Times New Roman"/>
          <w:color w:val="auto"/>
          <w:sz w:val="16"/>
          <w:szCs w:val="16"/>
        </w:rPr>
        <w:t xml:space="preserve"> </w:t>
      </w:r>
      <w:r>
        <w:rPr>
          <w:rStyle w:val="Hyperlink"/>
          <w:rFonts w:ascii="Times New Roman" w:hAnsi="Times New Roman"/>
          <w:color w:val="auto"/>
          <w:sz w:val="16"/>
          <w:szCs w:val="16"/>
        </w:rPr>
        <w:t>According to the Humanitarian Needs Overview 2022, since the onset of the crisis in 2011, the Syrian economy has shrunk by more than half and t</w:t>
      </w:r>
      <w:r w:rsidRPr="00B16FFC">
        <w:rPr>
          <w:rStyle w:val="Hyperlink"/>
          <w:rFonts w:ascii="Times New Roman" w:hAnsi="Times New Roman"/>
          <w:color w:val="auto"/>
          <w:sz w:val="16"/>
          <w:szCs w:val="16"/>
        </w:rPr>
        <w:t xml:space="preserve">he Syrian </w:t>
      </w:r>
      <w:r w:rsidR="00F87683">
        <w:rPr>
          <w:rStyle w:val="Hyperlink"/>
          <w:rFonts w:ascii="Times New Roman" w:hAnsi="Times New Roman"/>
          <w:color w:val="auto"/>
          <w:sz w:val="16"/>
          <w:szCs w:val="16"/>
        </w:rPr>
        <w:t>p</w:t>
      </w:r>
      <w:r w:rsidRPr="00B16FFC">
        <w:rPr>
          <w:rStyle w:val="Hyperlink"/>
          <w:rFonts w:ascii="Times New Roman" w:hAnsi="Times New Roman"/>
          <w:color w:val="auto"/>
          <w:sz w:val="16"/>
          <w:szCs w:val="16"/>
        </w:rPr>
        <w:t>ound has undergone a 70-fold depreciation</w:t>
      </w:r>
      <w:r w:rsidR="00F87683">
        <w:rPr>
          <w:rStyle w:val="Hyperlink"/>
          <w:rFonts w:ascii="Times New Roman" w:hAnsi="Times New Roman"/>
          <w:color w:val="auto"/>
          <w:sz w:val="16"/>
          <w:szCs w:val="16"/>
        </w:rPr>
        <w:t>.</w:t>
      </w:r>
    </w:p>
  </w:footnote>
  <w:footnote w:id="5">
    <w:p w14:paraId="43BCE81C" w14:textId="77777777" w:rsidR="008C7364" w:rsidRPr="00A17E83" w:rsidRDefault="008C7364" w:rsidP="008C7364">
      <w:pPr>
        <w:pStyle w:val="FootnoteText"/>
        <w:rPr>
          <w:rFonts w:ascii="Times New Roman" w:hAnsi="Times New Roman"/>
          <w:sz w:val="16"/>
          <w:szCs w:val="16"/>
        </w:rPr>
      </w:pPr>
      <w:r w:rsidRPr="00A17E83">
        <w:rPr>
          <w:rStyle w:val="FootnoteReference"/>
          <w:rFonts w:ascii="Times New Roman" w:hAnsi="Times New Roman"/>
          <w:sz w:val="16"/>
          <w:szCs w:val="16"/>
        </w:rPr>
        <w:footnoteRef/>
      </w:r>
      <w:r w:rsidRPr="00A17E83">
        <w:rPr>
          <w:rFonts w:ascii="Times New Roman" w:hAnsi="Times New Roman"/>
          <w:sz w:val="16"/>
          <w:szCs w:val="16"/>
        </w:rPr>
        <w:t xml:space="preserve"> Syrian Arab Republic, The First National Report on Sustainable Development Goals, 2019.</w:t>
      </w:r>
    </w:p>
  </w:footnote>
  <w:footnote w:id="6">
    <w:p w14:paraId="41214699" w14:textId="77777777" w:rsidR="008C7364" w:rsidRPr="00A17E83" w:rsidRDefault="008C7364" w:rsidP="008C7364">
      <w:pPr>
        <w:pStyle w:val="FootnoteText"/>
        <w:rPr>
          <w:rFonts w:ascii="Times New Roman" w:hAnsi="Times New Roman"/>
          <w:sz w:val="16"/>
          <w:szCs w:val="16"/>
        </w:rPr>
      </w:pPr>
      <w:r w:rsidRPr="00A17E83">
        <w:rPr>
          <w:rStyle w:val="FootnoteReference"/>
          <w:rFonts w:ascii="Times New Roman" w:hAnsi="Times New Roman"/>
          <w:sz w:val="16"/>
          <w:szCs w:val="16"/>
        </w:rPr>
        <w:footnoteRef/>
      </w:r>
      <w:r w:rsidRPr="00A17E83">
        <w:rPr>
          <w:rFonts w:ascii="Times New Roman" w:hAnsi="Times New Roman"/>
          <w:sz w:val="16"/>
          <w:szCs w:val="16"/>
        </w:rPr>
        <w:t xml:space="preserve"> Elements of this approach are present in Law 107 of 2011.</w:t>
      </w:r>
    </w:p>
  </w:footnote>
  <w:footnote w:id="7">
    <w:p w14:paraId="349E3FE9" w14:textId="37A6EA70" w:rsidR="008C7364" w:rsidRPr="00A17E83" w:rsidRDefault="008C7364" w:rsidP="008C7364">
      <w:pPr>
        <w:pStyle w:val="FootnoteText"/>
        <w:rPr>
          <w:rFonts w:ascii="Times New Roman" w:hAnsi="Times New Roman"/>
          <w:sz w:val="16"/>
          <w:szCs w:val="16"/>
        </w:rPr>
      </w:pPr>
      <w:r w:rsidRPr="00F43F3B">
        <w:rPr>
          <w:rStyle w:val="FootnoteReference"/>
          <w:rFonts w:ascii="Times New Roman" w:hAnsi="Times New Roman"/>
          <w:sz w:val="16"/>
          <w:szCs w:val="16"/>
        </w:rPr>
        <w:footnoteRef/>
      </w:r>
      <w:r w:rsidRPr="001318D1">
        <w:rPr>
          <w:rStyle w:val="Hyperlink"/>
          <w:rFonts w:ascii="Times New Roman" w:hAnsi="Times New Roman"/>
          <w:sz w:val="16"/>
          <w:szCs w:val="16"/>
        </w:rPr>
        <w:t xml:space="preserve"> </w:t>
      </w:r>
      <w:bookmarkStart w:id="1" w:name="_Hlk95383776"/>
      <w:r w:rsidRPr="00253917">
        <w:rPr>
          <w:rStyle w:val="Hyperlink"/>
          <w:rFonts w:ascii="Times New Roman" w:hAnsi="Times New Roman"/>
          <w:color w:val="auto"/>
          <w:sz w:val="16"/>
          <w:szCs w:val="16"/>
        </w:rPr>
        <w:t xml:space="preserve">Latest UNSF draft. </w:t>
      </w:r>
      <w:r w:rsidRPr="00A17E83">
        <w:rPr>
          <w:rStyle w:val="Hyperlink"/>
          <w:rFonts w:ascii="Times New Roman" w:hAnsi="Times New Roman"/>
          <w:color w:val="auto"/>
          <w:sz w:val="16"/>
          <w:szCs w:val="16"/>
        </w:rPr>
        <w:t xml:space="preserve">According to </w:t>
      </w:r>
      <w:bookmarkEnd w:id="1"/>
      <w:r w:rsidR="00873200">
        <w:rPr>
          <w:rStyle w:val="Hyperlink"/>
          <w:rFonts w:ascii="Times New Roman" w:hAnsi="Times New Roman"/>
          <w:color w:val="auto"/>
          <w:sz w:val="16"/>
          <w:szCs w:val="16"/>
        </w:rPr>
        <w:t xml:space="preserve">the </w:t>
      </w:r>
      <w:r w:rsidRPr="00A17E83">
        <w:rPr>
          <w:rStyle w:val="Hyperlink"/>
          <w:rFonts w:ascii="Times New Roman" w:hAnsi="Times New Roman"/>
          <w:color w:val="auto"/>
          <w:sz w:val="16"/>
          <w:szCs w:val="16"/>
        </w:rPr>
        <w:t xml:space="preserve">Central Bureau of Statistics, 2019, refugees are estimated at 4.3 million </w:t>
      </w:r>
    </w:p>
  </w:footnote>
  <w:footnote w:id="8">
    <w:p w14:paraId="3606AFCD" w14:textId="671C11D7" w:rsidR="008C7364" w:rsidRPr="00A17E83" w:rsidRDefault="008C7364" w:rsidP="008C7364">
      <w:pPr>
        <w:pStyle w:val="FootnoteText"/>
        <w:rPr>
          <w:rFonts w:ascii="Times New Roman" w:hAnsi="Times New Roman"/>
          <w:sz w:val="16"/>
          <w:szCs w:val="16"/>
        </w:rPr>
      </w:pPr>
      <w:r w:rsidRPr="00A17E83">
        <w:rPr>
          <w:rStyle w:val="FootnoteReference"/>
          <w:rFonts w:ascii="Times New Roman" w:hAnsi="Times New Roman"/>
          <w:sz w:val="16"/>
          <w:szCs w:val="16"/>
        </w:rPr>
        <w:footnoteRef/>
      </w:r>
      <w:r w:rsidRPr="00A17E83">
        <w:rPr>
          <w:rFonts w:ascii="Times New Roman" w:hAnsi="Times New Roman"/>
          <w:sz w:val="16"/>
          <w:szCs w:val="16"/>
        </w:rPr>
        <w:t xml:space="preserve"> </w:t>
      </w:r>
      <w:hyperlink r:id="rId1" w:history="1">
        <w:r w:rsidRPr="00A17E83">
          <w:rPr>
            <w:rStyle w:val="Hyperlink"/>
            <w:rFonts w:ascii="Times New Roman" w:hAnsi="Times New Roman"/>
            <w:color w:val="auto"/>
            <w:sz w:val="16"/>
            <w:szCs w:val="16"/>
          </w:rPr>
          <w:t>https://www.humanitarianresponse.info/en/operations/stima/idps-tracking</w:t>
        </w:r>
      </w:hyperlink>
      <w:r w:rsidRPr="00A17E83">
        <w:rPr>
          <w:rFonts w:ascii="Times New Roman" w:hAnsi="Times New Roman"/>
          <w:sz w:val="16"/>
          <w:szCs w:val="16"/>
        </w:rPr>
        <w:t xml:space="preserve"> and latest UNSF draft. According to the </w:t>
      </w:r>
      <w:r w:rsidR="00873200">
        <w:rPr>
          <w:rFonts w:ascii="Times New Roman" w:hAnsi="Times New Roman"/>
          <w:sz w:val="16"/>
          <w:szCs w:val="16"/>
        </w:rPr>
        <w:t xml:space="preserve">Syrian </w:t>
      </w:r>
      <w:r w:rsidRPr="00A17E83">
        <w:rPr>
          <w:rFonts w:ascii="Times New Roman" w:hAnsi="Times New Roman"/>
          <w:sz w:val="16"/>
          <w:szCs w:val="16"/>
        </w:rPr>
        <w:t xml:space="preserve">Government, </w:t>
      </w:r>
      <w:r w:rsidR="00873200">
        <w:rPr>
          <w:rFonts w:ascii="Times New Roman" w:hAnsi="Times New Roman"/>
          <w:sz w:val="16"/>
          <w:szCs w:val="16"/>
        </w:rPr>
        <w:t xml:space="preserve">the number of </w:t>
      </w:r>
      <w:r w:rsidRPr="00A17E83">
        <w:rPr>
          <w:rFonts w:ascii="Times New Roman" w:hAnsi="Times New Roman"/>
          <w:sz w:val="16"/>
          <w:szCs w:val="16"/>
        </w:rPr>
        <w:t xml:space="preserve">IDPs </w:t>
      </w:r>
      <w:r w:rsidR="00873200">
        <w:rPr>
          <w:rFonts w:ascii="Times New Roman" w:hAnsi="Times New Roman"/>
          <w:sz w:val="16"/>
          <w:szCs w:val="16"/>
        </w:rPr>
        <w:t>is</w:t>
      </w:r>
      <w:r w:rsidRPr="00A17E83">
        <w:rPr>
          <w:rFonts w:ascii="Times New Roman" w:hAnsi="Times New Roman"/>
          <w:sz w:val="16"/>
          <w:szCs w:val="16"/>
        </w:rPr>
        <w:t xml:space="preserve"> estimated at 4 million. Source: Central Bureau of Statistics</w:t>
      </w:r>
      <w:r w:rsidR="00873200">
        <w:rPr>
          <w:rFonts w:ascii="Times New Roman" w:hAnsi="Times New Roman"/>
          <w:sz w:val="16"/>
          <w:szCs w:val="16"/>
        </w:rPr>
        <w:t>.</w:t>
      </w:r>
      <w:r w:rsidRPr="00A17E83">
        <w:rPr>
          <w:rFonts w:ascii="Times New Roman" w:hAnsi="Times New Roman"/>
          <w:sz w:val="16"/>
          <w:szCs w:val="16"/>
        </w:rPr>
        <w:t xml:space="preserve">  </w:t>
      </w:r>
    </w:p>
  </w:footnote>
  <w:footnote w:id="9">
    <w:p w14:paraId="3993235D" w14:textId="500FE9C4" w:rsidR="008C7364" w:rsidRPr="00D46B23" w:rsidRDefault="008C7364" w:rsidP="008C7364">
      <w:pPr>
        <w:pStyle w:val="FootnoteText"/>
        <w:rPr>
          <w:rFonts w:asciiTheme="majorBidi" w:hAnsiTheme="majorBidi" w:cstheme="majorBidi"/>
          <w:sz w:val="16"/>
          <w:szCs w:val="16"/>
        </w:rPr>
      </w:pPr>
      <w:r w:rsidRPr="00D46B23">
        <w:rPr>
          <w:rStyle w:val="FootnoteReference"/>
          <w:rFonts w:asciiTheme="majorBidi" w:hAnsiTheme="majorBidi" w:cstheme="majorBidi"/>
          <w:sz w:val="16"/>
          <w:szCs w:val="16"/>
        </w:rPr>
        <w:footnoteRef/>
      </w:r>
      <w:r w:rsidRPr="00D46B23">
        <w:rPr>
          <w:rFonts w:asciiTheme="majorBidi" w:hAnsiTheme="majorBidi" w:cstheme="majorBidi"/>
          <w:sz w:val="16"/>
          <w:szCs w:val="16"/>
        </w:rPr>
        <w:t xml:space="preserve"> </w:t>
      </w:r>
      <w:r w:rsidRPr="00D46B23">
        <w:rPr>
          <w:rStyle w:val="cf01"/>
          <w:rFonts w:asciiTheme="majorBidi" w:hAnsiTheme="majorBidi" w:cstheme="majorBidi"/>
          <w:sz w:val="16"/>
          <w:szCs w:val="16"/>
        </w:rPr>
        <w:t>United Nations Humanitarian Needs Assessment Programme, ‘Disability: Prevalence and Impact’, Damascus, 2019</w:t>
      </w:r>
      <w:r w:rsidR="0001108E">
        <w:rPr>
          <w:rStyle w:val="cf01"/>
          <w:rFonts w:asciiTheme="majorBidi" w:hAnsiTheme="majorBidi" w:cstheme="majorBidi"/>
          <w:sz w:val="16"/>
          <w:szCs w:val="16"/>
        </w:rPr>
        <w:t>.</w:t>
      </w:r>
    </w:p>
  </w:footnote>
  <w:footnote w:id="10">
    <w:p w14:paraId="5CC08318" w14:textId="174A5AE9" w:rsidR="008C7364" w:rsidRPr="00A17E83" w:rsidRDefault="008C7364" w:rsidP="008C7364">
      <w:pPr>
        <w:pStyle w:val="FootnoteText"/>
        <w:rPr>
          <w:rFonts w:ascii="Times New Roman" w:hAnsi="Times New Roman"/>
          <w:sz w:val="16"/>
          <w:szCs w:val="16"/>
        </w:rPr>
      </w:pPr>
      <w:r w:rsidRPr="00A17E83">
        <w:rPr>
          <w:rFonts w:ascii="Times New Roman" w:hAnsi="Times New Roman"/>
          <w:sz w:val="16"/>
          <w:szCs w:val="16"/>
          <w:vertAlign w:val="superscript"/>
        </w:rPr>
        <w:footnoteRef/>
      </w:r>
      <w:r w:rsidRPr="00A17E83">
        <w:rPr>
          <w:rFonts w:ascii="Times New Roman" w:hAnsi="Times New Roman"/>
          <w:sz w:val="16"/>
          <w:szCs w:val="16"/>
        </w:rPr>
        <w:t xml:space="preserve"> Central Bureau of Statistics</w:t>
      </w:r>
      <w:r w:rsidR="0001108E">
        <w:rPr>
          <w:rFonts w:ascii="Times New Roman" w:hAnsi="Times New Roman"/>
          <w:sz w:val="16"/>
          <w:szCs w:val="16"/>
        </w:rPr>
        <w:t>.</w:t>
      </w:r>
    </w:p>
  </w:footnote>
  <w:footnote w:id="11">
    <w:p w14:paraId="60722787" w14:textId="353077AE" w:rsidR="008C7364" w:rsidRPr="00A17E83" w:rsidRDefault="008C7364" w:rsidP="008C7364">
      <w:pPr>
        <w:pStyle w:val="FootnoteText"/>
        <w:rPr>
          <w:rFonts w:ascii="Times New Roman" w:hAnsi="Times New Roman"/>
          <w:sz w:val="16"/>
          <w:szCs w:val="16"/>
        </w:rPr>
      </w:pPr>
      <w:r w:rsidRPr="00A17E83">
        <w:rPr>
          <w:rFonts w:ascii="Times New Roman" w:hAnsi="Times New Roman"/>
          <w:sz w:val="16"/>
          <w:szCs w:val="16"/>
          <w:vertAlign w:val="superscript"/>
        </w:rPr>
        <w:footnoteRef/>
      </w:r>
      <w:r w:rsidRPr="00A17E83">
        <w:rPr>
          <w:rFonts w:ascii="Times New Roman" w:hAnsi="Times New Roman"/>
          <w:sz w:val="16"/>
          <w:szCs w:val="16"/>
        </w:rPr>
        <w:t xml:space="preserve"> Central Bureau of Statistics</w:t>
      </w:r>
      <w:r w:rsidR="0001108E">
        <w:rPr>
          <w:rFonts w:ascii="Times New Roman" w:hAnsi="Times New Roman"/>
          <w:sz w:val="16"/>
          <w:szCs w:val="16"/>
        </w:rPr>
        <w:t>.</w:t>
      </w:r>
      <w:r w:rsidRPr="00A17E83">
        <w:rPr>
          <w:rFonts w:ascii="Times New Roman" w:hAnsi="Times New Roman"/>
          <w:sz w:val="16"/>
          <w:szCs w:val="16"/>
        </w:rPr>
        <w:t xml:space="preserve"> </w:t>
      </w:r>
    </w:p>
  </w:footnote>
  <w:footnote w:id="12">
    <w:p w14:paraId="166350E5" w14:textId="77EF904B" w:rsidR="008C7364" w:rsidRPr="00A17E83" w:rsidRDefault="008C7364" w:rsidP="008C7364">
      <w:pPr>
        <w:pStyle w:val="FootnoteText"/>
        <w:rPr>
          <w:rFonts w:ascii="Times New Roman" w:hAnsi="Times New Roman"/>
          <w:sz w:val="16"/>
          <w:szCs w:val="16"/>
        </w:rPr>
      </w:pPr>
      <w:r w:rsidRPr="00A17E83">
        <w:rPr>
          <w:rFonts w:ascii="Times New Roman" w:hAnsi="Times New Roman"/>
          <w:sz w:val="16"/>
          <w:szCs w:val="16"/>
          <w:vertAlign w:val="superscript"/>
        </w:rPr>
        <w:footnoteRef/>
      </w:r>
      <w:r w:rsidRPr="00A17E83">
        <w:rPr>
          <w:rFonts w:ascii="Times New Roman" w:hAnsi="Times New Roman"/>
          <w:sz w:val="16"/>
          <w:szCs w:val="16"/>
        </w:rPr>
        <w:t xml:space="preserve"> Food and Agriculture Organization of the United Nations and World Food Programme, Special Report: Crop </w:t>
      </w:r>
      <w:r w:rsidR="0001108E">
        <w:rPr>
          <w:rFonts w:ascii="Times New Roman" w:hAnsi="Times New Roman"/>
          <w:sz w:val="16"/>
          <w:szCs w:val="16"/>
        </w:rPr>
        <w:t>a</w:t>
      </w:r>
      <w:r w:rsidRPr="00A17E83">
        <w:rPr>
          <w:rFonts w:ascii="Times New Roman" w:hAnsi="Times New Roman"/>
          <w:sz w:val="16"/>
          <w:szCs w:val="16"/>
        </w:rPr>
        <w:t>nd Food Security Assessment</w:t>
      </w:r>
    </w:p>
    <w:p w14:paraId="7B23156A" w14:textId="77777777" w:rsidR="008C7364" w:rsidRPr="00A17E83" w:rsidRDefault="008C7364" w:rsidP="008C7364">
      <w:pPr>
        <w:pStyle w:val="FootnoteText"/>
        <w:rPr>
          <w:rFonts w:ascii="Times New Roman" w:hAnsi="Times New Roman"/>
          <w:sz w:val="16"/>
          <w:szCs w:val="16"/>
        </w:rPr>
      </w:pPr>
      <w:r w:rsidRPr="00A17E83">
        <w:rPr>
          <w:rFonts w:ascii="Times New Roman" w:hAnsi="Times New Roman"/>
          <w:sz w:val="16"/>
          <w:szCs w:val="16"/>
        </w:rPr>
        <w:t>Mission to the Syrian Arab Republic, Rome 2020.</w:t>
      </w:r>
    </w:p>
  </w:footnote>
  <w:footnote w:id="13">
    <w:p w14:paraId="0BF97481" w14:textId="657E4195" w:rsidR="008C7364" w:rsidRPr="00A17E83" w:rsidRDefault="008C7364" w:rsidP="002A681E">
      <w:pPr>
        <w:pStyle w:val="FootnoteText"/>
        <w:rPr>
          <w:rFonts w:ascii="Times New Roman" w:hAnsi="Times New Roman"/>
          <w:sz w:val="16"/>
          <w:szCs w:val="16"/>
        </w:rPr>
      </w:pPr>
      <w:r w:rsidRPr="00A17E83">
        <w:rPr>
          <w:rStyle w:val="FootnoteReference"/>
        </w:rPr>
        <w:footnoteRef/>
      </w:r>
      <w:r w:rsidR="00D45B69">
        <w:rPr>
          <w:rFonts w:ascii="Times New Roman" w:hAnsi="Times New Roman"/>
          <w:sz w:val="16"/>
          <w:szCs w:val="16"/>
        </w:rPr>
        <w:t xml:space="preserve"> </w:t>
      </w:r>
      <w:r w:rsidRPr="00A17E83">
        <w:rPr>
          <w:rFonts w:ascii="Times New Roman" w:hAnsi="Times New Roman"/>
          <w:sz w:val="16"/>
          <w:szCs w:val="16"/>
        </w:rPr>
        <w:t>UNDP, Human Development Report 2019</w:t>
      </w:r>
      <w:r w:rsidR="002A681E">
        <w:rPr>
          <w:rFonts w:ascii="Times New Roman" w:hAnsi="Times New Roman"/>
          <w:sz w:val="16"/>
          <w:szCs w:val="16"/>
        </w:rPr>
        <w:t xml:space="preserve">, </w:t>
      </w:r>
      <w:r w:rsidR="002A681E" w:rsidRPr="002A681E">
        <w:rPr>
          <w:rFonts w:ascii="Times New Roman" w:hAnsi="Times New Roman"/>
          <w:i/>
          <w:iCs/>
          <w:sz w:val="16"/>
          <w:szCs w:val="16"/>
        </w:rPr>
        <w:t>Beyond income, beyond averages, beyond today: Inequalities in human development in the 21st century</w:t>
      </w:r>
      <w:r w:rsidRPr="00A17E83">
        <w:rPr>
          <w:rFonts w:ascii="Times New Roman" w:hAnsi="Times New Roman"/>
          <w:sz w:val="16"/>
          <w:szCs w:val="16"/>
        </w:rPr>
        <w:t>.</w:t>
      </w:r>
    </w:p>
  </w:footnote>
  <w:footnote w:id="14">
    <w:p w14:paraId="7BF7290A" w14:textId="48E886B6" w:rsidR="008C7364" w:rsidRPr="00A17E83" w:rsidRDefault="008C7364" w:rsidP="008C7364">
      <w:pPr>
        <w:pStyle w:val="FootnoteText"/>
        <w:rPr>
          <w:rFonts w:asciiTheme="majorBidi" w:hAnsiTheme="majorBidi" w:cstheme="majorBidi"/>
          <w:sz w:val="16"/>
          <w:szCs w:val="16"/>
        </w:rPr>
      </w:pPr>
      <w:r w:rsidRPr="00A17E83">
        <w:rPr>
          <w:rStyle w:val="FootnoteReference"/>
          <w:rFonts w:asciiTheme="majorBidi" w:hAnsiTheme="majorBidi" w:cstheme="majorBidi"/>
          <w:sz w:val="16"/>
          <w:szCs w:val="16"/>
        </w:rPr>
        <w:footnoteRef/>
      </w:r>
      <w:r w:rsidRPr="00A17E83">
        <w:rPr>
          <w:rFonts w:asciiTheme="majorBidi" w:hAnsiTheme="majorBidi" w:cstheme="majorBidi"/>
          <w:sz w:val="16"/>
          <w:szCs w:val="16"/>
        </w:rPr>
        <w:t xml:space="preserve"> UN</w:t>
      </w:r>
      <w:r w:rsidR="00920509">
        <w:rPr>
          <w:rFonts w:asciiTheme="majorBidi" w:hAnsiTheme="majorBidi" w:cstheme="majorBidi"/>
          <w:sz w:val="16"/>
          <w:szCs w:val="16"/>
        </w:rPr>
        <w:t>SF</w:t>
      </w:r>
      <w:r w:rsidRPr="00A17E83">
        <w:rPr>
          <w:rFonts w:asciiTheme="majorBidi" w:hAnsiTheme="majorBidi" w:cstheme="majorBidi"/>
          <w:sz w:val="16"/>
          <w:szCs w:val="16"/>
        </w:rPr>
        <w:t xml:space="preserve"> 2022–2024</w:t>
      </w:r>
      <w:r w:rsidR="00920509">
        <w:rPr>
          <w:rFonts w:asciiTheme="majorBidi" w:hAnsiTheme="majorBidi" w:cstheme="majorBidi"/>
          <w:sz w:val="16"/>
          <w:szCs w:val="16"/>
        </w:rPr>
        <w:t>.</w:t>
      </w:r>
      <w:r w:rsidRPr="00A17E83">
        <w:rPr>
          <w:rFonts w:asciiTheme="majorBidi" w:hAnsiTheme="majorBidi" w:cstheme="majorBidi"/>
          <w:sz w:val="16"/>
          <w:szCs w:val="16"/>
        </w:rPr>
        <w:t xml:space="preserve"> </w:t>
      </w:r>
    </w:p>
  </w:footnote>
  <w:footnote w:id="15">
    <w:p w14:paraId="53EE5CF7" w14:textId="6B872DE8" w:rsidR="008C7364" w:rsidRPr="00A17E83" w:rsidRDefault="008C7364" w:rsidP="008C7364">
      <w:pPr>
        <w:pStyle w:val="FootnoteText"/>
        <w:rPr>
          <w:sz w:val="14"/>
          <w:szCs w:val="14"/>
        </w:rPr>
      </w:pPr>
      <w:r w:rsidRPr="00A17E83">
        <w:rPr>
          <w:rStyle w:val="FootnoteReference"/>
          <w:rFonts w:ascii="Times New Roman" w:hAnsi="Times New Roman"/>
          <w:sz w:val="16"/>
          <w:szCs w:val="16"/>
        </w:rPr>
        <w:footnoteRef/>
      </w:r>
      <w:r w:rsidRPr="00A17E83">
        <w:rPr>
          <w:sz w:val="16"/>
          <w:szCs w:val="16"/>
        </w:rPr>
        <w:t xml:space="preserve"> </w:t>
      </w:r>
      <w:r w:rsidR="00920509">
        <w:rPr>
          <w:sz w:val="16"/>
          <w:szCs w:val="16"/>
        </w:rPr>
        <w:t>U</w:t>
      </w:r>
      <w:r w:rsidRPr="00256DA5">
        <w:rPr>
          <w:rFonts w:asciiTheme="majorBidi" w:hAnsiTheme="majorBidi" w:cstheme="majorBidi"/>
          <w:sz w:val="16"/>
          <w:szCs w:val="16"/>
        </w:rPr>
        <w:t xml:space="preserve">p from 51 per cent in 2010 </w:t>
      </w:r>
      <w:hyperlink r:id="rId2" w:history="1">
        <w:r w:rsidRPr="00256DA5">
          <w:rPr>
            <w:rStyle w:val="Hyperlink"/>
            <w:rFonts w:asciiTheme="majorBidi" w:hAnsiTheme="majorBidi" w:cstheme="majorBidi"/>
            <w:sz w:val="16"/>
            <w:szCs w:val="16"/>
          </w:rPr>
          <w:t>https://unhabitat.org/syria-urban-statistics</w:t>
        </w:r>
      </w:hyperlink>
    </w:p>
  </w:footnote>
  <w:footnote w:id="16">
    <w:p w14:paraId="7A716524" w14:textId="77777777" w:rsidR="008C7364" w:rsidRPr="00A17E83" w:rsidRDefault="008C7364" w:rsidP="008C7364">
      <w:pPr>
        <w:pStyle w:val="FootnoteText"/>
        <w:rPr>
          <w:sz w:val="16"/>
          <w:szCs w:val="16"/>
        </w:rPr>
      </w:pPr>
      <w:r w:rsidRPr="00A17E83">
        <w:rPr>
          <w:rFonts w:ascii="Times New Roman" w:hAnsi="Times New Roman"/>
          <w:sz w:val="16"/>
          <w:szCs w:val="16"/>
          <w:vertAlign w:val="superscript"/>
        </w:rPr>
        <w:footnoteRef/>
      </w:r>
      <w:r w:rsidRPr="00A17E83">
        <w:rPr>
          <w:rFonts w:ascii="Times New Roman" w:hAnsi="Times New Roman"/>
          <w:sz w:val="16"/>
          <w:szCs w:val="16"/>
        </w:rPr>
        <w:t xml:space="preserve"> https://www.un.org/ecosoc/en/node/14973644</w:t>
      </w:r>
    </w:p>
  </w:footnote>
  <w:footnote w:id="17">
    <w:p w14:paraId="6B42081E" w14:textId="49FE660B" w:rsidR="008C7364" w:rsidRPr="001318D1" w:rsidRDefault="008C7364" w:rsidP="008C7364">
      <w:pPr>
        <w:pStyle w:val="FootnoteText"/>
        <w:rPr>
          <w:rFonts w:asciiTheme="majorBidi" w:hAnsiTheme="majorBidi" w:cstheme="majorBidi"/>
          <w:sz w:val="16"/>
          <w:szCs w:val="16"/>
          <w:rtl/>
          <w:lang w:bidi="ar-SY"/>
        </w:rPr>
      </w:pPr>
      <w:r w:rsidRPr="00A17E83">
        <w:rPr>
          <w:rStyle w:val="FootnoteReference"/>
          <w:rFonts w:asciiTheme="majorBidi" w:hAnsiTheme="majorBidi" w:cstheme="majorBidi"/>
          <w:sz w:val="16"/>
          <w:szCs w:val="16"/>
        </w:rPr>
        <w:footnoteRef/>
      </w:r>
      <w:r w:rsidRPr="00A17E83">
        <w:rPr>
          <w:rFonts w:asciiTheme="majorBidi" w:hAnsiTheme="majorBidi" w:cstheme="majorBidi"/>
          <w:sz w:val="16"/>
          <w:szCs w:val="16"/>
        </w:rPr>
        <w:t xml:space="preserve"> Local governance is defined by UNDP as the combined set of institutions, systems and processes at the local level through which services are provided to citizens and through which the latter articulate their interests an</w:t>
      </w:r>
      <w:r w:rsidRPr="001318D1">
        <w:rPr>
          <w:rFonts w:asciiTheme="majorBidi" w:hAnsiTheme="majorBidi" w:cstheme="majorBidi"/>
          <w:sz w:val="16"/>
          <w:szCs w:val="16"/>
        </w:rPr>
        <w:t>d needs, and exercise their rights and obligations</w:t>
      </w:r>
      <w:r w:rsidR="00CC1D73">
        <w:rPr>
          <w:rFonts w:asciiTheme="majorBidi" w:hAnsiTheme="majorBidi" w:cstheme="majorBidi"/>
          <w:sz w:val="16"/>
          <w:szCs w:val="16"/>
        </w:rPr>
        <w:t>.</w:t>
      </w:r>
    </w:p>
  </w:footnote>
  <w:footnote w:id="18">
    <w:p w14:paraId="1F6676E1" w14:textId="3ED4BBBC" w:rsidR="00AA5375" w:rsidRDefault="00AA5375">
      <w:pPr>
        <w:pStyle w:val="FootnoteText"/>
      </w:pPr>
      <w:r w:rsidRPr="00AA5375">
        <w:rPr>
          <w:rStyle w:val="FootnoteReference"/>
          <w:rFonts w:asciiTheme="majorBidi" w:hAnsiTheme="majorBidi" w:cstheme="majorBidi"/>
          <w:sz w:val="16"/>
          <w:szCs w:val="16"/>
        </w:rPr>
        <w:footnoteRef/>
      </w:r>
      <w:r>
        <w:rPr>
          <w:rFonts w:asciiTheme="majorBidi" w:hAnsiTheme="majorBidi" w:cstheme="majorBidi"/>
          <w:sz w:val="16"/>
          <w:szCs w:val="16"/>
        </w:rPr>
        <w:t xml:space="preserve"> </w:t>
      </w:r>
      <w:r w:rsidRPr="00AA5375">
        <w:rPr>
          <w:rFonts w:asciiTheme="majorBidi" w:hAnsiTheme="majorBidi" w:cstheme="majorBidi"/>
          <w:sz w:val="16"/>
          <w:szCs w:val="16"/>
        </w:rPr>
        <w:t>The Government of the Syrian Arab Republic does not accept the document titled “Parameters and Principles of UN Assistance in Syria”, since this document was developed internally within the United Nations Secretariat and was not consulted with the Government.</w:t>
      </w:r>
    </w:p>
  </w:footnote>
  <w:footnote w:id="19">
    <w:p w14:paraId="0EFEE6CC" w14:textId="5221B2E3" w:rsidR="009473FB" w:rsidRPr="00440D53" w:rsidRDefault="009473FB">
      <w:pPr>
        <w:pStyle w:val="FootnoteText"/>
        <w:rPr>
          <w:rFonts w:ascii="Times New Roman" w:hAnsi="Times New Roman"/>
          <w:sz w:val="16"/>
          <w:szCs w:val="16"/>
        </w:rPr>
      </w:pPr>
      <w:r w:rsidRPr="00440D53">
        <w:rPr>
          <w:rStyle w:val="FootnoteReference"/>
          <w:rFonts w:ascii="Times New Roman" w:hAnsi="Times New Roman"/>
          <w:sz w:val="16"/>
          <w:szCs w:val="16"/>
        </w:rPr>
        <w:footnoteRef/>
      </w:r>
      <w:r w:rsidRPr="00440D53">
        <w:rPr>
          <w:rFonts w:ascii="Times New Roman" w:hAnsi="Times New Roman"/>
          <w:sz w:val="16"/>
          <w:szCs w:val="16"/>
        </w:rPr>
        <w:t xml:space="preserve"> </w:t>
      </w:r>
      <w:r w:rsidR="00F96685" w:rsidRPr="00440D53">
        <w:rPr>
          <w:rFonts w:ascii="Times New Roman" w:hAnsi="Times New Roman"/>
          <w:sz w:val="16"/>
          <w:szCs w:val="16"/>
        </w:rPr>
        <w:t xml:space="preserve"> Sustainable Development Goals 1, 3-7, 10-11, 16; UNSF priority areas 1 and 4; UNDP signature solutions 2, 3, 6.</w:t>
      </w:r>
    </w:p>
  </w:footnote>
  <w:footnote w:id="20">
    <w:p w14:paraId="45959745" w14:textId="63BB0F54" w:rsidR="00F96685" w:rsidRPr="00440D53" w:rsidRDefault="00F96685">
      <w:pPr>
        <w:pStyle w:val="FootnoteText"/>
        <w:rPr>
          <w:rFonts w:ascii="Times New Roman" w:hAnsi="Times New Roman"/>
          <w:sz w:val="16"/>
          <w:szCs w:val="16"/>
        </w:rPr>
      </w:pPr>
      <w:r w:rsidRPr="00440D53">
        <w:rPr>
          <w:rStyle w:val="FootnoteReference"/>
          <w:rFonts w:ascii="Times New Roman" w:hAnsi="Times New Roman"/>
          <w:sz w:val="16"/>
          <w:szCs w:val="16"/>
        </w:rPr>
        <w:footnoteRef/>
      </w:r>
      <w:r w:rsidRPr="00440D53">
        <w:rPr>
          <w:rFonts w:ascii="Times New Roman" w:hAnsi="Times New Roman"/>
          <w:sz w:val="16"/>
          <w:szCs w:val="16"/>
        </w:rPr>
        <w:t xml:space="preserve"> </w:t>
      </w:r>
      <w:r w:rsidR="00BC70E5" w:rsidRPr="00440D53">
        <w:rPr>
          <w:rFonts w:ascii="Times New Roman" w:hAnsi="Times New Roman"/>
          <w:sz w:val="16"/>
          <w:szCs w:val="16"/>
        </w:rPr>
        <w:t>Sustainable Development Goals 1, 2, 4, 7-13, 16; UNSF priority areas 2 and 3; UNDP signature solutions 1, 3, 6.</w:t>
      </w:r>
    </w:p>
  </w:footnote>
  <w:footnote w:id="21">
    <w:p w14:paraId="095192D4" w14:textId="7292B7DC" w:rsidR="00FB6FE7" w:rsidRPr="00440D53" w:rsidRDefault="00FB6FE7">
      <w:pPr>
        <w:pStyle w:val="FootnoteText"/>
        <w:rPr>
          <w:rFonts w:ascii="Times New Roman" w:hAnsi="Times New Roman"/>
          <w:sz w:val="16"/>
          <w:szCs w:val="16"/>
        </w:rPr>
      </w:pPr>
      <w:r w:rsidRPr="00440D53">
        <w:rPr>
          <w:rStyle w:val="FootnoteReference"/>
          <w:rFonts w:ascii="Times New Roman" w:hAnsi="Times New Roman"/>
          <w:sz w:val="16"/>
          <w:szCs w:val="16"/>
        </w:rPr>
        <w:footnoteRef/>
      </w:r>
      <w:r w:rsidRPr="00440D53">
        <w:rPr>
          <w:rFonts w:ascii="Times New Roman" w:hAnsi="Times New Roman"/>
          <w:sz w:val="16"/>
          <w:szCs w:val="16"/>
        </w:rPr>
        <w:t xml:space="preserve"> Sustainable Development Goals 1, 7, 12-15; UNSF priority areas 2 and 3; UNDP signature solutions 1,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522"/>
    </w:tblGrid>
    <w:tr w:rsidR="005103A7" w:rsidRPr="00F7731C" w14:paraId="6BABF70B" w14:textId="77777777" w:rsidTr="00A872BC">
      <w:trPr>
        <w:trHeight w:hRule="exact" w:val="864"/>
      </w:trPr>
      <w:tc>
        <w:tcPr>
          <w:tcW w:w="4838" w:type="dxa"/>
          <w:shd w:val="clear" w:color="auto" w:fill="auto"/>
          <w:vAlign w:val="bottom"/>
        </w:tcPr>
        <w:p w14:paraId="637FB3CE" w14:textId="77777777" w:rsidR="005103A7" w:rsidRPr="00F7731C" w:rsidRDefault="005103A7" w:rsidP="005103A7">
          <w:pPr>
            <w:tabs>
              <w:tab w:val="center" w:pos="4320"/>
              <w:tab w:val="right" w:pos="8640"/>
            </w:tabs>
            <w:rPr>
              <w:rFonts w:eastAsiaTheme="minorHAnsi"/>
              <w:noProof/>
              <w:sz w:val="17"/>
            </w:rPr>
          </w:pPr>
        </w:p>
      </w:tc>
      <w:tc>
        <w:tcPr>
          <w:tcW w:w="4522" w:type="dxa"/>
          <w:shd w:val="clear" w:color="auto" w:fill="auto"/>
          <w:vAlign w:val="bottom"/>
        </w:tcPr>
        <w:p w14:paraId="3521C5BF" w14:textId="77777777" w:rsidR="005103A7" w:rsidRPr="00F7731C" w:rsidRDefault="005103A7" w:rsidP="005103A7">
          <w:pPr>
            <w:tabs>
              <w:tab w:val="center" w:pos="4320"/>
              <w:tab w:val="right" w:pos="8640"/>
            </w:tabs>
            <w:spacing w:after="80"/>
            <w:jc w:val="right"/>
            <w:rPr>
              <w:rFonts w:eastAsiaTheme="minorHAnsi"/>
              <w:b/>
              <w:noProof/>
              <w:sz w:val="17"/>
            </w:rPr>
          </w:pPr>
          <w:r>
            <w:rPr>
              <w:rFonts w:eastAsiaTheme="minorHAnsi"/>
              <w:b/>
              <w:noProof/>
              <w:sz w:val="17"/>
            </w:rPr>
            <w:t>DP/DCP/SYR/4</w:t>
          </w:r>
        </w:p>
      </w:tc>
    </w:tr>
  </w:tbl>
  <w:p w14:paraId="055F8130" w14:textId="77777777" w:rsidR="003D3682" w:rsidRPr="005103A7" w:rsidRDefault="003D3682">
    <w:pPr>
      <w:pStyle w:val="Header"/>
      <w:rPr>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8C7364" w14:paraId="5CB733ED" w14:textId="77777777">
      <w:trPr>
        <w:trHeight w:hRule="exact" w:val="864"/>
      </w:trPr>
      <w:tc>
        <w:tcPr>
          <w:tcW w:w="1267" w:type="dxa"/>
          <w:tcBorders>
            <w:top w:val="nil"/>
            <w:left w:val="nil"/>
            <w:bottom w:val="nil"/>
            <w:right w:val="nil"/>
          </w:tcBorders>
          <w:vAlign w:val="bottom"/>
        </w:tcPr>
        <w:p w14:paraId="6D287320" w14:textId="77777777" w:rsidR="008C7364" w:rsidRPr="007C6F85" w:rsidRDefault="008C7364">
          <w:pPr>
            <w:pStyle w:val="Header"/>
            <w:spacing w:after="120"/>
            <w:rPr>
              <w:lang w:val="en-US" w:eastAsia="en-US"/>
            </w:rPr>
          </w:pPr>
        </w:p>
      </w:tc>
      <w:tc>
        <w:tcPr>
          <w:tcW w:w="1872" w:type="dxa"/>
          <w:tcBorders>
            <w:top w:val="nil"/>
            <w:left w:val="nil"/>
            <w:bottom w:val="nil"/>
            <w:right w:val="nil"/>
          </w:tcBorders>
          <w:vAlign w:val="bottom"/>
        </w:tcPr>
        <w:p w14:paraId="43D58125" w14:textId="77777777" w:rsidR="008C7364" w:rsidRDefault="008C7364">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70C83F48" w14:textId="77777777" w:rsidR="008C7364" w:rsidRPr="007C6F85" w:rsidRDefault="008C7364">
          <w:pPr>
            <w:pStyle w:val="Header"/>
            <w:spacing w:after="120"/>
            <w:rPr>
              <w:lang w:val="en-US" w:eastAsia="en-US"/>
            </w:rPr>
          </w:pPr>
        </w:p>
      </w:tc>
      <w:tc>
        <w:tcPr>
          <w:tcW w:w="6876" w:type="dxa"/>
          <w:gridSpan w:val="3"/>
          <w:tcBorders>
            <w:top w:val="nil"/>
            <w:left w:val="nil"/>
            <w:bottom w:val="nil"/>
            <w:right w:val="nil"/>
          </w:tcBorders>
          <w:vAlign w:val="bottom"/>
        </w:tcPr>
        <w:p w14:paraId="4D309B00" w14:textId="77777777" w:rsidR="008C7364" w:rsidRDefault="008C7364" w:rsidP="00441061">
          <w:pPr>
            <w:spacing w:after="80"/>
            <w:jc w:val="center"/>
            <w:rPr>
              <w:position w:val="-4"/>
            </w:rPr>
          </w:pPr>
          <w:r>
            <w:rPr>
              <w:position w:val="-4"/>
              <w:sz w:val="40"/>
            </w:rPr>
            <w:t xml:space="preserve">                         DP</w:t>
          </w:r>
          <w:r>
            <w:rPr>
              <w:position w:val="-4"/>
            </w:rPr>
            <w:t>/DCP//SYR/4</w:t>
          </w:r>
        </w:p>
      </w:tc>
    </w:tr>
    <w:tr w:rsidR="008C7364" w14:paraId="2B70E42C" w14:textId="77777777" w:rsidTr="008B7186">
      <w:trPr>
        <w:trHeight w:hRule="exact" w:val="1936"/>
      </w:trPr>
      <w:tc>
        <w:tcPr>
          <w:tcW w:w="1267" w:type="dxa"/>
          <w:tcBorders>
            <w:top w:val="single" w:sz="4" w:space="0" w:color="auto"/>
            <w:left w:val="nil"/>
            <w:bottom w:val="single" w:sz="12" w:space="0" w:color="auto"/>
            <w:right w:val="nil"/>
          </w:tcBorders>
        </w:tcPr>
        <w:p w14:paraId="7B4FFEA2" w14:textId="77777777" w:rsidR="008C7364" w:rsidRPr="007C6F85" w:rsidRDefault="008C7364">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14F3A57" wp14:editId="777DD5F9">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46E89080" w14:textId="77777777" w:rsidR="008C7364" w:rsidRPr="007C6F85" w:rsidRDefault="008C7364">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62FC5DE2" w14:textId="77777777" w:rsidR="008C7364" w:rsidRDefault="008C7364">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06AA89B6" w14:textId="77777777" w:rsidR="008C7364" w:rsidRPr="007C6F85" w:rsidRDefault="008C7364">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5771C017" w14:textId="77777777" w:rsidR="008C7364" w:rsidRDefault="008C7364">
          <w:pPr>
            <w:spacing w:before="240"/>
          </w:pPr>
          <w:r>
            <w:t>Distr.: General</w:t>
          </w:r>
        </w:p>
        <w:p w14:paraId="41E31C4E" w14:textId="308BFBE7" w:rsidR="008C7364" w:rsidRDefault="00FB521E" w:rsidP="00441061">
          <w:r>
            <w:t>2</w:t>
          </w:r>
          <w:r w:rsidR="00DB7409">
            <w:t>3</w:t>
          </w:r>
          <w:r>
            <w:t xml:space="preserve"> </w:t>
          </w:r>
          <w:r w:rsidR="00194E69">
            <w:t>March</w:t>
          </w:r>
          <w:r w:rsidR="008C7364">
            <w:t xml:space="preserve"> 2022</w:t>
          </w:r>
        </w:p>
        <w:p w14:paraId="40C1B008" w14:textId="77777777" w:rsidR="008C7364" w:rsidRDefault="008C7364"/>
        <w:p w14:paraId="618AF89F" w14:textId="41B6D6FB" w:rsidR="008C7364" w:rsidRDefault="008C7364">
          <w:r>
            <w:t xml:space="preserve">Original: </w:t>
          </w:r>
          <w:r w:rsidR="00FB521E">
            <w:t>English</w:t>
          </w:r>
        </w:p>
      </w:tc>
    </w:tr>
  </w:tbl>
  <w:p w14:paraId="24EE41DB" w14:textId="77777777" w:rsidR="001D5B58" w:rsidRDefault="001D5B58">
    <w:pPr>
      <w:pStyle w:val="Header"/>
      <w:rPr>
        <w:sz w:val="2"/>
      </w:rPr>
    </w:pPr>
  </w:p>
  <w:p w14:paraId="2440D565" w14:textId="77777777" w:rsidR="003D3682" w:rsidRDefault="003D368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432"/>
    </w:tblGrid>
    <w:tr w:rsidR="005103A7" w:rsidRPr="00757F48" w14:paraId="5C965D20" w14:textId="77777777" w:rsidTr="00A872BC">
      <w:trPr>
        <w:trHeight w:hRule="exact" w:val="864"/>
      </w:trPr>
      <w:tc>
        <w:tcPr>
          <w:tcW w:w="4838" w:type="dxa"/>
          <w:shd w:val="clear" w:color="auto" w:fill="auto"/>
          <w:vAlign w:val="bottom"/>
        </w:tcPr>
        <w:p w14:paraId="3F5D0727" w14:textId="77777777" w:rsidR="005103A7" w:rsidRPr="00757F48" w:rsidRDefault="005103A7" w:rsidP="005103A7">
          <w:pPr>
            <w:tabs>
              <w:tab w:val="center" w:pos="4320"/>
              <w:tab w:val="right" w:pos="8640"/>
            </w:tabs>
            <w:spacing w:after="80"/>
            <w:rPr>
              <w:rFonts w:eastAsiaTheme="minorHAnsi"/>
              <w:b/>
              <w:noProof/>
              <w:sz w:val="17"/>
            </w:rPr>
          </w:pPr>
          <w:r>
            <w:rPr>
              <w:rFonts w:eastAsiaTheme="minorHAnsi"/>
              <w:b/>
              <w:noProof/>
              <w:sz w:val="17"/>
            </w:rPr>
            <w:t>DP/DCP/SYR/4</w:t>
          </w:r>
        </w:p>
      </w:tc>
      <w:tc>
        <w:tcPr>
          <w:tcW w:w="4432" w:type="dxa"/>
          <w:shd w:val="clear" w:color="auto" w:fill="auto"/>
          <w:vAlign w:val="bottom"/>
        </w:tcPr>
        <w:p w14:paraId="6EE8306B" w14:textId="77777777" w:rsidR="005103A7" w:rsidRPr="00757F48" w:rsidRDefault="005103A7" w:rsidP="005103A7">
          <w:pPr>
            <w:tabs>
              <w:tab w:val="center" w:pos="4320"/>
              <w:tab w:val="right" w:pos="8640"/>
            </w:tabs>
            <w:rPr>
              <w:rFonts w:eastAsiaTheme="minorHAnsi"/>
              <w:noProof/>
              <w:sz w:val="17"/>
            </w:rPr>
          </w:pPr>
        </w:p>
      </w:tc>
    </w:tr>
  </w:tbl>
  <w:p w14:paraId="5F03B098" w14:textId="77777777" w:rsidR="005103A7" w:rsidRPr="005103A7" w:rsidRDefault="005103A7">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02"/>
    </w:tblGrid>
    <w:tr w:rsidR="00F513F9" w:rsidRPr="00757F48" w14:paraId="28FFAC0B" w14:textId="77777777" w:rsidTr="00A872BC">
      <w:trPr>
        <w:trHeight w:hRule="exact" w:val="864"/>
      </w:trPr>
      <w:tc>
        <w:tcPr>
          <w:tcW w:w="4838" w:type="dxa"/>
          <w:shd w:val="clear" w:color="auto" w:fill="auto"/>
          <w:vAlign w:val="bottom"/>
        </w:tcPr>
        <w:p w14:paraId="1A0A105A" w14:textId="77777777" w:rsidR="00F513F9" w:rsidRPr="00757F48" w:rsidRDefault="00F513F9" w:rsidP="00F513F9">
          <w:pPr>
            <w:tabs>
              <w:tab w:val="center" w:pos="4320"/>
              <w:tab w:val="right" w:pos="8640"/>
            </w:tabs>
            <w:spacing w:after="80"/>
            <w:rPr>
              <w:rFonts w:eastAsiaTheme="minorHAnsi"/>
              <w:b/>
              <w:noProof/>
              <w:sz w:val="17"/>
            </w:rPr>
          </w:pPr>
          <w:r>
            <w:rPr>
              <w:rFonts w:eastAsiaTheme="minorHAnsi"/>
              <w:b/>
              <w:noProof/>
              <w:sz w:val="17"/>
            </w:rPr>
            <w:t>DP/DCP/SYR/4</w:t>
          </w:r>
        </w:p>
      </w:tc>
      <w:tc>
        <w:tcPr>
          <w:tcW w:w="8302" w:type="dxa"/>
          <w:shd w:val="clear" w:color="auto" w:fill="auto"/>
          <w:vAlign w:val="bottom"/>
        </w:tcPr>
        <w:p w14:paraId="0F221155" w14:textId="77777777" w:rsidR="00F513F9" w:rsidRPr="00757F48" w:rsidRDefault="00F513F9" w:rsidP="00F513F9">
          <w:pPr>
            <w:tabs>
              <w:tab w:val="center" w:pos="4320"/>
              <w:tab w:val="right" w:pos="8640"/>
            </w:tabs>
            <w:rPr>
              <w:rFonts w:eastAsiaTheme="minorHAnsi"/>
              <w:noProof/>
              <w:sz w:val="17"/>
            </w:rPr>
          </w:pPr>
        </w:p>
      </w:tc>
    </w:tr>
  </w:tbl>
  <w:p w14:paraId="2440D56A" w14:textId="6DE45827" w:rsidR="003D3682" w:rsidRPr="00F513F9" w:rsidRDefault="003D3682">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3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92"/>
    </w:tblGrid>
    <w:tr w:rsidR="00AD193E" w:rsidRPr="00F7731C" w14:paraId="3B1C8A5F" w14:textId="77777777" w:rsidTr="00AD193E">
      <w:trPr>
        <w:trHeight w:hRule="exact" w:val="864"/>
      </w:trPr>
      <w:tc>
        <w:tcPr>
          <w:tcW w:w="4838" w:type="dxa"/>
          <w:shd w:val="clear" w:color="auto" w:fill="auto"/>
          <w:vAlign w:val="bottom"/>
        </w:tcPr>
        <w:p w14:paraId="3A2C519F" w14:textId="77777777" w:rsidR="00AD193E" w:rsidRPr="00F7731C" w:rsidRDefault="00AD193E" w:rsidP="005103A7">
          <w:pPr>
            <w:tabs>
              <w:tab w:val="center" w:pos="4320"/>
              <w:tab w:val="right" w:pos="8640"/>
            </w:tabs>
            <w:rPr>
              <w:rFonts w:eastAsiaTheme="minorHAnsi"/>
              <w:noProof/>
              <w:sz w:val="17"/>
            </w:rPr>
          </w:pPr>
        </w:p>
      </w:tc>
      <w:tc>
        <w:tcPr>
          <w:tcW w:w="8392" w:type="dxa"/>
          <w:shd w:val="clear" w:color="auto" w:fill="auto"/>
          <w:vAlign w:val="bottom"/>
        </w:tcPr>
        <w:p w14:paraId="51440FBC" w14:textId="77777777" w:rsidR="00AD193E" w:rsidRPr="00F7731C" w:rsidRDefault="00AD193E" w:rsidP="005103A7">
          <w:pPr>
            <w:tabs>
              <w:tab w:val="center" w:pos="4320"/>
              <w:tab w:val="right" w:pos="8640"/>
            </w:tabs>
            <w:spacing w:after="80"/>
            <w:jc w:val="right"/>
            <w:rPr>
              <w:rFonts w:eastAsiaTheme="minorHAnsi"/>
              <w:b/>
              <w:noProof/>
              <w:sz w:val="17"/>
            </w:rPr>
          </w:pPr>
          <w:r>
            <w:rPr>
              <w:rFonts w:eastAsiaTheme="minorHAnsi"/>
              <w:b/>
              <w:noProof/>
              <w:sz w:val="17"/>
            </w:rPr>
            <w:t>DP/DCP/SYR/4</w:t>
          </w:r>
        </w:p>
      </w:tc>
    </w:tr>
  </w:tbl>
  <w:p w14:paraId="50F527A4" w14:textId="77777777" w:rsidR="00AD193E" w:rsidRPr="005103A7" w:rsidRDefault="00AD193E">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837"/>
    <w:multiLevelType w:val="hybridMultilevel"/>
    <w:tmpl w:val="5E66D4C2"/>
    <w:lvl w:ilvl="0" w:tplc="E7ECE62A">
      <w:start w:val="1"/>
      <w:numFmt w:val="upperRoman"/>
      <w:lvlText w:val="%1."/>
      <w:lvlJc w:val="right"/>
      <w:pPr>
        <w:ind w:left="-360" w:hanging="360"/>
      </w:pPr>
      <w:rPr>
        <w:rFonts w:asciiTheme="majorBidi" w:hAnsiTheme="majorBidi" w:cstheme="maj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49769E7"/>
    <w:multiLevelType w:val="hybridMultilevel"/>
    <w:tmpl w:val="2AF8C7E2"/>
    <w:lvl w:ilvl="0" w:tplc="C3B478C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2E1B7CCD"/>
    <w:multiLevelType w:val="hybridMultilevel"/>
    <w:tmpl w:val="2A4AB450"/>
    <w:lvl w:ilvl="0" w:tplc="C3B478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722D41"/>
    <w:multiLevelType w:val="hybridMultilevel"/>
    <w:tmpl w:val="B704ACA2"/>
    <w:lvl w:ilvl="0" w:tplc="E7ECE62A">
      <w:start w:val="1"/>
      <w:numFmt w:val="upperRoman"/>
      <w:lvlText w:val="%1."/>
      <w:lvlJc w:val="righ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465C5"/>
    <w:multiLevelType w:val="hybridMultilevel"/>
    <w:tmpl w:val="FFFFFFFF"/>
    <w:lvl w:ilvl="0" w:tplc="FA2895BA">
      <w:start w:val="1"/>
      <w:numFmt w:val="decimal"/>
      <w:lvlText w:val="%1."/>
      <w:lvlJc w:val="left"/>
      <w:pPr>
        <w:ind w:left="720" w:hanging="360"/>
      </w:pPr>
    </w:lvl>
    <w:lvl w:ilvl="1" w:tplc="777E9224">
      <w:start w:val="1"/>
      <w:numFmt w:val="lowerLetter"/>
      <w:lvlText w:val="%2."/>
      <w:lvlJc w:val="left"/>
      <w:pPr>
        <w:ind w:left="1440" w:hanging="360"/>
      </w:pPr>
    </w:lvl>
    <w:lvl w:ilvl="2" w:tplc="FA0EA504">
      <w:start w:val="1"/>
      <w:numFmt w:val="lowerRoman"/>
      <w:lvlText w:val="%3."/>
      <w:lvlJc w:val="right"/>
      <w:pPr>
        <w:ind w:left="2160" w:hanging="180"/>
      </w:pPr>
    </w:lvl>
    <w:lvl w:ilvl="3" w:tplc="F508F8DE">
      <w:start w:val="1"/>
      <w:numFmt w:val="decimal"/>
      <w:lvlText w:val="%4."/>
      <w:lvlJc w:val="left"/>
      <w:pPr>
        <w:ind w:left="2880" w:hanging="360"/>
      </w:pPr>
    </w:lvl>
    <w:lvl w:ilvl="4" w:tplc="23A254DA">
      <w:start w:val="1"/>
      <w:numFmt w:val="lowerLetter"/>
      <w:lvlText w:val="%5."/>
      <w:lvlJc w:val="left"/>
      <w:pPr>
        <w:ind w:left="3600" w:hanging="360"/>
      </w:pPr>
    </w:lvl>
    <w:lvl w:ilvl="5" w:tplc="A1E4310C">
      <w:start w:val="1"/>
      <w:numFmt w:val="lowerRoman"/>
      <w:lvlText w:val="%6."/>
      <w:lvlJc w:val="right"/>
      <w:pPr>
        <w:ind w:left="4320" w:hanging="180"/>
      </w:pPr>
    </w:lvl>
    <w:lvl w:ilvl="6" w:tplc="F98636E0">
      <w:start w:val="1"/>
      <w:numFmt w:val="decimal"/>
      <w:lvlText w:val="%7."/>
      <w:lvlJc w:val="left"/>
      <w:pPr>
        <w:ind w:left="5040" w:hanging="360"/>
      </w:pPr>
    </w:lvl>
    <w:lvl w:ilvl="7" w:tplc="8FAAF696">
      <w:start w:val="1"/>
      <w:numFmt w:val="lowerLetter"/>
      <w:lvlText w:val="%8."/>
      <w:lvlJc w:val="left"/>
      <w:pPr>
        <w:ind w:left="5760" w:hanging="360"/>
      </w:pPr>
    </w:lvl>
    <w:lvl w:ilvl="8" w:tplc="7682FB5E">
      <w:start w:val="1"/>
      <w:numFmt w:val="lowerRoman"/>
      <w:lvlText w:val="%9."/>
      <w:lvlJc w:val="right"/>
      <w:pPr>
        <w:ind w:left="6480" w:hanging="180"/>
      </w:pPr>
    </w:lvl>
  </w:abstractNum>
  <w:abstractNum w:abstractNumId="5" w15:restartNumberingAfterBreak="0">
    <w:nsid w:val="37D5330D"/>
    <w:multiLevelType w:val="hybridMultilevel"/>
    <w:tmpl w:val="4C34CE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6"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7"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3CD334A"/>
    <w:multiLevelType w:val="hybridMultilevel"/>
    <w:tmpl w:val="D53268D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160549"/>
    <w:multiLevelType w:val="hybridMultilevel"/>
    <w:tmpl w:val="CBA4D1F0"/>
    <w:lvl w:ilvl="0" w:tplc="69FC77C8">
      <w:start w:val="1"/>
      <w:numFmt w:val="upperRoman"/>
      <w:lvlText w:val="%1."/>
      <w:lvlJc w:val="left"/>
      <w:pPr>
        <w:ind w:left="810" w:hanging="72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5A84F49"/>
    <w:multiLevelType w:val="hybridMultilevel"/>
    <w:tmpl w:val="D65C1392"/>
    <w:lvl w:ilvl="0" w:tplc="C3B478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AF3CAB"/>
    <w:multiLevelType w:val="hybridMultilevel"/>
    <w:tmpl w:val="FFFFFFFF"/>
    <w:lvl w:ilvl="0" w:tplc="3802362E">
      <w:start w:val="1"/>
      <w:numFmt w:val="decimal"/>
      <w:lvlText w:val="%1."/>
      <w:lvlJc w:val="left"/>
      <w:pPr>
        <w:ind w:left="720" w:hanging="360"/>
      </w:pPr>
    </w:lvl>
    <w:lvl w:ilvl="1" w:tplc="DB50370A">
      <w:start w:val="1"/>
      <w:numFmt w:val="lowerLetter"/>
      <w:lvlText w:val="%2."/>
      <w:lvlJc w:val="left"/>
      <w:pPr>
        <w:ind w:left="1440" w:hanging="360"/>
      </w:pPr>
    </w:lvl>
    <w:lvl w:ilvl="2" w:tplc="CC9AE080">
      <w:start w:val="1"/>
      <w:numFmt w:val="lowerRoman"/>
      <w:lvlText w:val="%3."/>
      <w:lvlJc w:val="right"/>
      <w:pPr>
        <w:ind w:left="2160" w:hanging="180"/>
      </w:pPr>
    </w:lvl>
    <w:lvl w:ilvl="3" w:tplc="232E13C2">
      <w:start w:val="1"/>
      <w:numFmt w:val="decimal"/>
      <w:lvlText w:val="%4."/>
      <w:lvlJc w:val="left"/>
      <w:pPr>
        <w:ind w:left="2880" w:hanging="360"/>
      </w:pPr>
    </w:lvl>
    <w:lvl w:ilvl="4" w:tplc="7AC8D0E4">
      <w:start w:val="1"/>
      <w:numFmt w:val="lowerLetter"/>
      <w:lvlText w:val="%5."/>
      <w:lvlJc w:val="left"/>
      <w:pPr>
        <w:ind w:left="3600" w:hanging="360"/>
      </w:pPr>
    </w:lvl>
    <w:lvl w:ilvl="5" w:tplc="51269B0C">
      <w:start w:val="1"/>
      <w:numFmt w:val="lowerRoman"/>
      <w:lvlText w:val="%6."/>
      <w:lvlJc w:val="right"/>
      <w:pPr>
        <w:ind w:left="4320" w:hanging="180"/>
      </w:pPr>
    </w:lvl>
    <w:lvl w:ilvl="6" w:tplc="B5504AE6">
      <w:start w:val="1"/>
      <w:numFmt w:val="decimal"/>
      <w:lvlText w:val="%7."/>
      <w:lvlJc w:val="left"/>
      <w:pPr>
        <w:ind w:left="5040" w:hanging="360"/>
      </w:pPr>
    </w:lvl>
    <w:lvl w:ilvl="7" w:tplc="E3500898">
      <w:start w:val="1"/>
      <w:numFmt w:val="lowerLetter"/>
      <w:lvlText w:val="%8."/>
      <w:lvlJc w:val="left"/>
      <w:pPr>
        <w:ind w:left="5760" w:hanging="360"/>
      </w:pPr>
    </w:lvl>
    <w:lvl w:ilvl="8" w:tplc="17A0BB40">
      <w:start w:val="1"/>
      <w:numFmt w:val="lowerRoman"/>
      <w:lvlText w:val="%9."/>
      <w:lvlJc w:val="right"/>
      <w:pPr>
        <w:ind w:left="6480" w:hanging="180"/>
      </w:pPr>
    </w:lvl>
  </w:abstractNum>
  <w:abstractNum w:abstractNumId="14" w15:restartNumberingAfterBreak="0">
    <w:nsid w:val="62F343FF"/>
    <w:multiLevelType w:val="hybridMultilevel"/>
    <w:tmpl w:val="7F1E1E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E3BBF"/>
    <w:multiLevelType w:val="hybridMultilevel"/>
    <w:tmpl w:val="FA80B4FE"/>
    <w:lvl w:ilvl="0" w:tplc="FC969B78">
      <w:start w:val="1"/>
      <w:numFmt w:val="decimal"/>
      <w:lvlText w:val="%1."/>
      <w:lvlJc w:val="left"/>
      <w:pPr>
        <w:ind w:left="630" w:hanging="360"/>
      </w:pPr>
      <w:rPr>
        <w:rFonts w:hint="default"/>
        <w:b w:val="0"/>
        <w:bCs w:val="0"/>
        <w:i w:val="0"/>
        <w:iCs/>
        <w:strike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0D73FD3"/>
    <w:multiLevelType w:val="hybridMultilevel"/>
    <w:tmpl w:val="894A85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E7818"/>
    <w:multiLevelType w:val="hybridMultilevel"/>
    <w:tmpl w:val="D2E29FB8"/>
    <w:lvl w:ilvl="0" w:tplc="E7ECE62A">
      <w:start w:val="1"/>
      <w:numFmt w:val="upperRoman"/>
      <w:lvlText w:val="%1."/>
      <w:lvlJc w:val="righ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5A10BC"/>
    <w:multiLevelType w:val="hybridMultilevel"/>
    <w:tmpl w:val="64A81F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16"/>
  </w:num>
  <w:num w:numId="4">
    <w:abstractNumId w:val="10"/>
  </w:num>
  <w:num w:numId="5">
    <w:abstractNumId w:val="15"/>
  </w:num>
  <w:num w:numId="6">
    <w:abstractNumId w:val="11"/>
  </w:num>
  <w:num w:numId="7">
    <w:abstractNumId w:val="2"/>
  </w:num>
  <w:num w:numId="8">
    <w:abstractNumId w:val="1"/>
  </w:num>
  <w:num w:numId="9">
    <w:abstractNumId w:val="17"/>
  </w:num>
  <w:num w:numId="10">
    <w:abstractNumId w:val="0"/>
  </w:num>
  <w:num w:numId="11">
    <w:abstractNumId w:val="3"/>
  </w:num>
  <w:num w:numId="12">
    <w:abstractNumId w:val="9"/>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evenAndOddHeaders/>
  <w:characterSpacingControl w:val="doNotCompress"/>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10B5"/>
    <w:rsid w:val="000010D7"/>
    <w:rsid w:val="00001F3A"/>
    <w:rsid w:val="0000212D"/>
    <w:rsid w:val="000026E0"/>
    <w:rsid w:val="000027D2"/>
    <w:rsid w:val="000030A4"/>
    <w:rsid w:val="000030CF"/>
    <w:rsid w:val="0000312F"/>
    <w:rsid w:val="0000372E"/>
    <w:rsid w:val="00003E8B"/>
    <w:rsid w:val="00004EDE"/>
    <w:rsid w:val="000052F8"/>
    <w:rsid w:val="00005DAF"/>
    <w:rsid w:val="00005E26"/>
    <w:rsid w:val="000064A8"/>
    <w:rsid w:val="00006A97"/>
    <w:rsid w:val="00006E59"/>
    <w:rsid w:val="000075BD"/>
    <w:rsid w:val="0001038C"/>
    <w:rsid w:val="0001108E"/>
    <w:rsid w:val="000111D7"/>
    <w:rsid w:val="00012A25"/>
    <w:rsid w:val="0001309E"/>
    <w:rsid w:val="000135D9"/>
    <w:rsid w:val="000153EB"/>
    <w:rsid w:val="00015714"/>
    <w:rsid w:val="00015EBC"/>
    <w:rsid w:val="00015F9B"/>
    <w:rsid w:val="00015FDE"/>
    <w:rsid w:val="00016217"/>
    <w:rsid w:val="000166CF"/>
    <w:rsid w:val="00016861"/>
    <w:rsid w:val="00017AF1"/>
    <w:rsid w:val="00017D05"/>
    <w:rsid w:val="0002008B"/>
    <w:rsid w:val="000200CF"/>
    <w:rsid w:val="000205F1"/>
    <w:rsid w:val="00022047"/>
    <w:rsid w:val="00022D19"/>
    <w:rsid w:val="0002376A"/>
    <w:rsid w:val="00023AEE"/>
    <w:rsid w:val="000274B9"/>
    <w:rsid w:val="0002758B"/>
    <w:rsid w:val="000276A0"/>
    <w:rsid w:val="0003257C"/>
    <w:rsid w:val="000330DB"/>
    <w:rsid w:val="00033B34"/>
    <w:rsid w:val="00033DC0"/>
    <w:rsid w:val="00034053"/>
    <w:rsid w:val="0003429F"/>
    <w:rsid w:val="0003562A"/>
    <w:rsid w:val="00035D23"/>
    <w:rsid w:val="00036095"/>
    <w:rsid w:val="000367E0"/>
    <w:rsid w:val="00036AF4"/>
    <w:rsid w:val="00037281"/>
    <w:rsid w:val="00040054"/>
    <w:rsid w:val="00040072"/>
    <w:rsid w:val="00040F6D"/>
    <w:rsid w:val="00041C10"/>
    <w:rsid w:val="0004273D"/>
    <w:rsid w:val="00043804"/>
    <w:rsid w:val="000441A1"/>
    <w:rsid w:val="00044357"/>
    <w:rsid w:val="00044E22"/>
    <w:rsid w:val="00045249"/>
    <w:rsid w:val="0004562A"/>
    <w:rsid w:val="00047844"/>
    <w:rsid w:val="00050532"/>
    <w:rsid w:val="00050869"/>
    <w:rsid w:val="00051091"/>
    <w:rsid w:val="00051BD1"/>
    <w:rsid w:val="00051E3C"/>
    <w:rsid w:val="0005387F"/>
    <w:rsid w:val="00055596"/>
    <w:rsid w:val="00056014"/>
    <w:rsid w:val="000561C1"/>
    <w:rsid w:val="00056204"/>
    <w:rsid w:val="00056FDB"/>
    <w:rsid w:val="000570D1"/>
    <w:rsid w:val="000571A9"/>
    <w:rsid w:val="000572A7"/>
    <w:rsid w:val="00060290"/>
    <w:rsid w:val="000611AB"/>
    <w:rsid w:val="00061E2C"/>
    <w:rsid w:val="000625E8"/>
    <w:rsid w:val="00063D13"/>
    <w:rsid w:val="00063E24"/>
    <w:rsid w:val="00064688"/>
    <w:rsid w:val="00066FFD"/>
    <w:rsid w:val="000677D0"/>
    <w:rsid w:val="00067F34"/>
    <w:rsid w:val="00070E03"/>
    <w:rsid w:val="00070E36"/>
    <w:rsid w:val="00072229"/>
    <w:rsid w:val="000728F8"/>
    <w:rsid w:val="00072CF5"/>
    <w:rsid w:val="00073068"/>
    <w:rsid w:val="000736ED"/>
    <w:rsid w:val="00073715"/>
    <w:rsid w:val="00073CF1"/>
    <w:rsid w:val="000749B6"/>
    <w:rsid w:val="00074BD0"/>
    <w:rsid w:val="00074D9A"/>
    <w:rsid w:val="00074DB9"/>
    <w:rsid w:val="000751D8"/>
    <w:rsid w:val="000753C4"/>
    <w:rsid w:val="00075DF0"/>
    <w:rsid w:val="000762CA"/>
    <w:rsid w:val="000775AA"/>
    <w:rsid w:val="00077A46"/>
    <w:rsid w:val="000803A4"/>
    <w:rsid w:val="000806E3"/>
    <w:rsid w:val="000820DD"/>
    <w:rsid w:val="00083081"/>
    <w:rsid w:val="0008339E"/>
    <w:rsid w:val="00083567"/>
    <w:rsid w:val="00083773"/>
    <w:rsid w:val="000840CF"/>
    <w:rsid w:val="000859A0"/>
    <w:rsid w:val="000864B5"/>
    <w:rsid w:val="000866D5"/>
    <w:rsid w:val="000866E4"/>
    <w:rsid w:val="000871F8"/>
    <w:rsid w:val="000900B8"/>
    <w:rsid w:val="00090AD1"/>
    <w:rsid w:val="00090F4F"/>
    <w:rsid w:val="00091476"/>
    <w:rsid w:val="00091984"/>
    <w:rsid w:val="00091A31"/>
    <w:rsid w:val="00091E25"/>
    <w:rsid w:val="00091E7E"/>
    <w:rsid w:val="00092879"/>
    <w:rsid w:val="00094B0D"/>
    <w:rsid w:val="00094E87"/>
    <w:rsid w:val="00094F37"/>
    <w:rsid w:val="000953E7"/>
    <w:rsid w:val="000963CE"/>
    <w:rsid w:val="00096BA0"/>
    <w:rsid w:val="0009752D"/>
    <w:rsid w:val="00097FB2"/>
    <w:rsid w:val="000A04C6"/>
    <w:rsid w:val="000A06B8"/>
    <w:rsid w:val="000A151D"/>
    <w:rsid w:val="000A1F8B"/>
    <w:rsid w:val="000A24C5"/>
    <w:rsid w:val="000A2967"/>
    <w:rsid w:val="000A2ABD"/>
    <w:rsid w:val="000A2D96"/>
    <w:rsid w:val="000A30A1"/>
    <w:rsid w:val="000A3A38"/>
    <w:rsid w:val="000A3F7F"/>
    <w:rsid w:val="000A414E"/>
    <w:rsid w:val="000A47FD"/>
    <w:rsid w:val="000A64BE"/>
    <w:rsid w:val="000A658A"/>
    <w:rsid w:val="000A6B72"/>
    <w:rsid w:val="000A7192"/>
    <w:rsid w:val="000A7406"/>
    <w:rsid w:val="000B0228"/>
    <w:rsid w:val="000B2E16"/>
    <w:rsid w:val="000B315F"/>
    <w:rsid w:val="000B3A13"/>
    <w:rsid w:val="000B47EC"/>
    <w:rsid w:val="000B4BB2"/>
    <w:rsid w:val="000B5139"/>
    <w:rsid w:val="000B513E"/>
    <w:rsid w:val="000B5224"/>
    <w:rsid w:val="000B5823"/>
    <w:rsid w:val="000B5A27"/>
    <w:rsid w:val="000B5D62"/>
    <w:rsid w:val="000B60A1"/>
    <w:rsid w:val="000B6379"/>
    <w:rsid w:val="000B6FAC"/>
    <w:rsid w:val="000B752C"/>
    <w:rsid w:val="000B7B03"/>
    <w:rsid w:val="000C288D"/>
    <w:rsid w:val="000C312A"/>
    <w:rsid w:val="000C3D21"/>
    <w:rsid w:val="000C4E54"/>
    <w:rsid w:val="000C53DA"/>
    <w:rsid w:val="000C5878"/>
    <w:rsid w:val="000C5EDE"/>
    <w:rsid w:val="000C6588"/>
    <w:rsid w:val="000C6FF7"/>
    <w:rsid w:val="000C70B9"/>
    <w:rsid w:val="000C76B0"/>
    <w:rsid w:val="000C7BBE"/>
    <w:rsid w:val="000D1DE8"/>
    <w:rsid w:val="000D2475"/>
    <w:rsid w:val="000D442C"/>
    <w:rsid w:val="000D4DC4"/>
    <w:rsid w:val="000D5098"/>
    <w:rsid w:val="000D5E43"/>
    <w:rsid w:val="000D5FD0"/>
    <w:rsid w:val="000D6B01"/>
    <w:rsid w:val="000D75E8"/>
    <w:rsid w:val="000D7966"/>
    <w:rsid w:val="000D7F42"/>
    <w:rsid w:val="000E0EA8"/>
    <w:rsid w:val="000E127C"/>
    <w:rsid w:val="000E26CF"/>
    <w:rsid w:val="000E2A60"/>
    <w:rsid w:val="000E55D6"/>
    <w:rsid w:val="000E5CB7"/>
    <w:rsid w:val="000E612D"/>
    <w:rsid w:val="000E6AB1"/>
    <w:rsid w:val="000E7121"/>
    <w:rsid w:val="000E745A"/>
    <w:rsid w:val="000E7E9E"/>
    <w:rsid w:val="000F0044"/>
    <w:rsid w:val="000F0492"/>
    <w:rsid w:val="000F0EFD"/>
    <w:rsid w:val="000F350A"/>
    <w:rsid w:val="000F3CE0"/>
    <w:rsid w:val="000F5541"/>
    <w:rsid w:val="000F5EEA"/>
    <w:rsid w:val="000F703B"/>
    <w:rsid w:val="000F72ED"/>
    <w:rsid w:val="000F7A4C"/>
    <w:rsid w:val="000F7AFF"/>
    <w:rsid w:val="000F7BCF"/>
    <w:rsid w:val="000F7F03"/>
    <w:rsid w:val="00100036"/>
    <w:rsid w:val="001017BD"/>
    <w:rsid w:val="00101BB6"/>
    <w:rsid w:val="00102954"/>
    <w:rsid w:val="00102FBD"/>
    <w:rsid w:val="00102FFF"/>
    <w:rsid w:val="001031F6"/>
    <w:rsid w:val="00103698"/>
    <w:rsid w:val="00103E53"/>
    <w:rsid w:val="001047AA"/>
    <w:rsid w:val="00106EF8"/>
    <w:rsid w:val="00106F36"/>
    <w:rsid w:val="001073FC"/>
    <w:rsid w:val="00107845"/>
    <w:rsid w:val="0010784F"/>
    <w:rsid w:val="001079CD"/>
    <w:rsid w:val="001101A2"/>
    <w:rsid w:val="00110532"/>
    <w:rsid w:val="00111489"/>
    <w:rsid w:val="00111792"/>
    <w:rsid w:val="00111797"/>
    <w:rsid w:val="00111B19"/>
    <w:rsid w:val="001123D5"/>
    <w:rsid w:val="00112A51"/>
    <w:rsid w:val="00113E29"/>
    <w:rsid w:val="00114A64"/>
    <w:rsid w:val="0011585B"/>
    <w:rsid w:val="00115F59"/>
    <w:rsid w:val="001168E9"/>
    <w:rsid w:val="00116C1A"/>
    <w:rsid w:val="001176EA"/>
    <w:rsid w:val="00120AA3"/>
    <w:rsid w:val="001213C2"/>
    <w:rsid w:val="00121554"/>
    <w:rsid w:val="00121F3E"/>
    <w:rsid w:val="0012229E"/>
    <w:rsid w:val="00122D1A"/>
    <w:rsid w:val="0012351B"/>
    <w:rsid w:val="00123849"/>
    <w:rsid w:val="00123A01"/>
    <w:rsid w:val="00123A5E"/>
    <w:rsid w:val="00123E23"/>
    <w:rsid w:val="0012472D"/>
    <w:rsid w:val="00125010"/>
    <w:rsid w:val="001251C8"/>
    <w:rsid w:val="00125266"/>
    <w:rsid w:val="00125B82"/>
    <w:rsid w:val="00127366"/>
    <w:rsid w:val="00127803"/>
    <w:rsid w:val="00127CA1"/>
    <w:rsid w:val="001305E6"/>
    <w:rsid w:val="0013112A"/>
    <w:rsid w:val="001315CD"/>
    <w:rsid w:val="00131B96"/>
    <w:rsid w:val="0013239A"/>
    <w:rsid w:val="0013254A"/>
    <w:rsid w:val="00132CCA"/>
    <w:rsid w:val="00132D93"/>
    <w:rsid w:val="001334D3"/>
    <w:rsid w:val="001349E3"/>
    <w:rsid w:val="001354A3"/>
    <w:rsid w:val="00135A38"/>
    <w:rsid w:val="001365D0"/>
    <w:rsid w:val="00136B77"/>
    <w:rsid w:val="00136DAC"/>
    <w:rsid w:val="0013761A"/>
    <w:rsid w:val="00140427"/>
    <w:rsid w:val="00140ADF"/>
    <w:rsid w:val="00140FAB"/>
    <w:rsid w:val="00141142"/>
    <w:rsid w:val="001411F0"/>
    <w:rsid w:val="001422F3"/>
    <w:rsid w:val="00142C52"/>
    <w:rsid w:val="0014329C"/>
    <w:rsid w:val="00143347"/>
    <w:rsid w:val="00143729"/>
    <w:rsid w:val="001439F2"/>
    <w:rsid w:val="0014423A"/>
    <w:rsid w:val="0014462E"/>
    <w:rsid w:val="0014550C"/>
    <w:rsid w:val="00147042"/>
    <w:rsid w:val="001471A7"/>
    <w:rsid w:val="001506F6"/>
    <w:rsid w:val="001508E6"/>
    <w:rsid w:val="00150E1C"/>
    <w:rsid w:val="00151E6A"/>
    <w:rsid w:val="001521EB"/>
    <w:rsid w:val="001523B8"/>
    <w:rsid w:val="00153478"/>
    <w:rsid w:val="00154032"/>
    <w:rsid w:val="001546AB"/>
    <w:rsid w:val="001547D3"/>
    <w:rsid w:val="00154DD0"/>
    <w:rsid w:val="001559BD"/>
    <w:rsid w:val="00157F09"/>
    <w:rsid w:val="00157F79"/>
    <w:rsid w:val="00160C69"/>
    <w:rsid w:val="001619DA"/>
    <w:rsid w:val="00163E84"/>
    <w:rsid w:val="00164792"/>
    <w:rsid w:val="00164ED8"/>
    <w:rsid w:val="00165A12"/>
    <w:rsid w:val="00166870"/>
    <w:rsid w:val="001668AA"/>
    <w:rsid w:val="001672FF"/>
    <w:rsid w:val="001675B1"/>
    <w:rsid w:val="00167788"/>
    <w:rsid w:val="0016789D"/>
    <w:rsid w:val="00167C87"/>
    <w:rsid w:val="00167ED4"/>
    <w:rsid w:val="001708A8"/>
    <w:rsid w:val="00170CCF"/>
    <w:rsid w:val="00171AE9"/>
    <w:rsid w:val="00171F01"/>
    <w:rsid w:val="00172EE3"/>
    <w:rsid w:val="00173004"/>
    <w:rsid w:val="00173CD2"/>
    <w:rsid w:val="00174173"/>
    <w:rsid w:val="0017429A"/>
    <w:rsid w:val="0017466F"/>
    <w:rsid w:val="00174ADF"/>
    <w:rsid w:val="00174F19"/>
    <w:rsid w:val="00175688"/>
    <w:rsid w:val="00177E7E"/>
    <w:rsid w:val="00180BB5"/>
    <w:rsid w:val="00180E98"/>
    <w:rsid w:val="00181D05"/>
    <w:rsid w:val="00181D15"/>
    <w:rsid w:val="00181EE0"/>
    <w:rsid w:val="0018356F"/>
    <w:rsid w:val="00183CB6"/>
    <w:rsid w:val="0018661C"/>
    <w:rsid w:val="00186EF5"/>
    <w:rsid w:val="001874A7"/>
    <w:rsid w:val="001876C5"/>
    <w:rsid w:val="00187D68"/>
    <w:rsid w:val="00187DAE"/>
    <w:rsid w:val="00190155"/>
    <w:rsid w:val="00190527"/>
    <w:rsid w:val="001905D7"/>
    <w:rsid w:val="001906B5"/>
    <w:rsid w:val="00190C5C"/>
    <w:rsid w:val="001913A7"/>
    <w:rsid w:val="00192198"/>
    <w:rsid w:val="00192A7E"/>
    <w:rsid w:val="00193386"/>
    <w:rsid w:val="00194163"/>
    <w:rsid w:val="00194359"/>
    <w:rsid w:val="00194E69"/>
    <w:rsid w:val="00194FEB"/>
    <w:rsid w:val="001951FE"/>
    <w:rsid w:val="00195A54"/>
    <w:rsid w:val="00195BAA"/>
    <w:rsid w:val="001970A4"/>
    <w:rsid w:val="0019763C"/>
    <w:rsid w:val="00197AD1"/>
    <w:rsid w:val="001A09F8"/>
    <w:rsid w:val="001A179A"/>
    <w:rsid w:val="001A17DA"/>
    <w:rsid w:val="001A18C3"/>
    <w:rsid w:val="001A333D"/>
    <w:rsid w:val="001A4105"/>
    <w:rsid w:val="001A4B9F"/>
    <w:rsid w:val="001A4DE5"/>
    <w:rsid w:val="001A5611"/>
    <w:rsid w:val="001A6334"/>
    <w:rsid w:val="001A6A8B"/>
    <w:rsid w:val="001B0020"/>
    <w:rsid w:val="001B36BE"/>
    <w:rsid w:val="001B3F87"/>
    <w:rsid w:val="001B4026"/>
    <w:rsid w:val="001B598C"/>
    <w:rsid w:val="001B6419"/>
    <w:rsid w:val="001B6850"/>
    <w:rsid w:val="001B69A4"/>
    <w:rsid w:val="001B76A6"/>
    <w:rsid w:val="001B7968"/>
    <w:rsid w:val="001B7FCF"/>
    <w:rsid w:val="001C070D"/>
    <w:rsid w:val="001C07F8"/>
    <w:rsid w:val="001C0A85"/>
    <w:rsid w:val="001C1147"/>
    <w:rsid w:val="001C1CAE"/>
    <w:rsid w:val="001C2875"/>
    <w:rsid w:val="001C2D7D"/>
    <w:rsid w:val="001C2F59"/>
    <w:rsid w:val="001C322D"/>
    <w:rsid w:val="001C347E"/>
    <w:rsid w:val="001C37D2"/>
    <w:rsid w:val="001C431F"/>
    <w:rsid w:val="001C4C08"/>
    <w:rsid w:val="001C5812"/>
    <w:rsid w:val="001C5C5B"/>
    <w:rsid w:val="001C6C08"/>
    <w:rsid w:val="001C796A"/>
    <w:rsid w:val="001D0646"/>
    <w:rsid w:val="001D151B"/>
    <w:rsid w:val="001D1B55"/>
    <w:rsid w:val="001D2056"/>
    <w:rsid w:val="001D220F"/>
    <w:rsid w:val="001D2914"/>
    <w:rsid w:val="001D42D1"/>
    <w:rsid w:val="001D4A7C"/>
    <w:rsid w:val="001D547F"/>
    <w:rsid w:val="001D59F2"/>
    <w:rsid w:val="001D5B58"/>
    <w:rsid w:val="001D5D49"/>
    <w:rsid w:val="001D5F99"/>
    <w:rsid w:val="001D64E5"/>
    <w:rsid w:val="001D6EB8"/>
    <w:rsid w:val="001E05EC"/>
    <w:rsid w:val="001E11FE"/>
    <w:rsid w:val="001E15B9"/>
    <w:rsid w:val="001E2165"/>
    <w:rsid w:val="001E2AED"/>
    <w:rsid w:val="001E385A"/>
    <w:rsid w:val="001E42DF"/>
    <w:rsid w:val="001E4809"/>
    <w:rsid w:val="001E4F4F"/>
    <w:rsid w:val="001E55FE"/>
    <w:rsid w:val="001E586F"/>
    <w:rsid w:val="001E63AD"/>
    <w:rsid w:val="001E680B"/>
    <w:rsid w:val="001E7F82"/>
    <w:rsid w:val="001F074E"/>
    <w:rsid w:val="001F0980"/>
    <w:rsid w:val="001F1AC6"/>
    <w:rsid w:val="001F27F4"/>
    <w:rsid w:val="001F38FC"/>
    <w:rsid w:val="001F3946"/>
    <w:rsid w:val="001F3C9D"/>
    <w:rsid w:val="001F3DC0"/>
    <w:rsid w:val="001F4444"/>
    <w:rsid w:val="001F4C5A"/>
    <w:rsid w:val="001F4EA9"/>
    <w:rsid w:val="001F4F73"/>
    <w:rsid w:val="001F5C2B"/>
    <w:rsid w:val="001F6063"/>
    <w:rsid w:val="001F6425"/>
    <w:rsid w:val="001F6772"/>
    <w:rsid w:val="001F7148"/>
    <w:rsid w:val="001F7314"/>
    <w:rsid w:val="001F7421"/>
    <w:rsid w:val="001F7C5C"/>
    <w:rsid w:val="001F7DBD"/>
    <w:rsid w:val="00200195"/>
    <w:rsid w:val="00200883"/>
    <w:rsid w:val="00200B5F"/>
    <w:rsid w:val="0020109A"/>
    <w:rsid w:val="002011B2"/>
    <w:rsid w:val="00201EEF"/>
    <w:rsid w:val="00202288"/>
    <w:rsid w:val="00202476"/>
    <w:rsid w:val="002025A5"/>
    <w:rsid w:val="00202B58"/>
    <w:rsid w:val="002047C8"/>
    <w:rsid w:val="002049C3"/>
    <w:rsid w:val="002052B3"/>
    <w:rsid w:val="00205453"/>
    <w:rsid w:val="002058F9"/>
    <w:rsid w:val="00205AD0"/>
    <w:rsid w:val="0020650A"/>
    <w:rsid w:val="00207246"/>
    <w:rsid w:val="00207F32"/>
    <w:rsid w:val="00212B1F"/>
    <w:rsid w:val="002130CC"/>
    <w:rsid w:val="00213340"/>
    <w:rsid w:val="00213512"/>
    <w:rsid w:val="002138B9"/>
    <w:rsid w:val="00213A3F"/>
    <w:rsid w:val="00213D7C"/>
    <w:rsid w:val="00214513"/>
    <w:rsid w:val="002145B0"/>
    <w:rsid w:val="00214D1F"/>
    <w:rsid w:val="002155B7"/>
    <w:rsid w:val="00215E7B"/>
    <w:rsid w:val="00216C55"/>
    <w:rsid w:val="0021766A"/>
    <w:rsid w:val="00217979"/>
    <w:rsid w:val="00220AFE"/>
    <w:rsid w:val="00220C88"/>
    <w:rsid w:val="0022129F"/>
    <w:rsid w:val="0022255C"/>
    <w:rsid w:val="002225D3"/>
    <w:rsid w:val="00222A35"/>
    <w:rsid w:val="0022301D"/>
    <w:rsid w:val="002234F8"/>
    <w:rsid w:val="002236F0"/>
    <w:rsid w:val="00223E15"/>
    <w:rsid w:val="0022415E"/>
    <w:rsid w:val="00224B2C"/>
    <w:rsid w:val="002250B2"/>
    <w:rsid w:val="002253D7"/>
    <w:rsid w:val="00226F3A"/>
    <w:rsid w:val="002272E2"/>
    <w:rsid w:val="00227953"/>
    <w:rsid w:val="00227E55"/>
    <w:rsid w:val="00230AE0"/>
    <w:rsid w:val="00231652"/>
    <w:rsid w:val="0023222C"/>
    <w:rsid w:val="00232AA0"/>
    <w:rsid w:val="00232D63"/>
    <w:rsid w:val="002338DB"/>
    <w:rsid w:val="00234CDF"/>
    <w:rsid w:val="00234D78"/>
    <w:rsid w:val="00236679"/>
    <w:rsid w:val="002369D0"/>
    <w:rsid w:val="00236B91"/>
    <w:rsid w:val="00236BF6"/>
    <w:rsid w:val="00236C50"/>
    <w:rsid w:val="00237003"/>
    <w:rsid w:val="0023719B"/>
    <w:rsid w:val="002371DF"/>
    <w:rsid w:val="002408F2"/>
    <w:rsid w:val="0024159E"/>
    <w:rsid w:val="002424C0"/>
    <w:rsid w:val="00242617"/>
    <w:rsid w:val="00242B31"/>
    <w:rsid w:val="00242CAA"/>
    <w:rsid w:val="00242EBF"/>
    <w:rsid w:val="002434D9"/>
    <w:rsid w:val="002438C1"/>
    <w:rsid w:val="00244FE1"/>
    <w:rsid w:val="0024503B"/>
    <w:rsid w:val="0024573D"/>
    <w:rsid w:val="00245D74"/>
    <w:rsid w:val="0024668A"/>
    <w:rsid w:val="00246D03"/>
    <w:rsid w:val="00246DDF"/>
    <w:rsid w:val="0024711C"/>
    <w:rsid w:val="00254BA2"/>
    <w:rsid w:val="00254F89"/>
    <w:rsid w:val="00255034"/>
    <w:rsid w:val="0025538F"/>
    <w:rsid w:val="00256B6C"/>
    <w:rsid w:val="00256DA5"/>
    <w:rsid w:val="002573CC"/>
    <w:rsid w:val="00260440"/>
    <w:rsid w:val="00260FAA"/>
    <w:rsid w:val="00262027"/>
    <w:rsid w:val="002620AD"/>
    <w:rsid w:val="00262338"/>
    <w:rsid w:val="002627EA"/>
    <w:rsid w:val="00263694"/>
    <w:rsid w:val="00263938"/>
    <w:rsid w:val="00264216"/>
    <w:rsid w:val="002646D7"/>
    <w:rsid w:val="00264990"/>
    <w:rsid w:val="00264D15"/>
    <w:rsid w:val="002652D5"/>
    <w:rsid w:val="002671D7"/>
    <w:rsid w:val="002675B2"/>
    <w:rsid w:val="002677FB"/>
    <w:rsid w:val="00267E0E"/>
    <w:rsid w:val="0027068D"/>
    <w:rsid w:val="00272045"/>
    <w:rsid w:val="002720D3"/>
    <w:rsid w:val="0027259C"/>
    <w:rsid w:val="00273032"/>
    <w:rsid w:val="00273543"/>
    <w:rsid w:val="00274350"/>
    <w:rsid w:val="00274C82"/>
    <w:rsid w:val="0027654D"/>
    <w:rsid w:val="00280E86"/>
    <w:rsid w:val="002810DF"/>
    <w:rsid w:val="002812AB"/>
    <w:rsid w:val="002816D8"/>
    <w:rsid w:val="00281D93"/>
    <w:rsid w:val="00281F8F"/>
    <w:rsid w:val="00282459"/>
    <w:rsid w:val="00282A8C"/>
    <w:rsid w:val="00283454"/>
    <w:rsid w:val="00284497"/>
    <w:rsid w:val="002854EE"/>
    <w:rsid w:val="0028565C"/>
    <w:rsid w:val="002875DE"/>
    <w:rsid w:val="00287B0A"/>
    <w:rsid w:val="00287E07"/>
    <w:rsid w:val="002905BE"/>
    <w:rsid w:val="00290EB3"/>
    <w:rsid w:val="0029231C"/>
    <w:rsid w:val="00292846"/>
    <w:rsid w:val="00292A90"/>
    <w:rsid w:val="002950B2"/>
    <w:rsid w:val="00295FC4"/>
    <w:rsid w:val="002971D6"/>
    <w:rsid w:val="0029725A"/>
    <w:rsid w:val="00297587"/>
    <w:rsid w:val="00297FF5"/>
    <w:rsid w:val="002A035C"/>
    <w:rsid w:val="002A1423"/>
    <w:rsid w:val="002A2F08"/>
    <w:rsid w:val="002A3641"/>
    <w:rsid w:val="002A43BC"/>
    <w:rsid w:val="002A4807"/>
    <w:rsid w:val="002A4871"/>
    <w:rsid w:val="002A495F"/>
    <w:rsid w:val="002A4CE1"/>
    <w:rsid w:val="002A681E"/>
    <w:rsid w:val="002A706F"/>
    <w:rsid w:val="002A70EA"/>
    <w:rsid w:val="002A7225"/>
    <w:rsid w:val="002A7363"/>
    <w:rsid w:val="002A76D7"/>
    <w:rsid w:val="002A7F43"/>
    <w:rsid w:val="002B339E"/>
    <w:rsid w:val="002B365E"/>
    <w:rsid w:val="002B3E6C"/>
    <w:rsid w:val="002B489A"/>
    <w:rsid w:val="002B5BB2"/>
    <w:rsid w:val="002B5E07"/>
    <w:rsid w:val="002B6341"/>
    <w:rsid w:val="002B7156"/>
    <w:rsid w:val="002B79CF"/>
    <w:rsid w:val="002C031A"/>
    <w:rsid w:val="002C0526"/>
    <w:rsid w:val="002C11C0"/>
    <w:rsid w:val="002C27A8"/>
    <w:rsid w:val="002C333E"/>
    <w:rsid w:val="002C36C8"/>
    <w:rsid w:val="002C3C5C"/>
    <w:rsid w:val="002C4407"/>
    <w:rsid w:val="002C4811"/>
    <w:rsid w:val="002C4BEA"/>
    <w:rsid w:val="002C51A0"/>
    <w:rsid w:val="002C57E0"/>
    <w:rsid w:val="002C5BB3"/>
    <w:rsid w:val="002C70AE"/>
    <w:rsid w:val="002C7368"/>
    <w:rsid w:val="002C7971"/>
    <w:rsid w:val="002D0584"/>
    <w:rsid w:val="002D0A7C"/>
    <w:rsid w:val="002D163C"/>
    <w:rsid w:val="002D2660"/>
    <w:rsid w:val="002D2CF2"/>
    <w:rsid w:val="002D2E2A"/>
    <w:rsid w:val="002D2FAF"/>
    <w:rsid w:val="002D3FE9"/>
    <w:rsid w:val="002D41F6"/>
    <w:rsid w:val="002D4274"/>
    <w:rsid w:val="002D4F19"/>
    <w:rsid w:val="002D5295"/>
    <w:rsid w:val="002D52BF"/>
    <w:rsid w:val="002D6630"/>
    <w:rsid w:val="002D68FA"/>
    <w:rsid w:val="002D754F"/>
    <w:rsid w:val="002D764B"/>
    <w:rsid w:val="002D78D1"/>
    <w:rsid w:val="002D7ECA"/>
    <w:rsid w:val="002E0141"/>
    <w:rsid w:val="002E09F8"/>
    <w:rsid w:val="002E0B5D"/>
    <w:rsid w:val="002E0B76"/>
    <w:rsid w:val="002E1495"/>
    <w:rsid w:val="002E2221"/>
    <w:rsid w:val="002E236F"/>
    <w:rsid w:val="002E2466"/>
    <w:rsid w:val="002E2900"/>
    <w:rsid w:val="002E3158"/>
    <w:rsid w:val="002E34B6"/>
    <w:rsid w:val="002E36E2"/>
    <w:rsid w:val="002E3A10"/>
    <w:rsid w:val="002E3C0D"/>
    <w:rsid w:val="002E43EC"/>
    <w:rsid w:val="002E4883"/>
    <w:rsid w:val="002E5644"/>
    <w:rsid w:val="002E572A"/>
    <w:rsid w:val="002E5B3C"/>
    <w:rsid w:val="002E6CAC"/>
    <w:rsid w:val="002E7A79"/>
    <w:rsid w:val="002E7C21"/>
    <w:rsid w:val="002F0460"/>
    <w:rsid w:val="002F0510"/>
    <w:rsid w:val="002F0BB7"/>
    <w:rsid w:val="002F0CB1"/>
    <w:rsid w:val="002F0E4F"/>
    <w:rsid w:val="002F1684"/>
    <w:rsid w:val="002F1D19"/>
    <w:rsid w:val="002F1D9E"/>
    <w:rsid w:val="002F22E8"/>
    <w:rsid w:val="002F2C6E"/>
    <w:rsid w:val="002F3C88"/>
    <w:rsid w:val="002F4067"/>
    <w:rsid w:val="002F46D0"/>
    <w:rsid w:val="002F47EB"/>
    <w:rsid w:val="002F4CE8"/>
    <w:rsid w:val="002F7339"/>
    <w:rsid w:val="002F7461"/>
    <w:rsid w:val="0030047E"/>
    <w:rsid w:val="00300EAA"/>
    <w:rsid w:val="003025E2"/>
    <w:rsid w:val="0030278B"/>
    <w:rsid w:val="00302AF8"/>
    <w:rsid w:val="003035F8"/>
    <w:rsid w:val="00303CB0"/>
    <w:rsid w:val="00304064"/>
    <w:rsid w:val="00304D52"/>
    <w:rsid w:val="00305749"/>
    <w:rsid w:val="00306C7B"/>
    <w:rsid w:val="00306D24"/>
    <w:rsid w:val="00307712"/>
    <w:rsid w:val="00311229"/>
    <w:rsid w:val="00312927"/>
    <w:rsid w:val="00312F14"/>
    <w:rsid w:val="0031404A"/>
    <w:rsid w:val="003145A6"/>
    <w:rsid w:val="00314B7C"/>
    <w:rsid w:val="00314E49"/>
    <w:rsid w:val="003150FD"/>
    <w:rsid w:val="00315445"/>
    <w:rsid w:val="00316FCD"/>
    <w:rsid w:val="0031704D"/>
    <w:rsid w:val="00317183"/>
    <w:rsid w:val="00317239"/>
    <w:rsid w:val="003204AE"/>
    <w:rsid w:val="003208EF"/>
    <w:rsid w:val="003214B9"/>
    <w:rsid w:val="003216F0"/>
    <w:rsid w:val="00321C31"/>
    <w:rsid w:val="00322243"/>
    <w:rsid w:val="0032296A"/>
    <w:rsid w:val="00322EAD"/>
    <w:rsid w:val="0032332D"/>
    <w:rsid w:val="00323D35"/>
    <w:rsid w:val="003240B0"/>
    <w:rsid w:val="0032432A"/>
    <w:rsid w:val="00324846"/>
    <w:rsid w:val="00324ABD"/>
    <w:rsid w:val="00324D9B"/>
    <w:rsid w:val="00325A29"/>
    <w:rsid w:val="003272A6"/>
    <w:rsid w:val="003273CB"/>
    <w:rsid w:val="00330518"/>
    <w:rsid w:val="00330863"/>
    <w:rsid w:val="0033125E"/>
    <w:rsid w:val="00331CC2"/>
    <w:rsid w:val="00332C37"/>
    <w:rsid w:val="00332ED2"/>
    <w:rsid w:val="0033325E"/>
    <w:rsid w:val="00334E44"/>
    <w:rsid w:val="00335C99"/>
    <w:rsid w:val="00335E88"/>
    <w:rsid w:val="0033667A"/>
    <w:rsid w:val="00336913"/>
    <w:rsid w:val="0033718C"/>
    <w:rsid w:val="00337407"/>
    <w:rsid w:val="00337891"/>
    <w:rsid w:val="00337BB8"/>
    <w:rsid w:val="0033AC90"/>
    <w:rsid w:val="00340E02"/>
    <w:rsid w:val="00341F33"/>
    <w:rsid w:val="00342E94"/>
    <w:rsid w:val="00343787"/>
    <w:rsid w:val="00343E6E"/>
    <w:rsid w:val="00343E9A"/>
    <w:rsid w:val="00344B94"/>
    <w:rsid w:val="00345004"/>
    <w:rsid w:val="003450C8"/>
    <w:rsid w:val="00345BA7"/>
    <w:rsid w:val="00345C61"/>
    <w:rsid w:val="00346A19"/>
    <w:rsid w:val="003474D0"/>
    <w:rsid w:val="003474EC"/>
    <w:rsid w:val="0034782B"/>
    <w:rsid w:val="00347CF3"/>
    <w:rsid w:val="00350181"/>
    <w:rsid w:val="003507F1"/>
    <w:rsid w:val="00350D8D"/>
    <w:rsid w:val="00351358"/>
    <w:rsid w:val="00351A2D"/>
    <w:rsid w:val="00351E5C"/>
    <w:rsid w:val="00351F5A"/>
    <w:rsid w:val="003522F5"/>
    <w:rsid w:val="003538F7"/>
    <w:rsid w:val="00354109"/>
    <w:rsid w:val="003544E2"/>
    <w:rsid w:val="00354A4C"/>
    <w:rsid w:val="00354EC4"/>
    <w:rsid w:val="00354FD3"/>
    <w:rsid w:val="00355014"/>
    <w:rsid w:val="0035545F"/>
    <w:rsid w:val="0035580F"/>
    <w:rsid w:val="00356EF1"/>
    <w:rsid w:val="00356FE4"/>
    <w:rsid w:val="00357CB4"/>
    <w:rsid w:val="003604EE"/>
    <w:rsid w:val="00361BC7"/>
    <w:rsid w:val="0036286B"/>
    <w:rsid w:val="00362E2C"/>
    <w:rsid w:val="00363371"/>
    <w:rsid w:val="003639B3"/>
    <w:rsid w:val="0036444C"/>
    <w:rsid w:val="00364989"/>
    <w:rsid w:val="00364B16"/>
    <w:rsid w:val="00365561"/>
    <w:rsid w:val="003664C0"/>
    <w:rsid w:val="00366769"/>
    <w:rsid w:val="0036770A"/>
    <w:rsid w:val="00367A28"/>
    <w:rsid w:val="00367E04"/>
    <w:rsid w:val="00370392"/>
    <w:rsid w:val="00370CD1"/>
    <w:rsid w:val="00370FB0"/>
    <w:rsid w:val="0037131C"/>
    <w:rsid w:val="0037289C"/>
    <w:rsid w:val="00374178"/>
    <w:rsid w:val="00375228"/>
    <w:rsid w:val="003761F2"/>
    <w:rsid w:val="00376A05"/>
    <w:rsid w:val="003774FE"/>
    <w:rsid w:val="003778CA"/>
    <w:rsid w:val="00383C80"/>
    <w:rsid w:val="00385195"/>
    <w:rsid w:val="00386175"/>
    <w:rsid w:val="00387B28"/>
    <w:rsid w:val="003901E6"/>
    <w:rsid w:val="00390A56"/>
    <w:rsid w:val="00390E30"/>
    <w:rsid w:val="00392823"/>
    <w:rsid w:val="00392C7C"/>
    <w:rsid w:val="003938AC"/>
    <w:rsid w:val="00393ABE"/>
    <w:rsid w:val="0039458D"/>
    <w:rsid w:val="00394D61"/>
    <w:rsid w:val="00395201"/>
    <w:rsid w:val="0039591F"/>
    <w:rsid w:val="00395C3D"/>
    <w:rsid w:val="003978E7"/>
    <w:rsid w:val="0039795C"/>
    <w:rsid w:val="003A05FC"/>
    <w:rsid w:val="003A1CD0"/>
    <w:rsid w:val="003A1F5A"/>
    <w:rsid w:val="003A20C4"/>
    <w:rsid w:val="003A25EE"/>
    <w:rsid w:val="003A2686"/>
    <w:rsid w:val="003A2702"/>
    <w:rsid w:val="003A2ECE"/>
    <w:rsid w:val="003A4252"/>
    <w:rsid w:val="003A539A"/>
    <w:rsid w:val="003A623E"/>
    <w:rsid w:val="003A6247"/>
    <w:rsid w:val="003A62A4"/>
    <w:rsid w:val="003A65A4"/>
    <w:rsid w:val="003A6E54"/>
    <w:rsid w:val="003A7476"/>
    <w:rsid w:val="003A7D86"/>
    <w:rsid w:val="003B0AA1"/>
    <w:rsid w:val="003B14E4"/>
    <w:rsid w:val="003B1ABF"/>
    <w:rsid w:val="003B243D"/>
    <w:rsid w:val="003B304F"/>
    <w:rsid w:val="003B4DA7"/>
    <w:rsid w:val="003B5D18"/>
    <w:rsid w:val="003B5FCD"/>
    <w:rsid w:val="003B676D"/>
    <w:rsid w:val="003B71F8"/>
    <w:rsid w:val="003B73AE"/>
    <w:rsid w:val="003B795D"/>
    <w:rsid w:val="003C00C3"/>
    <w:rsid w:val="003C0203"/>
    <w:rsid w:val="003C121E"/>
    <w:rsid w:val="003C26A6"/>
    <w:rsid w:val="003C26C1"/>
    <w:rsid w:val="003C37D6"/>
    <w:rsid w:val="003C3BCC"/>
    <w:rsid w:val="003C48EE"/>
    <w:rsid w:val="003C4A8D"/>
    <w:rsid w:val="003C590A"/>
    <w:rsid w:val="003C5C11"/>
    <w:rsid w:val="003C6A5A"/>
    <w:rsid w:val="003C6AAD"/>
    <w:rsid w:val="003C70B7"/>
    <w:rsid w:val="003C76E4"/>
    <w:rsid w:val="003C7771"/>
    <w:rsid w:val="003C79F2"/>
    <w:rsid w:val="003D1B49"/>
    <w:rsid w:val="003D1D4D"/>
    <w:rsid w:val="003D1D7F"/>
    <w:rsid w:val="003D1DD3"/>
    <w:rsid w:val="003D1EF2"/>
    <w:rsid w:val="003D2712"/>
    <w:rsid w:val="003D2919"/>
    <w:rsid w:val="003D2D68"/>
    <w:rsid w:val="003D2D87"/>
    <w:rsid w:val="003D2DB6"/>
    <w:rsid w:val="003D3234"/>
    <w:rsid w:val="003D32FA"/>
    <w:rsid w:val="003D33BD"/>
    <w:rsid w:val="003D3682"/>
    <w:rsid w:val="003D37DD"/>
    <w:rsid w:val="003D412C"/>
    <w:rsid w:val="003D45DF"/>
    <w:rsid w:val="003D47C6"/>
    <w:rsid w:val="003D4C4D"/>
    <w:rsid w:val="003D5158"/>
    <w:rsid w:val="003D51B0"/>
    <w:rsid w:val="003D656B"/>
    <w:rsid w:val="003D6719"/>
    <w:rsid w:val="003D6ACC"/>
    <w:rsid w:val="003D6E72"/>
    <w:rsid w:val="003D73B9"/>
    <w:rsid w:val="003D7E38"/>
    <w:rsid w:val="003D7EAC"/>
    <w:rsid w:val="003E034E"/>
    <w:rsid w:val="003E1AFA"/>
    <w:rsid w:val="003E375F"/>
    <w:rsid w:val="003E379A"/>
    <w:rsid w:val="003E3C50"/>
    <w:rsid w:val="003E4ABF"/>
    <w:rsid w:val="003E52B0"/>
    <w:rsid w:val="003E5B8C"/>
    <w:rsid w:val="003E64DC"/>
    <w:rsid w:val="003E7081"/>
    <w:rsid w:val="003E7A43"/>
    <w:rsid w:val="003E7D05"/>
    <w:rsid w:val="003E7FA3"/>
    <w:rsid w:val="003F07BF"/>
    <w:rsid w:val="003F0B58"/>
    <w:rsid w:val="003F0D40"/>
    <w:rsid w:val="003F2236"/>
    <w:rsid w:val="003F27B7"/>
    <w:rsid w:val="003F3771"/>
    <w:rsid w:val="003F3DC1"/>
    <w:rsid w:val="003F4028"/>
    <w:rsid w:val="003F4051"/>
    <w:rsid w:val="003F4C6A"/>
    <w:rsid w:val="003F55FF"/>
    <w:rsid w:val="003F5812"/>
    <w:rsid w:val="003F625A"/>
    <w:rsid w:val="003F6AA4"/>
    <w:rsid w:val="003F6C10"/>
    <w:rsid w:val="003F6EA1"/>
    <w:rsid w:val="003F7061"/>
    <w:rsid w:val="00400E4A"/>
    <w:rsid w:val="00401D9E"/>
    <w:rsid w:val="004025A9"/>
    <w:rsid w:val="004028E7"/>
    <w:rsid w:val="00402D0D"/>
    <w:rsid w:val="00402E1E"/>
    <w:rsid w:val="00402E9A"/>
    <w:rsid w:val="00403FA8"/>
    <w:rsid w:val="00404040"/>
    <w:rsid w:val="00404213"/>
    <w:rsid w:val="004048AC"/>
    <w:rsid w:val="00404B8E"/>
    <w:rsid w:val="004068C2"/>
    <w:rsid w:val="00406E61"/>
    <w:rsid w:val="004071FB"/>
    <w:rsid w:val="00407DD6"/>
    <w:rsid w:val="004118DC"/>
    <w:rsid w:val="00412217"/>
    <w:rsid w:val="00412559"/>
    <w:rsid w:val="004139A6"/>
    <w:rsid w:val="004145F0"/>
    <w:rsid w:val="00415086"/>
    <w:rsid w:val="0041528A"/>
    <w:rsid w:val="004153C0"/>
    <w:rsid w:val="00415E7F"/>
    <w:rsid w:val="004166ED"/>
    <w:rsid w:val="00417B89"/>
    <w:rsid w:val="00420067"/>
    <w:rsid w:val="00420288"/>
    <w:rsid w:val="004203BF"/>
    <w:rsid w:val="00421C78"/>
    <w:rsid w:val="00421D44"/>
    <w:rsid w:val="004221F7"/>
    <w:rsid w:val="00422388"/>
    <w:rsid w:val="004223A1"/>
    <w:rsid w:val="004224CE"/>
    <w:rsid w:val="00422E27"/>
    <w:rsid w:val="004233D0"/>
    <w:rsid w:val="00423D5E"/>
    <w:rsid w:val="00424A78"/>
    <w:rsid w:val="004254DB"/>
    <w:rsid w:val="00426CDA"/>
    <w:rsid w:val="00427EEA"/>
    <w:rsid w:val="00430594"/>
    <w:rsid w:val="00431836"/>
    <w:rsid w:val="004321E6"/>
    <w:rsid w:val="0043278E"/>
    <w:rsid w:val="00432903"/>
    <w:rsid w:val="00432B02"/>
    <w:rsid w:val="004332A4"/>
    <w:rsid w:val="00433858"/>
    <w:rsid w:val="00435424"/>
    <w:rsid w:val="0043562E"/>
    <w:rsid w:val="00435D6F"/>
    <w:rsid w:val="00435EF3"/>
    <w:rsid w:val="00436031"/>
    <w:rsid w:val="004360AC"/>
    <w:rsid w:val="00436445"/>
    <w:rsid w:val="00436B83"/>
    <w:rsid w:val="00440212"/>
    <w:rsid w:val="00440586"/>
    <w:rsid w:val="00440D53"/>
    <w:rsid w:val="00441061"/>
    <w:rsid w:val="004425DA"/>
    <w:rsid w:val="00442C73"/>
    <w:rsid w:val="00443952"/>
    <w:rsid w:val="004448B7"/>
    <w:rsid w:val="00445040"/>
    <w:rsid w:val="0044513C"/>
    <w:rsid w:val="0044560C"/>
    <w:rsid w:val="004458F2"/>
    <w:rsid w:val="00446BA9"/>
    <w:rsid w:val="004501C9"/>
    <w:rsid w:val="00450C70"/>
    <w:rsid w:val="00451C96"/>
    <w:rsid w:val="0045266D"/>
    <w:rsid w:val="00452717"/>
    <w:rsid w:val="00452762"/>
    <w:rsid w:val="00452BFC"/>
    <w:rsid w:val="00453344"/>
    <w:rsid w:val="00453775"/>
    <w:rsid w:val="00454E76"/>
    <w:rsid w:val="00455433"/>
    <w:rsid w:val="004565F0"/>
    <w:rsid w:val="00457080"/>
    <w:rsid w:val="0045742F"/>
    <w:rsid w:val="00457553"/>
    <w:rsid w:val="00460825"/>
    <w:rsid w:val="00460891"/>
    <w:rsid w:val="004609F5"/>
    <w:rsid w:val="00460C1B"/>
    <w:rsid w:val="00460D7B"/>
    <w:rsid w:val="00461EF9"/>
    <w:rsid w:val="004627EA"/>
    <w:rsid w:val="0046311B"/>
    <w:rsid w:val="00464FB2"/>
    <w:rsid w:val="004657D5"/>
    <w:rsid w:val="004662A8"/>
    <w:rsid w:val="004668BF"/>
    <w:rsid w:val="00466CDC"/>
    <w:rsid w:val="0046745E"/>
    <w:rsid w:val="00467F2F"/>
    <w:rsid w:val="004707E0"/>
    <w:rsid w:val="004713BE"/>
    <w:rsid w:val="004725ED"/>
    <w:rsid w:val="0047281C"/>
    <w:rsid w:val="004736BE"/>
    <w:rsid w:val="0047556D"/>
    <w:rsid w:val="00475789"/>
    <w:rsid w:val="00476170"/>
    <w:rsid w:val="00476A58"/>
    <w:rsid w:val="00477187"/>
    <w:rsid w:val="00477385"/>
    <w:rsid w:val="004801D4"/>
    <w:rsid w:val="00480284"/>
    <w:rsid w:val="004820B0"/>
    <w:rsid w:val="00482117"/>
    <w:rsid w:val="00482280"/>
    <w:rsid w:val="00482E2F"/>
    <w:rsid w:val="00482EE0"/>
    <w:rsid w:val="00483353"/>
    <w:rsid w:val="00484BE0"/>
    <w:rsid w:val="00484FBF"/>
    <w:rsid w:val="0048508F"/>
    <w:rsid w:val="00485417"/>
    <w:rsid w:val="004859B4"/>
    <w:rsid w:val="00485A8A"/>
    <w:rsid w:val="00486ACD"/>
    <w:rsid w:val="00486DEF"/>
    <w:rsid w:val="0049008C"/>
    <w:rsid w:val="00490318"/>
    <w:rsid w:val="00490B8D"/>
    <w:rsid w:val="00490BC1"/>
    <w:rsid w:val="00491B94"/>
    <w:rsid w:val="0049255A"/>
    <w:rsid w:val="00492C65"/>
    <w:rsid w:val="0049403F"/>
    <w:rsid w:val="00494323"/>
    <w:rsid w:val="00494349"/>
    <w:rsid w:val="00494485"/>
    <w:rsid w:val="00494E2E"/>
    <w:rsid w:val="00496015"/>
    <w:rsid w:val="0049682B"/>
    <w:rsid w:val="004975B6"/>
    <w:rsid w:val="0049762B"/>
    <w:rsid w:val="0049798B"/>
    <w:rsid w:val="00497ADD"/>
    <w:rsid w:val="004A0F27"/>
    <w:rsid w:val="004A0F37"/>
    <w:rsid w:val="004A0F68"/>
    <w:rsid w:val="004A16F0"/>
    <w:rsid w:val="004A1C01"/>
    <w:rsid w:val="004A1ED5"/>
    <w:rsid w:val="004A20E6"/>
    <w:rsid w:val="004A3086"/>
    <w:rsid w:val="004A3608"/>
    <w:rsid w:val="004A47E3"/>
    <w:rsid w:val="004A4FBD"/>
    <w:rsid w:val="004A5FA0"/>
    <w:rsid w:val="004A6D77"/>
    <w:rsid w:val="004A6ECA"/>
    <w:rsid w:val="004A7204"/>
    <w:rsid w:val="004A76FF"/>
    <w:rsid w:val="004A77AF"/>
    <w:rsid w:val="004A7810"/>
    <w:rsid w:val="004A7E93"/>
    <w:rsid w:val="004B0129"/>
    <w:rsid w:val="004B021E"/>
    <w:rsid w:val="004B259A"/>
    <w:rsid w:val="004B3764"/>
    <w:rsid w:val="004B3CFB"/>
    <w:rsid w:val="004B41F4"/>
    <w:rsid w:val="004B469B"/>
    <w:rsid w:val="004B4ABC"/>
    <w:rsid w:val="004B56DF"/>
    <w:rsid w:val="004B576A"/>
    <w:rsid w:val="004B5D6B"/>
    <w:rsid w:val="004B76F8"/>
    <w:rsid w:val="004B7E75"/>
    <w:rsid w:val="004C0465"/>
    <w:rsid w:val="004C1FA6"/>
    <w:rsid w:val="004C2869"/>
    <w:rsid w:val="004C2C95"/>
    <w:rsid w:val="004C36C3"/>
    <w:rsid w:val="004C3965"/>
    <w:rsid w:val="004C3EB3"/>
    <w:rsid w:val="004C58D6"/>
    <w:rsid w:val="004C5CFD"/>
    <w:rsid w:val="004C616F"/>
    <w:rsid w:val="004C7428"/>
    <w:rsid w:val="004D0959"/>
    <w:rsid w:val="004D0C5B"/>
    <w:rsid w:val="004D12A8"/>
    <w:rsid w:val="004D12C0"/>
    <w:rsid w:val="004D18EA"/>
    <w:rsid w:val="004D1F8D"/>
    <w:rsid w:val="004D2B29"/>
    <w:rsid w:val="004D30E1"/>
    <w:rsid w:val="004D3713"/>
    <w:rsid w:val="004D3B1E"/>
    <w:rsid w:val="004D418B"/>
    <w:rsid w:val="004D4AAD"/>
    <w:rsid w:val="004D5877"/>
    <w:rsid w:val="004D5EA0"/>
    <w:rsid w:val="004D6254"/>
    <w:rsid w:val="004D6A76"/>
    <w:rsid w:val="004D70FD"/>
    <w:rsid w:val="004D7E99"/>
    <w:rsid w:val="004E00CE"/>
    <w:rsid w:val="004E12D4"/>
    <w:rsid w:val="004E2B42"/>
    <w:rsid w:val="004E2BDB"/>
    <w:rsid w:val="004E2FF6"/>
    <w:rsid w:val="004E307B"/>
    <w:rsid w:val="004E3D51"/>
    <w:rsid w:val="004F0966"/>
    <w:rsid w:val="004F16C6"/>
    <w:rsid w:val="004F50AF"/>
    <w:rsid w:val="004F51BC"/>
    <w:rsid w:val="004F63D0"/>
    <w:rsid w:val="004F681D"/>
    <w:rsid w:val="004F6E14"/>
    <w:rsid w:val="004F700B"/>
    <w:rsid w:val="004F7EE0"/>
    <w:rsid w:val="0050082F"/>
    <w:rsid w:val="0050087B"/>
    <w:rsid w:val="00501D43"/>
    <w:rsid w:val="00502172"/>
    <w:rsid w:val="0050228C"/>
    <w:rsid w:val="00502857"/>
    <w:rsid w:val="00502D1F"/>
    <w:rsid w:val="00503360"/>
    <w:rsid w:val="005044A9"/>
    <w:rsid w:val="00504F68"/>
    <w:rsid w:val="005054DC"/>
    <w:rsid w:val="00505994"/>
    <w:rsid w:val="00505FD4"/>
    <w:rsid w:val="005062F0"/>
    <w:rsid w:val="00506E25"/>
    <w:rsid w:val="00506E58"/>
    <w:rsid w:val="0051035B"/>
    <w:rsid w:val="005103A7"/>
    <w:rsid w:val="00510471"/>
    <w:rsid w:val="00510763"/>
    <w:rsid w:val="0051119B"/>
    <w:rsid w:val="0051132C"/>
    <w:rsid w:val="005119D0"/>
    <w:rsid w:val="00513483"/>
    <w:rsid w:val="0051471F"/>
    <w:rsid w:val="00514A55"/>
    <w:rsid w:val="00514EF5"/>
    <w:rsid w:val="00515213"/>
    <w:rsid w:val="005158F8"/>
    <w:rsid w:val="00516009"/>
    <w:rsid w:val="0051782D"/>
    <w:rsid w:val="00517943"/>
    <w:rsid w:val="0052087E"/>
    <w:rsid w:val="00521109"/>
    <w:rsid w:val="005226D3"/>
    <w:rsid w:val="0052315E"/>
    <w:rsid w:val="00523628"/>
    <w:rsid w:val="00523B6C"/>
    <w:rsid w:val="00523B73"/>
    <w:rsid w:val="00523E6D"/>
    <w:rsid w:val="00524150"/>
    <w:rsid w:val="00525B27"/>
    <w:rsid w:val="005261F4"/>
    <w:rsid w:val="0052732F"/>
    <w:rsid w:val="00527898"/>
    <w:rsid w:val="00530491"/>
    <w:rsid w:val="00530EA6"/>
    <w:rsid w:val="00530ED3"/>
    <w:rsid w:val="00531011"/>
    <w:rsid w:val="005319DE"/>
    <w:rsid w:val="005322F0"/>
    <w:rsid w:val="00532D58"/>
    <w:rsid w:val="00533D2D"/>
    <w:rsid w:val="0053438E"/>
    <w:rsid w:val="005343E5"/>
    <w:rsid w:val="005346B7"/>
    <w:rsid w:val="005349F3"/>
    <w:rsid w:val="005355EE"/>
    <w:rsid w:val="00535B16"/>
    <w:rsid w:val="00536438"/>
    <w:rsid w:val="005366D0"/>
    <w:rsid w:val="00537E27"/>
    <w:rsid w:val="00537EB5"/>
    <w:rsid w:val="00540B4D"/>
    <w:rsid w:val="00540CA8"/>
    <w:rsid w:val="00540E77"/>
    <w:rsid w:val="00540FFA"/>
    <w:rsid w:val="00542930"/>
    <w:rsid w:val="005431A5"/>
    <w:rsid w:val="005435B3"/>
    <w:rsid w:val="00543FF4"/>
    <w:rsid w:val="00544164"/>
    <w:rsid w:val="00544625"/>
    <w:rsid w:val="00545568"/>
    <w:rsid w:val="0054649D"/>
    <w:rsid w:val="00546E88"/>
    <w:rsid w:val="00546F06"/>
    <w:rsid w:val="005501AF"/>
    <w:rsid w:val="00550539"/>
    <w:rsid w:val="00550849"/>
    <w:rsid w:val="00550866"/>
    <w:rsid w:val="00550E5D"/>
    <w:rsid w:val="005524C0"/>
    <w:rsid w:val="00552E34"/>
    <w:rsid w:val="00552F83"/>
    <w:rsid w:val="00553DCF"/>
    <w:rsid w:val="00553FC3"/>
    <w:rsid w:val="00554BF3"/>
    <w:rsid w:val="00555C94"/>
    <w:rsid w:val="00556256"/>
    <w:rsid w:val="0055655F"/>
    <w:rsid w:val="0055657D"/>
    <w:rsid w:val="005566AE"/>
    <w:rsid w:val="005579B9"/>
    <w:rsid w:val="005606AF"/>
    <w:rsid w:val="00560A48"/>
    <w:rsid w:val="00560C34"/>
    <w:rsid w:val="00560D0D"/>
    <w:rsid w:val="00562E3E"/>
    <w:rsid w:val="005632F1"/>
    <w:rsid w:val="005644AD"/>
    <w:rsid w:val="00565351"/>
    <w:rsid w:val="005653B5"/>
    <w:rsid w:val="00565DAC"/>
    <w:rsid w:val="00565FB1"/>
    <w:rsid w:val="005662FB"/>
    <w:rsid w:val="00566A44"/>
    <w:rsid w:val="00566A83"/>
    <w:rsid w:val="005672C3"/>
    <w:rsid w:val="00567781"/>
    <w:rsid w:val="00567D77"/>
    <w:rsid w:val="00567ECC"/>
    <w:rsid w:val="0057019C"/>
    <w:rsid w:val="00570771"/>
    <w:rsid w:val="005713B1"/>
    <w:rsid w:val="00572BCE"/>
    <w:rsid w:val="00572D4E"/>
    <w:rsid w:val="005730E4"/>
    <w:rsid w:val="0057363E"/>
    <w:rsid w:val="005747E8"/>
    <w:rsid w:val="005749C9"/>
    <w:rsid w:val="00574A28"/>
    <w:rsid w:val="00575346"/>
    <w:rsid w:val="005755C5"/>
    <w:rsid w:val="0057624B"/>
    <w:rsid w:val="0057642E"/>
    <w:rsid w:val="0057644D"/>
    <w:rsid w:val="0057649A"/>
    <w:rsid w:val="0057685F"/>
    <w:rsid w:val="00577326"/>
    <w:rsid w:val="005809CE"/>
    <w:rsid w:val="00580C7B"/>
    <w:rsid w:val="00581015"/>
    <w:rsid w:val="00581AE4"/>
    <w:rsid w:val="00583090"/>
    <w:rsid w:val="005835F4"/>
    <w:rsid w:val="00583A69"/>
    <w:rsid w:val="00583CE5"/>
    <w:rsid w:val="00583EFE"/>
    <w:rsid w:val="00584076"/>
    <w:rsid w:val="005841A3"/>
    <w:rsid w:val="00585C01"/>
    <w:rsid w:val="00585D12"/>
    <w:rsid w:val="00586812"/>
    <w:rsid w:val="0058682E"/>
    <w:rsid w:val="00586D9A"/>
    <w:rsid w:val="00587237"/>
    <w:rsid w:val="005878F5"/>
    <w:rsid w:val="00587B1F"/>
    <w:rsid w:val="00587EDE"/>
    <w:rsid w:val="0059031C"/>
    <w:rsid w:val="00590EAE"/>
    <w:rsid w:val="0059112A"/>
    <w:rsid w:val="0059116B"/>
    <w:rsid w:val="00591B65"/>
    <w:rsid w:val="00591C30"/>
    <w:rsid w:val="00592A14"/>
    <w:rsid w:val="00593216"/>
    <w:rsid w:val="00593256"/>
    <w:rsid w:val="00593F9C"/>
    <w:rsid w:val="00594BC3"/>
    <w:rsid w:val="00595315"/>
    <w:rsid w:val="00595441"/>
    <w:rsid w:val="005958E7"/>
    <w:rsid w:val="00596218"/>
    <w:rsid w:val="00596CA7"/>
    <w:rsid w:val="00596DC8"/>
    <w:rsid w:val="00596E16"/>
    <w:rsid w:val="0059731B"/>
    <w:rsid w:val="00597A78"/>
    <w:rsid w:val="00597DC7"/>
    <w:rsid w:val="00597F32"/>
    <w:rsid w:val="005A02B1"/>
    <w:rsid w:val="005A0982"/>
    <w:rsid w:val="005A0C21"/>
    <w:rsid w:val="005A12C2"/>
    <w:rsid w:val="005A1445"/>
    <w:rsid w:val="005A16A3"/>
    <w:rsid w:val="005A1C48"/>
    <w:rsid w:val="005A253A"/>
    <w:rsid w:val="005A2A01"/>
    <w:rsid w:val="005A2AD8"/>
    <w:rsid w:val="005A3152"/>
    <w:rsid w:val="005A3B13"/>
    <w:rsid w:val="005A40AF"/>
    <w:rsid w:val="005A4266"/>
    <w:rsid w:val="005A47F0"/>
    <w:rsid w:val="005A5614"/>
    <w:rsid w:val="005A5671"/>
    <w:rsid w:val="005A64BF"/>
    <w:rsid w:val="005A7376"/>
    <w:rsid w:val="005B0565"/>
    <w:rsid w:val="005B06A2"/>
    <w:rsid w:val="005B1055"/>
    <w:rsid w:val="005B1D06"/>
    <w:rsid w:val="005B1EE1"/>
    <w:rsid w:val="005B27A2"/>
    <w:rsid w:val="005B28B2"/>
    <w:rsid w:val="005B3724"/>
    <w:rsid w:val="005B4421"/>
    <w:rsid w:val="005B513F"/>
    <w:rsid w:val="005B5EE3"/>
    <w:rsid w:val="005B7483"/>
    <w:rsid w:val="005B7929"/>
    <w:rsid w:val="005C0643"/>
    <w:rsid w:val="005C23AF"/>
    <w:rsid w:val="005C25D1"/>
    <w:rsid w:val="005C2700"/>
    <w:rsid w:val="005C30CE"/>
    <w:rsid w:val="005C35A9"/>
    <w:rsid w:val="005C3631"/>
    <w:rsid w:val="005C464B"/>
    <w:rsid w:val="005C4E5F"/>
    <w:rsid w:val="005C5266"/>
    <w:rsid w:val="005C74A0"/>
    <w:rsid w:val="005C7B07"/>
    <w:rsid w:val="005C7EFA"/>
    <w:rsid w:val="005D052C"/>
    <w:rsid w:val="005D0864"/>
    <w:rsid w:val="005D0895"/>
    <w:rsid w:val="005D16FE"/>
    <w:rsid w:val="005D2FEF"/>
    <w:rsid w:val="005D312A"/>
    <w:rsid w:val="005D4084"/>
    <w:rsid w:val="005D4777"/>
    <w:rsid w:val="005D4C2B"/>
    <w:rsid w:val="005D5784"/>
    <w:rsid w:val="005D5D11"/>
    <w:rsid w:val="005D6ADF"/>
    <w:rsid w:val="005D795F"/>
    <w:rsid w:val="005D7E10"/>
    <w:rsid w:val="005E062E"/>
    <w:rsid w:val="005E0692"/>
    <w:rsid w:val="005E1C77"/>
    <w:rsid w:val="005E1D19"/>
    <w:rsid w:val="005E1FBD"/>
    <w:rsid w:val="005E22CD"/>
    <w:rsid w:val="005E25F8"/>
    <w:rsid w:val="005E32C1"/>
    <w:rsid w:val="005E51EC"/>
    <w:rsid w:val="005E6B93"/>
    <w:rsid w:val="005E7332"/>
    <w:rsid w:val="005E746E"/>
    <w:rsid w:val="005E77B2"/>
    <w:rsid w:val="005E7953"/>
    <w:rsid w:val="005E79DD"/>
    <w:rsid w:val="005E7BF8"/>
    <w:rsid w:val="005E7E82"/>
    <w:rsid w:val="005F0793"/>
    <w:rsid w:val="005F16E6"/>
    <w:rsid w:val="005F1C70"/>
    <w:rsid w:val="005F2C42"/>
    <w:rsid w:val="005F2F72"/>
    <w:rsid w:val="005F3430"/>
    <w:rsid w:val="005F37F8"/>
    <w:rsid w:val="005F4915"/>
    <w:rsid w:val="005F4A5B"/>
    <w:rsid w:val="005F546F"/>
    <w:rsid w:val="005F6BAB"/>
    <w:rsid w:val="005F6C28"/>
    <w:rsid w:val="005F7AB6"/>
    <w:rsid w:val="005F7D5A"/>
    <w:rsid w:val="005F7E3C"/>
    <w:rsid w:val="00600FA8"/>
    <w:rsid w:val="006014ED"/>
    <w:rsid w:val="00601EF7"/>
    <w:rsid w:val="006022BA"/>
    <w:rsid w:val="00602AC0"/>
    <w:rsid w:val="006032F9"/>
    <w:rsid w:val="00603453"/>
    <w:rsid w:val="006063DA"/>
    <w:rsid w:val="00606CD0"/>
    <w:rsid w:val="00606CE3"/>
    <w:rsid w:val="00607013"/>
    <w:rsid w:val="00607914"/>
    <w:rsid w:val="006109CE"/>
    <w:rsid w:val="00611C89"/>
    <w:rsid w:val="00611DD3"/>
    <w:rsid w:val="00611EF0"/>
    <w:rsid w:val="00612219"/>
    <w:rsid w:val="00612636"/>
    <w:rsid w:val="00612E04"/>
    <w:rsid w:val="0061345B"/>
    <w:rsid w:val="00613F32"/>
    <w:rsid w:val="00614083"/>
    <w:rsid w:val="006171B0"/>
    <w:rsid w:val="006173A4"/>
    <w:rsid w:val="00617521"/>
    <w:rsid w:val="00617A81"/>
    <w:rsid w:val="00617C44"/>
    <w:rsid w:val="00620086"/>
    <w:rsid w:val="0062067C"/>
    <w:rsid w:val="00620D28"/>
    <w:rsid w:val="006216A2"/>
    <w:rsid w:val="00621E79"/>
    <w:rsid w:val="00622074"/>
    <w:rsid w:val="00622CE4"/>
    <w:rsid w:val="006234A7"/>
    <w:rsid w:val="00623F8E"/>
    <w:rsid w:val="006246CB"/>
    <w:rsid w:val="00625917"/>
    <w:rsid w:val="006259FD"/>
    <w:rsid w:val="0062789F"/>
    <w:rsid w:val="00627EB7"/>
    <w:rsid w:val="006301BE"/>
    <w:rsid w:val="0063096E"/>
    <w:rsid w:val="0063157E"/>
    <w:rsid w:val="00631916"/>
    <w:rsid w:val="00631C08"/>
    <w:rsid w:val="00632011"/>
    <w:rsid w:val="006322A8"/>
    <w:rsid w:val="00632DB2"/>
    <w:rsid w:val="00633349"/>
    <w:rsid w:val="006337AF"/>
    <w:rsid w:val="00633D61"/>
    <w:rsid w:val="00633D87"/>
    <w:rsid w:val="0063402B"/>
    <w:rsid w:val="00634996"/>
    <w:rsid w:val="006351A2"/>
    <w:rsid w:val="00635CDC"/>
    <w:rsid w:val="00635FAB"/>
    <w:rsid w:val="00636139"/>
    <w:rsid w:val="00636570"/>
    <w:rsid w:val="00637859"/>
    <w:rsid w:val="00637901"/>
    <w:rsid w:val="00637959"/>
    <w:rsid w:val="00637E1B"/>
    <w:rsid w:val="006402DF"/>
    <w:rsid w:val="0064060F"/>
    <w:rsid w:val="006412DE"/>
    <w:rsid w:val="0064164B"/>
    <w:rsid w:val="00641735"/>
    <w:rsid w:val="00641E03"/>
    <w:rsid w:val="00642B45"/>
    <w:rsid w:val="00642CBB"/>
    <w:rsid w:val="00643341"/>
    <w:rsid w:val="0064416A"/>
    <w:rsid w:val="00644468"/>
    <w:rsid w:val="00644C11"/>
    <w:rsid w:val="00644EA6"/>
    <w:rsid w:val="00645F5E"/>
    <w:rsid w:val="006464FF"/>
    <w:rsid w:val="006466AB"/>
    <w:rsid w:val="0064791B"/>
    <w:rsid w:val="00647A23"/>
    <w:rsid w:val="00647B1E"/>
    <w:rsid w:val="00647C55"/>
    <w:rsid w:val="0065008B"/>
    <w:rsid w:val="00651F17"/>
    <w:rsid w:val="00652A78"/>
    <w:rsid w:val="006531F5"/>
    <w:rsid w:val="006533BB"/>
    <w:rsid w:val="00653721"/>
    <w:rsid w:val="00653A3B"/>
    <w:rsid w:val="00653FD9"/>
    <w:rsid w:val="006543A2"/>
    <w:rsid w:val="006544C3"/>
    <w:rsid w:val="006547D4"/>
    <w:rsid w:val="00654A77"/>
    <w:rsid w:val="00654D42"/>
    <w:rsid w:val="00654F0A"/>
    <w:rsid w:val="00655433"/>
    <w:rsid w:val="00655E9D"/>
    <w:rsid w:val="00656003"/>
    <w:rsid w:val="00656328"/>
    <w:rsid w:val="00660167"/>
    <w:rsid w:val="00660279"/>
    <w:rsid w:val="00660A94"/>
    <w:rsid w:val="00660A9F"/>
    <w:rsid w:val="00660AA7"/>
    <w:rsid w:val="006622B9"/>
    <w:rsid w:val="00662E1E"/>
    <w:rsid w:val="006634BF"/>
    <w:rsid w:val="0066371E"/>
    <w:rsid w:val="0066386C"/>
    <w:rsid w:val="006641E3"/>
    <w:rsid w:val="0066455B"/>
    <w:rsid w:val="006651A5"/>
    <w:rsid w:val="0066546F"/>
    <w:rsid w:val="00665E1F"/>
    <w:rsid w:val="00666B3C"/>
    <w:rsid w:val="00666DBF"/>
    <w:rsid w:val="00667CB0"/>
    <w:rsid w:val="00670801"/>
    <w:rsid w:val="00670BC4"/>
    <w:rsid w:val="006718ED"/>
    <w:rsid w:val="00672048"/>
    <w:rsid w:val="00672457"/>
    <w:rsid w:val="006724AD"/>
    <w:rsid w:val="00672BAB"/>
    <w:rsid w:val="0067314A"/>
    <w:rsid w:val="00673635"/>
    <w:rsid w:val="00673A19"/>
    <w:rsid w:val="00673D1E"/>
    <w:rsid w:val="0067467E"/>
    <w:rsid w:val="006753C1"/>
    <w:rsid w:val="0067557E"/>
    <w:rsid w:val="00675E9D"/>
    <w:rsid w:val="00676377"/>
    <w:rsid w:val="00677786"/>
    <w:rsid w:val="006779CF"/>
    <w:rsid w:val="00677A8F"/>
    <w:rsid w:val="00677D63"/>
    <w:rsid w:val="00677F8A"/>
    <w:rsid w:val="006805D2"/>
    <w:rsid w:val="006811D9"/>
    <w:rsid w:val="00681561"/>
    <w:rsid w:val="00681CE1"/>
    <w:rsid w:val="00681D33"/>
    <w:rsid w:val="006821E3"/>
    <w:rsid w:val="006823CC"/>
    <w:rsid w:val="00683AD6"/>
    <w:rsid w:val="006842AE"/>
    <w:rsid w:val="00684982"/>
    <w:rsid w:val="006864C7"/>
    <w:rsid w:val="006875BA"/>
    <w:rsid w:val="006878E0"/>
    <w:rsid w:val="0069097D"/>
    <w:rsid w:val="006914B2"/>
    <w:rsid w:val="006929B4"/>
    <w:rsid w:val="00693059"/>
    <w:rsid w:val="0069392D"/>
    <w:rsid w:val="00693A64"/>
    <w:rsid w:val="00693FEA"/>
    <w:rsid w:val="0069440F"/>
    <w:rsid w:val="00694803"/>
    <w:rsid w:val="00694C68"/>
    <w:rsid w:val="00695B5B"/>
    <w:rsid w:val="00695D73"/>
    <w:rsid w:val="00696DFE"/>
    <w:rsid w:val="006971BE"/>
    <w:rsid w:val="006972E8"/>
    <w:rsid w:val="006A0151"/>
    <w:rsid w:val="006A0AA6"/>
    <w:rsid w:val="006A1403"/>
    <w:rsid w:val="006A2873"/>
    <w:rsid w:val="006A3FC2"/>
    <w:rsid w:val="006A4AFA"/>
    <w:rsid w:val="006A4C56"/>
    <w:rsid w:val="006A5773"/>
    <w:rsid w:val="006A5804"/>
    <w:rsid w:val="006A58F0"/>
    <w:rsid w:val="006A58FC"/>
    <w:rsid w:val="006A6262"/>
    <w:rsid w:val="006A7077"/>
    <w:rsid w:val="006A73B2"/>
    <w:rsid w:val="006A7770"/>
    <w:rsid w:val="006A78AA"/>
    <w:rsid w:val="006B0372"/>
    <w:rsid w:val="006B0764"/>
    <w:rsid w:val="006B081C"/>
    <w:rsid w:val="006B1397"/>
    <w:rsid w:val="006B1824"/>
    <w:rsid w:val="006B4467"/>
    <w:rsid w:val="006B45D6"/>
    <w:rsid w:val="006B5629"/>
    <w:rsid w:val="006B6C46"/>
    <w:rsid w:val="006B6E78"/>
    <w:rsid w:val="006B77A0"/>
    <w:rsid w:val="006B7909"/>
    <w:rsid w:val="006B7970"/>
    <w:rsid w:val="006C0039"/>
    <w:rsid w:val="006C10FC"/>
    <w:rsid w:val="006C1927"/>
    <w:rsid w:val="006C21B5"/>
    <w:rsid w:val="006C2585"/>
    <w:rsid w:val="006C4008"/>
    <w:rsid w:val="006C4921"/>
    <w:rsid w:val="006C4E2C"/>
    <w:rsid w:val="006C5914"/>
    <w:rsid w:val="006C5931"/>
    <w:rsid w:val="006C6A5E"/>
    <w:rsid w:val="006C73EF"/>
    <w:rsid w:val="006C746F"/>
    <w:rsid w:val="006D006E"/>
    <w:rsid w:val="006D0E6A"/>
    <w:rsid w:val="006D124E"/>
    <w:rsid w:val="006D1584"/>
    <w:rsid w:val="006D1723"/>
    <w:rsid w:val="006D45E5"/>
    <w:rsid w:val="006D5A2E"/>
    <w:rsid w:val="006D5D3F"/>
    <w:rsid w:val="006D60ED"/>
    <w:rsid w:val="006D660F"/>
    <w:rsid w:val="006D6F53"/>
    <w:rsid w:val="006D7540"/>
    <w:rsid w:val="006D7EF0"/>
    <w:rsid w:val="006D8FC6"/>
    <w:rsid w:val="006E0619"/>
    <w:rsid w:val="006E1166"/>
    <w:rsid w:val="006E11DE"/>
    <w:rsid w:val="006E1303"/>
    <w:rsid w:val="006E15F5"/>
    <w:rsid w:val="006E181B"/>
    <w:rsid w:val="006E24D9"/>
    <w:rsid w:val="006E25BA"/>
    <w:rsid w:val="006E33A5"/>
    <w:rsid w:val="006E4529"/>
    <w:rsid w:val="006E510C"/>
    <w:rsid w:val="006E5813"/>
    <w:rsid w:val="006E596E"/>
    <w:rsid w:val="006E65E0"/>
    <w:rsid w:val="006E67D3"/>
    <w:rsid w:val="006E79A2"/>
    <w:rsid w:val="006F033F"/>
    <w:rsid w:val="006F1111"/>
    <w:rsid w:val="006F130C"/>
    <w:rsid w:val="006F1B2F"/>
    <w:rsid w:val="006F24D8"/>
    <w:rsid w:val="006F26C2"/>
    <w:rsid w:val="006F29F5"/>
    <w:rsid w:val="006F33B8"/>
    <w:rsid w:val="006F3BE3"/>
    <w:rsid w:val="006F48BB"/>
    <w:rsid w:val="006F4C0D"/>
    <w:rsid w:val="006F4C81"/>
    <w:rsid w:val="006F4C9C"/>
    <w:rsid w:val="006F640F"/>
    <w:rsid w:val="006F7036"/>
    <w:rsid w:val="006F762A"/>
    <w:rsid w:val="006F7814"/>
    <w:rsid w:val="006F7A82"/>
    <w:rsid w:val="007007A5"/>
    <w:rsid w:val="00700D9A"/>
    <w:rsid w:val="00701975"/>
    <w:rsid w:val="00701B6B"/>
    <w:rsid w:val="0070233D"/>
    <w:rsid w:val="007026CB"/>
    <w:rsid w:val="00702D07"/>
    <w:rsid w:val="0070384F"/>
    <w:rsid w:val="00703A9E"/>
    <w:rsid w:val="00703D6D"/>
    <w:rsid w:val="00704095"/>
    <w:rsid w:val="00704152"/>
    <w:rsid w:val="00704E2F"/>
    <w:rsid w:val="00704FB5"/>
    <w:rsid w:val="0070554F"/>
    <w:rsid w:val="007064B9"/>
    <w:rsid w:val="00706B71"/>
    <w:rsid w:val="00707131"/>
    <w:rsid w:val="0071022A"/>
    <w:rsid w:val="00710538"/>
    <w:rsid w:val="00711768"/>
    <w:rsid w:val="00711CF3"/>
    <w:rsid w:val="0071277A"/>
    <w:rsid w:val="00712EE5"/>
    <w:rsid w:val="00712FF6"/>
    <w:rsid w:val="00713493"/>
    <w:rsid w:val="00713494"/>
    <w:rsid w:val="0071366A"/>
    <w:rsid w:val="00713EA7"/>
    <w:rsid w:val="00714031"/>
    <w:rsid w:val="0071466E"/>
    <w:rsid w:val="00714A6C"/>
    <w:rsid w:val="00714CD3"/>
    <w:rsid w:val="00714F00"/>
    <w:rsid w:val="00715535"/>
    <w:rsid w:val="00715682"/>
    <w:rsid w:val="00715759"/>
    <w:rsid w:val="0071582C"/>
    <w:rsid w:val="00715DAA"/>
    <w:rsid w:val="007160E6"/>
    <w:rsid w:val="00716174"/>
    <w:rsid w:val="007161B0"/>
    <w:rsid w:val="007161D4"/>
    <w:rsid w:val="00717091"/>
    <w:rsid w:val="007203D8"/>
    <w:rsid w:val="00720554"/>
    <w:rsid w:val="007206A8"/>
    <w:rsid w:val="007208DE"/>
    <w:rsid w:val="0072116D"/>
    <w:rsid w:val="0072226F"/>
    <w:rsid w:val="0072246C"/>
    <w:rsid w:val="0072285A"/>
    <w:rsid w:val="00722B82"/>
    <w:rsid w:val="00724212"/>
    <w:rsid w:val="00725B78"/>
    <w:rsid w:val="00726F84"/>
    <w:rsid w:val="00727082"/>
    <w:rsid w:val="0073233C"/>
    <w:rsid w:val="00732556"/>
    <w:rsid w:val="00732C02"/>
    <w:rsid w:val="00732D0C"/>
    <w:rsid w:val="007333FB"/>
    <w:rsid w:val="00733EAD"/>
    <w:rsid w:val="0073472A"/>
    <w:rsid w:val="0073478E"/>
    <w:rsid w:val="00734BBF"/>
    <w:rsid w:val="00734F54"/>
    <w:rsid w:val="007350FF"/>
    <w:rsid w:val="00735BA1"/>
    <w:rsid w:val="007360EF"/>
    <w:rsid w:val="00736D93"/>
    <w:rsid w:val="00736EAF"/>
    <w:rsid w:val="00737C04"/>
    <w:rsid w:val="00737F64"/>
    <w:rsid w:val="00740798"/>
    <w:rsid w:val="00740E9F"/>
    <w:rsid w:val="007414D2"/>
    <w:rsid w:val="0074159B"/>
    <w:rsid w:val="007422C9"/>
    <w:rsid w:val="007428D8"/>
    <w:rsid w:val="00742DB5"/>
    <w:rsid w:val="00744110"/>
    <w:rsid w:val="00744301"/>
    <w:rsid w:val="00744595"/>
    <w:rsid w:val="00744D5C"/>
    <w:rsid w:val="00745E79"/>
    <w:rsid w:val="00746102"/>
    <w:rsid w:val="0074695A"/>
    <w:rsid w:val="00747A52"/>
    <w:rsid w:val="00747ED9"/>
    <w:rsid w:val="00750F1E"/>
    <w:rsid w:val="00751C12"/>
    <w:rsid w:val="00751D71"/>
    <w:rsid w:val="00752691"/>
    <w:rsid w:val="007528F2"/>
    <w:rsid w:val="00756077"/>
    <w:rsid w:val="007575C4"/>
    <w:rsid w:val="00757D63"/>
    <w:rsid w:val="00760100"/>
    <w:rsid w:val="007618E3"/>
    <w:rsid w:val="00762A1B"/>
    <w:rsid w:val="00762D6D"/>
    <w:rsid w:val="00762EED"/>
    <w:rsid w:val="00763700"/>
    <w:rsid w:val="00763C71"/>
    <w:rsid w:val="0076413B"/>
    <w:rsid w:val="0076427C"/>
    <w:rsid w:val="00764666"/>
    <w:rsid w:val="00765217"/>
    <w:rsid w:val="00765714"/>
    <w:rsid w:val="007659AA"/>
    <w:rsid w:val="00766334"/>
    <w:rsid w:val="00766344"/>
    <w:rsid w:val="0076740E"/>
    <w:rsid w:val="00771274"/>
    <w:rsid w:val="0077266C"/>
    <w:rsid w:val="00772802"/>
    <w:rsid w:val="00775066"/>
    <w:rsid w:val="00775C94"/>
    <w:rsid w:val="007761E5"/>
    <w:rsid w:val="00776406"/>
    <w:rsid w:val="007767D2"/>
    <w:rsid w:val="00776CD1"/>
    <w:rsid w:val="0078005A"/>
    <w:rsid w:val="007805F7"/>
    <w:rsid w:val="007811ED"/>
    <w:rsid w:val="00781975"/>
    <w:rsid w:val="00781B6F"/>
    <w:rsid w:val="00781F9C"/>
    <w:rsid w:val="0078202B"/>
    <w:rsid w:val="007820ED"/>
    <w:rsid w:val="007825DF"/>
    <w:rsid w:val="00782DFD"/>
    <w:rsid w:val="00784424"/>
    <w:rsid w:val="00785308"/>
    <w:rsid w:val="007853BA"/>
    <w:rsid w:val="00785437"/>
    <w:rsid w:val="00785474"/>
    <w:rsid w:val="00785BCB"/>
    <w:rsid w:val="007865CC"/>
    <w:rsid w:val="007867E0"/>
    <w:rsid w:val="0078772C"/>
    <w:rsid w:val="00787751"/>
    <w:rsid w:val="00787B99"/>
    <w:rsid w:val="00787C9D"/>
    <w:rsid w:val="007902DD"/>
    <w:rsid w:val="007907C8"/>
    <w:rsid w:val="007918D5"/>
    <w:rsid w:val="007921E9"/>
    <w:rsid w:val="0079238B"/>
    <w:rsid w:val="007925B6"/>
    <w:rsid w:val="00792BBC"/>
    <w:rsid w:val="007934F5"/>
    <w:rsid w:val="00793C58"/>
    <w:rsid w:val="0079421C"/>
    <w:rsid w:val="0079526D"/>
    <w:rsid w:val="007958C0"/>
    <w:rsid w:val="00795A2C"/>
    <w:rsid w:val="00795C31"/>
    <w:rsid w:val="00796319"/>
    <w:rsid w:val="00797309"/>
    <w:rsid w:val="00797390"/>
    <w:rsid w:val="007A05B6"/>
    <w:rsid w:val="007A0959"/>
    <w:rsid w:val="007A09BE"/>
    <w:rsid w:val="007A1B44"/>
    <w:rsid w:val="007A1C0A"/>
    <w:rsid w:val="007A1C59"/>
    <w:rsid w:val="007A1EE2"/>
    <w:rsid w:val="007A24A2"/>
    <w:rsid w:val="007A3488"/>
    <w:rsid w:val="007A4397"/>
    <w:rsid w:val="007A4711"/>
    <w:rsid w:val="007A4818"/>
    <w:rsid w:val="007A4F16"/>
    <w:rsid w:val="007A5B41"/>
    <w:rsid w:val="007A66B2"/>
    <w:rsid w:val="007B124E"/>
    <w:rsid w:val="007B17D2"/>
    <w:rsid w:val="007B2783"/>
    <w:rsid w:val="007B3A76"/>
    <w:rsid w:val="007B4967"/>
    <w:rsid w:val="007B5792"/>
    <w:rsid w:val="007B5848"/>
    <w:rsid w:val="007B7C9A"/>
    <w:rsid w:val="007C0600"/>
    <w:rsid w:val="007C14E6"/>
    <w:rsid w:val="007C198B"/>
    <w:rsid w:val="007C2934"/>
    <w:rsid w:val="007C31E2"/>
    <w:rsid w:val="007C325C"/>
    <w:rsid w:val="007C34AE"/>
    <w:rsid w:val="007C4091"/>
    <w:rsid w:val="007C40BC"/>
    <w:rsid w:val="007C436B"/>
    <w:rsid w:val="007C4CA2"/>
    <w:rsid w:val="007C5CE1"/>
    <w:rsid w:val="007C6B24"/>
    <w:rsid w:val="007C6F85"/>
    <w:rsid w:val="007C7AFE"/>
    <w:rsid w:val="007D0077"/>
    <w:rsid w:val="007D0569"/>
    <w:rsid w:val="007D16B1"/>
    <w:rsid w:val="007D19E4"/>
    <w:rsid w:val="007D1CFF"/>
    <w:rsid w:val="007D2001"/>
    <w:rsid w:val="007D2582"/>
    <w:rsid w:val="007D285A"/>
    <w:rsid w:val="007D6581"/>
    <w:rsid w:val="007D6BB3"/>
    <w:rsid w:val="007D7400"/>
    <w:rsid w:val="007D7761"/>
    <w:rsid w:val="007D79FF"/>
    <w:rsid w:val="007E02A7"/>
    <w:rsid w:val="007E1D09"/>
    <w:rsid w:val="007E2571"/>
    <w:rsid w:val="007E3C41"/>
    <w:rsid w:val="007E3EC5"/>
    <w:rsid w:val="007E468A"/>
    <w:rsid w:val="007E4E80"/>
    <w:rsid w:val="007E4EB1"/>
    <w:rsid w:val="007E51A5"/>
    <w:rsid w:val="007E5629"/>
    <w:rsid w:val="007E58A7"/>
    <w:rsid w:val="007E5A9D"/>
    <w:rsid w:val="007E6C28"/>
    <w:rsid w:val="007E74AA"/>
    <w:rsid w:val="007E7F1D"/>
    <w:rsid w:val="007E7F4C"/>
    <w:rsid w:val="007F01AE"/>
    <w:rsid w:val="007F0407"/>
    <w:rsid w:val="007F2EC6"/>
    <w:rsid w:val="007F3018"/>
    <w:rsid w:val="007F32E1"/>
    <w:rsid w:val="007F38C3"/>
    <w:rsid w:val="007F48AA"/>
    <w:rsid w:val="007F523C"/>
    <w:rsid w:val="007F6862"/>
    <w:rsid w:val="007F6B6F"/>
    <w:rsid w:val="007F75AA"/>
    <w:rsid w:val="007F7CFC"/>
    <w:rsid w:val="00800678"/>
    <w:rsid w:val="00800D6F"/>
    <w:rsid w:val="008013FC"/>
    <w:rsid w:val="008024DF"/>
    <w:rsid w:val="0080339C"/>
    <w:rsid w:val="008039C6"/>
    <w:rsid w:val="00803F75"/>
    <w:rsid w:val="00804F00"/>
    <w:rsid w:val="008060C3"/>
    <w:rsid w:val="008061E3"/>
    <w:rsid w:val="008063A1"/>
    <w:rsid w:val="00806CCA"/>
    <w:rsid w:val="008079DF"/>
    <w:rsid w:val="00807F00"/>
    <w:rsid w:val="008106A1"/>
    <w:rsid w:val="008106EF"/>
    <w:rsid w:val="00811003"/>
    <w:rsid w:val="00811A15"/>
    <w:rsid w:val="00812095"/>
    <w:rsid w:val="0081264A"/>
    <w:rsid w:val="00813152"/>
    <w:rsid w:val="0081316C"/>
    <w:rsid w:val="008134BD"/>
    <w:rsid w:val="00813919"/>
    <w:rsid w:val="008139A5"/>
    <w:rsid w:val="00814390"/>
    <w:rsid w:val="00814656"/>
    <w:rsid w:val="00815088"/>
    <w:rsid w:val="0081659D"/>
    <w:rsid w:val="00816CE2"/>
    <w:rsid w:val="00820E45"/>
    <w:rsid w:val="00821E2C"/>
    <w:rsid w:val="00821F40"/>
    <w:rsid w:val="00822521"/>
    <w:rsid w:val="00822835"/>
    <w:rsid w:val="00822C92"/>
    <w:rsid w:val="00823BA6"/>
    <w:rsid w:val="00823CA2"/>
    <w:rsid w:val="0082459B"/>
    <w:rsid w:val="00824A60"/>
    <w:rsid w:val="00825F0B"/>
    <w:rsid w:val="00826758"/>
    <w:rsid w:val="00826BD7"/>
    <w:rsid w:val="00826DC6"/>
    <w:rsid w:val="0082748B"/>
    <w:rsid w:val="008308E0"/>
    <w:rsid w:val="008313D1"/>
    <w:rsid w:val="00831851"/>
    <w:rsid w:val="00832818"/>
    <w:rsid w:val="00833261"/>
    <w:rsid w:val="008344FC"/>
    <w:rsid w:val="00834A7F"/>
    <w:rsid w:val="00834D32"/>
    <w:rsid w:val="00834FCB"/>
    <w:rsid w:val="008353E0"/>
    <w:rsid w:val="008365F0"/>
    <w:rsid w:val="008378C7"/>
    <w:rsid w:val="00837E65"/>
    <w:rsid w:val="00837FC1"/>
    <w:rsid w:val="00840E35"/>
    <w:rsid w:val="00841534"/>
    <w:rsid w:val="00843974"/>
    <w:rsid w:val="00844611"/>
    <w:rsid w:val="00844F4B"/>
    <w:rsid w:val="0084547B"/>
    <w:rsid w:val="008462F1"/>
    <w:rsid w:val="00846930"/>
    <w:rsid w:val="00846D49"/>
    <w:rsid w:val="008500CA"/>
    <w:rsid w:val="008508CA"/>
    <w:rsid w:val="00850D9E"/>
    <w:rsid w:val="00850FDE"/>
    <w:rsid w:val="00852876"/>
    <w:rsid w:val="00852C5D"/>
    <w:rsid w:val="0085390D"/>
    <w:rsid w:val="00853F07"/>
    <w:rsid w:val="008541A3"/>
    <w:rsid w:val="008543F5"/>
    <w:rsid w:val="00855004"/>
    <w:rsid w:val="00856C5A"/>
    <w:rsid w:val="00857173"/>
    <w:rsid w:val="008572C4"/>
    <w:rsid w:val="0085733E"/>
    <w:rsid w:val="0085765A"/>
    <w:rsid w:val="00857F3C"/>
    <w:rsid w:val="008604A8"/>
    <w:rsid w:val="00860E64"/>
    <w:rsid w:val="008616F7"/>
    <w:rsid w:val="00861A9F"/>
    <w:rsid w:val="00861AFA"/>
    <w:rsid w:val="00863644"/>
    <w:rsid w:val="00863C61"/>
    <w:rsid w:val="00864491"/>
    <w:rsid w:val="008646C3"/>
    <w:rsid w:val="00865522"/>
    <w:rsid w:val="00865ADF"/>
    <w:rsid w:val="00865F27"/>
    <w:rsid w:val="0086644C"/>
    <w:rsid w:val="008666B5"/>
    <w:rsid w:val="00867B18"/>
    <w:rsid w:val="008703B3"/>
    <w:rsid w:val="0087065E"/>
    <w:rsid w:val="00870F04"/>
    <w:rsid w:val="008710F0"/>
    <w:rsid w:val="00871CA9"/>
    <w:rsid w:val="00871DB7"/>
    <w:rsid w:val="00871F13"/>
    <w:rsid w:val="008729F0"/>
    <w:rsid w:val="00872BBB"/>
    <w:rsid w:val="00873200"/>
    <w:rsid w:val="008738C5"/>
    <w:rsid w:val="00873B8A"/>
    <w:rsid w:val="0087481E"/>
    <w:rsid w:val="00875FE7"/>
    <w:rsid w:val="0087671B"/>
    <w:rsid w:val="00876985"/>
    <w:rsid w:val="00876D78"/>
    <w:rsid w:val="008771AF"/>
    <w:rsid w:val="00877902"/>
    <w:rsid w:val="00877A90"/>
    <w:rsid w:val="008804DD"/>
    <w:rsid w:val="008808E6"/>
    <w:rsid w:val="00880AD9"/>
    <w:rsid w:val="00881964"/>
    <w:rsid w:val="00882BA3"/>
    <w:rsid w:val="00883780"/>
    <w:rsid w:val="00883B99"/>
    <w:rsid w:val="00884F6E"/>
    <w:rsid w:val="00885066"/>
    <w:rsid w:val="0088540B"/>
    <w:rsid w:val="00885F85"/>
    <w:rsid w:val="0088665E"/>
    <w:rsid w:val="00886B84"/>
    <w:rsid w:val="00887395"/>
    <w:rsid w:val="00887F48"/>
    <w:rsid w:val="00891638"/>
    <w:rsid w:val="00891C77"/>
    <w:rsid w:val="008923C8"/>
    <w:rsid w:val="008924B5"/>
    <w:rsid w:val="00892671"/>
    <w:rsid w:val="00892F0C"/>
    <w:rsid w:val="00893260"/>
    <w:rsid w:val="008932A8"/>
    <w:rsid w:val="0089344D"/>
    <w:rsid w:val="00893756"/>
    <w:rsid w:val="00893C04"/>
    <w:rsid w:val="00894A9E"/>
    <w:rsid w:val="00894F3D"/>
    <w:rsid w:val="008950F6"/>
    <w:rsid w:val="00895175"/>
    <w:rsid w:val="00895C2E"/>
    <w:rsid w:val="00896132"/>
    <w:rsid w:val="00896815"/>
    <w:rsid w:val="00897305"/>
    <w:rsid w:val="00897398"/>
    <w:rsid w:val="00897571"/>
    <w:rsid w:val="00897669"/>
    <w:rsid w:val="008978B3"/>
    <w:rsid w:val="008A0744"/>
    <w:rsid w:val="008A0A6E"/>
    <w:rsid w:val="008A0D0F"/>
    <w:rsid w:val="008A140A"/>
    <w:rsid w:val="008A1A5D"/>
    <w:rsid w:val="008A2FB3"/>
    <w:rsid w:val="008A398B"/>
    <w:rsid w:val="008A3BB5"/>
    <w:rsid w:val="008A3E44"/>
    <w:rsid w:val="008A5601"/>
    <w:rsid w:val="008A59AD"/>
    <w:rsid w:val="008A7848"/>
    <w:rsid w:val="008A7AD8"/>
    <w:rsid w:val="008B0C6B"/>
    <w:rsid w:val="008B0D9C"/>
    <w:rsid w:val="008B0EEB"/>
    <w:rsid w:val="008B3057"/>
    <w:rsid w:val="008B42D0"/>
    <w:rsid w:val="008B431D"/>
    <w:rsid w:val="008B4843"/>
    <w:rsid w:val="008B51FD"/>
    <w:rsid w:val="008B56D9"/>
    <w:rsid w:val="008B5B24"/>
    <w:rsid w:val="008B5B66"/>
    <w:rsid w:val="008B6269"/>
    <w:rsid w:val="008B66C6"/>
    <w:rsid w:val="008B6766"/>
    <w:rsid w:val="008B6DE0"/>
    <w:rsid w:val="008B70F5"/>
    <w:rsid w:val="008B7186"/>
    <w:rsid w:val="008B7192"/>
    <w:rsid w:val="008B7391"/>
    <w:rsid w:val="008B7502"/>
    <w:rsid w:val="008C044A"/>
    <w:rsid w:val="008C0C84"/>
    <w:rsid w:val="008C1939"/>
    <w:rsid w:val="008C2599"/>
    <w:rsid w:val="008C3114"/>
    <w:rsid w:val="008C3396"/>
    <w:rsid w:val="008C3FE1"/>
    <w:rsid w:val="008C5B2A"/>
    <w:rsid w:val="008C621C"/>
    <w:rsid w:val="008C697C"/>
    <w:rsid w:val="008C7364"/>
    <w:rsid w:val="008C7448"/>
    <w:rsid w:val="008C75ED"/>
    <w:rsid w:val="008C7649"/>
    <w:rsid w:val="008C77FC"/>
    <w:rsid w:val="008D001A"/>
    <w:rsid w:val="008D0650"/>
    <w:rsid w:val="008D1252"/>
    <w:rsid w:val="008D1BA5"/>
    <w:rsid w:val="008D1CEF"/>
    <w:rsid w:val="008D3287"/>
    <w:rsid w:val="008D367F"/>
    <w:rsid w:val="008D3B77"/>
    <w:rsid w:val="008D4697"/>
    <w:rsid w:val="008D4738"/>
    <w:rsid w:val="008D74F9"/>
    <w:rsid w:val="008E03B0"/>
    <w:rsid w:val="008E0991"/>
    <w:rsid w:val="008E12BE"/>
    <w:rsid w:val="008E2F33"/>
    <w:rsid w:val="008E338E"/>
    <w:rsid w:val="008E38FB"/>
    <w:rsid w:val="008E4444"/>
    <w:rsid w:val="008E53A3"/>
    <w:rsid w:val="008E57FE"/>
    <w:rsid w:val="008E59AC"/>
    <w:rsid w:val="008E5C88"/>
    <w:rsid w:val="008E6BAA"/>
    <w:rsid w:val="008F064C"/>
    <w:rsid w:val="008F06D0"/>
    <w:rsid w:val="008F1818"/>
    <w:rsid w:val="008F2665"/>
    <w:rsid w:val="008F3CFE"/>
    <w:rsid w:val="008F4407"/>
    <w:rsid w:val="008F4B78"/>
    <w:rsid w:val="008F4C89"/>
    <w:rsid w:val="008F507E"/>
    <w:rsid w:val="008F5173"/>
    <w:rsid w:val="008F5251"/>
    <w:rsid w:val="008F5859"/>
    <w:rsid w:val="008F6376"/>
    <w:rsid w:val="00900A54"/>
    <w:rsid w:val="00900CC2"/>
    <w:rsid w:val="00900EB2"/>
    <w:rsid w:val="00901770"/>
    <w:rsid w:val="009019FB"/>
    <w:rsid w:val="009024BF"/>
    <w:rsid w:val="00902AA5"/>
    <w:rsid w:val="00904B08"/>
    <w:rsid w:val="009052B7"/>
    <w:rsid w:val="00905B05"/>
    <w:rsid w:val="0090753C"/>
    <w:rsid w:val="0090759D"/>
    <w:rsid w:val="00910655"/>
    <w:rsid w:val="009113FE"/>
    <w:rsid w:val="0091156F"/>
    <w:rsid w:val="00911B66"/>
    <w:rsid w:val="00912397"/>
    <w:rsid w:val="00912A7E"/>
    <w:rsid w:val="00913648"/>
    <w:rsid w:val="009141D4"/>
    <w:rsid w:val="0091446D"/>
    <w:rsid w:val="00914B35"/>
    <w:rsid w:val="00915330"/>
    <w:rsid w:val="00915886"/>
    <w:rsid w:val="009167B8"/>
    <w:rsid w:val="00916E69"/>
    <w:rsid w:val="00917525"/>
    <w:rsid w:val="0091777D"/>
    <w:rsid w:val="00917C39"/>
    <w:rsid w:val="00920509"/>
    <w:rsid w:val="0092057D"/>
    <w:rsid w:val="00920EDF"/>
    <w:rsid w:val="0092113B"/>
    <w:rsid w:val="009218DE"/>
    <w:rsid w:val="00922D00"/>
    <w:rsid w:val="009233CC"/>
    <w:rsid w:val="00923F17"/>
    <w:rsid w:val="00924893"/>
    <w:rsid w:val="0092498E"/>
    <w:rsid w:val="00925F71"/>
    <w:rsid w:val="009266DA"/>
    <w:rsid w:val="00926941"/>
    <w:rsid w:val="00926DC0"/>
    <w:rsid w:val="009275F6"/>
    <w:rsid w:val="00927F35"/>
    <w:rsid w:val="00930DE8"/>
    <w:rsid w:val="009318DD"/>
    <w:rsid w:val="00932054"/>
    <w:rsid w:val="009328DC"/>
    <w:rsid w:val="00933424"/>
    <w:rsid w:val="009349D8"/>
    <w:rsid w:val="009352C3"/>
    <w:rsid w:val="00935413"/>
    <w:rsid w:val="00935F5D"/>
    <w:rsid w:val="0093669F"/>
    <w:rsid w:val="00936842"/>
    <w:rsid w:val="009368E0"/>
    <w:rsid w:val="00936EDF"/>
    <w:rsid w:val="0093700F"/>
    <w:rsid w:val="009404D9"/>
    <w:rsid w:val="00941887"/>
    <w:rsid w:val="00941DF3"/>
    <w:rsid w:val="00941F12"/>
    <w:rsid w:val="0094223A"/>
    <w:rsid w:val="0094260B"/>
    <w:rsid w:val="00942661"/>
    <w:rsid w:val="00942AD2"/>
    <w:rsid w:val="009436F5"/>
    <w:rsid w:val="00943D8E"/>
    <w:rsid w:val="00944859"/>
    <w:rsid w:val="00944AF1"/>
    <w:rsid w:val="00945307"/>
    <w:rsid w:val="0094558D"/>
    <w:rsid w:val="00945DCD"/>
    <w:rsid w:val="0094697C"/>
    <w:rsid w:val="00946B03"/>
    <w:rsid w:val="00946FCE"/>
    <w:rsid w:val="009473FB"/>
    <w:rsid w:val="00947BED"/>
    <w:rsid w:val="00947E07"/>
    <w:rsid w:val="0095081B"/>
    <w:rsid w:val="009515BC"/>
    <w:rsid w:val="00952156"/>
    <w:rsid w:val="009533EE"/>
    <w:rsid w:val="0095349A"/>
    <w:rsid w:val="009538F9"/>
    <w:rsid w:val="00953B5B"/>
    <w:rsid w:val="00953ED0"/>
    <w:rsid w:val="0095473D"/>
    <w:rsid w:val="0095492E"/>
    <w:rsid w:val="00955695"/>
    <w:rsid w:val="00955F7D"/>
    <w:rsid w:val="009568D5"/>
    <w:rsid w:val="009569CD"/>
    <w:rsid w:val="00957248"/>
    <w:rsid w:val="009600D5"/>
    <w:rsid w:val="0096242F"/>
    <w:rsid w:val="009625BB"/>
    <w:rsid w:val="00962E3B"/>
    <w:rsid w:val="00962FF5"/>
    <w:rsid w:val="00964783"/>
    <w:rsid w:val="00964A4E"/>
    <w:rsid w:val="00965970"/>
    <w:rsid w:val="00965B02"/>
    <w:rsid w:val="00965C07"/>
    <w:rsid w:val="00965D2D"/>
    <w:rsid w:val="009661F4"/>
    <w:rsid w:val="00967C86"/>
    <w:rsid w:val="0097004A"/>
    <w:rsid w:val="0097072E"/>
    <w:rsid w:val="00970A16"/>
    <w:rsid w:val="00971847"/>
    <w:rsid w:val="00972964"/>
    <w:rsid w:val="009733C5"/>
    <w:rsid w:val="00973BC2"/>
    <w:rsid w:val="00973D39"/>
    <w:rsid w:val="00975494"/>
    <w:rsid w:val="009754E0"/>
    <w:rsid w:val="0097762F"/>
    <w:rsid w:val="00977C0A"/>
    <w:rsid w:val="0098041A"/>
    <w:rsid w:val="009816B8"/>
    <w:rsid w:val="00981C96"/>
    <w:rsid w:val="009827F9"/>
    <w:rsid w:val="00983B45"/>
    <w:rsid w:val="00983B5C"/>
    <w:rsid w:val="0098766F"/>
    <w:rsid w:val="00987A6F"/>
    <w:rsid w:val="009901C4"/>
    <w:rsid w:val="0099061C"/>
    <w:rsid w:val="0099113F"/>
    <w:rsid w:val="00991AD1"/>
    <w:rsid w:val="00992CAB"/>
    <w:rsid w:val="00992FB3"/>
    <w:rsid w:val="00993912"/>
    <w:rsid w:val="00994050"/>
    <w:rsid w:val="009954E6"/>
    <w:rsid w:val="009955A4"/>
    <w:rsid w:val="0099610B"/>
    <w:rsid w:val="009962CF"/>
    <w:rsid w:val="009969D6"/>
    <w:rsid w:val="009A2553"/>
    <w:rsid w:val="009A4543"/>
    <w:rsid w:val="009A486B"/>
    <w:rsid w:val="009A4A0C"/>
    <w:rsid w:val="009A5276"/>
    <w:rsid w:val="009A5DB1"/>
    <w:rsid w:val="009A6C80"/>
    <w:rsid w:val="009A7343"/>
    <w:rsid w:val="009A778F"/>
    <w:rsid w:val="009A7AE3"/>
    <w:rsid w:val="009A7C5A"/>
    <w:rsid w:val="009A7E51"/>
    <w:rsid w:val="009B17E5"/>
    <w:rsid w:val="009B21B9"/>
    <w:rsid w:val="009B266A"/>
    <w:rsid w:val="009B282A"/>
    <w:rsid w:val="009B29AA"/>
    <w:rsid w:val="009B2FAB"/>
    <w:rsid w:val="009B2FAD"/>
    <w:rsid w:val="009B3F3D"/>
    <w:rsid w:val="009B4CD0"/>
    <w:rsid w:val="009B4DA7"/>
    <w:rsid w:val="009B555E"/>
    <w:rsid w:val="009B5751"/>
    <w:rsid w:val="009B6801"/>
    <w:rsid w:val="009B6E47"/>
    <w:rsid w:val="009B7A4F"/>
    <w:rsid w:val="009B7A8C"/>
    <w:rsid w:val="009C07B6"/>
    <w:rsid w:val="009C0868"/>
    <w:rsid w:val="009C0D9B"/>
    <w:rsid w:val="009C10AE"/>
    <w:rsid w:val="009C21C6"/>
    <w:rsid w:val="009C24A7"/>
    <w:rsid w:val="009C383B"/>
    <w:rsid w:val="009C3A80"/>
    <w:rsid w:val="009C40CA"/>
    <w:rsid w:val="009C41EC"/>
    <w:rsid w:val="009C437C"/>
    <w:rsid w:val="009C4984"/>
    <w:rsid w:val="009C4ABE"/>
    <w:rsid w:val="009C5238"/>
    <w:rsid w:val="009C6AB4"/>
    <w:rsid w:val="009C796D"/>
    <w:rsid w:val="009D12B4"/>
    <w:rsid w:val="009D1484"/>
    <w:rsid w:val="009D1E70"/>
    <w:rsid w:val="009D1EB0"/>
    <w:rsid w:val="009D2135"/>
    <w:rsid w:val="009D2466"/>
    <w:rsid w:val="009D2FA7"/>
    <w:rsid w:val="009D3474"/>
    <w:rsid w:val="009D3673"/>
    <w:rsid w:val="009D39E1"/>
    <w:rsid w:val="009D4166"/>
    <w:rsid w:val="009D4563"/>
    <w:rsid w:val="009D48A7"/>
    <w:rsid w:val="009D48CC"/>
    <w:rsid w:val="009D4CAE"/>
    <w:rsid w:val="009D4D4C"/>
    <w:rsid w:val="009D5246"/>
    <w:rsid w:val="009D55F9"/>
    <w:rsid w:val="009D5837"/>
    <w:rsid w:val="009D5A11"/>
    <w:rsid w:val="009D5B8D"/>
    <w:rsid w:val="009D7196"/>
    <w:rsid w:val="009D765F"/>
    <w:rsid w:val="009D7760"/>
    <w:rsid w:val="009D7F2B"/>
    <w:rsid w:val="009E11A2"/>
    <w:rsid w:val="009E16E6"/>
    <w:rsid w:val="009E1B96"/>
    <w:rsid w:val="009E1C0D"/>
    <w:rsid w:val="009E1E62"/>
    <w:rsid w:val="009E2953"/>
    <w:rsid w:val="009E2BE4"/>
    <w:rsid w:val="009E30CE"/>
    <w:rsid w:val="009E393E"/>
    <w:rsid w:val="009E4BA2"/>
    <w:rsid w:val="009E4CDF"/>
    <w:rsid w:val="009E5643"/>
    <w:rsid w:val="009E6727"/>
    <w:rsid w:val="009E6916"/>
    <w:rsid w:val="009E69E6"/>
    <w:rsid w:val="009E6CC2"/>
    <w:rsid w:val="009F0470"/>
    <w:rsid w:val="009F04C3"/>
    <w:rsid w:val="009F0760"/>
    <w:rsid w:val="009F105F"/>
    <w:rsid w:val="009F3189"/>
    <w:rsid w:val="009F31FD"/>
    <w:rsid w:val="009F3B29"/>
    <w:rsid w:val="009F3CDB"/>
    <w:rsid w:val="009F4860"/>
    <w:rsid w:val="009F4B6E"/>
    <w:rsid w:val="009F5298"/>
    <w:rsid w:val="009F5C26"/>
    <w:rsid w:val="00A00057"/>
    <w:rsid w:val="00A00485"/>
    <w:rsid w:val="00A0058E"/>
    <w:rsid w:val="00A0126E"/>
    <w:rsid w:val="00A01A5F"/>
    <w:rsid w:val="00A025AC"/>
    <w:rsid w:val="00A02C96"/>
    <w:rsid w:val="00A02E65"/>
    <w:rsid w:val="00A02F5D"/>
    <w:rsid w:val="00A0340A"/>
    <w:rsid w:val="00A03B41"/>
    <w:rsid w:val="00A0440C"/>
    <w:rsid w:val="00A047AE"/>
    <w:rsid w:val="00A04C82"/>
    <w:rsid w:val="00A05593"/>
    <w:rsid w:val="00A0585F"/>
    <w:rsid w:val="00A06266"/>
    <w:rsid w:val="00A0694A"/>
    <w:rsid w:val="00A077AC"/>
    <w:rsid w:val="00A07A33"/>
    <w:rsid w:val="00A10401"/>
    <w:rsid w:val="00A109BC"/>
    <w:rsid w:val="00A10A30"/>
    <w:rsid w:val="00A1137C"/>
    <w:rsid w:val="00A113D7"/>
    <w:rsid w:val="00A11F0F"/>
    <w:rsid w:val="00A13D87"/>
    <w:rsid w:val="00A148F3"/>
    <w:rsid w:val="00A14BC0"/>
    <w:rsid w:val="00A152B5"/>
    <w:rsid w:val="00A16126"/>
    <w:rsid w:val="00A165DB"/>
    <w:rsid w:val="00A16658"/>
    <w:rsid w:val="00A16680"/>
    <w:rsid w:val="00A174C0"/>
    <w:rsid w:val="00A17E83"/>
    <w:rsid w:val="00A20043"/>
    <w:rsid w:val="00A20654"/>
    <w:rsid w:val="00A2083D"/>
    <w:rsid w:val="00A21C6C"/>
    <w:rsid w:val="00A223DE"/>
    <w:rsid w:val="00A2264D"/>
    <w:rsid w:val="00A2348B"/>
    <w:rsid w:val="00A2365A"/>
    <w:rsid w:val="00A24133"/>
    <w:rsid w:val="00A24B81"/>
    <w:rsid w:val="00A258DB"/>
    <w:rsid w:val="00A262BF"/>
    <w:rsid w:val="00A27809"/>
    <w:rsid w:val="00A3040E"/>
    <w:rsid w:val="00A30533"/>
    <w:rsid w:val="00A30DC0"/>
    <w:rsid w:val="00A317B0"/>
    <w:rsid w:val="00A3189F"/>
    <w:rsid w:val="00A31BF6"/>
    <w:rsid w:val="00A31FA1"/>
    <w:rsid w:val="00A326AC"/>
    <w:rsid w:val="00A34591"/>
    <w:rsid w:val="00A34E44"/>
    <w:rsid w:val="00A35B8F"/>
    <w:rsid w:val="00A35E4C"/>
    <w:rsid w:val="00A36349"/>
    <w:rsid w:val="00A3640F"/>
    <w:rsid w:val="00A36727"/>
    <w:rsid w:val="00A37284"/>
    <w:rsid w:val="00A3741D"/>
    <w:rsid w:val="00A377F1"/>
    <w:rsid w:val="00A37ECF"/>
    <w:rsid w:val="00A4081B"/>
    <w:rsid w:val="00A40CE2"/>
    <w:rsid w:val="00A42296"/>
    <w:rsid w:val="00A42FAE"/>
    <w:rsid w:val="00A43553"/>
    <w:rsid w:val="00A43EE8"/>
    <w:rsid w:val="00A44077"/>
    <w:rsid w:val="00A44C77"/>
    <w:rsid w:val="00A46B0D"/>
    <w:rsid w:val="00A47176"/>
    <w:rsid w:val="00A473D5"/>
    <w:rsid w:val="00A475C5"/>
    <w:rsid w:val="00A4768C"/>
    <w:rsid w:val="00A50A68"/>
    <w:rsid w:val="00A50D3B"/>
    <w:rsid w:val="00A50E38"/>
    <w:rsid w:val="00A510C6"/>
    <w:rsid w:val="00A513E1"/>
    <w:rsid w:val="00A518AA"/>
    <w:rsid w:val="00A525E7"/>
    <w:rsid w:val="00A526F2"/>
    <w:rsid w:val="00A52D35"/>
    <w:rsid w:val="00A52F9E"/>
    <w:rsid w:val="00A539ED"/>
    <w:rsid w:val="00A5422E"/>
    <w:rsid w:val="00A543BC"/>
    <w:rsid w:val="00A56348"/>
    <w:rsid w:val="00A5667C"/>
    <w:rsid w:val="00A5703F"/>
    <w:rsid w:val="00A5717A"/>
    <w:rsid w:val="00A57D39"/>
    <w:rsid w:val="00A57DE0"/>
    <w:rsid w:val="00A61825"/>
    <w:rsid w:val="00A61BB7"/>
    <w:rsid w:val="00A61E51"/>
    <w:rsid w:val="00A61E9F"/>
    <w:rsid w:val="00A62636"/>
    <w:rsid w:val="00A6316B"/>
    <w:rsid w:val="00A63A1F"/>
    <w:rsid w:val="00A63D5D"/>
    <w:rsid w:val="00A648A6"/>
    <w:rsid w:val="00A65316"/>
    <w:rsid w:val="00A65600"/>
    <w:rsid w:val="00A674FF"/>
    <w:rsid w:val="00A67702"/>
    <w:rsid w:val="00A67D1B"/>
    <w:rsid w:val="00A702FE"/>
    <w:rsid w:val="00A706B2"/>
    <w:rsid w:val="00A70F69"/>
    <w:rsid w:val="00A7106E"/>
    <w:rsid w:val="00A7117C"/>
    <w:rsid w:val="00A71204"/>
    <w:rsid w:val="00A7205E"/>
    <w:rsid w:val="00A72611"/>
    <w:rsid w:val="00A73ABB"/>
    <w:rsid w:val="00A751A1"/>
    <w:rsid w:val="00A755DE"/>
    <w:rsid w:val="00A75918"/>
    <w:rsid w:val="00A75C9D"/>
    <w:rsid w:val="00A76119"/>
    <w:rsid w:val="00A76CFE"/>
    <w:rsid w:val="00A76D2C"/>
    <w:rsid w:val="00A77746"/>
    <w:rsid w:val="00A80104"/>
    <w:rsid w:val="00A806AA"/>
    <w:rsid w:val="00A813ED"/>
    <w:rsid w:val="00A827B5"/>
    <w:rsid w:val="00A82DE4"/>
    <w:rsid w:val="00A831BC"/>
    <w:rsid w:val="00A835A1"/>
    <w:rsid w:val="00A83957"/>
    <w:rsid w:val="00A83BF6"/>
    <w:rsid w:val="00A84B85"/>
    <w:rsid w:val="00A84BAC"/>
    <w:rsid w:val="00A84F86"/>
    <w:rsid w:val="00A8588D"/>
    <w:rsid w:val="00A86784"/>
    <w:rsid w:val="00A872BC"/>
    <w:rsid w:val="00A8753A"/>
    <w:rsid w:val="00A876B4"/>
    <w:rsid w:val="00A87B4F"/>
    <w:rsid w:val="00A87F31"/>
    <w:rsid w:val="00A90603"/>
    <w:rsid w:val="00A90676"/>
    <w:rsid w:val="00A90D27"/>
    <w:rsid w:val="00A90EEC"/>
    <w:rsid w:val="00A90F88"/>
    <w:rsid w:val="00A9103B"/>
    <w:rsid w:val="00A91284"/>
    <w:rsid w:val="00A91486"/>
    <w:rsid w:val="00A9179B"/>
    <w:rsid w:val="00A918A7"/>
    <w:rsid w:val="00A922DD"/>
    <w:rsid w:val="00A92871"/>
    <w:rsid w:val="00A92C0A"/>
    <w:rsid w:val="00A93128"/>
    <w:rsid w:val="00A93D1A"/>
    <w:rsid w:val="00A944A5"/>
    <w:rsid w:val="00A94932"/>
    <w:rsid w:val="00A94A9E"/>
    <w:rsid w:val="00A955EB"/>
    <w:rsid w:val="00A9591E"/>
    <w:rsid w:val="00A95A34"/>
    <w:rsid w:val="00A97B86"/>
    <w:rsid w:val="00AA0854"/>
    <w:rsid w:val="00AA19D1"/>
    <w:rsid w:val="00AA1D88"/>
    <w:rsid w:val="00AA1F49"/>
    <w:rsid w:val="00AA2C19"/>
    <w:rsid w:val="00AA2EB7"/>
    <w:rsid w:val="00AA3A2E"/>
    <w:rsid w:val="00AA4099"/>
    <w:rsid w:val="00AA4181"/>
    <w:rsid w:val="00AA4277"/>
    <w:rsid w:val="00AA4D5A"/>
    <w:rsid w:val="00AA5375"/>
    <w:rsid w:val="00AA6547"/>
    <w:rsid w:val="00AA6913"/>
    <w:rsid w:val="00AA6C26"/>
    <w:rsid w:val="00AB061B"/>
    <w:rsid w:val="00AB1D6B"/>
    <w:rsid w:val="00AB2190"/>
    <w:rsid w:val="00AB2335"/>
    <w:rsid w:val="00AB30C5"/>
    <w:rsid w:val="00AB332A"/>
    <w:rsid w:val="00AB39EB"/>
    <w:rsid w:val="00AB3F27"/>
    <w:rsid w:val="00AB3FD9"/>
    <w:rsid w:val="00AB4C3D"/>
    <w:rsid w:val="00AB4F1F"/>
    <w:rsid w:val="00AB53B9"/>
    <w:rsid w:val="00AB7DE7"/>
    <w:rsid w:val="00AC01D4"/>
    <w:rsid w:val="00AC03AB"/>
    <w:rsid w:val="00AC0650"/>
    <w:rsid w:val="00AC1BE7"/>
    <w:rsid w:val="00AC275F"/>
    <w:rsid w:val="00AC2F81"/>
    <w:rsid w:val="00AC3257"/>
    <w:rsid w:val="00AC3EE4"/>
    <w:rsid w:val="00AC4006"/>
    <w:rsid w:val="00AC4177"/>
    <w:rsid w:val="00AC4D72"/>
    <w:rsid w:val="00AC50A4"/>
    <w:rsid w:val="00AC5A95"/>
    <w:rsid w:val="00AC5BE5"/>
    <w:rsid w:val="00AC5CFA"/>
    <w:rsid w:val="00AC6074"/>
    <w:rsid w:val="00AC6471"/>
    <w:rsid w:val="00AD0667"/>
    <w:rsid w:val="00AD0FEA"/>
    <w:rsid w:val="00AD1751"/>
    <w:rsid w:val="00AD1772"/>
    <w:rsid w:val="00AD193E"/>
    <w:rsid w:val="00AD211F"/>
    <w:rsid w:val="00AD2B6E"/>
    <w:rsid w:val="00AD321F"/>
    <w:rsid w:val="00AD340D"/>
    <w:rsid w:val="00AD3443"/>
    <w:rsid w:val="00AD3E9B"/>
    <w:rsid w:val="00AD4678"/>
    <w:rsid w:val="00AD4B3C"/>
    <w:rsid w:val="00AD4F20"/>
    <w:rsid w:val="00AD51DC"/>
    <w:rsid w:val="00AD534F"/>
    <w:rsid w:val="00AD53A0"/>
    <w:rsid w:val="00AD5FCA"/>
    <w:rsid w:val="00AD66C0"/>
    <w:rsid w:val="00AD68A5"/>
    <w:rsid w:val="00AE02E8"/>
    <w:rsid w:val="00AE0545"/>
    <w:rsid w:val="00AE1024"/>
    <w:rsid w:val="00AE1463"/>
    <w:rsid w:val="00AE147F"/>
    <w:rsid w:val="00AE1716"/>
    <w:rsid w:val="00AE185D"/>
    <w:rsid w:val="00AE1BFE"/>
    <w:rsid w:val="00AE22F5"/>
    <w:rsid w:val="00AE236D"/>
    <w:rsid w:val="00AE2499"/>
    <w:rsid w:val="00AE3486"/>
    <w:rsid w:val="00AE3842"/>
    <w:rsid w:val="00AE3D83"/>
    <w:rsid w:val="00AE3F23"/>
    <w:rsid w:val="00AE4374"/>
    <w:rsid w:val="00AE4612"/>
    <w:rsid w:val="00AE466A"/>
    <w:rsid w:val="00AE47E9"/>
    <w:rsid w:val="00AE485C"/>
    <w:rsid w:val="00AE4A8C"/>
    <w:rsid w:val="00AE5D5A"/>
    <w:rsid w:val="00AE7D4F"/>
    <w:rsid w:val="00AE7EA4"/>
    <w:rsid w:val="00AE7FE4"/>
    <w:rsid w:val="00AF0117"/>
    <w:rsid w:val="00AF072A"/>
    <w:rsid w:val="00AF17D3"/>
    <w:rsid w:val="00AF1D77"/>
    <w:rsid w:val="00AF1E50"/>
    <w:rsid w:val="00AF38BA"/>
    <w:rsid w:val="00AF4F67"/>
    <w:rsid w:val="00AF5811"/>
    <w:rsid w:val="00AF58D4"/>
    <w:rsid w:val="00AF6509"/>
    <w:rsid w:val="00AF6F29"/>
    <w:rsid w:val="00AF6F54"/>
    <w:rsid w:val="00AF71B0"/>
    <w:rsid w:val="00AF79AD"/>
    <w:rsid w:val="00AF7A7E"/>
    <w:rsid w:val="00AF7B44"/>
    <w:rsid w:val="00B00BBE"/>
    <w:rsid w:val="00B01032"/>
    <w:rsid w:val="00B0309E"/>
    <w:rsid w:val="00B03666"/>
    <w:rsid w:val="00B0456E"/>
    <w:rsid w:val="00B0591B"/>
    <w:rsid w:val="00B06A05"/>
    <w:rsid w:val="00B06BF6"/>
    <w:rsid w:val="00B06F7F"/>
    <w:rsid w:val="00B0776C"/>
    <w:rsid w:val="00B100F0"/>
    <w:rsid w:val="00B10B91"/>
    <w:rsid w:val="00B11131"/>
    <w:rsid w:val="00B1402E"/>
    <w:rsid w:val="00B142FD"/>
    <w:rsid w:val="00B14328"/>
    <w:rsid w:val="00B14865"/>
    <w:rsid w:val="00B148A1"/>
    <w:rsid w:val="00B14EF8"/>
    <w:rsid w:val="00B15640"/>
    <w:rsid w:val="00B16AC9"/>
    <w:rsid w:val="00B16FFC"/>
    <w:rsid w:val="00B17B18"/>
    <w:rsid w:val="00B2186C"/>
    <w:rsid w:val="00B21D50"/>
    <w:rsid w:val="00B21F70"/>
    <w:rsid w:val="00B229BE"/>
    <w:rsid w:val="00B22F9B"/>
    <w:rsid w:val="00B23747"/>
    <w:rsid w:val="00B2383C"/>
    <w:rsid w:val="00B23E0A"/>
    <w:rsid w:val="00B24090"/>
    <w:rsid w:val="00B246BA"/>
    <w:rsid w:val="00B24B19"/>
    <w:rsid w:val="00B25070"/>
    <w:rsid w:val="00B254FA"/>
    <w:rsid w:val="00B257E3"/>
    <w:rsid w:val="00B25D79"/>
    <w:rsid w:val="00B260C7"/>
    <w:rsid w:val="00B26434"/>
    <w:rsid w:val="00B27065"/>
    <w:rsid w:val="00B2708D"/>
    <w:rsid w:val="00B27494"/>
    <w:rsid w:val="00B279B9"/>
    <w:rsid w:val="00B27BFD"/>
    <w:rsid w:val="00B27C7C"/>
    <w:rsid w:val="00B307CA"/>
    <w:rsid w:val="00B307FC"/>
    <w:rsid w:val="00B30FD0"/>
    <w:rsid w:val="00B31E9A"/>
    <w:rsid w:val="00B32BDD"/>
    <w:rsid w:val="00B32C01"/>
    <w:rsid w:val="00B33F9A"/>
    <w:rsid w:val="00B344EB"/>
    <w:rsid w:val="00B34F48"/>
    <w:rsid w:val="00B355E3"/>
    <w:rsid w:val="00B401C5"/>
    <w:rsid w:val="00B41AD5"/>
    <w:rsid w:val="00B4525A"/>
    <w:rsid w:val="00B45429"/>
    <w:rsid w:val="00B45DF2"/>
    <w:rsid w:val="00B4621F"/>
    <w:rsid w:val="00B46803"/>
    <w:rsid w:val="00B46EF9"/>
    <w:rsid w:val="00B47216"/>
    <w:rsid w:val="00B5086A"/>
    <w:rsid w:val="00B50C71"/>
    <w:rsid w:val="00B50F1D"/>
    <w:rsid w:val="00B51718"/>
    <w:rsid w:val="00B51800"/>
    <w:rsid w:val="00B51BA0"/>
    <w:rsid w:val="00B533C0"/>
    <w:rsid w:val="00B535BD"/>
    <w:rsid w:val="00B53701"/>
    <w:rsid w:val="00B549C8"/>
    <w:rsid w:val="00B54AC9"/>
    <w:rsid w:val="00B5509D"/>
    <w:rsid w:val="00B56139"/>
    <w:rsid w:val="00B56A26"/>
    <w:rsid w:val="00B573E6"/>
    <w:rsid w:val="00B6110A"/>
    <w:rsid w:val="00B6176A"/>
    <w:rsid w:val="00B62796"/>
    <w:rsid w:val="00B629F1"/>
    <w:rsid w:val="00B6301A"/>
    <w:rsid w:val="00B63047"/>
    <w:rsid w:val="00B6372A"/>
    <w:rsid w:val="00B63EF9"/>
    <w:rsid w:val="00B64680"/>
    <w:rsid w:val="00B64799"/>
    <w:rsid w:val="00B64CAD"/>
    <w:rsid w:val="00B651FA"/>
    <w:rsid w:val="00B66751"/>
    <w:rsid w:val="00B66B7C"/>
    <w:rsid w:val="00B66CD7"/>
    <w:rsid w:val="00B67359"/>
    <w:rsid w:val="00B67AA6"/>
    <w:rsid w:val="00B70526"/>
    <w:rsid w:val="00B7066C"/>
    <w:rsid w:val="00B706DE"/>
    <w:rsid w:val="00B707FE"/>
    <w:rsid w:val="00B70FA6"/>
    <w:rsid w:val="00B71383"/>
    <w:rsid w:val="00B7177E"/>
    <w:rsid w:val="00B717D8"/>
    <w:rsid w:val="00B718E0"/>
    <w:rsid w:val="00B71AE8"/>
    <w:rsid w:val="00B72DF3"/>
    <w:rsid w:val="00B74146"/>
    <w:rsid w:val="00B747A3"/>
    <w:rsid w:val="00B74DE3"/>
    <w:rsid w:val="00B75A27"/>
    <w:rsid w:val="00B75C6A"/>
    <w:rsid w:val="00B75E52"/>
    <w:rsid w:val="00B7645C"/>
    <w:rsid w:val="00B768CD"/>
    <w:rsid w:val="00B769D8"/>
    <w:rsid w:val="00B76F6C"/>
    <w:rsid w:val="00B8080B"/>
    <w:rsid w:val="00B811EF"/>
    <w:rsid w:val="00B81568"/>
    <w:rsid w:val="00B819D2"/>
    <w:rsid w:val="00B8310D"/>
    <w:rsid w:val="00B831B9"/>
    <w:rsid w:val="00B84F96"/>
    <w:rsid w:val="00B86DB4"/>
    <w:rsid w:val="00B86EF1"/>
    <w:rsid w:val="00B87265"/>
    <w:rsid w:val="00B87596"/>
    <w:rsid w:val="00B87E19"/>
    <w:rsid w:val="00B90674"/>
    <w:rsid w:val="00B917E2"/>
    <w:rsid w:val="00B91F77"/>
    <w:rsid w:val="00B91FFF"/>
    <w:rsid w:val="00B92D70"/>
    <w:rsid w:val="00B93452"/>
    <w:rsid w:val="00B934E3"/>
    <w:rsid w:val="00B9389F"/>
    <w:rsid w:val="00B93C2A"/>
    <w:rsid w:val="00B93F98"/>
    <w:rsid w:val="00B94323"/>
    <w:rsid w:val="00B943A9"/>
    <w:rsid w:val="00B94444"/>
    <w:rsid w:val="00B9468C"/>
    <w:rsid w:val="00B9566B"/>
    <w:rsid w:val="00B95821"/>
    <w:rsid w:val="00B95F92"/>
    <w:rsid w:val="00B961B7"/>
    <w:rsid w:val="00B963D4"/>
    <w:rsid w:val="00B96462"/>
    <w:rsid w:val="00B969BF"/>
    <w:rsid w:val="00B974EC"/>
    <w:rsid w:val="00B9753E"/>
    <w:rsid w:val="00B9772B"/>
    <w:rsid w:val="00B977F1"/>
    <w:rsid w:val="00B97F26"/>
    <w:rsid w:val="00BA0050"/>
    <w:rsid w:val="00BA08E4"/>
    <w:rsid w:val="00BA1F3A"/>
    <w:rsid w:val="00BA2DEF"/>
    <w:rsid w:val="00BA35F2"/>
    <w:rsid w:val="00BA42FB"/>
    <w:rsid w:val="00BA4768"/>
    <w:rsid w:val="00BA4861"/>
    <w:rsid w:val="00BA4A92"/>
    <w:rsid w:val="00BA4AFD"/>
    <w:rsid w:val="00BA516F"/>
    <w:rsid w:val="00BA628C"/>
    <w:rsid w:val="00BA681C"/>
    <w:rsid w:val="00BA690B"/>
    <w:rsid w:val="00BA7059"/>
    <w:rsid w:val="00BA7221"/>
    <w:rsid w:val="00BA7253"/>
    <w:rsid w:val="00BB0051"/>
    <w:rsid w:val="00BB02C6"/>
    <w:rsid w:val="00BB0AB0"/>
    <w:rsid w:val="00BB1082"/>
    <w:rsid w:val="00BB11EE"/>
    <w:rsid w:val="00BB12DB"/>
    <w:rsid w:val="00BB17A1"/>
    <w:rsid w:val="00BB2127"/>
    <w:rsid w:val="00BB2827"/>
    <w:rsid w:val="00BB3486"/>
    <w:rsid w:val="00BB3805"/>
    <w:rsid w:val="00BB3CD2"/>
    <w:rsid w:val="00BB4589"/>
    <w:rsid w:val="00BB52A5"/>
    <w:rsid w:val="00BB5893"/>
    <w:rsid w:val="00BB6740"/>
    <w:rsid w:val="00BB6C8D"/>
    <w:rsid w:val="00BB76F2"/>
    <w:rsid w:val="00BB7E25"/>
    <w:rsid w:val="00BB7EA1"/>
    <w:rsid w:val="00BB7F81"/>
    <w:rsid w:val="00BC1212"/>
    <w:rsid w:val="00BC1A0B"/>
    <w:rsid w:val="00BC269B"/>
    <w:rsid w:val="00BC27D2"/>
    <w:rsid w:val="00BC299D"/>
    <w:rsid w:val="00BC3255"/>
    <w:rsid w:val="00BC347A"/>
    <w:rsid w:val="00BC3730"/>
    <w:rsid w:val="00BC3A6D"/>
    <w:rsid w:val="00BC4598"/>
    <w:rsid w:val="00BC45C3"/>
    <w:rsid w:val="00BC5343"/>
    <w:rsid w:val="00BC6D0F"/>
    <w:rsid w:val="00BC6F2A"/>
    <w:rsid w:val="00BC70E5"/>
    <w:rsid w:val="00BC73BB"/>
    <w:rsid w:val="00BC7951"/>
    <w:rsid w:val="00BC7D44"/>
    <w:rsid w:val="00BD05C0"/>
    <w:rsid w:val="00BD10B7"/>
    <w:rsid w:val="00BD35E1"/>
    <w:rsid w:val="00BD3A56"/>
    <w:rsid w:val="00BD3CD6"/>
    <w:rsid w:val="00BD4987"/>
    <w:rsid w:val="00BD54FC"/>
    <w:rsid w:val="00BD63C3"/>
    <w:rsid w:val="00BD67CE"/>
    <w:rsid w:val="00BD73CD"/>
    <w:rsid w:val="00BD76A4"/>
    <w:rsid w:val="00BE0186"/>
    <w:rsid w:val="00BE0D87"/>
    <w:rsid w:val="00BE142F"/>
    <w:rsid w:val="00BE1AF9"/>
    <w:rsid w:val="00BE1C8A"/>
    <w:rsid w:val="00BE393F"/>
    <w:rsid w:val="00BE4857"/>
    <w:rsid w:val="00BE5847"/>
    <w:rsid w:val="00BE5BE0"/>
    <w:rsid w:val="00BE5D1D"/>
    <w:rsid w:val="00BE697B"/>
    <w:rsid w:val="00BE70E8"/>
    <w:rsid w:val="00BF0E76"/>
    <w:rsid w:val="00BF174D"/>
    <w:rsid w:val="00BF17C7"/>
    <w:rsid w:val="00BF1807"/>
    <w:rsid w:val="00BF19DC"/>
    <w:rsid w:val="00BF2B3E"/>
    <w:rsid w:val="00BF2DAF"/>
    <w:rsid w:val="00BF4C7E"/>
    <w:rsid w:val="00BF4E07"/>
    <w:rsid w:val="00BF4E1B"/>
    <w:rsid w:val="00BF5AB9"/>
    <w:rsid w:val="00BF5DDD"/>
    <w:rsid w:val="00BF7FEA"/>
    <w:rsid w:val="00C0034A"/>
    <w:rsid w:val="00C005AE"/>
    <w:rsid w:val="00C006FE"/>
    <w:rsid w:val="00C01083"/>
    <w:rsid w:val="00C0235D"/>
    <w:rsid w:val="00C0480F"/>
    <w:rsid w:val="00C04C9A"/>
    <w:rsid w:val="00C06BD5"/>
    <w:rsid w:val="00C07EC8"/>
    <w:rsid w:val="00C10261"/>
    <w:rsid w:val="00C1043C"/>
    <w:rsid w:val="00C10D90"/>
    <w:rsid w:val="00C1143D"/>
    <w:rsid w:val="00C118FB"/>
    <w:rsid w:val="00C127FD"/>
    <w:rsid w:val="00C12A51"/>
    <w:rsid w:val="00C12B8B"/>
    <w:rsid w:val="00C12C65"/>
    <w:rsid w:val="00C12CD1"/>
    <w:rsid w:val="00C1395D"/>
    <w:rsid w:val="00C13DB7"/>
    <w:rsid w:val="00C14651"/>
    <w:rsid w:val="00C14A09"/>
    <w:rsid w:val="00C1591E"/>
    <w:rsid w:val="00C173EE"/>
    <w:rsid w:val="00C2099A"/>
    <w:rsid w:val="00C20D36"/>
    <w:rsid w:val="00C21038"/>
    <w:rsid w:val="00C21844"/>
    <w:rsid w:val="00C219F3"/>
    <w:rsid w:val="00C22036"/>
    <w:rsid w:val="00C2254A"/>
    <w:rsid w:val="00C2286B"/>
    <w:rsid w:val="00C2341A"/>
    <w:rsid w:val="00C2396B"/>
    <w:rsid w:val="00C24A3C"/>
    <w:rsid w:val="00C2516C"/>
    <w:rsid w:val="00C264B6"/>
    <w:rsid w:val="00C26865"/>
    <w:rsid w:val="00C26887"/>
    <w:rsid w:val="00C2785F"/>
    <w:rsid w:val="00C30BA6"/>
    <w:rsid w:val="00C3135A"/>
    <w:rsid w:val="00C31467"/>
    <w:rsid w:val="00C3269B"/>
    <w:rsid w:val="00C328D6"/>
    <w:rsid w:val="00C33F0C"/>
    <w:rsid w:val="00C34102"/>
    <w:rsid w:val="00C34932"/>
    <w:rsid w:val="00C34CCB"/>
    <w:rsid w:val="00C34D57"/>
    <w:rsid w:val="00C35515"/>
    <w:rsid w:val="00C35807"/>
    <w:rsid w:val="00C35A4B"/>
    <w:rsid w:val="00C35B70"/>
    <w:rsid w:val="00C36696"/>
    <w:rsid w:val="00C36720"/>
    <w:rsid w:val="00C36777"/>
    <w:rsid w:val="00C37518"/>
    <w:rsid w:val="00C37669"/>
    <w:rsid w:val="00C37F00"/>
    <w:rsid w:val="00C4041D"/>
    <w:rsid w:val="00C40C11"/>
    <w:rsid w:val="00C421C9"/>
    <w:rsid w:val="00C42A3A"/>
    <w:rsid w:val="00C42CDC"/>
    <w:rsid w:val="00C4313B"/>
    <w:rsid w:val="00C437C6"/>
    <w:rsid w:val="00C438B3"/>
    <w:rsid w:val="00C43B81"/>
    <w:rsid w:val="00C4517F"/>
    <w:rsid w:val="00C45232"/>
    <w:rsid w:val="00C45C7F"/>
    <w:rsid w:val="00C45FD5"/>
    <w:rsid w:val="00C46646"/>
    <w:rsid w:val="00C46E23"/>
    <w:rsid w:val="00C46E94"/>
    <w:rsid w:val="00C4713F"/>
    <w:rsid w:val="00C51509"/>
    <w:rsid w:val="00C5205E"/>
    <w:rsid w:val="00C52097"/>
    <w:rsid w:val="00C5224C"/>
    <w:rsid w:val="00C52BA5"/>
    <w:rsid w:val="00C52F47"/>
    <w:rsid w:val="00C53323"/>
    <w:rsid w:val="00C5374C"/>
    <w:rsid w:val="00C53BFF"/>
    <w:rsid w:val="00C54062"/>
    <w:rsid w:val="00C54D8C"/>
    <w:rsid w:val="00C56715"/>
    <w:rsid w:val="00C56BF5"/>
    <w:rsid w:val="00C56C3F"/>
    <w:rsid w:val="00C57493"/>
    <w:rsid w:val="00C605E6"/>
    <w:rsid w:val="00C607AC"/>
    <w:rsid w:val="00C60846"/>
    <w:rsid w:val="00C60B64"/>
    <w:rsid w:val="00C62EEB"/>
    <w:rsid w:val="00C63992"/>
    <w:rsid w:val="00C63F1E"/>
    <w:rsid w:val="00C64A0E"/>
    <w:rsid w:val="00C64D07"/>
    <w:rsid w:val="00C65A38"/>
    <w:rsid w:val="00C65A72"/>
    <w:rsid w:val="00C66293"/>
    <w:rsid w:val="00C66CEF"/>
    <w:rsid w:val="00C670FE"/>
    <w:rsid w:val="00C67DBB"/>
    <w:rsid w:val="00C71087"/>
    <w:rsid w:val="00C71E3C"/>
    <w:rsid w:val="00C72694"/>
    <w:rsid w:val="00C72CCC"/>
    <w:rsid w:val="00C73C17"/>
    <w:rsid w:val="00C74101"/>
    <w:rsid w:val="00C743BF"/>
    <w:rsid w:val="00C74E7E"/>
    <w:rsid w:val="00C75264"/>
    <w:rsid w:val="00C75492"/>
    <w:rsid w:val="00C761D6"/>
    <w:rsid w:val="00C7637B"/>
    <w:rsid w:val="00C766E2"/>
    <w:rsid w:val="00C76B16"/>
    <w:rsid w:val="00C76E61"/>
    <w:rsid w:val="00C77BBC"/>
    <w:rsid w:val="00C77C78"/>
    <w:rsid w:val="00C8092E"/>
    <w:rsid w:val="00C8146C"/>
    <w:rsid w:val="00C82051"/>
    <w:rsid w:val="00C8231E"/>
    <w:rsid w:val="00C829F0"/>
    <w:rsid w:val="00C8448A"/>
    <w:rsid w:val="00C846DD"/>
    <w:rsid w:val="00C84C26"/>
    <w:rsid w:val="00C84EF3"/>
    <w:rsid w:val="00C8547E"/>
    <w:rsid w:val="00C857EB"/>
    <w:rsid w:val="00C85972"/>
    <w:rsid w:val="00C85CA6"/>
    <w:rsid w:val="00C873DA"/>
    <w:rsid w:val="00C90654"/>
    <w:rsid w:val="00C90A7F"/>
    <w:rsid w:val="00C9147E"/>
    <w:rsid w:val="00C91805"/>
    <w:rsid w:val="00C91F33"/>
    <w:rsid w:val="00C925ED"/>
    <w:rsid w:val="00C9321C"/>
    <w:rsid w:val="00C9339F"/>
    <w:rsid w:val="00C93B37"/>
    <w:rsid w:val="00C94C5B"/>
    <w:rsid w:val="00C953F5"/>
    <w:rsid w:val="00C95976"/>
    <w:rsid w:val="00C9637F"/>
    <w:rsid w:val="00C96618"/>
    <w:rsid w:val="00C96A10"/>
    <w:rsid w:val="00C97323"/>
    <w:rsid w:val="00C9753B"/>
    <w:rsid w:val="00CA0C87"/>
    <w:rsid w:val="00CA171B"/>
    <w:rsid w:val="00CA19CD"/>
    <w:rsid w:val="00CA19F0"/>
    <w:rsid w:val="00CA1F28"/>
    <w:rsid w:val="00CA20F3"/>
    <w:rsid w:val="00CA2747"/>
    <w:rsid w:val="00CA4A62"/>
    <w:rsid w:val="00CA555C"/>
    <w:rsid w:val="00CA561E"/>
    <w:rsid w:val="00CA5B58"/>
    <w:rsid w:val="00CA5ECE"/>
    <w:rsid w:val="00CA659E"/>
    <w:rsid w:val="00CA6A39"/>
    <w:rsid w:val="00CA700F"/>
    <w:rsid w:val="00CA72F8"/>
    <w:rsid w:val="00CA7DAD"/>
    <w:rsid w:val="00CB23DD"/>
    <w:rsid w:val="00CB2757"/>
    <w:rsid w:val="00CB2FE7"/>
    <w:rsid w:val="00CB3B3B"/>
    <w:rsid w:val="00CB3B57"/>
    <w:rsid w:val="00CB42AE"/>
    <w:rsid w:val="00CB4C6D"/>
    <w:rsid w:val="00CB5100"/>
    <w:rsid w:val="00CB54C9"/>
    <w:rsid w:val="00CB6768"/>
    <w:rsid w:val="00CB768F"/>
    <w:rsid w:val="00CB7E50"/>
    <w:rsid w:val="00CC0848"/>
    <w:rsid w:val="00CC0AB4"/>
    <w:rsid w:val="00CC148B"/>
    <w:rsid w:val="00CC17DB"/>
    <w:rsid w:val="00CC1D73"/>
    <w:rsid w:val="00CC2F01"/>
    <w:rsid w:val="00CC3E85"/>
    <w:rsid w:val="00CC4503"/>
    <w:rsid w:val="00CC465A"/>
    <w:rsid w:val="00CC53F0"/>
    <w:rsid w:val="00CC586C"/>
    <w:rsid w:val="00CC6453"/>
    <w:rsid w:val="00CC71B4"/>
    <w:rsid w:val="00CC75AA"/>
    <w:rsid w:val="00CC7C08"/>
    <w:rsid w:val="00CD2D8A"/>
    <w:rsid w:val="00CD31EA"/>
    <w:rsid w:val="00CD393F"/>
    <w:rsid w:val="00CD3FB9"/>
    <w:rsid w:val="00CD4B6F"/>
    <w:rsid w:val="00CD692F"/>
    <w:rsid w:val="00CD6977"/>
    <w:rsid w:val="00CD6BFB"/>
    <w:rsid w:val="00CE0392"/>
    <w:rsid w:val="00CE170A"/>
    <w:rsid w:val="00CE2303"/>
    <w:rsid w:val="00CE3FEE"/>
    <w:rsid w:val="00CE5481"/>
    <w:rsid w:val="00CE5866"/>
    <w:rsid w:val="00CE5B19"/>
    <w:rsid w:val="00CF003F"/>
    <w:rsid w:val="00CF0045"/>
    <w:rsid w:val="00CF2E57"/>
    <w:rsid w:val="00CF2E8A"/>
    <w:rsid w:val="00CF3354"/>
    <w:rsid w:val="00CF3A58"/>
    <w:rsid w:val="00CF5411"/>
    <w:rsid w:val="00CF5CBC"/>
    <w:rsid w:val="00CF60AE"/>
    <w:rsid w:val="00CF66E7"/>
    <w:rsid w:val="00CF6DA8"/>
    <w:rsid w:val="00CF7194"/>
    <w:rsid w:val="00CF74AE"/>
    <w:rsid w:val="00CF7C90"/>
    <w:rsid w:val="00CF7EA0"/>
    <w:rsid w:val="00D00600"/>
    <w:rsid w:val="00D00A29"/>
    <w:rsid w:val="00D011AE"/>
    <w:rsid w:val="00D02612"/>
    <w:rsid w:val="00D02B16"/>
    <w:rsid w:val="00D0329F"/>
    <w:rsid w:val="00D04372"/>
    <w:rsid w:val="00D04F9C"/>
    <w:rsid w:val="00D05675"/>
    <w:rsid w:val="00D05DB1"/>
    <w:rsid w:val="00D06299"/>
    <w:rsid w:val="00D1045D"/>
    <w:rsid w:val="00D10F81"/>
    <w:rsid w:val="00D115FC"/>
    <w:rsid w:val="00D12C94"/>
    <w:rsid w:val="00D12E6E"/>
    <w:rsid w:val="00D133AA"/>
    <w:rsid w:val="00D139F8"/>
    <w:rsid w:val="00D13B0B"/>
    <w:rsid w:val="00D13CCF"/>
    <w:rsid w:val="00D14CF7"/>
    <w:rsid w:val="00D14E44"/>
    <w:rsid w:val="00D15711"/>
    <w:rsid w:val="00D1576E"/>
    <w:rsid w:val="00D15BBC"/>
    <w:rsid w:val="00D15C6B"/>
    <w:rsid w:val="00D15C77"/>
    <w:rsid w:val="00D15E67"/>
    <w:rsid w:val="00D20ABB"/>
    <w:rsid w:val="00D21040"/>
    <w:rsid w:val="00D22469"/>
    <w:rsid w:val="00D2250D"/>
    <w:rsid w:val="00D22C32"/>
    <w:rsid w:val="00D2388A"/>
    <w:rsid w:val="00D24AEE"/>
    <w:rsid w:val="00D24C16"/>
    <w:rsid w:val="00D24F34"/>
    <w:rsid w:val="00D25315"/>
    <w:rsid w:val="00D26386"/>
    <w:rsid w:val="00D26A33"/>
    <w:rsid w:val="00D272BC"/>
    <w:rsid w:val="00D279F2"/>
    <w:rsid w:val="00D27CA7"/>
    <w:rsid w:val="00D3073E"/>
    <w:rsid w:val="00D31471"/>
    <w:rsid w:val="00D31676"/>
    <w:rsid w:val="00D316C8"/>
    <w:rsid w:val="00D337D5"/>
    <w:rsid w:val="00D33FB9"/>
    <w:rsid w:val="00D34751"/>
    <w:rsid w:val="00D34817"/>
    <w:rsid w:val="00D34BF3"/>
    <w:rsid w:val="00D34EA7"/>
    <w:rsid w:val="00D3519E"/>
    <w:rsid w:val="00D358E1"/>
    <w:rsid w:val="00D359DE"/>
    <w:rsid w:val="00D365BB"/>
    <w:rsid w:val="00D36AFB"/>
    <w:rsid w:val="00D37107"/>
    <w:rsid w:val="00D3795A"/>
    <w:rsid w:val="00D37AB5"/>
    <w:rsid w:val="00D40C74"/>
    <w:rsid w:val="00D4317B"/>
    <w:rsid w:val="00D43282"/>
    <w:rsid w:val="00D43EA4"/>
    <w:rsid w:val="00D43F03"/>
    <w:rsid w:val="00D44508"/>
    <w:rsid w:val="00D456C2"/>
    <w:rsid w:val="00D45B69"/>
    <w:rsid w:val="00D45DF9"/>
    <w:rsid w:val="00D46B23"/>
    <w:rsid w:val="00D476E4"/>
    <w:rsid w:val="00D47810"/>
    <w:rsid w:val="00D5128E"/>
    <w:rsid w:val="00D52278"/>
    <w:rsid w:val="00D52A92"/>
    <w:rsid w:val="00D52FD0"/>
    <w:rsid w:val="00D535E4"/>
    <w:rsid w:val="00D53B53"/>
    <w:rsid w:val="00D5434E"/>
    <w:rsid w:val="00D54385"/>
    <w:rsid w:val="00D546C5"/>
    <w:rsid w:val="00D550A6"/>
    <w:rsid w:val="00D55DA1"/>
    <w:rsid w:val="00D56659"/>
    <w:rsid w:val="00D5749A"/>
    <w:rsid w:val="00D605DC"/>
    <w:rsid w:val="00D606D9"/>
    <w:rsid w:val="00D607B4"/>
    <w:rsid w:val="00D60F8C"/>
    <w:rsid w:val="00D6259C"/>
    <w:rsid w:val="00D62941"/>
    <w:rsid w:val="00D63000"/>
    <w:rsid w:val="00D63581"/>
    <w:rsid w:val="00D63B7B"/>
    <w:rsid w:val="00D63B91"/>
    <w:rsid w:val="00D63E1D"/>
    <w:rsid w:val="00D63F34"/>
    <w:rsid w:val="00D64A4A"/>
    <w:rsid w:val="00D657C5"/>
    <w:rsid w:val="00D6679C"/>
    <w:rsid w:val="00D672B9"/>
    <w:rsid w:val="00D700A2"/>
    <w:rsid w:val="00D70450"/>
    <w:rsid w:val="00D70E9A"/>
    <w:rsid w:val="00D715C2"/>
    <w:rsid w:val="00D71E0F"/>
    <w:rsid w:val="00D71F10"/>
    <w:rsid w:val="00D71F66"/>
    <w:rsid w:val="00D725A5"/>
    <w:rsid w:val="00D7296A"/>
    <w:rsid w:val="00D72A87"/>
    <w:rsid w:val="00D72F5D"/>
    <w:rsid w:val="00D7342E"/>
    <w:rsid w:val="00D736EE"/>
    <w:rsid w:val="00D7370C"/>
    <w:rsid w:val="00D73EE6"/>
    <w:rsid w:val="00D742D2"/>
    <w:rsid w:val="00D744DC"/>
    <w:rsid w:val="00D74556"/>
    <w:rsid w:val="00D7457D"/>
    <w:rsid w:val="00D74C2E"/>
    <w:rsid w:val="00D755DB"/>
    <w:rsid w:val="00D75CF7"/>
    <w:rsid w:val="00D75F59"/>
    <w:rsid w:val="00D776C3"/>
    <w:rsid w:val="00D80153"/>
    <w:rsid w:val="00D813FF"/>
    <w:rsid w:val="00D814BC"/>
    <w:rsid w:val="00D818BC"/>
    <w:rsid w:val="00D81AC7"/>
    <w:rsid w:val="00D83E45"/>
    <w:rsid w:val="00D842CD"/>
    <w:rsid w:val="00D8495C"/>
    <w:rsid w:val="00D84F20"/>
    <w:rsid w:val="00D86737"/>
    <w:rsid w:val="00D8696A"/>
    <w:rsid w:val="00D876A8"/>
    <w:rsid w:val="00D87752"/>
    <w:rsid w:val="00D87A2D"/>
    <w:rsid w:val="00D90419"/>
    <w:rsid w:val="00D904F9"/>
    <w:rsid w:val="00D90551"/>
    <w:rsid w:val="00D90E7F"/>
    <w:rsid w:val="00D90F5A"/>
    <w:rsid w:val="00D9153B"/>
    <w:rsid w:val="00D9160A"/>
    <w:rsid w:val="00D916E1"/>
    <w:rsid w:val="00D92439"/>
    <w:rsid w:val="00D92797"/>
    <w:rsid w:val="00D92885"/>
    <w:rsid w:val="00D95903"/>
    <w:rsid w:val="00D95D78"/>
    <w:rsid w:val="00D96440"/>
    <w:rsid w:val="00DA02DC"/>
    <w:rsid w:val="00DA0641"/>
    <w:rsid w:val="00DA0810"/>
    <w:rsid w:val="00DA1012"/>
    <w:rsid w:val="00DA101F"/>
    <w:rsid w:val="00DA1471"/>
    <w:rsid w:val="00DA16BA"/>
    <w:rsid w:val="00DA1A24"/>
    <w:rsid w:val="00DA1F91"/>
    <w:rsid w:val="00DA2F38"/>
    <w:rsid w:val="00DA3323"/>
    <w:rsid w:val="00DA39D9"/>
    <w:rsid w:val="00DA3FCE"/>
    <w:rsid w:val="00DA45A4"/>
    <w:rsid w:val="00DA471E"/>
    <w:rsid w:val="00DA4B42"/>
    <w:rsid w:val="00DA60A1"/>
    <w:rsid w:val="00DA6949"/>
    <w:rsid w:val="00DA6CA3"/>
    <w:rsid w:val="00DB0D38"/>
    <w:rsid w:val="00DB22D1"/>
    <w:rsid w:val="00DB2333"/>
    <w:rsid w:val="00DB263B"/>
    <w:rsid w:val="00DB2BE7"/>
    <w:rsid w:val="00DB4203"/>
    <w:rsid w:val="00DB432D"/>
    <w:rsid w:val="00DB55B4"/>
    <w:rsid w:val="00DB6B88"/>
    <w:rsid w:val="00DB6C54"/>
    <w:rsid w:val="00DB7409"/>
    <w:rsid w:val="00DB7B2F"/>
    <w:rsid w:val="00DB7CA1"/>
    <w:rsid w:val="00DB7D7B"/>
    <w:rsid w:val="00DB7EAD"/>
    <w:rsid w:val="00DC094F"/>
    <w:rsid w:val="00DC0CB2"/>
    <w:rsid w:val="00DC1244"/>
    <w:rsid w:val="00DC24B5"/>
    <w:rsid w:val="00DC25DA"/>
    <w:rsid w:val="00DC4325"/>
    <w:rsid w:val="00DC4915"/>
    <w:rsid w:val="00DC4A4B"/>
    <w:rsid w:val="00DC4C59"/>
    <w:rsid w:val="00DC5149"/>
    <w:rsid w:val="00DC5B77"/>
    <w:rsid w:val="00DC68E1"/>
    <w:rsid w:val="00DC74E1"/>
    <w:rsid w:val="00DC7ACD"/>
    <w:rsid w:val="00DC7FCE"/>
    <w:rsid w:val="00DD0452"/>
    <w:rsid w:val="00DD054D"/>
    <w:rsid w:val="00DD1B88"/>
    <w:rsid w:val="00DD2727"/>
    <w:rsid w:val="00DD334C"/>
    <w:rsid w:val="00DD3C08"/>
    <w:rsid w:val="00DD6A8C"/>
    <w:rsid w:val="00DD6C20"/>
    <w:rsid w:val="00DD6E25"/>
    <w:rsid w:val="00DE0476"/>
    <w:rsid w:val="00DE1626"/>
    <w:rsid w:val="00DE18C7"/>
    <w:rsid w:val="00DE1B2F"/>
    <w:rsid w:val="00DE1C5A"/>
    <w:rsid w:val="00DE2AAC"/>
    <w:rsid w:val="00DE3EC9"/>
    <w:rsid w:val="00DE4EF8"/>
    <w:rsid w:val="00DE5324"/>
    <w:rsid w:val="00DE5E04"/>
    <w:rsid w:val="00DE5E37"/>
    <w:rsid w:val="00DE6634"/>
    <w:rsid w:val="00DE6FDA"/>
    <w:rsid w:val="00DE767F"/>
    <w:rsid w:val="00DF004B"/>
    <w:rsid w:val="00DF074C"/>
    <w:rsid w:val="00DF0CB5"/>
    <w:rsid w:val="00DF1125"/>
    <w:rsid w:val="00DF1273"/>
    <w:rsid w:val="00DF1B11"/>
    <w:rsid w:val="00DF1D0A"/>
    <w:rsid w:val="00DF22E5"/>
    <w:rsid w:val="00DF27AC"/>
    <w:rsid w:val="00DF28E7"/>
    <w:rsid w:val="00DF2FD1"/>
    <w:rsid w:val="00DF36DD"/>
    <w:rsid w:val="00DF399A"/>
    <w:rsid w:val="00DF447B"/>
    <w:rsid w:val="00DF4DCA"/>
    <w:rsid w:val="00DF4E94"/>
    <w:rsid w:val="00DF566F"/>
    <w:rsid w:val="00DF5CCB"/>
    <w:rsid w:val="00DF6280"/>
    <w:rsid w:val="00DF7B14"/>
    <w:rsid w:val="00DF7B16"/>
    <w:rsid w:val="00E00009"/>
    <w:rsid w:val="00E011FF"/>
    <w:rsid w:val="00E01254"/>
    <w:rsid w:val="00E01EF4"/>
    <w:rsid w:val="00E029F3"/>
    <w:rsid w:val="00E02CF2"/>
    <w:rsid w:val="00E037D5"/>
    <w:rsid w:val="00E03A2F"/>
    <w:rsid w:val="00E043E0"/>
    <w:rsid w:val="00E04501"/>
    <w:rsid w:val="00E04947"/>
    <w:rsid w:val="00E04E30"/>
    <w:rsid w:val="00E056BD"/>
    <w:rsid w:val="00E0604D"/>
    <w:rsid w:val="00E069F7"/>
    <w:rsid w:val="00E06BBC"/>
    <w:rsid w:val="00E06C35"/>
    <w:rsid w:val="00E0710D"/>
    <w:rsid w:val="00E077C0"/>
    <w:rsid w:val="00E07E45"/>
    <w:rsid w:val="00E07F71"/>
    <w:rsid w:val="00E101C6"/>
    <w:rsid w:val="00E1107B"/>
    <w:rsid w:val="00E114D8"/>
    <w:rsid w:val="00E11D07"/>
    <w:rsid w:val="00E120D9"/>
    <w:rsid w:val="00E1256E"/>
    <w:rsid w:val="00E12673"/>
    <w:rsid w:val="00E12FC2"/>
    <w:rsid w:val="00E1347F"/>
    <w:rsid w:val="00E1477B"/>
    <w:rsid w:val="00E15104"/>
    <w:rsid w:val="00E1621B"/>
    <w:rsid w:val="00E17DDA"/>
    <w:rsid w:val="00E21114"/>
    <w:rsid w:val="00E2179E"/>
    <w:rsid w:val="00E2239D"/>
    <w:rsid w:val="00E2285A"/>
    <w:rsid w:val="00E22B84"/>
    <w:rsid w:val="00E235DD"/>
    <w:rsid w:val="00E24230"/>
    <w:rsid w:val="00E25E8A"/>
    <w:rsid w:val="00E26045"/>
    <w:rsid w:val="00E26BDB"/>
    <w:rsid w:val="00E27304"/>
    <w:rsid w:val="00E27408"/>
    <w:rsid w:val="00E27D49"/>
    <w:rsid w:val="00E304D5"/>
    <w:rsid w:val="00E30D67"/>
    <w:rsid w:val="00E32B4F"/>
    <w:rsid w:val="00E33084"/>
    <w:rsid w:val="00E337F5"/>
    <w:rsid w:val="00E339E4"/>
    <w:rsid w:val="00E34EBC"/>
    <w:rsid w:val="00E3529F"/>
    <w:rsid w:val="00E352D0"/>
    <w:rsid w:val="00E36290"/>
    <w:rsid w:val="00E37211"/>
    <w:rsid w:val="00E3736B"/>
    <w:rsid w:val="00E37848"/>
    <w:rsid w:val="00E4034D"/>
    <w:rsid w:val="00E404B3"/>
    <w:rsid w:val="00E404F1"/>
    <w:rsid w:val="00E40AAF"/>
    <w:rsid w:val="00E41829"/>
    <w:rsid w:val="00E41AF0"/>
    <w:rsid w:val="00E41EE7"/>
    <w:rsid w:val="00E42084"/>
    <w:rsid w:val="00E43191"/>
    <w:rsid w:val="00E44854"/>
    <w:rsid w:val="00E4540D"/>
    <w:rsid w:val="00E460CD"/>
    <w:rsid w:val="00E50B82"/>
    <w:rsid w:val="00E50C7A"/>
    <w:rsid w:val="00E51630"/>
    <w:rsid w:val="00E517A1"/>
    <w:rsid w:val="00E5264E"/>
    <w:rsid w:val="00E52E77"/>
    <w:rsid w:val="00E5313C"/>
    <w:rsid w:val="00E5315C"/>
    <w:rsid w:val="00E544C9"/>
    <w:rsid w:val="00E549D6"/>
    <w:rsid w:val="00E550AB"/>
    <w:rsid w:val="00E552CC"/>
    <w:rsid w:val="00E55808"/>
    <w:rsid w:val="00E559EA"/>
    <w:rsid w:val="00E55F08"/>
    <w:rsid w:val="00E5696D"/>
    <w:rsid w:val="00E56E45"/>
    <w:rsid w:val="00E571FA"/>
    <w:rsid w:val="00E57330"/>
    <w:rsid w:val="00E5771B"/>
    <w:rsid w:val="00E57FDD"/>
    <w:rsid w:val="00E6029A"/>
    <w:rsid w:val="00E6107C"/>
    <w:rsid w:val="00E61292"/>
    <w:rsid w:val="00E6161C"/>
    <w:rsid w:val="00E624FA"/>
    <w:rsid w:val="00E62588"/>
    <w:rsid w:val="00E62DEC"/>
    <w:rsid w:val="00E630FC"/>
    <w:rsid w:val="00E63233"/>
    <w:rsid w:val="00E635E4"/>
    <w:rsid w:val="00E63F0E"/>
    <w:rsid w:val="00E63FE6"/>
    <w:rsid w:val="00E65960"/>
    <w:rsid w:val="00E65F8A"/>
    <w:rsid w:val="00E66ECB"/>
    <w:rsid w:val="00E67156"/>
    <w:rsid w:val="00E67486"/>
    <w:rsid w:val="00E6751D"/>
    <w:rsid w:val="00E6759E"/>
    <w:rsid w:val="00E70990"/>
    <w:rsid w:val="00E71139"/>
    <w:rsid w:val="00E71ADF"/>
    <w:rsid w:val="00E71B7B"/>
    <w:rsid w:val="00E71E37"/>
    <w:rsid w:val="00E727CE"/>
    <w:rsid w:val="00E73CF2"/>
    <w:rsid w:val="00E73D84"/>
    <w:rsid w:val="00E73F98"/>
    <w:rsid w:val="00E749E1"/>
    <w:rsid w:val="00E75AA3"/>
    <w:rsid w:val="00E76535"/>
    <w:rsid w:val="00E76783"/>
    <w:rsid w:val="00E77401"/>
    <w:rsid w:val="00E8007A"/>
    <w:rsid w:val="00E80578"/>
    <w:rsid w:val="00E80B43"/>
    <w:rsid w:val="00E82E29"/>
    <w:rsid w:val="00E82FDE"/>
    <w:rsid w:val="00E833CB"/>
    <w:rsid w:val="00E83995"/>
    <w:rsid w:val="00E83CBA"/>
    <w:rsid w:val="00E83D2E"/>
    <w:rsid w:val="00E83FB2"/>
    <w:rsid w:val="00E84114"/>
    <w:rsid w:val="00E844D4"/>
    <w:rsid w:val="00E847E7"/>
    <w:rsid w:val="00E8584D"/>
    <w:rsid w:val="00E85C9C"/>
    <w:rsid w:val="00E86085"/>
    <w:rsid w:val="00E86E66"/>
    <w:rsid w:val="00E87A38"/>
    <w:rsid w:val="00E90615"/>
    <w:rsid w:val="00E91C59"/>
    <w:rsid w:val="00E91FE0"/>
    <w:rsid w:val="00E92DF6"/>
    <w:rsid w:val="00E931C2"/>
    <w:rsid w:val="00E93AFE"/>
    <w:rsid w:val="00E95376"/>
    <w:rsid w:val="00E95849"/>
    <w:rsid w:val="00E95AC2"/>
    <w:rsid w:val="00E97167"/>
    <w:rsid w:val="00E97498"/>
    <w:rsid w:val="00E97584"/>
    <w:rsid w:val="00E97787"/>
    <w:rsid w:val="00E97793"/>
    <w:rsid w:val="00E97DBB"/>
    <w:rsid w:val="00E97E2C"/>
    <w:rsid w:val="00EA0169"/>
    <w:rsid w:val="00EA093A"/>
    <w:rsid w:val="00EA0AD6"/>
    <w:rsid w:val="00EA1422"/>
    <w:rsid w:val="00EA1C29"/>
    <w:rsid w:val="00EA2449"/>
    <w:rsid w:val="00EA2542"/>
    <w:rsid w:val="00EA3781"/>
    <w:rsid w:val="00EA3D25"/>
    <w:rsid w:val="00EA4B70"/>
    <w:rsid w:val="00EA5023"/>
    <w:rsid w:val="00EA7061"/>
    <w:rsid w:val="00EA71B2"/>
    <w:rsid w:val="00EA7C5B"/>
    <w:rsid w:val="00EB011B"/>
    <w:rsid w:val="00EB0852"/>
    <w:rsid w:val="00EB13FE"/>
    <w:rsid w:val="00EB254B"/>
    <w:rsid w:val="00EB2E92"/>
    <w:rsid w:val="00EB39F1"/>
    <w:rsid w:val="00EB460F"/>
    <w:rsid w:val="00EB472E"/>
    <w:rsid w:val="00EB48E4"/>
    <w:rsid w:val="00EB5434"/>
    <w:rsid w:val="00EB569C"/>
    <w:rsid w:val="00EB5D6C"/>
    <w:rsid w:val="00EB611C"/>
    <w:rsid w:val="00EB6A9B"/>
    <w:rsid w:val="00EB76D6"/>
    <w:rsid w:val="00EB7E1A"/>
    <w:rsid w:val="00EC0178"/>
    <w:rsid w:val="00EC049F"/>
    <w:rsid w:val="00EC11E3"/>
    <w:rsid w:val="00EC15E7"/>
    <w:rsid w:val="00EC2C1A"/>
    <w:rsid w:val="00EC3194"/>
    <w:rsid w:val="00EC3483"/>
    <w:rsid w:val="00EC3D2C"/>
    <w:rsid w:val="00EC3E08"/>
    <w:rsid w:val="00EC4815"/>
    <w:rsid w:val="00EC59AD"/>
    <w:rsid w:val="00EC5B28"/>
    <w:rsid w:val="00EC5EF9"/>
    <w:rsid w:val="00EC6938"/>
    <w:rsid w:val="00EC7700"/>
    <w:rsid w:val="00EC7BF3"/>
    <w:rsid w:val="00ED0177"/>
    <w:rsid w:val="00ED024E"/>
    <w:rsid w:val="00ED05ED"/>
    <w:rsid w:val="00ED194C"/>
    <w:rsid w:val="00ED1F2B"/>
    <w:rsid w:val="00ED1FB0"/>
    <w:rsid w:val="00ED249C"/>
    <w:rsid w:val="00ED2C26"/>
    <w:rsid w:val="00ED3898"/>
    <w:rsid w:val="00ED38BF"/>
    <w:rsid w:val="00ED4EB1"/>
    <w:rsid w:val="00ED5CFF"/>
    <w:rsid w:val="00ED5DB2"/>
    <w:rsid w:val="00ED5EC2"/>
    <w:rsid w:val="00ED72A6"/>
    <w:rsid w:val="00EDD5CE"/>
    <w:rsid w:val="00EE079D"/>
    <w:rsid w:val="00EE0DF2"/>
    <w:rsid w:val="00EE1124"/>
    <w:rsid w:val="00EE1609"/>
    <w:rsid w:val="00EE21DD"/>
    <w:rsid w:val="00EE231A"/>
    <w:rsid w:val="00EE23C8"/>
    <w:rsid w:val="00EE2ACE"/>
    <w:rsid w:val="00EE35A0"/>
    <w:rsid w:val="00EE4EBF"/>
    <w:rsid w:val="00EE56DF"/>
    <w:rsid w:val="00EE587F"/>
    <w:rsid w:val="00EE5ED7"/>
    <w:rsid w:val="00EE64CC"/>
    <w:rsid w:val="00EE66AB"/>
    <w:rsid w:val="00EE6D6B"/>
    <w:rsid w:val="00EF07BF"/>
    <w:rsid w:val="00EF1A24"/>
    <w:rsid w:val="00EF1A2A"/>
    <w:rsid w:val="00EF1BE4"/>
    <w:rsid w:val="00EF1BF1"/>
    <w:rsid w:val="00EF2619"/>
    <w:rsid w:val="00EF4F39"/>
    <w:rsid w:val="00EF5716"/>
    <w:rsid w:val="00EF64E2"/>
    <w:rsid w:val="00EF6F84"/>
    <w:rsid w:val="00EF71E1"/>
    <w:rsid w:val="00F003B9"/>
    <w:rsid w:val="00F00970"/>
    <w:rsid w:val="00F01933"/>
    <w:rsid w:val="00F01BA8"/>
    <w:rsid w:val="00F01BD5"/>
    <w:rsid w:val="00F01F8A"/>
    <w:rsid w:val="00F024E3"/>
    <w:rsid w:val="00F0264E"/>
    <w:rsid w:val="00F02815"/>
    <w:rsid w:val="00F03F79"/>
    <w:rsid w:val="00F041B2"/>
    <w:rsid w:val="00F047DA"/>
    <w:rsid w:val="00F0505F"/>
    <w:rsid w:val="00F05EAF"/>
    <w:rsid w:val="00F06D7C"/>
    <w:rsid w:val="00F078BC"/>
    <w:rsid w:val="00F10281"/>
    <w:rsid w:val="00F10371"/>
    <w:rsid w:val="00F1049D"/>
    <w:rsid w:val="00F10D09"/>
    <w:rsid w:val="00F119F0"/>
    <w:rsid w:val="00F135F6"/>
    <w:rsid w:val="00F147FD"/>
    <w:rsid w:val="00F15FC1"/>
    <w:rsid w:val="00F166CE"/>
    <w:rsid w:val="00F16AD7"/>
    <w:rsid w:val="00F16D08"/>
    <w:rsid w:val="00F17079"/>
    <w:rsid w:val="00F17762"/>
    <w:rsid w:val="00F202E7"/>
    <w:rsid w:val="00F219C2"/>
    <w:rsid w:val="00F21C2F"/>
    <w:rsid w:val="00F2381F"/>
    <w:rsid w:val="00F23C5A"/>
    <w:rsid w:val="00F23E91"/>
    <w:rsid w:val="00F26194"/>
    <w:rsid w:val="00F261BC"/>
    <w:rsid w:val="00F26E38"/>
    <w:rsid w:val="00F26E68"/>
    <w:rsid w:val="00F277D4"/>
    <w:rsid w:val="00F27F08"/>
    <w:rsid w:val="00F3065B"/>
    <w:rsid w:val="00F30A70"/>
    <w:rsid w:val="00F31104"/>
    <w:rsid w:val="00F31164"/>
    <w:rsid w:val="00F32EFA"/>
    <w:rsid w:val="00F330FC"/>
    <w:rsid w:val="00F33E65"/>
    <w:rsid w:val="00F347D0"/>
    <w:rsid w:val="00F34E93"/>
    <w:rsid w:val="00F35266"/>
    <w:rsid w:val="00F35FC5"/>
    <w:rsid w:val="00F36CF5"/>
    <w:rsid w:val="00F37427"/>
    <w:rsid w:val="00F37872"/>
    <w:rsid w:val="00F41531"/>
    <w:rsid w:val="00F416E2"/>
    <w:rsid w:val="00F43F5A"/>
    <w:rsid w:val="00F44511"/>
    <w:rsid w:val="00F4474B"/>
    <w:rsid w:val="00F4538E"/>
    <w:rsid w:val="00F45CD6"/>
    <w:rsid w:val="00F4EF6A"/>
    <w:rsid w:val="00F50816"/>
    <w:rsid w:val="00F5097D"/>
    <w:rsid w:val="00F50A57"/>
    <w:rsid w:val="00F512D1"/>
    <w:rsid w:val="00F513E5"/>
    <w:rsid w:val="00F513F9"/>
    <w:rsid w:val="00F51790"/>
    <w:rsid w:val="00F51A26"/>
    <w:rsid w:val="00F5219B"/>
    <w:rsid w:val="00F527A6"/>
    <w:rsid w:val="00F52C1F"/>
    <w:rsid w:val="00F53138"/>
    <w:rsid w:val="00F534C0"/>
    <w:rsid w:val="00F540F9"/>
    <w:rsid w:val="00F54930"/>
    <w:rsid w:val="00F5523B"/>
    <w:rsid w:val="00F55B93"/>
    <w:rsid w:val="00F56CB5"/>
    <w:rsid w:val="00F57B90"/>
    <w:rsid w:val="00F605BF"/>
    <w:rsid w:val="00F62367"/>
    <w:rsid w:val="00F623B6"/>
    <w:rsid w:val="00F6280F"/>
    <w:rsid w:val="00F62819"/>
    <w:rsid w:val="00F6394B"/>
    <w:rsid w:val="00F642FE"/>
    <w:rsid w:val="00F64FB2"/>
    <w:rsid w:val="00F651E7"/>
    <w:rsid w:val="00F65D37"/>
    <w:rsid w:val="00F6652E"/>
    <w:rsid w:val="00F6653B"/>
    <w:rsid w:val="00F672BC"/>
    <w:rsid w:val="00F67A87"/>
    <w:rsid w:val="00F67ECB"/>
    <w:rsid w:val="00F708D9"/>
    <w:rsid w:val="00F70E75"/>
    <w:rsid w:val="00F70F76"/>
    <w:rsid w:val="00F71058"/>
    <w:rsid w:val="00F71863"/>
    <w:rsid w:val="00F718EF"/>
    <w:rsid w:val="00F71DBC"/>
    <w:rsid w:val="00F720FB"/>
    <w:rsid w:val="00F721C2"/>
    <w:rsid w:val="00F72A7B"/>
    <w:rsid w:val="00F72F8F"/>
    <w:rsid w:val="00F73031"/>
    <w:rsid w:val="00F741AE"/>
    <w:rsid w:val="00F743AF"/>
    <w:rsid w:val="00F768DD"/>
    <w:rsid w:val="00F775C4"/>
    <w:rsid w:val="00F77759"/>
    <w:rsid w:val="00F80602"/>
    <w:rsid w:val="00F80626"/>
    <w:rsid w:val="00F81376"/>
    <w:rsid w:val="00F814DF"/>
    <w:rsid w:val="00F81E48"/>
    <w:rsid w:val="00F820C3"/>
    <w:rsid w:val="00F8267E"/>
    <w:rsid w:val="00F83885"/>
    <w:rsid w:val="00F84C20"/>
    <w:rsid w:val="00F87309"/>
    <w:rsid w:val="00F87614"/>
    <w:rsid w:val="00F87683"/>
    <w:rsid w:val="00F87B9B"/>
    <w:rsid w:val="00F908FB"/>
    <w:rsid w:val="00F92112"/>
    <w:rsid w:val="00F9230A"/>
    <w:rsid w:val="00F92366"/>
    <w:rsid w:val="00F9256A"/>
    <w:rsid w:val="00F92753"/>
    <w:rsid w:val="00F9318D"/>
    <w:rsid w:val="00F93B2B"/>
    <w:rsid w:val="00F95711"/>
    <w:rsid w:val="00F957EE"/>
    <w:rsid w:val="00F9598E"/>
    <w:rsid w:val="00F96685"/>
    <w:rsid w:val="00F96B32"/>
    <w:rsid w:val="00F9735A"/>
    <w:rsid w:val="00F97712"/>
    <w:rsid w:val="00F97DEA"/>
    <w:rsid w:val="00FA004C"/>
    <w:rsid w:val="00FA1A36"/>
    <w:rsid w:val="00FA1C85"/>
    <w:rsid w:val="00FA235F"/>
    <w:rsid w:val="00FA3154"/>
    <w:rsid w:val="00FA42F4"/>
    <w:rsid w:val="00FA4497"/>
    <w:rsid w:val="00FA4A41"/>
    <w:rsid w:val="00FA4EBA"/>
    <w:rsid w:val="00FA5425"/>
    <w:rsid w:val="00FA647B"/>
    <w:rsid w:val="00FA6502"/>
    <w:rsid w:val="00FA6908"/>
    <w:rsid w:val="00FA6A2A"/>
    <w:rsid w:val="00FA7B72"/>
    <w:rsid w:val="00FB0730"/>
    <w:rsid w:val="00FB0BC1"/>
    <w:rsid w:val="00FB0D7B"/>
    <w:rsid w:val="00FB14A0"/>
    <w:rsid w:val="00FB183F"/>
    <w:rsid w:val="00FB1991"/>
    <w:rsid w:val="00FB1A42"/>
    <w:rsid w:val="00FB1ABA"/>
    <w:rsid w:val="00FB2637"/>
    <w:rsid w:val="00FB295E"/>
    <w:rsid w:val="00FB2995"/>
    <w:rsid w:val="00FB303B"/>
    <w:rsid w:val="00FB34A3"/>
    <w:rsid w:val="00FB39E2"/>
    <w:rsid w:val="00FB4102"/>
    <w:rsid w:val="00FB4E4A"/>
    <w:rsid w:val="00FB521E"/>
    <w:rsid w:val="00FB6D3A"/>
    <w:rsid w:val="00FB6FE7"/>
    <w:rsid w:val="00FB760E"/>
    <w:rsid w:val="00FB7924"/>
    <w:rsid w:val="00FB7EC7"/>
    <w:rsid w:val="00FB7EFC"/>
    <w:rsid w:val="00FB7F35"/>
    <w:rsid w:val="00FC0CE0"/>
    <w:rsid w:val="00FC0E4A"/>
    <w:rsid w:val="00FC11D6"/>
    <w:rsid w:val="00FC21BF"/>
    <w:rsid w:val="00FC311B"/>
    <w:rsid w:val="00FC41BB"/>
    <w:rsid w:val="00FC48DD"/>
    <w:rsid w:val="00FC569E"/>
    <w:rsid w:val="00FC57C7"/>
    <w:rsid w:val="00FC5B67"/>
    <w:rsid w:val="00FC5FF1"/>
    <w:rsid w:val="00FC663E"/>
    <w:rsid w:val="00FC67E5"/>
    <w:rsid w:val="00FC6891"/>
    <w:rsid w:val="00FC6BFF"/>
    <w:rsid w:val="00FC7B5F"/>
    <w:rsid w:val="00FD02FF"/>
    <w:rsid w:val="00FD04EB"/>
    <w:rsid w:val="00FD1036"/>
    <w:rsid w:val="00FD1062"/>
    <w:rsid w:val="00FD131D"/>
    <w:rsid w:val="00FD3049"/>
    <w:rsid w:val="00FD3ECE"/>
    <w:rsid w:val="00FD5160"/>
    <w:rsid w:val="00FD5177"/>
    <w:rsid w:val="00FD5398"/>
    <w:rsid w:val="00FD6805"/>
    <w:rsid w:val="00FD7B9B"/>
    <w:rsid w:val="00FD7C01"/>
    <w:rsid w:val="00FD7FB0"/>
    <w:rsid w:val="00FE12F6"/>
    <w:rsid w:val="00FE27EE"/>
    <w:rsid w:val="00FE35E1"/>
    <w:rsid w:val="00FE3793"/>
    <w:rsid w:val="00FE3AFC"/>
    <w:rsid w:val="00FE4E76"/>
    <w:rsid w:val="00FE6B9B"/>
    <w:rsid w:val="00FE6C06"/>
    <w:rsid w:val="00FE6D86"/>
    <w:rsid w:val="00FE6E12"/>
    <w:rsid w:val="00FE7FB0"/>
    <w:rsid w:val="00FF0DA7"/>
    <w:rsid w:val="00FF1672"/>
    <w:rsid w:val="00FF2CE7"/>
    <w:rsid w:val="00FF2F77"/>
    <w:rsid w:val="00FF3276"/>
    <w:rsid w:val="00FF3882"/>
    <w:rsid w:val="00FF4397"/>
    <w:rsid w:val="00FF5B26"/>
    <w:rsid w:val="00FF6108"/>
    <w:rsid w:val="00FF69CB"/>
    <w:rsid w:val="00FF7554"/>
    <w:rsid w:val="00FF77B2"/>
    <w:rsid w:val="00FF7DE7"/>
    <w:rsid w:val="0124E8E9"/>
    <w:rsid w:val="0132F1FF"/>
    <w:rsid w:val="01331604"/>
    <w:rsid w:val="0139E659"/>
    <w:rsid w:val="018CB388"/>
    <w:rsid w:val="01C8BF56"/>
    <w:rsid w:val="01D1F2A2"/>
    <w:rsid w:val="01F6B9D3"/>
    <w:rsid w:val="0208898A"/>
    <w:rsid w:val="023C172E"/>
    <w:rsid w:val="023DF859"/>
    <w:rsid w:val="024E549F"/>
    <w:rsid w:val="02860A79"/>
    <w:rsid w:val="028A1178"/>
    <w:rsid w:val="028F2102"/>
    <w:rsid w:val="0297756F"/>
    <w:rsid w:val="02B29105"/>
    <w:rsid w:val="02B2DFEC"/>
    <w:rsid w:val="02C558E5"/>
    <w:rsid w:val="02C99C15"/>
    <w:rsid w:val="02D58C57"/>
    <w:rsid w:val="03181CF8"/>
    <w:rsid w:val="031E4416"/>
    <w:rsid w:val="033E2217"/>
    <w:rsid w:val="0342AF0A"/>
    <w:rsid w:val="035FA221"/>
    <w:rsid w:val="0366DF48"/>
    <w:rsid w:val="039B8F2F"/>
    <w:rsid w:val="039D5AA9"/>
    <w:rsid w:val="03A20380"/>
    <w:rsid w:val="03C8B347"/>
    <w:rsid w:val="03CA6CDA"/>
    <w:rsid w:val="03CFCEAE"/>
    <w:rsid w:val="03E3D211"/>
    <w:rsid w:val="03E961ED"/>
    <w:rsid w:val="03FD8EF1"/>
    <w:rsid w:val="0404AF9F"/>
    <w:rsid w:val="0421AE49"/>
    <w:rsid w:val="042961B6"/>
    <w:rsid w:val="042DD818"/>
    <w:rsid w:val="043D711E"/>
    <w:rsid w:val="044973B0"/>
    <w:rsid w:val="045FE6E5"/>
    <w:rsid w:val="0466A538"/>
    <w:rsid w:val="0468B4C2"/>
    <w:rsid w:val="048B102C"/>
    <w:rsid w:val="0490B91E"/>
    <w:rsid w:val="04A48A0A"/>
    <w:rsid w:val="04E616FF"/>
    <w:rsid w:val="04E66BF6"/>
    <w:rsid w:val="050276F4"/>
    <w:rsid w:val="05240DD2"/>
    <w:rsid w:val="0560847F"/>
    <w:rsid w:val="05EC661E"/>
    <w:rsid w:val="05EFCA76"/>
    <w:rsid w:val="06178895"/>
    <w:rsid w:val="06237D72"/>
    <w:rsid w:val="06330D09"/>
    <w:rsid w:val="0641F44A"/>
    <w:rsid w:val="0651B47C"/>
    <w:rsid w:val="0665593D"/>
    <w:rsid w:val="06667C75"/>
    <w:rsid w:val="067DDF94"/>
    <w:rsid w:val="06BEA96C"/>
    <w:rsid w:val="06C64ECE"/>
    <w:rsid w:val="06EC5C39"/>
    <w:rsid w:val="06F15540"/>
    <w:rsid w:val="07070BD8"/>
    <w:rsid w:val="0707AD88"/>
    <w:rsid w:val="072C9FA3"/>
    <w:rsid w:val="074655B7"/>
    <w:rsid w:val="0750D35A"/>
    <w:rsid w:val="07512FAF"/>
    <w:rsid w:val="07533284"/>
    <w:rsid w:val="0758144F"/>
    <w:rsid w:val="07738C8C"/>
    <w:rsid w:val="07751A8D"/>
    <w:rsid w:val="078C7148"/>
    <w:rsid w:val="07978764"/>
    <w:rsid w:val="07A296BB"/>
    <w:rsid w:val="07D9C208"/>
    <w:rsid w:val="083C7937"/>
    <w:rsid w:val="08787BE8"/>
    <w:rsid w:val="08960CB0"/>
    <w:rsid w:val="08BA318C"/>
    <w:rsid w:val="08CAB024"/>
    <w:rsid w:val="08DACB24"/>
    <w:rsid w:val="096A7590"/>
    <w:rsid w:val="09735293"/>
    <w:rsid w:val="09858A84"/>
    <w:rsid w:val="09BBADB2"/>
    <w:rsid w:val="09C0A62A"/>
    <w:rsid w:val="09C40439"/>
    <w:rsid w:val="09C84C0C"/>
    <w:rsid w:val="09DA010E"/>
    <w:rsid w:val="09F1B6D6"/>
    <w:rsid w:val="0A0167B1"/>
    <w:rsid w:val="0A020BA4"/>
    <w:rsid w:val="0A08A6D7"/>
    <w:rsid w:val="0A32A55F"/>
    <w:rsid w:val="0A5149AA"/>
    <w:rsid w:val="0A555046"/>
    <w:rsid w:val="0A6FC2C4"/>
    <w:rsid w:val="0A71AC28"/>
    <w:rsid w:val="0A723669"/>
    <w:rsid w:val="0A7CBD82"/>
    <w:rsid w:val="0AB11448"/>
    <w:rsid w:val="0AC44643"/>
    <w:rsid w:val="0AD48203"/>
    <w:rsid w:val="0B0F8280"/>
    <w:rsid w:val="0B1E0D88"/>
    <w:rsid w:val="0B300C9D"/>
    <w:rsid w:val="0B44EECD"/>
    <w:rsid w:val="0B57D66D"/>
    <w:rsid w:val="0BB07443"/>
    <w:rsid w:val="0BC89C7B"/>
    <w:rsid w:val="0C0D6DBB"/>
    <w:rsid w:val="0C1628B1"/>
    <w:rsid w:val="0C26A2E1"/>
    <w:rsid w:val="0C5505BC"/>
    <w:rsid w:val="0C779CDF"/>
    <w:rsid w:val="0CA86792"/>
    <w:rsid w:val="0CBBFDEA"/>
    <w:rsid w:val="0CC05916"/>
    <w:rsid w:val="0CD56514"/>
    <w:rsid w:val="0CE8C0A5"/>
    <w:rsid w:val="0CF76C71"/>
    <w:rsid w:val="0D038F03"/>
    <w:rsid w:val="0D04F0D0"/>
    <w:rsid w:val="0D4CF3C3"/>
    <w:rsid w:val="0D5B2533"/>
    <w:rsid w:val="0D609596"/>
    <w:rsid w:val="0D834D16"/>
    <w:rsid w:val="0D98F4CC"/>
    <w:rsid w:val="0D9D9EFF"/>
    <w:rsid w:val="0DB94DF6"/>
    <w:rsid w:val="0DBED9A9"/>
    <w:rsid w:val="0DD4AF2B"/>
    <w:rsid w:val="0DDB5D81"/>
    <w:rsid w:val="0DF9F826"/>
    <w:rsid w:val="0E444154"/>
    <w:rsid w:val="0E4EBB03"/>
    <w:rsid w:val="0E505DF6"/>
    <w:rsid w:val="0E5AF561"/>
    <w:rsid w:val="0E602AF2"/>
    <w:rsid w:val="0E6DF622"/>
    <w:rsid w:val="0E910A02"/>
    <w:rsid w:val="0E9807F7"/>
    <w:rsid w:val="0F06BE68"/>
    <w:rsid w:val="0F1A58B7"/>
    <w:rsid w:val="0FA64232"/>
    <w:rsid w:val="0FBE9DCE"/>
    <w:rsid w:val="0FD52671"/>
    <w:rsid w:val="0FD5386B"/>
    <w:rsid w:val="0FF0479F"/>
    <w:rsid w:val="1026F78C"/>
    <w:rsid w:val="1040C0A8"/>
    <w:rsid w:val="1049CF9C"/>
    <w:rsid w:val="10523597"/>
    <w:rsid w:val="105945C4"/>
    <w:rsid w:val="105EA721"/>
    <w:rsid w:val="10661B74"/>
    <w:rsid w:val="10C13DD0"/>
    <w:rsid w:val="1119355F"/>
    <w:rsid w:val="1151E48E"/>
    <w:rsid w:val="1176E087"/>
    <w:rsid w:val="11BE32DF"/>
    <w:rsid w:val="11E41535"/>
    <w:rsid w:val="11F7847B"/>
    <w:rsid w:val="121FE71C"/>
    <w:rsid w:val="12510BDE"/>
    <w:rsid w:val="1262C2EA"/>
    <w:rsid w:val="126A9209"/>
    <w:rsid w:val="127C80EE"/>
    <w:rsid w:val="12AADFCE"/>
    <w:rsid w:val="12D8D6CE"/>
    <w:rsid w:val="12F85DB7"/>
    <w:rsid w:val="12FB16E2"/>
    <w:rsid w:val="13066130"/>
    <w:rsid w:val="13217093"/>
    <w:rsid w:val="1324EF7E"/>
    <w:rsid w:val="13478CC1"/>
    <w:rsid w:val="134B5C3C"/>
    <w:rsid w:val="134C19AB"/>
    <w:rsid w:val="134DA354"/>
    <w:rsid w:val="13556E3D"/>
    <w:rsid w:val="1363224F"/>
    <w:rsid w:val="138BD06D"/>
    <w:rsid w:val="13A85661"/>
    <w:rsid w:val="13EC7FB9"/>
    <w:rsid w:val="13F204C7"/>
    <w:rsid w:val="1415FDF6"/>
    <w:rsid w:val="14184903"/>
    <w:rsid w:val="143B1978"/>
    <w:rsid w:val="1468F166"/>
    <w:rsid w:val="1497E034"/>
    <w:rsid w:val="149CA462"/>
    <w:rsid w:val="14B75147"/>
    <w:rsid w:val="14D8F6C9"/>
    <w:rsid w:val="14D99A41"/>
    <w:rsid w:val="1555322C"/>
    <w:rsid w:val="15801202"/>
    <w:rsid w:val="158C7367"/>
    <w:rsid w:val="15C6718C"/>
    <w:rsid w:val="15DD3745"/>
    <w:rsid w:val="15ECB4C0"/>
    <w:rsid w:val="1610D6B7"/>
    <w:rsid w:val="1635EFA5"/>
    <w:rsid w:val="164A1D5D"/>
    <w:rsid w:val="16B435FD"/>
    <w:rsid w:val="16D95666"/>
    <w:rsid w:val="16ECCF72"/>
    <w:rsid w:val="16F8FF83"/>
    <w:rsid w:val="16FE1365"/>
    <w:rsid w:val="17192F5A"/>
    <w:rsid w:val="171A301F"/>
    <w:rsid w:val="171BC8CE"/>
    <w:rsid w:val="17262C8B"/>
    <w:rsid w:val="1743A443"/>
    <w:rsid w:val="1769F236"/>
    <w:rsid w:val="176B8881"/>
    <w:rsid w:val="1770A1C5"/>
    <w:rsid w:val="177BC3CD"/>
    <w:rsid w:val="1780420D"/>
    <w:rsid w:val="17B42C5B"/>
    <w:rsid w:val="17C16D6D"/>
    <w:rsid w:val="17CA00A0"/>
    <w:rsid w:val="17D7C9DA"/>
    <w:rsid w:val="17DFD5F5"/>
    <w:rsid w:val="180E6AC0"/>
    <w:rsid w:val="181CDA20"/>
    <w:rsid w:val="181FFCF4"/>
    <w:rsid w:val="182A1904"/>
    <w:rsid w:val="185BDFBA"/>
    <w:rsid w:val="1869B5FA"/>
    <w:rsid w:val="18BAF732"/>
    <w:rsid w:val="18EEF4D0"/>
    <w:rsid w:val="195AFD41"/>
    <w:rsid w:val="19A7CE59"/>
    <w:rsid w:val="19C842DF"/>
    <w:rsid w:val="19C8E9CA"/>
    <w:rsid w:val="1A1D22BF"/>
    <w:rsid w:val="1A22DB21"/>
    <w:rsid w:val="1A3736C8"/>
    <w:rsid w:val="1A443E76"/>
    <w:rsid w:val="1A4CB175"/>
    <w:rsid w:val="1A712273"/>
    <w:rsid w:val="1A751304"/>
    <w:rsid w:val="1A7B9049"/>
    <w:rsid w:val="1A9A9CAC"/>
    <w:rsid w:val="1AAA5B60"/>
    <w:rsid w:val="1AADD257"/>
    <w:rsid w:val="1ABCE1F5"/>
    <w:rsid w:val="1B32A92D"/>
    <w:rsid w:val="1B382A4D"/>
    <w:rsid w:val="1B428880"/>
    <w:rsid w:val="1B580833"/>
    <w:rsid w:val="1B8F3858"/>
    <w:rsid w:val="1B9FD7D4"/>
    <w:rsid w:val="1BEAAB69"/>
    <w:rsid w:val="1BF98860"/>
    <w:rsid w:val="1C18F07F"/>
    <w:rsid w:val="1C719DBF"/>
    <w:rsid w:val="1C793C83"/>
    <w:rsid w:val="1C82C497"/>
    <w:rsid w:val="1C921B02"/>
    <w:rsid w:val="1CADFDEC"/>
    <w:rsid w:val="1CBC8493"/>
    <w:rsid w:val="1CC5B6B8"/>
    <w:rsid w:val="1CCCC768"/>
    <w:rsid w:val="1CD9911E"/>
    <w:rsid w:val="1D85FC3C"/>
    <w:rsid w:val="1DA1A1FE"/>
    <w:rsid w:val="1DDA0CDB"/>
    <w:rsid w:val="1DF20648"/>
    <w:rsid w:val="1E06E97D"/>
    <w:rsid w:val="1E271B18"/>
    <w:rsid w:val="1E387725"/>
    <w:rsid w:val="1E65DFB0"/>
    <w:rsid w:val="1E8BDE3B"/>
    <w:rsid w:val="1EAA46E2"/>
    <w:rsid w:val="1EB25E83"/>
    <w:rsid w:val="1EB7B0EA"/>
    <w:rsid w:val="1ED6E11E"/>
    <w:rsid w:val="1EDC3818"/>
    <w:rsid w:val="1EE0225B"/>
    <w:rsid w:val="1EF61D50"/>
    <w:rsid w:val="1F046909"/>
    <w:rsid w:val="1F65534E"/>
    <w:rsid w:val="1FDA4AFC"/>
    <w:rsid w:val="2003D546"/>
    <w:rsid w:val="2031AC25"/>
    <w:rsid w:val="2043A710"/>
    <w:rsid w:val="2053A44B"/>
    <w:rsid w:val="206D479B"/>
    <w:rsid w:val="206F3E06"/>
    <w:rsid w:val="2077FACE"/>
    <w:rsid w:val="209DB11A"/>
    <w:rsid w:val="20AE5B9E"/>
    <w:rsid w:val="20DB0FA3"/>
    <w:rsid w:val="20F8636E"/>
    <w:rsid w:val="21431534"/>
    <w:rsid w:val="214FFB12"/>
    <w:rsid w:val="217139EF"/>
    <w:rsid w:val="2180AC44"/>
    <w:rsid w:val="218C16F8"/>
    <w:rsid w:val="2192265E"/>
    <w:rsid w:val="21D56EFC"/>
    <w:rsid w:val="22133B2D"/>
    <w:rsid w:val="223EB09D"/>
    <w:rsid w:val="2250B7C4"/>
    <w:rsid w:val="225E7BEA"/>
    <w:rsid w:val="22680FD4"/>
    <w:rsid w:val="22875A8C"/>
    <w:rsid w:val="228C6E82"/>
    <w:rsid w:val="228F03D9"/>
    <w:rsid w:val="22BC08C9"/>
    <w:rsid w:val="22C7673D"/>
    <w:rsid w:val="22E140E1"/>
    <w:rsid w:val="2301CC1C"/>
    <w:rsid w:val="23120D7B"/>
    <w:rsid w:val="2323388F"/>
    <w:rsid w:val="233F45FD"/>
    <w:rsid w:val="23502565"/>
    <w:rsid w:val="2354D9E4"/>
    <w:rsid w:val="2380C222"/>
    <w:rsid w:val="239B90F5"/>
    <w:rsid w:val="23BAAD9F"/>
    <w:rsid w:val="23DD0B1A"/>
    <w:rsid w:val="23E77C6D"/>
    <w:rsid w:val="23F2AC5F"/>
    <w:rsid w:val="2405AE4E"/>
    <w:rsid w:val="24063AA6"/>
    <w:rsid w:val="24088FD9"/>
    <w:rsid w:val="24121016"/>
    <w:rsid w:val="24140815"/>
    <w:rsid w:val="2429786B"/>
    <w:rsid w:val="242DAB3E"/>
    <w:rsid w:val="2447EA38"/>
    <w:rsid w:val="245098DA"/>
    <w:rsid w:val="2462C10E"/>
    <w:rsid w:val="246D364E"/>
    <w:rsid w:val="247078FD"/>
    <w:rsid w:val="24948C03"/>
    <w:rsid w:val="249D74CA"/>
    <w:rsid w:val="24C92FA8"/>
    <w:rsid w:val="24F8FB12"/>
    <w:rsid w:val="24FC3C37"/>
    <w:rsid w:val="25193E71"/>
    <w:rsid w:val="2520733E"/>
    <w:rsid w:val="25288C80"/>
    <w:rsid w:val="252CB513"/>
    <w:rsid w:val="2584B686"/>
    <w:rsid w:val="2587C9C0"/>
    <w:rsid w:val="25914C50"/>
    <w:rsid w:val="25A06AA6"/>
    <w:rsid w:val="25AA9EBD"/>
    <w:rsid w:val="25AE4DF5"/>
    <w:rsid w:val="25B015A2"/>
    <w:rsid w:val="25B3087D"/>
    <w:rsid w:val="2617DB09"/>
    <w:rsid w:val="263AA245"/>
    <w:rsid w:val="264282B2"/>
    <w:rsid w:val="26479A43"/>
    <w:rsid w:val="26583EB4"/>
    <w:rsid w:val="26617ADA"/>
    <w:rsid w:val="266A32FF"/>
    <w:rsid w:val="268DA350"/>
    <w:rsid w:val="269AF0E4"/>
    <w:rsid w:val="26C0FC10"/>
    <w:rsid w:val="26DB2203"/>
    <w:rsid w:val="26E6088A"/>
    <w:rsid w:val="270E9896"/>
    <w:rsid w:val="271A7BB7"/>
    <w:rsid w:val="2721E4B5"/>
    <w:rsid w:val="27412791"/>
    <w:rsid w:val="274C5563"/>
    <w:rsid w:val="27621164"/>
    <w:rsid w:val="2773C450"/>
    <w:rsid w:val="2779B9C2"/>
    <w:rsid w:val="2829A506"/>
    <w:rsid w:val="284AD354"/>
    <w:rsid w:val="284FFE10"/>
    <w:rsid w:val="285ABFD6"/>
    <w:rsid w:val="28616413"/>
    <w:rsid w:val="2870976E"/>
    <w:rsid w:val="288696DE"/>
    <w:rsid w:val="28947A57"/>
    <w:rsid w:val="28CD90A3"/>
    <w:rsid w:val="28F8915C"/>
    <w:rsid w:val="2916D83A"/>
    <w:rsid w:val="292A240D"/>
    <w:rsid w:val="2941E07D"/>
    <w:rsid w:val="294D9B34"/>
    <w:rsid w:val="294EE453"/>
    <w:rsid w:val="295B856B"/>
    <w:rsid w:val="29740A7A"/>
    <w:rsid w:val="29980FCB"/>
    <w:rsid w:val="29E62670"/>
    <w:rsid w:val="2A0CFC03"/>
    <w:rsid w:val="2A2BFF76"/>
    <w:rsid w:val="2A42B571"/>
    <w:rsid w:val="2A49D1F6"/>
    <w:rsid w:val="2A500890"/>
    <w:rsid w:val="2A5092B6"/>
    <w:rsid w:val="2A512F46"/>
    <w:rsid w:val="2A538C2B"/>
    <w:rsid w:val="2AABC465"/>
    <w:rsid w:val="2AE2B4B3"/>
    <w:rsid w:val="2AE989D1"/>
    <w:rsid w:val="2AF7748A"/>
    <w:rsid w:val="2AFD163B"/>
    <w:rsid w:val="2B09DAD8"/>
    <w:rsid w:val="2B24E47D"/>
    <w:rsid w:val="2B9BD6B5"/>
    <w:rsid w:val="2BBD3A86"/>
    <w:rsid w:val="2BC13057"/>
    <w:rsid w:val="2BF3F512"/>
    <w:rsid w:val="2C2B86BF"/>
    <w:rsid w:val="2C2D19A6"/>
    <w:rsid w:val="2C3F1B64"/>
    <w:rsid w:val="2C65232D"/>
    <w:rsid w:val="2C7E3C04"/>
    <w:rsid w:val="2CA8E23A"/>
    <w:rsid w:val="2CAD4B4A"/>
    <w:rsid w:val="2CCA786F"/>
    <w:rsid w:val="2CD7A08B"/>
    <w:rsid w:val="2D038409"/>
    <w:rsid w:val="2D124E8B"/>
    <w:rsid w:val="2D1F5BD2"/>
    <w:rsid w:val="2D29A607"/>
    <w:rsid w:val="2D675161"/>
    <w:rsid w:val="2D746481"/>
    <w:rsid w:val="2DC1F99B"/>
    <w:rsid w:val="2DD48D84"/>
    <w:rsid w:val="2DE29D3A"/>
    <w:rsid w:val="2DFFCC54"/>
    <w:rsid w:val="2E06C0E0"/>
    <w:rsid w:val="2E18DAF5"/>
    <w:rsid w:val="2E5AE3FA"/>
    <w:rsid w:val="2E6899A1"/>
    <w:rsid w:val="2E76134A"/>
    <w:rsid w:val="2E96A6C4"/>
    <w:rsid w:val="2E99DE46"/>
    <w:rsid w:val="2E9F73CB"/>
    <w:rsid w:val="2E9F9DC3"/>
    <w:rsid w:val="2EA57E10"/>
    <w:rsid w:val="2ECB6A96"/>
    <w:rsid w:val="2EF3BA8C"/>
    <w:rsid w:val="2EFD61C2"/>
    <w:rsid w:val="2F2A023D"/>
    <w:rsid w:val="2F4CA77C"/>
    <w:rsid w:val="2F8D282B"/>
    <w:rsid w:val="2F97DB9D"/>
    <w:rsid w:val="2F990FE1"/>
    <w:rsid w:val="2FD2A224"/>
    <w:rsid w:val="2FD6ECA5"/>
    <w:rsid w:val="2FD79635"/>
    <w:rsid w:val="3015CC9A"/>
    <w:rsid w:val="3019CA9D"/>
    <w:rsid w:val="301A926F"/>
    <w:rsid w:val="302C8093"/>
    <w:rsid w:val="307AFAD6"/>
    <w:rsid w:val="3086F246"/>
    <w:rsid w:val="30BFB8D2"/>
    <w:rsid w:val="30C61D61"/>
    <w:rsid w:val="30D56612"/>
    <w:rsid w:val="30ECAA24"/>
    <w:rsid w:val="31157A1B"/>
    <w:rsid w:val="31469F86"/>
    <w:rsid w:val="314F1DFD"/>
    <w:rsid w:val="316932FC"/>
    <w:rsid w:val="31E4610B"/>
    <w:rsid w:val="31F9BD0C"/>
    <w:rsid w:val="31FBEAEE"/>
    <w:rsid w:val="323AC53E"/>
    <w:rsid w:val="3243B046"/>
    <w:rsid w:val="324D8F76"/>
    <w:rsid w:val="3251961D"/>
    <w:rsid w:val="3282C3C7"/>
    <w:rsid w:val="328FDD0A"/>
    <w:rsid w:val="32ACE00F"/>
    <w:rsid w:val="32C29CFA"/>
    <w:rsid w:val="3316398A"/>
    <w:rsid w:val="331C6CCF"/>
    <w:rsid w:val="334BA76C"/>
    <w:rsid w:val="3398C9B0"/>
    <w:rsid w:val="33AB0338"/>
    <w:rsid w:val="33B1F0AC"/>
    <w:rsid w:val="33C2F3B3"/>
    <w:rsid w:val="33E8A514"/>
    <w:rsid w:val="33F2F624"/>
    <w:rsid w:val="3424E34B"/>
    <w:rsid w:val="346EE1C4"/>
    <w:rsid w:val="349F1DC3"/>
    <w:rsid w:val="34D3A3B9"/>
    <w:rsid w:val="35087CB6"/>
    <w:rsid w:val="3540A983"/>
    <w:rsid w:val="3559C763"/>
    <w:rsid w:val="3571FD23"/>
    <w:rsid w:val="358B013A"/>
    <w:rsid w:val="35CFEC96"/>
    <w:rsid w:val="3606E200"/>
    <w:rsid w:val="3647B916"/>
    <w:rsid w:val="366A0E66"/>
    <w:rsid w:val="36770585"/>
    <w:rsid w:val="368D3EDF"/>
    <w:rsid w:val="36E99466"/>
    <w:rsid w:val="3704534F"/>
    <w:rsid w:val="370C0B39"/>
    <w:rsid w:val="371CA813"/>
    <w:rsid w:val="37233640"/>
    <w:rsid w:val="374ADB7F"/>
    <w:rsid w:val="376FB513"/>
    <w:rsid w:val="37717CE3"/>
    <w:rsid w:val="3792D729"/>
    <w:rsid w:val="37D285D3"/>
    <w:rsid w:val="37E90764"/>
    <w:rsid w:val="385C5C3C"/>
    <w:rsid w:val="388D1FBF"/>
    <w:rsid w:val="38960F87"/>
    <w:rsid w:val="38E79FAE"/>
    <w:rsid w:val="38E93E88"/>
    <w:rsid w:val="38FC855C"/>
    <w:rsid w:val="3913E239"/>
    <w:rsid w:val="3922A280"/>
    <w:rsid w:val="3935B84E"/>
    <w:rsid w:val="39430EBD"/>
    <w:rsid w:val="39642E75"/>
    <w:rsid w:val="396564A1"/>
    <w:rsid w:val="396EB7E0"/>
    <w:rsid w:val="397CF3AE"/>
    <w:rsid w:val="398AD2F5"/>
    <w:rsid w:val="39CF95E7"/>
    <w:rsid w:val="39E51D46"/>
    <w:rsid w:val="3A11F3CD"/>
    <w:rsid w:val="3A2AF0FB"/>
    <w:rsid w:val="3A362D29"/>
    <w:rsid w:val="3A381F68"/>
    <w:rsid w:val="3A4B1867"/>
    <w:rsid w:val="3A5A2273"/>
    <w:rsid w:val="3A6B65F1"/>
    <w:rsid w:val="3A6BC750"/>
    <w:rsid w:val="3A6BE2FB"/>
    <w:rsid w:val="3A70D831"/>
    <w:rsid w:val="3AE0CCC4"/>
    <w:rsid w:val="3B0AADB0"/>
    <w:rsid w:val="3B1785CA"/>
    <w:rsid w:val="3B179801"/>
    <w:rsid w:val="3B1CE5A1"/>
    <w:rsid w:val="3B38341F"/>
    <w:rsid w:val="3B4133BF"/>
    <w:rsid w:val="3B6954F9"/>
    <w:rsid w:val="3B6E1CC2"/>
    <w:rsid w:val="3B8E8683"/>
    <w:rsid w:val="3BE9826B"/>
    <w:rsid w:val="3C00C2F0"/>
    <w:rsid w:val="3C1178BC"/>
    <w:rsid w:val="3C19F372"/>
    <w:rsid w:val="3C20F61E"/>
    <w:rsid w:val="3C5F8059"/>
    <w:rsid w:val="3C73F0E9"/>
    <w:rsid w:val="3C8A49B0"/>
    <w:rsid w:val="3C999066"/>
    <w:rsid w:val="3CA48289"/>
    <w:rsid w:val="3CC689CB"/>
    <w:rsid w:val="3CF87CFF"/>
    <w:rsid w:val="3CFB74D3"/>
    <w:rsid w:val="3CFF8E25"/>
    <w:rsid w:val="3D1816F7"/>
    <w:rsid w:val="3D2B7949"/>
    <w:rsid w:val="3D2BA29F"/>
    <w:rsid w:val="3D64E541"/>
    <w:rsid w:val="3D6FEA04"/>
    <w:rsid w:val="3D8CEA95"/>
    <w:rsid w:val="3D9800F7"/>
    <w:rsid w:val="3DA719A9"/>
    <w:rsid w:val="3DF1DE45"/>
    <w:rsid w:val="3DFC8561"/>
    <w:rsid w:val="3E0A088D"/>
    <w:rsid w:val="3E0EF7FC"/>
    <w:rsid w:val="3E1079B0"/>
    <w:rsid w:val="3E40995D"/>
    <w:rsid w:val="3E4C5B74"/>
    <w:rsid w:val="3E602F1D"/>
    <w:rsid w:val="3E6F5D89"/>
    <w:rsid w:val="3E83190E"/>
    <w:rsid w:val="3E949770"/>
    <w:rsid w:val="3E954CF6"/>
    <w:rsid w:val="3EC56C03"/>
    <w:rsid w:val="3F129448"/>
    <w:rsid w:val="3F1FAB8F"/>
    <w:rsid w:val="3F2EF0EE"/>
    <w:rsid w:val="3F36E4CA"/>
    <w:rsid w:val="3F4F9251"/>
    <w:rsid w:val="3F5364AF"/>
    <w:rsid w:val="3F6AEE8E"/>
    <w:rsid w:val="3F76DD6E"/>
    <w:rsid w:val="3F7BFC4F"/>
    <w:rsid w:val="3F8423CF"/>
    <w:rsid w:val="3FA3AA36"/>
    <w:rsid w:val="3FBE6058"/>
    <w:rsid w:val="3FC00B67"/>
    <w:rsid w:val="400702DB"/>
    <w:rsid w:val="40145671"/>
    <w:rsid w:val="40582ED5"/>
    <w:rsid w:val="405AED30"/>
    <w:rsid w:val="40B07D26"/>
    <w:rsid w:val="40ED100D"/>
    <w:rsid w:val="40ED1615"/>
    <w:rsid w:val="40EE766E"/>
    <w:rsid w:val="40EF065C"/>
    <w:rsid w:val="40F98273"/>
    <w:rsid w:val="410B7933"/>
    <w:rsid w:val="410F7D6E"/>
    <w:rsid w:val="4138CC92"/>
    <w:rsid w:val="4148D125"/>
    <w:rsid w:val="41816AD5"/>
    <w:rsid w:val="41AB5530"/>
    <w:rsid w:val="41AE0CBD"/>
    <w:rsid w:val="41BD4A39"/>
    <w:rsid w:val="41C6F870"/>
    <w:rsid w:val="41DDF442"/>
    <w:rsid w:val="41F9362C"/>
    <w:rsid w:val="41FCECA6"/>
    <w:rsid w:val="4205C5B2"/>
    <w:rsid w:val="42223B06"/>
    <w:rsid w:val="42388AB1"/>
    <w:rsid w:val="42B03565"/>
    <w:rsid w:val="42B2F588"/>
    <w:rsid w:val="42B3619C"/>
    <w:rsid w:val="42D83601"/>
    <w:rsid w:val="42E8F0F1"/>
    <w:rsid w:val="42FD2BB8"/>
    <w:rsid w:val="43098C45"/>
    <w:rsid w:val="430A6581"/>
    <w:rsid w:val="43368154"/>
    <w:rsid w:val="4348ED51"/>
    <w:rsid w:val="4354EC16"/>
    <w:rsid w:val="435E669F"/>
    <w:rsid w:val="439FB84E"/>
    <w:rsid w:val="43C0A8A5"/>
    <w:rsid w:val="43EF9C1A"/>
    <w:rsid w:val="43F7F2D1"/>
    <w:rsid w:val="441FCC28"/>
    <w:rsid w:val="4461D0D2"/>
    <w:rsid w:val="446DE03A"/>
    <w:rsid w:val="4497768C"/>
    <w:rsid w:val="44AD12BF"/>
    <w:rsid w:val="44B05C7C"/>
    <w:rsid w:val="44CCB29A"/>
    <w:rsid w:val="450AB49D"/>
    <w:rsid w:val="4532ECC2"/>
    <w:rsid w:val="45411E28"/>
    <w:rsid w:val="45492F13"/>
    <w:rsid w:val="45761140"/>
    <w:rsid w:val="45B85BDC"/>
    <w:rsid w:val="45DDA5F0"/>
    <w:rsid w:val="45E2D04C"/>
    <w:rsid w:val="45F585CA"/>
    <w:rsid w:val="45FDF643"/>
    <w:rsid w:val="460084EC"/>
    <w:rsid w:val="4609D6B6"/>
    <w:rsid w:val="46105098"/>
    <w:rsid w:val="4623609D"/>
    <w:rsid w:val="462E65F4"/>
    <w:rsid w:val="463CD9E1"/>
    <w:rsid w:val="465FCAEE"/>
    <w:rsid w:val="46727038"/>
    <w:rsid w:val="46873A15"/>
    <w:rsid w:val="469CCE2F"/>
    <w:rsid w:val="46A13145"/>
    <w:rsid w:val="46C0E567"/>
    <w:rsid w:val="46C8D5E5"/>
    <w:rsid w:val="46F4C8BD"/>
    <w:rsid w:val="470851A7"/>
    <w:rsid w:val="471D025E"/>
    <w:rsid w:val="4754BF6F"/>
    <w:rsid w:val="47758F9A"/>
    <w:rsid w:val="47873D96"/>
    <w:rsid w:val="479F1AD7"/>
    <w:rsid w:val="4829F74B"/>
    <w:rsid w:val="483A4951"/>
    <w:rsid w:val="4843DF2A"/>
    <w:rsid w:val="48549AEB"/>
    <w:rsid w:val="485A8DB1"/>
    <w:rsid w:val="487AA287"/>
    <w:rsid w:val="48C79587"/>
    <w:rsid w:val="48CF44EC"/>
    <w:rsid w:val="48FB6BCE"/>
    <w:rsid w:val="48FED095"/>
    <w:rsid w:val="4900312B"/>
    <w:rsid w:val="49021DC4"/>
    <w:rsid w:val="491DC4C7"/>
    <w:rsid w:val="491E3E1F"/>
    <w:rsid w:val="496FAC90"/>
    <w:rsid w:val="497813B1"/>
    <w:rsid w:val="49784DFB"/>
    <w:rsid w:val="4983F66F"/>
    <w:rsid w:val="49F31CE1"/>
    <w:rsid w:val="4A2EBEEC"/>
    <w:rsid w:val="4A36410F"/>
    <w:rsid w:val="4A6D329D"/>
    <w:rsid w:val="4AF68319"/>
    <w:rsid w:val="4AF9C96A"/>
    <w:rsid w:val="4B0D84D7"/>
    <w:rsid w:val="4B0F9CF5"/>
    <w:rsid w:val="4B69B245"/>
    <w:rsid w:val="4B729E97"/>
    <w:rsid w:val="4B7BBB0D"/>
    <w:rsid w:val="4B8C6A13"/>
    <w:rsid w:val="4BBD3F34"/>
    <w:rsid w:val="4BD327D7"/>
    <w:rsid w:val="4BD68AF2"/>
    <w:rsid w:val="4C1185D2"/>
    <w:rsid w:val="4C45A928"/>
    <w:rsid w:val="4C623521"/>
    <w:rsid w:val="4C6F8B90"/>
    <w:rsid w:val="4CA65916"/>
    <w:rsid w:val="4CF5E08A"/>
    <w:rsid w:val="4D1586C1"/>
    <w:rsid w:val="4D22BC46"/>
    <w:rsid w:val="4D2A0F3E"/>
    <w:rsid w:val="4D67ED88"/>
    <w:rsid w:val="4D7395EF"/>
    <w:rsid w:val="4D868EA4"/>
    <w:rsid w:val="4D86D397"/>
    <w:rsid w:val="4DACCBEA"/>
    <w:rsid w:val="4DE94052"/>
    <w:rsid w:val="4DFA9F20"/>
    <w:rsid w:val="4E0769F9"/>
    <w:rsid w:val="4E34CABA"/>
    <w:rsid w:val="4E611E78"/>
    <w:rsid w:val="4EC5FE00"/>
    <w:rsid w:val="4ECE1D1A"/>
    <w:rsid w:val="4EF33DFE"/>
    <w:rsid w:val="4F1C2F09"/>
    <w:rsid w:val="4F1D99A8"/>
    <w:rsid w:val="4F59A54C"/>
    <w:rsid w:val="4F5D9131"/>
    <w:rsid w:val="4F5DA791"/>
    <w:rsid w:val="4F65B789"/>
    <w:rsid w:val="4F681E2D"/>
    <w:rsid w:val="4F753B8D"/>
    <w:rsid w:val="4F76AE80"/>
    <w:rsid w:val="4F7959EF"/>
    <w:rsid w:val="4FA1C7E8"/>
    <w:rsid w:val="4FBF876E"/>
    <w:rsid w:val="4FC47005"/>
    <w:rsid w:val="4FE8FA24"/>
    <w:rsid w:val="4FF62EC7"/>
    <w:rsid w:val="5011AB4F"/>
    <w:rsid w:val="50303C37"/>
    <w:rsid w:val="503AFFF4"/>
    <w:rsid w:val="503C4E6E"/>
    <w:rsid w:val="5057B1AF"/>
    <w:rsid w:val="509503F3"/>
    <w:rsid w:val="50CA13E3"/>
    <w:rsid w:val="50DE1534"/>
    <w:rsid w:val="50FFD701"/>
    <w:rsid w:val="51035685"/>
    <w:rsid w:val="510E6094"/>
    <w:rsid w:val="5112AF49"/>
    <w:rsid w:val="511B4FF2"/>
    <w:rsid w:val="51230C23"/>
    <w:rsid w:val="514EE537"/>
    <w:rsid w:val="514FB8B2"/>
    <w:rsid w:val="516CAA8B"/>
    <w:rsid w:val="51B7B3AB"/>
    <w:rsid w:val="51C589EB"/>
    <w:rsid w:val="51E99EC4"/>
    <w:rsid w:val="52555A6D"/>
    <w:rsid w:val="52AA5772"/>
    <w:rsid w:val="52D5A585"/>
    <w:rsid w:val="52EB25E8"/>
    <w:rsid w:val="52EC4A6A"/>
    <w:rsid w:val="52F4E1B7"/>
    <w:rsid w:val="539D42D0"/>
    <w:rsid w:val="5430CA90"/>
    <w:rsid w:val="54382A28"/>
    <w:rsid w:val="543D20DA"/>
    <w:rsid w:val="543F9C77"/>
    <w:rsid w:val="5443F060"/>
    <w:rsid w:val="546F5630"/>
    <w:rsid w:val="54D61E80"/>
    <w:rsid w:val="550855D4"/>
    <w:rsid w:val="551DA1E9"/>
    <w:rsid w:val="554551E6"/>
    <w:rsid w:val="555D4B53"/>
    <w:rsid w:val="5580B491"/>
    <w:rsid w:val="5582C0F1"/>
    <w:rsid w:val="55D673D1"/>
    <w:rsid w:val="5625D8D2"/>
    <w:rsid w:val="569A355A"/>
    <w:rsid w:val="56A0AA09"/>
    <w:rsid w:val="56B33D69"/>
    <w:rsid w:val="56D0296F"/>
    <w:rsid w:val="56E93CEE"/>
    <w:rsid w:val="56FAEB4C"/>
    <w:rsid w:val="570406B3"/>
    <w:rsid w:val="571417FB"/>
    <w:rsid w:val="573EBB71"/>
    <w:rsid w:val="575B70DC"/>
    <w:rsid w:val="575F278B"/>
    <w:rsid w:val="57606E8F"/>
    <w:rsid w:val="577357AE"/>
    <w:rsid w:val="577EDF12"/>
    <w:rsid w:val="57869FFF"/>
    <w:rsid w:val="57CFC533"/>
    <w:rsid w:val="57E7B22C"/>
    <w:rsid w:val="57F39AC6"/>
    <w:rsid w:val="57FF5FB7"/>
    <w:rsid w:val="580E3274"/>
    <w:rsid w:val="58139FCD"/>
    <w:rsid w:val="586D3AE9"/>
    <w:rsid w:val="5888218E"/>
    <w:rsid w:val="58BA4FD6"/>
    <w:rsid w:val="58D26D27"/>
    <w:rsid w:val="58D44B55"/>
    <w:rsid w:val="590DB44C"/>
    <w:rsid w:val="59399672"/>
    <w:rsid w:val="595675E2"/>
    <w:rsid w:val="5964CEF6"/>
    <w:rsid w:val="596D8DF9"/>
    <w:rsid w:val="596EE31F"/>
    <w:rsid w:val="5980D39D"/>
    <w:rsid w:val="598B36A9"/>
    <w:rsid w:val="59C88807"/>
    <w:rsid w:val="59E7D687"/>
    <w:rsid w:val="59E98E0C"/>
    <w:rsid w:val="5A0EF173"/>
    <w:rsid w:val="5A1C639E"/>
    <w:rsid w:val="5A371E86"/>
    <w:rsid w:val="5A54375F"/>
    <w:rsid w:val="5ABB4DE0"/>
    <w:rsid w:val="5AC1CB1A"/>
    <w:rsid w:val="5AC438D9"/>
    <w:rsid w:val="5B2E08A7"/>
    <w:rsid w:val="5B5DA51A"/>
    <w:rsid w:val="5BA5B6C3"/>
    <w:rsid w:val="5C1278FC"/>
    <w:rsid w:val="5C1704F5"/>
    <w:rsid w:val="5C20C115"/>
    <w:rsid w:val="5C2EFC38"/>
    <w:rsid w:val="5C6A4FDA"/>
    <w:rsid w:val="5C8B0B31"/>
    <w:rsid w:val="5C8DEEA6"/>
    <w:rsid w:val="5C918D5C"/>
    <w:rsid w:val="5C9524C4"/>
    <w:rsid w:val="5C9655F1"/>
    <w:rsid w:val="5C9B6F2D"/>
    <w:rsid w:val="5C9C1111"/>
    <w:rsid w:val="5CA10E83"/>
    <w:rsid w:val="5CA893A5"/>
    <w:rsid w:val="5D0F8E77"/>
    <w:rsid w:val="5D164EBF"/>
    <w:rsid w:val="5D1BDD78"/>
    <w:rsid w:val="5D5923BB"/>
    <w:rsid w:val="5D7A14A0"/>
    <w:rsid w:val="5D8DFDD5"/>
    <w:rsid w:val="5D9D510F"/>
    <w:rsid w:val="5DA13338"/>
    <w:rsid w:val="5DA873E3"/>
    <w:rsid w:val="5DB08449"/>
    <w:rsid w:val="5DBDDD57"/>
    <w:rsid w:val="5DBDF902"/>
    <w:rsid w:val="5DE9C618"/>
    <w:rsid w:val="5E2521BB"/>
    <w:rsid w:val="5E4F6EC4"/>
    <w:rsid w:val="5E6EFBA8"/>
    <w:rsid w:val="5E780E31"/>
    <w:rsid w:val="5E852EAD"/>
    <w:rsid w:val="5EBB4C2C"/>
    <w:rsid w:val="5EDD37E6"/>
    <w:rsid w:val="5EECE1F5"/>
    <w:rsid w:val="5F00645B"/>
    <w:rsid w:val="5F03C113"/>
    <w:rsid w:val="5F186D1E"/>
    <w:rsid w:val="5F557DBA"/>
    <w:rsid w:val="5F580A9B"/>
    <w:rsid w:val="5F5972D5"/>
    <w:rsid w:val="5F73EA8B"/>
    <w:rsid w:val="5F73FCFD"/>
    <w:rsid w:val="5F849A92"/>
    <w:rsid w:val="5F8D3216"/>
    <w:rsid w:val="5F8D3817"/>
    <w:rsid w:val="5FA1616E"/>
    <w:rsid w:val="5FA6DE77"/>
    <w:rsid w:val="5FACFEE4"/>
    <w:rsid w:val="5FB9E180"/>
    <w:rsid w:val="5FC606F0"/>
    <w:rsid w:val="5FDCC6D5"/>
    <w:rsid w:val="5FE77CAD"/>
    <w:rsid w:val="60002183"/>
    <w:rsid w:val="604E8875"/>
    <w:rsid w:val="607874F4"/>
    <w:rsid w:val="607D43F0"/>
    <w:rsid w:val="607DB8A6"/>
    <w:rsid w:val="6081730B"/>
    <w:rsid w:val="60A34802"/>
    <w:rsid w:val="60AB11B3"/>
    <w:rsid w:val="60F20E11"/>
    <w:rsid w:val="612CAFDB"/>
    <w:rsid w:val="6151310E"/>
    <w:rsid w:val="6159861F"/>
    <w:rsid w:val="6175FBA3"/>
    <w:rsid w:val="61900F99"/>
    <w:rsid w:val="619726E8"/>
    <w:rsid w:val="61B40A93"/>
    <w:rsid w:val="61C55950"/>
    <w:rsid w:val="61C57934"/>
    <w:rsid w:val="61C639B7"/>
    <w:rsid w:val="61E7302C"/>
    <w:rsid w:val="61FDF7B9"/>
    <w:rsid w:val="62371370"/>
    <w:rsid w:val="625A1C63"/>
    <w:rsid w:val="625D466E"/>
    <w:rsid w:val="629099F0"/>
    <w:rsid w:val="62923C0E"/>
    <w:rsid w:val="62969567"/>
    <w:rsid w:val="62A0C36A"/>
    <w:rsid w:val="62E346F2"/>
    <w:rsid w:val="63038D74"/>
    <w:rsid w:val="6306F0B4"/>
    <w:rsid w:val="6312A812"/>
    <w:rsid w:val="634A5980"/>
    <w:rsid w:val="635FD3A0"/>
    <w:rsid w:val="6379EF2B"/>
    <w:rsid w:val="637BA903"/>
    <w:rsid w:val="637BF37B"/>
    <w:rsid w:val="63B1E356"/>
    <w:rsid w:val="63B9ECEF"/>
    <w:rsid w:val="63CF0826"/>
    <w:rsid w:val="63F40804"/>
    <w:rsid w:val="63F41600"/>
    <w:rsid w:val="6407140C"/>
    <w:rsid w:val="642D9ACA"/>
    <w:rsid w:val="643784CE"/>
    <w:rsid w:val="643F2C1C"/>
    <w:rsid w:val="64628CD6"/>
    <w:rsid w:val="646A7961"/>
    <w:rsid w:val="64790F3D"/>
    <w:rsid w:val="647DD1A2"/>
    <w:rsid w:val="64889EEB"/>
    <w:rsid w:val="648D3177"/>
    <w:rsid w:val="64B007C8"/>
    <w:rsid w:val="64B34F37"/>
    <w:rsid w:val="64BA1099"/>
    <w:rsid w:val="64D0721A"/>
    <w:rsid w:val="64EA632F"/>
    <w:rsid w:val="6519ED73"/>
    <w:rsid w:val="651D2DC2"/>
    <w:rsid w:val="65568A91"/>
    <w:rsid w:val="655BE373"/>
    <w:rsid w:val="657ADB38"/>
    <w:rsid w:val="657FBC5E"/>
    <w:rsid w:val="65967460"/>
    <w:rsid w:val="65C0F71E"/>
    <w:rsid w:val="65DCF627"/>
    <w:rsid w:val="65FC8F1D"/>
    <w:rsid w:val="6627707B"/>
    <w:rsid w:val="662F99E1"/>
    <w:rsid w:val="663566DC"/>
    <w:rsid w:val="6643F385"/>
    <w:rsid w:val="664F41BF"/>
    <w:rsid w:val="665D5677"/>
    <w:rsid w:val="666B36D3"/>
    <w:rsid w:val="668AA6A2"/>
    <w:rsid w:val="669F7AED"/>
    <w:rsid w:val="66B7F4F3"/>
    <w:rsid w:val="66B942F4"/>
    <w:rsid w:val="66BA3CF8"/>
    <w:rsid w:val="66BE434F"/>
    <w:rsid w:val="66E7D31E"/>
    <w:rsid w:val="66F69D8D"/>
    <w:rsid w:val="66F975BD"/>
    <w:rsid w:val="6727A831"/>
    <w:rsid w:val="675FCF23"/>
    <w:rsid w:val="67A22315"/>
    <w:rsid w:val="67A50B5E"/>
    <w:rsid w:val="67A82535"/>
    <w:rsid w:val="67AE9618"/>
    <w:rsid w:val="67D2D610"/>
    <w:rsid w:val="67F6825F"/>
    <w:rsid w:val="689BEEE4"/>
    <w:rsid w:val="68C7A4F4"/>
    <w:rsid w:val="68F08D14"/>
    <w:rsid w:val="68FF7D1F"/>
    <w:rsid w:val="691616C7"/>
    <w:rsid w:val="692C5E90"/>
    <w:rsid w:val="69476FD7"/>
    <w:rsid w:val="694F6FF2"/>
    <w:rsid w:val="6971C61A"/>
    <w:rsid w:val="69882FE2"/>
    <w:rsid w:val="69EA5586"/>
    <w:rsid w:val="6A098547"/>
    <w:rsid w:val="6A1F5E27"/>
    <w:rsid w:val="6A519ED8"/>
    <w:rsid w:val="6A6CC3A1"/>
    <w:rsid w:val="6A806F45"/>
    <w:rsid w:val="6AD58191"/>
    <w:rsid w:val="6B187D55"/>
    <w:rsid w:val="6B34E0BC"/>
    <w:rsid w:val="6B3B53F9"/>
    <w:rsid w:val="6B5875C3"/>
    <w:rsid w:val="6BBCCE53"/>
    <w:rsid w:val="6BC10441"/>
    <w:rsid w:val="6C1514F4"/>
    <w:rsid w:val="6C1BBEF6"/>
    <w:rsid w:val="6C657F5F"/>
    <w:rsid w:val="6C8854F9"/>
    <w:rsid w:val="6CB4E632"/>
    <w:rsid w:val="6CDFC0FF"/>
    <w:rsid w:val="6CEF98D8"/>
    <w:rsid w:val="6D072FBC"/>
    <w:rsid w:val="6D0E1374"/>
    <w:rsid w:val="6D10D83A"/>
    <w:rsid w:val="6D16B164"/>
    <w:rsid w:val="6D1C0100"/>
    <w:rsid w:val="6D22FB99"/>
    <w:rsid w:val="6D4E2292"/>
    <w:rsid w:val="6D597D1A"/>
    <w:rsid w:val="6D6AD19A"/>
    <w:rsid w:val="6DE12888"/>
    <w:rsid w:val="6DE7BE32"/>
    <w:rsid w:val="6DED8B21"/>
    <w:rsid w:val="6DF10CD1"/>
    <w:rsid w:val="6DFF5365"/>
    <w:rsid w:val="6E556A44"/>
    <w:rsid w:val="6E62F79E"/>
    <w:rsid w:val="6EC4B49E"/>
    <w:rsid w:val="6F02E37E"/>
    <w:rsid w:val="6F17C1AD"/>
    <w:rsid w:val="6F23A594"/>
    <w:rsid w:val="6F2FDBB7"/>
    <w:rsid w:val="6F373A74"/>
    <w:rsid w:val="6F40512D"/>
    <w:rsid w:val="6F66CEBA"/>
    <w:rsid w:val="6F7429F5"/>
    <w:rsid w:val="6F993B70"/>
    <w:rsid w:val="6FBC87EF"/>
    <w:rsid w:val="6FC9F407"/>
    <w:rsid w:val="6FD724DC"/>
    <w:rsid w:val="6FE60C8B"/>
    <w:rsid w:val="6FE93630"/>
    <w:rsid w:val="6FF161A0"/>
    <w:rsid w:val="6FF1C742"/>
    <w:rsid w:val="6FF31061"/>
    <w:rsid w:val="6FF8D497"/>
    <w:rsid w:val="7001A1E0"/>
    <w:rsid w:val="701C997B"/>
    <w:rsid w:val="704A0B1A"/>
    <w:rsid w:val="70546D87"/>
    <w:rsid w:val="705F5C08"/>
    <w:rsid w:val="7060B8C6"/>
    <w:rsid w:val="707304A2"/>
    <w:rsid w:val="7091C5E9"/>
    <w:rsid w:val="709DDB57"/>
    <w:rsid w:val="70BFAC11"/>
    <w:rsid w:val="70FEE1F1"/>
    <w:rsid w:val="713226B3"/>
    <w:rsid w:val="71577AB3"/>
    <w:rsid w:val="71A2CF89"/>
    <w:rsid w:val="71A98831"/>
    <w:rsid w:val="71B34BE1"/>
    <w:rsid w:val="71C0B453"/>
    <w:rsid w:val="71D05EE0"/>
    <w:rsid w:val="71E082BB"/>
    <w:rsid w:val="71E5BF30"/>
    <w:rsid w:val="7232BB4C"/>
    <w:rsid w:val="729EE2AE"/>
    <w:rsid w:val="72A11F32"/>
    <w:rsid w:val="72A43515"/>
    <w:rsid w:val="72C0B8CC"/>
    <w:rsid w:val="72D145B4"/>
    <w:rsid w:val="72E23998"/>
    <w:rsid w:val="72E522BC"/>
    <w:rsid w:val="73094F3B"/>
    <w:rsid w:val="7313474B"/>
    <w:rsid w:val="7316860C"/>
    <w:rsid w:val="7338CF64"/>
    <w:rsid w:val="7343E529"/>
    <w:rsid w:val="73A88D75"/>
    <w:rsid w:val="73F18E3B"/>
    <w:rsid w:val="73FC9EB5"/>
    <w:rsid w:val="73FDCFEB"/>
    <w:rsid w:val="740D4751"/>
    <w:rsid w:val="74199A16"/>
    <w:rsid w:val="741C29EA"/>
    <w:rsid w:val="74250309"/>
    <w:rsid w:val="74342F7A"/>
    <w:rsid w:val="7451DE1C"/>
    <w:rsid w:val="7458D542"/>
    <w:rsid w:val="749A964C"/>
    <w:rsid w:val="74FF7F47"/>
    <w:rsid w:val="75069DBD"/>
    <w:rsid w:val="75220593"/>
    <w:rsid w:val="752C3442"/>
    <w:rsid w:val="75383BA7"/>
    <w:rsid w:val="753EBDD6"/>
    <w:rsid w:val="7568E12A"/>
    <w:rsid w:val="757D7E19"/>
    <w:rsid w:val="75817CA7"/>
    <w:rsid w:val="758482B0"/>
    <w:rsid w:val="75975806"/>
    <w:rsid w:val="75A7F56A"/>
    <w:rsid w:val="75E60872"/>
    <w:rsid w:val="7603AFD0"/>
    <w:rsid w:val="7626FCF5"/>
    <w:rsid w:val="7678F850"/>
    <w:rsid w:val="76DDDCC1"/>
    <w:rsid w:val="76E3A096"/>
    <w:rsid w:val="76EB72A9"/>
    <w:rsid w:val="76F58C5D"/>
    <w:rsid w:val="771EFA63"/>
    <w:rsid w:val="7777551B"/>
    <w:rsid w:val="779E17F5"/>
    <w:rsid w:val="77ABF727"/>
    <w:rsid w:val="77BC030E"/>
    <w:rsid w:val="77DBBCE9"/>
    <w:rsid w:val="77DE9991"/>
    <w:rsid w:val="77E225E2"/>
    <w:rsid w:val="77FA0C32"/>
    <w:rsid w:val="782ED96F"/>
    <w:rsid w:val="782F899A"/>
    <w:rsid w:val="7843CAD6"/>
    <w:rsid w:val="786095A5"/>
    <w:rsid w:val="78614D74"/>
    <w:rsid w:val="78EA57A6"/>
    <w:rsid w:val="7952B287"/>
    <w:rsid w:val="79563F6B"/>
    <w:rsid w:val="7985578B"/>
    <w:rsid w:val="79AD810C"/>
    <w:rsid w:val="79C9E551"/>
    <w:rsid w:val="79CDC3EF"/>
    <w:rsid w:val="79D3E316"/>
    <w:rsid w:val="7A051B7E"/>
    <w:rsid w:val="7A08395E"/>
    <w:rsid w:val="7A3DA2CB"/>
    <w:rsid w:val="7A6785C8"/>
    <w:rsid w:val="7A6A737E"/>
    <w:rsid w:val="7A9FF040"/>
    <w:rsid w:val="7ACED2B9"/>
    <w:rsid w:val="7ADE0843"/>
    <w:rsid w:val="7B1E70C3"/>
    <w:rsid w:val="7B39C833"/>
    <w:rsid w:val="7B58B504"/>
    <w:rsid w:val="7B659AE2"/>
    <w:rsid w:val="7B6D4FF0"/>
    <w:rsid w:val="7B92F4EA"/>
    <w:rsid w:val="7B945EA2"/>
    <w:rsid w:val="7BA68889"/>
    <w:rsid w:val="7BAAD9A8"/>
    <w:rsid w:val="7BD536D9"/>
    <w:rsid w:val="7BE40F3B"/>
    <w:rsid w:val="7BE5F140"/>
    <w:rsid w:val="7C0033AA"/>
    <w:rsid w:val="7C0285E2"/>
    <w:rsid w:val="7C172848"/>
    <w:rsid w:val="7C217E46"/>
    <w:rsid w:val="7C29062A"/>
    <w:rsid w:val="7C3E62D2"/>
    <w:rsid w:val="7C61C508"/>
    <w:rsid w:val="7C74BE05"/>
    <w:rsid w:val="7C7B519A"/>
    <w:rsid w:val="7C82E1EC"/>
    <w:rsid w:val="7CC5FBEC"/>
    <w:rsid w:val="7CCC4803"/>
    <w:rsid w:val="7CD15969"/>
    <w:rsid w:val="7CD59268"/>
    <w:rsid w:val="7D0D5BEA"/>
    <w:rsid w:val="7D1B3193"/>
    <w:rsid w:val="7D34130B"/>
    <w:rsid w:val="7D34B9DB"/>
    <w:rsid w:val="7D3AC051"/>
    <w:rsid w:val="7D480B50"/>
    <w:rsid w:val="7D83CE9C"/>
    <w:rsid w:val="7D93E792"/>
    <w:rsid w:val="7DA64D66"/>
    <w:rsid w:val="7DADABBA"/>
    <w:rsid w:val="7DADD34A"/>
    <w:rsid w:val="7DB6FD67"/>
    <w:rsid w:val="7DBD4C30"/>
    <w:rsid w:val="7DD01A9E"/>
    <w:rsid w:val="7DD0825E"/>
    <w:rsid w:val="7DE66645"/>
    <w:rsid w:val="7DF62226"/>
    <w:rsid w:val="7E09F0C5"/>
    <w:rsid w:val="7E0D63E7"/>
    <w:rsid w:val="7E801EAE"/>
    <w:rsid w:val="7E820DD0"/>
    <w:rsid w:val="7E850745"/>
    <w:rsid w:val="7EB2BF91"/>
    <w:rsid w:val="7EC63C52"/>
    <w:rsid w:val="7EFDF29D"/>
    <w:rsid w:val="7F050DE3"/>
    <w:rsid w:val="7F094636"/>
    <w:rsid w:val="7F28C787"/>
    <w:rsid w:val="7F3C49CF"/>
    <w:rsid w:val="7F3C51DB"/>
    <w:rsid w:val="7F4026BD"/>
    <w:rsid w:val="7F523334"/>
    <w:rsid w:val="7F5CC730"/>
    <w:rsid w:val="7FA9BEB1"/>
    <w:rsid w:val="7FED85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0F450491-3F74-4FA4-824D-043E952D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4_G,callout,Footnotes refss,ftref,Ref,de nota al pie,fr,oc-footreference,oc-footnoteref,oc-footreference1,oc-footnoteref1,(Diplomarbeit FZ),-E Fußnotenzeichen,(Diplomarbeit FZ)1,(Dipl...,Footnote Ref,ftref Char,BVI fnr Char,o"/>
    <w:link w:val="FootnotesymbolCarZchnZchn"/>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unhideWhenUsed/>
    <w:rsid w:val="00523B73"/>
    <w:rPr>
      <w:color w:val="605E5C"/>
      <w:shd w:val="clear" w:color="auto" w:fill="E1DFDD"/>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link w:val="FootnoteReference"/>
    <w:uiPriority w:val="99"/>
    <w:rsid w:val="005D7E10"/>
    <w:pPr>
      <w:suppressAutoHyphens/>
      <w:spacing w:after="160" w:line="240" w:lineRule="exact"/>
      <w:jc w:val="both"/>
    </w:pPr>
    <w:rPr>
      <w:vertAlign w:val="superscript"/>
      <w:lang w:val="en-GB" w:eastAsia="en-GB"/>
    </w:rPr>
  </w:style>
  <w:style w:type="paragraph" w:customStyle="1" w:styleId="paragraph">
    <w:name w:val="paragraph"/>
    <w:basedOn w:val="Normal"/>
    <w:rsid w:val="00496015"/>
    <w:pPr>
      <w:spacing w:before="100" w:beforeAutospacing="1" w:after="100" w:afterAutospacing="1"/>
    </w:pPr>
    <w:rPr>
      <w:sz w:val="24"/>
      <w:szCs w:val="24"/>
      <w:lang w:val="en-GB" w:eastAsia="en-GB"/>
    </w:rPr>
  </w:style>
  <w:style w:type="character" w:customStyle="1" w:styleId="normaltextrun">
    <w:name w:val="normaltextrun"/>
    <w:basedOn w:val="DefaultParagraphFont"/>
    <w:rsid w:val="00496015"/>
  </w:style>
  <w:style w:type="character" w:customStyle="1" w:styleId="hgkelc">
    <w:name w:val="hgkelc"/>
    <w:basedOn w:val="DefaultParagraphFont"/>
    <w:rsid w:val="00E76783"/>
  </w:style>
  <w:style w:type="character" w:styleId="Mention">
    <w:name w:val="Mention"/>
    <w:basedOn w:val="DefaultParagraphFont"/>
    <w:uiPriority w:val="99"/>
    <w:unhideWhenUsed/>
    <w:rsid w:val="00254F89"/>
    <w:rPr>
      <w:color w:val="2B579A"/>
      <w:shd w:val="clear" w:color="auto" w:fill="E1DFDD"/>
    </w:rPr>
  </w:style>
  <w:style w:type="paragraph" w:customStyle="1" w:styleId="Default">
    <w:name w:val="Default"/>
    <w:rsid w:val="00C3135A"/>
    <w:pPr>
      <w:autoSpaceDE w:val="0"/>
      <w:autoSpaceDN w:val="0"/>
      <w:adjustRightInd w:val="0"/>
    </w:pPr>
    <w:rPr>
      <w:rFonts w:ascii="Proxima Nova Light" w:hAnsi="Proxima Nova Light" w:cs="Proxima Nova Light"/>
      <w:color w:val="000000"/>
      <w:sz w:val="24"/>
      <w:szCs w:val="24"/>
      <w:lang w:val="en-US"/>
    </w:rPr>
  </w:style>
  <w:style w:type="paragraph" w:customStyle="1" w:styleId="Pa2">
    <w:name w:val="Pa2"/>
    <w:basedOn w:val="Default"/>
    <w:next w:val="Default"/>
    <w:uiPriority w:val="99"/>
    <w:rsid w:val="00C3135A"/>
    <w:pPr>
      <w:spacing w:line="181" w:lineRule="atLeast"/>
    </w:pPr>
    <w:rPr>
      <w:rFonts w:cs="Times New Roman"/>
      <w:color w:val="auto"/>
    </w:rPr>
  </w:style>
  <w:style w:type="paragraph" w:styleId="NormalWeb">
    <w:name w:val="Normal (Web)"/>
    <w:basedOn w:val="Normal"/>
    <w:uiPriority w:val="99"/>
    <w:unhideWhenUsed/>
    <w:rsid w:val="00C12B8B"/>
    <w:pPr>
      <w:spacing w:before="100" w:beforeAutospacing="1" w:after="100" w:afterAutospacing="1"/>
    </w:pPr>
    <w:rPr>
      <w:sz w:val="24"/>
      <w:szCs w:val="24"/>
      <w:lang w:val="en-GB" w:eastAsia="en-GB"/>
    </w:rPr>
  </w:style>
  <w:style w:type="character" w:customStyle="1" w:styleId="cf01">
    <w:name w:val="cf01"/>
    <w:basedOn w:val="DefaultParagraphFont"/>
    <w:rsid w:val="00D63F34"/>
    <w:rPr>
      <w:rFonts w:ascii="Segoe UI" w:hAnsi="Segoe UI" w:cs="Segoe UI" w:hint="default"/>
      <w:sz w:val="18"/>
      <w:szCs w:val="18"/>
    </w:rPr>
  </w:style>
  <w:style w:type="paragraph" w:customStyle="1" w:styleId="pf0">
    <w:name w:val="pf0"/>
    <w:basedOn w:val="Normal"/>
    <w:rsid w:val="006E11DE"/>
    <w:pPr>
      <w:spacing w:before="100" w:beforeAutospacing="1" w:after="100" w:afterAutospacing="1"/>
    </w:pPr>
    <w:rPr>
      <w:sz w:val="24"/>
      <w:szCs w:val="24"/>
    </w:rPr>
  </w:style>
  <w:style w:type="character" w:customStyle="1" w:styleId="cf11">
    <w:name w:val="cf11"/>
    <w:basedOn w:val="DefaultParagraphFont"/>
    <w:rsid w:val="006E11DE"/>
    <w:rPr>
      <w:rFonts w:ascii="Segoe UI" w:hAnsi="Segoe UI" w:cs="Segoe UI" w:hint="default"/>
      <w:b/>
      <w:bCs/>
      <w:sz w:val="18"/>
      <w:szCs w:val="18"/>
    </w:rPr>
  </w:style>
  <w:style w:type="character" w:customStyle="1" w:styleId="Heading4Char">
    <w:name w:val="Heading 4 Char"/>
    <w:basedOn w:val="DefaultParagraphFont"/>
    <w:link w:val="Heading4"/>
    <w:rsid w:val="00AD193E"/>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46319942">
      <w:bodyDiv w:val="1"/>
      <w:marLeft w:val="0"/>
      <w:marRight w:val="0"/>
      <w:marTop w:val="0"/>
      <w:marBottom w:val="0"/>
      <w:divBdr>
        <w:top w:val="none" w:sz="0" w:space="0" w:color="auto"/>
        <w:left w:val="none" w:sz="0" w:space="0" w:color="auto"/>
        <w:bottom w:val="none" w:sz="0" w:space="0" w:color="auto"/>
        <w:right w:val="none" w:sz="0" w:space="0" w:color="auto"/>
      </w:divBdr>
    </w:div>
    <w:div w:id="612326078">
      <w:bodyDiv w:val="1"/>
      <w:marLeft w:val="0"/>
      <w:marRight w:val="0"/>
      <w:marTop w:val="0"/>
      <w:marBottom w:val="0"/>
      <w:divBdr>
        <w:top w:val="none" w:sz="0" w:space="0" w:color="auto"/>
        <w:left w:val="none" w:sz="0" w:space="0" w:color="auto"/>
        <w:bottom w:val="none" w:sz="0" w:space="0" w:color="auto"/>
        <w:right w:val="none" w:sz="0" w:space="0" w:color="auto"/>
      </w:divBdr>
    </w:div>
    <w:div w:id="817839829">
      <w:bodyDiv w:val="1"/>
      <w:marLeft w:val="0"/>
      <w:marRight w:val="0"/>
      <w:marTop w:val="0"/>
      <w:marBottom w:val="0"/>
      <w:divBdr>
        <w:top w:val="none" w:sz="0" w:space="0" w:color="auto"/>
        <w:left w:val="none" w:sz="0" w:space="0" w:color="auto"/>
        <w:bottom w:val="none" w:sz="0" w:space="0" w:color="auto"/>
        <w:right w:val="none" w:sz="0" w:space="0" w:color="auto"/>
      </w:divBdr>
    </w:div>
    <w:div w:id="858855904">
      <w:bodyDiv w:val="1"/>
      <w:marLeft w:val="0"/>
      <w:marRight w:val="0"/>
      <w:marTop w:val="0"/>
      <w:marBottom w:val="0"/>
      <w:divBdr>
        <w:top w:val="none" w:sz="0" w:space="0" w:color="auto"/>
        <w:left w:val="none" w:sz="0" w:space="0" w:color="auto"/>
        <w:bottom w:val="none" w:sz="0" w:space="0" w:color="auto"/>
        <w:right w:val="none" w:sz="0" w:space="0" w:color="auto"/>
      </w:divBdr>
    </w:div>
    <w:div w:id="107532499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6626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SitePages/POPPSubject.aspx?SBJID=7&amp;Menu=BusinessUn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pp.undp.org/"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habitat.org/syria-urban-statistics" TargetMode="External"/><Relationship Id="rId1" Type="http://schemas.openxmlformats.org/officeDocument/2006/relationships/hyperlink" Target="https://www.humanitarianresponse.info/en/operations/stima/idps-track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716198348554F804AC9116B1F5EF1" ma:contentTypeVersion="12" ma:contentTypeDescription="Create a new document." ma:contentTypeScope="" ma:versionID="7f1f4e6275c10fcf7ab12caa3816ae51">
  <xsd:schema xmlns:xsd="http://www.w3.org/2001/XMLSchema" xmlns:xs="http://www.w3.org/2001/XMLSchema" xmlns:p="http://schemas.microsoft.com/office/2006/metadata/properties" xmlns:ns2="2929c746-b8ba-4fbb-9b94-8c7dc203cde2" xmlns:ns3="a63d1d32-18aa-4d82-b479-4a4d47a99784" targetNamespace="http://schemas.microsoft.com/office/2006/metadata/properties" ma:root="true" ma:fieldsID="d978aedacc37ade129f3b33fb549dfff" ns2:_="" ns3:_="">
    <xsd:import namespace="2929c746-b8ba-4fbb-9b94-8c7dc203cde2"/>
    <xsd:import namespace="a63d1d32-18aa-4d82-b479-4a4d47a997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c746-b8ba-4fbb-9b94-8c7dc203c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d1d32-18aa-4d82-b479-4a4d47a997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63d1d32-18aa-4d82-b479-4a4d47a99784">
      <UserInfo>
        <DisplayName>Syria Meeting Team Leaders</DisplayName>
        <AccountId>667</AccountId>
        <AccountType/>
      </UserInfo>
      <UserInfo>
        <DisplayName>Sophie Kemkhadze</DisplayName>
        <AccountId>873</AccountId>
        <AccountType/>
      </UserInfo>
      <UserInfo>
        <DisplayName>Tammam Yahia</DisplayName>
        <AccountId>259</AccountId>
        <AccountType/>
      </UserInfo>
      <UserInfo>
        <DisplayName>Ramla Khalidi</DisplayName>
        <AccountId>233</AccountId>
        <AccountType/>
      </UserInfo>
      <UserInfo>
        <DisplayName>Zubair Ezzat</DisplayName>
        <AccountId>24</AccountId>
        <AccountType/>
      </UserInfo>
      <UserInfo>
        <DisplayName>Hala Al-Akkad</DisplayName>
        <AccountId>26</AccountId>
        <AccountType/>
      </UserInfo>
      <UserInfo>
        <DisplayName>Minako Manome</DisplayName>
        <AccountId>45</AccountId>
        <AccountType/>
      </UserInfo>
      <UserInfo>
        <DisplayName>Mami  Yoshimura</DisplayName>
        <AccountId>229</AccountId>
        <AccountType/>
      </UserInfo>
      <UserInfo>
        <DisplayName>Samar Daadi</DisplayName>
        <AccountId>108</AccountId>
        <AccountType/>
      </UserInfo>
      <UserInfo>
        <DisplayName>Giacomo Negrotto</DisplayName>
        <AccountId>35</AccountId>
        <AccountType/>
      </UserInfo>
      <UserInfo>
        <DisplayName>Hala Rizk</DisplayName>
        <AccountId>46</AccountId>
        <AccountType/>
      </UserInfo>
      <UserInfo>
        <DisplayName>Hayan Saffour</DisplayName>
        <AccountId>38</AccountId>
        <AccountType/>
      </UserInfo>
      <UserInfo>
        <DisplayName>Rasha Al-Homsi</DisplayName>
        <AccountId>47</AccountId>
        <AccountType/>
      </UserInfo>
      <UserInfo>
        <DisplayName>Yahya Arnous</DisplayName>
        <AccountId>215</AccountId>
        <AccountType/>
      </UserInfo>
      <UserInfo>
        <DisplayName>Sabina Stein</DisplayName>
        <AccountId>354</AccountId>
        <AccountType/>
      </UserInfo>
      <UserInfo>
        <DisplayName>Mouna Churbaji</DisplayName>
        <AccountId>460</AccountId>
        <AccountType/>
      </UserInfo>
      <UserInfo>
        <DisplayName>Lourdes Gomez Rubio</DisplayName>
        <AccountId>548</AccountId>
        <AccountType/>
      </UserInfo>
      <UserInfo>
        <DisplayName>Francesco Baldo</DisplayName>
        <AccountId>570</AccountId>
        <AccountType/>
      </UserInfo>
      <UserInfo>
        <DisplayName>Sahar Obaido</DisplayName>
        <AccountId>606</AccountId>
        <AccountType/>
      </UserInfo>
    </SharedWithUsers>
  </documentManagement>
</p:propertie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CE98EE04-E930-4F0D-9CE5-0F61D8A7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c746-b8ba-4fbb-9b94-8c7dc203cde2"/>
    <ds:schemaRef ds:uri="a63d1d32-18aa-4d82-b479-4a4d47a9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a63d1d32-18aa-4d82-b479-4a4d47a9978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Hala Akkad</dc:creator>
  <cp:keywords/>
  <dc:description/>
  <cp:lastModifiedBy>Svetlana Iazykova</cp:lastModifiedBy>
  <cp:revision>7</cp:revision>
  <cp:lastPrinted>2014-09-17T15:01:00Z</cp:lastPrinted>
  <dcterms:created xsi:type="dcterms:W3CDTF">2022-03-22T17:29:00Z</dcterms:created>
  <dcterms:modified xsi:type="dcterms:W3CDTF">2022-03-23T20:46:00Z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0x010100D94716198348554F804AC9116B1F5EF1</vt:lpwstr>
  </property>
  <property fmtid="{D5CDD505-2E9C-101B-9397-08002B2CF9AE}" pid="3" name="_dlc_DocIdItemGuid">
    <vt:lpwstr>98e94454-2958-4f8e-953b-d0345c84921c</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