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64AB" w14:textId="237DE72C" w:rsidR="00477887" w:rsidRDefault="006122A2" w:rsidP="009B6621">
      <w:pPr>
        <w:rPr>
          <w:rFonts w:ascii="Corbel" w:hAnsi="Corbel"/>
          <w:b/>
          <w:color w:val="000000"/>
        </w:rPr>
      </w:pPr>
      <w:r w:rsidRPr="00827F3E">
        <w:rPr>
          <w:rFonts w:ascii="Corbel" w:hAnsi="Corbel"/>
          <w:b/>
          <w:bCs/>
          <w:color w:val="000000"/>
        </w:rPr>
        <w:t>FULLY COSTED</w:t>
      </w:r>
      <w:r w:rsidR="00C3337D" w:rsidRPr="00827F3E">
        <w:rPr>
          <w:rFonts w:ascii="Corbel" w:hAnsi="Corbel"/>
          <w:b/>
          <w:color w:val="000000"/>
        </w:rPr>
        <w:t xml:space="preserve"> EVALUATION PLAN</w:t>
      </w:r>
    </w:p>
    <w:tbl>
      <w:tblPr>
        <w:tblpPr w:leftFromText="180" w:rightFromText="180" w:vertAnchor="text" w:horzAnchor="margin" w:tblpXSpec="center" w:tblpY="143"/>
        <w:tblW w:w="5737" w:type="pct"/>
        <w:tblBorders>
          <w:insideH w:val="single" w:sz="4" w:space="0" w:color="auto"/>
          <w:insideV w:val="single" w:sz="4" w:space="0" w:color="auto"/>
        </w:tblBorders>
        <w:tblLook w:val="01E0" w:firstRow="1" w:lastRow="1" w:firstColumn="1" w:lastColumn="1" w:noHBand="0" w:noVBand="0"/>
      </w:tblPr>
      <w:tblGrid>
        <w:gridCol w:w="1982"/>
        <w:gridCol w:w="1559"/>
        <w:gridCol w:w="2427"/>
        <w:gridCol w:w="2545"/>
        <w:gridCol w:w="1277"/>
        <w:gridCol w:w="1277"/>
        <w:gridCol w:w="1280"/>
        <w:gridCol w:w="1132"/>
        <w:gridCol w:w="1690"/>
      </w:tblGrid>
      <w:tr w:rsidR="00C64B76" w:rsidRPr="00D04735" w14:paraId="6CD27E0C" w14:textId="77777777" w:rsidTr="0053478C">
        <w:trPr>
          <w:trHeight w:val="845"/>
          <w:tblHeader/>
        </w:trPr>
        <w:tc>
          <w:tcPr>
            <w:tcW w:w="653" w:type="pct"/>
            <w:tcBorders>
              <w:top w:val="single" w:sz="4" w:space="0" w:color="auto"/>
              <w:left w:val="single" w:sz="4" w:space="0" w:color="auto"/>
              <w:bottom w:val="single" w:sz="4" w:space="0" w:color="auto"/>
            </w:tcBorders>
            <w:shd w:val="clear" w:color="auto" w:fill="D9E2F3" w:themeFill="accent1" w:themeFillTint="33"/>
            <w:vAlign w:val="center"/>
          </w:tcPr>
          <w:p w14:paraId="3F802861" w14:textId="77777777" w:rsidR="00477887" w:rsidRPr="00D04735" w:rsidRDefault="00477887" w:rsidP="009811CE">
            <w:pPr>
              <w:jc w:val="center"/>
              <w:rPr>
                <w:b/>
                <w:bCs/>
                <w:sz w:val="16"/>
                <w:szCs w:val="16"/>
              </w:rPr>
            </w:pPr>
            <w:r w:rsidRPr="00D04735">
              <w:rPr>
                <w:b/>
                <w:bCs/>
                <w:sz w:val="16"/>
                <w:szCs w:val="16"/>
              </w:rPr>
              <w:t>UNDAF (or equivalent)</w:t>
            </w:r>
          </w:p>
          <w:p w14:paraId="3299F0D9" w14:textId="77777777" w:rsidR="00477887" w:rsidRPr="00D04735" w:rsidRDefault="00477887" w:rsidP="009811CE">
            <w:pPr>
              <w:jc w:val="center"/>
              <w:rPr>
                <w:b/>
                <w:bCs/>
                <w:sz w:val="16"/>
                <w:szCs w:val="16"/>
              </w:rPr>
            </w:pPr>
            <w:r w:rsidRPr="00D04735">
              <w:rPr>
                <w:b/>
                <w:bCs/>
                <w:sz w:val="16"/>
                <w:szCs w:val="16"/>
              </w:rPr>
              <w:t xml:space="preserve">Outcome </w:t>
            </w:r>
          </w:p>
        </w:tc>
        <w:tc>
          <w:tcPr>
            <w:tcW w:w="513" w:type="pct"/>
            <w:tcBorders>
              <w:top w:val="single" w:sz="4" w:space="0" w:color="auto"/>
              <w:bottom w:val="single" w:sz="4" w:space="0" w:color="auto"/>
            </w:tcBorders>
            <w:shd w:val="clear" w:color="auto" w:fill="D9E2F3" w:themeFill="accent1" w:themeFillTint="33"/>
            <w:vAlign w:val="center"/>
          </w:tcPr>
          <w:p w14:paraId="56B985FA" w14:textId="77777777" w:rsidR="00477887" w:rsidRPr="00D04735" w:rsidRDefault="00477887" w:rsidP="009811CE">
            <w:pPr>
              <w:jc w:val="center"/>
              <w:rPr>
                <w:b/>
                <w:bCs/>
                <w:sz w:val="16"/>
                <w:szCs w:val="16"/>
              </w:rPr>
            </w:pPr>
            <w:r w:rsidRPr="00D04735">
              <w:rPr>
                <w:b/>
                <w:bCs/>
                <w:sz w:val="16"/>
                <w:szCs w:val="16"/>
              </w:rPr>
              <w:t>UNDP Strategic Plan Outcome</w:t>
            </w:r>
          </w:p>
        </w:tc>
        <w:tc>
          <w:tcPr>
            <w:tcW w:w="800" w:type="pct"/>
            <w:tcBorders>
              <w:top w:val="single" w:sz="4" w:space="0" w:color="auto"/>
              <w:bottom w:val="single" w:sz="4" w:space="0" w:color="auto"/>
            </w:tcBorders>
            <w:shd w:val="clear" w:color="auto" w:fill="D9E2F3" w:themeFill="accent1" w:themeFillTint="33"/>
            <w:vAlign w:val="center"/>
          </w:tcPr>
          <w:p w14:paraId="2655BD29" w14:textId="77777777" w:rsidR="00477887" w:rsidRPr="00D04735" w:rsidRDefault="00477887" w:rsidP="009811CE">
            <w:pPr>
              <w:jc w:val="center"/>
              <w:rPr>
                <w:b/>
                <w:bCs/>
                <w:sz w:val="16"/>
                <w:szCs w:val="16"/>
              </w:rPr>
            </w:pPr>
            <w:r w:rsidRPr="00D04735">
              <w:rPr>
                <w:b/>
                <w:bCs/>
                <w:sz w:val="16"/>
                <w:szCs w:val="16"/>
              </w:rPr>
              <w:t>Evaluation Title</w:t>
            </w:r>
          </w:p>
        </w:tc>
        <w:tc>
          <w:tcPr>
            <w:tcW w:w="839" w:type="pct"/>
            <w:tcBorders>
              <w:top w:val="single" w:sz="4" w:space="0" w:color="auto"/>
              <w:bottom w:val="single" w:sz="4" w:space="0" w:color="auto"/>
            </w:tcBorders>
            <w:shd w:val="clear" w:color="auto" w:fill="D9E2F3" w:themeFill="accent1" w:themeFillTint="33"/>
            <w:vAlign w:val="center"/>
          </w:tcPr>
          <w:p w14:paraId="4246929B" w14:textId="77777777" w:rsidR="00477887" w:rsidRPr="00D04735" w:rsidDel="00BA628C" w:rsidRDefault="00477887" w:rsidP="009811CE">
            <w:pPr>
              <w:jc w:val="center"/>
              <w:rPr>
                <w:b/>
                <w:bCs/>
                <w:sz w:val="16"/>
                <w:szCs w:val="16"/>
              </w:rPr>
            </w:pPr>
            <w:r w:rsidRPr="00D04735">
              <w:rPr>
                <w:b/>
                <w:bCs/>
                <w:sz w:val="16"/>
                <w:szCs w:val="16"/>
              </w:rPr>
              <w:t>Partners (joint evaluation)</w:t>
            </w:r>
          </w:p>
        </w:tc>
        <w:tc>
          <w:tcPr>
            <w:tcW w:w="421" w:type="pct"/>
            <w:tcBorders>
              <w:top w:val="single" w:sz="4" w:space="0" w:color="auto"/>
              <w:bottom w:val="single" w:sz="4" w:space="0" w:color="auto"/>
            </w:tcBorders>
            <w:shd w:val="clear" w:color="auto" w:fill="D9E2F3" w:themeFill="accent1" w:themeFillTint="33"/>
            <w:vAlign w:val="center"/>
          </w:tcPr>
          <w:p w14:paraId="28730D71" w14:textId="77777777" w:rsidR="00477887" w:rsidRPr="00D04735" w:rsidRDefault="00477887" w:rsidP="009811CE">
            <w:pPr>
              <w:jc w:val="center"/>
              <w:rPr>
                <w:b/>
                <w:bCs/>
                <w:sz w:val="16"/>
                <w:szCs w:val="16"/>
              </w:rPr>
            </w:pPr>
            <w:r w:rsidRPr="00D04735">
              <w:rPr>
                <w:b/>
                <w:bCs/>
                <w:sz w:val="16"/>
                <w:szCs w:val="16"/>
              </w:rPr>
              <w:t>Evaluation commissioned by (if not UNDP)</w:t>
            </w:r>
          </w:p>
        </w:tc>
        <w:tc>
          <w:tcPr>
            <w:tcW w:w="421" w:type="pct"/>
            <w:tcBorders>
              <w:top w:val="single" w:sz="4" w:space="0" w:color="auto"/>
              <w:bottom w:val="single" w:sz="4" w:space="0" w:color="auto"/>
            </w:tcBorders>
            <w:shd w:val="clear" w:color="auto" w:fill="D9E2F3" w:themeFill="accent1" w:themeFillTint="33"/>
            <w:vAlign w:val="center"/>
          </w:tcPr>
          <w:p w14:paraId="60D76651" w14:textId="77777777" w:rsidR="00477887" w:rsidRPr="00D04735" w:rsidRDefault="00477887" w:rsidP="009811CE">
            <w:pPr>
              <w:jc w:val="center"/>
              <w:rPr>
                <w:b/>
                <w:bCs/>
                <w:sz w:val="16"/>
                <w:szCs w:val="16"/>
              </w:rPr>
            </w:pPr>
            <w:r w:rsidRPr="00D04735">
              <w:rPr>
                <w:b/>
                <w:bCs/>
                <w:sz w:val="16"/>
                <w:szCs w:val="16"/>
              </w:rPr>
              <w:t>Type of evaluation</w:t>
            </w:r>
          </w:p>
        </w:tc>
        <w:tc>
          <w:tcPr>
            <w:tcW w:w="422" w:type="pct"/>
            <w:tcBorders>
              <w:top w:val="single" w:sz="4" w:space="0" w:color="auto"/>
              <w:bottom w:val="single" w:sz="4" w:space="0" w:color="auto"/>
            </w:tcBorders>
            <w:shd w:val="clear" w:color="auto" w:fill="D9E2F3" w:themeFill="accent1" w:themeFillTint="33"/>
            <w:vAlign w:val="center"/>
          </w:tcPr>
          <w:p w14:paraId="427D0918" w14:textId="77777777" w:rsidR="00477887" w:rsidRPr="00D04735" w:rsidRDefault="00477887" w:rsidP="009811CE">
            <w:pPr>
              <w:jc w:val="center"/>
              <w:rPr>
                <w:b/>
                <w:bCs/>
                <w:sz w:val="16"/>
                <w:szCs w:val="16"/>
              </w:rPr>
            </w:pPr>
            <w:r w:rsidRPr="00D04735">
              <w:rPr>
                <w:b/>
                <w:bCs/>
                <w:sz w:val="16"/>
                <w:szCs w:val="16"/>
              </w:rPr>
              <w:t>Planned Evaluation Completion Date</w:t>
            </w:r>
          </w:p>
        </w:tc>
        <w:tc>
          <w:tcPr>
            <w:tcW w:w="373" w:type="pct"/>
            <w:tcBorders>
              <w:top w:val="single" w:sz="4" w:space="0" w:color="auto"/>
              <w:bottom w:val="single" w:sz="4" w:space="0" w:color="auto"/>
            </w:tcBorders>
            <w:shd w:val="clear" w:color="auto" w:fill="D9E2F3" w:themeFill="accent1" w:themeFillTint="33"/>
            <w:vAlign w:val="center"/>
          </w:tcPr>
          <w:p w14:paraId="51D2A520" w14:textId="77777777" w:rsidR="00477887" w:rsidRPr="00D04735" w:rsidRDefault="00477887" w:rsidP="009811CE">
            <w:pPr>
              <w:jc w:val="center"/>
              <w:rPr>
                <w:b/>
                <w:bCs/>
                <w:sz w:val="16"/>
                <w:szCs w:val="16"/>
              </w:rPr>
            </w:pPr>
            <w:r w:rsidRPr="00D04735">
              <w:rPr>
                <w:b/>
                <w:bCs/>
                <w:sz w:val="16"/>
                <w:szCs w:val="16"/>
              </w:rPr>
              <w:t>Estimated Cost</w:t>
            </w:r>
          </w:p>
        </w:tc>
        <w:tc>
          <w:tcPr>
            <w:tcW w:w="558" w:type="pct"/>
            <w:tcBorders>
              <w:top w:val="single" w:sz="4" w:space="0" w:color="auto"/>
              <w:bottom w:val="single" w:sz="4" w:space="0" w:color="auto"/>
              <w:right w:val="single" w:sz="4" w:space="0" w:color="auto"/>
            </w:tcBorders>
            <w:shd w:val="clear" w:color="auto" w:fill="D9E2F3" w:themeFill="accent1" w:themeFillTint="33"/>
            <w:vAlign w:val="center"/>
          </w:tcPr>
          <w:p w14:paraId="19159A70" w14:textId="77777777" w:rsidR="00477887" w:rsidRPr="00477887" w:rsidRDefault="00477887" w:rsidP="00477887">
            <w:pPr>
              <w:rPr>
                <w:sz w:val="16"/>
                <w:szCs w:val="16"/>
                <w:lang w:val="es-ES"/>
              </w:rPr>
            </w:pPr>
            <w:r w:rsidRPr="00477887">
              <w:rPr>
                <w:sz w:val="16"/>
                <w:szCs w:val="16"/>
                <w:lang w:val="es-ES"/>
              </w:rPr>
              <w:t xml:space="preserve">Provisional </w:t>
            </w:r>
            <w:proofErr w:type="spellStart"/>
            <w:r w:rsidRPr="00477887">
              <w:rPr>
                <w:sz w:val="16"/>
                <w:szCs w:val="16"/>
                <w:lang w:val="es-ES"/>
              </w:rPr>
              <w:t>Source</w:t>
            </w:r>
            <w:proofErr w:type="spellEnd"/>
            <w:r w:rsidRPr="00477887">
              <w:rPr>
                <w:sz w:val="16"/>
                <w:szCs w:val="16"/>
                <w:lang w:val="es-ES"/>
              </w:rPr>
              <w:t xml:space="preserve"> of </w:t>
            </w:r>
            <w:proofErr w:type="spellStart"/>
            <w:r w:rsidRPr="00477887">
              <w:rPr>
                <w:sz w:val="16"/>
                <w:szCs w:val="16"/>
                <w:lang w:val="es-ES"/>
              </w:rPr>
              <w:t>Funding</w:t>
            </w:r>
            <w:proofErr w:type="spellEnd"/>
          </w:p>
        </w:tc>
      </w:tr>
      <w:tr w:rsidR="0053478C" w:rsidRPr="00D04735" w14:paraId="49DD596B" w14:textId="77777777" w:rsidTr="0053478C">
        <w:trPr>
          <w:trHeight w:val="490"/>
        </w:trPr>
        <w:tc>
          <w:tcPr>
            <w:tcW w:w="653" w:type="pct"/>
            <w:vMerge w:val="restart"/>
            <w:tcBorders>
              <w:top w:val="single" w:sz="4" w:space="0" w:color="auto"/>
              <w:left w:val="single" w:sz="4" w:space="0" w:color="auto"/>
            </w:tcBorders>
          </w:tcPr>
          <w:p w14:paraId="623A7783" w14:textId="77777777" w:rsidR="00E95E7B" w:rsidRPr="00D04735" w:rsidRDefault="00E95E7B" w:rsidP="009811CE">
            <w:pPr>
              <w:rPr>
                <w:sz w:val="16"/>
                <w:szCs w:val="16"/>
              </w:rPr>
            </w:pPr>
            <w:r w:rsidRPr="00D04735">
              <w:rPr>
                <w:sz w:val="16"/>
                <w:szCs w:val="16"/>
              </w:rPr>
              <w:t>People in the United Republic of Tanzania, especially the most vulnerable, participate in and benefit from government institutions and systems that promote peace and justice, are gender responsive, inclusive, accountable and representative, and are compliant with international human rights norms and standards</w:t>
            </w:r>
          </w:p>
        </w:tc>
        <w:tc>
          <w:tcPr>
            <w:tcW w:w="513" w:type="pct"/>
            <w:vMerge w:val="restart"/>
            <w:tcBorders>
              <w:top w:val="single" w:sz="4" w:space="0" w:color="auto"/>
            </w:tcBorders>
          </w:tcPr>
          <w:p w14:paraId="7807BED1" w14:textId="77777777" w:rsidR="00E95E7B" w:rsidRPr="00D04735" w:rsidRDefault="00E95E7B" w:rsidP="009811CE">
            <w:pPr>
              <w:rPr>
                <w:sz w:val="18"/>
                <w:szCs w:val="18"/>
              </w:rPr>
            </w:pPr>
            <w:r w:rsidRPr="00D04735">
              <w:rPr>
                <w:sz w:val="16"/>
                <w:szCs w:val="16"/>
              </w:rPr>
              <w:t>People in the United Republic of Tanzania, especially the most vulnerable, participate in and benefit from government institutions and systems that promote peace and justice, are gender responsive, inclusive, accountable and representative, and are compliant with international human rights norms and standards</w:t>
            </w:r>
          </w:p>
        </w:tc>
        <w:tc>
          <w:tcPr>
            <w:tcW w:w="800" w:type="pct"/>
            <w:tcBorders>
              <w:top w:val="single" w:sz="4" w:space="0" w:color="auto"/>
            </w:tcBorders>
          </w:tcPr>
          <w:p w14:paraId="5C305D26" w14:textId="77777777" w:rsidR="00E95E7B" w:rsidRPr="00D04735" w:rsidRDefault="00E95E7B" w:rsidP="009811CE">
            <w:pPr>
              <w:rPr>
                <w:sz w:val="16"/>
                <w:szCs w:val="16"/>
              </w:rPr>
            </w:pPr>
            <w:r w:rsidRPr="00D04735">
              <w:rPr>
                <w:sz w:val="16"/>
                <w:szCs w:val="16"/>
              </w:rPr>
              <w:t>End Term Evaluation of the Enabling Environment Outcome</w:t>
            </w:r>
          </w:p>
        </w:tc>
        <w:tc>
          <w:tcPr>
            <w:tcW w:w="839" w:type="pct"/>
            <w:tcBorders>
              <w:top w:val="single" w:sz="4" w:space="0" w:color="auto"/>
            </w:tcBorders>
          </w:tcPr>
          <w:p w14:paraId="46725325" w14:textId="6C15AED3" w:rsidR="00E95E7B" w:rsidRPr="00D04735" w:rsidRDefault="00EC36E6" w:rsidP="009811CE">
            <w:pPr>
              <w:rPr>
                <w:sz w:val="16"/>
                <w:szCs w:val="16"/>
              </w:rPr>
            </w:pPr>
            <w:r>
              <w:rPr>
                <w:sz w:val="16"/>
                <w:szCs w:val="16"/>
              </w:rPr>
              <w:t>National assembly</w:t>
            </w:r>
            <w:r w:rsidRPr="00EC36E6">
              <w:rPr>
                <w:sz w:val="16"/>
                <w:szCs w:val="16"/>
              </w:rPr>
              <w:t>, Donors, Government, Civil Society Organizations</w:t>
            </w:r>
          </w:p>
        </w:tc>
        <w:tc>
          <w:tcPr>
            <w:tcW w:w="421" w:type="pct"/>
            <w:tcBorders>
              <w:top w:val="single" w:sz="4" w:space="0" w:color="auto"/>
            </w:tcBorders>
          </w:tcPr>
          <w:p w14:paraId="2AEC9234" w14:textId="77777777" w:rsidR="00E95E7B" w:rsidRPr="00D04735" w:rsidRDefault="00E95E7B" w:rsidP="009811CE">
            <w:pPr>
              <w:rPr>
                <w:sz w:val="16"/>
                <w:szCs w:val="16"/>
              </w:rPr>
            </w:pPr>
            <w:r w:rsidRPr="00D04735">
              <w:rPr>
                <w:sz w:val="16"/>
                <w:szCs w:val="16"/>
              </w:rPr>
              <w:t>UNDP</w:t>
            </w:r>
          </w:p>
        </w:tc>
        <w:tc>
          <w:tcPr>
            <w:tcW w:w="421" w:type="pct"/>
            <w:tcBorders>
              <w:top w:val="single" w:sz="4" w:space="0" w:color="auto"/>
            </w:tcBorders>
          </w:tcPr>
          <w:p w14:paraId="50B18D9C" w14:textId="77777777" w:rsidR="00E95E7B" w:rsidRPr="00D04735" w:rsidRDefault="00E95E7B" w:rsidP="009811CE">
            <w:pPr>
              <w:rPr>
                <w:sz w:val="16"/>
                <w:szCs w:val="16"/>
              </w:rPr>
            </w:pPr>
            <w:r w:rsidRPr="00D04735">
              <w:rPr>
                <w:sz w:val="16"/>
                <w:szCs w:val="16"/>
              </w:rPr>
              <w:t xml:space="preserve">Outcome Evaluation </w:t>
            </w:r>
          </w:p>
        </w:tc>
        <w:tc>
          <w:tcPr>
            <w:tcW w:w="422" w:type="pct"/>
            <w:tcBorders>
              <w:top w:val="single" w:sz="4" w:space="0" w:color="auto"/>
            </w:tcBorders>
          </w:tcPr>
          <w:p w14:paraId="469286C4" w14:textId="6E416C03" w:rsidR="00E95E7B" w:rsidRPr="0024657F" w:rsidRDefault="00E95E7B" w:rsidP="009811CE">
            <w:pPr>
              <w:spacing w:before="40" w:after="40"/>
              <w:rPr>
                <w:sz w:val="16"/>
                <w:szCs w:val="16"/>
              </w:rPr>
            </w:pPr>
            <w:r w:rsidRPr="0024657F">
              <w:rPr>
                <w:sz w:val="16"/>
                <w:szCs w:val="16"/>
              </w:rPr>
              <w:t xml:space="preserve"> </w:t>
            </w:r>
            <w:r w:rsidR="00760785" w:rsidRPr="0024657F">
              <w:rPr>
                <w:sz w:val="16"/>
                <w:szCs w:val="16"/>
              </w:rPr>
              <w:t>March</w:t>
            </w:r>
            <w:r w:rsidRPr="0024657F">
              <w:rPr>
                <w:sz w:val="16"/>
                <w:szCs w:val="16"/>
              </w:rPr>
              <w:t xml:space="preserve"> 202</w:t>
            </w:r>
            <w:r w:rsidR="00EC36E6" w:rsidRPr="0024657F">
              <w:rPr>
                <w:sz w:val="16"/>
                <w:szCs w:val="16"/>
              </w:rPr>
              <w:t>6</w:t>
            </w:r>
          </w:p>
        </w:tc>
        <w:tc>
          <w:tcPr>
            <w:tcW w:w="373" w:type="pct"/>
            <w:tcBorders>
              <w:top w:val="single" w:sz="4" w:space="0" w:color="auto"/>
            </w:tcBorders>
          </w:tcPr>
          <w:p w14:paraId="7E48F905" w14:textId="77777777" w:rsidR="00E95E7B" w:rsidRPr="00D04735" w:rsidRDefault="00E95E7B" w:rsidP="009811CE">
            <w:pPr>
              <w:rPr>
                <w:sz w:val="16"/>
                <w:szCs w:val="16"/>
              </w:rPr>
            </w:pPr>
            <w:r w:rsidRPr="00D04735">
              <w:rPr>
                <w:sz w:val="16"/>
                <w:szCs w:val="16"/>
              </w:rPr>
              <w:t>US$ 60000</w:t>
            </w:r>
          </w:p>
        </w:tc>
        <w:tc>
          <w:tcPr>
            <w:tcW w:w="558" w:type="pct"/>
            <w:tcBorders>
              <w:top w:val="single" w:sz="4" w:space="0" w:color="auto"/>
              <w:bottom w:val="single" w:sz="4" w:space="0" w:color="auto"/>
              <w:right w:val="single" w:sz="4" w:space="0" w:color="auto"/>
            </w:tcBorders>
          </w:tcPr>
          <w:p w14:paraId="508643A1" w14:textId="77777777" w:rsidR="00E95E7B" w:rsidRPr="00477887" w:rsidRDefault="00E95E7B" w:rsidP="009811CE">
            <w:pPr>
              <w:rPr>
                <w:sz w:val="16"/>
                <w:szCs w:val="16"/>
              </w:rPr>
            </w:pPr>
            <w:r w:rsidRPr="00477887">
              <w:rPr>
                <w:sz w:val="16"/>
                <w:szCs w:val="16"/>
              </w:rPr>
              <w:t>M&amp;E Budget</w:t>
            </w:r>
          </w:p>
        </w:tc>
      </w:tr>
      <w:tr w:rsidR="0053478C" w:rsidRPr="00D04735" w14:paraId="6A470FDE" w14:textId="77777777" w:rsidTr="0053478C">
        <w:trPr>
          <w:trHeight w:val="490"/>
        </w:trPr>
        <w:tc>
          <w:tcPr>
            <w:tcW w:w="653" w:type="pct"/>
            <w:vMerge/>
            <w:tcBorders>
              <w:left w:val="single" w:sz="4" w:space="0" w:color="auto"/>
            </w:tcBorders>
          </w:tcPr>
          <w:p w14:paraId="4BBC4738" w14:textId="77777777" w:rsidR="00E95E7B" w:rsidRPr="00D04735" w:rsidRDefault="00E95E7B" w:rsidP="009811CE">
            <w:pPr>
              <w:rPr>
                <w:sz w:val="16"/>
                <w:szCs w:val="16"/>
              </w:rPr>
            </w:pPr>
          </w:p>
        </w:tc>
        <w:tc>
          <w:tcPr>
            <w:tcW w:w="513" w:type="pct"/>
            <w:vMerge/>
          </w:tcPr>
          <w:p w14:paraId="11051806" w14:textId="77777777" w:rsidR="00E95E7B" w:rsidRPr="00D04735" w:rsidRDefault="00E95E7B" w:rsidP="009811CE">
            <w:pPr>
              <w:rPr>
                <w:sz w:val="16"/>
                <w:szCs w:val="16"/>
              </w:rPr>
            </w:pPr>
          </w:p>
        </w:tc>
        <w:tc>
          <w:tcPr>
            <w:tcW w:w="800" w:type="pct"/>
          </w:tcPr>
          <w:p w14:paraId="0B774825" w14:textId="18C2C86F" w:rsidR="00E95E7B" w:rsidRPr="00D04735" w:rsidRDefault="00E95E7B" w:rsidP="009811CE">
            <w:pPr>
              <w:rPr>
                <w:sz w:val="16"/>
                <w:szCs w:val="16"/>
              </w:rPr>
            </w:pPr>
            <w:r w:rsidRPr="00D04735">
              <w:rPr>
                <w:sz w:val="16"/>
                <w:szCs w:val="16"/>
              </w:rPr>
              <w:t>End-term Evaluation of the Ant</w:t>
            </w:r>
            <w:r>
              <w:rPr>
                <w:sz w:val="16"/>
                <w:szCs w:val="16"/>
              </w:rPr>
              <w:t>i</w:t>
            </w:r>
            <w:r w:rsidRPr="00D04735">
              <w:rPr>
                <w:sz w:val="16"/>
                <w:szCs w:val="16"/>
              </w:rPr>
              <w:t>-corruption Initiative Project</w:t>
            </w:r>
          </w:p>
          <w:p w14:paraId="7A175C20" w14:textId="77777777" w:rsidR="00E95E7B" w:rsidRPr="00D04735" w:rsidRDefault="00E95E7B" w:rsidP="009811CE">
            <w:pPr>
              <w:rPr>
                <w:sz w:val="16"/>
                <w:szCs w:val="16"/>
              </w:rPr>
            </w:pPr>
          </w:p>
        </w:tc>
        <w:tc>
          <w:tcPr>
            <w:tcW w:w="839" w:type="pct"/>
          </w:tcPr>
          <w:p w14:paraId="6D3629AA" w14:textId="77777777" w:rsidR="00E95E7B" w:rsidRPr="00D04735" w:rsidRDefault="00E95E7B" w:rsidP="009811CE">
            <w:pPr>
              <w:rPr>
                <w:sz w:val="16"/>
                <w:szCs w:val="16"/>
              </w:rPr>
            </w:pPr>
            <w:r w:rsidRPr="00D04735">
              <w:rPr>
                <w:sz w:val="16"/>
                <w:szCs w:val="16"/>
              </w:rPr>
              <w:t>Prevention and Combating of Corruption Bureau (PCCB), SIKIKA, Ministry of Health, PO-RALG</w:t>
            </w:r>
          </w:p>
        </w:tc>
        <w:tc>
          <w:tcPr>
            <w:tcW w:w="421" w:type="pct"/>
          </w:tcPr>
          <w:p w14:paraId="51E94A47" w14:textId="77777777" w:rsidR="00E95E7B" w:rsidRPr="00D04735" w:rsidRDefault="00E95E7B" w:rsidP="009811CE">
            <w:pPr>
              <w:rPr>
                <w:sz w:val="16"/>
                <w:szCs w:val="16"/>
              </w:rPr>
            </w:pPr>
            <w:r w:rsidRPr="00D04735">
              <w:rPr>
                <w:sz w:val="16"/>
                <w:szCs w:val="16"/>
              </w:rPr>
              <w:t>UNDP</w:t>
            </w:r>
          </w:p>
        </w:tc>
        <w:tc>
          <w:tcPr>
            <w:tcW w:w="421" w:type="pct"/>
          </w:tcPr>
          <w:p w14:paraId="7DD378CE" w14:textId="77777777" w:rsidR="00E95E7B" w:rsidRPr="00D04735" w:rsidRDefault="00E95E7B" w:rsidP="009811CE">
            <w:pPr>
              <w:rPr>
                <w:sz w:val="16"/>
                <w:szCs w:val="16"/>
              </w:rPr>
            </w:pPr>
            <w:r w:rsidRPr="00D04735">
              <w:rPr>
                <w:sz w:val="16"/>
                <w:szCs w:val="16"/>
              </w:rPr>
              <w:t>Project Evaluation</w:t>
            </w:r>
          </w:p>
        </w:tc>
        <w:tc>
          <w:tcPr>
            <w:tcW w:w="422" w:type="pct"/>
          </w:tcPr>
          <w:p w14:paraId="34CE7012" w14:textId="17660ACA" w:rsidR="00E95E7B" w:rsidRPr="0024657F" w:rsidRDefault="00E95E7B" w:rsidP="009811CE">
            <w:pPr>
              <w:spacing w:before="40" w:after="40"/>
              <w:rPr>
                <w:sz w:val="16"/>
                <w:szCs w:val="16"/>
              </w:rPr>
            </w:pPr>
            <w:r w:rsidRPr="0024657F">
              <w:rPr>
                <w:sz w:val="16"/>
                <w:szCs w:val="16"/>
              </w:rPr>
              <w:t>By September  2023</w:t>
            </w:r>
          </w:p>
        </w:tc>
        <w:tc>
          <w:tcPr>
            <w:tcW w:w="373" w:type="pct"/>
          </w:tcPr>
          <w:p w14:paraId="6EAE387B" w14:textId="77777777" w:rsidR="00E95E7B" w:rsidRPr="00D04735" w:rsidRDefault="00E95E7B" w:rsidP="009811CE">
            <w:pPr>
              <w:rPr>
                <w:sz w:val="16"/>
                <w:szCs w:val="16"/>
              </w:rPr>
            </w:pPr>
            <w:r w:rsidRPr="00D04735">
              <w:rPr>
                <w:sz w:val="16"/>
                <w:szCs w:val="16"/>
              </w:rPr>
              <w:t>US$ 12,000</w:t>
            </w:r>
          </w:p>
        </w:tc>
        <w:tc>
          <w:tcPr>
            <w:tcW w:w="558" w:type="pct"/>
            <w:tcBorders>
              <w:top w:val="single" w:sz="4" w:space="0" w:color="auto"/>
              <w:bottom w:val="single" w:sz="4" w:space="0" w:color="auto"/>
              <w:right w:val="single" w:sz="4" w:space="0" w:color="auto"/>
            </w:tcBorders>
          </w:tcPr>
          <w:p w14:paraId="2CB9ADA3" w14:textId="77777777" w:rsidR="00E95E7B" w:rsidRPr="00477887" w:rsidRDefault="00E95E7B" w:rsidP="009811CE">
            <w:pPr>
              <w:rPr>
                <w:sz w:val="16"/>
                <w:szCs w:val="16"/>
              </w:rPr>
            </w:pPr>
            <w:r w:rsidRPr="00477887">
              <w:rPr>
                <w:sz w:val="16"/>
                <w:szCs w:val="16"/>
              </w:rPr>
              <w:t>Project Evaluation Budget</w:t>
            </w:r>
          </w:p>
        </w:tc>
      </w:tr>
      <w:tr w:rsidR="0053478C" w:rsidRPr="00D04735" w14:paraId="0382467C" w14:textId="77777777" w:rsidTr="0053478C">
        <w:trPr>
          <w:trHeight w:val="490"/>
        </w:trPr>
        <w:tc>
          <w:tcPr>
            <w:tcW w:w="653" w:type="pct"/>
            <w:vMerge/>
            <w:tcBorders>
              <w:left w:val="single" w:sz="4" w:space="0" w:color="auto"/>
            </w:tcBorders>
          </w:tcPr>
          <w:p w14:paraId="4338A6B1" w14:textId="77777777" w:rsidR="00E95E7B" w:rsidRPr="00D04735" w:rsidRDefault="00E95E7B" w:rsidP="009811CE">
            <w:pPr>
              <w:rPr>
                <w:sz w:val="16"/>
                <w:szCs w:val="16"/>
              </w:rPr>
            </w:pPr>
          </w:p>
        </w:tc>
        <w:tc>
          <w:tcPr>
            <w:tcW w:w="513" w:type="pct"/>
            <w:vMerge/>
          </w:tcPr>
          <w:p w14:paraId="6F5FB57B" w14:textId="77777777" w:rsidR="00E95E7B" w:rsidRPr="00D04735" w:rsidRDefault="00E95E7B" w:rsidP="009811CE">
            <w:pPr>
              <w:rPr>
                <w:sz w:val="16"/>
                <w:szCs w:val="16"/>
              </w:rPr>
            </w:pPr>
          </w:p>
        </w:tc>
        <w:tc>
          <w:tcPr>
            <w:tcW w:w="800" w:type="pct"/>
          </w:tcPr>
          <w:p w14:paraId="45C22013" w14:textId="40B8B5D5" w:rsidR="00E95E7B" w:rsidRPr="00D04735" w:rsidRDefault="00E95E7B" w:rsidP="009811CE">
            <w:pPr>
              <w:rPr>
                <w:sz w:val="16"/>
                <w:szCs w:val="16"/>
              </w:rPr>
            </w:pPr>
            <w:r w:rsidRPr="00D04735">
              <w:rPr>
                <w:sz w:val="16"/>
                <w:szCs w:val="16"/>
              </w:rPr>
              <w:t xml:space="preserve">Mid Term Evaluation of the </w:t>
            </w:r>
            <w:r>
              <w:rPr>
                <w:sz w:val="16"/>
                <w:szCs w:val="16"/>
              </w:rPr>
              <w:t>Legislative Support Programme (Mainland and Zanzibar)</w:t>
            </w:r>
          </w:p>
          <w:p w14:paraId="4355646D" w14:textId="77777777" w:rsidR="00E95E7B" w:rsidRPr="00D04735" w:rsidRDefault="00E95E7B" w:rsidP="009811CE">
            <w:pPr>
              <w:rPr>
                <w:sz w:val="16"/>
                <w:szCs w:val="16"/>
              </w:rPr>
            </w:pPr>
          </w:p>
        </w:tc>
        <w:tc>
          <w:tcPr>
            <w:tcW w:w="839" w:type="pct"/>
          </w:tcPr>
          <w:p w14:paraId="3DFA762D" w14:textId="77777777" w:rsidR="00E95E7B" w:rsidRPr="00D04735" w:rsidRDefault="00E95E7B" w:rsidP="009811CE">
            <w:pPr>
              <w:rPr>
                <w:sz w:val="16"/>
                <w:szCs w:val="16"/>
              </w:rPr>
            </w:pPr>
            <w:r w:rsidRPr="00D04735">
              <w:rPr>
                <w:sz w:val="16"/>
                <w:szCs w:val="16"/>
              </w:rPr>
              <w:t>National Assembly</w:t>
            </w:r>
          </w:p>
          <w:p w14:paraId="4C946840" w14:textId="77777777" w:rsidR="00E95E7B" w:rsidRPr="00D04735" w:rsidRDefault="00E95E7B" w:rsidP="009811CE">
            <w:pPr>
              <w:rPr>
                <w:sz w:val="16"/>
                <w:szCs w:val="16"/>
              </w:rPr>
            </w:pPr>
            <w:r w:rsidRPr="00D04735">
              <w:rPr>
                <w:sz w:val="16"/>
                <w:szCs w:val="16"/>
              </w:rPr>
              <w:t>ZHOR</w:t>
            </w:r>
          </w:p>
        </w:tc>
        <w:tc>
          <w:tcPr>
            <w:tcW w:w="421" w:type="pct"/>
          </w:tcPr>
          <w:p w14:paraId="74703929" w14:textId="77777777" w:rsidR="00E95E7B" w:rsidRPr="00D04735" w:rsidRDefault="00E95E7B" w:rsidP="009811CE">
            <w:pPr>
              <w:rPr>
                <w:sz w:val="16"/>
                <w:szCs w:val="16"/>
              </w:rPr>
            </w:pPr>
            <w:r w:rsidRPr="00D04735">
              <w:rPr>
                <w:sz w:val="16"/>
                <w:szCs w:val="16"/>
              </w:rPr>
              <w:t>UNDP</w:t>
            </w:r>
          </w:p>
        </w:tc>
        <w:tc>
          <w:tcPr>
            <w:tcW w:w="421" w:type="pct"/>
          </w:tcPr>
          <w:p w14:paraId="104DD8E7" w14:textId="77777777" w:rsidR="00E95E7B" w:rsidRPr="00D04735" w:rsidRDefault="00E95E7B" w:rsidP="009811CE">
            <w:pPr>
              <w:rPr>
                <w:sz w:val="16"/>
                <w:szCs w:val="16"/>
              </w:rPr>
            </w:pPr>
            <w:r w:rsidRPr="00D04735">
              <w:rPr>
                <w:sz w:val="16"/>
                <w:szCs w:val="16"/>
              </w:rPr>
              <w:t xml:space="preserve">Project Evaluation </w:t>
            </w:r>
          </w:p>
        </w:tc>
        <w:tc>
          <w:tcPr>
            <w:tcW w:w="422" w:type="pct"/>
          </w:tcPr>
          <w:p w14:paraId="1586C4E7" w14:textId="74F6DB16" w:rsidR="00E95E7B" w:rsidRPr="0024657F" w:rsidRDefault="00D27A6B" w:rsidP="009811CE">
            <w:pPr>
              <w:spacing w:before="40" w:after="40"/>
              <w:rPr>
                <w:sz w:val="16"/>
                <w:szCs w:val="16"/>
              </w:rPr>
            </w:pPr>
            <w:r w:rsidRPr="0024657F">
              <w:rPr>
                <w:sz w:val="16"/>
                <w:szCs w:val="16"/>
              </w:rPr>
              <w:t>J</w:t>
            </w:r>
            <w:r w:rsidR="003424DE" w:rsidRPr="0024657F">
              <w:rPr>
                <w:sz w:val="16"/>
                <w:szCs w:val="16"/>
              </w:rPr>
              <w:t>anuary</w:t>
            </w:r>
            <w:r w:rsidR="00E95E7B" w:rsidRPr="0024657F">
              <w:rPr>
                <w:sz w:val="16"/>
                <w:szCs w:val="16"/>
              </w:rPr>
              <w:t xml:space="preserve"> 2024</w:t>
            </w:r>
          </w:p>
        </w:tc>
        <w:tc>
          <w:tcPr>
            <w:tcW w:w="373" w:type="pct"/>
          </w:tcPr>
          <w:p w14:paraId="6E3C811F" w14:textId="77777777" w:rsidR="00E95E7B" w:rsidRPr="00D04735" w:rsidRDefault="00E95E7B" w:rsidP="009811CE">
            <w:pPr>
              <w:rPr>
                <w:sz w:val="16"/>
                <w:szCs w:val="16"/>
              </w:rPr>
            </w:pPr>
            <w:r w:rsidRPr="00D04735">
              <w:rPr>
                <w:sz w:val="16"/>
                <w:szCs w:val="16"/>
              </w:rPr>
              <w:t>US$ 40,000</w:t>
            </w:r>
          </w:p>
        </w:tc>
        <w:tc>
          <w:tcPr>
            <w:tcW w:w="558" w:type="pct"/>
            <w:tcBorders>
              <w:top w:val="single" w:sz="4" w:space="0" w:color="auto"/>
              <w:bottom w:val="single" w:sz="4" w:space="0" w:color="auto"/>
              <w:right w:val="single" w:sz="4" w:space="0" w:color="auto"/>
            </w:tcBorders>
          </w:tcPr>
          <w:p w14:paraId="22326CBD" w14:textId="77777777" w:rsidR="00E95E7B" w:rsidRPr="00477887" w:rsidRDefault="00E95E7B" w:rsidP="009811CE">
            <w:pPr>
              <w:rPr>
                <w:sz w:val="16"/>
                <w:szCs w:val="16"/>
              </w:rPr>
            </w:pPr>
            <w:r w:rsidRPr="00477887">
              <w:rPr>
                <w:sz w:val="16"/>
                <w:szCs w:val="16"/>
              </w:rPr>
              <w:t>Project Budget</w:t>
            </w:r>
          </w:p>
        </w:tc>
      </w:tr>
      <w:tr w:rsidR="0053478C" w:rsidRPr="00D04735" w14:paraId="07365838" w14:textId="77777777" w:rsidTr="0053478C">
        <w:trPr>
          <w:trHeight w:val="490"/>
        </w:trPr>
        <w:tc>
          <w:tcPr>
            <w:tcW w:w="653" w:type="pct"/>
            <w:vMerge/>
            <w:tcBorders>
              <w:left w:val="single" w:sz="4" w:space="0" w:color="auto"/>
            </w:tcBorders>
          </w:tcPr>
          <w:p w14:paraId="37D6C2E3" w14:textId="77777777" w:rsidR="00E95E7B" w:rsidRPr="00D04735" w:rsidRDefault="00E95E7B" w:rsidP="009811CE">
            <w:pPr>
              <w:rPr>
                <w:sz w:val="16"/>
                <w:szCs w:val="16"/>
              </w:rPr>
            </w:pPr>
          </w:p>
        </w:tc>
        <w:tc>
          <w:tcPr>
            <w:tcW w:w="513" w:type="pct"/>
            <w:vMerge/>
          </w:tcPr>
          <w:p w14:paraId="44FF4F03" w14:textId="77777777" w:rsidR="00E95E7B" w:rsidRPr="00D04735" w:rsidRDefault="00E95E7B" w:rsidP="009811CE">
            <w:pPr>
              <w:rPr>
                <w:sz w:val="16"/>
                <w:szCs w:val="16"/>
              </w:rPr>
            </w:pPr>
          </w:p>
        </w:tc>
        <w:tc>
          <w:tcPr>
            <w:tcW w:w="800" w:type="pct"/>
          </w:tcPr>
          <w:p w14:paraId="04992DAE" w14:textId="403C642C" w:rsidR="00E95E7B" w:rsidRPr="00D04735" w:rsidRDefault="00E95E7B" w:rsidP="009811CE">
            <w:pPr>
              <w:rPr>
                <w:sz w:val="16"/>
                <w:szCs w:val="16"/>
              </w:rPr>
            </w:pPr>
            <w:r>
              <w:rPr>
                <w:sz w:val="16"/>
                <w:szCs w:val="16"/>
              </w:rPr>
              <w:t>End Term Evaluation of Access to Justice and Rule of Law Portfolio</w:t>
            </w:r>
          </w:p>
        </w:tc>
        <w:tc>
          <w:tcPr>
            <w:tcW w:w="839" w:type="pct"/>
          </w:tcPr>
          <w:p w14:paraId="037A0BFC" w14:textId="77777777" w:rsidR="00E95E7B" w:rsidRPr="00D04735" w:rsidRDefault="00E95E7B" w:rsidP="009811CE">
            <w:pPr>
              <w:rPr>
                <w:sz w:val="16"/>
                <w:szCs w:val="16"/>
              </w:rPr>
            </w:pPr>
            <w:r w:rsidRPr="00D04735">
              <w:rPr>
                <w:sz w:val="16"/>
                <w:szCs w:val="16"/>
              </w:rPr>
              <w:t>MoCLA, CHRAGG, NPS</w:t>
            </w:r>
          </w:p>
        </w:tc>
        <w:tc>
          <w:tcPr>
            <w:tcW w:w="421" w:type="pct"/>
          </w:tcPr>
          <w:p w14:paraId="7C2A769E" w14:textId="77777777" w:rsidR="00E95E7B" w:rsidRPr="00D04735" w:rsidRDefault="00E95E7B" w:rsidP="009811CE">
            <w:pPr>
              <w:rPr>
                <w:sz w:val="16"/>
                <w:szCs w:val="16"/>
              </w:rPr>
            </w:pPr>
            <w:r w:rsidRPr="00D04735">
              <w:rPr>
                <w:sz w:val="16"/>
                <w:szCs w:val="16"/>
              </w:rPr>
              <w:t>UNDP</w:t>
            </w:r>
          </w:p>
        </w:tc>
        <w:tc>
          <w:tcPr>
            <w:tcW w:w="421" w:type="pct"/>
          </w:tcPr>
          <w:p w14:paraId="041594D2" w14:textId="09248D0A" w:rsidR="00E95E7B" w:rsidRPr="00D04735" w:rsidRDefault="00E95E7B" w:rsidP="009811CE">
            <w:pPr>
              <w:rPr>
                <w:sz w:val="16"/>
                <w:szCs w:val="16"/>
              </w:rPr>
            </w:pPr>
            <w:r>
              <w:rPr>
                <w:sz w:val="16"/>
                <w:szCs w:val="16"/>
              </w:rPr>
              <w:t xml:space="preserve">Portfolio </w:t>
            </w:r>
            <w:r w:rsidRPr="00D04735">
              <w:rPr>
                <w:sz w:val="16"/>
                <w:szCs w:val="16"/>
              </w:rPr>
              <w:t xml:space="preserve">Evaluation </w:t>
            </w:r>
          </w:p>
        </w:tc>
        <w:tc>
          <w:tcPr>
            <w:tcW w:w="422" w:type="pct"/>
          </w:tcPr>
          <w:p w14:paraId="4AFAF4DC" w14:textId="33257FC2" w:rsidR="00E95E7B" w:rsidRPr="0024657F" w:rsidRDefault="0064154D" w:rsidP="009811CE">
            <w:pPr>
              <w:spacing w:before="40" w:after="40"/>
              <w:rPr>
                <w:sz w:val="16"/>
                <w:szCs w:val="16"/>
              </w:rPr>
            </w:pPr>
            <w:r w:rsidRPr="0024657F">
              <w:rPr>
                <w:sz w:val="16"/>
                <w:szCs w:val="16"/>
              </w:rPr>
              <w:t xml:space="preserve">May </w:t>
            </w:r>
            <w:r w:rsidR="006B3B89" w:rsidRPr="0024657F">
              <w:rPr>
                <w:sz w:val="16"/>
                <w:szCs w:val="16"/>
              </w:rPr>
              <w:t xml:space="preserve"> 2025</w:t>
            </w:r>
          </w:p>
        </w:tc>
        <w:tc>
          <w:tcPr>
            <w:tcW w:w="373" w:type="pct"/>
          </w:tcPr>
          <w:p w14:paraId="18907B15" w14:textId="77777777" w:rsidR="00E95E7B" w:rsidRPr="00D04735" w:rsidRDefault="00E95E7B" w:rsidP="009811CE">
            <w:pPr>
              <w:rPr>
                <w:sz w:val="16"/>
                <w:szCs w:val="16"/>
              </w:rPr>
            </w:pPr>
            <w:r w:rsidRPr="00D04735">
              <w:rPr>
                <w:sz w:val="16"/>
                <w:szCs w:val="16"/>
              </w:rPr>
              <w:t>US$ 40,000</w:t>
            </w:r>
          </w:p>
        </w:tc>
        <w:tc>
          <w:tcPr>
            <w:tcW w:w="558" w:type="pct"/>
            <w:tcBorders>
              <w:top w:val="single" w:sz="4" w:space="0" w:color="auto"/>
              <w:bottom w:val="single" w:sz="4" w:space="0" w:color="auto"/>
              <w:right w:val="single" w:sz="4" w:space="0" w:color="auto"/>
            </w:tcBorders>
          </w:tcPr>
          <w:p w14:paraId="79CEA254" w14:textId="77777777" w:rsidR="00E95E7B" w:rsidRPr="00477887" w:rsidRDefault="00E95E7B" w:rsidP="009811CE">
            <w:pPr>
              <w:rPr>
                <w:sz w:val="16"/>
                <w:szCs w:val="16"/>
              </w:rPr>
            </w:pPr>
            <w:r w:rsidRPr="00477887">
              <w:rPr>
                <w:sz w:val="16"/>
                <w:szCs w:val="16"/>
              </w:rPr>
              <w:t>Project Budget</w:t>
            </w:r>
          </w:p>
        </w:tc>
      </w:tr>
      <w:tr w:rsidR="0053478C" w:rsidRPr="00D04735" w14:paraId="3E96A733" w14:textId="77777777" w:rsidTr="0053478C">
        <w:trPr>
          <w:trHeight w:val="490"/>
        </w:trPr>
        <w:tc>
          <w:tcPr>
            <w:tcW w:w="653" w:type="pct"/>
            <w:vMerge/>
            <w:tcBorders>
              <w:left w:val="single" w:sz="4" w:space="0" w:color="auto"/>
            </w:tcBorders>
          </w:tcPr>
          <w:p w14:paraId="4AE31ECE" w14:textId="77777777" w:rsidR="00E95E7B" w:rsidRPr="00D04735" w:rsidRDefault="00E95E7B" w:rsidP="009811CE">
            <w:pPr>
              <w:rPr>
                <w:sz w:val="16"/>
                <w:szCs w:val="16"/>
              </w:rPr>
            </w:pPr>
          </w:p>
        </w:tc>
        <w:tc>
          <w:tcPr>
            <w:tcW w:w="513" w:type="pct"/>
            <w:vMerge/>
          </w:tcPr>
          <w:p w14:paraId="0621A319" w14:textId="77777777" w:rsidR="00E95E7B" w:rsidRPr="00D04735" w:rsidRDefault="00E95E7B" w:rsidP="009811CE">
            <w:pPr>
              <w:rPr>
                <w:sz w:val="16"/>
                <w:szCs w:val="16"/>
              </w:rPr>
            </w:pPr>
          </w:p>
        </w:tc>
        <w:tc>
          <w:tcPr>
            <w:tcW w:w="800" w:type="pct"/>
          </w:tcPr>
          <w:p w14:paraId="537ABCE3" w14:textId="77777777" w:rsidR="00E95E7B" w:rsidRPr="00D04735" w:rsidRDefault="00E95E7B" w:rsidP="009811CE">
            <w:pPr>
              <w:rPr>
                <w:sz w:val="16"/>
                <w:szCs w:val="16"/>
              </w:rPr>
            </w:pPr>
            <w:r w:rsidRPr="00D04735">
              <w:rPr>
                <w:sz w:val="16"/>
                <w:szCs w:val="16"/>
              </w:rPr>
              <w:t>Mid Term Evaluation of the SOC Project</w:t>
            </w:r>
          </w:p>
          <w:p w14:paraId="26AD4342" w14:textId="77777777" w:rsidR="00E95E7B" w:rsidRPr="00D04735" w:rsidRDefault="00E95E7B" w:rsidP="009811CE">
            <w:pPr>
              <w:rPr>
                <w:sz w:val="16"/>
                <w:szCs w:val="16"/>
              </w:rPr>
            </w:pPr>
          </w:p>
        </w:tc>
        <w:tc>
          <w:tcPr>
            <w:tcW w:w="839" w:type="pct"/>
          </w:tcPr>
          <w:p w14:paraId="5FF9F8F1" w14:textId="77777777" w:rsidR="00E95E7B" w:rsidRPr="00D04735" w:rsidRDefault="00E95E7B" w:rsidP="009811CE">
            <w:pPr>
              <w:rPr>
                <w:sz w:val="16"/>
                <w:szCs w:val="16"/>
              </w:rPr>
            </w:pPr>
            <w:r w:rsidRPr="00D04735">
              <w:rPr>
                <w:sz w:val="16"/>
                <w:szCs w:val="16"/>
              </w:rPr>
              <w:t>NPS, 2</w:t>
            </w:r>
            <w:r w:rsidRPr="00D04735">
              <w:rPr>
                <w:sz w:val="16"/>
                <w:szCs w:val="16"/>
                <w:vertAlign w:val="superscript"/>
              </w:rPr>
              <w:t>nd</w:t>
            </w:r>
            <w:r w:rsidRPr="00D04735">
              <w:rPr>
                <w:sz w:val="16"/>
                <w:szCs w:val="16"/>
              </w:rPr>
              <w:t xml:space="preserve"> VP’s Office Zanzibar</w:t>
            </w:r>
          </w:p>
        </w:tc>
        <w:tc>
          <w:tcPr>
            <w:tcW w:w="421" w:type="pct"/>
          </w:tcPr>
          <w:p w14:paraId="13D017B6" w14:textId="77777777" w:rsidR="00E95E7B" w:rsidRPr="00D04735" w:rsidRDefault="00E95E7B" w:rsidP="009811CE">
            <w:pPr>
              <w:rPr>
                <w:sz w:val="16"/>
                <w:szCs w:val="16"/>
              </w:rPr>
            </w:pPr>
            <w:r w:rsidRPr="00D04735">
              <w:rPr>
                <w:sz w:val="16"/>
                <w:szCs w:val="16"/>
              </w:rPr>
              <w:t>UNDP, FCDO</w:t>
            </w:r>
          </w:p>
        </w:tc>
        <w:tc>
          <w:tcPr>
            <w:tcW w:w="421" w:type="pct"/>
          </w:tcPr>
          <w:p w14:paraId="312A52A5" w14:textId="77777777" w:rsidR="00E95E7B" w:rsidRPr="00D04735" w:rsidRDefault="00E95E7B" w:rsidP="009811CE">
            <w:pPr>
              <w:rPr>
                <w:sz w:val="16"/>
                <w:szCs w:val="16"/>
              </w:rPr>
            </w:pPr>
            <w:r w:rsidRPr="00D04735">
              <w:rPr>
                <w:sz w:val="16"/>
                <w:szCs w:val="16"/>
              </w:rPr>
              <w:t xml:space="preserve">Project Evaluation </w:t>
            </w:r>
          </w:p>
        </w:tc>
        <w:tc>
          <w:tcPr>
            <w:tcW w:w="422" w:type="pct"/>
          </w:tcPr>
          <w:p w14:paraId="3FB16041" w14:textId="537E794B" w:rsidR="00E95E7B" w:rsidRPr="0024657F" w:rsidRDefault="00E95E7B" w:rsidP="009811CE">
            <w:pPr>
              <w:spacing w:before="40" w:after="40"/>
              <w:rPr>
                <w:sz w:val="16"/>
                <w:szCs w:val="16"/>
              </w:rPr>
            </w:pPr>
            <w:r w:rsidRPr="0024657F">
              <w:rPr>
                <w:sz w:val="16"/>
                <w:szCs w:val="16"/>
              </w:rPr>
              <w:t xml:space="preserve"> </w:t>
            </w:r>
            <w:r w:rsidR="00F164C2" w:rsidRPr="0024657F">
              <w:rPr>
                <w:sz w:val="16"/>
                <w:szCs w:val="16"/>
              </w:rPr>
              <w:t>M</w:t>
            </w:r>
            <w:r w:rsidR="00D16CE6" w:rsidRPr="0024657F">
              <w:rPr>
                <w:sz w:val="16"/>
                <w:szCs w:val="16"/>
              </w:rPr>
              <w:t>arch</w:t>
            </w:r>
            <w:r w:rsidR="00756F0B" w:rsidRPr="0024657F">
              <w:rPr>
                <w:sz w:val="16"/>
                <w:szCs w:val="16"/>
              </w:rPr>
              <w:t xml:space="preserve"> </w:t>
            </w:r>
            <w:r w:rsidRPr="0024657F">
              <w:rPr>
                <w:sz w:val="16"/>
                <w:szCs w:val="16"/>
              </w:rPr>
              <w:t>2024</w:t>
            </w:r>
          </w:p>
        </w:tc>
        <w:tc>
          <w:tcPr>
            <w:tcW w:w="373" w:type="pct"/>
          </w:tcPr>
          <w:p w14:paraId="12C66F10" w14:textId="77777777" w:rsidR="00E95E7B" w:rsidRPr="00D04735" w:rsidRDefault="00E95E7B" w:rsidP="009811CE">
            <w:pPr>
              <w:rPr>
                <w:sz w:val="16"/>
                <w:szCs w:val="16"/>
              </w:rPr>
            </w:pPr>
            <w:r w:rsidRPr="00D04735">
              <w:rPr>
                <w:sz w:val="16"/>
                <w:szCs w:val="16"/>
              </w:rPr>
              <w:t>US$ 40,000</w:t>
            </w:r>
          </w:p>
        </w:tc>
        <w:tc>
          <w:tcPr>
            <w:tcW w:w="558" w:type="pct"/>
            <w:tcBorders>
              <w:top w:val="single" w:sz="4" w:space="0" w:color="auto"/>
              <w:bottom w:val="single" w:sz="4" w:space="0" w:color="auto"/>
              <w:right w:val="single" w:sz="4" w:space="0" w:color="auto"/>
            </w:tcBorders>
          </w:tcPr>
          <w:p w14:paraId="619F7D4C" w14:textId="77777777" w:rsidR="00E95E7B" w:rsidRPr="00477887" w:rsidRDefault="00E95E7B" w:rsidP="009811CE">
            <w:pPr>
              <w:rPr>
                <w:sz w:val="16"/>
                <w:szCs w:val="16"/>
              </w:rPr>
            </w:pPr>
            <w:r w:rsidRPr="00477887">
              <w:rPr>
                <w:sz w:val="16"/>
                <w:szCs w:val="16"/>
              </w:rPr>
              <w:t xml:space="preserve">Project Budget </w:t>
            </w:r>
          </w:p>
        </w:tc>
      </w:tr>
      <w:tr w:rsidR="0053478C" w:rsidRPr="00D04735" w14:paraId="0A420770" w14:textId="77777777" w:rsidTr="0053478C">
        <w:trPr>
          <w:trHeight w:val="490"/>
        </w:trPr>
        <w:tc>
          <w:tcPr>
            <w:tcW w:w="653" w:type="pct"/>
            <w:vMerge/>
            <w:tcBorders>
              <w:left w:val="single" w:sz="4" w:space="0" w:color="auto"/>
              <w:bottom w:val="single" w:sz="4" w:space="0" w:color="auto"/>
            </w:tcBorders>
          </w:tcPr>
          <w:p w14:paraId="54295CC7" w14:textId="77777777" w:rsidR="00E95E7B" w:rsidRPr="00D04735" w:rsidRDefault="00E95E7B" w:rsidP="009811CE">
            <w:pPr>
              <w:rPr>
                <w:sz w:val="16"/>
                <w:szCs w:val="16"/>
              </w:rPr>
            </w:pPr>
          </w:p>
        </w:tc>
        <w:tc>
          <w:tcPr>
            <w:tcW w:w="513" w:type="pct"/>
            <w:vMerge/>
            <w:tcBorders>
              <w:bottom w:val="single" w:sz="4" w:space="0" w:color="auto"/>
            </w:tcBorders>
          </w:tcPr>
          <w:p w14:paraId="51D92E89" w14:textId="77777777" w:rsidR="00E95E7B" w:rsidRPr="00D04735" w:rsidRDefault="00E95E7B" w:rsidP="009811CE">
            <w:pPr>
              <w:rPr>
                <w:sz w:val="16"/>
                <w:szCs w:val="16"/>
              </w:rPr>
            </w:pPr>
          </w:p>
        </w:tc>
        <w:tc>
          <w:tcPr>
            <w:tcW w:w="800" w:type="pct"/>
            <w:tcBorders>
              <w:bottom w:val="single" w:sz="4" w:space="0" w:color="auto"/>
            </w:tcBorders>
          </w:tcPr>
          <w:p w14:paraId="180EF696" w14:textId="77777777" w:rsidR="00E95E7B" w:rsidRDefault="00E95E7B" w:rsidP="008075ED">
            <w:pPr>
              <w:rPr>
                <w:sz w:val="16"/>
                <w:szCs w:val="16"/>
              </w:rPr>
            </w:pPr>
            <w:r>
              <w:rPr>
                <w:sz w:val="16"/>
                <w:szCs w:val="16"/>
              </w:rPr>
              <w:t>Mid-term Evaluation of Sustaining Peace and Governance and Citizens participation Portfolios</w:t>
            </w:r>
          </w:p>
          <w:p w14:paraId="13DB1B5C" w14:textId="77777777" w:rsidR="00E95E7B" w:rsidRPr="008075ED" w:rsidRDefault="00E95E7B" w:rsidP="009811CE">
            <w:pPr>
              <w:rPr>
                <w:strike/>
                <w:sz w:val="16"/>
                <w:szCs w:val="16"/>
              </w:rPr>
            </w:pPr>
          </w:p>
        </w:tc>
        <w:tc>
          <w:tcPr>
            <w:tcW w:w="839" w:type="pct"/>
            <w:tcBorders>
              <w:bottom w:val="single" w:sz="4" w:space="0" w:color="auto"/>
            </w:tcBorders>
          </w:tcPr>
          <w:p w14:paraId="57B546E0" w14:textId="22BC4BFD" w:rsidR="00E95E7B" w:rsidRPr="008075ED" w:rsidRDefault="00E95E7B" w:rsidP="009811CE">
            <w:pPr>
              <w:rPr>
                <w:strike/>
                <w:sz w:val="16"/>
                <w:szCs w:val="16"/>
              </w:rPr>
            </w:pPr>
            <w:r>
              <w:rPr>
                <w:sz w:val="16"/>
                <w:szCs w:val="16"/>
              </w:rPr>
              <w:t xml:space="preserve">MOFP (Mainland and </w:t>
            </w:r>
            <w:r w:rsidR="00B53E59">
              <w:rPr>
                <w:sz w:val="16"/>
                <w:szCs w:val="16"/>
              </w:rPr>
              <w:t>Zanzibar)</w:t>
            </w:r>
            <w:r w:rsidRPr="001923AB">
              <w:rPr>
                <w:sz w:val="16"/>
                <w:szCs w:val="16"/>
              </w:rPr>
              <w:t xml:space="preserve">, </w:t>
            </w:r>
            <w:proofErr w:type="spellStart"/>
            <w:r>
              <w:rPr>
                <w:sz w:val="16"/>
                <w:szCs w:val="16"/>
              </w:rPr>
              <w:t>MoCLA</w:t>
            </w:r>
            <w:proofErr w:type="spellEnd"/>
            <w:r>
              <w:rPr>
                <w:sz w:val="16"/>
                <w:szCs w:val="16"/>
              </w:rPr>
              <w:t xml:space="preserve">, </w:t>
            </w:r>
            <w:proofErr w:type="spellStart"/>
            <w:r>
              <w:rPr>
                <w:sz w:val="16"/>
                <w:szCs w:val="16"/>
              </w:rPr>
              <w:t>MoFAEAC</w:t>
            </w:r>
            <w:proofErr w:type="spellEnd"/>
            <w:r>
              <w:rPr>
                <w:sz w:val="16"/>
                <w:szCs w:val="16"/>
              </w:rPr>
              <w:t>,</w:t>
            </w:r>
          </w:p>
        </w:tc>
        <w:tc>
          <w:tcPr>
            <w:tcW w:w="421" w:type="pct"/>
            <w:tcBorders>
              <w:bottom w:val="single" w:sz="4" w:space="0" w:color="auto"/>
            </w:tcBorders>
          </w:tcPr>
          <w:p w14:paraId="606CF0E4" w14:textId="514467BC" w:rsidR="00E95E7B" w:rsidRPr="008075ED" w:rsidRDefault="00E95E7B" w:rsidP="009811CE">
            <w:pPr>
              <w:rPr>
                <w:strike/>
                <w:sz w:val="16"/>
                <w:szCs w:val="16"/>
              </w:rPr>
            </w:pPr>
            <w:r w:rsidRPr="00D04735">
              <w:rPr>
                <w:sz w:val="16"/>
                <w:szCs w:val="16"/>
              </w:rPr>
              <w:t>UNDP</w:t>
            </w:r>
          </w:p>
        </w:tc>
        <w:tc>
          <w:tcPr>
            <w:tcW w:w="421" w:type="pct"/>
            <w:tcBorders>
              <w:bottom w:val="single" w:sz="4" w:space="0" w:color="auto"/>
            </w:tcBorders>
          </w:tcPr>
          <w:p w14:paraId="4E623BC9" w14:textId="0633DD2A" w:rsidR="00E95E7B" w:rsidRPr="008075ED" w:rsidRDefault="00E95E7B" w:rsidP="009811CE">
            <w:pPr>
              <w:rPr>
                <w:strike/>
                <w:sz w:val="16"/>
                <w:szCs w:val="16"/>
              </w:rPr>
            </w:pPr>
            <w:r>
              <w:rPr>
                <w:sz w:val="16"/>
                <w:szCs w:val="16"/>
              </w:rPr>
              <w:t xml:space="preserve">Portfolio </w:t>
            </w:r>
            <w:r w:rsidRPr="00D04735">
              <w:rPr>
                <w:sz w:val="16"/>
                <w:szCs w:val="16"/>
              </w:rPr>
              <w:t>Evaluation</w:t>
            </w:r>
          </w:p>
        </w:tc>
        <w:tc>
          <w:tcPr>
            <w:tcW w:w="422" w:type="pct"/>
            <w:tcBorders>
              <w:bottom w:val="single" w:sz="4" w:space="0" w:color="auto"/>
            </w:tcBorders>
          </w:tcPr>
          <w:p w14:paraId="299C6982" w14:textId="039773BD" w:rsidR="00E95E7B" w:rsidRPr="0024657F" w:rsidRDefault="00E95E7B" w:rsidP="009811CE">
            <w:pPr>
              <w:spacing w:before="40" w:after="40"/>
              <w:rPr>
                <w:strike/>
                <w:sz w:val="16"/>
                <w:szCs w:val="16"/>
              </w:rPr>
            </w:pPr>
            <w:r w:rsidRPr="0024657F">
              <w:rPr>
                <w:sz w:val="16"/>
                <w:szCs w:val="16"/>
              </w:rPr>
              <w:t xml:space="preserve"> </w:t>
            </w:r>
            <w:r w:rsidR="005C21E5" w:rsidRPr="0024657F">
              <w:rPr>
                <w:sz w:val="16"/>
                <w:szCs w:val="16"/>
              </w:rPr>
              <w:t>March</w:t>
            </w:r>
            <w:r w:rsidRPr="0024657F">
              <w:rPr>
                <w:sz w:val="16"/>
                <w:szCs w:val="16"/>
              </w:rPr>
              <w:t xml:space="preserve"> 2024</w:t>
            </w:r>
          </w:p>
        </w:tc>
        <w:tc>
          <w:tcPr>
            <w:tcW w:w="373" w:type="pct"/>
            <w:tcBorders>
              <w:bottom w:val="single" w:sz="4" w:space="0" w:color="auto"/>
            </w:tcBorders>
          </w:tcPr>
          <w:p w14:paraId="708871BF" w14:textId="416D0BFB" w:rsidR="00E95E7B" w:rsidRPr="008075ED" w:rsidRDefault="00E95E7B" w:rsidP="009811CE">
            <w:pPr>
              <w:rPr>
                <w:strike/>
                <w:sz w:val="16"/>
                <w:szCs w:val="16"/>
              </w:rPr>
            </w:pPr>
            <w:r w:rsidRPr="001923AB">
              <w:rPr>
                <w:sz w:val="16"/>
                <w:szCs w:val="16"/>
              </w:rPr>
              <w:t>US$ 25,000</w:t>
            </w:r>
          </w:p>
        </w:tc>
        <w:tc>
          <w:tcPr>
            <w:tcW w:w="558" w:type="pct"/>
            <w:tcBorders>
              <w:top w:val="single" w:sz="4" w:space="0" w:color="auto"/>
              <w:bottom w:val="single" w:sz="4" w:space="0" w:color="auto"/>
              <w:right w:val="single" w:sz="4" w:space="0" w:color="auto"/>
            </w:tcBorders>
          </w:tcPr>
          <w:p w14:paraId="3D809E34" w14:textId="21F6BDBF" w:rsidR="00E95E7B" w:rsidRPr="008075ED" w:rsidRDefault="00241C74" w:rsidP="009811CE">
            <w:pPr>
              <w:rPr>
                <w:strike/>
                <w:sz w:val="16"/>
                <w:szCs w:val="16"/>
              </w:rPr>
            </w:pPr>
            <w:r w:rsidRPr="001029A5">
              <w:rPr>
                <w:sz w:val="16"/>
                <w:szCs w:val="16"/>
              </w:rPr>
              <w:t>Projects</w:t>
            </w:r>
            <w:r>
              <w:rPr>
                <w:strike/>
                <w:sz w:val="16"/>
                <w:szCs w:val="16"/>
              </w:rPr>
              <w:t xml:space="preserve">  </w:t>
            </w:r>
            <w:r w:rsidRPr="001029A5">
              <w:rPr>
                <w:sz w:val="16"/>
                <w:szCs w:val="16"/>
              </w:rPr>
              <w:t>un</w:t>
            </w:r>
            <w:r w:rsidR="002310EA" w:rsidRPr="001029A5">
              <w:rPr>
                <w:sz w:val="16"/>
                <w:szCs w:val="16"/>
              </w:rPr>
              <w:t>der</w:t>
            </w:r>
            <w:r w:rsidR="002310EA">
              <w:rPr>
                <w:strike/>
                <w:sz w:val="16"/>
                <w:szCs w:val="16"/>
              </w:rPr>
              <w:t xml:space="preserve"> </w:t>
            </w:r>
            <w:r w:rsidR="002310EA" w:rsidRPr="001029A5">
              <w:rPr>
                <w:sz w:val="16"/>
                <w:szCs w:val="16"/>
              </w:rPr>
              <w:t>portfolios</w:t>
            </w:r>
            <w:r w:rsidR="002310EA">
              <w:rPr>
                <w:strike/>
                <w:sz w:val="16"/>
                <w:szCs w:val="16"/>
              </w:rPr>
              <w:t xml:space="preserve"> </w:t>
            </w:r>
          </w:p>
        </w:tc>
      </w:tr>
      <w:tr w:rsidR="00C64B76" w:rsidRPr="00D04735" w14:paraId="60BA7A2B" w14:textId="77777777" w:rsidTr="0053478C">
        <w:trPr>
          <w:trHeight w:val="490"/>
        </w:trPr>
        <w:tc>
          <w:tcPr>
            <w:tcW w:w="653" w:type="pct"/>
            <w:vMerge w:val="restart"/>
            <w:tcBorders>
              <w:top w:val="single" w:sz="4" w:space="0" w:color="auto"/>
              <w:left w:val="single" w:sz="4" w:space="0" w:color="auto"/>
              <w:bottom w:val="single" w:sz="4" w:space="0" w:color="auto"/>
            </w:tcBorders>
            <w:shd w:val="clear" w:color="auto" w:fill="EDEDED" w:themeFill="accent3" w:themeFillTint="33"/>
          </w:tcPr>
          <w:p w14:paraId="3F9E6866" w14:textId="77777777" w:rsidR="00477887" w:rsidRPr="00D04735" w:rsidRDefault="00477887" w:rsidP="009811CE">
            <w:pPr>
              <w:rPr>
                <w:sz w:val="16"/>
                <w:szCs w:val="16"/>
              </w:rPr>
            </w:pPr>
            <w:r w:rsidRPr="00D04735">
              <w:rPr>
                <w:sz w:val="16"/>
                <w:szCs w:val="16"/>
              </w:rPr>
              <w:t>People in the URT, especially the most vulnerable, contribute to and benefit from more inclusive and gender-responsive management of natural resources, climate change resilience, disaster risk reduction and Increased use of efficient renewable energy</w:t>
            </w:r>
          </w:p>
        </w:tc>
        <w:tc>
          <w:tcPr>
            <w:tcW w:w="513" w:type="pct"/>
            <w:vMerge w:val="restart"/>
            <w:tcBorders>
              <w:top w:val="single" w:sz="4" w:space="0" w:color="auto"/>
              <w:bottom w:val="single" w:sz="4" w:space="0" w:color="auto"/>
            </w:tcBorders>
            <w:shd w:val="clear" w:color="auto" w:fill="EDEDED" w:themeFill="accent3" w:themeFillTint="33"/>
          </w:tcPr>
          <w:p w14:paraId="3B17F35C" w14:textId="77777777" w:rsidR="00477887" w:rsidRPr="00D04735" w:rsidRDefault="00477887" w:rsidP="009811CE">
            <w:pPr>
              <w:rPr>
                <w:sz w:val="16"/>
                <w:szCs w:val="16"/>
              </w:rPr>
            </w:pPr>
            <w:r w:rsidRPr="00D04735">
              <w:rPr>
                <w:sz w:val="16"/>
                <w:szCs w:val="16"/>
              </w:rPr>
              <w:t>People in the URT, especially the most vulnerable, contribute to and benefit from more inclusive and gender-responsive management of natural resources, climate change resilience, disaster risk reduction and Increased use of efficient renewable energy</w:t>
            </w:r>
          </w:p>
        </w:tc>
        <w:tc>
          <w:tcPr>
            <w:tcW w:w="800" w:type="pct"/>
            <w:tcBorders>
              <w:top w:val="single" w:sz="4" w:space="0" w:color="auto"/>
              <w:bottom w:val="single" w:sz="4" w:space="0" w:color="auto"/>
            </w:tcBorders>
            <w:shd w:val="clear" w:color="auto" w:fill="EDEDED" w:themeFill="accent3" w:themeFillTint="33"/>
          </w:tcPr>
          <w:p w14:paraId="20DFF640" w14:textId="77777777" w:rsidR="00477887" w:rsidRPr="00D04735" w:rsidRDefault="00477887" w:rsidP="009811CE">
            <w:pPr>
              <w:rPr>
                <w:sz w:val="16"/>
                <w:szCs w:val="16"/>
              </w:rPr>
            </w:pPr>
            <w:r w:rsidRPr="00D04735">
              <w:rPr>
                <w:sz w:val="16"/>
                <w:szCs w:val="16"/>
              </w:rPr>
              <w:t>Mid-term Project evaluation of the Illegal Wildlife Trade</w:t>
            </w:r>
          </w:p>
        </w:tc>
        <w:tc>
          <w:tcPr>
            <w:tcW w:w="839" w:type="pct"/>
            <w:tcBorders>
              <w:top w:val="single" w:sz="4" w:space="0" w:color="auto"/>
              <w:bottom w:val="single" w:sz="4" w:space="0" w:color="auto"/>
            </w:tcBorders>
            <w:shd w:val="clear" w:color="auto" w:fill="EDEDED" w:themeFill="accent3" w:themeFillTint="33"/>
          </w:tcPr>
          <w:p w14:paraId="4AF6C952" w14:textId="77777777" w:rsidR="00477887" w:rsidRPr="00D04735" w:rsidRDefault="00477887" w:rsidP="009811CE">
            <w:pPr>
              <w:rPr>
                <w:sz w:val="16"/>
                <w:szCs w:val="16"/>
              </w:rPr>
            </w:pPr>
            <w:r w:rsidRPr="00D04735">
              <w:rPr>
                <w:sz w:val="16"/>
                <w:szCs w:val="16"/>
              </w:rPr>
              <w:t xml:space="preserve">MNRT, PO-RALG, UNDP, UNODC, UNEP, AWF (African Wildlife Foundation), PAMS Foundation GIZ and </w:t>
            </w:r>
            <w:proofErr w:type="spellStart"/>
            <w:r w:rsidRPr="00D04735">
              <w:rPr>
                <w:sz w:val="16"/>
                <w:szCs w:val="16"/>
              </w:rPr>
              <w:t>KfW</w:t>
            </w:r>
            <w:proofErr w:type="spellEnd"/>
            <w:r w:rsidRPr="00D04735">
              <w:rPr>
                <w:sz w:val="16"/>
                <w:szCs w:val="16"/>
              </w:rPr>
              <w:t xml:space="preserve"> TANAPA, TAWA, TAWIRI, NCAA US</w:t>
            </w:r>
            <w:r w:rsidRPr="00477887">
              <w:rPr>
                <w:sz w:val="16"/>
                <w:szCs w:val="16"/>
              </w:rPr>
              <w:t xml:space="preserve"> Department of State, WWF/USAID</w:t>
            </w:r>
          </w:p>
        </w:tc>
        <w:tc>
          <w:tcPr>
            <w:tcW w:w="421" w:type="pct"/>
            <w:tcBorders>
              <w:top w:val="single" w:sz="4" w:space="0" w:color="auto"/>
              <w:bottom w:val="single" w:sz="4" w:space="0" w:color="auto"/>
            </w:tcBorders>
            <w:shd w:val="clear" w:color="auto" w:fill="EDEDED" w:themeFill="accent3" w:themeFillTint="33"/>
          </w:tcPr>
          <w:p w14:paraId="789620FB" w14:textId="77777777" w:rsidR="00477887" w:rsidRPr="00D04735" w:rsidRDefault="00477887" w:rsidP="009811CE">
            <w:pPr>
              <w:rPr>
                <w:sz w:val="16"/>
                <w:szCs w:val="16"/>
              </w:rPr>
            </w:pPr>
            <w:r w:rsidRPr="00D04735">
              <w:rPr>
                <w:sz w:val="16"/>
                <w:szCs w:val="16"/>
              </w:rPr>
              <w:t>UNDP</w:t>
            </w:r>
          </w:p>
        </w:tc>
        <w:tc>
          <w:tcPr>
            <w:tcW w:w="421" w:type="pct"/>
            <w:tcBorders>
              <w:top w:val="single" w:sz="4" w:space="0" w:color="auto"/>
              <w:bottom w:val="single" w:sz="4" w:space="0" w:color="auto"/>
            </w:tcBorders>
            <w:shd w:val="clear" w:color="auto" w:fill="EDEDED" w:themeFill="accent3" w:themeFillTint="33"/>
          </w:tcPr>
          <w:p w14:paraId="327C475A" w14:textId="77777777" w:rsidR="00477887" w:rsidRPr="00D04735" w:rsidRDefault="00477887" w:rsidP="009811CE">
            <w:pPr>
              <w:rPr>
                <w:sz w:val="16"/>
                <w:szCs w:val="16"/>
              </w:rPr>
            </w:pPr>
            <w:r w:rsidRPr="00D04735">
              <w:rPr>
                <w:sz w:val="16"/>
                <w:szCs w:val="16"/>
              </w:rPr>
              <w:t xml:space="preserve">project evaluation UNDP/GEF, </w:t>
            </w:r>
          </w:p>
          <w:p w14:paraId="64CA1F6F" w14:textId="77777777" w:rsidR="00477887" w:rsidRPr="00D04735" w:rsidRDefault="00477887" w:rsidP="009811CE">
            <w:pPr>
              <w:rPr>
                <w:sz w:val="16"/>
                <w:szCs w:val="16"/>
              </w:rPr>
            </w:pPr>
          </w:p>
        </w:tc>
        <w:tc>
          <w:tcPr>
            <w:tcW w:w="422" w:type="pct"/>
            <w:tcBorders>
              <w:top w:val="single" w:sz="4" w:space="0" w:color="auto"/>
              <w:bottom w:val="single" w:sz="4" w:space="0" w:color="auto"/>
            </w:tcBorders>
            <w:shd w:val="clear" w:color="auto" w:fill="EDEDED" w:themeFill="accent3" w:themeFillTint="33"/>
          </w:tcPr>
          <w:p w14:paraId="3924DA10" w14:textId="799220BF" w:rsidR="00477887" w:rsidRPr="0024657F" w:rsidRDefault="00477887" w:rsidP="009811CE">
            <w:pPr>
              <w:spacing w:before="40" w:after="40"/>
              <w:rPr>
                <w:sz w:val="16"/>
                <w:szCs w:val="16"/>
              </w:rPr>
            </w:pPr>
            <w:r w:rsidRPr="0024657F">
              <w:rPr>
                <w:sz w:val="16"/>
                <w:szCs w:val="16"/>
              </w:rPr>
              <w:t xml:space="preserve"> May 2023</w:t>
            </w:r>
          </w:p>
          <w:p w14:paraId="55CE7180" w14:textId="77777777" w:rsidR="00477887" w:rsidRPr="0024657F" w:rsidRDefault="00477887" w:rsidP="009811CE">
            <w:pPr>
              <w:spacing w:before="40" w:after="40"/>
              <w:rPr>
                <w:sz w:val="16"/>
                <w:szCs w:val="16"/>
              </w:rPr>
            </w:pPr>
          </w:p>
        </w:tc>
        <w:tc>
          <w:tcPr>
            <w:tcW w:w="373" w:type="pct"/>
            <w:tcBorders>
              <w:top w:val="single" w:sz="4" w:space="0" w:color="auto"/>
              <w:bottom w:val="single" w:sz="4" w:space="0" w:color="auto"/>
            </w:tcBorders>
            <w:shd w:val="clear" w:color="auto" w:fill="EDEDED" w:themeFill="accent3" w:themeFillTint="33"/>
          </w:tcPr>
          <w:p w14:paraId="6BE52599" w14:textId="77777777" w:rsidR="00477887" w:rsidRPr="00D04735" w:rsidRDefault="00477887" w:rsidP="009811CE">
            <w:pPr>
              <w:rPr>
                <w:sz w:val="16"/>
                <w:szCs w:val="16"/>
              </w:rPr>
            </w:pPr>
            <w:r w:rsidRPr="00D04735">
              <w:rPr>
                <w:sz w:val="16"/>
                <w:szCs w:val="16"/>
              </w:rPr>
              <w:t>US$ 50,000</w:t>
            </w:r>
          </w:p>
          <w:p w14:paraId="50E04037" w14:textId="77777777" w:rsidR="00477887" w:rsidRPr="00D04735" w:rsidRDefault="00477887" w:rsidP="009811CE">
            <w:pPr>
              <w:rPr>
                <w:sz w:val="16"/>
                <w:szCs w:val="16"/>
              </w:rPr>
            </w:pPr>
          </w:p>
        </w:tc>
        <w:tc>
          <w:tcPr>
            <w:tcW w:w="558" w:type="pct"/>
            <w:tcBorders>
              <w:top w:val="single" w:sz="4" w:space="0" w:color="auto"/>
              <w:bottom w:val="single" w:sz="4" w:space="0" w:color="auto"/>
              <w:right w:val="single" w:sz="4" w:space="0" w:color="auto"/>
            </w:tcBorders>
            <w:shd w:val="clear" w:color="auto" w:fill="EDEDED" w:themeFill="accent3" w:themeFillTint="33"/>
          </w:tcPr>
          <w:p w14:paraId="460C4B88" w14:textId="79081D24" w:rsidR="00477887" w:rsidRPr="00477887" w:rsidRDefault="00477887" w:rsidP="009811CE">
            <w:pPr>
              <w:rPr>
                <w:sz w:val="16"/>
                <w:szCs w:val="16"/>
                <w:lang w:val="es-ES"/>
              </w:rPr>
            </w:pPr>
            <w:r w:rsidRPr="00477887">
              <w:rPr>
                <w:sz w:val="16"/>
                <w:szCs w:val="16"/>
                <w:lang w:val="es-ES"/>
              </w:rPr>
              <w:t xml:space="preserve"> </w:t>
            </w:r>
            <w:r w:rsidR="00821C11">
              <w:rPr>
                <w:sz w:val="16"/>
                <w:szCs w:val="16"/>
                <w:lang w:val="es-ES"/>
              </w:rPr>
              <w:t>P</w:t>
            </w:r>
            <w:r w:rsidRPr="00477887">
              <w:rPr>
                <w:sz w:val="16"/>
                <w:szCs w:val="16"/>
                <w:lang w:val="es-ES"/>
              </w:rPr>
              <w:t xml:space="preserve">roject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C64B76" w:rsidRPr="00D04735" w14:paraId="46208EC4" w14:textId="77777777" w:rsidTr="0053478C">
        <w:trPr>
          <w:trHeight w:val="490"/>
        </w:trPr>
        <w:tc>
          <w:tcPr>
            <w:tcW w:w="653" w:type="pct"/>
            <w:vMerge/>
            <w:tcBorders>
              <w:top w:val="single" w:sz="4" w:space="0" w:color="auto"/>
              <w:left w:val="single" w:sz="4" w:space="0" w:color="auto"/>
              <w:bottom w:val="single" w:sz="4" w:space="0" w:color="auto"/>
            </w:tcBorders>
            <w:shd w:val="clear" w:color="auto" w:fill="EDEDED" w:themeFill="accent3" w:themeFillTint="33"/>
          </w:tcPr>
          <w:p w14:paraId="66FB646E" w14:textId="77777777" w:rsidR="00477887" w:rsidRPr="00D04735" w:rsidRDefault="00477887" w:rsidP="009811CE">
            <w:pPr>
              <w:rPr>
                <w:sz w:val="16"/>
                <w:szCs w:val="16"/>
              </w:rPr>
            </w:pPr>
          </w:p>
        </w:tc>
        <w:tc>
          <w:tcPr>
            <w:tcW w:w="513" w:type="pct"/>
            <w:vMerge/>
            <w:tcBorders>
              <w:top w:val="single" w:sz="4" w:space="0" w:color="auto"/>
              <w:bottom w:val="single" w:sz="4" w:space="0" w:color="auto"/>
            </w:tcBorders>
            <w:shd w:val="clear" w:color="auto" w:fill="EDEDED" w:themeFill="accent3" w:themeFillTint="33"/>
          </w:tcPr>
          <w:p w14:paraId="5548AB13" w14:textId="77777777" w:rsidR="00477887" w:rsidRPr="00D04735" w:rsidRDefault="00477887" w:rsidP="009811CE">
            <w:pPr>
              <w:rPr>
                <w:sz w:val="16"/>
                <w:szCs w:val="16"/>
              </w:rPr>
            </w:pPr>
          </w:p>
        </w:tc>
        <w:tc>
          <w:tcPr>
            <w:tcW w:w="800" w:type="pct"/>
            <w:tcBorders>
              <w:top w:val="single" w:sz="4" w:space="0" w:color="auto"/>
              <w:bottom w:val="single" w:sz="4" w:space="0" w:color="auto"/>
            </w:tcBorders>
            <w:shd w:val="clear" w:color="auto" w:fill="EDEDED" w:themeFill="accent3" w:themeFillTint="33"/>
          </w:tcPr>
          <w:p w14:paraId="5FD7CCF2" w14:textId="77B37B69" w:rsidR="000F508E" w:rsidRPr="000F508E" w:rsidRDefault="00477887" w:rsidP="0055384B">
            <w:pPr>
              <w:rPr>
                <w:color w:val="FF0000"/>
                <w:sz w:val="16"/>
                <w:szCs w:val="16"/>
              </w:rPr>
            </w:pPr>
            <w:r w:rsidRPr="00D04735">
              <w:rPr>
                <w:sz w:val="16"/>
                <w:szCs w:val="16"/>
              </w:rPr>
              <w:t xml:space="preserve">Mid-term Evaluation </w:t>
            </w:r>
            <w:r w:rsidR="0055384B">
              <w:rPr>
                <w:sz w:val="16"/>
                <w:szCs w:val="16"/>
              </w:rPr>
              <w:t>National Adaptation for climate change project</w:t>
            </w:r>
          </w:p>
        </w:tc>
        <w:tc>
          <w:tcPr>
            <w:tcW w:w="839" w:type="pct"/>
            <w:tcBorders>
              <w:top w:val="single" w:sz="4" w:space="0" w:color="auto"/>
              <w:bottom w:val="single" w:sz="4" w:space="0" w:color="auto"/>
            </w:tcBorders>
            <w:shd w:val="clear" w:color="auto" w:fill="EDEDED" w:themeFill="accent3" w:themeFillTint="33"/>
          </w:tcPr>
          <w:p w14:paraId="74DE3FF8" w14:textId="77777777" w:rsidR="00477887" w:rsidRPr="00D04735" w:rsidRDefault="00477887" w:rsidP="009811CE">
            <w:pPr>
              <w:rPr>
                <w:sz w:val="16"/>
                <w:szCs w:val="16"/>
              </w:rPr>
            </w:pPr>
            <w:r w:rsidRPr="00D04735">
              <w:rPr>
                <w:sz w:val="16"/>
                <w:szCs w:val="16"/>
              </w:rPr>
              <w:t xml:space="preserve">VPO, FVPO, </w:t>
            </w:r>
            <w:proofErr w:type="spellStart"/>
            <w:r w:rsidRPr="00D04735">
              <w:rPr>
                <w:sz w:val="16"/>
                <w:szCs w:val="16"/>
              </w:rPr>
              <w:t>MoFP</w:t>
            </w:r>
            <w:proofErr w:type="spellEnd"/>
            <w:r w:rsidRPr="00D04735">
              <w:rPr>
                <w:sz w:val="16"/>
                <w:szCs w:val="16"/>
              </w:rPr>
              <w:t>, MDAs &amp; LGAs, GIZ, UNCDF, UNEP,</w:t>
            </w:r>
          </w:p>
        </w:tc>
        <w:tc>
          <w:tcPr>
            <w:tcW w:w="421" w:type="pct"/>
            <w:tcBorders>
              <w:top w:val="single" w:sz="4" w:space="0" w:color="auto"/>
              <w:bottom w:val="single" w:sz="4" w:space="0" w:color="auto"/>
            </w:tcBorders>
            <w:shd w:val="clear" w:color="auto" w:fill="EDEDED" w:themeFill="accent3" w:themeFillTint="33"/>
          </w:tcPr>
          <w:p w14:paraId="0D49080E" w14:textId="77777777" w:rsidR="00477887" w:rsidRPr="00D04735" w:rsidRDefault="00477887" w:rsidP="009811CE">
            <w:pPr>
              <w:rPr>
                <w:sz w:val="16"/>
                <w:szCs w:val="16"/>
              </w:rPr>
            </w:pPr>
            <w:r w:rsidRPr="00D04735">
              <w:rPr>
                <w:sz w:val="16"/>
                <w:szCs w:val="16"/>
              </w:rPr>
              <w:t>UNDP</w:t>
            </w:r>
          </w:p>
        </w:tc>
        <w:tc>
          <w:tcPr>
            <w:tcW w:w="421" w:type="pct"/>
            <w:tcBorders>
              <w:top w:val="single" w:sz="4" w:space="0" w:color="auto"/>
              <w:bottom w:val="single" w:sz="4" w:space="0" w:color="auto"/>
            </w:tcBorders>
            <w:shd w:val="clear" w:color="auto" w:fill="EDEDED" w:themeFill="accent3" w:themeFillTint="33"/>
          </w:tcPr>
          <w:p w14:paraId="45C6B769" w14:textId="77777777" w:rsidR="00477887" w:rsidRPr="00D04735" w:rsidRDefault="00477887" w:rsidP="009811CE">
            <w:pPr>
              <w:rPr>
                <w:sz w:val="16"/>
                <w:szCs w:val="16"/>
              </w:rPr>
            </w:pPr>
            <w:r w:rsidRPr="00D04735">
              <w:rPr>
                <w:sz w:val="16"/>
                <w:szCs w:val="16"/>
              </w:rPr>
              <w:t xml:space="preserve">project evaluation UNDP/GCF, </w:t>
            </w:r>
          </w:p>
          <w:p w14:paraId="73770511" w14:textId="77777777" w:rsidR="00477887" w:rsidRPr="00D04735" w:rsidRDefault="00477887" w:rsidP="009811CE">
            <w:pPr>
              <w:rPr>
                <w:sz w:val="16"/>
                <w:szCs w:val="16"/>
              </w:rPr>
            </w:pPr>
          </w:p>
        </w:tc>
        <w:tc>
          <w:tcPr>
            <w:tcW w:w="422" w:type="pct"/>
            <w:tcBorders>
              <w:top w:val="single" w:sz="4" w:space="0" w:color="auto"/>
              <w:bottom w:val="single" w:sz="4" w:space="0" w:color="auto"/>
            </w:tcBorders>
            <w:shd w:val="clear" w:color="auto" w:fill="EDEDED" w:themeFill="accent3" w:themeFillTint="33"/>
          </w:tcPr>
          <w:p w14:paraId="380A59C8" w14:textId="5A688A7F" w:rsidR="00477887" w:rsidRPr="0024657F" w:rsidRDefault="00477887" w:rsidP="009811CE">
            <w:pPr>
              <w:spacing w:before="40" w:after="40"/>
              <w:rPr>
                <w:sz w:val="16"/>
                <w:szCs w:val="16"/>
              </w:rPr>
            </w:pPr>
            <w:r w:rsidRPr="0024657F">
              <w:rPr>
                <w:sz w:val="16"/>
                <w:szCs w:val="16"/>
              </w:rPr>
              <w:t xml:space="preserve"> </w:t>
            </w:r>
            <w:r w:rsidR="00A86A77" w:rsidRPr="0024657F">
              <w:rPr>
                <w:sz w:val="16"/>
                <w:szCs w:val="16"/>
              </w:rPr>
              <w:t>February</w:t>
            </w:r>
            <w:r w:rsidR="003C7D8F" w:rsidRPr="0024657F">
              <w:rPr>
                <w:sz w:val="16"/>
                <w:szCs w:val="16"/>
              </w:rPr>
              <w:t xml:space="preserve"> </w:t>
            </w:r>
            <w:r w:rsidRPr="0024657F">
              <w:rPr>
                <w:sz w:val="16"/>
                <w:szCs w:val="16"/>
              </w:rPr>
              <w:t>2023</w:t>
            </w:r>
          </w:p>
          <w:p w14:paraId="00232A32" w14:textId="77777777" w:rsidR="00477887" w:rsidRPr="0024657F" w:rsidRDefault="00477887" w:rsidP="009811CE">
            <w:pPr>
              <w:spacing w:before="40" w:after="40"/>
              <w:rPr>
                <w:sz w:val="16"/>
                <w:szCs w:val="16"/>
              </w:rPr>
            </w:pPr>
          </w:p>
        </w:tc>
        <w:tc>
          <w:tcPr>
            <w:tcW w:w="373" w:type="pct"/>
            <w:tcBorders>
              <w:top w:val="single" w:sz="4" w:space="0" w:color="auto"/>
              <w:bottom w:val="single" w:sz="4" w:space="0" w:color="auto"/>
            </w:tcBorders>
            <w:shd w:val="clear" w:color="auto" w:fill="EDEDED" w:themeFill="accent3" w:themeFillTint="33"/>
          </w:tcPr>
          <w:p w14:paraId="60168027" w14:textId="77777777" w:rsidR="00477887" w:rsidRPr="00D04735" w:rsidRDefault="00477887" w:rsidP="009811CE">
            <w:pPr>
              <w:rPr>
                <w:sz w:val="16"/>
                <w:szCs w:val="16"/>
              </w:rPr>
            </w:pPr>
            <w:r w:rsidRPr="00D04735">
              <w:rPr>
                <w:sz w:val="16"/>
                <w:szCs w:val="16"/>
              </w:rPr>
              <w:t>US$ 50,000</w:t>
            </w:r>
          </w:p>
        </w:tc>
        <w:tc>
          <w:tcPr>
            <w:tcW w:w="558" w:type="pct"/>
            <w:tcBorders>
              <w:top w:val="single" w:sz="4" w:space="0" w:color="auto"/>
              <w:bottom w:val="single" w:sz="4" w:space="0" w:color="auto"/>
              <w:right w:val="single" w:sz="4" w:space="0" w:color="auto"/>
            </w:tcBorders>
            <w:shd w:val="clear" w:color="auto" w:fill="EDEDED" w:themeFill="accent3" w:themeFillTint="33"/>
          </w:tcPr>
          <w:p w14:paraId="5A3F36A7" w14:textId="77777777" w:rsidR="00477887" w:rsidRPr="00477887" w:rsidRDefault="00477887" w:rsidP="009811CE">
            <w:pPr>
              <w:rPr>
                <w:sz w:val="16"/>
                <w:szCs w:val="16"/>
                <w:lang w:val="es-ES"/>
              </w:rPr>
            </w:pPr>
            <w:r w:rsidRPr="00477887">
              <w:rPr>
                <w:sz w:val="16"/>
                <w:szCs w:val="16"/>
                <w:lang w:val="es-ES"/>
              </w:rPr>
              <w:t xml:space="preserve"> </w:t>
            </w:r>
            <w:proofErr w:type="spellStart"/>
            <w:r w:rsidRPr="00477887">
              <w:rPr>
                <w:sz w:val="16"/>
                <w:szCs w:val="16"/>
                <w:lang w:val="es-ES"/>
              </w:rPr>
              <w:t>project</w:t>
            </w:r>
            <w:proofErr w:type="spellEnd"/>
            <w:r w:rsidRPr="00477887">
              <w:rPr>
                <w:sz w:val="16"/>
                <w:szCs w:val="16"/>
                <w:lang w:val="es-ES"/>
              </w:rPr>
              <w:t xml:space="preserve">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53478C" w:rsidRPr="00D04735" w14:paraId="4BD26B89" w14:textId="77777777" w:rsidTr="0053478C">
        <w:trPr>
          <w:trHeight w:val="490"/>
        </w:trPr>
        <w:tc>
          <w:tcPr>
            <w:tcW w:w="653" w:type="pct"/>
            <w:vMerge/>
            <w:tcBorders>
              <w:top w:val="single" w:sz="4" w:space="0" w:color="auto"/>
              <w:left w:val="single" w:sz="4" w:space="0" w:color="auto"/>
              <w:bottom w:val="single" w:sz="4" w:space="0" w:color="auto"/>
            </w:tcBorders>
            <w:shd w:val="clear" w:color="auto" w:fill="EDEDED" w:themeFill="accent3" w:themeFillTint="33"/>
          </w:tcPr>
          <w:p w14:paraId="6A11D6D5" w14:textId="77777777" w:rsidR="00477887" w:rsidRPr="00D04735" w:rsidRDefault="00477887" w:rsidP="009811CE">
            <w:pPr>
              <w:rPr>
                <w:sz w:val="16"/>
                <w:szCs w:val="16"/>
              </w:rPr>
            </w:pPr>
          </w:p>
        </w:tc>
        <w:tc>
          <w:tcPr>
            <w:tcW w:w="513" w:type="pct"/>
            <w:vMerge/>
            <w:tcBorders>
              <w:top w:val="single" w:sz="4" w:space="0" w:color="auto"/>
              <w:bottom w:val="single" w:sz="4" w:space="0" w:color="auto"/>
            </w:tcBorders>
            <w:shd w:val="clear" w:color="auto" w:fill="EDEDED" w:themeFill="accent3" w:themeFillTint="33"/>
          </w:tcPr>
          <w:p w14:paraId="496B9D38" w14:textId="77777777" w:rsidR="00477887" w:rsidRPr="00D04735" w:rsidRDefault="00477887" w:rsidP="009811CE">
            <w:pPr>
              <w:rPr>
                <w:sz w:val="16"/>
                <w:szCs w:val="16"/>
              </w:rPr>
            </w:pPr>
          </w:p>
        </w:tc>
        <w:tc>
          <w:tcPr>
            <w:tcW w:w="800" w:type="pct"/>
            <w:tcBorders>
              <w:top w:val="single" w:sz="4" w:space="0" w:color="auto"/>
              <w:bottom w:val="single" w:sz="4" w:space="0" w:color="auto"/>
            </w:tcBorders>
            <w:shd w:val="clear" w:color="auto" w:fill="EDEDED" w:themeFill="accent3" w:themeFillTint="33"/>
          </w:tcPr>
          <w:p w14:paraId="407B4024" w14:textId="7A9898CE" w:rsidR="00477887" w:rsidRPr="00D04735" w:rsidRDefault="00477887" w:rsidP="009811CE">
            <w:pPr>
              <w:rPr>
                <w:sz w:val="16"/>
                <w:szCs w:val="16"/>
              </w:rPr>
            </w:pPr>
            <w:r w:rsidRPr="00D04735">
              <w:rPr>
                <w:sz w:val="16"/>
                <w:szCs w:val="16"/>
              </w:rPr>
              <w:t xml:space="preserve">Final Evaluation </w:t>
            </w:r>
            <w:r w:rsidR="006F3655">
              <w:rPr>
                <w:sz w:val="16"/>
                <w:szCs w:val="16"/>
              </w:rPr>
              <w:t xml:space="preserve">of </w:t>
            </w:r>
            <w:r w:rsidR="006F3655" w:rsidRPr="006F3655">
              <w:rPr>
                <w:sz w:val="16"/>
                <w:szCs w:val="16"/>
              </w:rPr>
              <w:t>National Adaptation for climate chan</w:t>
            </w:r>
            <w:r w:rsidR="00862263">
              <w:rPr>
                <w:sz w:val="16"/>
                <w:szCs w:val="16"/>
              </w:rPr>
              <w:t xml:space="preserve">ge </w:t>
            </w:r>
          </w:p>
        </w:tc>
        <w:tc>
          <w:tcPr>
            <w:tcW w:w="839" w:type="pct"/>
            <w:tcBorders>
              <w:top w:val="single" w:sz="4" w:space="0" w:color="auto"/>
              <w:bottom w:val="single" w:sz="4" w:space="0" w:color="auto"/>
            </w:tcBorders>
            <w:shd w:val="clear" w:color="auto" w:fill="EDEDED" w:themeFill="accent3" w:themeFillTint="33"/>
          </w:tcPr>
          <w:p w14:paraId="535873E7" w14:textId="77777777" w:rsidR="00477887" w:rsidRPr="00D04735" w:rsidRDefault="00477887" w:rsidP="009811CE">
            <w:pPr>
              <w:rPr>
                <w:sz w:val="16"/>
                <w:szCs w:val="16"/>
              </w:rPr>
            </w:pPr>
            <w:r w:rsidRPr="00D04735">
              <w:rPr>
                <w:sz w:val="16"/>
                <w:szCs w:val="16"/>
              </w:rPr>
              <w:t xml:space="preserve">VPO, FVPO, </w:t>
            </w:r>
            <w:proofErr w:type="spellStart"/>
            <w:r w:rsidRPr="00D04735">
              <w:rPr>
                <w:sz w:val="16"/>
                <w:szCs w:val="16"/>
              </w:rPr>
              <w:t>MoFP</w:t>
            </w:r>
            <w:proofErr w:type="spellEnd"/>
            <w:r w:rsidRPr="00D04735">
              <w:rPr>
                <w:sz w:val="16"/>
                <w:szCs w:val="16"/>
              </w:rPr>
              <w:t>, MDAs &amp; LGAs, GIZ, UNCDF, UNEP,</w:t>
            </w:r>
          </w:p>
        </w:tc>
        <w:tc>
          <w:tcPr>
            <w:tcW w:w="421" w:type="pct"/>
            <w:tcBorders>
              <w:top w:val="single" w:sz="4" w:space="0" w:color="auto"/>
              <w:bottom w:val="single" w:sz="4" w:space="0" w:color="auto"/>
            </w:tcBorders>
            <w:shd w:val="clear" w:color="auto" w:fill="EDEDED" w:themeFill="accent3" w:themeFillTint="33"/>
          </w:tcPr>
          <w:p w14:paraId="0363420F" w14:textId="77777777" w:rsidR="00477887" w:rsidRPr="00D04735" w:rsidRDefault="00477887" w:rsidP="009811CE">
            <w:pPr>
              <w:rPr>
                <w:sz w:val="16"/>
                <w:szCs w:val="16"/>
              </w:rPr>
            </w:pPr>
            <w:r w:rsidRPr="00D04735">
              <w:rPr>
                <w:sz w:val="16"/>
                <w:szCs w:val="16"/>
              </w:rPr>
              <w:t>UNDP</w:t>
            </w:r>
          </w:p>
        </w:tc>
        <w:tc>
          <w:tcPr>
            <w:tcW w:w="421" w:type="pct"/>
            <w:tcBorders>
              <w:top w:val="single" w:sz="4" w:space="0" w:color="auto"/>
              <w:bottom w:val="single" w:sz="4" w:space="0" w:color="auto"/>
            </w:tcBorders>
            <w:shd w:val="clear" w:color="auto" w:fill="EDEDED" w:themeFill="accent3" w:themeFillTint="33"/>
          </w:tcPr>
          <w:p w14:paraId="11E9E476" w14:textId="77777777" w:rsidR="00477887" w:rsidRPr="00D04735" w:rsidRDefault="00477887" w:rsidP="009811CE">
            <w:pPr>
              <w:rPr>
                <w:sz w:val="16"/>
                <w:szCs w:val="16"/>
              </w:rPr>
            </w:pPr>
            <w:r w:rsidRPr="00D04735">
              <w:rPr>
                <w:sz w:val="16"/>
                <w:szCs w:val="16"/>
              </w:rPr>
              <w:t xml:space="preserve">project evaluation UNDP/GCF, </w:t>
            </w:r>
          </w:p>
          <w:p w14:paraId="54EE4062" w14:textId="77777777" w:rsidR="00477887" w:rsidRPr="00D04735" w:rsidRDefault="00477887" w:rsidP="009811CE">
            <w:pPr>
              <w:rPr>
                <w:sz w:val="16"/>
                <w:szCs w:val="16"/>
              </w:rPr>
            </w:pPr>
          </w:p>
        </w:tc>
        <w:tc>
          <w:tcPr>
            <w:tcW w:w="422" w:type="pct"/>
            <w:tcBorders>
              <w:top w:val="single" w:sz="4" w:space="0" w:color="auto"/>
              <w:bottom w:val="single" w:sz="4" w:space="0" w:color="auto"/>
            </w:tcBorders>
            <w:shd w:val="clear" w:color="auto" w:fill="EDEDED" w:themeFill="accent3" w:themeFillTint="33"/>
          </w:tcPr>
          <w:p w14:paraId="5328CE4F" w14:textId="54DDB48E" w:rsidR="00477887" w:rsidRPr="0024657F" w:rsidRDefault="00477887" w:rsidP="009811CE">
            <w:pPr>
              <w:spacing w:before="40" w:after="40"/>
              <w:rPr>
                <w:sz w:val="16"/>
                <w:szCs w:val="16"/>
              </w:rPr>
            </w:pPr>
            <w:r w:rsidRPr="0024657F">
              <w:rPr>
                <w:sz w:val="16"/>
                <w:szCs w:val="16"/>
              </w:rPr>
              <w:t xml:space="preserve"> </w:t>
            </w:r>
            <w:r w:rsidR="009042E2" w:rsidRPr="0024657F">
              <w:rPr>
                <w:sz w:val="16"/>
                <w:szCs w:val="16"/>
              </w:rPr>
              <w:t xml:space="preserve"> </w:t>
            </w:r>
            <w:r w:rsidR="00E738B3" w:rsidRPr="0024657F">
              <w:rPr>
                <w:sz w:val="16"/>
                <w:szCs w:val="16"/>
              </w:rPr>
              <w:t>March</w:t>
            </w:r>
            <w:r w:rsidR="009042E2" w:rsidRPr="0024657F">
              <w:rPr>
                <w:sz w:val="16"/>
                <w:szCs w:val="16"/>
              </w:rPr>
              <w:t xml:space="preserve"> 2025</w:t>
            </w:r>
          </w:p>
          <w:p w14:paraId="5F7F9D51" w14:textId="77777777" w:rsidR="00477887" w:rsidRPr="0024657F" w:rsidRDefault="00477887" w:rsidP="009811CE">
            <w:pPr>
              <w:spacing w:before="40" w:after="40"/>
              <w:rPr>
                <w:sz w:val="16"/>
                <w:szCs w:val="16"/>
              </w:rPr>
            </w:pPr>
          </w:p>
        </w:tc>
        <w:tc>
          <w:tcPr>
            <w:tcW w:w="373" w:type="pct"/>
            <w:tcBorders>
              <w:top w:val="single" w:sz="4" w:space="0" w:color="auto"/>
              <w:bottom w:val="single" w:sz="4" w:space="0" w:color="auto"/>
            </w:tcBorders>
            <w:shd w:val="clear" w:color="auto" w:fill="EDEDED" w:themeFill="accent3" w:themeFillTint="33"/>
          </w:tcPr>
          <w:p w14:paraId="3DC3067D" w14:textId="77777777" w:rsidR="00477887" w:rsidRPr="00D04735" w:rsidRDefault="00477887" w:rsidP="009811CE">
            <w:pPr>
              <w:rPr>
                <w:sz w:val="16"/>
                <w:szCs w:val="16"/>
              </w:rPr>
            </w:pPr>
            <w:r w:rsidRPr="00D04735">
              <w:rPr>
                <w:sz w:val="16"/>
                <w:szCs w:val="16"/>
              </w:rPr>
              <w:t>US$ 50,000</w:t>
            </w:r>
          </w:p>
          <w:p w14:paraId="7DDCCFFC" w14:textId="77777777" w:rsidR="00477887" w:rsidRPr="00D04735" w:rsidRDefault="00477887" w:rsidP="009811CE">
            <w:pPr>
              <w:rPr>
                <w:sz w:val="16"/>
                <w:szCs w:val="16"/>
              </w:rPr>
            </w:pPr>
          </w:p>
        </w:tc>
        <w:tc>
          <w:tcPr>
            <w:tcW w:w="558" w:type="pct"/>
            <w:tcBorders>
              <w:top w:val="single" w:sz="4" w:space="0" w:color="auto"/>
              <w:bottom w:val="single" w:sz="4" w:space="0" w:color="auto"/>
              <w:right w:val="single" w:sz="4" w:space="0" w:color="auto"/>
            </w:tcBorders>
            <w:shd w:val="clear" w:color="auto" w:fill="EDEDED" w:themeFill="accent3" w:themeFillTint="33"/>
          </w:tcPr>
          <w:p w14:paraId="1B23E9F0" w14:textId="77777777" w:rsidR="00477887" w:rsidRPr="00477887" w:rsidRDefault="00477887" w:rsidP="009811CE">
            <w:pPr>
              <w:rPr>
                <w:sz w:val="16"/>
                <w:szCs w:val="16"/>
                <w:lang w:val="es-ES"/>
              </w:rPr>
            </w:pPr>
            <w:r w:rsidRPr="00477887">
              <w:rPr>
                <w:sz w:val="16"/>
                <w:szCs w:val="16"/>
                <w:lang w:val="es-ES"/>
              </w:rPr>
              <w:t xml:space="preserve"> </w:t>
            </w:r>
            <w:proofErr w:type="spellStart"/>
            <w:r w:rsidRPr="00477887">
              <w:rPr>
                <w:sz w:val="16"/>
                <w:szCs w:val="16"/>
                <w:lang w:val="es-ES"/>
              </w:rPr>
              <w:t>project</w:t>
            </w:r>
            <w:proofErr w:type="spellEnd"/>
            <w:r w:rsidRPr="00477887">
              <w:rPr>
                <w:sz w:val="16"/>
                <w:szCs w:val="16"/>
                <w:lang w:val="es-ES"/>
              </w:rPr>
              <w:t xml:space="preserve">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C64B76" w:rsidRPr="00D04735" w14:paraId="65E64894" w14:textId="77777777" w:rsidTr="0053478C">
        <w:trPr>
          <w:trHeight w:val="490"/>
        </w:trPr>
        <w:tc>
          <w:tcPr>
            <w:tcW w:w="653" w:type="pct"/>
            <w:vMerge/>
            <w:tcBorders>
              <w:top w:val="single" w:sz="4" w:space="0" w:color="auto"/>
              <w:left w:val="single" w:sz="4" w:space="0" w:color="auto"/>
            </w:tcBorders>
            <w:shd w:val="clear" w:color="auto" w:fill="EDEDED" w:themeFill="accent3" w:themeFillTint="33"/>
          </w:tcPr>
          <w:p w14:paraId="62744E52" w14:textId="77777777" w:rsidR="00477887" w:rsidRPr="00D04735" w:rsidRDefault="00477887" w:rsidP="009811CE">
            <w:pPr>
              <w:rPr>
                <w:sz w:val="16"/>
                <w:szCs w:val="16"/>
              </w:rPr>
            </w:pPr>
          </w:p>
        </w:tc>
        <w:tc>
          <w:tcPr>
            <w:tcW w:w="513" w:type="pct"/>
            <w:vMerge/>
            <w:tcBorders>
              <w:top w:val="single" w:sz="4" w:space="0" w:color="auto"/>
            </w:tcBorders>
            <w:shd w:val="clear" w:color="auto" w:fill="EDEDED" w:themeFill="accent3" w:themeFillTint="33"/>
          </w:tcPr>
          <w:p w14:paraId="22ED7AAE" w14:textId="77777777" w:rsidR="00477887" w:rsidRPr="00D04735" w:rsidRDefault="00477887" w:rsidP="009811CE">
            <w:pPr>
              <w:rPr>
                <w:sz w:val="16"/>
                <w:szCs w:val="16"/>
              </w:rPr>
            </w:pPr>
          </w:p>
        </w:tc>
        <w:tc>
          <w:tcPr>
            <w:tcW w:w="800" w:type="pct"/>
            <w:tcBorders>
              <w:top w:val="single" w:sz="4" w:space="0" w:color="auto"/>
            </w:tcBorders>
            <w:shd w:val="clear" w:color="auto" w:fill="EDEDED" w:themeFill="accent3" w:themeFillTint="33"/>
          </w:tcPr>
          <w:p w14:paraId="0B88255A" w14:textId="57C575D2" w:rsidR="00477887" w:rsidRPr="00D04735" w:rsidRDefault="00477887" w:rsidP="009811CE">
            <w:pPr>
              <w:rPr>
                <w:sz w:val="16"/>
                <w:szCs w:val="16"/>
              </w:rPr>
            </w:pPr>
            <w:r w:rsidRPr="00D04735">
              <w:rPr>
                <w:sz w:val="16"/>
                <w:szCs w:val="16"/>
              </w:rPr>
              <w:t>Midterm</w:t>
            </w:r>
            <w:r w:rsidR="00940FA2">
              <w:rPr>
                <w:sz w:val="16"/>
                <w:szCs w:val="16"/>
              </w:rPr>
              <w:t xml:space="preserve"> evaluation of </w:t>
            </w:r>
            <w:r w:rsidRPr="00D04735">
              <w:rPr>
                <w:sz w:val="16"/>
                <w:szCs w:val="16"/>
              </w:rPr>
              <w:t xml:space="preserve"> Energy Efficiency Action Plan</w:t>
            </w:r>
          </w:p>
          <w:p w14:paraId="010DB3C2" w14:textId="77777777" w:rsidR="00477887" w:rsidRPr="00D04735" w:rsidRDefault="00477887" w:rsidP="009811CE">
            <w:pPr>
              <w:rPr>
                <w:sz w:val="16"/>
                <w:szCs w:val="16"/>
              </w:rPr>
            </w:pPr>
          </w:p>
        </w:tc>
        <w:tc>
          <w:tcPr>
            <w:tcW w:w="839" w:type="pct"/>
            <w:tcBorders>
              <w:top w:val="single" w:sz="4" w:space="0" w:color="auto"/>
            </w:tcBorders>
            <w:shd w:val="clear" w:color="auto" w:fill="EDEDED" w:themeFill="accent3" w:themeFillTint="33"/>
          </w:tcPr>
          <w:p w14:paraId="05B5C696" w14:textId="77777777" w:rsidR="00477887" w:rsidRPr="00D04735" w:rsidRDefault="00477887" w:rsidP="009811CE">
            <w:pPr>
              <w:rPr>
                <w:sz w:val="16"/>
                <w:szCs w:val="16"/>
                <w:lang w:val="es-ES"/>
              </w:rPr>
            </w:pPr>
            <w:proofErr w:type="spellStart"/>
            <w:r w:rsidRPr="00D04735">
              <w:rPr>
                <w:sz w:val="16"/>
                <w:szCs w:val="16"/>
                <w:lang w:val="es-ES"/>
              </w:rPr>
              <w:t>MoE</w:t>
            </w:r>
            <w:proofErr w:type="spellEnd"/>
            <w:r w:rsidRPr="00D04735">
              <w:rPr>
                <w:sz w:val="16"/>
                <w:szCs w:val="16"/>
                <w:lang w:val="es-ES"/>
              </w:rPr>
              <w:t xml:space="preserve">, </w:t>
            </w:r>
            <w:proofErr w:type="spellStart"/>
            <w:r w:rsidRPr="00D04735">
              <w:rPr>
                <w:sz w:val="16"/>
                <w:szCs w:val="16"/>
                <w:lang w:val="es-ES"/>
              </w:rPr>
              <w:t>MoFP</w:t>
            </w:r>
            <w:proofErr w:type="spellEnd"/>
            <w:r w:rsidRPr="00D04735">
              <w:rPr>
                <w:sz w:val="16"/>
                <w:szCs w:val="16"/>
                <w:lang w:val="es-ES"/>
              </w:rPr>
              <w:t xml:space="preserve">, PO-RALG, EU, TBS, TIRDO, TANESCO, REA and EWURA </w:t>
            </w:r>
          </w:p>
        </w:tc>
        <w:tc>
          <w:tcPr>
            <w:tcW w:w="421" w:type="pct"/>
            <w:tcBorders>
              <w:top w:val="single" w:sz="4" w:space="0" w:color="auto"/>
            </w:tcBorders>
            <w:shd w:val="clear" w:color="auto" w:fill="EDEDED" w:themeFill="accent3" w:themeFillTint="33"/>
          </w:tcPr>
          <w:p w14:paraId="2990294F" w14:textId="77777777" w:rsidR="00477887" w:rsidRPr="00D04735" w:rsidRDefault="00477887" w:rsidP="009811CE">
            <w:pPr>
              <w:rPr>
                <w:sz w:val="16"/>
                <w:szCs w:val="16"/>
              </w:rPr>
            </w:pPr>
            <w:r w:rsidRPr="00D04735">
              <w:rPr>
                <w:sz w:val="16"/>
                <w:szCs w:val="16"/>
              </w:rPr>
              <w:t>UNDP</w:t>
            </w:r>
          </w:p>
        </w:tc>
        <w:tc>
          <w:tcPr>
            <w:tcW w:w="421" w:type="pct"/>
            <w:tcBorders>
              <w:top w:val="single" w:sz="4" w:space="0" w:color="auto"/>
            </w:tcBorders>
            <w:shd w:val="clear" w:color="auto" w:fill="EDEDED" w:themeFill="accent3" w:themeFillTint="33"/>
          </w:tcPr>
          <w:p w14:paraId="1A8D7F3F" w14:textId="77777777" w:rsidR="00477887" w:rsidRPr="00D04735" w:rsidRDefault="00477887" w:rsidP="009811CE">
            <w:pPr>
              <w:rPr>
                <w:sz w:val="16"/>
                <w:szCs w:val="16"/>
              </w:rPr>
            </w:pPr>
            <w:r w:rsidRPr="00D04735">
              <w:rPr>
                <w:sz w:val="16"/>
                <w:szCs w:val="16"/>
              </w:rPr>
              <w:t xml:space="preserve">project evaluation UNDP/EU, </w:t>
            </w:r>
          </w:p>
          <w:p w14:paraId="41574946" w14:textId="77777777" w:rsidR="00477887" w:rsidRPr="00D04735" w:rsidRDefault="00477887" w:rsidP="009811CE">
            <w:pPr>
              <w:rPr>
                <w:sz w:val="16"/>
                <w:szCs w:val="16"/>
              </w:rPr>
            </w:pPr>
          </w:p>
        </w:tc>
        <w:tc>
          <w:tcPr>
            <w:tcW w:w="422" w:type="pct"/>
            <w:tcBorders>
              <w:top w:val="single" w:sz="4" w:space="0" w:color="auto"/>
            </w:tcBorders>
            <w:shd w:val="clear" w:color="auto" w:fill="EDEDED" w:themeFill="accent3" w:themeFillTint="33"/>
          </w:tcPr>
          <w:p w14:paraId="4CA2D929" w14:textId="2C1A3746" w:rsidR="00477887" w:rsidRPr="00D04735" w:rsidRDefault="00477887" w:rsidP="009811CE">
            <w:pPr>
              <w:spacing w:before="40" w:after="40"/>
              <w:rPr>
                <w:sz w:val="16"/>
                <w:szCs w:val="16"/>
              </w:rPr>
            </w:pPr>
            <w:r w:rsidRPr="00D04735">
              <w:rPr>
                <w:sz w:val="16"/>
                <w:szCs w:val="16"/>
              </w:rPr>
              <w:t xml:space="preserve"> </w:t>
            </w:r>
            <w:r w:rsidR="00851CD5">
              <w:rPr>
                <w:sz w:val="16"/>
                <w:szCs w:val="16"/>
              </w:rPr>
              <w:t>September</w:t>
            </w:r>
            <w:r w:rsidRPr="00D04735">
              <w:rPr>
                <w:sz w:val="16"/>
                <w:szCs w:val="16"/>
              </w:rPr>
              <w:t xml:space="preserve"> 2023</w:t>
            </w:r>
          </w:p>
          <w:p w14:paraId="1E71CA12" w14:textId="77777777" w:rsidR="00477887" w:rsidRPr="00D04735" w:rsidRDefault="00477887" w:rsidP="009811CE">
            <w:pPr>
              <w:spacing w:before="40" w:after="40"/>
              <w:rPr>
                <w:sz w:val="16"/>
                <w:szCs w:val="16"/>
              </w:rPr>
            </w:pPr>
          </w:p>
        </w:tc>
        <w:tc>
          <w:tcPr>
            <w:tcW w:w="373" w:type="pct"/>
            <w:tcBorders>
              <w:top w:val="single" w:sz="4" w:space="0" w:color="auto"/>
            </w:tcBorders>
            <w:shd w:val="clear" w:color="auto" w:fill="EDEDED" w:themeFill="accent3" w:themeFillTint="33"/>
          </w:tcPr>
          <w:p w14:paraId="0E61D5A8" w14:textId="77777777" w:rsidR="00477887" w:rsidRPr="00D04735" w:rsidRDefault="00477887" w:rsidP="009811CE">
            <w:pPr>
              <w:rPr>
                <w:sz w:val="16"/>
                <w:szCs w:val="16"/>
              </w:rPr>
            </w:pPr>
            <w:r w:rsidRPr="00D04735">
              <w:rPr>
                <w:sz w:val="16"/>
                <w:szCs w:val="16"/>
              </w:rPr>
              <w:t>US$ 50,000</w:t>
            </w:r>
          </w:p>
          <w:p w14:paraId="5A4E3B96" w14:textId="77777777" w:rsidR="00477887" w:rsidRPr="00D04735" w:rsidRDefault="00477887" w:rsidP="009811CE">
            <w:pPr>
              <w:rPr>
                <w:sz w:val="16"/>
                <w:szCs w:val="16"/>
              </w:rPr>
            </w:pPr>
          </w:p>
        </w:tc>
        <w:tc>
          <w:tcPr>
            <w:tcW w:w="558" w:type="pct"/>
            <w:tcBorders>
              <w:top w:val="single" w:sz="4" w:space="0" w:color="auto"/>
              <w:bottom w:val="single" w:sz="4" w:space="0" w:color="auto"/>
              <w:right w:val="single" w:sz="4" w:space="0" w:color="auto"/>
            </w:tcBorders>
            <w:shd w:val="clear" w:color="auto" w:fill="EDEDED" w:themeFill="accent3" w:themeFillTint="33"/>
          </w:tcPr>
          <w:p w14:paraId="0650D41E" w14:textId="77777777" w:rsidR="00477887" w:rsidRPr="00477887" w:rsidRDefault="00477887" w:rsidP="009811CE">
            <w:pPr>
              <w:rPr>
                <w:sz w:val="16"/>
                <w:szCs w:val="16"/>
                <w:lang w:val="es-ES"/>
              </w:rPr>
            </w:pPr>
            <w:r w:rsidRPr="00477887">
              <w:rPr>
                <w:sz w:val="16"/>
                <w:szCs w:val="16"/>
                <w:lang w:val="es-ES"/>
              </w:rPr>
              <w:t xml:space="preserve"> </w:t>
            </w:r>
            <w:proofErr w:type="spellStart"/>
            <w:r w:rsidRPr="00477887">
              <w:rPr>
                <w:sz w:val="16"/>
                <w:szCs w:val="16"/>
                <w:lang w:val="es-ES"/>
              </w:rPr>
              <w:t>project</w:t>
            </w:r>
            <w:proofErr w:type="spellEnd"/>
            <w:r w:rsidRPr="00477887">
              <w:rPr>
                <w:sz w:val="16"/>
                <w:szCs w:val="16"/>
                <w:lang w:val="es-ES"/>
              </w:rPr>
              <w:t xml:space="preserve">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C64B76" w:rsidRPr="00D04735" w14:paraId="1234D558" w14:textId="77777777" w:rsidTr="0053478C">
        <w:trPr>
          <w:trHeight w:val="490"/>
        </w:trPr>
        <w:tc>
          <w:tcPr>
            <w:tcW w:w="653" w:type="pct"/>
            <w:vMerge/>
            <w:tcBorders>
              <w:left w:val="single" w:sz="4" w:space="0" w:color="auto"/>
            </w:tcBorders>
            <w:shd w:val="clear" w:color="auto" w:fill="EDEDED" w:themeFill="accent3" w:themeFillTint="33"/>
          </w:tcPr>
          <w:p w14:paraId="4E7B531F" w14:textId="77777777" w:rsidR="00477887" w:rsidRPr="00D04735" w:rsidRDefault="00477887" w:rsidP="009811CE">
            <w:pPr>
              <w:rPr>
                <w:sz w:val="16"/>
                <w:szCs w:val="16"/>
              </w:rPr>
            </w:pPr>
          </w:p>
        </w:tc>
        <w:tc>
          <w:tcPr>
            <w:tcW w:w="513" w:type="pct"/>
            <w:vMerge/>
            <w:shd w:val="clear" w:color="auto" w:fill="EDEDED" w:themeFill="accent3" w:themeFillTint="33"/>
          </w:tcPr>
          <w:p w14:paraId="6C30A1AD" w14:textId="77777777" w:rsidR="00477887" w:rsidRPr="00D04735" w:rsidRDefault="00477887" w:rsidP="009811CE">
            <w:pPr>
              <w:rPr>
                <w:sz w:val="16"/>
                <w:szCs w:val="16"/>
              </w:rPr>
            </w:pPr>
          </w:p>
        </w:tc>
        <w:tc>
          <w:tcPr>
            <w:tcW w:w="800" w:type="pct"/>
            <w:shd w:val="clear" w:color="auto" w:fill="EDEDED" w:themeFill="accent3" w:themeFillTint="33"/>
          </w:tcPr>
          <w:p w14:paraId="20B76CC0" w14:textId="77777777" w:rsidR="00477887" w:rsidRPr="00D04735" w:rsidRDefault="00477887" w:rsidP="009811CE">
            <w:pPr>
              <w:rPr>
                <w:sz w:val="16"/>
                <w:szCs w:val="16"/>
              </w:rPr>
            </w:pPr>
            <w:r w:rsidRPr="00D04735">
              <w:rPr>
                <w:sz w:val="16"/>
                <w:szCs w:val="16"/>
              </w:rPr>
              <w:t>Final evaluation Energy Efficiency Action Plan</w:t>
            </w:r>
          </w:p>
          <w:p w14:paraId="37D3C1D1" w14:textId="77777777" w:rsidR="00477887" w:rsidRPr="00D04735" w:rsidRDefault="00477887" w:rsidP="009811CE">
            <w:pPr>
              <w:rPr>
                <w:sz w:val="16"/>
                <w:szCs w:val="16"/>
              </w:rPr>
            </w:pPr>
          </w:p>
        </w:tc>
        <w:tc>
          <w:tcPr>
            <w:tcW w:w="839" w:type="pct"/>
            <w:shd w:val="clear" w:color="auto" w:fill="EDEDED" w:themeFill="accent3" w:themeFillTint="33"/>
          </w:tcPr>
          <w:p w14:paraId="51BF2E04" w14:textId="77777777" w:rsidR="00477887" w:rsidRPr="00D04735" w:rsidRDefault="00477887" w:rsidP="009811CE">
            <w:pPr>
              <w:rPr>
                <w:sz w:val="16"/>
                <w:szCs w:val="16"/>
                <w:lang w:val="es-ES"/>
              </w:rPr>
            </w:pPr>
            <w:proofErr w:type="spellStart"/>
            <w:r w:rsidRPr="00D04735">
              <w:rPr>
                <w:sz w:val="16"/>
                <w:szCs w:val="16"/>
                <w:lang w:val="es-ES"/>
              </w:rPr>
              <w:t>MoE</w:t>
            </w:r>
            <w:proofErr w:type="spellEnd"/>
            <w:r w:rsidRPr="00D04735">
              <w:rPr>
                <w:sz w:val="16"/>
                <w:szCs w:val="16"/>
                <w:lang w:val="es-ES"/>
              </w:rPr>
              <w:t xml:space="preserve">, </w:t>
            </w:r>
            <w:proofErr w:type="spellStart"/>
            <w:r w:rsidRPr="00D04735">
              <w:rPr>
                <w:sz w:val="16"/>
                <w:szCs w:val="16"/>
                <w:lang w:val="es-ES"/>
              </w:rPr>
              <w:t>MoFP</w:t>
            </w:r>
            <w:proofErr w:type="spellEnd"/>
            <w:r w:rsidRPr="00D04735">
              <w:rPr>
                <w:sz w:val="16"/>
                <w:szCs w:val="16"/>
                <w:lang w:val="es-ES"/>
              </w:rPr>
              <w:t>, PO-RALG, EU, TBS, TIRDO, TANESCO, REA and EWURA</w:t>
            </w:r>
          </w:p>
        </w:tc>
        <w:tc>
          <w:tcPr>
            <w:tcW w:w="421" w:type="pct"/>
            <w:shd w:val="clear" w:color="auto" w:fill="EDEDED" w:themeFill="accent3" w:themeFillTint="33"/>
          </w:tcPr>
          <w:p w14:paraId="2E55270C" w14:textId="77777777" w:rsidR="00477887" w:rsidRPr="00D04735" w:rsidRDefault="00477887" w:rsidP="009811CE">
            <w:pPr>
              <w:rPr>
                <w:sz w:val="16"/>
                <w:szCs w:val="16"/>
              </w:rPr>
            </w:pPr>
            <w:r w:rsidRPr="00D04735">
              <w:rPr>
                <w:sz w:val="16"/>
                <w:szCs w:val="16"/>
              </w:rPr>
              <w:t>UNDP</w:t>
            </w:r>
          </w:p>
        </w:tc>
        <w:tc>
          <w:tcPr>
            <w:tcW w:w="421" w:type="pct"/>
            <w:shd w:val="clear" w:color="auto" w:fill="EDEDED" w:themeFill="accent3" w:themeFillTint="33"/>
          </w:tcPr>
          <w:p w14:paraId="13C7B7CD" w14:textId="77777777" w:rsidR="00477887" w:rsidRPr="00D04735" w:rsidRDefault="00477887" w:rsidP="009811CE">
            <w:pPr>
              <w:rPr>
                <w:sz w:val="16"/>
                <w:szCs w:val="16"/>
              </w:rPr>
            </w:pPr>
            <w:r w:rsidRPr="00D04735">
              <w:rPr>
                <w:sz w:val="16"/>
                <w:szCs w:val="16"/>
              </w:rPr>
              <w:t>project evaluation UNDP/EU</w:t>
            </w:r>
          </w:p>
          <w:p w14:paraId="6FE2EF0A" w14:textId="77777777" w:rsidR="00477887" w:rsidRPr="00D04735" w:rsidRDefault="00477887" w:rsidP="009811CE">
            <w:pPr>
              <w:rPr>
                <w:sz w:val="16"/>
                <w:szCs w:val="16"/>
              </w:rPr>
            </w:pPr>
          </w:p>
        </w:tc>
        <w:tc>
          <w:tcPr>
            <w:tcW w:w="422" w:type="pct"/>
            <w:shd w:val="clear" w:color="auto" w:fill="EDEDED" w:themeFill="accent3" w:themeFillTint="33"/>
          </w:tcPr>
          <w:p w14:paraId="6FF93BFB" w14:textId="7227857C" w:rsidR="00477887" w:rsidRPr="0024657F" w:rsidRDefault="00477887" w:rsidP="009811CE">
            <w:pPr>
              <w:spacing w:before="40" w:after="40"/>
              <w:rPr>
                <w:sz w:val="16"/>
                <w:szCs w:val="16"/>
              </w:rPr>
            </w:pPr>
            <w:r w:rsidRPr="0024657F">
              <w:rPr>
                <w:sz w:val="16"/>
                <w:szCs w:val="16"/>
              </w:rPr>
              <w:t xml:space="preserve"> </w:t>
            </w:r>
            <w:r w:rsidR="006B257A" w:rsidRPr="0024657F">
              <w:rPr>
                <w:sz w:val="16"/>
                <w:szCs w:val="16"/>
              </w:rPr>
              <w:t>July</w:t>
            </w:r>
            <w:r w:rsidR="00A7231A" w:rsidRPr="0024657F">
              <w:rPr>
                <w:sz w:val="16"/>
                <w:szCs w:val="16"/>
              </w:rPr>
              <w:t xml:space="preserve">  </w:t>
            </w:r>
            <w:r w:rsidRPr="0024657F">
              <w:rPr>
                <w:sz w:val="16"/>
                <w:szCs w:val="16"/>
              </w:rPr>
              <w:t>2024</w:t>
            </w:r>
          </w:p>
          <w:p w14:paraId="477EF502" w14:textId="77777777" w:rsidR="00477887" w:rsidRPr="0024657F" w:rsidRDefault="00477887" w:rsidP="009811CE">
            <w:pPr>
              <w:spacing w:before="40" w:after="40"/>
              <w:rPr>
                <w:sz w:val="16"/>
                <w:szCs w:val="16"/>
              </w:rPr>
            </w:pPr>
          </w:p>
        </w:tc>
        <w:tc>
          <w:tcPr>
            <w:tcW w:w="373" w:type="pct"/>
            <w:shd w:val="clear" w:color="auto" w:fill="EDEDED" w:themeFill="accent3" w:themeFillTint="33"/>
          </w:tcPr>
          <w:p w14:paraId="6C8A2C0F" w14:textId="77777777" w:rsidR="00477887" w:rsidRPr="00D04735" w:rsidRDefault="00477887" w:rsidP="009811CE">
            <w:pPr>
              <w:rPr>
                <w:sz w:val="16"/>
                <w:szCs w:val="16"/>
              </w:rPr>
            </w:pPr>
            <w:r w:rsidRPr="00D04735">
              <w:rPr>
                <w:sz w:val="16"/>
                <w:szCs w:val="16"/>
              </w:rPr>
              <w:t>US$ 50,000</w:t>
            </w:r>
          </w:p>
          <w:p w14:paraId="0BC92F97" w14:textId="77777777" w:rsidR="00477887" w:rsidRPr="00D04735" w:rsidRDefault="00477887" w:rsidP="009811CE">
            <w:pPr>
              <w:rPr>
                <w:sz w:val="16"/>
                <w:szCs w:val="16"/>
              </w:rPr>
            </w:pPr>
          </w:p>
        </w:tc>
        <w:tc>
          <w:tcPr>
            <w:tcW w:w="558" w:type="pct"/>
            <w:tcBorders>
              <w:top w:val="single" w:sz="4" w:space="0" w:color="auto"/>
              <w:bottom w:val="single" w:sz="4" w:space="0" w:color="auto"/>
              <w:right w:val="single" w:sz="4" w:space="0" w:color="auto"/>
            </w:tcBorders>
            <w:shd w:val="clear" w:color="auto" w:fill="EDEDED" w:themeFill="accent3" w:themeFillTint="33"/>
          </w:tcPr>
          <w:p w14:paraId="40337C50" w14:textId="77777777" w:rsidR="00477887" w:rsidRPr="00477887" w:rsidRDefault="00477887" w:rsidP="009811CE">
            <w:pPr>
              <w:rPr>
                <w:sz w:val="16"/>
                <w:szCs w:val="16"/>
                <w:lang w:val="es-ES"/>
              </w:rPr>
            </w:pPr>
            <w:r w:rsidRPr="00477887">
              <w:rPr>
                <w:sz w:val="16"/>
                <w:szCs w:val="16"/>
                <w:lang w:val="es-ES"/>
              </w:rPr>
              <w:t xml:space="preserve"> </w:t>
            </w:r>
            <w:proofErr w:type="spellStart"/>
            <w:r w:rsidRPr="00477887">
              <w:rPr>
                <w:sz w:val="16"/>
                <w:szCs w:val="16"/>
                <w:lang w:val="es-ES"/>
              </w:rPr>
              <w:t>project</w:t>
            </w:r>
            <w:proofErr w:type="spellEnd"/>
            <w:r w:rsidRPr="00477887">
              <w:rPr>
                <w:sz w:val="16"/>
                <w:szCs w:val="16"/>
                <w:lang w:val="es-ES"/>
              </w:rPr>
              <w:t xml:space="preserve">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C64B76" w:rsidRPr="00D04735" w14:paraId="6F9B6EA1" w14:textId="77777777" w:rsidTr="0053478C">
        <w:trPr>
          <w:trHeight w:val="490"/>
        </w:trPr>
        <w:tc>
          <w:tcPr>
            <w:tcW w:w="653" w:type="pct"/>
            <w:vMerge/>
            <w:tcBorders>
              <w:left w:val="single" w:sz="4" w:space="0" w:color="auto"/>
            </w:tcBorders>
            <w:shd w:val="clear" w:color="auto" w:fill="EDEDED" w:themeFill="accent3" w:themeFillTint="33"/>
          </w:tcPr>
          <w:p w14:paraId="0FE94100" w14:textId="77777777" w:rsidR="00477887" w:rsidRPr="00D04735" w:rsidRDefault="00477887" w:rsidP="009811CE">
            <w:pPr>
              <w:rPr>
                <w:sz w:val="16"/>
                <w:szCs w:val="16"/>
              </w:rPr>
            </w:pPr>
          </w:p>
        </w:tc>
        <w:tc>
          <w:tcPr>
            <w:tcW w:w="513" w:type="pct"/>
            <w:vMerge/>
            <w:shd w:val="clear" w:color="auto" w:fill="EDEDED" w:themeFill="accent3" w:themeFillTint="33"/>
          </w:tcPr>
          <w:p w14:paraId="026F610A" w14:textId="77777777" w:rsidR="00477887" w:rsidRPr="00D04735" w:rsidRDefault="00477887" w:rsidP="009811CE">
            <w:pPr>
              <w:rPr>
                <w:sz w:val="16"/>
                <w:szCs w:val="16"/>
              </w:rPr>
            </w:pPr>
          </w:p>
        </w:tc>
        <w:tc>
          <w:tcPr>
            <w:tcW w:w="800" w:type="pct"/>
            <w:shd w:val="clear" w:color="auto" w:fill="EDEDED" w:themeFill="accent3" w:themeFillTint="33"/>
          </w:tcPr>
          <w:p w14:paraId="05EA6D6A" w14:textId="77777777" w:rsidR="00477887" w:rsidRPr="00D04735" w:rsidRDefault="00477887" w:rsidP="009811CE">
            <w:pPr>
              <w:rPr>
                <w:sz w:val="16"/>
                <w:szCs w:val="16"/>
              </w:rPr>
            </w:pPr>
            <w:r w:rsidRPr="00D04735">
              <w:rPr>
                <w:sz w:val="16"/>
                <w:szCs w:val="16"/>
              </w:rPr>
              <w:t>Midterm Evaluation Safeguarding Ecosystem Zanzibar</w:t>
            </w:r>
          </w:p>
          <w:p w14:paraId="0D743881" w14:textId="77777777" w:rsidR="00477887" w:rsidRPr="00D04735" w:rsidRDefault="00477887" w:rsidP="009811CE">
            <w:pPr>
              <w:rPr>
                <w:sz w:val="16"/>
                <w:szCs w:val="16"/>
              </w:rPr>
            </w:pPr>
            <w:r w:rsidRPr="00D04735">
              <w:rPr>
                <w:sz w:val="16"/>
                <w:szCs w:val="16"/>
              </w:rPr>
              <w:t>(pipeline)</w:t>
            </w:r>
          </w:p>
        </w:tc>
        <w:tc>
          <w:tcPr>
            <w:tcW w:w="839" w:type="pct"/>
            <w:shd w:val="clear" w:color="auto" w:fill="EDEDED" w:themeFill="accent3" w:themeFillTint="33"/>
          </w:tcPr>
          <w:p w14:paraId="3EA871CA" w14:textId="77777777" w:rsidR="00477887" w:rsidRPr="00D04735" w:rsidRDefault="00477887" w:rsidP="009811CE">
            <w:pPr>
              <w:rPr>
                <w:sz w:val="16"/>
                <w:szCs w:val="16"/>
              </w:rPr>
            </w:pPr>
            <w:r w:rsidRPr="00D04735">
              <w:rPr>
                <w:sz w:val="16"/>
                <w:szCs w:val="16"/>
              </w:rPr>
              <w:t xml:space="preserve">MAINRL, SVPO, </w:t>
            </w:r>
            <w:proofErr w:type="spellStart"/>
            <w:r w:rsidRPr="00D04735">
              <w:rPr>
                <w:sz w:val="16"/>
                <w:szCs w:val="16"/>
              </w:rPr>
              <w:t>Kizimbani</w:t>
            </w:r>
            <w:proofErr w:type="spellEnd"/>
            <w:r w:rsidRPr="00D04735">
              <w:rPr>
                <w:sz w:val="16"/>
                <w:szCs w:val="16"/>
              </w:rPr>
              <w:t xml:space="preserve"> Agricultural Research Institute, Institute of Marine Sciences, </w:t>
            </w:r>
            <w:proofErr w:type="spellStart"/>
            <w:r w:rsidRPr="00D04735">
              <w:rPr>
                <w:sz w:val="16"/>
                <w:szCs w:val="16"/>
              </w:rPr>
              <w:t>Jumijaza</w:t>
            </w:r>
            <w:proofErr w:type="spellEnd"/>
            <w:r w:rsidRPr="00D04735">
              <w:rPr>
                <w:sz w:val="16"/>
                <w:szCs w:val="16"/>
              </w:rPr>
              <w:t>, SZA and ZEMA</w:t>
            </w:r>
          </w:p>
        </w:tc>
        <w:tc>
          <w:tcPr>
            <w:tcW w:w="421" w:type="pct"/>
            <w:shd w:val="clear" w:color="auto" w:fill="EDEDED" w:themeFill="accent3" w:themeFillTint="33"/>
          </w:tcPr>
          <w:p w14:paraId="5F22212B" w14:textId="77777777" w:rsidR="00477887" w:rsidRPr="00D04735" w:rsidRDefault="00477887" w:rsidP="009811CE">
            <w:pPr>
              <w:rPr>
                <w:sz w:val="16"/>
                <w:szCs w:val="16"/>
              </w:rPr>
            </w:pPr>
            <w:r w:rsidRPr="00D04735">
              <w:rPr>
                <w:sz w:val="16"/>
                <w:szCs w:val="16"/>
              </w:rPr>
              <w:t>UNDP</w:t>
            </w:r>
          </w:p>
        </w:tc>
        <w:tc>
          <w:tcPr>
            <w:tcW w:w="421" w:type="pct"/>
            <w:shd w:val="clear" w:color="auto" w:fill="EDEDED" w:themeFill="accent3" w:themeFillTint="33"/>
          </w:tcPr>
          <w:p w14:paraId="3B5F5B6B" w14:textId="77777777" w:rsidR="00477887" w:rsidRPr="00D04735" w:rsidRDefault="00477887" w:rsidP="009811CE">
            <w:pPr>
              <w:rPr>
                <w:sz w:val="16"/>
                <w:szCs w:val="16"/>
              </w:rPr>
            </w:pPr>
            <w:r w:rsidRPr="00D04735">
              <w:rPr>
                <w:sz w:val="16"/>
                <w:szCs w:val="16"/>
              </w:rPr>
              <w:t xml:space="preserve">project evaluation UNDP/GEF, </w:t>
            </w:r>
          </w:p>
          <w:p w14:paraId="5442E7D2" w14:textId="77777777" w:rsidR="00477887" w:rsidRPr="00D04735" w:rsidRDefault="00477887" w:rsidP="009811CE">
            <w:pPr>
              <w:rPr>
                <w:sz w:val="16"/>
                <w:szCs w:val="16"/>
              </w:rPr>
            </w:pPr>
          </w:p>
        </w:tc>
        <w:tc>
          <w:tcPr>
            <w:tcW w:w="422" w:type="pct"/>
            <w:shd w:val="clear" w:color="auto" w:fill="EDEDED" w:themeFill="accent3" w:themeFillTint="33"/>
          </w:tcPr>
          <w:p w14:paraId="25C435DD" w14:textId="70786AEC" w:rsidR="00477887" w:rsidRPr="0024657F" w:rsidRDefault="00477887" w:rsidP="009811CE">
            <w:pPr>
              <w:spacing w:before="40" w:after="40"/>
              <w:rPr>
                <w:sz w:val="16"/>
                <w:szCs w:val="16"/>
              </w:rPr>
            </w:pPr>
            <w:r w:rsidRPr="0024657F">
              <w:rPr>
                <w:sz w:val="16"/>
                <w:szCs w:val="16"/>
              </w:rPr>
              <w:t xml:space="preserve"> </w:t>
            </w:r>
            <w:r w:rsidR="00497876" w:rsidRPr="0024657F">
              <w:rPr>
                <w:sz w:val="16"/>
                <w:szCs w:val="16"/>
              </w:rPr>
              <w:t>September</w:t>
            </w:r>
            <w:r w:rsidR="006B79DD" w:rsidRPr="0024657F">
              <w:rPr>
                <w:sz w:val="16"/>
                <w:szCs w:val="16"/>
              </w:rPr>
              <w:t xml:space="preserve"> 202</w:t>
            </w:r>
            <w:r w:rsidR="001A24D2" w:rsidRPr="0024657F">
              <w:rPr>
                <w:sz w:val="16"/>
                <w:szCs w:val="16"/>
              </w:rPr>
              <w:t>4</w:t>
            </w:r>
            <w:r w:rsidR="006B79DD" w:rsidRPr="0024657F">
              <w:rPr>
                <w:sz w:val="16"/>
                <w:szCs w:val="16"/>
              </w:rPr>
              <w:t xml:space="preserve"> </w:t>
            </w:r>
          </w:p>
          <w:p w14:paraId="73531934" w14:textId="77777777" w:rsidR="00477887" w:rsidRPr="0024657F" w:rsidRDefault="00477887" w:rsidP="009811CE">
            <w:pPr>
              <w:spacing w:before="40" w:after="40"/>
              <w:rPr>
                <w:sz w:val="16"/>
                <w:szCs w:val="16"/>
              </w:rPr>
            </w:pPr>
          </w:p>
        </w:tc>
        <w:tc>
          <w:tcPr>
            <w:tcW w:w="373" w:type="pct"/>
            <w:shd w:val="clear" w:color="auto" w:fill="EDEDED" w:themeFill="accent3" w:themeFillTint="33"/>
          </w:tcPr>
          <w:p w14:paraId="55FAC963" w14:textId="77777777" w:rsidR="00477887" w:rsidRPr="00D04735" w:rsidRDefault="00477887" w:rsidP="009811CE">
            <w:pPr>
              <w:rPr>
                <w:sz w:val="16"/>
                <w:szCs w:val="16"/>
              </w:rPr>
            </w:pPr>
            <w:r w:rsidRPr="00D04735">
              <w:rPr>
                <w:sz w:val="16"/>
                <w:szCs w:val="16"/>
              </w:rPr>
              <w:t>US$ 30,000</w:t>
            </w:r>
          </w:p>
          <w:p w14:paraId="110CD194" w14:textId="77777777" w:rsidR="00477887" w:rsidRPr="00D04735" w:rsidRDefault="00477887" w:rsidP="009811CE">
            <w:pPr>
              <w:rPr>
                <w:sz w:val="16"/>
                <w:szCs w:val="16"/>
              </w:rPr>
            </w:pPr>
          </w:p>
        </w:tc>
        <w:tc>
          <w:tcPr>
            <w:tcW w:w="558" w:type="pct"/>
            <w:tcBorders>
              <w:top w:val="single" w:sz="4" w:space="0" w:color="auto"/>
              <w:bottom w:val="single" w:sz="4" w:space="0" w:color="auto"/>
              <w:right w:val="single" w:sz="4" w:space="0" w:color="auto"/>
            </w:tcBorders>
            <w:shd w:val="clear" w:color="auto" w:fill="EDEDED" w:themeFill="accent3" w:themeFillTint="33"/>
          </w:tcPr>
          <w:p w14:paraId="33D0E2D9" w14:textId="77777777" w:rsidR="00477887" w:rsidRPr="00477887" w:rsidRDefault="00477887" w:rsidP="009811CE">
            <w:pPr>
              <w:rPr>
                <w:sz w:val="16"/>
                <w:szCs w:val="16"/>
                <w:lang w:val="es-ES"/>
              </w:rPr>
            </w:pPr>
            <w:r w:rsidRPr="00477887">
              <w:rPr>
                <w:sz w:val="16"/>
                <w:szCs w:val="16"/>
                <w:lang w:val="es-ES"/>
              </w:rPr>
              <w:t xml:space="preserve"> </w:t>
            </w:r>
            <w:proofErr w:type="spellStart"/>
            <w:r w:rsidRPr="00477887">
              <w:rPr>
                <w:sz w:val="16"/>
                <w:szCs w:val="16"/>
                <w:lang w:val="es-ES"/>
              </w:rPr>
              <w:t>project</w:t>
            </w:r>
            <w:proofErr w:type="spellEnd"/>
            <w:r w:rsidRPr="00477887">
              <w:rPr>
                <w:sz w:val="16"/>
                <w:szCs w:val="16"/>
                <w:lang w:val="es-ES"/>
              </w:rPr>
              <w:t xml:space="preserve">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C64B76" w:rsidRPr="00D04735" w14:paraId="2057A902" w14:textId="77777777" w:rsidTr="0053478C">
        <w:trPr>
          <w:trHeight w:val="490"/>
        </w:trPr>
        <w:tc>
          <w:tcPr>
            <w:tcW w:w="653" w:type="pct"/>
            <w:vMerge/>
            <w:tcBorders>
              <w:left w:val="single" w:sz="4" w:space="0" w:color="auto"/>
              <w:bottom w:val="single" w:sz="4" w:space="0" w:color="auto"/>
            </w:tcBorders>
            <w:shd w:val="clear" w:color="auto" w:fill="EDEDED" w:themeFill="accent3" w:themeFillTint="33"/>
          </w:tcPr>
          <w:p w14:paraId="38F0017D" w14:textId="77777777" w:rsidR="00477887" w:rsidRPr="00D04735" w:rsidRDefault="00477887" w:rsidP="009811CE">
            <w:pPr>
              <w:rPr>
                <w:sz w:val="16"/>
                <w:szCs w:val="16"/>
              </w:rPr>
            </w:pPr>
          </w:p>
        </w:tc>
        <w:tc>
          <w:tcPr>
            <w:tcW w:w="513" w:type="pct"/>
            <w:vMerge/>
            <w:tcBorders>
              <w:bottom w:val="single" w:sz="4" w:space="0" w:color="auto"/>
            </w:tcBorders>
            <w:shd w:val="clear" w:color="auto" w:fill="EDEDED" w:themeFill="accent3" w:themeFillTint="33"/>
          </w:tcPr>
          <w:p w14:paraId="6A75DA92" w14:textId="77777777" w:rsidR="00477887" w:rsidRPr="00D04735" w:rsidRDefault="00477887" w:rsidP="009811CE">
            <w:pPr>
              <w:rPr>
                <w:sz w:val="16"/>
                <w:szCs w:val="16"/>
              </w:rPr>
            </w:pPr>
          </w:p>
        </w:tc>
        <w:tc>
          <w:tcPr>
            <w:tcW w:w="800" w:type="pct"/>
            <w:tcBorders>
              <w:bottom w:val="single" w:sz="4" w:space="0" w:color="auto"/>
            </w:tcBorders>
            <w:shd w:val="clear" w:color="auto" w:fill="EDEDED" w:themeFill="accent3" w:themeFillTint="33"/>
          </w:tcPr>
          <w:p w14:paraId="464EFBCA" w14:textId="77777777" w:rsidR="00477887" w:rsidRPr="00D04735" w:rsidRDefault="00477887" w:rsidP="009811CE">
            <w:pPr>
              <w:rPr>
                <w:sz w:val="16"/>
                <w:szCs w:val="16"/>
              </w:rPr>
            </w:pPr>
            <w:r w:rsidRPr="00D04735">
              <w:rPr>
                <w:sz w:val="16"/>
                <w:szCs w:val="16"/>
              </w:rPr>
              <w:t xml:space="preserve">Midterm Evaluation Building the resilience of forest biodiversity to the threats of CC change in Tanzania’s NFRs </w:t>
            </w:r>
          </w:p>
          <w:p w14:paraId="5F1E4BAC" w14:textId="77777777" w:rsidR="00477887" w:rsidRPr="00D04735" w:rsidRDefault="00477887" w:rsidP="009811CE">
            <w:pPr>
              <w:rPr>
                <w:sz w:val="16"/>
                <w:szCs w:val="16"/>
              </w:rPr>
            </w:pPr>
            <w:r w:rsidRPr="00D04735">
              <w:rPr>
                <w:sz w:val="16"/>
                <w:szCs w:val="16"/>
              </w:rPr>
              <w:t>(pipeline)</w:t>
            </w:r>
          </w:p>
        </w:tc>
        <w:tc>
          <w:tcPr>
            <w:tcW w:w="839" w:type="pct"/>
            <w:tcBorders>
              <w:bottom w:val="single" w:sz="4" w:space="0" w:color="auto"/>
            </w:tcBorders>
            <w:shd w:val="clear" w:color="auto" w:fill="EDEDED" w:themeFill="accent3" w:themeFillTint="33"/>
          </w:tcPr>
          <w:p w14:paraId="2849F6C7" w14:textId="77777777" w:rsidR="00477887" w:rsidRPr="00D04735" w:rsidRDefault="00477887" w:rsidP="009811CE">
            <w:pPr>
              <w:rPr>
                <w:sz w:val="16"/>
                <w:szCs w:val="16"/>
              </w:rPr>
            </w:pPr>
            <w:r w:rsidRPr="00D04735">
              <w:rPr>
                <w:sz w:val="16"/>
                <w:szCs w:val="16"/>
              </w:rPr>
              <w:t xml:space="preserve">VPO, MNRT, TFS, EAMCEF, PO-RALG, TFCG, </w:t>
            </w:r>
            <w:proofErr w:type="spellStart"/>
            <w:r w:rsidRPr="00D04735">
              <w:rPr>
                <w:sz w:val="16"/>
                <w:szCs w:val="16"/>
              </w:rPr>
              <w:t>Mijumita</w:t>
            </w:r>
            <w:proofErr w:type="spellEnd"/>
            <w:r w:rsidRPr="00D04735">
              <w:rPr>
                <w:sz w:val="16"/>
                <w:szCs w:val="16"/>
              </w:rPr>
              <w:t>, TNC</w:t>
            </w:r>
          </w:p>
        </w:tc>
        <w:tc>
          <w:tcPr>
            <w:tcW w:w="421" w:type="pct"/>
            <w:tcBorders>
              <w:bottom w:val="single" w:sz="4" w:space="0" w:color="auto"/>
            </w:tcBorders>
            <w:shd w:val="clear" w:color="auto" w:fill="EDEDED" w:themeFill="accent3" w:themeFillTint="33"/>
          </w:tcPr>
          <w:p w14:paraId="388CFC59" w14:textId="77777777" w:rsidR="00477887" w:rsidRPr="00D04735" w:rsidRDefault="00477887" w:rsidP="009811CE">
            <w:pPr>
              <w:rPr>
                <w:sz w:val="16"/>
                <w:szCs w:val="16"/>
              </w:rPr>
            </w:pPr>
            <w:r w:rsidRPr="00D04735">
              <w:rPr>
                <w:sz w:val="16"/>
                <w:szCs w:val="16"/>
              </w:rPr>
              <w:t>UNDP</w:t>
            </w:r>
          </w:p>
        </w:tc>
        <w:tc>
          <w:tcPr>
            <w:tcW w:w="421" w:type="pct"/>
            <w:tcBorders>
              <w:bottom w:val="single" w:sz="4" w:space="0" w:color="auto"/>
            </w:tcBorders>
            <w:shd w:val="clear" w:color="auto" w:fill="EDEDED" w:themeFill="accent3" w:themeFillTint="33"/>
          </w:tcPr>
          <w:p w14:paraId="13B9A3D3" w14:textId="77777777" w:rsidR="00477887" w:rsidRPr="00D04735" w:rsidRDefault="00477887" w:rsidP="009811CE">
            <w:pPr>
              <w:rPr>
                <w:sz w:val="16"/>
                <w:szCs w:val="16"/>
              </w:rPr>
            </w:pPr>
            <w:r w:rsidRPr="00D04735">
              <w:rPr>
                <w:sz w:val="16"/>
                <w:szCs w:val="16"/>
              </w:rPr>
              <w:t xml:space="preserve">project evaluation UNDP/GEF, </w:t>
            </w:r>
          </w:p>
          <w:p w14:paraId="53CE7FB0" w14:textId="77777777" w:rsidR="00477887" w:rsidRPr="00D04735" w:rsidRDefault="00477887" w:rsidP="009811CE">
            <w:pPr>
              <w:rPr>
                <w:sz w:val="16"/>
                <w:szCs w:val="16"/>
              </w:rPr>
            </w:pPr>
          </w:p>
        </w:tc>
        <w:tc>
          <w:tcPr>
            <w:tcW w:w="422" w:type="pct"/>
            <w:tcBorders>
              <w:bottom w:val="single" w:sz="4" w:space="0" w:color="auto"/>
            </w:tcBorders>
            <w:shd w:val="clear" w:color="auto" w:fill="EDEDED" w:themeFill="accent3" w:themeFillTint="33"/>
          </w:tcPr>
          <w:p w14:paraId="340558F5" w14:textId="103A30D6" w:rsidR="00477887" w:rsidRPr="0024657F" w:rsidRDefault="00477887" w:rsidP="009811CE">
            <w:pPr>
              <w:spacing w:before="40" w:after="40"/>
              <w:rPr>
                <w:sz w:val="16"/>
                <w:szCs w:val="16"/>
              </w:rPr>
            </w:pPr>
            <w:r w:rsidRPr="0024657F">
              <w:rPr>
                <w:sz w:val="16"/>
                <w:szCs w:val="16"/>
              </w:rPr>
              <w:t xml:space="preserve">By </w:t>
            </w:r>
            <w:r w:rsidR="008C46D0" w:rsidRPr="0024657F">
              <w:rPr>
                <w:sz w:val="16"/>
                <w:szCs w:val="16"/>
              </w:rPr>
              <w:t xml:space="preserve">January </w:t>
            </w:r>
            <w:r w:rsidRPr="0024657F">
              <w:rPr>
                <w:sz w:val="16"/>
                <w:szCs w:val="16"/>
              </w:rPr>
              <w:t>2025</w:t>
            </w:r>
          </w:p>
          <w:p w14:paraId="4C32768F" w14:textId="77777777" w:rsidR="00477887" w:rsidRPr="0024657F" w:rsidRDefault="00477887" w:rsidP="009811CE">
            <w:pPr>
              <w:spacing w:before="40" w:after="40"/>
              <w:rPr>
                <w:sz w:val="16"/>
                <w:szCs w:val="16"/>
              </w:rPr>
            </w:pPr>
          </w:p>
        </w:tc>
        <w:tc>
          <w:tcPr>
            <w:tcW w:w="373" w:type="pct"/>
            <w:tcBorders>
              <w:bottom w:val="single" w:sz="4" w:space="0" w:color="auto"/>
            </w:tcBorders>
            <w:shd w:val="clear" w:color="auto" w:fill="EDEDED" w:themeFill="accent3" w:themeFillTint="33"/>
          </w:tcPr>
          <w:p w14:paraId="46FB37B2" w14:textId="77777777" w:rsidR="00477887" w:rsidRPr="00D04735" w:rsidRDefault="00477887" w:rsidP="009811CE">
            <w:pPr>
              <w:rPr>
                <w:sz w:val="16"/>
                <w:szCs w:val="16"/>
              </w:rPr>
            </w:pPr>
            <w:r w:rsidRPr="00D04735">
              <w:rPr>
                <w:sz w:val="16"/>
                <w:szCs w:val="16"/>
              </w:rPr>
              <w:t>US$ 46,000</w:t>
            </w:r>
          </w:p>
          <w:p w14:paraId="2E948926" w14:textId="77777777" w:rsidR="00477887" w:rsidRPr="00D04735" w:rsidRDefault="00477887" w:rsidP="009811CE">
            <w:pPr>
              <w:rPr>
                <w:sz w:val="16"/>
                <w:szCs w:val="16"/>
              </w:rPr>
            </w:pPr>
          </w:p>
        </w:tc>
        <w:tc>
          <w:tcPr>
            <w:tcW w:w="558" w:type="pct"/>
            <w:tcBorders>
              <w:top w:val="single" w:sz="4" w:space="0" w:color="auto"/>
              <w:bottom w:val="single" w:sz="4" w:space="0" w:color="auto"/>
              <w:right w:val="single" w:sz="4" w:space="0" w:color="auto"/>
            </w:tcBorders>
            <w:shd w:val="clear" w:color="auto" w:fill="EDEDED" w:themeFill="accent3" w:themeFillTint="33"/>
          </w:tcPr>
          <w:p w14:paraId="135E3659" w14:textId="77777777" w:rsidR="00477887" w:rsidRPr="00477887" w:rsidRDefault="00477887" w:rsidP="009811CE">
            <w:pPr>
              <w:rPr>
                <w:lang w:val="es-ES"/>
              </w:rPr>
            </w:pPr>
            <w:r w:rsidRPr="00477887">
              <w:rPr>
                <w:sz w:val="16"/>
                <w:szCs w:val="16"/>
                <w:lang w:val="es-ES"/>
              </w:rPr>
              <w:t xml:space="preserve"> </w:t>
            </w:r>
            <w:proofErr w:type="spellStart"/>
            <w:r w:rsidRPr="00477887">
              <w:rPr>
                <w:sz w:val="16"/>
                <w:szCs w:val="16"/>
                <w:lang w:val="es-ES"/>
              </w:rPr>
              <w:t>project</w:t>
            </w:r>
            <w:proofErr w:type="spellEnd"/>
            <w:r w:rsidRPr="00477887">
              <w:rPr>
                <w:sz w:val="16"/>
                <w:szCs w:val="16"/>
                <w:lang w:val="es-ES"/>
              </w:rPr>
              <w:t xml:space="preserve"> </w:t>
            </w:r>
            <w:proofErr w:type="spellStart"/>
            <w:r w:rsidRPr="00477887">
              <w:rPr>
                <w:sz w:val="16"/>
                <w:szCs w:val="16"/>
                <w:lang w:val="es-ES"/>
              </w:rPr>
              <w:t>budget</w:t>
            </w:r>
            <w:proofErr w:type="spellEnd"/>
            <w:r w:rsidRPr="00477887">
              <w:rPr>
                <w:sz w:val="16"/>
                <w:szCs w:val="16"/>
                <w:lang w:val="es-ES"/>
              </w:rPr>
              <w:t xml:space="preserve">; </w:t>
            </w:r>
            <w:proofErr w:type="spellStart"/>
            <w:r w:rsidRPr="00477887">
              <w:rPr>
                <w:sz w:val="16"/>
                <w:szCs w:val="16"/>
                <w:lang w:val="es-ES"/>
              </w:rPr>
              <w:t>under</w:t>
            </w:r>
            <w:proofErr w:type="spellEnd"/>
            <w:r w:rsidRPr="00477887">
              <w:rPr>
                <w:sz w:val="16"/>
                <w:szCs w:val="16"/>
                <w:lang w:val="es-ES"/>
              </w:rPr>
              <w:t xml:space="preserve"> M&amp;E.</w:t>
            </w:r>
          </w:p>
        </w:tc>
      </w:tr>
      <w:tr w:rsidR="0053478C" w:rsidRPr="00D04735" w14:paraId="77DC9912" w14:textId="77777777" w:rsidTr="0053478C">
        <w:trPr>
          <w:trHeight w:val="760"/>
        </w:trPr>
        <w:tc>
          <w:tcPr>
            <w:tcW w:w="653" w:type="pct"/>
            <w:vMerge w:val="restart"/>
            <w:tcBorders>
              <w:top w:val="single" w:sz="4" w:space="0" w:color="auto"/>
              <w:left w:val="single" w:sz="4" w:space="0" w:color="auto"/>
              <w:right w:val="single" w:sz="4" w:space="0" w:color="auto"/>
            </w:tcBorders>
          </w:tcPr>
          <w:p w14:paraId="5DFB7FCD" w14:textId="77777777" w:rsidR="00477887" w:rsidRPr="00D04735" w:rsidRDefault="00477887" w:rsidP="009811CE">
            <w:pPr>
              <w:rPr>
                <w:sz w:val="16"/>
                <w:szCs w:val="16"/>
              </w:rPr>
            </w:pPr>
            <w:r w:rsidRPr="00D04735">
              <w:rPr>
                <w:rFonts w:cstheme="minorHAnsi"/>
                <w:sz w:val="16"/>
                <w:szCs w:val="16"/>
              </w:rPr>
              <w:t>People in the URT working in MSMEs and small-scale agriculture, especially the most vulnerable, achieve increased, more sustainable productivity and incomes with more equitable access to productive resources</w:t>
            </w:r>
          </w:p>
        </w:tc>
        <w:tc>
          <w:tcPr>
            <w:tcW w:w="513" w:type="pct"/>
            <w:vMerge w:val="restart"/>
            <w:tcBorders>
              <w:top w:val="single" w:sz="4" w:space="0" w:color="auto"/>
              <w:left w:val="single" w:sz="4" w:space="0" w:color="auto"/>
              <w:right w:val="single" w:sz="4" w:space="0" w:color="auto"/>
            </w:tcBorders>
          </w:tcPr>
          <w:p w14:paraId="1462BFA8" w14:textId="77777777" w:rsidR="00477887" w:rsidRPr="00D04735" w:rsidRDefault="00477887" w:rsidP="009811CE">
            <w:pPr>
              <w:rPr>
                <w:sz w:val="16"/>
                <w:szCs w:val="16"/>
              </w:rPr>
            </w:pPr>
            <w:r w:rsidRPr="00D04735">
              <w:rPr>
                <w:noProof/>
                <w:color w:val="000000" w:themeColor="text1"/>
                <w:sz w:val="16"/>
                <w:szCs w:val="16"/>
              </w:rPr>
              <w:t>People in the URT working in MSMEs and small-scale agriculture, especially the most vulnerable, achieve increased, more sustainable productivity and incomes with more equitable access to productive resources</w:t>
            </w:r>
          </w:p>
        </w:tc>
        <w:tc>
          <w:tcPr>
            <w:tcW w:w="800" w:type="pct"/>
            <w:tcBorders>
              <w:top w:val="single" w:sz="4" w:space="0" w:color="auto"/>
              <w:left w:val="single" w:sz="4" w:space="0" w:color="auto"/>
              <w:bottom w:val="single" w:sz="4" w:space="0" w:color="auto"/>
              <w:right w:val="single" w:sz="4" w:space="0" w:color="auto"/>
            </w:tcBorders>
          </w:tcPr>
          <w:p w14:paraId="2B5F3DE4" w14:textId="6D530D23" w:rsidR="00477887" w:rsidRPr="00162FB0" w:rsidRDefault="003801F2" w:rsidP="009811CE">
            <w:pPr>
              <w:rPr>
                <w:sz w:val="16"/>
                <w:szCs w:val="16"/>
                <w:highlight w:val="yellow"/>
              </w:rPr>
            </w:pPr>
            <w:r>
              <w:rPr>
                <w:sz w:val="16"/>
                <w:szCs w:val="16"/>
                <w:highlight w:val="yellow"/>
              </w:rPr>
              <w:t xml:space="preserve"> </w:t>
            </w:r>
            <w:r w:rsidR="00222D75" w:rsidRPr="00222D75">
              <w:rPr>
                <w:sz w:val="16"/>
                <w:szCs w:val="16"/>
              </w:rPr>
              <w:t>Midterm</w:t>
            </w:r>
            <w:r w:rsidRPr="00222D75">
              <w:rPr>
                <w:sz w:val="16"/>
                <w:szCs w:val="16"/>
              </w:rPr>
              <w:t xml:space="preserve"> evaluation of </w:t>
            </w:r>
            <w:proofErr w:type="spellStart"/>
            <w:r w:rsidR="00562616" w:rsidRPr="00222D75">
              <w:rPr>
                <w:sz w:val="16"/>
                <w:szCs w:val="16"/>
              </w:rPr>
              <w:t>F</w:t>
            </w:r>
            <w:r w:rsidRPr="00222D75">
              <w:rPr>
                <w:sz w:val="16"/>
                <w:szCs w:val="16"/>
              </w:rPr>
              <w:t>unguo</w:t>
            </w:r>
            <w:proofErr w:type="spellEnd"/>
            <w:r w:rsidRPr="00222D75">
              <w:rPr>
                <w:sz w:val="16"/>
                <w:szCs w:val="16"/>
              </w:rPr>
              <w:t xml:space="preserve"> project</w:t>
            </w:r>
            <w:r w:rsidRPr="00843426">
              <w:rPr>
                <w:sz w:val="16"/>
                <w:szCs w:val="16"/>
              </w:rPr>
              <w:t xml:space="preserve"> </w:t>
            </w:r>
          </w:p>
          <w:p w14:paraId="610E69F8" w14:textId="77777777" w:rsidR="00477887" w:rsidRDefault="00477887" w:rsidP="009811CE">
            <w:pPr>
              <w:rPr>
                <w:sz w:val="16"/>
                <w:szCs w:val="16"/>
                <w:highlight w:val="yellow"/>
              </w:rPr>
            </w:pPr>
            <w:r w:rsidRPr="00162FB0">
              <w:rPr>
                <w:sz w:val="16"/>
                <w:szCs w:val="16"/>
                <w:highlight w:val="yellow"/>
              </w:rPr>
              <w:t xml:space="preserve"> </w:t>
            </w:r>
          </w:p>
          <w:p w14:paraId="7FD60D98" w14:textId="51B12E03" w:rsidR="000F508E" w:rsidRPr="00162FB0" w:rsidRDefault="000F508E" w:rsidP="009811CE">
            <w:pPr>
              <w:rPr>
                <w:sz w:val="16"/>
                <w:szCs w:val="16"/>
                <w:highlight w:val="yellow"/>
              </w:rPr>
            </w:pPr>
          </w:p>
        </w:tc>
        <w:tc>
          <w:tcPr>
            <w:tcW w:w="839" w:type="pct"/>
            <w:tcBorders>
              <w:top w:val="single" w:sz="4" w:space="0" w:color="auto"/>
              <w:left w:val="single" w:sz="4" w:space="0" w:color="auto"/>
              <w:bottom w:val="single" w:sz="4" w:space="0" w:color="auto"/>
              <w:right w:val="single" w:sz="4" w:space="0" w:color="auto"/>
            </w:tcBorders>
          </w:tcPr>
          <w:p w14:paraId="51D48225" w14:textId="77777777" w:rsidR="00477887" w:rsidRPr="00D04735" w:rsidRDefault="00477887" w:rsidP="009811CE">
            <w:pPr>
              <w:rPr>
                <w:sz w:val="16"/>
                <w:szCs w:val="16"/>
                <w:lang w:val="es-ES"/>
              </w:rPr>
            </w:pPr>
            <w:r w:rsidRPr="00D04735">
              <w:rPr>
                <w:sz w:val="16"/>
                <w:szCs w:val="16"/>
                <w:lang w:val="es-ES"/>
              </w:rPr>
              <w:t>FCDO, EU, COSTECH, UNCDF, MIT, CMSA, SIDO, TIRDO,</w:t>
            </w:r>
          </w:p>
          <w:p w14:paraId="60919E14" w14:textId="77777777" w:rsidR="00477887" w:rsidRPr="00D04735" w:rsidRDefault="00477887" w:rsidP="009811CE">
            <w:pPr>
              <w:rPr>
                <w:sz w:val="16"/>
                <w:szCs w:val="16"/>
                <w:lang w:val="es-ES"/>
              </w:rPr>
            </w:pPr>
          </w:p>
        </w:tc>
        <w:tc>
          <w:tcPr>
            <w:tcW w:w="421" w:type="pct"/>
            <w:tcBorders>
              <w:top w:val="single" w:sz="4" w:space="0" w:color="auto"/>
              <w:left w:val="single" w:sz="4" w:space="0" w:color="auto"/>
              <w:bottom w:val="single" w:sz="4" w:space="0" w:color="auto"/>
              <w:right w:val="single" w:sz="4" w:space="0" w:color="auto"/>
            </w:tcBorders>
          </w:tcPr>
          <w:p w14:paraId="4D6A60E6" w14:textId="77777777" w:rsidR="00477887" w:rsidRPr="00D04735" w:rsidRDefault="00477887" w:rsidP="009811CE">
            <w:pPr>
              <w:rPr>
                <w:sz w:val="16"/>
                <w:szCs w:val="16"/>
              </w:rPr>
            </w:pPr>
            <w:r w:rsidRPr="00D04735">
              <w:rPr>
                <w:sz w:val="16"/>
                <w:szCs w:val="16"/>
              </w:rPr>
              <w:t>UNDP</w:t>
            </w:r>
          </w:p>
        </w:tc>
        <w:tc>
          <w:tcPr>
            <w:tcW w:w="421" w:type="pct"/>
            <w:tcBorders>
              <w:top w:val="single" w:sz="4" w:space="0" w:color="auto"/>
              <w:left w:val="single" w:sz="4" w:space="0" w:color="auto"/>
              <w:bottom w:val="single" w:sz="4" w:space="0" w:color="auto"/>
              <w:right w:val="single" w:sz="4" w:space="0" w:color="auto"/>
            </w:tcBorders>
          </w:tcPr>
          <w:p w14:paraId="39B11C3C" w14:textId="6D4CC0B3" w:rsidR="00477887" w:rsidRPr="00D04735" w:rsidRDefault="001128E0" w:rsidP="009811CE">
            <w:pPr>
              <w:rPr>
                <w:sz w:val="16"/>
                <w:szCs w:val="16"/>
              </w:rPr>
            </w:pPr>
            <w:r>
              <w:rPr>
                <w:sz w:val="16"/>
                <w:szCs w:val="16"/>
              </w:rPr>
              <w:t>project evaluation</w:t>
            </w:r>
          </w:p>
        </w:tc>
        <w:tc>
          <w:tcPr>
            <w:tcW w:w="422" w:type="pct"/>
            <w:tcBorders>
              <w:top w:val="single" w:sz="4" w:space="0" w:color="auto"/>
              <w:left w:val="single" w:sz="4" w:space="0" w:color="auto"/>
              <w:bottom w:val="single" w:sz="4" w:space="0" w:color="auto"/>
              <w:right w:val="single" w:sz="4" w:space="0" w:color="auto"/>
            </w:tcBorders>
          </w:tcPr>
          <w:p w14:paraId="1F57F14E" w14:textId="145417E2" w:rsidR="00477887" w:rsidRPr="0024657F" w:rsidRDefault="003A59FC" w:rsidP="009811CE">
            <w:pPr>
              <w:rPr>
                <w:sz w:val="16"/>
                <w:szCs w:val="16"/>
              </w:rPr>
            </w:pPr>
            <w:r w:rsidRPr="0024657F">
              <w:rPr>
                <w:sz w:val="16"/>
                <w:szCs w:val="16"/>
              </w:rPr>
              <w:t xml:space="preserve"> </w:t>
            </w:r>
            <w:r w:rsidR="00562616" w:rsidRPr="0024657F">
              <w:rPr>
                <w:sz w:val="16"/>
                <w:szCs w:val="16"/>
              </w:rPr>
              <w:t>S</w:t>
            </w:r>
            <w:r w:rsidR="00322894" w:rsidRPr="0024657F">
              <w:rPr>
                <w:sz w:val="16"/>
                <w:szCs w:val="16"/>
              </w:rPr>
              <w:t>eptember</w:t>
            </w:r>
            <w:r w:rsidRPr="0024657F">
              <w:rPr>
                <w:sz w:val="16"/>
                <w:szCs w:val="16"/>
              </w:rPr>
              <w:t xml:space="preserve"> 2023</w:t>
            </w:r>
          </w:p>
        </w:tc>
        <w:tc>
          <w:tcPr>
            <w:tcW w:w="373" w:type="pct"/>
            <w:tcBorders>
              <w:top w:val="single" w:sz="4" w:space="0" w:color="auto"/>
              <w:left w:val="single" w:sz="4" w:space="0" w:color="auto"/>
              <w:bottom w:val="single" w:sz="4" w:space="0" w:color="auto"/>
              <w:right w:val="single" w:sz="4" w:space="0" w:color="auto"/>
            </w:tcBorders>
          </w:tcPr>
          <w:p w14:paraId="0BD10E0A" w14:textId="77777777" w:rsidR="00477887" w:rsidRPr="00D04735" w:rsidRDefault="00477887" w:rsidP="009811CE">
            <w:pPr>
              <w:rPr>
                <w:sz w:val="16"/>
                <w:szCs w:val="16"/>
              </w:rPr>
            </w:pPr>
          </w:p>
          <w:p w14:paraId="6E143ACB" w14:textId="77777777" w:rsidR="00477887" w:rsidRPr="00D04735" w:rsidRDefault="00477887" w:rsidP="009811CE">
            <w:pPr>
              <w:rPr>
                <w:sz w:val="16"/>
                <w:szCs w:val="16"/>
              </w:rPr>
            </w:pPr>
            <w:r w:rsidRPr="00D04735">
              <w:rPr>
                <w:sz w:val="16"/>
                <w:szCs w:val="16"/>
              </w:rPr>
              <w:t>$40,000</w:t>
            </w:r>
          </w:p>
          <w:p w14:paraId="71D79249" w14:textId="0DBC1056" w:rsidR="00477887" w:rsidRPr="00D04735" w:rsidRDefault="00477887" w:rsidP="009811CE">
            <w:pPr>
              <w:rPr>
                <w:sz w:val="16"/>
                <w:szCs w:val="16"/>
              </w:rPr>
            </w:pPr>
          </w:p>
        </w:tc>
        <w:tc>
          <w:tcPr>
            <w:tcW w:w="558" w:type="pct"/>
            <w:tcBorders>
              <w:top w:val="single" w:sz="4" w:space="0" w:color="auto"/>
              <w:left w:val="single" w:sz="4" w:space="0" w:color="auto"/>
              <w:bottom w:val="single" w:sz="4" w:space="0" w:color="auto"/>
              <w:right w:val="single" w:sz="4" w:space="0" w:color="auto"/>
            </w:tcBorders>
          </w:tcPr>
          <w:p w14:paraId="7613FCF7" w14:textId="77777777" w:rsidR="00477887" w:rsidRPr="00D04735" w:rsidRDefault="00477887" w:rsidP="009811CE">
            <w:pPr>
              <w:rPr>
                <w:sz w:val="16"/>
                <w:szCs w:val="16"/>
              </w:rPr>
            </w:pPr>
            <w:r w:rsidRPr="00D04735">
              <w:rPr>
                <w:sz w:val="16"/>
                <w:szCs w:val="16"/>
              </w:rPr>
              <w:t>project budget; under M&amp;E.</w:t>
            </w:r>
          </w:p>
        </w:tc>
      </w:tr>
      <w:tr w:rsidR="0053478C" w:rsidRPr="00D04735" w14:paraId="753DF98E" w14:textId="77777777" w:rsidTr="0053478C">
        <w:trPr>
          <w:trHeight w:val="490"/>
        </w:trPr>
        <w:tc>
          <w:tcPr>
            <w:tcW w:w="653" w:type="pct"/>
            <w:vMerge/>
            <w:tcBorders>
              <w:top w:val="single" w:sz="4" w:space="0" w:color="auto"/>
              <w:left w:val="single" w:sz="4" w:space="0" w:color="auto"/>
              <w:right w:val="single" w:sz="4" w:space="0" w:color="auto"/>
            </w:tcBorders>
          </w:tcPr>
          <w:p w14:paraId="12AF9B5B" w14:textId="77777777" w:rsidR="003801F2" w:rsidRPr="00D04735" w:rsidRDefault="003801F2" w:rsidP="009811CE">
            <w:pPr>
              <w:rPr>
                <w:rFonts w:cstheme="minorHAnsi"/>
                <w:sz w:val="16"/>
                <w:szCs w:val="16"/>
              </w:rPr>
            </w:pPr>
          </w:p>
        </w:tc>
        <w:tc>
          <w:tcPr>
            <w:tcW w:w="513" w:type="pct"/>
            <w:vMerge/>
            <w:tcBorders>
              <w:top w:val="single" w:sz="4" w:space="0" w:color="auto"/>
              <w:left w:val="single" w:sz="4" w:space="0" w:color="auto"/>
              <w:right w:val="single" w:sz="4" w:space="0" w:color="auto"/>
            </w:tcBorders>
          </w:tcPr>
          <w:p w14:paraId="75E7AA1A" w14:textId="77777777" w:rsidR="003801F2" w:rsidRPr="00D04735" w:rsidRDefault="003801F2" w:rsidP="009811CE">
            <w:pPr>
              <w:rPr>
                <w:noProof/>
                <w:color w:val="000000" w:themeColor="text1"/>
                <w:sz w:val="16"/>
                <w:szCs w:val="16"/>
              </w:rPr>
            </w:pPr>
          </w:p>
        </w:tc>
        <w:tc>
          <w:tcPr>
            <w:tcW w:w="800" w:type="pct"/>
            <w:tcBorders>
              <w:top w:val="single" w:sz="4" w:space="0" w:color="auto"/>
              <w:left w:val="single" w:sz="4" w:space="0" w:color="auto"/>
              <w:bottom w:val="single" w:sz="4" w:space="0" w:color="auto"/>
              <w:right w:val="single" w:sz="4" w:space="0" w:color="auto"/>
            </w:tcBorders>
          </w:tcPr>
          <w:p w14:paraId="5375A28D" w14:textId="7239526A" w:rsidR="003801F2" w:rsidRDefault="00135436" w:rsidP="009811CE">
            <w:pPr>
              <w:rPr>
                <w:sz w:val="16"/>
                <w:szCs w:val="16"/>
                <w:highlight w:val="yellow"/>
              </w:rPr>
            </w:pPr>
            <w:proofErr w:type="spellStart"/>
            <w:r w:rsidRPr="001029A5">
              <w:rPr>
                <w:sz w:val="16"/>
                <w:szCs w:val="16"/>
              </w:rPr>
              <w:t xml:space="preserve">Mid </w:t>
            </w:r>
            <w:r w:rsidR="00222D75" w:rsidRPr="001029A5">
              <w:rPr>
                <w:sz w:val="16"/>
                <w:szCs w:val="16"/>
              </w:rPr>
              <w:t>term</w:t>
            </w:r>
            <w:proofErr w:type="spellEnd"/>
            <w:r w:rsidR="00222D75" w:rsidRPr="001029A5">
              <w:rPr>
                <w:sz w:val="16"/>
                <w:szCs w:val="16"/>
              </w:rPr>
              <w:t xml:space="preserve"> evaluation</w:t>
            </w:r>
            <w:r w:rsidR="003801F2" w:rsidRPr="001029A5">
              <w:rPr>
                <w:sz w:val="16"/>
                <w:szCs w:val="16"/>
              </w:rPr>
              <w:t xml:space="preserve"> of </w:t>
            </w:r>
            <w:proofErr w:type="spellStart"/>
            <w:r w:rsidR="00AC776D">
              <w:rPr>
                <w:sz w:val="16"/>
                <w:szCs w:val="16"/>
              </w:rPr>
              <w:t>F</w:t>
            </w:r>
            <w:r w:rsidR="003801F2" w:rsidRPr="001029A5">
              <w:rPr>
                <w:sz w:val="16"/>
                <w:szCs w:val="16"/>
              </w:rPr>
              <w:t>unguo</w:t>
            </w:r>
            <w:proofErr w:type="spellEnd"/>
            <w:r w:rsidR="003801F2" w:rsidRPr="001029A5">
              <w:rPr>
                <w:sz w:val="16"/>
                <w:szCs w:val="16"/>
              </w:rPr>
              <w:t xml:space="preserve"> project</w:t>
            </w:r>
          </w:p>
        </w:tc>
        <w:tc>
          <w:tcPr>
            <w:tcW w:w="839" w:type="pct"/>
            <w:tcBorders>
              <w:top w:val="single" w:sz="4" w:space="0" w:color="auto"/>
              <w:left w:val="single" w:sz="4" w:space="0" w:color="auto"/>
              <w:bottom w:val="single" w:sz="4" w:space="0" w:color="auto"/>
              <w:right w:val="single" w:sz="4" w:space="0" w:color="auto"/>
            </w:tcBorders>
          </w:tcPr>
          <w:p w14:paraId="41FF62AF" w14:textId="77777777" w:rsidR="001128E0" w:rsidRPr="00D04735" w:rsidRDefault="001128E0" w:rsidP="001128E0">
            <w:pPr>
              <w:rPr>
                <w:sz w:val="16"/>
                <w:szCs w:val="16"/>
                <w:lang w:val="es-ES"/>
              </w:rPr>
            </w:pPr>
            <w:r w:rsidRPr="00D04735">
              <w:rPr>
                <w:sz w:val="16"/>
                <w:szCs w:val="16"/>
                <w:lang w:val="es-ES"/>
              </w:rPr>
              <w:t>FCDO, EU, COSTECH, UNCDF, MIT, CMSA, SIDO, TIRDO,</w:t>
            </w:r>
          </w:p>
          <w:p w14:paraId="62E9E5D8" w14:textId="77777777" w:rsidR="003801F2" w:rsidRPr="00D04735" w:rsidRDefault="003801F2" w:rsidP="009811CE">
            <w:pPr>
              <w:rPr>
                <w:sz w:val="16"/>
                <w:szCs w:val="16"/>
                <w:lang w:val="es-ES"/>
              </w:rPr>
            </w:pPr>
          </w:p>
        </w:tc>
        <w:tc>
          <w:tcPr>
            <w:tcW w:w="421" w:type="pct"/>
            <w:tcBorders>
              <w:top w:val="single" w:sz="4" w:space="0" w:color="auto"/>
              <w:left w:val="single" w:sz="4" w:space="0" w:color="auto"/>
              <w:bottom w:val="single" w:sz="4" w:space="0" w:color="auto"/>
              <w:right w:val="single" w:sz="4" w:space="0" w:color="auto"/>
            </w:tcBorders>
          </w:tcPr>
          <w:p w14:paraId="42237B84" w14:textId="56BAE49D" w:rsidR="003801F2" w:rsidRPr="00D04735" w:rsidRDefault="001128E0" w:rsidP="009811CE">
            <w:pPr>
              <w:rPr>
                <w:sz w:val="16"/>
                <w:szCs w:val="16"/>
              </w:rPr>
            </w:pPr>
            <w:r w:rsidRPr="00D04735">
              <w:rPr>
                <w:sz w:val="16"/>
                <w:szCs w:val="16"/>
              </w:rPr>
              <w:t>UNDP</w:t>
            </w:r>
          </w:p>
        </w:tc>
        <w:tc>
          <w:tcPr>
            <w:tcW w:w="421" w:type="pct"/>
            <w:tcBorders>
              <w:top w:val="single" w:sz="4" w:space="0" w:color="auto"/>
              <w:left w:val="single" w:sz="4" w:space="0" w:color="auto"/>
              <w:bottom w:val="single" w:sz="4" w:space="0" w:color="auto"/>
              <w:right w:val="single" w:sz="4" w:space="0" w:color="auto"/>
            </w:tcBorders>
          </w:tcPr>
          <w:p w14:paraId="66464DF1" w14:textId="481312AA" w:rsidR="003801F2" w:rsidRPr="00D04735" w:rsidRDefault="001128E0" w:rsidP="001128E0">
            <w:pPr>
              <w:rPr>
                <w:sz w:val="16"/>
                <w:szCs w:val="16"/>
              </w:rPr>
            </w:pPr>
            <w:r>
              <w:rPr>
                <w:sz w:val="16"/>
                <w:szCs w:val="16"/>
              </w:rPr>
              <w:t>Project evaluation</w:t>
            </w:r>
          </w:p>
        </w:tc>
        <w:tc>
          <w:tcPr>
            <w:tcW w:w="422" w:type="pct"/>
            <w:tcBorders>
              <w:top w:val="single" w:sz="4" w:space="0" w:color="auto"/>
              <w:left w:val="single" w:sz="4" w:space="0" w:color="auto"/>
              <w:bottom w:val="single" w:sz="4" w:space="0" w:color="auto"/>
              <w:right w:val="single" w:sz="4" w:space="0" w:color="auto"/>
            </w:tcBorders>
          </w:tcPr>
          <w:p w14:paraId="32291255" w14:textId="33AE5337" w:rsidR="003801F2" w:rsidRPr="0024657F" w:rsidRDefault="00501167" w:rsidP="001128E0">
            <w:pPr>
              <w:rPr>
                <w:sz w:val="16"/>
                <w:szCs w:val="16"/>
              </w:rPr>
            </w:pPr>
            <w:r w:rsidRPr="0024657F">
              <w:rPr>
                <w:sz w:val="16"/>
                <w:szCs w:val="16"/>
              </w:rPr>
              <w:t>June</w:t>
            </w:r>
            <w:r w:rsidR="007544B1" w:rsidRPr="0024657F">
              <w:rPr>
                <w:sz w:val="16"/>
                <w:szCs w:val="16"/>
              </w:rPr>
              <w:t xml:space="preserve"> </w:t>
            </w:r>
            <w:r w:rsidR="003A59FC" w:rsidRPr="0024657F">
              <w:rPr>
                <w:sz w:val="16"/>
                <w:szCs w:val="16"/>
              </w:rPr>
              <w:t xml:space="preserve"> 202</w:t>
            </w:r>
            <w:r w:rsidR="007544B1" w:rsidRPr="0024657F">
              <w:rPr>
                <w:sz w:val="16"/>
                <w:szCs w:val="16"/>
              </w:rPr>
              <w:t>5</w:t>
            </w:r>
          </w:p>
        </w:tc>
        <w:tc>
          <w:tcPr>
            <w:tcW w:w="373" w:type="pct"/>
            <w:tcBorders>
              <w:top w:val="single" w:sz="4" w:space="0" w:color="auto"/>
              <w:left w:val="single" w:sz="4" w:space="0" w:color="auto"/>
              <w:bottom w:val="single" w:sz="4" w:space="0" w:color="auto"/>
              <w:right w:val="single" w:sz="4" w:space="0" w:color="auto"/>
            </w:tcBorders>
          </w:tcPr>
          <w:p w14:paraId="6CB1236A" w14:textId="4066F4D7" w:rsidR="003801F2" w:rsidRPr="00D04735" w:rsidRDefault="00A936EC" w:rsidP="009811CE">
            <w:pPr>
              <w:rPr>
                <w:sz w:val="16"/>
                <w:szCs w:val="16"/>
              </w:rPr>
            </w:pPr>
            <w:r w:rsidRPr="00A936EC">
              <w:rPr>
                <w:sz w:val="16"/>
                <w:szCs w:val="16"/>
              </w:rPr>
              <w:t xml:space="preserve">USD $ </w:t>
            </w:r>
            <w:r w:rsidR="007B0CD3">
              <w:rPr>
                <w:sz w:val="16"/>
                <w:szCs w:val="16"/>
              </w:rPr>
              <w:t>50000</w:t>
            </w:r>
          </w:p>
        </w:tc>
        <w:tc>
          <w:tcPr>
            <w:tcW w:w="558" w:type="pct"/>
            <w:tcBorders>
              <w:top w:val="single" w:sz="4" w:space="0" w:color="auto"/>
              <w:left w:val="single" w:sz="4" w:space="0" w:color="auto"/>
              <w:bottom w:val="single" w:sz="4" w:space="0" w:color="auto"/>
              <w:right w:val="single" w:sz="4" w:space="0" w:color="auto"/>
            </w:tcBorders>
          </w:tcPr>
          <w:p w14:paraId="62A87FDC" w14:textId="77924CEB" w:rsidR="003801F2" w:rsidRPr="00D04735" w:rsidRDefault="00A936EC" w:rsidP="009811CE">
            <w:pPr>
              <w:rPr>
                <w:sz w:val="16"/>
                <w:szCs w:val="16"/>
              </w:rPr>
            </w:pPr>
            <w:r w:rsidRPr="00A936EC">
              <w:rPr>
                <w:sz w:val="16"/>
                <w:szCs w:val="16"/>
              </w:rPr>
              <w:t>project budget; under M&amp;E</w:t>
            </w:r>
          </w:p>
        </w:tc>
      </w:tr>
      <w:tr w:rsidR="0053478C" w:rsidRPr="00D04735" w14:paraId="1C534DE4" w14:textId="77777777" w:rsidTr="0053478C">
        <w:trPr>
          <w:trHeight w:val="490"/>
        </w:trPr>
        <w:tc>
          <w:tcPr>
            <w:tcW w:w="653" w:type="pct"/>
            <w:vMerge/>
            <w:tcBorders>
              <w:left w:val="single" w:sz="4" w:space="0" w:color="auto"/>
              <w:right w:val="single" w:sz="4" w:space="0" w:color="auto"/>
            </w:tcBorders>
          </w:tcPr>
          <w:p w14:paraId="64E945CB" w14:textId="77777777" w:rsidR="00477887" w:rsidRPr="00D04735" w:rsidRDefault="00477887" w:rsidP="009811CE">
            <w:pPr>
              <w:rPr>
                <w:sz w:val="16"/>
                <w:szCs w:val="16"/>
              </w:rPr>
            </w:pPr>
          </w:p>
        </w:tc>
        <w:tc>
          <w:tcPr>
            <w:tcW w:w="513" w:type="pct"/>
            <w:vMerge/>
            <w:tcBorders>
              <w:left w:val="single" w:sz="4" w:space="0" w:color="auto"/>
              <w:right w:val="single" w:sz="4" w:space="0" w:color="auto"/>
            </w:tcBorders>
          </w:tcPr>
          <w:p w14:paraId="64275921" w14:textId="77777777" w:rsidR="00477887" w:rsidRPr="00D04735" w:rsidRDefault="00477887" w:rsidP="009811CE">
            <w:pPr>
              <w:rPr>
                <w:sz w:val="16"/>
                <w:szCs w:val="16"/>
              </w:rPr>
            </w:pPr>
          </w:p>
        </w:tc>
        <w:tc>
          <w:tcPr>
            <w:tcW w:w="800" w:type="pct"/>
            <w:tcBorders>
              <w:top w:val="single" w:sz="4" w:space="0" w:color="auto"/>
              <w:left w:val="single" w:sz="4" w:space="0" w:color="auto"/>
            </w:tcBorders>
          </w:tcPr>
          <w:p w14:paraId="1CBC6853" w14:textId="6777C3EE" w:rsidR="00477887" w:rsidRDefault="007544B1" w:rsidP="009811CE">
            <w:pPr>
              <w:rPr>
                <w:sz w:val="16"/>
                <w:szCs w:val="16"/>
              </w:rPr>
            </w:pPr>
            <w:r>
              <w:rPr>
                <w:sz w:val="16"/>
                <w:szCs w:val="16"/>
              </w:rPr>
              <w:t>Midterm</w:t>
            </w:r>
            <w:r w:rsidR="00A936EC">
              <w:rPr>
                <w:sz w:val="16"/>
                <w:szCs w:val="16"/>
              </w:rPr>
              <w:t xml:space="preserve"> </w:t>
            </w:r>
            <w:r w:rsidR="00222D75">
              <w:rPr>
                <w:sz w:val="16"/>
                <w:szCs w:val="16"/>
              </w:rPr>
              <w:t>Evaluation of</w:t>
            </w:r>
            <w:r w:rsidR="007B0CD3">
              <w:rPr>
                <w:sz w:val="16"/>
                <w:szCs w:val="16"/>
              </w:rPr>
              <w:t xml:space="preserve"> </w:t>
            </w:r>
            <w:r w:rsidR="00477887" w:rsidRPr="00D04735">
              <w:rPr>
                <w:sz w:val="16"/>
                <w:szCs w:val="16"/>
              </w:rPr>
              <w:t xml:space="preserve">Horticulture Transformation for Inclusive Growth (HOTIGRO) </w:t>
            </w:r>
          </w:p>
          <w:p w14:paraId="549345C4" w14:textId="5175A1C8" w:rsidR="000F508E" w:rsidRPr="00D04735" w:rsidRDefault="000F508E" w:rsidP="009811CE">
            <w:pPr>
              <w:rPr>
                <w:sz w:val="16"/>
                <w:szCs w:val="16"/>
              </w:rPr>
            </w:pPr>
          </w:p>
        </w:tc>
        <w:tc>
          <w:tcPr>
            <w:tcW w:w="839" w:type="pct"/>
            <w:tcBorders>
              <w:top w:val="single" w:sz="4" w:space="0" w:color="auto"/>
            </w:tcBorders>
          </w:tcPr>
          <w:p w14:paraId="30E856EE" w14:textId="77777777" w:rsidR="00477887" w:rsidRPr="00D04735" w:rsidRDefault="00477887" w:rsidP="009811CE">
            <w:pPr>
              <w:rPr>
                <w:sz w:val="16"/>
                <w:szCs w:val="16"/>
              </w:rPr>
            </w:pPr>
            <w:r w:rsidRPr="00D04735">
              <w:rPr>
                <w:sz w:val="16"/>
                <w:szCs w:val="16"/>
              </w:rPr>
              <w:t>MOA, TAHA, SUGECO, VODACOM</w:t>
            </w:r>
          </w:p>
        </w:tc>
        <w:tc>
          <w:tcPr>
            <w:tcW w:w="421" w:type="pct"/>
            <w:tcBorders>
              <w:top w:val="single" w:sz="4" w:space="0" w:color="auto"/>
            </w:tcBorders>
          </w:tcPr>
          <w:p w14:paraId="5C5BC36C" w14:textId="77777777" w:rsidR="00477887" w:rsidRPr="00D04735" w:rsidRDefault="00477887" w:rsidP="009811CE">
            <w:pPr>
              <w:rPr>
                <w:sz w:val="16"/>
                <w:szCs w:val="16"/>
              </w:rPr>
            </w:pPr>
            <w:r w:rsidRPr="00D04735">
              <w:rPr>
                <w:sz w:val="16"/>
                <w:szCs w:val="16"/>
              </w:rPr>
              <w:t>UNDP</w:t>
            </w:r>
          </w:p>
        </w:tc>
        <w:tc>
          <w:tcPr>
            <w:tcW w:w="421" w:type="pct"/>
            <w:tcBorders>
              <w:top w:val="single" w:sz="4" w:space="0" w:color="auto"/>
            </w:tcBorders>
          </w:tcPr>
          <w:p w14:paraId="4764F3B4" w14:textId="28CC465B" w:rsidR="00477887" w:rsidRPr="00D04735" w:rsidRDefault="007544B1" w:rsidP="009811CE">
            <w:pPr>
              <w:rPr>
                <w:sz w:val="16"/>
                <w:szCs w:val="16"/>
              </w:rPr>
            </w:pPr>
            <w:r>
              <w:rPr>
                <w:sz w:val="16"/>
                <w:szCs w:val="16"/>
              </w:rPr>
              <w:t>Project evaluation</w:t>
            </w:r>
            <w:r w:rsidR="00477887" w:rsidRPr="00D04735">
              <w:rPr>
                <w:sz w:val="16"/>
                <w:szCs w:val="16"/>
              </w:rPr>
              <w:t xml:space="preserve"> </w:t>
            </w:r>
          </w:p>
        </w:tc>
        <w:tc>
          <w:tcPr>
            <w:tcW w:w="422" w:type="pct"/>
            <w:tcBorders>
              <w:top w:val="single" w:sz="4" w:space="0" w:color="auto"/>
            </w:tcBorders>
          </w:tcPr>
          <w:p w14:paraId="06E628B2" w14:textId="384739B1" w:rsidR="000F508E" w:rsidRPr="0024657F" w:rsidRDefault="002C5CF4" w:rsidP="009811CE">
            <w:pPr>
              <w:rPr>
                <w:color w:val="FF0000"/>
                <w:sz w:val="16"/>
                <w:szCs w:val="16"/>
              </w:rPr>
            </w:pPr>
            <w:r w:rsidRPr="0024657F">
              <w:rPr>
                <w:sz w:val="16"/>
                <w:szCs w:val="16"/>
              </w:rPr>
              <w:t>January</w:t>
            </w:r>
            <w:r w:rsidR="001D64F4" w:rsidRPr="0024657F">
              <w:rPr>
                <w:sz w:val="16"/>
                <w:szCs w:val="16"/>
              </w:rPr>
              <w:t xml:space="preserve"> </w:t>
            </w:r>
            <w:r w:rsidR="009E373A" w:rsidRPr="0024657F">
              <w:rPr>
                <w:sz w:val="16"/>
                <w:szCs w:val="16"/>
              </w:rPr>
              <w:t>202</w:t>
            </w:r>
            <w:r w:rsidR="00760785" w:rsidRPr="0024657F">
              <w:rPr>
                <w:sz w:val="16"/>
                <w:szCs w:val="16"/>
              </w:rPr>
              <w:t>6</w:t>
            </w:r>
          </w:p>
        </w:tc>
        <w:tc>
          <w:tcPr>
            <w:tcW w:w="373" w:type="pct"/>
            <w:tcBorders>
              <w:top w:val="single" w:sz="4" w:space="0" w:color="auto"/>
              <w:bottom w:val="single" w:sz="4" w:space="0" w:color="auto"/>
            </w:tcBorders>
          </w:tcPr>
          <w:p w14:paraId="46B3E225" w14:textId="2794C858" w:rsidR="00477887" w:rsidRPr="00D04735" w:rsidRDefault="00477887" w:rsidP="009811CE">
            <w:pPr>
              <w:rPr>
                <w:sz w:val="16"/>
                <w:szCs w:val="16"/>
              </w:rPr>
            </w:pPr>
            <w:r w:rsidRPr="00D04735">
              <w:rPr>
                <w:sz w:val="16"/>
                <w:szCs w:val="16"/>
              </w:rPr>
              <w:t xml:space="preserve">USD $ </w:t>
            </w:r>
            <w:r w:rsidR="007B0CD3">
              <w:rPr>
                <w:sz w:val="16"/>
                <w:szCs w:val="16"/>
              </w:rPr>
              <w:t>50000</w:t>
            </w:r>
          </w:p>
        </w:tc>
        <w:tc>
          <w:tcPr>
            <w:tcW w:w="558" w:type="pct"/>
            <w:tcBorders>
              <w:top w:val="single" w:sz="4" w:space="0" w:color="auto"/>
              <w:bottom w:val="single" w:sz="4" w:space="0" w:color="auto"/>
              <w:right w:val="single" w:sz="4" w:space="0" w:color="auto"/>
            </w:tcBorders>
          </w:tcPr>
          <w:p w14:paraId="7DF78918" w14:textId="77777777" w:rsidR="00477887" w:rsidRPr="00D04735" w:rsidRDefault="00477887" w:rsidP="009811CE">
            <w:pPr>
              <w:rPr>
                <w:sz w:val="16"/>
                <w:szCs w:val="16"/>
              </w:rPr>
            </w:pPr>
            <w:r w:rsidRPr="00D04735">
              <w:rPr>
                <w:sz w:val="16"/>
                <w:szCs w:val="16"/>
              </w:rPr>
              <w:t>project budget; under M&amp;E</w:t>
            </w:r>
          </w:p>
        </w:tc>
      </w:tr>
      <w:tr w:rsidR="0053478C" w:rsidRPr="00D04735" w14:paraId="78FA10F5" w14:textId="77777777" w:rsidTr="0053478C">
        <w:trPr>
          <w:trHeight w:val="490"/>
        </w:trPr>
        <w:tc>
          <w:tcPr>
            <w:tcW w:w="653" w:type="pct"/>
            <w:vMerge/>
            <w:tcBorders>
              <w:left w:val="single" w:sz="4" w:space="0" w:color="auto"/>
              <w:bottom w:val="single" w:sz="4" w:space="0" w:color="auto"/>
              <w:right w:val="single" w:sz="4" w:space="0" w:color="auto"/>
            </w:tcBorders>
          </w:tcPr>
          <w:p w14:paraId="448FA5FC" w14:textId="77777777" w:rsidR="00477887" w:rsidRPr="00D04735" w:rsidRDefault="00477887" w:rsidP="009811CE">
            <w:pPr>
              <w:rPr>
                <w:sz w:val="16"/>
                <w:szCs w:val="16"/>
              </w:rPr>
            </w:pPr>
          </w:p>
        </w:tc>
        <w:tc>
          <w:tcPr>
            <w:tcW w:w="513" w:type="pct"/>
            <w:vMerge/>
            <w:tcBorders>
              <w:left w:val="single" w:sz="4" w:space="0" w:color="auto"/>
              <w:bottom w:val="single" w:sz="4" w:space="0" w:color="auto"/>
              <w:right w:val="single" w:sz="4" w:space="0" w:color="auto"/>
            </w:tcBorders>
          </w:tcPr>
          <w:p w14:paraId="55DF8ACA" w14:textId="77777777" w:rsidR="00477887" w:rsidRPr="00D04735" w:rsidRDefault="00477887" w:rsidP="009811CE">
            <w:pPr>
              <w:rPr>
                <w:sz w:val="16"/>
                <w:szCs w:val="16"/>
              </w:rPr>
            </w:pPr>
          </w:p>
        </w:tc>
        <w:tc>
          <w:tcPr>
            <w:tcW w:w="800" w:type="pct"/>
            <w:tcBorders>
              <w:left w:val="single" w:sz="4" w:space="0" w:color="auto"/>
              <w:bottom w:val="single" w:sz="4" w:space="0" w:color="auto"/>
            </w:tcBorders>
          </w:tcPr>
          <w:p w14:paraId="3F48EAB8" w14:textId="2C4C4FE3" w:rsidR="00477887" w:rsidRDefault="00477887" w:rsidP="009811CE">
            <w:pPr>
              <w:rPr>
                <w:sz w:val="16"/>
                <w:szCs w:val="16"/>
              </w:rPr>
            </w:pPr>
          </w:p>
          <w:p w14:paraId="7BDC43D7" w14:textId="51F60E52" w:rsidR="000367F5" w:rsidRPr="00D04735" w:rsidRDefault="000367F5" w:rsidP="009811CE">
            <w:pPr>
              <w:rPr>
                <w:sz w:val="16"/>
                <w:szCs w:val="16"/>
              </w:rPr>
            </w:pPr>
            <w:proofErr w:type="spellStart"/>
            <w:r>
              <w:rPr>
                <w:sz w:val="16"/>
                <w:szCs w:val="16"/>
              </w:rPr>
              <w:t>Mid term</w:t>
            </w:r>
            <w:proofErr w:type="spellEnd"/>
            <w:r>
              <w:rPr>
                <w:sz w:val="16"/>
                <w:szCs w:val="16"/>
              </w:rPr>
              <w:t xml:space="preserve"> ev</w:t>
            </w:r>
            <w:r w:rsidR="00FA5DB9">
              <w:rPr>
                <w:sz w:val="16"/>
                <w:szCs w:val="16"/>
              </w:rPr>
              <w:t xml:space="preserve">aluation of Inclusive </w:t>
            </w:r>
            <w:r w:rsidR="00AE4F64">
              <w:rPr>
                <w:sz w:val="16"/>
                <w:szCs w:val="16"/>
              </w:rPr>
              <w:t>G</w:t>
            </w:r>
            <w:r w:rsidR="00FA5DB9">
              <w:rPr>
                <w:sz w:val="16"/>
                <w:szCs w:val="16"/>
              </w:rPr>
              <w:t xml:space="preserve">rowth </w:t>
            </w:r>
            <w:r w:rsidR="00AE4F64">
              <w:rPr>
                <w:sz w:val="16"/>
                <w:szCs w:val="16"/>
              </w:rPr>
              <w:t>O</w:t>
            </w:r>
            <w:r w:rsidR="00FA5DB9">
              <w:rPr>
                <w:sz w:val="16"/>
                <w:szCs w:val="16"/>
              </w:rPr>
              <w:t>utcome</w:t>
            </w:r>
          </w:p>
        </w:tc>
        <w:tc>
          <w:tcPr>
            <w:tcW w:w="839" w:type="pct"/>
            <w:tcBorders>
              <w:bottom w:val="single" w:sz="4" w:space="0" w:color="auto"/>
            </w:tcBorders>
          </w:tcPr>
          <w:p w14:paraId="4C2394DA" w14:textId="7E7A0DD3" w:rsidR="00477887" w:rsidRPr="00D04735" w:rsidRDefault="00222D75" w:rsidP="009811CE">
            <w:pPr>
              <w:rPr>
                <w:sz w:val="16"/>
                <w:szCs w:val="16"/>
              </w:rPr>
            </w:pPr>
            <w:r w:rsidRPr="00EC1811">
              <w:rPr>
                <w:sz w:val="16"/>
                <w:szCs w:val="16"/>
              </w:rPr>
              <w:t>M</w:t>
            </w:r>
            <w:r>
              <w:rPr>
                <w:sz w:val="16"/>
                <w:szCs w:val="16"/>
              </w:rPr>
              <w:t>OF,</w:t>
            </w:r>
            <w:r w:rsidRPr="00EC1811">
              <w:rPr>
                <w:sz w:val="16"/>
                <w:szCs w:val="16"/>
              </w:rPr>
              <w:t xml:space="preserve"> UN</w:t>
            </w:r>
            <w:r w:rsidR="00EC1811" w:rsidRPr="00EC1811">
              <w:rPr>
                <w:sz w:val="16"/>
                <w:szCs w:val="16"/>
              </w:rPr>
              <w:t xml:space="preserve"> agencies</w:t>
            </w:r>
          </w:p>
        </w:tc>
        <w:tc>
          <w:tcPr>
            <w:tcW w:w="421" w:type="pct"/>
            <w:tcBorders>
              <w:bottom w:val="single" w:sz="4" w:space="0" w:color="auto"/>
            </w:tcBorders>
          </w:tcPr>
          <w:p w14:paraId="0C1251E1" w14:textId="06A1931B" w:rsidR="00477887" w:rsidRPr="00D04735" w:rsidRDefault="0011306D" w:rsidP="009811CE">
            <w:pPr>
              <w:rPr>
                <w:sz w:val="16"/>
                <w:szCs w:val="16"/>
              </w:rPr>
            </w:pPr>
            <w:r>
              <w:rPr>
                <w:sz w:val="16"/>
                <w:szCs w:val="16"/>
              </w:rPr>
              <w:t xml:space="preserve"> UNDP</w:t>
            </w:r>
          </w:p>
        </w:tc>
        <w:tc>
          <w:tcPr>
            <w:tcW w:w="421" w:type="pct"/>
            <w:tcBorders>
              <w:bottom w:val="single" w:sz="4" w:space="0" w:color="auto"/>
            </w:tcBorders>
          </w:tcPr>
          <w:p w14:paraId="4F47590A" w14:textId="4B89621B" w:rsidR="00477887" w:rsidRPr="00D04735" w:rsidRDefault="0011306D" w:rsidP="009811CE">
            <w:pPr>
              <w:rPr>
                <w:sz w:val="16"/>
                <w:szCs w:val="16"/>
              </w:rPr>
            </w:pPr>
            <w:r>
              <w:rPr>
                <w:sz w:val="16"/>
                <w:szCs w:val="16"/>
              </w:rPr>
              <w:t>Mid-year</w:t>
            </w:r>
          </w:p>
        </w:tc>
        <w:tc>
          <w:tcPr>
            <w:tcW w:w="422" w:type="pct"/>
            <w:tcBorders>
              <w:bottom w:val="single" w:sz="4" w:space="0" w:color="auto"/>
            </w:tcBorders>
          </w:tcPr>
          <w:p w14:paraId="6267D396" w14:textId="4000EA7A" w:rsidR="00477887" w:rsidRPr="0024657F" w:rsidRDefault="002C2283" w:rsidP="009811CE">
            <w:pPr>
              <w:rPr>
                <w:sz w:val="16"/>
                <w:szCs w:val="16"/>
              </w:rPr>
            </w:pPr>
            <w:r w:rsidRPr="0024657F">
              <w:rPr>
                <w:sz w:val="16"/>
                <w:szCs w:val="16"/>
              </w:rPr>
              <w:t>September</w:t>
            </w:r>
            <w:r w:rsidR="00332D1E" w:rsidRPr="0024657F">
              <w:rPr>
                <w:sz w:val="16"/>
                <w:szCs w:val="16"/>
              </w:rPr>
              <w:t>202</w:t>
            </w:r>
            <w:r w:rsidR="00CB78AB" w:rsidRPr="0024657F">
              <w:rPr>
                <w:sz w:val="16"/>
                <w:szCs w:val="16"/>
              </w:rPr>
              <w:t>5</w:t>
            </w:r>
          </w:p>
        </w:tc>
        <w:tc>
          <w:tcPr>
            <w:tcW w:w="373" w:type="pct"/>
            <w:tcBorders>
              <w:top w:val="single" w:sz="4" w:space="0" w:color="auto"/>
              <w:bottom w:val="single" w:sz="4" w:space="0" w:color="auto"/>
            </w:tcBorders>
          </w:tcPr>
          <w:p w14:paraId="442D055F" w14:textId="71B327FC" w:rsidR="00477887" w:rsidRPr="00D04735" w:rsidRDefault="00562616" w:rsidP="009811CE">
            <w:pPr>
              <w:rPr>
                <w:sz w:val="16"/>
                <w:szCs w:val="16"/>
              </w:rPr>
            </w:pPr>
            <w:r>
              <w:rPr>
                <w:sz w:val="16"/>
                <w:szCs w:val="16"/>
              </w:rPr>
              <w:t>USD $80000</w:t>
            </w:r>
          </w:p>
        </w:tc>
        <w:tc>
          <w:tcPr>
            <w:tcW w:w="558" w:type="pct"/>
            <w:tcBorders>
              <w:top w:val="single" w:sz="4" w:space="0" w:color="auto"/>
              <w:bottom w:val="single" w:sz="4" w:space="0" w:color="auto"/>
              <w:right w:val="single" w:sz="4" w:space="0" w:color="auto"/>
            </w:tcBorders>
          </w:tcPr>
          <w:p w14:paraId="0E33EC39" w14:textId="70D13ED7" w:rsidR="00477887" w:rsidRPr="00D04735" w:rsidRDefault="00562616" w:rsidP="009811CE">
            <w:pPr>
              <w:rPr>
                <w:sz w:val="16"/>
                <w:szCs w:val="16"/>
              </w:rPr>
            </w:pPr>
            <w:r>
              <w:rPr>
                <w:sz w:val="16"/>
                <w:szCs w:val="16"/>
              </w:rPr>
              <w:t>M&amp;E budget</w:t>
            </w:r>
          </w:p>
        </w:tc>
      </w:tr>
      <w:tr w:rsidR="0053478C" w:rsidRPr="00D04735" w14:paraId="5288690A" w14:textId="77777777" w:rsidTr="0053478C">
        <w:trPr>
          <w:trHeight w:val="490"/>
        </w:trPr>
        <w:tc>
          <w:tcPr>
            <w:tcW w:w="1167" w:type="pct"/>
            <w:gridSpan w:val="2"/>
            <w:vMerge w:val="restart"/>
            <w:tcBorders>
              <w:top w:val="single" w:sz="4" w:space="0" w:color="auto"/>
              <w:left w:val="single" w:sz="4" w:space="0" w:color="auto"/>
              <w:bottom w:val="single" w:sz="4" w:space="0" w:color="auto"/>
              <w:right w:val="single" w:sz="4" w:space="0" w:color="auto"/>
            </w:tcBorders>
          </w:tcPr>
          <w:p w14:paraId="1B755464" w14:textId="2E7E8D40" w:rsidR="00E33F07" w:rsidRPr="00D04735" w:rsidRDefault="00E33F07" w:rsidP="009811CE">
            <w:pPr>
              <w:rPr>
                <w:sz w:val="16"/>
                <w:szCs w:val="16"/>
              </w:rPr>
            </w:pPr>
            <w:r>
              <w:rPr>
                <w:sz w:val="16"/>
                <w:szCs w:val="16"/>
              </w:rPr>
              <w:t>Strategic evaluations</w:t>
            </w:r>
          </w:p>
        </w:tc>
        <w:tc>
          <w:tcPr>
            <w:tcW w:w="800" w:type="pct"/>
            <w:tcBorders>
              <w:top w:val="single" w:sz="4" w:space="0" w:color="auto"/>
              <w:left w:val="single" w:sz="4" w:space="0" w:color="auto"/>
              <w:bottom w:val="single" w:sz="4" w:space="0" w:color="auto"/>
            </w:tcBorders>
          </w:tcPr>
          <w:p w14:paraId="7F3346AF" w14:textId="3846C73B" w:rsidR="00E33F07" w:rsidRPr="00D04735" w:rsidDel="008A4C35" w:rsidRDefault="00E33F07" w:rsidP="009811CE">
            <w:pPr>
              <w:rPr>
                <w:sz w:val="16"/>
                <w:szCs w:val="16"/>
              </w:rPr>
            </w:pPr>
            <w:proofErr w:type="spellStart"/>
            <w:r>
              <w:rPr>
                <w:sz w:val="16"/>
                <w:szCs w:val="16"/>
              </w:rPr>
              <w:t>Mid term</w:t>
            </w:r>
            <w:proofErr w:type="spellEnd"/>
            <w:r>
              <w:rPr>
                <w:sz w:val="16"/>
                <w:szCs w:val="16"/>
              </w:rPr>
              <w:t xml:space="preserve"> evaluation of </w:t>
            </w:r>
            <w:r w:rsidR="00222D75">
              <w:rPr>
                <w:sz w:val="16"/>
                <w:szCs w:val="16"/>
              </w:rPr>
              <w:t>G</w:t>
            </w:r>
            <w:r>
              <w:rPr>
                <w:sz w:val="16"/>
                <w:szCs w:val="16"/>
              </w:rPr>
              <w:t>ender  across 3 programmes</w:t>
            </w:r>
          </w:p>
        </w:tc>
        <w:tc>
          <w:tcPr>
            <w:tcW w:w="839" w:type="pct"/>
            <w:tcBorders>
              <w:top w:val="single" w:sz="4" w:space="0" w:color="auto"/>
              <w:bottom w:val="single" w:sz="4" w:space="0" w:color="auto"/>
            </w:tcBorders>
          </w:tcPr>
          <w:p w14:paraId="6D2B96EA" w14:textId="02013DD1" w:rsidR="00E33F07" w:rsidRPr="001029A5" w:rsidDel="008A4C35" w:rsidRDefault="00E33F07" w:rsidP="009811CE">
            <w:pPr>
              <w:rPr>
                <w:i/>
                <w:iCs/>
                <w:sz w:val="12"/>
                <w:szCs w:val="12"/>
              </w:rPr>
            </w:pPr>
            <w:r w:rsidRPr="00BC559E">
              <w:rPr>
                <w:i/>
                <w:iCs/>
                <w:sz w:val="16"/>
                <w:szCs w:val="16"/>
              </w:rPr>
              <w:t>Government of Tanzania, Local Government Authorities</w:t>
            </w:r>
          </w:p>
        </w:tc>
        <w:tc>
          <w:tcPr>
            <w:tcW w:w="421" w:type="pct"/>
            <w:tcBorders>
              <w:top w:val="single" w:sz="4" w:space="0" w:color="auto"/>
              <w:bottom w:val="single" w:sz="4" w:space="0" w:color="auto"/>
            </w:tcBorders>
          </w:tcPr>
          <w:p w14:paraId="3C498C37" w14:textId="5CDED65D" w:rsidR="00E33F07" w:rsidRPr="00D04735" w:rsidDel="008A4C35" w:rsidRDefault="00E33F07" w:rsidP="009811CE">
            <w:pPr>
              <w:rPr>
                <w:sz w:val="16"/>
                <w:szCs w:val="16"/>
              </w:rPr>
            </w:pPr>
            <w:r>
              <w:rPr>
                <w:sz w:val="16"/>
                <w:szCs w:val="16"/>
              </w:rPr>
              <w:t>UNDP</w:t>
            </w:r>
          </w:p>
        </w:tc>
        <w:tc>
          <w:tcPr>
            <w:tcW w:w="421" w:type="pct"/>
            <w:tcBorders>
              <w:top w:val="single" w:sz="4" w:space="0" w:color="auto"/>
              <w:bottom w:val="single" w:sz="4" w:space="0" w:color="auto"/>
            </w:tcBorders>
          </w:tcPr>
          <w:p w14:paraId="6C94E189" w14:textId="59DA86E4" w:rsidR="00E33F07" w:rsidRPr="00D04735" w:rsidDel="008A4C35" w:rsidRDefault="00E33F07" w:rsidP="009811CE">
            <w:pPr>
              <w:rPr>
                <w:sz w:val="16"/>
                <w:szCs w:val="16"/>
              </w:rPr>
            </w:pPr>
            <w:r>
              <w:rPr>
                <w:sz w:val="16"/>
                <w:szCs w:val="16"/>
              </w:rPr>
              <w:t>Thematic evaluation</w:t>
            </w:r>
          </w:p>
        </w:tc>
        <w:tc>
          <w:tcPr>
            <w:tcW w:w="422" w:type="pct"/>
            <w:tcBorders>
              <w:top w:val="single" w:sz="4" w:space="0" w:color="auto"/>
              <w:bottom w:val="single" w:sz="4" w:space="0" w:color="auto"/>
            </w:tcBorders>
          </w:tcPr>
          <w:p w14:paraId="269D3085" w14:textId="7FA8D365" w:rsidR="00E33F07" w:rsidRPr="0024657F" w:rsidDel="008A4C35" w:rsidRDefault="00F164C2" w:rsidP="009811CE">
            <w:pPr>
              <w:rPr>
                <w:sz w:val="16"/>
                <w:szCs w:val="16"/>
              </w:rPr>
            </w:pPr>
            <w:r w:rsidRPr="0024657F">
              <w:rPr>
                <w:sz w:val="16"/>
                <w:szCs w:val="16"/>
              </w:rPr>
              <w:t xml:space="preserve">December </w:t>
            </w:r>
            <w:r w:rsidR="00E33F07" w:rsidRPr="0024657F">
              <w:rPr>
                <w:sz w:val="16"/>
                <w:szCs w:val="16"/>
              </w:rPr>
              <w:t>202</w:t>
            </w:r>
            <w:r w:rsidR="00834A97" w:rsidRPr="0024657F">
              <w:rPr>
                <w:sz w:val="16"/>
                <w:szCs w:val="16"/>
              </w:rPr>
              <w:t>4</w:t>
            </w:r>
          </w:p>
        </w:tc>
        <w:tc>
          <w:tcPr>
            <w:tcW w:w="373" w:type="pct"/>
            <w:tcBorders>
              <w:top w:val="single" w:sz="4" w:space="0" w:color="auto"/>
              <w:bottom w:val="single" w:sz="4" w:space="0" w:color="auto"/>
            </w:tcBorders>
          </w:tcPr>
          <w:p w14:paraId="775B1995" w14:textId="15C0F1EB" w:rsidR="00E33F07" w:rsidRPr="00D04735" w:rsidDel="008A4C35" w:rsidRDefault="00E33F07" w:rsidP="009811CE">
            <w:pPr>
              <w:rPr>
                <w:sz w:val="16"/>
                <w:szCs w:val="16"/>
              </w:rPr>
            </w:pPr>
            <w:r>
              <w:rPr>
                <w:sz w:val="16"/>
                <w:szCs w:val="16"/>
              </w:rPr>
              <w:t>USD 30,000</w:t>
            </w:r>
          </w:p>
        </w:tc>
        <w:tc>
          <w:tcPr>
            <w:tcW w:w="558" w:type="pct"/>
            <w:tcBorders>
              <w:top w:val="single" w:sz="4" w:space="0" w:color="auto"/>
              <w:bottom w:val="single" w:sz="4" w:space="0" w:color="auto"/>
              <w:right w:val="single" w:sz="4" w:space="0" w:color="auto"/>
            </w:tcBorders>
          </w:tcPr>
          <w:p w14:paraId="7CF15CF7" w14:textId="118AFB60" w:rsidR="00E33F07" w:rsidRPr="00D04735" w:rsidDel="008A4C35" w:rsidRDefault="00E33F07" w:rsidP="009811CE">
            <w:pPr>
              <w:rPr>
                <w:sz w:val="16"/>
                <w:szCs w:val="16"/>
              </w:rPr>
            </w:pPr>
            <w:r>
              <w:rPr>
                <w:sz w:val="16"/>
                <w:szCs w:val="16"/>
              </w:rPr>
              <w:t>M&amp;E budget</w:t>
            </w:r>
          </w:p>
        </w:tc>
      </w:tr>
      <w:tr w:rsidR="0053478C" w:rsidRPr="00D04735" w14:paraId="1944443E" w14:textId="77777777" w:rsidTr="0053478C">
        <w:trPr>
          <w:trHeight w:val="490"/>
        </w:trPr>
        <w:tc>
          <w:tcPr>
            <w:tcW w:w="1167" w:type="pct"/>
            <w:gridSpan w:val="2"/>
            <w:vMerge/>
            <w:tcBorders>
              <w:top w:val="single" w:sz="4" w:space="0" w:color="auto"/>
              <w:left w:val="single" w:sz="4" w:space="0" w:color="auto"/>
              <w:bottom w:val="single" w:sz="4" w:space="0" w:color="auto"/>
              <w:right w:val="single" w:sz="4" w:space="0" w:color="auto"/>
            </w:tcBorders>
          </w:tcPr>
          <w:p w14:paraId="03005806" w14:textId="77777777" w:rsidR="00E33F07" w:rsidRDefault="00E33F07" w:rsidP="009811CE">
            <w:pPr>
              <w:rPr>
                <w:sz w:val="16"/>
                <w:szCs w:val="16"/>
              </w:rPr>
            </w:pPr>
          </w:p>
        </w:tc>
        <w:tc>
          <w:tcPr>
            <w:tcW w:w="800" w:type="pct"/>
            <w:tcBorders>
              <w:top w:val="single" w:sz="4" w:space="0" w:color="auto"/>
              <w:left w:val="single" w:sz="4" w:space="0" w:color="auto"/>
              <w:bottom w:val="single" w:sz="4" w:space="0" w:color="auto"/>
            </w:tcBorders>
          </w:tcPr>
          <w:p w14:paraId="3F3D9FF8" w14:textId="149F48C6" w:rsidR="00E33F07" w:rsidRDefault="00E33F07" w:rsidP="009811CE">
            <w:pPr>
              <w:rPr>
                <w:sz w:val="16"/>
                <w:szCs w:val="16"/>
              </w:rPr>
            </w:pPr>
            <w:r>
              <w:rPr>
                <w:sz w:val="16"/>
                <w:szCs w:val="16"/>
              </w:rPr>
              <w:t>Terminal evaluation for gender across 3 programmes</w:t>
            </w:r>
          </w:p>
        </w:tc>
        <w:tc>
          <w:tcPr>
            <w:tcW w:w="839" w:type="pct"/>
            <w:tcBorders>
              <w:top w:val="single" w:sz="4" w:space="0" w:color="auto"/>
              <w:bottom w:val="single" w:sz="4" w:space="0" w:color="auto"/>
            </w:tcBorders>
          </w:tcPr>
          <w:p w14:paraId="3A2EB301" w14:textId="5376F08F" w:rsidR="00E33F07" w:rsidRPr="00930B0C" w:rsidDel="008A4C35" w:rsidRDefault="00E33F07" w:rsidP="009811CE">
            <w:pPr>
              <w:rPr>
                <w:i/>
                <w:iCs/>
                <w:sz w:val="16"/>
                <w:szCs w:val="16"/>
              </w:rPr>
            </w:pPr>
            <w:r w:rsidRPr="00BC559E">
              <w:rPr>
                <w:i/>
                <w:iCs/>
                <w:sz w:val="16"/>
                <w:szCs w:val="16"/>
              </w:rPr>
              <w:t>Government of Tanzania, Local Government Authorities</w:t>
            </w:r>
          </w:p>
        </w:tc>
        <w:tc>
          <w:tcPr>
            <w:tcW w:w="421" w:type="pct"/>
            <w:tcBorders>
              <w:top w:val="single" w:sz="4" w:space="0" w:color="auto"/>
              <w:bottom w:val="single" w:sz="4" w:space="0" w:color="auto"/>
            </w:tcBorders>
          </w:tcPr>
          <w:p w14:paraId="2C9609E7" w14:textId="717D4736" w:rsidR="00E33F07" w:rsidRPr="00D04735" w:rsidDel="008A4C35" w:rsidRDefault="00E33F07" w:rsidP="009811CE">
            <w:pPr>
              <w:rPr>
                <w:sz w:val="16"/>
                <w:szCs w:val="16"/>
              </w:rPr>
            </w:pPr>
            <w:r>
              <w:rPr>
                <w:sz w:val="16"/>
                <w:szCs w:val="16"/>
              </w:rPr>
              <w:t>UNDP</w:t>
            </w:r>
          </w:p>
        </w:tc>
        <w:tc>
          <w:tcPr>
            <w:tcW w:w="421" w:type="pct"/>
            <w:tcBorders>
              <w:top w:val="single" w:sz="4" w:space="0" w:color="auto"/>
              <w:bottom w:val="single" w:sz="4" w:space="0" w:color="auto"/>
            </w:tcBorders>
          </w:tcPr>
          <w:p w14:paraId="1306A2E9" w14:textId="1BA44B45" w:rsidR="00E33F07" w:rsidRDefault="00E33F07" w:rsidP="009811CE">
            <w:pPr>
              <w:rPr>
                <w:sz w:val="16"/>
                <w:szCs w:val="16"/>
              </w:rPr>
            </w:pPr>
            <w:r>
              <w:rPr>
                <w:sz w:val="16"/>
                <w:szCs w:val="16"/>
              </w:rPr>
              <w:t>Thematic evaluation</w:t>
            </w:r>
          </w:p>
        </w:tc>
        <w:tc>
          <w:tcPr>
            <w:tcW w:w="422" w:type="pct"/>
            <w:tcBorders>
              <w:top w:val="single" w:sz="4" w:space="0" w:color="auto"/>
              <w:bottom w:val="single" w:sz="4" w:space="0" w:color="auto"/>
            </w:tcBorders>
          </w:tcPr>
          <w:p w14:paraId="00A47CC5" w14:textId="4CD46DEB" w:rsidR="00E33F07" w:rsidRPr="0024657F" w:rsidRDefault="00834A97" w:rsidP="009811CE">
            <w:pPr>
              <w:rPr>
                <w:sz w:val="16"/>
                <w:szCs w:val="16"/>
              </w:rPr>
            </w:pPr>
            <w:r w:rsidRPr="0024657F">
              <w:rPr>
                <w:sz w:val="16"/>
                <w:szCs w:val="16"/>
              </w:rPr>
              <w:t xml:space="preserve">September </w:t>
            </w:r>
            <w:r w:rsidR="00E33F07" w:rsidRPr="0024657F">
              <w:rPr>
                <w:sz w:val="16"/>
                <w:szCs w:val="16"/>
              </w:rPr>
              <w:t xml:space="preserve"> 2026</w:t>
            </w:r>
          </w:p>
        </w:tc>
        <w:tc>
          <w:tcPr>
            <w:tcW w:w="373" w:type="pct"/>
            <w:tcBorders>
              <w:top w:val="single" w:sz="4" w:space="0" w:color="auto"/>
              <w:bottom w:val="single" w:sz="4" w:space="0" w:color="auto"/>
            </w:tcBorders>
          </w:tcPr>
          <w:p w14:paraId="415346EA" w14:textId="2918486B" w:rsidR="00E33F07" w:rsidRDefault="00E33F07" w:rsidP="009811CE">
            <w:pPr>
              <w:rPr>
                <w:sz w:val="16"/>
                <w:szCs w:val="16"/>
              </w:rPr>
            </w:pPr>
            <w:r>
              <w:rPr>
                <w:sz w:val="16"/>
                <w:szCs w:val="16"/>
              </w:rPr>
              <w:t>USD 30000</w:t>
            </w:r>
          </w:p>
        </w:tc>
        <w:tc>
          <w:tcPr>
            <w:tcW w:w="558" w:type="pct"/>
            <w:tcBorders>
              <w:top w:val="single" w:sz="4" w:space="0" w:color="auto"/>
              <w:bottom w:val="single" w:sz="4" w:space="0" w:color="auto"/>
              <w:right w:val="single" w:sz="4" w:space="0" w:color="auto"/>
            </w:tcBorders>
          </w:tcPr>
          <w:p w14:paraId="32D46570" w14:textId="0CF2AD4F" w:rsidR="00E33F07" w:rsidRDefault="00E33F07" w:rsidP="009811CE">
            <w:pPr>
              <w:rPr>
                <w:sz w:val="16"/>
                <w:szCs w:val="16"/>
              </w:rPr>
            </w:pPr>
            <w:r w:rsidRPr="00FB54F6">
              <w:rPr>
                <w:sz w:val="16"/>
                <w:szCs w:val="16"/>
              </w:rPr>
              <w:t>M&amp;E budget</w:t>
            </w:r>
          </w:p>
        </w:tc>
      </w:tr>
      <w:tr w:rsidR="0053478C" w:rsidRPr="00D04735" w14:paraId="42201950" w14:textId="77777777" w:rsidTr="0053478C">
        <w:trPr>
          <w:trHeight w:val="490"/>
        </w:trPr>
        <w:tc>
          <w:tcPr>
            <w:tcW w:w="1167" w:type="pct"/>
            <w:gridSpan w:val="2"/>
            <w:vMerge/>
            <w:tcBorders>
              <w:top w:val="single" w:sz="4" w:space="0" w:color="auto"/>
              <w:left w:val="single" w:sz="4" w:space="0" w:color="auto"/>
              <w:bottom w:val="single" w:sz="4" w:space="0" w:color="auto"/>
              <w:right w:val="single" w:sz="4" w:space="0" w:color="auto"/>
            </w:tcBorders>
          </w:tcPr>
          <w:p w14:paraId="15113EBC" w14:textId="77777777" w:rsidR="00E33F07" w:rsidRDefault="00E33F07" w:rsidP="009811CE">
            <w:pPr>
              <w:rPr>
                <w:sz w:val="16"/>
                <w:szCs w:val="16"/>
              </w:rPr>
            </w:pPr>
          </w:p>
        </w:tc>
        <w:tc>
          <w:tcPr>
            <w:tcW w:w="800" w:type="pct"/>
            <w:tcBorders>
              <w:top w:val="single" w:sz="4" w:space="0" w:color="auto"/>
              <w:left w:val="single" w:sz="4" w:space="0" w:color="auto"/>
              <w:bottom w:val="single" w:sz="4" w:space="0" w:color="auto"/>
            </w:tcBorders>
          </w:tcPr>
          <w:p w14:paraId="51A06EC3" w14:textId="155ACF0D" w:rsidR="00E33F07" w:rsidRDefault="00E33F07" w:rsidP="009811CE">
            <w:pPr>
              <w:rPr>
                <w:sz w:val="16"/>
                <w:szCs w:val="16"/>
              </w:rPr>
            </w:pPr>
            <w:r>
              <w:rPr>
                <w:sz w:val="16"/>
                <w:szCs w:val="16"/>
              </w:rPr>
              <w:t>UN</w:t>
            </w:r>
            <w:r w:rsidR="00F20637">
              <w:rPr>
                <w:sz w:val="16"/>
                <w:szCs w:val="16"/>
              </w:rPr>
              <w:t>S</w:t>
            </w:r>
            <w:r>
              <w:rPr>
                <w:sz w:val="16"/>
                <w:szCs w:val="16"/>
              </w:rPr>
              <w:t>CDF evaluation</w:t>
            </w:r>
          </w:p>
        </w:tc>
        <w:tc>
          <w:tcPr>
            <w:tcW w:w="839" w:type="pct"/>
            <w:tcBorders>
              <w:top w:val="single" w:sz="4" w:space="0" w:color="auto"/>
              <w:bottom w:val="single" w:sz="4" w:space="0" w:color="auto"/>
            </w:tcBorders>
          </w:tcPr>
          <w:p w14:paraId="12C61F16" w14:textId="4AF437DD" w:rsidR="00E33F07" w:rsidRPr="00930B0C" w:rsidDel="008A4C35" w:rsidRDefault="00E33F07" w:rsidP="009811CE">
            <w:pPr>
              <w:rPr>
                <w:i/>
                <w:iCs/>
                <w:sz w:val="16"/>
                <w:szCs w:val="16"/>
              </w:rPr>
            </w:pPr>
            <w:r>
              <w:rPr>
                <w:i/>
                <w:iCs/>
                <w:sz w:val="16"/>
                <w:szCs w:val="16"/>
              </w:rPr>
              <w:t>Joint evaluation ,(UN  Agencies)</w:t>
            </w:r>
          </w:p>
        </w:tc>
        <w:tc>
          <w:tcPr>
            <w:tcW w:w="421" w:type="pct"/>
            <w:tcBorders>
              <w:top w:val="single" w:sz="4" w:space="0" w:color="auto"/>
              <w:bottom w:val="single" w:sz="4" w:space="0" w:color="auto"/>
            </w:tcBorders>
          </w:tcPr>
          <w:p w14:paraId="55A34637" w14:textId="19A34BAF" w:rsidR="00E33F07" w:rsidRPr="00D04735" w:rsidDel="008A4C35" w:rsidRDefault="00E33F07" w:rsidP="009811CE">
            <w:pPr>
              <w:rPr>
                <w:sz w:val="16"/>
                <w:szCs w:val="16"/>
              </w:rPr>
            </w:pPr>
            <w:r>
              <w:rPr>
                <w:sz w:val="16"/>
                <w:szCs w:val="16"/>
              </w:rPr>
              <w:t>Resident coordinator office</w:t>
            </w:r>
          </w:p>
        </w:tc>
        <w:tc>
          <w:tcPr>
            <w:tcW w:w="421" w:type="pct"/>
            <w:tcBorders>
              <w:top w:val="single" w:sz="4" w:space="0" w:color="auto"/>
              <w:bottom w:val="single" w:sz="4" w:space="0" w:color="auto"/>
            </w:tcBorders>
          </w:tcPr>
          <w:p w14:paraId="73C980CC" w14:textId="3949279C" w:rsidR="00E33F07" w:rsidRDefault="00E33F07" w:rsidP="009811CE">
            <w:pPr>
              <w:rPr>
                <w:sz w:val="16"/>
                <w:szCs w:val="16"/>
              </w:rPr>
            </w:pPr>
            <w:r>
              <w:rPr>
                <w:sz w:val="16"/>
                <w:szCs w:val="16"/>
              </w:rPr>
              <w:t>UNDAP evaluation</w:t>
            </w:r>
          </w:p>
        </w:tc>
        <w:tc>
          <w:tcPr>
            <w:tcW w:w="422" w:type="pct"/>
            <w:tcBorders>
              <w:top w:val="single" w:sz="4" w:space="0" w:color="auto"/>
              <w:bottom w:val="single" w:sz="4" w:space="0" w:color="auto"/>
            </w:tcBorders>
          </w:tcPr>
          <w:p w14:paraId="145F03A1" w14:textId="558EE99B" w:rsidR="00E33F07" w:rsidRPr="0024657F" w:rsidRDefault="007A773F" w:rsidP="009811CE">
            <w:pPr>
              <w:rPr>
                <w:sz w:val="16"/>
                <w:szCs w:val="16"/>
              </w:rPr>
            </w:pPr>
            <w:r w:rsidRPr="0024657F">
              <w:rPr>
                <w:sz w:val="16"/>
                <w:szCs w:val="16"/>
              </w:rPr>
              <w:t>December</w:t>
            </w:r>
            <w:r w:rsidR="00E33F07" w:rsidRPr="0024657F">
              <w:rPr>
                <w:sz w:val="16"/>
                <w:szCs w:val="16"/>
              </w:rPr>
              <w:t xml:space="preserve"> 2026</w:t>
            </w:r>
          </w:p>
        </w:tc>
        <w:tc>
          <w:tcPr>
            <w:tcW w:w="373" w:type="pct"/>
            <w:tcBorders>
              <w:top w:val="single" w:sz="4" w:space="0" w:color="auto"/>
              <w:bottom w:val="single" w:sz="4" w:space="0" w:color="auto"/>
            </w:tcBorders>
          </w:tcPr>
          <w:p w14:paraId="1C1AF229" w14:textId="76D78073" w:rsidR="00E33F07" w:rsidRDefault="00E33F07" w:rsidP="009811CE">
            <w:pPr>
              <w:rPr>
                <w:sz w:val="16"/>
                <w:szCs w:val="16"/>
              </w:rPr>
            </w:pPr>
            <w:r>
              <w:rPr>
                <w:sz w:val="16"/>
                <w:szCs w:val="16"/>
              </w:rPr>
              <w:t>USD 50000</w:t>
            </w:r>
          </w:p>
        </w:tc>
        <w:tc>
          <w:tcPr>
            <w:tcW w:w="558" w:type="pct"/>
            <w:tcBorders>
              <w:top w:val="single" w:sz="4" w:space="0" w:color="auto"/>
              <w:bottom w:val="single" w:sz="4" w:space="0" w:color="auto"/>
              <w:right w:val="single" w:sz="4" w:space="0" w:color="auto"/>
            </w:tcBorders>
          </w:tcPr>
          <w:p w14:paraId="50C8CAFC" w14:textId="2342F28A" w:rsidR="00E33F07" w:rsidRDefault="00E33F07" w:rsidP="009811CE">
            <w:pPr>
              <w:rPr>
                <w:sz w:val="16"/>
                <w:szCs w:val="16"/>
              </w:rPr>
            </w:pPr>
            <w:r>
              <w:rPr>
                <w:sz w:val="16"/>
                <w:szCs w:val="16"/>
              </w:rPr>
              <w:t>RCO budget</w:t>
            </w:r>
          </w:p>
        </w:tc>
      </w:tr>
    </w:tbl>
    <w:p w14:paraId="437BAEA1" w14:textId="7AE72FB9" w:rsidR="00A13B88" w:rsidRDefault="00A13B88" w:rsidP="009B6621">
      <w:pPr>
        <w:rPr>
          <w:rFonts w:ascii="Corbel" w:hAnsi="Corbel"/>
          <w:b/>
          <w:color w:val="000000"/>
        </w:rPr>
      </w:pPr>
    </w:p>
    <w:sectPr w:rsidR="00A13B88" w:rsidSect="004561B6">
      <w:footerReference w:type="default" r:id="rId12"/>
      <w:pgSz w:w="16838" w:h="11906" w:orient="landscape" w:code="9"/>
      <w:pgMar w:top="1440" w:right="2168"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8917" w14:textId="77777777" w:rsidR="0075149F" w:rsidRDefault="0075149F" w:rsidP="00222287">
      <w:r>
        <w:separator/>
      </w:r>
    </w:p>
  </w:endnote>
  <w:endnote w:type="continuationSeparator" w:id="0">
    <w:p w14:paraId="356DDB49" w14:textId="77777777" w:rsidR="0075149F" w:rsidRDefault="0075149F" w:rsidP="002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11158"/>
      <w:docPartObj>
        <w:docPartGallery w:val="Page Numbers (Bottom of Page)"/>
        <w:docPartUnique/>
      </w:docPartObj>
    </w:sdtPr>
    <w:sdtEndPr>
      <w:rPr>
        <w:color w:val="7F7F7F" w:themeColor="background1" w:themeShade="7F"/>
        <w:spacing w:val="60"/>
      </w:rPr>
    </w:sdtEndPr>
    <w:sdtContent>
      <w:p w14:paraId="6A871385" w14:textId="77777777" w:rsidR="00E6098D" w:rsidRDefault="00E6098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871386" w14:textId="77777777" w:rsidR="00E6098D" w:rsidRDefault="00E6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3335" w14:textId="77777777" w:rsidR="0075149F" w:rsidRDefault="0075149F" w:rsidP="00222287">
      <w:r>
        <w:separator/>
      </w:r>
    </w:p>
  </w:footnote>
  <w:footnote w:type="continuationSeparator" w:id="0">
    <w:p w14:paraId="67CF3CAA" w14:textId="77777777" w:rsidR="0075149F" w:rsidRDefault="0075149F" w:rsidP="0022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6"/>
    <w:multiLevelType w:val="hybridMultilevel"/>
    <w:tmpl w:val="070C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E7112"/>
    <w:multiLevelType w:val="hybridMultilevel"/>
    <w:tmpl w:val="8368C916"/>
    <w:lvl w:ilvl="0" w:tplc="E1D432F0">
      <w:start w:val="1"/>
      <w:numFmt w:val="decimal"/>
      <w:lvlText w:val="%1."/>
      <w:lvlJc w:val="left"/>
      <w:pPr>
        <w:ind w:left="645" w:hanging="360"/>
      </w:pPr>
      <w:rPr>
        <w:rFonts w:ascii="Times New Roman" w:hAnsi="Times New Roman" w:cs="Times New Roman" w:hint="default"/>
      </w:rPr>
    </w:lvl>
    <w:lvl w:ilvl="1" w:tplc="20000019" w:tentative="1">
      <w:start w:val="1"/>
      <w:numFmt w:val="lowerLetter"/>
      <w:lvlText w:val="%2."/>
      <w:lvlJc w:val="left"/>
      <w:pPr>
        <w:ind w:left="1365" w:hanging="360"/>
      </w:pPr>
    </w:lvl>
    <w:lvl w:ilvl="2" w:tplc="2000001B" w:tentative="1">
      <w:start w:val="1"/>
      <w:numFmt w:val="lowerRoman"/>
      <w:lvlText w:val="%3."/>
      <w:lvlJc w:val="right"/>
      <w:pPr>
        <w:ind w:left="2085" w:hanging="180"/>
      </w:pPr>
    </w:lvl>
    <w:lvl w:ilvl="3" w:tplc="2000000F" w:tentative="1">
      <w:start w:val="1"/>
      <w:numFmt w:val="decimal"/>
      <w:lvlText w:val="%4."/>
      <w:lvlJc w:val="left"/>
      <w:pPr>
        <w:ind w:left="2805" w:hanging="360"/>
      </w:pPr>
    </w:lvl>
    <w:lvl w:ilvl="4" w:tplc="20000019" w:tentative="1">
      <w:start w:val="1"/>
      <w:numFmt w:val="lowerLetter"/>
      <w:lvlText w:val="%5."/>
      <w:lvlJc w:val="left"/>
      <w:pPr>
        <w:ind w:left="3525" w:hanging="360"/>
      </w:pPr>
    </w:lvl>
    <w:lvl w:ilvl="5" w:tplc="2000001B" w:tentative="1">
      <w:start w:val="1"/>
      <w:numFmt w:val="lowerRoman"/>
      <w:lvlText w:val="%6."/>
      <w:lvlJc w:val="right"/>
      <w:pPr>
        <w:ind w:left="4245" w:hanging="180"/>
      </w:pPr>
    </w:lvl>
    <w:lvl w:ilvl="6" w:tplc="2000000F" w:tentative="1">
      <w:start w:val="1"/>
      <w:numFmt w:val="decimal"/>
      <w:lvlText w:val="%7."/>
      <w:lvlJc w:val="left"/>
      <w:pPr>
        <w:ind w:left="4965" w:hanging="360"/>
      </w:pPr>
    </w:lvl>
    <w:lvl w:ilvl="7" w:tplc="20000019" w:tentative="1">
      <w:start w:val="1"/>
      <w:numFmt w:val="lowerLetter"/>
      <w:lvlText w:val="%8."/>
      <w:lvlJc w:val="left"/>
      <w:pPr>
        <w:ind w:left="5685" w:hanging="360"/>
      </w:pPr>
    </w:lvl>
    <w:lvl w:ilvl="8" w:tplc="2000001B" w:tentative="1">
      <w:start w:val="1"/>
      <w:numFmt w:val="lowerRoman"/>
      <w:lvlText w:val="%9."/>
      <w:lvlJc w:val="right"/>
      <w:pPr>
        <w:ind w:left="6405" w:hanging="180"/>
      </w:pPr>
    </w:lvl>
  </w:abstractNum>
  <w:abstractNum w:abstractNumId="2" w15:restartNumberingAfterBreak="0">
    <w:nsid w:val="16E44F25"/>
    <w:multiLevelType w:val="hybridMultilevel"/>
    <w:tmpl w:val="EACC2660"/>
    <w:lvl w:ilvl="0" w:tplc="F8B0FE9C">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247C4"/>
    <w:multiLevelType w:val="hybridMultilevel"/>
    <w:tmpl w:val="EA6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2335E0"/>
    <w:multiLevelType w:val="hybridMultilevel"/>
    <w:tmpl w:val="472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262C5"/>
    <w:multiLevelType w:val="hybridMultilevel"/>
    <w:tmpl w:val="E69A4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E82EC7"/>
    <w:multiLevelType w:val="hybridMultilevel"/>
    <w:tmpl w:val="95CC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E640E"/>
    <w:multiLevelType w:val="hybridMultilevel"/>
    <w:tmpl w:val="BE4CE5F4"/>
    <w:lvl w:ilvl="0" w:tplc="E802254C">
      <w:start w:val="1"/>
      <w:numFmt w:val="decimal"/>
      <w:lvlText w:val="%1."/>
      <w:lvlJc w:val="left"/>
      <w:pPr>
        <w:ind w:left="360" w:hanging="360"/>
      </w:pPr>
      <w:rPr>
        <w:rFonts w:ascii="Cambria" w:eastAsiaTheme="minorHAnsi" w:hAnsi="Cambria" w:cs="Calibri"/>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b w:val="0"/>
        <w:i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E1054C"/>
    <w:multiLevelType w:val="hybridMultilevel"/>
    <w:tmpl w:val="2F6A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0E4EC8"/>
    <w:multiLevelType w:val="hybridMultilevel"/>
    <w:tmpl w:val="2950525C"/>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2F0852"/>
    <w:multiLevelType w:val="hybridMultilevel"/>
    <w:tmpl w:val="C59EC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A034919"/>
    <w:multiLevelType w:val="hybridMultilevel"/>
    <w:tmpl w:val="1598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1028C3"/>
    <w:multiLevelType w:val="hybridMultilevel"/>
    <w:tmpl w:val="DA08F8A8"/>
    <w:lvl w:ilvl="0" w:tplc="04090005">
      <w:start w:val="1"/>
      <w:numFmt w:val="bullet"/>
      <w:lvlText w:val=""/>
      <w:lvlJc w:val="left"/>
      <w:pPr>
        <w:ind w:left="726" w:hanging="720"/>
      </w:pPr>
      <w:rPr>
        <w:rFonts w:ascii="Wingdings" w:hAnsi="Wingdings" w:hint="default"/>
        <w:b/>
      </w:r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3" w15:restartNumberingAfterBreak="0">
    <w:nsid w:val="74DC5DB9"/>
    <w:multiLevelType w:val="hybridMultilevel"/>
    <w:tmpl w:val="AA089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930A16"/>
    <w:multiLevelType w:val="hybridMultilevel"/>
    <w:tmpl w:val="27E2708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4"/>
  </w:num>
  <w:num w:numId="4">
    <w:abstractNumId w:val="6"/>
  </w:num>
  <w:num w:numId="5">
    <w:abstractNumId w:val="9"/>
  </w:num>
  <w:num w:numId="6">
    <w:abstractNumId w:val="0"/>
  </w:num>
  <w:num w:numId="7">
    <w:abstractNumId w:val="13"/>
  </w:num>
  <w:num w:numId="8">
    <w:abstractNumId w:val="4"/>
  </w:num>
  <w:num w:numId="9">
    <w:abstractNumId w:val="12"/>
  </w:num>
  <w:num w:numId="10">
    <w:abstractNumId w:val="1"/>
  </w:num>
  <w:num w:numId="11">
    <w:abstractNumId w:val="10"/>
  </w:num>
  <w:num w:numId="12">
    <w:abstractNumId w:val="11"/>
  </w:num>
  <w:num w:numId="13">
    <w:abstractNumId w:val="5"/>
  </w:num>
  <w:num w:numId="14">
    <w:abstractNumId w:val="8"/>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F7"/>
    <w:rsid w:val="00000D3A"/>
    <w:rsid w:val="0000190E"/>
    <w:rsid w:val="00021F65"/>
    <w:rsid w:val="00023E6E"/>
    <w:rsid w:val="00024539"/>
    <w:rsid w:val="000272F9"/>
    <w:rsid w:val="0003174D"/>
    <w:rsid w:val="00031FCF"/>
    <w:rsid w:val="00033E09"/>
    <w:rsid w:val="00034C9E"/>
    <w:rsid w:val="000367F5"/>
    <w:rsid w:val="00037C9B"/>
    <w:rsid w:val="00043E04"/>
    <w:rsid w:val="000477CC"/>
    <w:rsid w:val="000570D2"/>
    <w:rsid w:val="000579C2"/>
    <w:rsid w:val="0006125D"/>
    <w:rsid w:val="00063AAF"/>
    <w:rsid w:val="000650F7"/>
    <w:rsid w:val="00065651"/>
    <w:rsid w:val="00076573"/>
    <w:rsid w:val="0007682C"/>
    <w:rsid w:val="00084B84"/>
    <w:rsid w:val="00084D12"/>
    <w:rsid w:val="0008584E"/>
    <w:rsid w:val="000940A2"/>
    <w:rsid w:val="00096703"/>
    <w:rsid w:val="000A6D74"/>
    <w:rsid w:val="000A71CD"/>
    <w:rsid w:val="000B359E"/>
    <w:rsid w:val="000B58AD"/>
    <w:rsid w:val="000C70C7"/>
    <w:rsid w:val="000D5654"/>
    <w:rsid w:val="000D68AA"/>
    <w:rsid w:val="000D7B7C"/>
    <w:rsid w:val="000E5D00"/>
    <w:rsid w:val="000E6785"/>
    <w:rsid w:val="000F508E"/>
    <w:rsid w:val="001029A5"/>
    <w:rsid w:val="00104A1A"/>
    <w:rsid w:val="00105397"/>
    <w:rsid w:val="001128E0"/>
    <w:rsid w:val="0011306D"/>
    <w:rsid w:val="00117CE1"/>
    <w:rsid w:val="00125640"/>
    <w:rsid w:val="00130B41"/>
    <w:rsid w:val="001319F0"/>
    <w:rsid w:val="00132123"/>
    <w:rsid w:val="00132D1A"/>
    <w:rsid w:val="00135436"/>
    <w:rsid w:val="001371B1"/>
    <w:rsid w:val="00162FB0"/>
    <w:rsid w:val="00174A3C"/>
    <w:rsid w:val="00182253"/>
    <w:rsid w:val="00193F9E"/>
    <w:rsid w:val="00194AC2"/>
    <w:rsid w:val="001977FD"/>
    <w:rsid w:val="001A24D2"/>
    <w:rsid w:val="001A469A"/>
    <w:rsid w:val="001A57CF"/>
    <w:rsid w:val="001A5800"/>
    <w:rsid w:val="001B3F01"/>
    <w:rsid w:val="001B41D4"/>
    <w:rsid w:val="001C01EC"/>
    <w:rsid w:val="001C3D53"/>
    <w:rsid w:val="001D29EA"/>
    <w:rsid w:val="001D64F4"/>
    <w:rsid w:val="001E6EBC"/>
    <w:rsid w:val="001E73D5"/>
    <w:rsid w:val="001F3AD3"/>
    <w:rsid w:val="00200A07"/>
    <w:rsid w:val="0020376D"/>
    <w:rsid w:val="00216FF2"/>
    <w:rsid w:val="00222287"/>
    <w:rsid w:val="00222419"/>
    <w:rsid w:val="00222D75"/>
    <w:rsid w:val="00223C61"/>
    <w:rsid w:val="00227503"/>
    <w:rsid w:val="00227DFD"/>
    <w:rsid w:val="002310EA"/>
    <w:rsid w:val="002323F6"/>
    <w:rsid w:val="00241C74"/>
    <w:rsid w:val="0024657F"/>
    <w:rsid w:val="002658DD"/>
    <w:rsid w:val="0026764F"/>
    <w:rsid w:val="002711AA"/>
    <w:rsid w:val="00280136"/>
    <w:rsid w:val="002811DC"/>
    <w:rsid w:val="002823C8"/>
    <w:rsid w:val="00283764"/>
    <w:rsid w:val="00291D09"/>
    <w:rsid w:val="00292024"/>
    <w:rsid w:val="00293ED8"/>
    <w:rsid w:val="00295D85"/>
    <w:rsid w:val="002A3F29"/>
    <w:rsid w:val="002A6B95"/>
    <w:rsid w:val="002B2261"/>
    <w:rsid w:val="002C2283"/>
    <w:rsid w:val="002C276C"/>
    <w:rsid w:val="002C4DD0"/>
    <w:rsid w:val="002C5CF4"/>
    <w:rsid w:val="002C68E0"/>
    <w:rsid w:val="002E0D3F"/>
    <w:rsid w:val="002E7347"/>
    <w:rsid w:val="002F03CE"/>
    <w:rsid w:val="002F1C85"/>
    <w:rsid w:val="002F1EA7"/>
    <w:rsid w:val="002F362E"/>
    <w:rsid w:val="00300252"/>
    <w:rsid w:val="00306D1A"/>
    <w:rsid w:val="0030720D"/>
    <w:rsid w:val="00310F67"/>
    <w:rsid w:val="00322894"/>
    <w:rsid w:val="00324079"/>
    <w:rsid w:val="00325BE3"/>
    <w:rsid w:val="00332D1E"/>
    <w:rsid w:val="00333075"/>
    <w:rsid w:val="003338B9"/>
    <w:rsid w:val="0033540F"/>
    <w:rsid w:val="0033753A"/>
    <w:rsid w:val="003424DE"/>
    <w:rsid w:val="003474DD"/>
    <w:rsid w:val="0035785A"/>
    <w:rsid w:val="00361BA2"/>
    <w:rsid w:val="00365D92"/>
    <w:rsid w:val="00374179"/>
    <w:rsid w:val="003743B4"/>
    <w:rsid w:val="00376B1D"/>
    <w:rsid w:val="00376DBC"/>
    <w:rsid w:val="003801F2"/>
    <w:rsid w:val="00392E79"/>
    <w:rsid w:val="00393481"/>
    <w:rsid w:val="003958E1"/>
    <w:rsid w:val="003A37B0"/>
    <w:rsid w:val="003A49E5"/>
    <w:rsid w:val="003A59FC"/>
    <w:rsid w:val="003B0716"/>
    <w:rsid w:val="003B24DA"/>
    <w:rsid w:val="003B2E8F"/>
    <w:rsid w:val="003B7E3A"/>
    <w:rsid w:val="003C402C"/>
    <w:rsid w:val="003C5000"/>
    <w:rsid w:val="003C7D8F"/>
    <w:rsid w:val="003D093E"/>
    <w:rsid w:val="003D5571"/>
    <w:rsid w:val="003D67BD"/>
    <w:rsid w:val="003D75E0"/>
    <w:rsid w:val="003E0B8F"/>
    <w:rsid w:val="003E2DF7"/>
    <w:rsid w:val="003E59A3"/>
    <w:rsid w:val="003E6B6F"/>
    <w:rsid w:val="003F0354"/>
    <w:rsid w:val="003F3253"/>
    <w:rsid w:val="003F523B"/>
    <w:rsid w:val="003F5E6E"/>
    <w:rsid w:val="003F63F8"/>
    <w:rsid w:val="00404481"/>
    <w:rsid w:val="00404DD5"/>
    <w:rsid w:val="00406ECC"/>
    <w:rsid w:val="00414941"/>
    <w:rsid w:val="00423034"/>
    <w:rsid w:val="00423334"/>
    <w:rsid w:val="00425236"/>
    <w:rsid w:val="00425D6D"/>
    <w:rsid w:val="004316C4"/>
    <w:rsid w:val="00440389"/>
    <w:rsid w:val="00440D1D"/>
    <w:rsid w:val="00441544"/>
    <w:rsid w:val="0044623F"/>
    <w:rsid w:val="00450C02"/>
    <w:rsid w:val="004538A4"/>
    <w:rsid w:val="004561B6"/>
    <w:rsid w:val="00461926"/>
    <w:rsid w:val="00463E6A"/>
    <w:rsid w:val="0046726F"/>
    <w:rsid w:val="00477887"/>
    <w:rsid w:val="00477987"/>
    <w:rsid w:val="004848C2"/>
    <w:rsid w:val="004971BD"/>
    <w:rsid w:val="00497876"/>
    <w:rsid w:val="004A20A6"/>
    <w:rsid w:val="004A5555"/>
    <w:rsid w:val="004A6768"/>
    <w:rsid w:val="004A7DE7"/>
    <w:rsid w:val="004B2570"/>
    <w:rsid w:val="004B334E"/>
    <w:rsid w:val="004C0EEC"/>
    <w:rsid w:val="004C38EB"/>
    <w:rsid w:val="004C5709"/>
    <w:rsid w:val="004C7EFE"/>
    <w:rsid w:val="004D3DFC"/>
    <w:rsid w:val="004D41ED"/>
    <w:rsid w:val="004E401C"/>
    <w:rsid w:val="004E5F8C"/>
    <w:rsid w:val="004E6834"/>
    <w:rsid w:val="004F2B94"/>
    <w:rsid w:val="00501167"/>
    <w:rsid w:val="00510D95"/>
    <w:rsid w:val="005124F3"/>
    <w:rsid w:val="0051559E"/>
    <w:rsid w:val="005170E8"/>
    <w:rsid w:val="005213EC"/>
    <w:rsid w:val="005228D2"/>
    <w:rsid w:val="00523AC7"/>
    <w:rsid w:val="00525262"/>
    <w:rsid w:val="00525F2E"/>
    <w:rsid w:val="00531EEE"/>
    <w:rsid w:val="005324E8"/>
    <w:rsid w:val="0053478C"/>
    <w:rsid w:val="00543E47"/>
    <w:rsid w:val="00546774"/>
    <w:rsid w:val="005518B2"/>
    <w:rsid w:val="00552856"/>
    <w:rsid w:val="0055384B"/>
    <w:rsid w:val="00562616"/>
    <w:rsid w:val="00562A3C"/>
    <w:rsid w:val="0056745C"/>
    <w:rsid w:val="00571C0C"/>
    <w:rsid w:val="00575699"/>
    <w:rsid w:val="00575987"/>
    <w:rsid w:val="005827AA"/>
    <w:rsid w:val="00583FAC"/>
    <w:rsid w:val="00585EAF"/>
    <w:rsid w:val="005861FA"/>
    <w:rsid w:val="00597AEE"/>
    <w:rsid w:val="005A3210"/>
    <w:rsid w:val="005A3A1A"/>
    <w:rsid w:val="005B44D3"/>
    <w:rsid w:val="005B56F7"/>
    <w:rsid w:val="005B7697"/>
    <w:rsid w:val="005C1F60"/>
    <w:rsid w:val="005C21E5"/>
    <w:rsid w:val="005C2432"/>
    <w:rsid w:val="005C26D6"/>
    <w:rsid w:val="005C49CF"/>
    <w:rsid w:val="005C56AD"/>
    <w:rsid w:val="005D1FCB"/>
    <w:rsid w:val="005D28D1"/>
    <w:rsid w:val="005D6C42"/>
    <w:rsid w:val="005E06FD"/>
    <w:rsid w:val="005E5B86"/>
    <w:rsid w:val="005E63C3"/>
    <w:rsid w:val="005F35F0"/>
    <w:rsid w:val="00604DE8"/>
    <w:rsid w:val="006112E5"/>
    <w:rsid w:val="006122A2"/>
    <w:rsid w:val="00623797"/>
    <w:rsid w:val="00626190"/>
    <w:rsid w:val="0063110C"/>
    <w:rsid w:val="00635712"/>
    <w:rsid w:val="006358AB"/>
    <w:rsid w:val="00637C38"/>
    <w:rsid w:val="0064154D"/>
    <w:rsid w:val="00647FF6"/>
    <w:rsid w:val="00652417"/>
    <w:rsid w:val="00652AB2"/>
    <w:rsid w:val="0065526F"/>
    <w:rsid w:val="00657870"/>
    <w:rsid w:val="00657D4D"/>
    <w:rsid w:val="00660B90"/>
    <w:rsid w:val="0066373E"/>
    <w:rsid w:val="0066594A"/>
    <w:rsid w:val="0066694E"/>
    <w:rsid w:val="006672B8"/>
    <w:rsid w:val="0067269A"/>
    <w:rsid w:val="00686696"/>
    <w:rsid w:val="006962F5"/>
    <w:rsid w:val="00697D2E"/>
    <w:rsid w:val="006A0B5F"/>
    <w:rsid w:val="006A2BFD"/>
    <w:rsid w:val="006A3DD1"/>
    <w:rsid w:val="006A426F"/>
    <w:rsid w:val="006A46F9"/>
    <w:rsid w:val="006B257A"/>
    <w:rsid w:val="006B3B89"/>
    <w:rsid w:val="006B42AF"/>
    <w:rsid w:val="006B4931"/>
    <w:rsid w:val="006B5A23"/>
    <w:rsid w:val="006B79DD"/>
    <w:rsid w:val="006C15C9"/>
    <w:rsid w:val="006D2FF4"/>
    <w:rsid w:val="006D3C05"/>
    <w:rsid w:val="006D40B5"/>
    <w:rsid w:val="006D4C0D"/>
    <w:rsid w:val="006D541E"/>
    <w:rsid w:val="006D55BE"/>
    <w:rsid w:val="006E1A38"/>
    <w:rsid w:val="006E23F7"/>
    <w:rsid w:val="006E2F42"/>
    <w:rsid w:val="006E35DF"/>
    <w:rsid w:val="006E3A6B"/>
    <w:rsid w:val="006E639A"/>
    <w:rsid w:val="006F111A"/>
    <w:rsid w:val="006F2025"/>
    <w:rsid w:val="006F3655"/>
    <w:rsid w:val="006F5F02"/>
    <w:rsid w:val="00701627"/>
    <w:rsid w:val="007016EF"/>
    <w:rsid w:val="00704F0A"/>
    <w:rsid w:val="007110C8"/>
    <w:rsid w:val="00720051"/>
    <w:rsid w:val="007222C1"/>
    <w:rsid w:val="007249EA"/>
    <w:rsid w:val="0072574A"/>
    <w:rsid w:val="00726FB0"/>
    <w:rsid w:val="007436F2"/>
    <w:rsid w:val="00745CB3"/>
    <w:rsid w:val="00746BF8"/>
    <w:rsid w:val="0075149F"/>
    <w:rsid w:val="007544B1"/>
    <w:rsid w:val="0075557B"/>
    <w:rsid w:val="00756F0B"/>
    <w:rsid w:val="007579C3"/>
    <w:rsid w:val="00760785"/>
    <w:rsid w:val="0076294B"/>
    <w:rsid w:val="0077518F"/>
    <w:rsid w:val="0078002B"/>
    <w:rsid w:val="007811C5"/>
    <w:rsid w:val="00782B39"/>
    <w:rsid w:val="0079225F"/>
    <w:rsid w:val="00796597"/>
    <w:rsid w:val="00797841"/>
    <w:rsid w:val="007A2417"/>
    <w:rsid w:val="007A6808"/>
    <w:rsid w:val="007A773F"/>
    <w:rsid w:val="007B0CD3"/>
    <w:rsid w:val="007D1E97"/>
    <w:rsid w:val="007D5B97"/>
    <w:rsid w:val="007D7C57"/>
    <w:rsid w:val="007E3F53"/>
    <w:rsid w:val="007F1293"/>
    <w:rsid w:val="007F22F8"/>
    <w:rsid w:val="007F4DD4"/>
    <w:rsid w:val="007F643D"/>
    <w:rsid w:val="008051F3"/>
    <w:rsid w:val="008075ED"/>
    <w:rsid w:val="00810D80"/>
    <w:rsid w:val="00820B7C"/>
    <w:rsid w:val="00820C91"/>
    <w:rsid w:val="00821C11"/>
    <w:rsid w:val="00827F3E"/>
    <w:rsid w:val="0083422E"/>
    <w:rsid w:val="00834A97"/>
    <w:rsid w:val="0084299B"/>
    <w:rsid w:val="00843426"/>
    <w:rsid w:val="00843D91"/>
    <w:rsid w:val="00851CD5"/>
    <w:rsid w:val="00855743"/>
    <w:rsid w:val="00862263"/>
    <w:rsid w:val="00872E58"/>
    <w:rsid w:val="0087361D"/>
    <w:rsid w:val="008876A9"/>
    <w:rsid w:val="008914B4"/>
    <w:rsid w:val="00897023"/>
    <w:rsid w:val="0089760D"/>
    <w:rsid w:val="008A0D45"/>
    <w:rsid w:val="008A4C35"/>
    <w:rsid w:val="008A6D27"/>
    <w:rsid w:val="008B50FA"/>
    <w:rsid w:val="008C46D0"/>
    <w:rsid w:val="008C544D"/>
    <w:rsid w:val="008D307D"/>
    <w:rsid w:val="008D378F"/>
    <w:rsid w:val="008D4F15"/>
    <w:rsid w:val="008E05EB"/>
    <w:rsid w:val="008F0492"/>
    <w:rsid w:val="008F482C"/>
    <w:rsid w:val="008F6651"/>
    <w:rsid w:val="008F7FF4"/>
    <w:rsid w:val="0090146A"/>
    <w:rsid w:val="009042E2"/>
    <w:rsid w:val="00906F09"/>
    <w:rsid w:val="0091182E"/>
    <w:rsid w:val="00912DB9"/>
    <w:rsid w:val="00917D20"/>
    <w:rsid w:val="009242CE"/>
    <w:rsid w:val="009261DE"/>
    <w:rsid w:val="00926A19"/>
    <w:rsid w:val="00930B0C"/>
    <w:rsid w:val="00930D08"/>
    <w:rsid w:val="00934800"/>
    <w:rsid w:val="00940FA2"/>
    <w:rsid w:val="00944FA0"/>
    <w:rsid w:val="00944FD0"/>
    <w:rsid w:val="00953FD1"/>
    <w:rsid w:val="00954507"/>
    <w:rsid w:val="00954D17"/>
    <w:rsid w:val="009559DD"/>
    <w:rsid w:val="00956AAE"/>
    <w:rsid w:val="00961F12"/>
    <w:rsid w:val="00974C5C"/>
    <w:rsid w:val="00980FD3"/>
    <w:rsid w:val="00982B02"/>
    <w:rsid w:val="00983FB5"/>
    <w:rsid w:val="009923C2"/>
    <w:rsid w:val="00993BFA"/>
    <w:rsid w:val="009A0AE8"/>
    <w:rsid w:val="009A0BD9"/>
    <w:rsid w:val="009A5336"/>
    <w:rsid w:val="009B6621"/>
    <w:rsid w:val="009C1923"/>
    <w:rsid w:val="009C2071"/>
    <w:rsid w:val="009C36A4"/>
    <w:rsid w:val="009C475F"/>
    <w:rsid w:val="009D439E"/>
    <w:rsid w:val="009D54CC"/>
    <w:rsid w:val="009E373A"/>
    <w:rsid w:val="009E3D43"/>
    <w:rsid w:val="009E7D1F"/>
    <w:rsid w:val="009E7DF9"/>
    <w:rsid w:val="009F692D"/>
    <w:rsid w:val="009F6FA9"/>
    <w:rsid w:val="00A02936"/>
    <w:rsid w:val="00A050F9"/>
    <w:rsid w:val="00A13B88"/>
    <w:rsid w:val="00A154D7"/>
    <w:rsid w:val="00A1653A"/>
    <w:rsid w:val="00A27D9A"/>
    <w:rsid w:val="00A47D7D"/>
    <w:rsid w:val="00A53E81"/>
    <w:rsid w:val="00A53E9E"/>
    <w:rsid w:val="00A54BBB"/>
    <w:rsid w:val="00A55681"/>
    <w:rsid w:val="00A64E6A"/>
    <w:rsid w:val="00A70B44"/>
    <w:rsid w:val="00A7231A"/>
    <w:rsid w:val="00A7712D"/>
    <w:rsid w:val="00A80EFF"/>
    <w:rsid w:val="00A837E0"/>
    <w:rsid w:val="00A85AC4"/>
    <w:rsid w:val="00A86A77"/>
    <w:rsid w:val="00A936EC"/>
    <w:rsid w:val="00AB4DBE"/>
    <w:rsid w:val="00AB4DDF"/>
    <w:rsid w:val="00AB6F42"/>
    <w:rsid w:val="00AC5BB8"/>
    <w:rsid w:val="00AC63EB"/>
    <w:rsid w:val="00AC776D"/>
    <w:rsid w:val="00AD3A3B"/>
    <w:rsid w:val="00AE4F64"/>
    <w:rsid w:val="00AE5B3D"/>
    <w:rsid w:val="00AE7870"/>
    <w:rsid w:val="00AE7CD0"/>
    <w:rsid w:val="00AF26F6"/>
    <w:rsid w:val="00AF54DF"/>
    <w:rsid w:val="00B00523"/>
    <w:rsid w:val="00B00A99"/>
    <w:rsid w:val="00B013AA"/>
    <w:rsid w:val="00B01C1D"/>
    <w:rsid w:val="00B03320"/>
    <w:rsid w:val="00B06FD5"/>
    <w:rsid w:val="00B16C9B"/>
    <w:rsid w:val="00B3200A"/>
    <w:rsid w:val="00B421D2"/>
    <w:rsid w:val="00B44212"/>
    <w:rsid w:val="00B45595"/>
    <w:rsid w:val="00B47985"/>
    <w:rsid w:val="00B52A9E"/>
    <w:rsid w:val="00B53422"/>
    <w:rsid w:val="00B534E2"/>
    <w:rsid w:val="00B53E59"/>
    <w:rsid w:val="00B55BED"/>
    <w:rsid w:val="00B646B0"/>
    <w:rsid w:val="00B71DEA"/>
    <w:rsid w:val="00B72BF0"/>
    <w:rsid w:val="00B7353D"/>
    <w:rsid w:val="00B735CE"/>
    <w:rsid w:val="00B738A4"/>
    <w:rsid w:val="00B76286"/>
    <w:rsid w:val="00B77C9B"/>
    <w:rsid w:val="00B82005"/>
    <w:rsid w:val="00B82A5C"/>
    <w:rsid w:val="00B868E8"/>
    <w:rsid w:val="00B93901"/>
    <w:rsid w:val="00B93C7C"/>
    <w:rsid w:val="00B9512E"/>
    <w:rsid w:val="00B95381"/>
    <w:rsid w:val="00B97818"/>
    <w:rsid w:val="00BC0505"/>
    <w:rsid w:val="00BC559E"/>
    <w:rsid w:val="00BE794B"/>
    <w:rsid w:val="00BF10BF"/>
    <w:rsid w:val="00BF2692"/>
    <w:rsid w:val="00C003BE"/>
    <w:rsid w:val="00C02E15"/>
    <w:rsid w:val="00C05634"/>
    <w:rsid w:val="00C113E5"/>
    <w:rsid w:val="00C2115E"/>
    <w:rsid w:val="00C302B3"/>
    <w:rsid w:val="00C30C3F"/>
    <w:rsid w:val="00C30FFE"/>
    <w:rsid w:val="00C3337D"/>
    <w:rsid w:val="00C37250"/>
    <w:rsid w:val="00C41157"/>
    <w:rsid w:val="00C43EFF"/>
    <w:rsid w:val="00C44154"/>
    <w:rsid w:val="00C44AFD"/>
    <w:rsid w:val="00C503F7"/>
    <w:rsid w:val="00C60E4D"/>
    <w:rsid w:val="00C63C87"/>
    <w:rsid w:val="00C64936"/>
    <w:rsid w:val="00C64B76"/>
    <w:rsid w:val="00C6797F"/>
    <w:rsid w:val="00C74155"/>
    <w:rsid w:val="00C829A8"/>
    <w:rsid w:val="00C832C4"/>
    <w:rsid w:val="00C8377D"/>
    <w:rsid w:val="00C9185F"/>
    <w:rsid w:val="00CA125C"/>
    <w:rsid w:val="00CB78AB"/>
    <w:rsid w:val="00CC3276"/>
    <w:rsid w:val="00CC34BB"/>
    <w:rsid w:val="00CC5936"/>
    <w:rsid w:val="00CC675D"/>
    <w:rsid w:val="00CD21EC"/>
    <w:rsid w:val="00CE0BFF"/>
    <w:rsid w:val="00CE76D0"/>
    <w:rsid w:val="00D01D36"/>
    <w:rsid w:val="00D062E7"/>
    <w:rsid w:val="00D11258"/>
    <w:rsid w:val="00D1202A"/>
    <w:rsid w:val="00D123FE"/>
    <w:rsid w:val="00D13A08"/>
    <w:rsid w:val="00D15269"/>
    <w:rsid w:val="00D16CE6"/>
    <w:rsid w:val="00D17052"/>
    <w:rsid w:val="00D23603"/>
    <w:rsid w:val="00D259A8"/>
    <w:rsid w:val="00D25F9B"/>
    <w:rsid w:val="00D27A6B"/>
    <w:rsid w:val="00D31CAA"/>
    <w:rsid w:val="00D33064"/>
    <w:rsid w:val="00D3428F"/>
    <w:rsid w:val="00D34C7F"/>
    <w:rsid w:val="00D435E8"/>
    <w:rsid w:val="00D464A3"/>
    <w:rsid w:val="00D50DE7"/>
    <w:rsid w:val="00D55C71"/>
    <w:rsid w:val="00D56C70"/>
    <w:rsid w:val="00D644C6"/>
    <w:rsid w:val="00D66FA7"/>
    <w:rsid w:val="00D67676"/>
    <w:rsid w:val="00D737D9"/>
    <w:rsid w:val="00D81CCB"/>
    <w:rsid w:val="00DA4D03"/>
    <w:rsid w:val="00DA5B04"/>
    <w:rsid w:val="00DA7B42"/>
    <w:rsid w:val="00DA7EFD"/>
    <w:rsid w:val="00DB5004"/>
    <w:rsid w:val="00DC012B"/>
    <w:rsid w:val="00DC3EC4"/>
    <w:rsid w:val="00DC498D"/>
    <w:rsid w:val="00DD0716"/>
    <w:rsid w:val="00DD1B0F"/>
    <w:rsid w:val="00DD3B99"/>
    <w:rsid w:val="00DE28FB"/>
    <w:rsid w:val="00DE2DDB"/>
    <w:rsid w:val="00DF051B"/>
    <w:rsid w:val="00DF27AE"/>
    <w:rsid w:val="00DF7F53"/>
    <w:rsid w:val="00E04D65"/>
    <w:rsid w:val="00E04F0F"/>
    <w:rsid w:val="00E0672B"/>
    <w:rsid w:val="00E07D42"/>
    <w:rsid w:val="00E07E63"/>
    <w:rsid w:val="00E14D73"/>
    <w:rsid w:val="00E17E68"/>
    <w:rsid w:val="00E25535"/>
    <w:rsid w:val="00E26E87"/>
    <w:rsid w:val="00E33F07"/>
    <w:rsid w:val="00E34ED3"/>
    <w:rsid w:val="00E36E22"/>
    <w:rsid w:val="00E4128D"/>
    <w:rsid w:val="00E448F3"/>
    <w:rsid w:val="00E50862"/>
    <w:rsid w:val="00E50B94"/>
    <w:rsid w:val="00E54348"/>
    <w:rsid w:val="00E6098D"/>
    <w:rsid w:val="00E62919"/>
    <w:rsid w:val="00E62DB6"/>
    <w:rsid w:val="00E635EC"/>
    <w:rsid w:val="00E63731"/>
    <w:rsid w:val="00E63CCF"/>
    <w:rsid w:val="00E6697E"/>
    <w:rsid w:val="00E716DD"/>
    <w:rsid w:val="00E738B3"/>
    <w:rsid w:val="00E8032E"/>
    <w:rsid w:val="00E80809"/>
    <w:rsid w:val="00E82ABA"/>
    <w:rsid w:val="00E85703"/>
    <w:rsid w:val="00E90AE4"/>
    <w:rsid w:val="00E95E7B"/>
    <w:rsid w:val="00E9742A"/>
    <w:rsid w:val="00E97F51"/>
    <w:rsid w:val="00EA24CB"/>
    <w:rsid w:val="00EB00CC"/>
    <w:rsid w:val="00EB173C"/>
    <w:rsid w:val="00EB4CE9"/>
    <w:rsid w:val="00EB5DDC"/>
    <w:rsid w:val="00EB7B91"/>
    <w:rsid w:val="00EC1662"/>
    <w:rsid w:val="00EC1811"/>
    <w:rsid w:val="00EC36E6"/>
    <w:rsid w:val="00EC7090"/>
    <w:rsid w:val="00EE1E0F"/>
    <w:rsid w:val="00EE269B"/>
    <w:rsid w:val="00EE6AD9"/>
    <w:rsid w:val="00F13454"/>
    <w:rsid w:val="00F164C2"/>
    <w:rsid w:val="00F17B1C"/>
    <w:rsid w:val="00F20637"/>
    <w:rsid w:val="00F23562"/>
    <w:rsid w:val="00F36040"/>
    <w:rsid w:val="00F431AA"/>
    <w:rsid w:val="00F45EE4"/>
    <w:rsid w:val="00F52407"/>
    <w:rsid w:val="00F6179D"/>
    <w:rsid w:val="00F63822"/>
    <w:rsid w:val="00F76392"/>
    <w:rsid w:val="00F77D9D"/>
    <w:rsid w:val="00F83DCD"/>
    <w:rsid w:val="00F87ABA"/>
    <w:rsid w:val="00F930ED"/>
    <w:rsid w:val="00F94976"/>
    <w:rsid w:val="00FA23D4"/>
    <w:rsid w:val="00FA2991"/>
    <w:rsid w:val="00FA2A71"/>
    <w:rsid w:val="00FA5DB9"/>
    <w:rsid w:val="00FB54F6"/>
    <w:rsid w:val="00FC283C"/>
    <w:rsid w:val="00FC328F"/>
    <w:rsid w:val="00FC4ABC"/>
    <w:rsid w:val="00FC6BF1"/>
    <w:rsid w:val="00FD1866"/>
    <w:rsid w:val="00FD2911"/>
    <w:rsid w:val="00FD56AA"/>
    <w:rsid w:val="00FE2791"/>
    <w:rsid w:val="00FE46D9"/>
    <w:rsid w:val="00FE501D"/>
    <w:rsid w:val="00FE713C"/>
    <w:rsid w:val="00FE744A"/>
    <w:rsid w:val="00FF3086"/>
    <w:rsid w:val="00FF3FE6"/>
    <w:rsid w:val="00FF4BEB"/>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1377"/>
  <w15:chartTrackingRefBased/>
  <w15:docId w15:val="{E24984DF-B86E-40A1-A106-3FB7E7E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F7"/>
    <w:pPr>
      <w:spacing w:after="0" w:line="240" w:lineRule="auto"/>
    </w:pPr>
    <w:rPr>
      <w:rFonts w:ascii="Calibri" w:hAnsi="Calibri" w:cs="Calibri"/>
    </w:rPr>
  </w:style>
  <w:style w:type="paragraph" w:styleId="Heading2">
    <w:name w:val="heading 2"/>
    <w:basedOn w:val="Normal"/>
    <w:next w:val="Normal"/>
    <w:link w:val="Heading2Char"/>
    <w:autoRedefine/>
    <w:qFormat/>
    <w:rsid w:val="00BF10BF"/>
    <w:pPr>
      <w:keepNext/>
      <w:ind w:right="1267"/>
      <w:jc w:val="both"/>
      <w:outlineLvl w:val="1"/>
    </w:pPr>
    <w:rPr>
      <w:rFonts w:ascii="Times New Roman" w:eastAsia="Times New Roman" w:hAnsi="Times New Roman" w:cs="Times New Roman"/>
      <w:b/>
      <w:bCs/>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
    <w:basedOn w:val="Normal"/>
    <w:link w:val="ListParagraphChar"/>
    <w:uiPriority w:val="34"/>
    <w:qFormat/>
    <w:rsid w:val="006E23F7"/>
    <w:pPr>
      <w:ind w:left="720"/>
      <w:contextualSpacing/>
    </w:pPr>
  </w:style>
  <w:style w:type="paragraph" w:styleId="Header">
    <w:name w:val="header"/>
    <w:basedOn w:val="Normal"/>
    <w:link w:val="HeaderChar"/>
    <w:uiPriority w:val="99"/>
    <w:unhideWhenUsed/>
    <w:rsid w:val="00222287"/>
    <w:pPr>
      <w:tabs>
        <w:tab w:val="center" w:pos="4680"/>
        <w:tab w:val="right" w:pos="9360"/>
      </w:tabs>
    </w:pPr>
    <w:rPr>
      <w:rFonts w:asciiTheme="minorHAnsi" w:hAnsiTheme="minorHAnsi" w:cstheme="minorBidi"/>
      <w:szCs w:val="36"/>
      <w:lang w:bidi="km-KH"/>
    </w:rPr>
  </w:style>
  <w:style w:type="character" w:customStyle="1" w:styleId="HeaderChar">
    <w:name w:val="Header Char"/>
    <w:basedOn w:val="DefaultParagraphFont"/>
    <w:link w:val="Header"/>
    <w:uiPriority w:val="99"/>
    <w:rsid w:val="00222287"/>
    <w:rPr>
      <w:szCs w:val="36"/>
      <w:lang w:bidi="km-KH"/>
    </w:rPr>
  </w:style>
  <w:style w:type="paragraph" w:styleId="Footer">
    <w:name w:val="footer"/>
    <w:basedOn w:val="Normal"/>
    <w:link w:val="FooterChar"/>
    <w:uiPriority w:val="99"/>
    <w:unhideWhenUsed/>
    <w:rsid w:val="00222287"/>
    <w:pPr>
      <w:tabs>
        <w:tab w:val="center" w:pos="4680"/>
        <w:tab w:val="right" w:pos="9360"/>
      </w:tabs>
    </w:pPr>
  </w:style>
  <w:style w:type="character" w:customStyle="1" w:styleId="FooterChar">
    <w:name w:val="Footer Char"/>
    <w:basedOn w:val="DefaultParagraphFont"/>
    <w:link w:val="Footer"/>
    <w:uiPriority w:val="99"/>
    <w:rsid w:val="00222287"/>
    <w:rPr>
      <w:rFonts w:ascii="Calibri" w:hAnsi="Calibri" w:cs="Calibri"/>
    </w:rPr>
  </w:style>
  <w:style w:type="table" w:styleId="TableGrid">
    <w:name w:val="Table Grid"/>
    <w:basedOn w:val="TableNormal"/>
    <w:uiPriority w:val="39"/>
    <w:rsid w:val="004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76C"/>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locked/>
    <w:rsid w:val="00D81CCB"/>
    <w:rPr>
      <w:rFonts w:ascii="Times New Roman" w:eastAsia="Times New Roman" w:hAnsi="Times New Roman" w:cs="Times New Roman"/>
      <w:szCs w:val="36"/>
      <w:lang w:bidi="km-KH"/>
    </w:rPr>
  </w:style>
  <w:style w:type="paragraph" w:styleId="NoSpacing">
    <w:name w:val="No Spacing"/>
    <w:basedOn w:val="Normal"/>
    <w:link w:val="NoSpacingChar"/>
    <w:uiPriority w:val="1"/>
    <w:qFormat/>
    <w:rsid w:val="00D81CCB"/>
    <w:rPr>
      <w:rFonts w:ascii="Times New Roman" w:eastAsia="Times New Roman" w:hAnsi="Times New Roman" w:cs="Times New Roman"/>
      <w:szCs w:val="36"/>
      <w:lang w:bidi="km-KH"/>
    </w:rPr>
  </w:style>
  <w:style w:type="paragraph" w:styleId="BalloonText">
    <w:name w:val="Balloon Text"/>
    <w:basedOn w:val="Normal"/>
    <w:link w:val="BalloonTextChar"/>
    <w:uiPriority w:val="99"/>
    <w:semiHidden/>
    <w:unhideWhenUsed/>
    <w:rsid w:val="006A4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F9"/>
    <w:rPr>
      <w:rFonts w:ascii="Segoe UI" w:hAnsi="Segoe UI" w:cs="Segoe UI"/>
      <w:sz w:val="18"/>
      <w:szCs w:val="18"/>
    </w:rPr>
  </w:style>
  <w:style w:type="character" w:styleId="CommentReference">
    <w:name w:val="annotation reference"/>
    <w:basedOn w:val="DefaultParagraphFont"/>
    <w:semiHidden/>
    <w:unhideWhenUsed/>
    <w:rsid w:val="006A46F9"/>
    <w:rPr>
      <w:sz w:val="16"/>
      <w:szCs w:val="16"/>
    </w:rPr>
  </w:style>
  <w:style w:type="paragraph" w:styleId="CommentText">
    <w:name w:val="annotation text"/>
    <w:basedOn w:val="Normal"/>
    <w:link w:val="CommentTextChar"/>
    <w:uiPriority w:val="99"/>
    <w:semiHidden/>
    <w:unhideWhenUsed/>
    <w:rsid w:val="006A46F9"/>
    <w:rPr>
      <w:sz w:val="20"/>
      <w:szCs w:val="20"/>
    </w:rPr>
  </w:style>
  <w:style w:type="character" w:customStyle="1" w:styleId="CommentTextChar">
    <w:name w:val="Comment Text Char"/>
    <w:basedOn w:val="DefaultParagraphFont"/>
    <w:link w:val="CommentText"/>
    <w:uiPriority w:val="99"/>
    <w:semiHidden/>
    <w:rsid w:val="006A46F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46F9"/>
    <w:rPr>
      <w:b/>
      <w:bCs/>
    </w:rPr>
  </w:style>
  <w:style w:type="character" w:customStyle="1" w:styleId="CommentSubjectChar">
    <w:name w:val="Comment Subject Char"/>
    <w:basedOn w:val="CommentTextChar"/>
    <w:link w:val="CommentSubject"/>
    <w:uiPriority w:val="99"/>
    <w:semiHidden/>
    <w:rsid w:val="006A46F9"/>
    <w:rPr>
      <w:rFonts w:ascii="Calibri" w:hAnsi="Calibri" w:cs="Calibri"/>
      <w:b/>
      <w:bCs/>
      <w:sz w:val="20"/>
      <w:szCs w:val="20"/>
    </w:rPr>
  </w:style>
  <w:style w:type="character" w:customStyle="1" w:styleId="Heading2Char">
    <w:name w:val="Heading 2 Char"/>
    <w:basedOn w:val="DefaultParagraphFont"/>
    <w:link w:val="Heading2"/>
    <w:rsid w:val="00BF10BF"/>
    <w:rPr>
      <w:rFonts w:ascii="Times New Roman" w:eastAsia="Times New Roman" w:hAnsi="Times New Roman" w:cs="Times New Roman"/>
      <w:b/>
      <w:bCs/>
      <w:color w:val="000000"/>
      <w:lang w:val="en-GB" w:eastAsia="en-GB"/>
    </w:rPr>
  </w:style>
  <w:style w:type="table" w:styleId="GridTable5Dark-Accent5">
    <w:name w:val="Grid Table 5 Dark Accent 5"/>
    <w:basedOn w:val="TableNormal"/>
    <w:uiPriority w:val="50"/>
    <w:rsid w:val="006D2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TMLPreformatted">
    <w:name w:val="HTML Preformatted"/>
    <w:basedOn w:val="Normal"/>
    <w:link w:val="HTMLPreformattedChar"/>
    <w:uiPriority w:val="99"/>
    <w:semiHidden/>
    <w:unhideWhenUsed/>
    <w:rsid w:val="006D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2FF4"/>
    <w:rPr>
      <w:rFonts w:ascii="Courier New" w:eastAsia="Times New Roman" w:hAnsi="Courier New" w:cs="Courier New"/>
      <w:sz w:val="20"/>
      <w:szCs w:val="20"/>
    </w:rPr>
  </w:style>
  <w:style w:type="character" w:customStyle="1" w:styleId="y2iqfc">
    <w:name w:val="y2iqfc"/>
    <w:basedOn w:val="DefaultParagraphFont"/>
    <w:rsid w:val="006D2FF4"/>
  </w:style>
  <w:style w:type="character" w:customStyle="1" w:styleId="normaltextrun">
    <w:name w:val="normaltextrun"/>
    <w:basedOn w:val="DefaultParagraphFont"/>
    <w:rsid w:val="002F362E"/>
  </w:style>
  <w:style w:type="character" w:customStyle="1" w:styleId="eop">
    <w:name w:val="eop"/>
    <w:basedOn w:val="DefaultParagraphFont"/>
    <w:rsid w:val="002F362E"/>
  </w:style>
  <w:style w:type="paragraph" w:styleId="NormalWeb">
    <w:name w:val="Normal (Web)"/>
    <w:basedOn w:val="Normal"/>
    <w:uiPriority w:val="99"/>
    <w:semiHidden/>
    <w:unhideWhenUsed/>
    <w:rsid w:val="00414941"/>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List Paragraph (numbered (a)) Char"/>
    <w:link w:val="ListParagraph"/>
    <w:uiPriority w:val="34"/>
    <w:locked/>
    <w:rsid w:val="00193F9E"/>
    <w:rPr>
      <w:rFonts w:ascii="Calibri" w:hAnsi="Calibri" w:cs="Calibri"/>
    </w:rPr>
  </w:style>
  <w:style w:type="paragraph" w:styleId="Revision">
    <w:name w:val="Revision"/>
    <w:hidden/>
    <w:uiPriority w:val="99"/>
    <w:semiHidden/>
    <w:rsid w:val="00AE787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893">
      <w:bodyDiv w:val="1"/>
      <w:marLeft w:val="0"/>
      <w:marRight w:val="0"/>
      <w:marTop w:val="0"/>
      <w:marBottom w:val="0"/>
      <w:divBdr>
        <w:top w:val="none" w:sz="0" w:space="0" w:color="auto"/>
        <w:left w:val="none" w:sz="0" w:space="0" w:color="auto"/>
        <w:bottom w:val="none" w:sz="0" w:space="0" w:color="auto"/>
        <w:right w:val="none" w:sz="0" w:space="0" w:color="auto"/>
      </w:divBdr>
      <w:divsChild>
        <w:div w:id="702094167">
          <w:marLeft w:val="547"/>
          <w:marRight w:val="0"/>
          <w:marTop w:val="0"/>
          <w:marBottom w:val="0"/>
          <w:divBdr>
            <w:top w:val="none" w:sz="0" w:space="0" w:color="auto"/>
            <w:left w:val="none" w:sz="0" w:space="0" w:color="auto"/>
            <w:bottom w:val="none" w:sz="0" w:space="0" w:color="auto"/>
            <w:right w:val="none" w:sz="0" w:space="0" w:color="auto"/>
          </w:divBdr>
        </w:div>
        <w:div w:id="1785925143">
          <w:marLeft w:val="547"/>
          <w:marRight w:val="0"/>
          <w:marTop w:val="0"/>
          <w:marBottom w:val="0"/>
          <w:divBdr>
            <w:top w:val="none" w:sz="0" w:space="0" w:color="auto"/>
            <w:left w:val="none" w:sz="0" w:space="0" w:color="auto"/>
            <w:bottom w:val="none" w:sz="0" w:space="0" w:color="auto"/>
            <w:right w:val="none" w:sz="0" w:space="0" w:color="auto"/>
          </w:divBdr>
        </w:div>
      </w:divsChild>
    </w:div>
    <w:div w:id="62071898">
      <w:bodyDiv w:val="1"/>
      <w:marLeft w:val="0"/>
      <w:marRight w:val="0"/>
      <w:marTop w:val="0"/>
      <w:marBottom w:val="0"/>
      <w:divBdr>
        <w:top w:val="none" w:sz="0" w:space="0" w:color="auto"/>
        <w:left w:val="none" w:sz="0" w:space="0" w:color="auto"/>
        <w:bottom w:val="none" w:sz="0" w:space="0" w:color="auto"/>
        <w:right w:val="none" w:sz="0" w:space="0" w:color="auto"/>
      </w:divBdr>
      <w:divsChild>
        <w:div w:id="1780031134">
          <w:marLeft w:val="0"/>
          <w:marRight w:val="0"/>
          <w:marTop w:val="0"/>
          <w:marBottom w:val="0"/>
          <w:divBdr>
            <w:top w:val="none" w:sz="0" w:space="0" w:color="auto"/>
            <w:left w:val="none" w:sz="0" w:space="0" w:color="auto"/>
            <w:bottom w:val="none" w:sz="0" w:space="0" w:color="auto"/>
            <w:right w:val="none" w:sz="0" w:space="0" w:color="auto"/>
          </w:divBdr>
          <w:divsChild>
            <w:div w:id="893203295">
              <w:marLeft w:val="0"/>
              <w:marRight w:val="0"/>
              <w:marTop w:val="0"/>
              <w:marBottom w:val="0"/>
              <w:divBdr>
                <w:top w:val="none" w:sz="0" w:space="0" w:color="auto"/>
                <w:left w:val="none" w:sz="0" w:space="0" w:color="auto"/>
                <w:bottom w:val="none" w:sz="0" w:space="0" w:color="auto"/>
                <w:right w:val="none" w:sz="0" w:space="0" w:color="auto"/>
              </w:divBdr>
              <w:divsChild>
                <w:div w:id="1699235703">
                  <w:marLeft w:val="0"/>
                  <w:marRight w:val="0"/>
                  <w:marTop w:val="0"/>
                  <w:marBottom w:val="0"/>
                  <w:divBdr>
                    <w:top w:val="none" w:sz="0" w:space="0" w:color="auto"/>
                    <w:left w:val="none" w:sz="0" w:space="0" w:color="auto"/>
                    <w:bottom w:val="none" w:sz="0" w:space="0" w:color="auto"/>
                    <w:right w:val="none" w:sz="0" w:space="0" w:color="auto"/>
                  </w:divBdr>
                  <w:divsChild>
                    <w:div w:id="1724787708">
                      <w:marLeft w:val="0"/>
                      <w:marRight w:val="0"/>
                      <w:marTop w:val="0"/>
                      <w:marBottom w:val="0"/>
                      <w:divBdr>
                        <w:top w:val="none" w:sz="0" w:space="0" w:color="auto"/>
                        <w:left w:val="none" w:sz="0" w:space="0" w:color="auto"/>
                        <w:bottom w:val="none" w:sz="0" w:space="0" w:color="auto"/>
                        <w:right w:val="none" w:sz="0" w:space="0" w:color="auto"/>
                      </w:divBdr>
                      <w:divsChild>
                        <w:div w:id="1818258405">
                          <w:marLeft w:val="0"/>
                          <w:marRight w:val="0"/>
                          <w:marTop w:val="0"/>
                          <w:marBottom w:val="0"/>
                          <w:divBdr>
                            <w:top w:val="none" w:sz="0" w:space="0" w:color="auto"/>
                            <w:left w:val="none" w:sz="0" w:space="0" w:color="auto"/>
                            <w:bottom w:val="none" w:sz="0" w:space="0" w:color="auto"/>
                            <w:right w:val="none" w:sz="0" w:space="0" w:color="auto"/>
                          </w:divBdr>
                          <w:divsChild>
                            <w:div w:id="1066030299">
                              <w:marLeft w:val="0"/>
                              <w:marRight w:val="0"/>
                              <w:marTop w:val="0"/>
                              <w:marBottom w:val="0"/>
                              <w:divBdr>
                                <w:top w:val="none" w:sz="0" w:space="0" w:color="auto"/>
                                <w:left w:val="none" w:sz="0" w:space="0" w:color="auto"/>
                                <w:bottom w:val="none" w:sz="0" w:space="0" w:color="auto"/>
                                <w:right w:val="none" w:sz="0" w:space="0" w:color="auto"/>
                              </w:divBdr>
                              <w:divsChild>
                                <w:div w:id="437260894">
                                  <w:marLeft w:val="0"/>
                                  <w:marRight w:val="0"/>
                                  <w:marTop w:val="0"/>
                                  <w:marBottom w:val="0"/>
                                  <w:divBdr>
                                    <w:top w:val="none" w:sz="0" w:space="0" w:color="auto"/>
                                    <w:left w:val="none" w:sz="0" w:space="0" w:color="auto"/>
                                    <w:bottom w:val="none" w:sz="0" w:space="0" w:color="auto"/>
                                    <w:right w:val="none" w:sz="0" w:space="0" w:color="auto"/>
                                  </w:divBdr>
                                  <w:divsChild>
                                    <w:div w:id="1163008444">
                                      <w:marLeft w:val="0"/>
                                      <w:marRight w:val="0"/>
                                      <w:marTop w:val="0"/>
                                      <w:marBottom w:val="0"/>
                                      <w:divBdr>
                                        <w:top w:val="none" w:sz="0" w:space="0" w:color="auto"/>
                                        <w:left w:val="none" w:sz="0" w:space="0" w:color="auto"/>
                                        <w:bottom w:val="none" w:sz="0" w:space="0" w:color="auto"/>
                                        <w:right w:val="none" w:sz="0" w:space="0" w:color="auto"/>
                                      </w:divBdr>
                                    </w:div>
                                    <w:div w:id="1005519029">
                                      <w:marLeft w:val="0"/>
                                      <w:marRight w:val="0"/>
                                      <w:marTop w:val="0"/>
                                      <w:marBottom w:val="0"/>
                                      <w:divBdr>
                                        <w:top w:val="none" w:sz="0" w:space="0" w:color="auto"/>
                                        <w:left w:val="none" w:sz="0" w:space="0" w:color="auto"/>
                                        <w:bottom w:val="none" w:sz="0" w:space="0" w:color="auto"/>
                                        <w:right w:val="none" w:sz="0" w:space="0" w:color="auto"/>
                                      </w:divBdr>
                                      <w:divsChild>
                                        <w:div w:id="671878890">
                                          <w:marLeft w:val="0"/>
                                          <w:marRight w:val="165"/>
                                          <w:marTop w:val="150"/>
                                          <w:marBottom w:val="0"/>
                                          <w:divBdr>
                                            <w:top w:val="none" w:sz="0" w:space="0" w:color="auto"/>
                                            <w:left w:val="none" w:sz="0" w:space="0" w:color="auto"/>
                                            <w:bottom w:val="none" w:sz="0" w:space="0" w:color="auto"/>
                                            <w:right w:val="none" w:sz="0" w:space="0" w:color="auto"/>
                                          </w:divBdr>
                                          <w:divsChild>
                                            <w:div w:id="1570531887">
                                              <w:marLeft w:val="0"/>
                                              <w:marRight w:val="0"/>
                                              <w:marTop w:val="0"/>
                                              <w:marBottom w:val="0"/>
                                              <w:divBdr>
                                                <w:top w:val="none" w:sz="0" w:space="0" w:color="auto"/>
                                                <w:left w:val="none" w:sz="0" w:space="0" w:color="auto"/>
                                                <w:bottom w:val="none" w:sz="0" w:space="0" w:color="auto"/>
                                                <w:right w:val="none" w:sz="0" w:space="0" w:color="auto"/>
                                              </w:divBdr>
                                              <w:divsChild>
                                                <w:div w:id="1554543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472080">
      <w:bodyDiv w:val="1"/>
      <w:marLeft w:val="0"/>
      <w:marRight w:val="0"/>
      <w:marTop w:val="0"/>
      <w:marBottom w:val="0"/>
      <w:divBdr>
        <w:top w:val="none" w:sz="0" w:space="0" w:color="auto"/>
        <w:left w:val="none" w:sz="0" w:space="0" w:color="auto"/>
        <w:bottom w:val="none" w:sz="0" w:space="0" w:color="auto"/>
        <w:right w:val="none" w:sz="0" w:space="0" w:color="auto"/>
      </w:divBdr>
    </w:div>
    <w:div w:id="386733370">
      <w:bodyDiv w:val="1"/>
      <w:marLeft w:val="0"/>
      <w:marRight w:val="0"/>
      <w:marTop w:val="0"/>
      <w:marBottom w:val="0"/>
      <w:divBdr>
        <w:top w:val="none" w:sz="0" w:space="0" w:color="auto"/>
        <w:left w:val="none" w:sz="0" w:space="0" w:color="auto"/>
        <w:bottom w:val="none" w:sz="0" w:space="0" w:color="auto"/>
        <w:right w:val="none" w:sz="0" w:space="0" w:color="auto"/>
      </w:divBdr>
    </w:div>
    <w:div w:id="691612810">
      <w:bodyDiv w:val="1"/>
      <w:marLeft w:val="0"/>
      <w:marRight w:val="0"/>
      <w:marTop w:val="0"/>
      <w:marBottom w:val="0"/>
      <w:divBdr>
        <w:top w:val="none" w:sz="0" w:space="0" w:color="auto"/>
        <w:left w:val="none" w:sz="0" w:space="0" w:color="auto"/>
        <w:bottom w:val="none" w:sz="0" w:space="0" w:color="auto"/>
        <w:right w:val="none" w:sz="0" w:space="0" w:color="auto"/>
      </w:divBdr>
    </w:div>
    <w:div w:id="826482091">
      <w:bodyDiv w:val="1"/>
      <w:marLeft w:val="0"/>
      <w:marRight w:val="0"/>
      <w:marTop w:val="0"/>
      <w:marBottom w:val="0"/>
      <w:divBdr>
        <w:top w:val="none" w:sz="0" w:space="0" w:color="auto"/>
        <w:left w:val="none" w:sz="0" w:space="0" w:color="auto"/>
        <w:bottom w:val="none" w:sz="0" w:space="0" w:color="auto"/>
        <w:right w:val="none" w:sz="0" w:space="0" w:color="auto"/>
      </w:divBdr>
    </w:div>
    <w:div w:id="949778509">
      <w:bodyDiv w:val="1"/>
      <w:marLeft w:val="0"/>
      <w:marRight w:val="0"/>
      <w:marTop w:val="0"/>
      <w:marBottom w:val="0"/>
      <w:divBdr>
        <w:top w:val="none" w:sz="0" w:space="0" w:color="auto"/>
        <w:left w:val="none" w:sz="0" w:space="0" w:color="auto"/>
        <w:bottom w:val="none" w:sz="0" w:space="0" w:color="auto"/>
        <w:right w:val="none" w:sz="0" w:space="0" w:color="auto"/>
      </w:divBdr>
      <w:divsChild>
        <w:div w:id="1576625654">
          <w:marLeft w:val="547"/>
          <w:marRight w:val="0"/>
          <w:marTop w:val="0"/>
          <w:marBottom w:val="0"/>
          <w:divBdr>
            <w:top w:val="none" w:sz="0" w:space="0" w:color="auto"/>
            <w:left w:val="none" w:sz="0" w:space="0" w:color="auto"/>
            <w:bottom w:val="none" w:sz="0" w:space="0" w:color="auto"/>
            <w:right w:val="none" w:sz="0" w:space="0" w:color="auto"/>
          </w:divBdr>
        </w:div>
      </w:divsChild>
    </w:div>
    <w:div w:id="981009156">
      <w:bodyDiv w:val="1"/>
      <w:marLeft w:val="0"/>
      <w:marRight w:val="0"/>
      <w:marTop w:val="0"/>
      <w:marBottom w:val="0"/>
      <w:divBdr>
        <w:top w:val="none" w:sz="0" w:space="0" w:color="auto"/>
        <w:left w:val="none" w:sz="0" w:space="0" w:color="auto"/>
        <w:bottom w:val="none" w:sz="0" w:space="0" w:color="auto"/>
        <w:right w:val="none" w:sz="0" w:space="0" w:color="auto"/>
      </w:divBdr>
    </w:div>
    <w:div w:id="984550792">
      <w:bodyDiv w:val="1"/>
      <w:marLeft w:val="0"/>
      <w:marRight w:val="0"/>
      <w:marTop w:val="0"/>
      <w:marBottom w:val="0"/>
      <w:divBdr>
        <w:top w:val="none" w:sz="0" w:space="0" w:color="auto"/>
        <w:left w:val="none" w:sz="0" w:space="0" w:color="auto"/>
        <w:bottom w:val="none" w:sz="0" w:space="0" w:color="auto"/>
        <w:right w:val="none" w:sz="0" w:space="0" w:color="auto"/>
      </w:divBdr>
    </w:div>
    <w:div w:id="1093166978">
      <w:bodyDiv w:val="1"/>
      <w:marLeft w:val="0"/>
      <w:marRight w:val="0"/>
      <w:marTop w:val="0"/>
      <w:marBottom w:val="0"/>
      <w:divBdr>
        <w:top w:val="none" w:sz="0" w:space="0" w:color="auto"/>
        <w:left w:val="none" w:sz="0" w:space="0" w:color="auto"/>
        <w:bottom w:val="none" w:sz="0" w:space="0" w:color="auto"/>
        <w:right w:val="none" w:sz="0" w:space="0" w:color="auto"/>
      </w:divBdr>
    </w:div>
    <w:div w:id="1125005469">
      <w:bodyDiv w:val="1"/>
      <w:marLeft w:val="0"/>
      <w:marRight w:val="0"/>
      <w:marTop w:val="0"/>
      <w:marBottom w:val="0"/>
      <w:divBdr>
        <w:top w:val="none" w:sz="0" w:space="0" w:color="auto"/>
        <w:left w:val="none" w:sz="0" w:space="0" w:color="auto"/>
        <w:bottom w:val="none" w:sz="0" w:space="0" w:color="auto"/>
        <w:right w:val="none" w:sz="0" w:space="0" w:color="auto"/>
      </w:divBdr>
    </w:div>
    <w:div w:id="1253395966">
      <w:bodyDiv w:val="1"/>
      <w:marLeft w:val="0"/>
      <w:marRight w:val="0"/>
      <w:marTop w:val="0"/>
      <w:marBottom w:val="0"/>
      <w:divBdr>
        <w:top w:val="none" w:sz="0" w:space="0" w:color="auto"/>
        <w:left w:val="none" w:sz="0" w:space="0" w:color="auto"/>
        <w:bottom w:val="none" w:sz="0" w:space="0" w:color="auto"/>
        <w:right w:val="none" w:sz="0" w:space="0" w:color="auto"/>
      </w:divBdr>
    </w:div>
    <w:div w:id="1269049865">
      <w:bodyDiv w:val="1"/>
      <w:marLeft w:val="0"/>
      <w:marRight w:val="0"/>
      <w:marTop w:val="0"/>
      <w:marBottom w:val="0"/>
      <w:divBdr>
        <w:top w:val="none" w:sz="0" w:space="0" w:color="auto"/>
        <w:left w:val="none" w:sz="0" w:space="0" w:color="auto"/>
        <w:bottom w:val="none" w:sz="0" w:space="0" w:color="auto"/>
        <w:right w:val="none" w:sz="0" w:space="0" w:color="auto"/>
      </w:divBdr>
    </w:div>
    <w:div w:id="1366637896">
      <w:bodyDiv w:val="1"/>
      <w:marLeft w:val="0"/>
      <w:marRight w:val="0"/>
      <w:marTop w:val="0"/>
      <w:marBottom w:val="0"/>
      <w:divBdr>
        <w:top w:val="none" w:sz="0" w:space="0" w:color="auto"/>
        <w:left w:val="none" w:sz="0" w:space="0" w:color="auto"/>
        <w:bottom w:val="none" w:sz="0" w:space="0" w:color="auto"/>
        <w:right w:val="none" w:sz="0" w:space="0" w:color="auto"/>
      </w:divBdr>
    </w:div>
    <w:div w:id="1552764785">
      <w:bodyDiv w:val="1"/>
      <w:marLeft w:val="0"/>
      <w:marRight w:val="0"/>
      <w:marTop w:val="0"/>
      <w:marBottom w:val="0"/>
      <w:divBdr>
        <w:top w:val="none" w:sz="0" w:space="0" w:color="auto"/>
        <w:left w:val="none" w:sz="0" w:space="0" w:color="auto"/>
        <w:bottom w:val="none" w:sz="0" w:space="0" w:color="auto"/>
        <w:right w:val="none" w:sz="0" w:space="0" w:color="auto"/>
      </w:divBdr>
    </w:div>
    <w:div w:id="1717460615">
      <w:bodyDiv w:val="1"/>
      <w:marLeft w:val="0"/>
      <w:marRight w:val="0"/>
      <w:marTop w:val="0"/>
      <w:marBottom w:val="0"/>
      <w:divBdr>
        <w:top w:val="none" w:sz="0" w:space="0" w:color="auto"/>
        <w:left w:val="none" w:sz="0" w:space="0" w:color="auto"/>
        <w:bottom w:val="none" w:sz="0" w:space="0" w:color="auto"/>
        <w:right w:val="none" w:sz="0" w:space="0" w:color="auto"/>
      </w:divBdr>
    </w:div>
    <w:div w:id="1774398585">
      <w:bodyDiv w:val="1"/>
      <w:marLeft w:val="0"/>
      <w:marRight w:val="0"/>
      <w:marTop w:val="0"/>
      <w:marBottom w:val="0"/>
      <w:divBdr>
        <w:top w:val="none" w:sz="0" w:space="0" w:color="auto"/>
        <w:left w:val="none" w:sz="0" w:space="0" w:color="auto"/>
        <w:bottom w:val="none" w:sz="0" w:space="0" w:color="auto"/>
        <w:right w:val="none" w:sz="0" w:space="0" w:color="auto"/>
      </w:divBdr>
    </w:div>
    <w:div w:id="1847943221">
      <w:bodyDiv w:val="1"/>
      <w:marLeft w:val="0"/>
      <w:marRight w:val="0"/>
      <w:marTop w:val="0"/>
      <w:marBottom w:val="0"/>
      <w:divBdr>
        <w:top w:val="none" w:sz="0" w:space="0" w:color="auto"/>
        <w:left w:val="none" w:sz="0" w:space="0" w:color="auto"/>
        <w:bottom w:val="none" w:sz="0" w:space="0" w:color="auto"/>
        <w:right w:val="none" w:sz="0" w:space="0" w:color="auto"/>
      </w:divBdr>
    </w:div>
    <w:div w:id="1902908133">
      <w:bodyDiv w:val="1"/>
      <w:marLeft w:val="0"/>
      <w:marRight w:val="0"/>
      <w:marTop w:val="0"/>
      <w:marBottom w:val="0"/>
      <w:divBdr>
        <w:top w:val="none" w:sz="0" w:space="0" w:color="auto"/>
        <w:left w:val="none" w:sz="0" w:space="0" w:color="auto"/>
        <w:bottom w:val="none" w:sz="0" w:space="0" w:color="auto"/>
        <w:right w:val="none" w:sz="0" w:space="0" w:color="auto"/>
      </w:divBdr>
    </w:div>
    <w:div w:id="1911114976">
      <w:bodyDiv w:val="1"/>
      <w:marLeft w:val="0"/>
      <w:marRight w:val="0"/>
      <w:marTop w:val="0"/>
      <w:marBottom w:val="0"/>
      <w:divBdr>
        <w:top w:val="none" w:sz="0" w:space="0" w:color="auto"/>
        <w:left w:val="none" w:sz="0" w:space="0" w:color="auto"/>
        <w:bottom w:val="none" w:sz="0" w:space="0" w:color="auto"/>
        <w:right w:val="none" w:sz="0" w:space="0" w:color="auto"/>
      </w:divBdr>
    </w:div>
    <w:div w:id="1920947525">
      <w:bodyDiv w:val="1"/>
      <w:marLeft w:val="0"/>
      <w:marRight w:val="0"/>
      <w:marTop w:val="0"/>
      <w:marBottom w:val="0"/>
      <w:divBdr>
        <w:top w:val="none" w:sz="0" w:space="0" w:color="auto"/>
        <w:left w:val="none" w:sz="0" w:space="0" w:color="auto"/>
        <w:bottom w:val="none" w:sz="0" w:space="0" w:color="auto"/>
        <w:right w:val="none" w:sz="0" w:space="0" w:color="auto"/>
      </w:divBdr>
    </w:div>
    <w:div w:id="20378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UNITOFFICE-440-2201</_dlc_DocId>
    <_dlc_DocIdUrl xmlns="5ebeba3d-fd60-4dcb-8548-a9fd3c51d9ff">
      <Url>https://intranet.undp.org/unit/office/exo/sp2014/SP201417/_layouts/15/DocIdRedir.aspx?ID=UNITOFFICE-440-2201</Url>
      <Description>UNITOFFICE-440-2201</Description>
    </_dlc_DocIdUrl>
  </documentManagement>
</p:properties>
</file>

<file path=customXml/itemProps1.xml><?xml version="1.0" encoding="utf-8"?>
<ds:datastoreItem xmlns:ds="http://schemas.openxmlformats.org/officeDocument/2006/customXml" ds:itemID="{2A091DB9-6087-4A8D-914E-38E743D92B4E}">
  <ds:schemaRefs>
    <ds:schemaRef ds:uri="http://schemas.openxmlformats.org/officeDocument/2006/bibliography"/>
  </ds:schemaRefs>
</ds:datastoreItem>
</file>

<file path=customXml/itemProps2.xml><?xml version="1.0" encoding="utf-8"?>
<ds:datastoreItem xmlns:ds="http://schemas.openxmlformats.org/officeDocument/2006/customXml" ds:itemID="{73291488-9F2A-401E-85AD-E591FC96BC83}">
  <ds:schemaRefs>
    <ds:schemaRef ds:uri="http://schemas.microsoft.com/sharepoint/v3/contenttype/forms"/>
  </ds:schemaRefs>
</ds:datastoreItem>
</file>

<file path=customXml/itemProps3.xml><?xml version="1.0" encoding="utf-8"?>
<ds:datastoreItem xmlns:ds="http://schemas.openxmlformats.org/officeDocument/2006/customXml" ds:itemID="{B0259012-6331-4892-88EA-3016411D5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93AFF-8B9C-4D1F-83B3-5A90BD5F8AD3}">
  <ds:schemaRefs>
    <ds:schemaRef ds:uri="http://schemas.microsoft.com/sharepoint/events"/>
  </ds:schemaRefs>
</ds:datastoreItem>
</file>

<file path=customXml/itemProps5.xml><?xml version="1.0" encoding="utf-8"?>
<ds:datastoreItem xmlns:ds="http://schemas.openxmlformats.org/officeDocument/2006/customXml" ds:itemID="{AE82827C-4F00-4878-87EA-BEA04C74A670}">
  <ds:schemaRefs>
    <ds:schemaRef ds:uri="http://purl.org/dc/terms/"/>
    <ds:schemaRef ds:uri="http://schemas.openxmlformats.org/package/2006/metadata/core-properties"/>
    <ds:schemaRef ds:uri="http://schemas.microsoft.com/office/2006/documentManagement/types"/>
    <ds:schemaRef ds:uri="5ebeba3d-fd60-4dcb-8548-a9fd3c51d9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4936</Characters>
  <Application>Microsoft Office Word</Application>
  <DocSecurity>4</DocSecurity>
  <Lines>126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Sujeeta Bajracharya</dc:creator>
  <cp:keywords/>
  <dc:description/>
  <cp:lastModifiedBy>Svetlana Iazykova</cp:lastModifiedBy>
  <cp:revision>2</cp:revision>
  <cp:lastPrinted>2019-07-25T08:41:00Z</cp:lastPrinted>
  <dcterms:created xsi:type="dcterms:W3CDTF">2022-02-24T20:18:00Z</dcterms:created>
  <dcterms:modified xsi:type="dcterms:W3CDTF">2022-02-24T20:18:00Z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c01c6af2-8ee8-41a6-80f3-8ab0270d0b20</vt:lpwstr>
  </property>
</Properties>
</file>