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93F24" w14:textId="77777777" w:rsidR="005C6168" w:rsidRPr="00517955" w:rsidRDefault="005C6168">
      <w:pPr>
        <w:pStyle w:val="Heading3"/>
        <w:jc w:val="left"/>
        <w:rPr>
          <w:rFonts w:asciiTheme="minorHAnsi" w:hAnsiTheme="minorHAnsi"/>
        </w:rPr>
      </w:pPr>
      <w:r w:rsidRPr="00517955">
        <w:rPr>
          <w:rFonts w:asciiTheme="minorHAnsi" w:hAnsiTheme="minorHAnsi"/>
        </w:rPr>
        <w:t>Country:</w:t>
      </w:r>
      <w:r w:rsidRPr="00517955">
        <w:rPr>
          <w:rFonts w:asciiTheme="minorHAnsi" w:hAnsiTheme="minorHAnsi"/>
        </w:rPr>
        <w:tab/>
      </w:r>
      <w:r w:rsidRPr="00517955">
        <w:rPr>
          <w:rFonts w:asciiTheme="minorHAnsi" w:hAnsiTheme="minorHAnsi"/>
        </w:rPr>
        <w:tab/>
      </w:r>
      <w:r w:rsidR="006818BA">
        <w:rPr>
          <w:rFonts w:asciiTheme="minorHAnsi" w:hAnsiTheme="minorHAnsi"/>
        </w:rPr>
        <w:t>CHINA</w:t>
      </w:r>
    </w:p>
    <w:p w14:paraId="3F8818ED" w14:textId="77777777" w:rsidR="005C6168" w:rsidRPr="00517955" w:rsidRDefault="005C6168">
      <w:pPr>
        <w:pStyle w:val="Heading3"/>
        <w:rPr>
          <w:rFonts w:asciiTheme="minorHAnsi" w:hAnsiTheme="minorHAnsi"/>
        </w:rPr>
      </w:pPr>
    </w:p>
    <w:p w14:paraId="6331158F" w14:textId="77777777" w:rsidR="005C6168" w:rsidRPr="00517955" w:rsidRDefault="00BC38E0">
      <w:pPr>
        <w:pStyle w:val="Heading3"/>
        <w:rPr>
          <w:rFonts w:asciiTheme="minorHAnsi" w:hAnsiTheme="minorHAnsi"/>
          <w:b/>
          <w:bCs w:val="0"/>
        </w:rPr>
      </w:pPr>
      <w:r w:rsidRPr="00517955">
        <w:rPr>
          <w:rFonts w:asciiTheme="minorHAnsi" w:hAnsiTheme="minorHAnsi"/>
          <w:b/>
          <w:bCs w:val="0"/>
        </w:rPr>
        <w:t>COUNTRY PROGRAMME</w:t>
      </w:r>
      <w:r w:rsidR="00B32ADA">
        <w:rPr>
          <w:rFonts w:asciiTheme="minorHAnsi" w:hAnsiTheme="minorHAnsi"/>
          <w:b/>
          <w:bCs w:val="0"/>
        </w:rPr>
        <w:t xml:space="preserve"> PERFORMANCE SUMMARY</w:t>
      </w:r>
      <w:r w:rsidR="001F3524">
        <w:rPr>
          <w:rStyle w:val="FootnoteReference"/>
          <w:rFonts w:asciiTheme="minorHAnsi" w:hAnsiTheme="minorHAnsi"/>
          <w:b/>
          <w:bCs w:val="0"/>
        </w:rPr>
        <w:footnoteReference w:id="1"/>
      </w:r>
    </w:p>
    <w:p w14:paraId="6D150A81" w14:textId="77777777" w:rsidR="005C6168" w:rsidRPr="00517955" w:rsidRDefault="005C6168">
      <w:pPr>
        <w:pStyle w:val="Heading3"/>
        <w:rPr>
          <w:rFonts w:asciiTheme="minorHAnsi" w:hAnsiTheme="minorHAnsi"/>
          <w:b/>
        </w:rPr>
      </w:pPr>
    </w:p>
    <w:p w14:paraId="5B40E4DB" w14:textId="77777777" w:rsidR="005C6168" w:rsidRPr="00517955" w:rsidRDefault="005C6168">
      <w:pPr>
        <w:pStyle w:val="Heading3"/>
        <w:jc w:val="left"/>
        <w:rPr>
          <w:rFonts w:asciiTheme="minorHAnsi" w:hAnsiTheme="minorHAnsi"/>
        </w:rPr>
      </w:pPr>
      <w:r w:rsidRPr="00517955">
        <w:rPr>
          <w:rFonts w:asciiTheme="minorHAnsi" w:hAnsiTheme="minorHAnsi"/>
        </w:rPr>
        <w:t xml:space="preserve">Reporting period: </w:t>
      </w:r>
      <w:r w:rsidRPr="00517955">
        <w:rPr>
          <w:rFonts w:asciiTheme="minorHAnsi" w:hAnsiTheme="minorHAnsi"/>
        </w:rPr>
        <w:tab/>
      </w:r>
      <w:r w:rsidR="006818BA">
        <w:rPr>
          <w:rFonts w:asciiTheme="minorHAnsi" w:hAnsiTheme="minorHAnsi"/>
        </w:rPr>
        <w:t>2011-15</w:t>
      </w:r>
    </w:p>
    <w:p w14:paraId="63989846" w14:textId="77777777" w:rsidR="005C6168" w:rsidRPr="00517955" w:rsidRDefault="005C6168">
      <w:pPr>
        <w:pStyle w:val="Heading3"/>
        <w:rPr>
          <w:rFonts w:asciiTheme="minorHAnsi" w:hAnsiTheme="minorHAnsi"/>
        </w:rPr>
      </w:pPr>
    </w:p>
    <w:p w14:paraId="701692CA" w14:textId="77777777" w:rsidR="005C6168" w:rsidRPr="00517955" w:rsidRDefault="005C6168">
      <w:pPr>
        <w:rPr>
          <w:rFonts w:asciiTheme="minorHAnsi" w:hAnsiTheme="minorHAnsi"/>
        </w:rPr>
      </w:pPr>
    </w:p>
    <w:p w14:paraId="2D0A35A9" w14:textId="47DBB558" w:rsidR="005C6168" w:rsidRPr="00517955" w:rsidRDefault="005C6168">
      <w:pPr>
        <w:pStyle w:val="Heading3"/>
        <w:rPr>
          <w:rFonts w:asciiTheme="minorHAnsi" w:hAnsiTheme="minorHAnsi"/>
          <w:b/>
          <w:bCs w:val="0"/>
        </w:rPr>
      </w:pPr>
      <w:r w:rsidRPr="00517955">
        <w:rPr>
          <w:rFonts w:asciiTheme="minorHAnsi" w:hAnsiTheme="minorHAnsi"/>
          <w:b/>
          <w:bCs w:val="0"/>
        </w:rPr>
        <w:t xml:space="preserve">I.  </w:t>
      </w:r>
      <w:r w:rsidR="0064746F">
        <w:rPr>
          <w:rFonts w:asciiTheme="minorHAnsi" w:hAnsiTheme="minorHAnsi"/>
          <w:b/>
          <w:bCs w:val="0"/>
        </w:rPr>
        <w:t>EXECUTIVE SUMMARY</w:t>
      </w:r>
      <w:bookmarkStart w:id="0" w:name="_GoBack"/>
      <w:bookmarkEnd w:id="0"/>
    </w:p>
    <w:p w14:paraId="7BB96BFB" w14:textId="77777777" w:rsidR="00204C07" w:rsidRDefault="00204C07" w:rsidP="00787A83">
      <w:pPr>
        <w:pStyle w:val="BodyText"/>
        <w:rPr>
          <w:rFonts w:asciiTheme="minorHAnsi" w:hAnsiTheme="minorHAnsi"/>
        </w:rPr>
      </w:pPr>
    </w:p>
    <w:p w14:paraId="4696997D" w14:textId="44404458" w:rsidR="00E8726C" w:rsidRDefault="00752BA5" w:rsidP="00E8726C">
      <w:pPr>
        <w:pStyle w:val="BodyText"/>
        <w:rPr>
          <w:rFonts w:asciiTheme="minorHAnsi" w:hAnsiTheme="minorHAnsi"/>
        </w:rPr>
      </w:pPr>
      <w:r>
        <w:rPr>
          <w:rFonts w:asciiTheme="minorHAnsi" w:hAnsiTheme="minorHAnsi"/>
        </w:rPr>
        <w:t>Under outcome 1</w:t>
      </w:r>
      <w:r w:rsidR="00E8726C">
        <w:rPr>
          <w:rFonts w:asciiTheme="minorHAnsi" w:hAnsiTheme="minorHAnsi"/>
        </w:rPr>
        <w:t>, 2 and 3,</w:t>
      </w:r>
      <w:r>
        <w:rPr>
          <w:rFonts w:asciiTheme="minorHAnsi" w:hAnsiTheme="minorHAnsi"/>
        </w:rPr>
        <w:t xml:space="preserve"> </w:t>
      </w:r>
      <w:r w:rsidR="009F303C" w:rsidRPr="009F303C">
        <w:rPr>
          <w:rFonts w:asciiTheme="minorHAnsi" w:hAnsiTheme="minorHAnsi"/>
        </w:rPr>
        <w:t>UNDP’s pilots to improve the livelihood of ethnic minorities through handicraft-making projects have directly engaged and strengthened the capacity of about 2,500 people, over 90% of whom are women</w:t>
      </w:r>
      <w:r w:rsidR="00E8726C">
        <w:rPr>
          <w:rFonts w:asciiTheme="minorHAnsi" w:hAnsiTheme="minorHAnsi"/>
        </w:rPr>
        <w:t xml:space="preserve">. </w:t>
      </w:r>
      <w:r w:rsidR="00E8726C" w:rsidRPr="00787A83">
        <w:rPr>
          <w:rFonts w:asciiTheme="minorHAnsi" w:hAnsiTheme="minorHAnsi"/>
        </w:rPr>
        <w:t>UNDP</w:t>
      </w:r>
      <w:r w:rsidR="00E8726C">
        <w:rPr>
          <w:rFonts w:asciiTheme="minorHAnsi" w:hAnsiTheme="minorHAnsi"/>
        </w:rPr>
        <w:t xml:space="preserve"> has</w:t>
      </w:r>
      <w:r w:rsidR="00E8726C" w:rsidRPr="00787A83">
        <w:rPr>
          <w:rFonts w:asciiTheme="minorHAnsi" w:hAnsiTheme="minorHAnsi"/>
        </w:rPr>
        <w:t xml:space="preserve"> provided </w:t>
      </w:r>
      <w:r w:rsidR="00E8726C">
        <w:rPr>
          <w:rFonts w:asciiTheme="minorHAnsi" w:hAnsiTheme="minorHAnsi"/>
        </w:rPr>
        <w:t xml:space="preserve">technical </w:t>
      </w:r>
      <w:r w:rsidR="00E8726C" w:rsidRPr="00787A83">
        <w:rPr>
          <w:rFonts w:asciiTheme="minorHAnsi" w:hAnsiTheme="minorHAnsi"/>
        </w:rPr>
        <w:t>and financial support to the drafting process of China’s first Anti-Family Violence law</w:t>
      </w:r>
      <w:r w:rsidR="00E8726C">
        <w:rPr>
          <w:rFonts w:asciiTheme="minorHAnsi" w:hAnsiTheme="minorHAnsi"/>
        </w:rPr>
        <w:t xml:space="preserve"> and the Social Assistance Administrative Regulation that strengthened protection of nearly 250 million vulnerable people. UNDP provided expertise and international comparative experience that fed into the abolishment of China’s re-education-through-labor (RTL) system reform. UNDP’s pilot has enabled the direct registration of three types of civil society organizations and empowered CSOs representing pollution victims in public interest litigation. </w:t>
      </w:r>
      <w:r w:rsidR="00E8726C" w:rsidRPr="00787A83">
        <w:rPr>
          <w:rFonts w:asciiTheme="minorHAnsi" w:hAnsiTheme="minorHAnsi"/>
        </w:rPr>
        <w:t xml:space="preserve">Under a regional initiative, UNDP convened the first ever dialogue on LGBT issues in China and published a groundbreaking report on </w:t>
      </w:r>
      <w:r w:rsidR="00E8726C">
        <w:rPr>
          <w:rFonts w:asciiTheme="minorHAnsi" w:hAnsiTheme="minorHAnsi"/>
        </w:rPr>
        <w:t xml:space="preserve">LGBT legal and social </w:t>
      </w:r>
      <w:r w:rsidR="00E8726C" w:rsidRPr="00787A83">
        <w:rPr>
          <w:rFonts w:asciiTheme="minorHAnsi" w:hAnsiTheme="minorHAnsi"/>
        </w:rPr>
        <w:t>conditions.</w:t>
      </w:r>
    </w:p>
    <w:p w14:paraId="5F51FD43" w14:textId="77777777" w:rsidR="00787A83" w:rsidRPr="00787A83" w:rsidRDefault="00787A83" w:rsidP="00787A83">
      <w:pPr>
        <w:pStyle w:val="BodyText"/>
        <w:rPr>
          <w:rFonts w:asciiTheme="minorHAnsi" w:hAnsiTheme="minorHAnsi"/>
        </w:rPr>
      </w:pPr>
    </w:p>
    <w:p w14:paraId="676DDCB0" w14:textId="3F2DAAEA" w:rsidR="00787A83" w:rsidRPr="00E8726C" w:rsidRDefault="00752BA5" w:rsidP="00787A83">
      <w:pPr>
        <w:pStyle w:val="BodyText"/>
        <w:rPr>
          <w:rFonts w:asciiTheme="minorHAnsi" w:hAnsiTheme="minorHAnsi"/>
        </w:rPr>
      </w:pPr>
      <w:r>
        <w:rPr>
          <w:rFonts w:asciiTheme="minorHAnsi" w:hAnsiTheme="minorHAnsi"/>
        </w:rPr>
        <w:t>Under outcome 4 and 5</w:t>
      </w:r>
      <w:r w:rsidR="00E8726C">
        <w:rPr>
          <w:rFonts w:asciiTheme="minorHAnsi" w:hAnsiTheme="minorHAnsi"/>
        </w:rPr>
        <w:t>,</w:t>
      </w:r>
      <w:r>
        <w:rPr>
          <w:rFonts w:asciiTheme="minorHAnsi" w:hAnsiTheme="minorHAnsi"/>
        </w:rPr>
        <w:t xml:space="preserve"> </w:t>
      </w:r>
      <w:r w:rsidR="00787A83" w:rsidRPr="00787A83">
        <w:rPr>
          <w:rFonts w:asciiTheme="minorHAnsi" w:hAnsiTheme="minorHAnsi"/>
        </w:rPr>
        <w:t xml:space="preserve">UNDP’s efforts </w:t>
      </w:r>
      <w:r w:rsidR="003115E0">
        <w:rPr>
          <w:rFonts w:asciiTheme="minorHAnsi" w:hAnsiTheme="minorHAnsi"/>
        </w:rPr>
        <w:t>to</w:t>
      </w:r>
      <w:r w:rsidR="003115E0" w:rsidRPr="00787A83">
        <w:rPr>
          <w:rFonts w:asciiTheme="minorHAnsi" w:hAnsiTheme="minorHAnsi"/>
        </w:rPr>
        <w:t xml:space="preserve"> </w:t>
      </w:r>
      <w:r w:rsidR="00787A83" w:rsidRPr="00787A83">
        <w:rPr>
          <w:rFonts w:asciiTheme="minorHAnsi" w:hAnsiTheme="minorHAnsi"/>
        </w:rPr>
        <w:t xml:space="preserve">assist China in adopting environmentally sustainable strategies and technologies resulted in </w:t>
      </w:r>
      <w:r w:rsidR="00F530AB">
        <w:rPr>
          <w:rFonts w:asciiTheme="minorHAnsi" w:hAnsiTheme="minorHAnsi"/>
        </w:rPr>
        <w:t>a reduction of</w:t>
      </w:r>
      <w:r w:rsidR="00F530AB" w:rsidRPr="00787A83">
        <w:rPr>
          <w:rFonts w:asciiTheme="minorHAnsi" w:hAnsiTheme="minorHAnsi"/>
        </w:rPr>
        <w:t xml:space="preserve"> </w:t>
      </w:r>
      <w:r w:rsidR="00F530AB">
        <w:rPr>
          <w:rFonts w:asciiTheme="minorHAnsi" w:hAnsiTheme="minorHAnsi"/>
        </w:rPr>
        <w:t>over</w:t>
      </w:r>
      <w:r w:rsidR="00EA14C3">
        <w:rPr>
          <w:rFonts w:asciiTheme="minorHAnsi" w:hAnsiTheme="minorHAnsi"/>
        </w:rPr>
        <w:t xml:space="preserve"> 70</w:t>
      </w:r>
      <w:r w:rsidR="00787A83" w:rsidRPr="00787A83">
        <w:rPr>
          <w:rFonts w:asciiTheme="minorHAnsi" w:hAnsiTheme="minorHAnsi"/>
        </w:rPr>
        <w:t xml:space="preserve"> million </w:t>
      </w:r>
      <w:r w:rsidR="00F530AB">
        <w:rPr>
          <w:rFonts w:asciiTheme="minorHAnsi" w:hAnsiTheme="minorHAnsi"/>
        </w:rPr>
        <w:t>m</w:t>
      </w:r>
      <w:r w:rsidR="00787A83" w:rsidRPr="00787A83">
        <w:rPr>
          <w:rFonts w:asciiTheme="minorHAnsi" w:hAnsiTheme="minorHAnsi"/>
        </w:rPr>
        <w:t>etric tons of CO</w:t>
      </w:r>
      <w:r w:rsidR="00787A83" w:rsidRPr="00204C07">
        <w:rPr>
          <w:rFonts w:asciiTheme="minorHAnsi" w:hAnsiTheme="minorHAnsi"/>
          <w:vertAlign w:val="subscript"/>
        </w:rPr>
        <w:t>2</w:t>
      </w:r>
      <w:r w:rsidR="00787A83" w:rsidRPr="00787A83">
        <w:rPr>
          <w:rFonts w:asciiTheme="minorHAnsi" w:hAnsiTheme="minorHAnsi"/>
        </w:rPr>
        <w:t xml:space="preserve"> emission</w:t>
      </w:r>
      <w:r w:rsidR="00F530AB">
        <w:rPr>
          <w:rFonts w:asciiTheme="minorHAnsi" w:hAnsiTheme="minorHAnsi"/>
        </w:rPr>
        <w:t>s</w:t>
      </w:r>
      <w:r w:rsidR="00787A83" w:rsidRPr="00787A83">
        <w:rPr>
          <w:rFonts w:asciiTheme="minorHAnsi" w:hAnsiTheme="minorHAnsi"/>
        </w:rPr>
        <w:t xml:space="preserve"> and </w:t>
      </w:r>
      <w:r w:rsidR="00F530AB">
        <w:rPr>
          <w:rFonts w:asciiTheme="minorHAnsi" w:hAnsiTheme="minorHAnsi"/>
        </w:rPr>
        <w:t>a phase-out of</w:t>
      </w:r>
      <w:r w:rsidR="00787A83" w:rsidRPr="00787A83">
        <w:rPr>
          <w:rFonts w:asciiTheme="minorHAnsi" w:hAnsiTheme="minorHAnsi"/>
        </w:rPr>
        <w:t xml:space="preserve"> 948 metric tons of HCFC</w:t>
      </w:r>
      <w:r w:rsidR="00F530AB">
        <w:rPr>
          <w:rFonts w:asciiTheme="minorHAnsi" w:hAnsiTheme="minorHAnsi"/>
        </w:rPr>
        <w:t>s</w:t>
      </w:r>
      <w:r w:rsidR="009F303C">
        <w:rPr>
          <w:rFonts w:asciiTheme="minorHAnsi" w:hAnsiTheme="minorHAnsi"/>
        </w:rPr>
        <w:t xml:space="preserve">, </w:t>
      </w:r>
      <w:r w:rsidR="00F530AB">
        <w:rPr>
          <w:rFonts w:asciiTheme="minorHAnsi" w:hAnsiTheme="minorHAnsi"/>
        </w:rPr>
        <w:t>surpassing</w:t>
      </w:r>
      <w:r w:rsidR="009F303C">
        <w:rPr>
          <w:rFonts w:asciiTheme="minorHAnsi" w:hAnsiTheme="minorHAnsi"/>
        </w:rPr>
        <w:t xml:space="preserve"> the </w:t>
      </w:r>
      <w:r w:rsidR="00EA14C3">
        <w:rPr>
          <w:rFonts w:asciiTheme="minorHAnsi" w:hAnsiTheme="minorHAnsi"/>
        </w:rPr>
        <w:t xml:space="preserve">CPD </w:t>
      </w:r>
      <w:r w:rsidR="009F303C">
        <w:rPr>
          <w:rFonts w:asciiTheme="minorHAnsi" w:hAnsiTheme="minorHAnsi"/>
        </w:rPr>
        <w:t>target</w:t>
      </w:r>
      <w:r w:rsidR="00787A83">
        <w:rPr>
          <w:rFonts w:asciiTheme="minorHAnsi" w:hAnsiTheme="minorHAnsi"/>
        </w:rPr>
        <w:t>.</w:t>
      </w:r>
      <w:r w:rsidR="00787A83" w:rsidRPr="00787A83">
        <w:rPr>
          <w:rFonts w:asciiTheme="minorHAnsi" w:hAnsiTheme="minorHAnsi"/>
        </w:rPr>
        <w:t xml:space="preserve"> In addition, UNDP</w:t>
      </w:r>
      <w:r w:rsidR="00F530AB">
        <w:rPr>
          <w:rFonts w:asciiTheme="minorHAnsi" w:hAnsiTheme="minorHAnsi"/>
        </w:rPr>
        <w:t xml:space="preserve"> has</w:t>
      </w:r>
      <w:r w:rsidR="00787A83" w:rsidRPr="00787A83">
        <w:rPr>
          <w:rFonts w:asciiTheme="minorHAnsi" w:hAnsiTheme="minorHAnsi"/>
        </w:rPr>
        <w:t xml:space="preserve"> introduced innovative approach</w:t>
      </w:r>
      <w:r w:rsidR="00797277">
        <w:rPr>
          <w:rFonts w:asciiTheme="minorHAnsi" w:hAnsiTheme="minorHAnsi"/>
        </w:rPr>
        <w:t>es</w:t>
      </w:r>
      <w:r w:rsidR="00787A83" w:rsidRPr="00787A83">
        <w:rPr>
          <w:rFonts w:asciiTheme="minorHAnsi" w:hAnsiTheme="minorHAnsi"/>
        </w:rPr>
        <w:t xml:space="preserve"> to decelerate the degradation of natural </w:t>
      </w:r>
      <w:r w:rsidR="00F530AB">
        <w:rPr>
          <w:rFonts w:asciiTheme="minorHAnsi" w:hAnsiTheme="minorHAnsi"/>
        </w:rPr>
        <w:t>biodiversity</w:t>
      </w:r>
      <w:r w:rsidR="00787A83" w:rsidRPr="00787A83">
        <w:rPr>
          <w:rFonts w:asciiTheme="minorHAnsi" w:hAnsiTheme="minorHAnsi"/>
        </w:rPr>
        <w:t xml:space="preserve">. </w:t>
      </w:r>
      <w:r w:rsidR="006101CA">
        <w:rPr>
          <w:rFonts w:asciiTheme="minorHAnsi" w:hAnsiTheme="minorHAnsi"/>
        </w:rPr>
        <w:t>I</w:t>
      </w:r>
      <w:r w:rsidR="00787A83" w:rsidRPr="00787A83">
        <w:rPr>
          <w:rFonts w:asciiTheme="minorHAnsi" w:hAnsiTheme="minorHAnsi"/>
        </w:rPr>
        <w:t xml:space="preserve">ntegrated </w:t>
      </w:r>
      <w:r w:rsidR="00787A83" w:rsidRPr="00E8726C">
        <w:rPr>
          <w:rFonts w:asciiTheme="minorHAnsi" w:hAnsiTheme="minorHAnsi"/>
        </w:rPr>
        <w:t>community participatory program</w:t>
      </w:r>
      <w:r w:rsidR="00F530AB" w:rsidRPr="00E8726C">
        <w:rPr>
          <w:rFonts w:asciiTheme="minorHAnsi" w:hAnsiTheme="minorHAnsi"/>
        </w:rPr>
        <w:t>me</w:t>
      </w:r>
      <w:r w:rsidR="00787A83" w:rsidRPr="00E8726C">
        <w:rPr>
          <w:rFonts w:asciiTheme="minorHAnsi" w:hAnsiTheme="minorHAnsi"/>
        </w:rPr>
        <w:t>s</w:t>
      </w:r>
      <w:r w:rsidR="00F530AB" w:rsidRPr="00E8726C">
        <w:rPr>
          <w:rFonts w:asciiTheme="minorHAnsi" w:hAnsiTheme="minorHAnsi"/>
        </w:rPr>
        <w:t xml:space="preserve"> have</w:t>
      </w:r>
      <w:r w:rsidR="00787A83" w:rsidRPr="00E8726C">
        <w:rPr>
          <w:rFonts w:asciiTheme="minorHAnsi" w:hAnsiTheme="minorHAnsi"/>
        </w:rPr>
        <w:t xml:space="preserve"> </w:t>
      </w:r>
      <w:r w:rsidR="009F303C" w:rsidRPr="00E8726C">
        <w:rPr>
          <w:rFonts w:asciiTheme="minorHAnsi" w:hAnsiTheme="minorHAnsi"/>
        </w:rPr>
        <w:t xml:space="preserve">cumulatively </w:t>
      </w:r>
      <w:r w:rsidR="00787A83" w:rsidRPr="00E8726C">
        <w:rPr>
          <w:rFonts w:asciiTheme="minorHAnsi" w:hAnsiTheme="minorHAnsi"/>
        </w:rPr>
        <w:t>resulted in the preservation of more than 10.5 million ha of land in priority conservation zones</w:t>
      </w:r>
      <w:r w:rsidR="00F530AB" w:rsidRPr="00E8726C">
        <w:rPr>
          <w:rFonts w:asciiTheme="minorHAnsi" w:hAnsiTheme="minorHAnsi"/>
        </w:rPr>
        <w:t>,</w:t>
      </w:r>
      <w:r w:rsidR="00787A83" w:rsidRPr="00E8726C">
        <w:rPr>
          <w:rFonts w:asciiTheme="minorHAnsi" w:hAnsiTheme="minorHAnsi"/>
        </w:rPr>
        <w:t xml:space="preserve"> benefiting more than 7.9 million people.</w:t>
      </w:r>
      <w:r w:rsidR="00E8726C" w:rsidRPr="00E8726C">
        <w:rPr>
          <w:rFonts w:asciiTheme="minorHAnsi" w:hAnsiTheme="minorHAnsi"/>
        </w:rPr>
        <w:t xml:space="preserve"> </w:t>
      </w:r>
      <w:r w:rsidR="00D93071" w:rsidRPr="00E8726C">
        <w:rPr>
          <w:rFonts w:asciiTheme="minorHAnsi" w:hAnsiTheme="minorHAnsi"/>
        </w:rPr>
        <w:t>UNDP’s</w:t>
      </w:r>
      <w:r w:rsidR="00C40373" w:rsidRPr="00E8726C">
        <w:rPr>
          <w:rFonts w:asciiTheme="minorHAnsi" w:hAnsiTheme="minorHAnsi"/>
        </w:rPr>
        <w:t xml:space="preserve"> Community-based Disaster Management Asia project also facilitated the sharing of China’s knowledge and experience in addressing climate change and disaster risks to Bangladesh and Nepal. </w:t>
      </w:r>
      <w:r w:rsidR="00016D45" w:rsidRPr="00E8726C">
        <w:rPr>
          <w:rFonts w:asciiTheme="minorHAnsi" w:hAnsiTheme="minorHAnsi"/>
        </w:rPr>
        <w:t>UNDP also provided</w:t>
      </w:r>
      <w:r w:rsidR="00C40373" w:rsidRPr="00E8726C">
        <w:rPr>
          <w:rFonts w:asciiTheme="minorHAnsi" w:hAnsiTheme="minorHAnsi"/>
        </w:rPr>
        <w:t xml:space="preserve"> rapid </w:t>
      </w:r>
      <w:r w:rsidR="00016D45" w:rsidRPr="00E8726C">
        <w:rPr>
          <w:rFonts w:asciiTheme="minorHAnsi" w:hAnsiTheme="minorHAnsi"/>
        </w:rPr>
        <w:t xml:space="preserve">support to emergency coordination and response, needs assessment as well as recovery in the aftermath of disasters. </w:t>
      </w:r>
    </w:p>
    <w:p w14:paraId="7CB8349C" w14:textId="77777777" w:rsidR="00787A83" w:rsidRPr="00787A83" w:rsidRDefault="00787A83" w:rsidP="00787A83">
      <w:pPr>
        <w:pStyle w:val="BodyText"/>
        <w:rPr>
          <w:rFonts w:asciiTheme="minorHAnsi" w:hAnsiTheme="minorHAnsi"/>
        </w:rPr>
      </w:pPr>
    </w:p>
    <w:p w14:paraId="41C73B5C" w14:textId="5A3B140D" w:rsidR="00787A83" w:rsidRPr="00787A83" w:rsidRDefault="00752BA5" w:rsidP="00787A83">
      <w:pPr>
        <w:pStyle w:val="BodyText"/>
        <w:rPr>
          <w:rFonts w:asciiTheme="minorHAnsi" w:hAnsiTheme="minorHAnsi"/>
        </w:rPr>
      </w:pPr>
      <w:r>
        <w:rPr>
          <w:rFonts w:asciiTheme="minorHAnsi" w:hAnsiTheme="minorHAnsi"/>
        </w:rPr>
        <w:t>Under outcome 6</w:t>
      </w:r>
      <w:r w:rsidR="00E8726C">
        <w:rPr>
          <w:rFonts w:asciiTheme="minorHAnsi" w:hAnsiTheme="minorHAnsi"/>
        </w:rPr>
        <w:t>,</w:t>
      </w:r>
      <w:r>
        <w:rPr>
          <w:rFonts w:asciiTheme="minorHAnsi" w:hAnsiTheme="minorHAnsi"/>
        </w:rPr>
        <w:t xml:space="preserve"> </w:t>
      </w:r>
      <w:r w:rsidR="00787A83" w:rsidRPr="00787A83">
        <w:rPr>
          <w:rFonts w:asciiTheme="minorHAnsi" w:hAnsiTheme="minorHAnsi"/>
        </w:rPr>
        <w:t xml:space="preserve">UNDP has played the role of trusted advisor to the Chinese government as they enhance their global role and South-South cooperation. </w:t>
      </w:r>
      <w:r w:rsidR="00036353">
        <w:rPr>
          <w:rFonts w:asciiTheme="minorHAnsi" w:hAnsiTheme="minorHAnsi"/>
        </w:rPr>
        <w:t xml:space="preserve">Cooperation with the Ministry of Commerce, the Ministry of Foreign Affairs, line ministries as well as Chinese leading think tanks have been strengthened. At the request of the Government, UNDP has undertaken research on development cooperation. </w:t>
      </w:r>
      <w:r w:rsidR="00787A83" w:rsidRPr="00787A83">
        <w:rPr>
          <w:rFonts w:asciiTheme="minorHAnsi" w:hAnsiTheme="minorHAnsi"/>
        </w:rPr>
        <w:t>The White Paper on China’s Foreign Aid has incorporated a number of policy recommendations</w:t>
      </w:r>
      <w:r w:rsidR="00F530AB">
        <w:rPr>
          <w:rFonts w:asciiTheme="minorHAnsi" w:hAnsiTheme="minorHAnsi"/>
        </w:rPr>
        <w:t xml:space="preserve"> made by</w:t>
      </w:r>
      <w:r w:rsidR="00787A83" w:rsidRPr="00787A83">
        <w:rPr>
          <w:rFonts w:asciiTheme="minorHAnsi" w:hAnsiTheme="minorHAnsi"/>
        </w:rPr>
        <w:t xml:space="preserve"> UNDP. </w:t>
      </w:r>
      <w:r w:rsidR="00036353">
        <w:rPr>
          <w:rFonts w:asciiTheme="minorHAnsi" w:hAnsiTheme="minorHAnsi"/>
        </w:rPr>
        <w:t>UNDP and China have launched trilateral cooperation projects in Asia and Africa as a new modality for China’s aid. UNDP has also facilitated discussions between China and other providers of South-South cooperation, in particular</w:t>
      </w:r>
      <w:r w:rsidR="00787A83" w:rsidRPr="00787A83">
        <w:rPr>
          <w:rFonts w:asciiTheme="minorHAnsi" w:hAnsiTheme="minorHAnsi"/>
        </w:rPr>
        <w:t xml:space="preserve"> </w:t>
      </w:r>
      <w:r w:rsidR="00036353">
        <w:rPr>
          <w:rFonts w:asciiTheme="minorHAnsi" w:hAnsiTheme="minorHAnsi"/>
        </w:rPr>
        <w:t xml:space="preserve">in </w:t>
      </w:r>
      <w:r w:rsidR="00787A83" w:rsidRPr="00787A83">
        <w:rPr>
          <w:rFonts w:asciiTheme="minorHAnsi" w:hAnsiTheme="minorHAnsi"/>
        </w:rPr>
        <w:t>preparation for the First High-Level Meeting for the Global Partnership for Effective Development Cooperation</w:t>
      </w:r>
      <w:r w:rsidR="00036353">
        <w:rPr>
          <w:rFonts w:asciiTheme="minorHAnsi" w:hAnsiTheme="minorHAnsi"/>
        </w:rPr>
        <w:t>. UNDP also f</w:t>
      </w:r>
      <w:r w:rsidR="00787A83" w:rsidRPr="00787A83">
        <w:rPr>
          <w:rFonts w:asciiTheme="minorHAnsi" w:hAnsiTheme="minorHAnsi"/>
        </w:rPr>
        <w:t xml:space="preserve">acilitated the </w:t>
      </w:r>
      <w:r w:rsidR="00036353">
        <w:rPr>
          <w:rFonts w:asciiTheme="minorHAnsi" w:hAnsiTheme="minorHAnsi"/>
        </w:rPr>
        <w:t xml:space="preserve">launching at the meeting of </w:t>
      </w:r>
      <w:r w:rsidR="00787A83" w:rsidRPr="00787A83">
        <w:rPr>
          <w:rFonts w:asciiTheme="minorHAnsi" w:hAnsiTheme="minorHAnsi"/>
        </w:rPr>
        <w:t xml:space="preserve">a Network of Southern Think-Tanks. </w:t>
      </w:r>
    </w:p>
    <w:p w14:paraId="133D0779" w14:textId="77777777" w:rsidR="00787A83" w:rsidRPr="00787A83" w:rsidRDefault="00787A83" w:rsidP="00787A83">
      <w:pPr>
        <w:pStyle w:val="BodyText"/>
        <w:rPr>
          <w:rFonts w:asciiTheme="minorHAnsi" w:hAnsiTheme="minorHAnsi"/>
        </w:rPr>
      </w:pPr>
    </w:p>
    <w:p w14:paraId="275478A3" w14:textId="34040C46" w:rsidR="005C6168" w:rsidRPr="00517955" w:rsidRDefault="00787A83" w:rsidP="00787A83">
      <w:pPr>
        <w:pStyle w:val="BodyText"/>
        <w:rPr>
          <w:rFonts w:asciiTheme="minorHAnsi" w:hAnsiTheme="minorHAnsi"/>
        </w:rPr>
      </w:pPr>
      <w:r w:rsidRPr="00787A83">
        <w:rPr>
          <w:rFonts w:asciiTheme="minorHAnsi" w:hAnsiTheme="minorHAnsi"/>
        </w:rPr>
        <w:t xml:space="preserve">UNDP contributed to China’s engagement </w:t>
      </w:r>
      <w:r w:rsidR="00036353">
        <w:rPr>
          <w:rFonts w:asciiTheme="minorHAnsi" w:hAnsiTheme="minorHAnsi"/>
        </w:rPr>
        <w:t xml:space="preserve">in global issues in particular </w:t>
      </w:r>
      <w:r w:rsidRPr="00787A83">
        <w:rPr>
          <w:rFonts w:asciiTheme="minorHAnsi" w:hAnsiTheme="minorHAnsi"/>
        </w:rPr>
        <w:t>on global governance through research and policy advice</w:t>
      </w:r>
      <w:r w:rsidR="00036353">
        <w:rPr>
          <w:rFonts w:asciiTheme="minorHAnsi" w:hAnsiTheme="minorHAnsi"/>
        </w:rPr>
        <w:t xml:space="preserve"> that </w:t>
      </w:r>
      <w:r w:rsidR="00036353" w:rsidRPr="00787A83">
        <w:rPr>
          <w:rFonts w:asciiTheme="minorHAnsi" w:hAnsiTheme="minorHAnsi"/>
        </w:rPr>
        <w:t>fed into China's strategic thinking</w:t>
      </w:r>
      <w:r w:rsidRPr="00787A83">
        <w:rPr>
          <w:rFonts w:asciiTheme="minorHAnsi" w:hAnsiTheme="minorHAnsi"/>
        </w:rPr>
        <w:t xml:space="preserve">. </w:t>
      </w:r>
      <w:r w:rsidR="00036353">
        <w:rPr>
          <w:rFonts w:asciiTheme="minorHAnsi" w:hAnsiTheme="minorHAnsi"/>
        </w:rPr>
        <w:t xml:space="preserve">At the request of </w:t>
      </w:r>
      <w:r w:rsidRPr="00787A83">
        <w:rPr>
          <w:rFonts w:asciiTheme="minorHAnsi" w:hAnsiTheme="minorHAnsi"/>
        </w:rPr>
        <w:t>MOFA</w:t>
      </w:r>
      <w:r w:rsidR="00036353">
        <w:rPr>
          <w:rFonts w:asciiTheme="minorHAnsi" w:hAnsiTheme="minorHAnsi"/>
        </w:rPr>
        <w:t>,</w:t>
      </w:r>
      <w:r w:rsidRPr="00787A83">
        <w:rPr>
          <w:rFonts w:asciiTheme="minorHAnsi" w:hAnsiTheme="minorHAnsi"/>
        </w:rPr>
        <w:t xml:space="preserve"> UNDP prepare</w:t>
      </w:r>
      <w:r w:rsidR="00036353">
        <w:rPr>
          <w:rFonts w:asciiTheme="minorHAnsi" w:hAnsiTheme="minorHAnsi"/>
        </w:rPr>
        <w:t>d</w:t>
      </w:r>
      <w:r w:rsidRPr="00787A83">
        <w:rPr>
          <w:rFonts w:asciiTheme="minorHAnsi" w:hAnsiTheme="minorHAnsi"/>
        </w:rPr>
        <w:t xml:space="preserve"> a paper on the economics of inclusive growth in the Asia-Pacific Region</w:t>
      </w:r>
      <w:r w:rsidR="006101CA">
        <w:rPr>
          <w:rFonts w:asciiTheme="minorHAnsi" w:hAnsiTheme="minorHAnsi"/>
        </w:rPr>
        <w:t>,</w:t>
      </w:r>
      <w:r w:rsidRPr="00787A83">
        <w:rPr>
          <w:rFonts w:asciiTheme="minorHAnsi" w:hAnsiTheme="minorHAnsi"/>
        </w:rPr>
        <w:t xml:space="preserve"> </w:t>
      </w:r>
      <w:r w:rsidR="006101CA">
        <w:rPr>
          <w:rFonts w:asciiTheme="minorHAnsi" w:hAnsiTheme="minorHAnsi"/>
        </w:rPr>
        <w:t>which</w:t>
      </w:r>
      <w:r w:rsidRPr="00787A83">
        <w:rPr>
          <w:rFonts w:asciiTheme="minorHAnsi" w:hAnsiTheme="minorHAnsi"/>
        </w:rPr>
        <w:t xml:space="preserve"> directly contributed to the consultative process of APEC </w:t>
      </w:r>
      <w:r w:rsidR="003C7139">
        <w:rPr>
          <w:rFonts w:asciiTheme="minorHAnsi" w:hAnsiTheme="minorHAnsi"/>
        </w:rPr>
        <w:t xml:space="preserve">in </w:t>
      </w:r>
      <w:r w:rsidRPr="00787A83">
        <w:rPr>
          <w:rFonts w:asciiTheme="minorHAnsi" w:hAnsiTheme="minorHAnsi"/>
        </w:rPr>
        <w:t xml:space="preserve">2014. </w:t>
      </w:r>
      <w:r w:rsidR="006101CA">
        <w:rPr>
          <w:rFonts w:asciiTheme="minorHAnsi" w:hAnsiTheme="minorHAnsi"/>
        </w:rPr>
        <w:t>T</w:t>
      </w:r>
      <w:r w:rsidR="003C7139" w:rsidRPr="003C7139">
        <w:rPr>
          <w:rFonts w:asciiTheme="minorHAnsi" w:hAnsiTheme="minorHAnsi"/>
        </w:rPr>
        <w:t xml:space="preserve">he Ministry </w:t>
      </w:r>
      <w:r w:rsidR="006101CA">
        <w:rPr>
          <w:rFonts w:asciiTheme="minorHAnsi" w:hAnsiTheme="minorHAnsi"/>
        </w:rPr>
        <w:t xml:space="preserve">has subsequently </w:t>
      </w:r>
      <w:r w:rsidR="003C7139" w:rsidRPr="003C7139">
        <w:rPr>
          <w:rFonts w:asciiTheme="minorHAnsi" w:hAnsiTheme="minorHAnsi"/>
        </w:rPr>
        <w:t>asked UNDP to provide policy notes and recommendations on a numb</w:t>
      </w:r>
      <w:r w:rsidR="005058B5">
        <w:rPr>
          <w:rFonts w:asciiTheme="minorHAnsi" w:hAnsiTheme="minorHAnsi"/>
        </w:rPr>
        <w:t xml:space="preserve">er of global development issues, which lays </w:t>
      </w:r>
      <w:r w:rsidR="005058B5">
        <w:rPr>
          <w:rFonts w:asciiTheme="minorHAnsi" w:hAnsiTheme="minorHAnsi"/>
        </w:rPr>
        <w:lastRenderedPageBreak/>
        <w:t>a solid foundation for UNDP</w:t>
      </w:r>
      <w:r w:rsidR="006101CA">
        <w:rPr>
          <w:rFonts w:asciiTheme="minorHAnsi" w:hAnsiTheme="minorHAnsi"/>
        </w:rPr>
        <w:t>’s prolonged strategic engagement</w:t>
      </w:r>
      <w:r w:rsidR="005058B5">
        <w:rPr>
          <w:rFonts w:asciiTheme="minorHAnsi" w:hAnsiTheme="minorHAnsi"/>
        </w:rPr>
        <w:t xml:space="preserve"> </w:t>
      </w:r>
      <w:r w:rsidR="006101CA">
        <w:rPr>
          <w:rFonts w:asciiTheme="minorHAnsi" w:hAnsiTheme="minorHAnsi"/>
        </w:rPr>
        <w:t xml:space="preserve">in </w:t>
      </w:r>
      <w:r w:rsidR="005058B5">
        <w:rPr>
          <w:rFonts w:asciiTheme="minorHAnsi" w:hAnsiTheme="minorHAnsi"/>
        </w:rPr>
        <w:t>China’s</w:t>
      </w:r>
      <w:r w:rsidR="006101CA">
        <w:rPr>
          <w:rFonts w:asciiTheme="minorHAnsi" w:hAnsiTheme="minorHAnsi"/>
        </w:rPr>
        <w:t xml:space="preserve"> evolving</w:t>
      </w:r>
      <w:r w:rsidR="005058B5">
        <w:rPr>
          <w:rFonts w:asciiTheme="minorHAnsi" w:hAnsiTheme="minorHAnsi"/>
        </w:rPr>
        <w:t xml:space="preserve"> South-South cooperation.</w:t>
      </w:r>
    </w:p>
    <w:p w14:paraId="6EA4CA39" w14:textId="77777777" w:rsidR="00F826EC" w:rsidRPr="00517955" w:rsidRDefault="00F826EC" w:rsidP="00F826EC">
      <w:pPr>
        <w:pStyle w:val="BodyText2"/>
        <w:rPr>
          <w:rFonts w:asciiTheme="minorHAnsi" w:hAnsiTheme="minorHAnsi"/>
          <w:sz w:val="24"/>
        </w:rPr>
      </w:pPr>
    </w:p>
    <w:p w14:paraId="42EED1B6" w14:textId="77777777" w:rsidR="0037523B" w:rsidRDefault="0037523B" w:rsidP="00975566">
      <w:pPr>
        <w:pStyle w:val="BodyText2"/>
        <w:jc w:val="center"/>
        <w:rPr>
          <w:rFonts w:ascii="Times New Roman" w:hAnsi="Times New Roman"/>
          <w:b/>
          <w:sz w:val="24"/>
        </w:rPr>
      </w:pPr>
    </w:p>
    <w:p w14:paraId="5EF00743" w14:textId="77777777" w:rsidR="0037523B" w:rsidRDefault="0037523B" w:rsidP="00975566">
      <w:pPr>
        <w:pStyle w:val="BodyText2"/>
        <w:jc w:val="center"/>
        <w:rPr>
          <w:rFonts w:ascii="Times New Roman" w:hAnsi="Times New Roman"/>
          <w:b/>
          <w:sz w:val="24"/>
        </w:rPr>
        <w:sectPr w:rsidR="0037523B">
          <w:headerReference w:type="default" r:id="rId13"/>
          <w:footerReference w:type="default" r:id="rId14"/>
          <w:endnotePr>
            <w:numFmt w:val="decimal"/>
          </w:endnotePr>
          <w:pgSz w:w="11907" w:h="16840" w:code="9"/>
          <w:pgMar w:top="1440" w:right="1440" w:bottom="1440" w:left="1440" w:header="720" w:footer="720" w:gutter="0"/>
          <w:cols w:space="720"/>
        </w:sectPr>
      </w:pPr>
    </w:p>
    <w:p w14:paraId="39536E81" w14:textId="77777777" w:rsidR="00975566" w:rsidRPr="00517955" w:rsidRDefault="006900FE" w:rsidP="008440D9">
      <w:pPr>
        <w:pStyle w:val="Heading3"/>
        <w:jc w:val="left"/>
        <w:rPr>
          <w:rFonts w:asciiTheme="minorHAnsi" w:hAnsiTheme="minorHAnsi"/>
          <w:b/>
        </w:rPr>
      </w:pPr>
      <w:r>
        <w:rPr>
          <w:rFonts w:asciiTheme="minorHAnsi" w:hAnsiTheme="minorHAnsi"/>
          <w:b/>
        </w:rPr>
        <w:lastRenderedPageBreak/>
        <w:t>II</w:t>
      </w:r>
      <w:r w:rsidR="0081403B" w:rsidRPr="00517955">
        <w:rPr>
          <w:rFonts w:asciiTheme="minorHAnsi" w:hAnsiTheme="minorHAnsi"/>
          <w:b/>
        </w:rPr>
        <w:t xml:space="preserve">: </w:t>
      </w:r>
      <w:r w:rsidR="000C09B4" w:rsidRPr="00517955">
        <w:rPr>
          <w:rFonts w:asciiTheme="minorHAnsi" w:hAnsiTheme="minorHAnsi"/>
          <w:b/>
        </w:rPr>
        <w:t xml:space="preserve">Country Programme Performance </w:t>
      </w:r>
      <w:r w:rsidR="00975566" w:rsidRPr="00517955">
        <w:rPr>
          <w:rFonts w:asciiTheme="minorHAnsi" w:hAnsiTheme="minorHAnsi"/>
          <w:b/>
        </w:rPr>
        <w:t>Summary</w:t>
      </w:r>
    </w:p>
    <w:p w14:paraId="50C32A8C" w14:textId="77777777" w:rsidR="00DC7354" w:rsidRDefault="00DC7354" w:rsidP="00975566">
      <w:pPr>
        <w:pStyle w:val="BodyText2"/>
        <w:jc w:val="center"/>
        <w:rPr>
          <w:rFonts w:ascii="Times New Roman" w:hAnsi="Times New Roman"/>
          <w:b/>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DC7354" w14:paraId="104602EF" w14:textId="77777777" w:rsidTr="003B79A5">
        <w:tc>
          <w:tcPr>
            <w:tcW w:w="3150" w:type="dxa"/>
            <w:gridSpan w:val="2"/>
            <w:tcBorders>
              <w:right w:val="nil"/>
            </w:tcBorders>
            <w:shd w:val="clear" w:color="auto" w:fill="FFC000"/>
          </w:tcPr>
          <w:p w14:paraId="6A4414F9" w14:textId="77777777" w:rsidR="00CB647D" w:rsidRPr="00A85E34" w:rsidRDefault="00CB647D">
            <w:pPr>
              <w:pStyle w:val="BodyText2"/>
              <w:rPr>
                <w:rFonts w:asciiTheme="minorHAnsi" w:hAnsiTheme="minorHAnsi"/>
                <w:b/>
                <w:sz w:val="24"/>
              </w:rPr>
            </w:pPr>
            <w:r w:rsidRPr="00A85E34">
              <w:rPr>
                <w:rFonts w:asciiTheme="minorHAnsi" w:hAnsiTheme="minorHAnsi"/>
                <w:b/>
              </w:rPr>
              <w:t>Country information</w:t>
            </w:r>
          </w:p>
        </w:tc>
        <w:tc>
          <w:tcPr>
            <w:tcW w:w="10890" w:type="dxa"/>
            <w:gridSpan w:val="3"/>
            <w:tcBorders>
              <w:left w:val="nil"/>
            </w:tcBorders>
            <w:shd w:val="clear" w:color="auto" w:fill="FFC000"/>
          </w:tcPr>
          <w:p w14:paraId="50E585AC" w14:textId="77777777" w:rsidR="00CB647D" w:rsidRPr="00A85E34" w:rsidRDefault="00CB647D">
            <w:pPr>
              <w:pStyle w:val="BodyText2"/>
              <w:rPr>
                <w:rFonts w:asciiTheme="minorHAnsi" w:hAnsiTheme="minorHAnsi"/>
                <w:b/>
                <w:sz w:val="24"/>
              </w:rPr>
            </w:pPr>
          </w:p>
        </w:tc>
      </w:tr>
      <w:tr w:rsidR="009B76A1" w:rsidRPr="00DC7354" w14:paraId="26798259" w14:textId="77777777" w:rsidTr="003B79A5">
        <w:tc>
          <w:tcPr>
            <w:tcW w:w="14040" w:type="dxa"/>
            <w:gridSpan w:val="5"/>
          </w:tcPr>
          <w:p w14:paraId="68EB506E" w14:textId="77777777" w:rsidR="009B76A1" w:rsidRPr="00DC7354" w:rsidRDefault="009B76A1">
            <w:pPr>
              <w:pStyle w:val="BodyText2"/>
              <w:rPr>
                <w:rFonts w:asciiTheme="minorHAnsi" w:hAnsiTheme="minorHAnsi"/>
                <w:b/>
                <w:sz w:val="24"/>
              </w:rPr>
            </w:pPr>
            <w:r w:rsidRPr="00230A0E">
              <w:rPr>
                <w:rFonts w:asciiTheme="minorHAnsi" w:hAnsiTheme="minorHAnsi"/>
                <w:b/>
              </w:rPr>
              <w:t>Country name:</w:t>
            </w:r>
            <w:r w:rsidR="008B2655">
              <w:rPr>
                <w:rFonts w:asciiTheme="minorHAnsi" w:hAnsiTheme="minorHAnsi"/>
                <w:b/>
              </w:rPr>
              <w:t xml:space="preserve"> CHINA</w:t>
            </w:r>
          </w:p>
        </w:tc>
      </w:tr>
      <w:tr w:rsidR="009B76A1" w:rsidRPr="00843006" w14:paraId="3F0C6C2D" w14:textId="77777777" w:rsidTr="003B79A5">
        <w:tc>
          <w:tcPr>
            <w:tcW w:w="14040" w:type="dxa"/>
            <w:gridSpan w:val="5"/>
          </w:tcPr>
          <w:p w14:paraId="1E8A69E0" w14:textId="77777777" w:rsidR="009B76A1" w:rsidRPr="00843006" w:rsidRDefault="009B76A1">
            <w:pPr>
              <w:pStyle w:val="BodyText2"/>
              <w:rPr>
                <w:rFonts w:asciiTheme="minorHAnsi" w:hAnsiTheme="minorHAnsi"/>
                <w:b/>
              </w:rPr>
            </w:pPr>
            <w:r w:rsidRPr="00843006">
              <w:rPr>
                <w:rFonts w:asciiTheme="minorHAnsi" w:hAnsiTheme="minorHAnsi"/>
                <w:b/>
              </w:rPr>
              <w:t>Current country program</w:t>
            </w:r>
            <w:r>
              <w:rPr>
                <w:rFonts w:asciiTheme="minorHAnsi" w:hAnsiTheme="minorHAnsi"/>
                <w:b/>
              </w:rPr>
              <w:t>me</w:t>
            </w:r>
            <w:r w:rsidRPr="00843006">
              <w:rPr>
                <w:rFonts w:asciiTheme="minorHAnsi" w:hAnsiTheme="minorHAnsi"/>
                <w:b/>
              </w:rPr>
              <w:t xml:space="preserve"> period:</w:t>
            </w:r>
            <w:r w:rsidR="00B30B9C">
              <w:rPr>
                <w:rFonts w:asciiTheme="minorHAnsi" w:hAnsiTheme="minorHAnsi"/>
                <w:b/>
              </w:rPr>
              <w:t xml:space="preserve"> 2011-15</w:t>
            </w:r>
          </w:p>
        </w:tc>
      </w:tr>
      <w:tr w:rsidR="003B037A" w:rsidRPr="00DC7354" w14:paraId="6A2425EC" w14:textId="77777777" w:rsidTr="003B79A5">
        <w:tc>
          <w:tcPr>
            <w:tcW w:w="3150" w:type="dxa"/>
            <w:gridSpan w:val="2"/>
          </w:tcPr>
          <w:p w14:paraId="5A9EBDDB" w14:textId="77777777" w:rsidR="003B037A" w:rsidRPr="00DC7354" w:rsidRDefault="003B037A">
            <w:pPr>
              <w:pStyle w:val="BodyText2"/>
              <w:rPr>
                <w:rFonts w:asciiTheme="minorHAnsi" w:hAnsiTheme="minorHAnsi"/>
                <w:b/>
                <w:sz w:val="24"/>
              </w:rPr>
            </w:pPr>
            <w:r w:rsidRPr="00DC7354">
              <w:rPr>
                <w:rFonts w:asciiTheme="minorHAnsi" w:hAnsiTheme="minorHAnsi"/>
                <w:b/>
                <w:sz w:val="24"/>
              </w:rPr>
              <w:t>Outcome</w:t>
            </w:r>
            <w:r w:rsidR="00700521">
              <w:rPr>
                <w:rFonts w:asciiTheme="minorHAnsi" w:hAnsiTheme="minorHAnsi"/>
                <w:b/>
                <w:sz w:val="24"/>
              </w:rPr>
              <w:t>s</w:t>
            </w:r>
          </w:p>
        </w:tc>
        <w:tc>
          <w:tcPr>
            <w:tcW w:w="1440" w:type="dxa"/>
            <w:shd w:val="clear" w:color="auto" w:fill="auto"/>
          </w:tcPr>
          <w:p w14:paraId="16E66DA7" w14:textId="77777777" w:rsidR="003B037A" w:rsidRPr="005F6261" w:rsidRDefault="003B037A">
            <w:pPr>
              <w:pStyle w:val="BodyText2"/>
              <w:rPr>
                <w:rFonts w:asciiTheme="minorHAnsi" w:hAnsiTheme="minorHAnsi"/>
                <w:b/>
                <w:sz w:val="22"/>
              </w:rPr>
            </w:pPr>
            <w:r w:rsidRPr="005F6261">
              <w:rPr>
                <w:rFonts w:asciiTheme="minorHAnsi" w:hAnsiTheme="minorHAnsi"/>
                <w:b/>
                <w:sz w:val="22"/>
              </w:rPr>
              <w:t>Total Expenditure</w:t>
            </w:r>
          </w:p>
        </w:tc>
        <w:tc>
          <w:tcPr>
            <w:tcW w:w="3960" w:type="dxa"/>
            <w:tcBorders>
              <w:left w:val="single" w:sz="4" w:space="0" w:color="auto"/>
            </w:tcBorders>
          </w:tcPr>
          <w:p w14:paraId="21095325" w14:textId="77777777" w:rsidR="003B037A" w:rsidRPr="005F6261" w:rsidRDefault="003B037A">
            <w:pPr>
              <w:pStyle w:val="BodyText2"/>
              <w:rPr>
                <w:rFonts w:asciiTheme="minorHAnsi" w:hAnsiTheme="minorHAnsi"/>
                <w:b/>
                <w:sz w:val="22"/>
              </w:rPr>
            </w:pPr>
            <w:r w:rsidRPr="005F6261">
              <w:rPr>
                <w:rFonts w:asciiTheme="minorHAnsi" w:hAnsiTheme="minorHAnsi"/>
                <w:b/>
                <w:sz w:val="22"/>
              </w:rPr>
              <w:t>Key Indicators of outcome (1-4 per outcome)</w:t>
            </w:r>
          </w:p>
        </w:tc>
        <w:tc>
          <w:tcPr>
            <w:tcW w:w="5490" w:type="dxa"/>
          </w:tcPr>
          <w:p w14:paraId="7DC7841C" w14:textId="77777777" w:rsidR="003B037A" w:rsidRPr="005F6261" w:rsidRDefault="003B037A">
            <w:pPr>
              <w:pStyle w:val="BodyText2"/>
              <w:rPr>
                <w:rFonts w:asciiTheme="minorHAnsi" w:hAnsiTheme="minorHAnsi"/>
                <w:b/>
                <w:sz w:val="22"/>
              </w:rPr>
            </w:pPr>
            <w:r w:rsidRPr="005F6261">
              <w:rPr>
                <w:rFonts w:asciiTheme="minorHAnsi" w:hAnsiTheme="minorHAnsi"/>
                <w:b/>
                <w:sz w:val="22"/>
              </w:rPr>
              <w:t>Progress made against key indicators</w:t>
            </w:r>
          </w:p>
        </w:tc>
      </w:tr>
      <w:tr w:rsidR="000823AC" w:rsidRPr="00DC7354" w14:paraId="5F6A30EF" w14:textId="77777777" w:rsidTr="003B79A5">
        <w:tc>
          <w:tcPr>
            <w:tcW w:w="3150" w:type="dxa"/>
            <w:gridSpan w:val="2"/>
            <w:tcBorders>
              <w:bottom w:val="single" w:sz="4" w:space="0" w:color="auto"/>
            </w:tcBorders>
            <w:shd w:val="clear" w:color="auto" w:fill="95B3D7" w:themeFill="accent1" w:themeFillTint="99"/>
          </w:tcPr>
          <w:p w14:paraId="07CFC367" w14:textId="77777777" w:rsidR="003B037A" w:rsidRPr="000823AC" w:rsidRDefault="003B037A" w:rsidP="008B2655">
            <w:pPr>
              <w:pStyle w:val="BodyText2"/>
              <w:rPr>
                <w:rFonts w:asciiTheme="minorHAnsi" w:hAnsiTheme="minorHAnsi"/>
                <w:b/>
              </w:rPr>
            </w:pPr>
            <w:r w:rsidRPr="000823AC">
              <w:rPr>
                <w:rFonts w:asciiTheme="minorHAnsi" w:hAnsiTheme="minorHAnsi"/>
                <w:b/>
              </w:rPr>
              <w:t xml:space="preserve">1. </w:t>
            </w:r>
            <w:r w:rsidR="008B2655" w:rsidRPr="008B2655">
              <w:rPr>
                <w:rFonts w:asciiTheme="minorHAnsi" w:hAnsiTheme="minorHAnsi"/>
                <w:b/>
              </w:rPr>
              <w:t>Deepen the reforms that address disparities, promote equitable distribution of public resources, and foster equal access to social services and livelihood support</w:t>
            </w:r>
          </w:p>
        </w:tc>
        <w:tc>
          <w:tcPr>
            <w:tcW w:w="1440" w:type="dxa"/>
            <w:tcBorders>
              <w:bottom w:val="single" w:sz="4" w:space="0" w:color="auto"/>
            </w:tcBorders>
            <w:shd w:val="clear" w:color="auto" w:fill="auto"/>
          </w:tcPr>
          <w:p w14:paraId="4887F2C6" w14:textId="52A8A5B6" w:rsidR="003B037A" w:rsidRPr="00DC7354" w:rsidRDefault="004B165F" w:rsidP="00EA14C3">
            <w:pPr>
              <w:pStyle w:val="BodyText2"/>
              <w:rPr>
                <w:rFonts w:asciiTheme="minorHAnsi" w:hAnsiTheme="minorHAnsi"/>
              </w:rPr>
            </w:pPr>
            <w:r>
              <w:rPr>
                <w:rFonts w:asciiTheme="minorHAnsi" w:hAnsiTheme="minorHAnsi"/>
              </w:rPr>
              <w:t>$</w:t>
            </w:r>
            <w:r w:rsidRPr="004B165F">
              <w:rPr>
                <w:rFonts w:asciiTheme="minorHAnsi" w:hAnsiTheme="minorHAnsi"/>
              </w:rPr>
              <w:t xml:space="preserve"> </w:t>
            </w:r>
            <w:r w:rsidR="00C93348">
              <w:rPr>
                <w:rFonts w:asciiTheme="minorHAnsi" w:hAnsiTheme="minorHAnsi"/>
              </w:rPr>
              <w:t>48,422,</w:t>
            </w:r>
            <w:r w:rsidR="00EA14C3">
              <w:rPr>
                <w:rFonts w:asciiTheme="minorHAnsi" w:hAnsiTheme="minorHAnsi"/>
              </w:rPr>
              <w:t>000</w:t>
            </w:r>
          </w:p>
        </w:tc>
        <w:tc>
          <w:tcPr>
            <w:tcW w:w="3960" w:type="dxa"/>
            <w:tcBorders>
              <w:left w:val="single" w:sz="4" w:space="0" w:color="auto"/>
              <w:bottom w:val="single" w:sz="4" w:space="0" w:color="auto"/>
            </w:tcBorders>
          </w:tcPr>
          <w:p w14:paraId="22798427" w14:textId="77777777" w:rsidR="004C595C" w:rsidRPr="00920DBC" w:rsidRDefault="008B2655" w:rsidP="008B2655">
            <w:pPr>
              <w:pStyle w:val="BodyText2"/>
              <w:numPr>
                <w:ilvl w:val="0"/>
                <w:numId w:val="13"/>
              </w:numPr>
              <w:rPr>
                <w:rFonts w:asciiTheme="minorHAnsi" w:hAnsiTheme="minorHAnsi"/>
                <w:i/>
              </w:rPr>
            </w:pPr>
            <w:r w:rsidRPr="008B2655">
              <w:rPr>
                <w:rFonts w:asciiTheme="minorHAnsi" w:hAnsiTheme="minorHAnsi"/>
                <w:i/>
              </w:rPr>
              <w:t>Number of national strategy, plan, policy or programme addressing disparities and promoting equitable and i</w:t>
            </w:r>
            <w:r w:rsidR="0071324C">
              <w:rPr>
                <w:rFonts w:asciiTheme="minorHAnsi" w:hAnsiTheme="minorHAnsi"/>
                <w:i/>
              </w:rPr>
              <w:t>nclusive growth support by UNDP</w:t>
            </w:r>
          </w:p>
          <w:p w14:paraId="2ACF8710" w14:textId="77777777" w:rsidR="008B2655" w:rsidRPr="008B2655" w:rsidRDefault="008B2655" w:rsidP="008B2655">
            <w:pPr>
              <w:pStyle w:val="BodyText2"/>
              <w:numPr>
                <w:ilvl w:val="0"/>
                <w:numId w:val="13"/>
              </w:numPr>
              <w:rPr>
                <w:rFonts w:asciiTheme="minorHAnsi" w:hAnsiTheme="minorHAnsi"/>
                <w:i/>
              </w:rPr>
            </w:pPr>
            <w:r w:rsidRPr="008B2655">
              <w:rPr>
                <w:rFonts w:asciiTheme="minorHAnsi" w:hAnsiTheme="minorHAnsi"/>
                <w:i/>
              </w:rPr>
              <w:t xml:space="preserve">Number of pilots/population in UNDP </w:t>
            </w:r>
          </w:p>
          <w:p w14:paraId="767D41CF" w14:textId="77777777" w:rsidR="003B037A" w:rsidRPr="00920DBC" w:rsidRDefault="008B2655" w:rsidP="008B2655">
            <w:pPr>
              <w:pStyle w:val="BodyText2"/>
              <w:ind w:left="360"/>
              <w:rPr>
                <w:rFonts w:asciiTheme="minorHAnsi" w:hAnsiTheme="minorHAnsi"/>
                <w:i/>
              </w:rPr>
            </w:pPr>
            <w:r w:rsidRPr="008B2655">
              <w:rPr>
                <w:rFonts w:asciiTheme="minorHAnsi" w:hAnsiTheme="minorHAnsi"/>
                <w:i/>
              </w:rPr>
              <w:t>targeted areas promoting inclusive development,  income generation of the poor, demonstrating effectiveness for up-scaling or replication</w:t>
            </w:r>
          </w:p>
        </w:tc>
        <w:tc>
          <w:tcPr>
            <w:tcW w:w="5490" w:type="dxa"/>
            <w:tcBorders>
              <w:bottom w:val="single" w:sz="4" w:space="0" w:color="auto"/>
            </w:tcBorders>
            <w:shd w:val="clear" w:color="auto" w:fill="auto"/>
          </w:tcPr>
          <w:p w14:paraId="3E52899A" w14:textId="77777777" w:rsidR="003B037A" w:rsidRPr="0071324C" w:rsidRDefault="0071324C" w:rsidP="000F77FD">
            <w:pPr>
              <w:pStyle w:val="BodyText2"/>
              <w:numPr>
                <w:ilvl w:val="0"/>
                <w:numId w:val="14"/>
              </w:numPr>
              <w:rPr>
                <w:rFonts w:asciiTheme="minorHAnsi" w:hAnsiTheme="minorHAnsi"/>
                <w:i/>
              </w:rPr>
            </w:pPr>
            <w:r w:rsidRPr="0071324C">
              <w:rPr>
                <w:rFonts w:asciiTheme="minorHAnsi" w:hAnsiTheme="minorHAnsi"/>
                <w:i/>
              </w:rPr>
              <w:t xml:space="preserve">Some progress was made. </w:t>
            </w:r>
            <w:r w:rsidR="005E658C">
              <w:rPr>
                <w:rFonts w:asciiTheme="minorHAnsi" w:hAnsiTheme="minorHAnsi"/>
                <w:i/>
              </w:rPr>
              <w:t>T</w:t>
            </w:r>
            <w:r w:rsidRPr="0071324C">
              <w:rPr>
                <w:rFonts w:asciiTheme="minorHAnsi" w:hAnsiTheme="minorHAnsi"/>
                <w:i/>
              </w:rPr>
              <w:t xml:space="preserve">wo </w:t>
            </w:r>
            <w:r w:rsidRPr="008B2655">
              <w:rPr>
                <w:rFonts w:asciiTheme="minorHAnsi" w:hAnsiTheme="minorHAnsi"/>
                <w:i/>
              </w:rPr>
              <w:t>national strateg</w:t>
            </w:r>
            <w:r w:rsidR="005E658C">
              <w:rPr>
                <w:rFonts w:asciiTheme="minorHAnsi" w:hAnsiTheme="minorHAnsi"/>
                <w:i/>
              </w:rPr>
              <w:t>ies to</w:t>
            </w:r>
            <w:r w:rsidRPr="008B2655">
              <w:rPr>
                <w:rFonts w:asciiTheme="minorHAnsi" w:hAnsiTheme="minorHAnsi"/>
                <w:i/>
              </w:rPr>
              <w:t xml:space="preserve"> address disparities and </w:t>
            </w:r>
            <w:r w:rsidR="005E658C" w:rsidRPr="008B2655">
              <w:rPr>
                <w:rFonts w:asciiTheme="minorHAnsi" w:hAnsiTheme="minorHAnsi"/>
                <w:i/>
              </w:rPr>
              <w:t>promot</w:t>
            </w:r>
            <w:r w:rsidR="005E658C">
              <w:rPr>
                <w:rFonts w:asciiTheme="minorHAnsi" w:hAnsiTheme="minorHAnsi"/>
                <w:i/>
              </w:rPr>
              <w:t>e</w:t>
            </w:r>
            <w:r w:rsidR="005E658C" w:rsidRPr="008B2655">
              <w:rPr>
                <w:rFonts w:asciiTheme="minorHAnsi" w:hAnsiTheme="minorHAnsi"/>
                <w:i/>
              </w:rPr>
              <w:t xml:space="preserve"> </w:t>
            </w:r>
            <w:r w:rsidRPr="008B2655">
              <w:rPr>
                <w:rFonts w:asciiTheme="minorHAnsi" w:hAnsiTheme="minorHAnsi"/>
                <w:i/>
              </w:rPr>
              <w:t>equitable and inclusive growth</w:t>
            </w:r>
            <w:r w:rsidR="005E658C">
              <w:rPr>
                <w:rFonts w:asciiTheme="minorHAnsi" w:hAnsiTheme="minorHAnsi"/>
                <w:i/>
              </w:rPr>
              <w:t xml:space="preserve"> which were</w:t>
            </w:r>
            <w:r w:rsidRPr="008B2655">
              <w:rPr>
                <w:rFonts w:asciiTheme="minorHAnsi" w:hAnsiTheme="minorHAnsi"/>
                <w:i/>
              </w:rPr>
              <w:t xml:space="preserve"> support</w:t>
            </w:r>
            <w:r w:rsidR="005E658C">
              <w:rPr>
                <w:rFonts w:asciiTheme="minorHAnsi" w:hAnsiTheme="minorHAnsi"/>
                <w:i/>
              </w:rPr>
              <w:t>ed</w:t>
            </w:r>
            <w:r w:rsidRPr="008B2655">
              <w:rPr>
                <w:rFonts w:asciiTheme="minorHAnsi" w:hAnsiTheme="minorHAnsi"/>
                <w:i/>
              </w:rPr>
              <w:t xml:space="preserve"> by UNDP</w:t>
            </w:r>
            <w:r w:rsidR="005E658C">
              <w:rPr>
                <w:rFonts w:asciiTheme="minorHAnsi" w:hAnsiTheme="minorHAnsi"/>
                <w:i/>
              </w:rPr>
              <w:t xml:space="preserve"> have been adopted</w:t>
            </w:r>
            <w:r>
              <w:rPr>
                <w:rFonts w:asciiTheme="minorHAnsi" w:hAnsiTheme="minorHAnsi"/>
                <w:i/>
              </w:rPr>
              <w:t xml:space="preserve"> in last 4 years.</w:t>
            </w:r>
          </w:p>
          <w:p w14:paraId="7F75A5E5" w14:textId="77777777" w:rsidR="003B037A" w:rsidRPr="0071324C" w:rsidRDefault="0071324C" w:rsidP="00EF4D3E">
            <w:pPr>
              <w:pStyle w:val="BodyText2"/>
              <w:numPr>
                <w:ilvl w:val="0"/>
                <w:numId w:val="14"/>
              </w:numPr>
              <w:rPr>
                <w:rFonts w:asciiTheme="minorHAnsi" w:hAnsiTheme="minorHAnsi"/>
                <w:i/>
              </w:rPr>
            </w:pPr>
            <w:r w:rsidRPr="0071324C">
              <w:rPr>
                <w:rFonts w:asciiTheme="minorHAnsi" w:hAnsiTheme="minorHAnsi"/>
                <w:i/>
              </w:rPr>
              <w:t xml:space="preserve">During </w:t>
            </w:r>
            <w:r w:rsidR="004B165F" w:rsidRPr="0071324C">
              <w:rPr>
                <w:rFonts w:asciiTheme="minorHAnsi" w:hAnsiTheme="minorHAnsi"/>
                <w:i/>
              </w:rPr>
              <w:t>programme</w:t>
            </w:r>
            <w:r w:rsidRPr="0071324C">
              <w:rPr>
                <w:rFonts w:asciiTheme="minorHAnsi" w:hAnsiTheme="minorHAnsi"/>
                <w:i/>
              </w:rPr>
              <w:t xml:space="preserve"> period, the target was achieved. </w:t>
            </w:r>
            <w:r w:rsidR="005E658C">
              <w:rPr>
                <w:rFonts w:asciiTheme="minorHAnsi" w:hAnsiTheme="minorHAnsi"/>
                <w:i/>
              </w:rPr>
              <w:t>Ten</w:t>
            </w:r>
            <w:r w:rsidR="005E658C" w:rsidRPr="0071324C">
              <w:rPr>
                <w:rFonts w:asciiTheme="minorHAnsi" w:hAnsiTheme="minorHAnsi"/>
                <w:i/>
              </w:rPr>
              <w:t xml:space="preserve"> </w:t>
            </w:r>
            <w:r w:rsidRPr="0071324C">
              <w:rPr>
                <w:rFonts w:asciiTheme="minorHAnsi" w:hAnsiTheme="minorHAnsi"/>
                <w:i/>
              </w:rPr>
              <w:t>pilots</w:t>
            </w:r>
            <w:r w:rsidR="005E658C">
              <w:rPr>
                <w:rFonts w:asciiTheme="minorHAnsi" w:hAnsiTheme="minorHAnsi"/>
                <w:i/>
              </w:rPr>
              <w:t xml:space="preserve"> were developed</w:t>
            </w:r>
            <w:r w:rsidRPr="0071324C">
              <w:rPr>
                <w:rFonts w:asciiTheme="minorHAnsi" w:hAnsiTheme="minorHAnsi"/>
                <w:i/>
              </w:rPr>
              <w:t xml:space="preserve"> in areas</w:t>
            </w:r>
            <w:r w:rsidR="005E658C">
              <w:rPr>
                <w:rFonts w:asciiTheme="minorHAnsi" w:hAnsiTheme="minorHAnsi"/>
                <w:i/>
              </w:rPr>
              <w:t xml:space="preserve"> targeted by UNDP,</w:t>
            </w:r>
            <w:r w:rsidRPr="0071324C">
              <w:rPr>
                <w:rFonts w:asciiTheme="minorHAnsi" w:hAnsiTheme="minorHAnsi"/>
                <w:i/>
              </w:rPr>
              <w:t xml:space="preserve"> promoting inclusive development, income generation of the poor</w:t>
            </w:r>
            <w:r w:rsidR="005E658C">
              <w:rPr>
                <w:rFonts w:asciiTheme="minorHAnsi" w:hAnsiTheme="minorHAnsi"/>
                <w:i/>
              </w:rPr>
              <w:t xml:space="preserve"> and</w:t>
            </w:r>
            <w:r w:rsidRPr="0071324C">
              <w:rPr>
                <w:rFonts w:asciiTheme="minorHAnsi" w:hAnsiTheme="minorHAnsi"/>
                <w:i/>
              </w:rPr>
              <w:t xml:space="preserve"> demonstrating effectiveness for </w:t>
            </w:r>
            <w:r w:rsidR="005E658C">
              <w:rPr>
                <w:rFonts w:asciiTheme="minorHAnsi" w:hAnsiTheme="minorHAnsi"/>
                <w:i/>
              </w:rPr>
              <w:t>scaling-up/ replication.</w:t>
            </w:r>
            <w:r w:rsidRPr="0071324C">
              <w:rPr>
                <w:rFonts w:asciiTheme="minorHAnsi" w:hAnsiTheme="minorHAnsi"/>
                <w:i/>
              </w:rPr>
              <w:t xml:space="preserve"> </w:t>
            </w:r>
          </w:p>
        </w:tc>
      </w:tr>
      <w:tr w:rsidR="00530FDE" w:rsidRPr="00DC7354" w14:paraId="4209A420" w14:textId="77777777" w:rsidTr="003B79A5">
        <w:tc>
          <w:tcPr>
            <w:tcW w:w="14040" w:type="dxa"/>
            <w:gridSpan w:val="5"/>
          </w:tcPr>
          <w:p w14:paraId="07E42CA6" w14:textId="77777777" w:rsidR="00843006" w:rsidRPr="00837C4B" w:rsidRDefault="00837C4B" w:rsidP="00EE1D60">
            <w:pPr>
              <w:pStyle w:val="BodyText2"/>
              <w:rPr>
                <w:rFonts w:asciiTheme="minorHAnsi" w:hAnsiTheme="minorHAnsi"/>
                <w:b/>
              </w:rPr>
            </w:pPr>
            <w:r w:rsidRPr="00837C4B">
              <w:rPr>
                <w:rFonts w:asciiTheme="minorHAnsi" w:hAnsiTheme="minorHAnsi"/>
                <w:b/>
              </w:rPr>
              <w:t>UNDP Contribution:</w:t>
            </w:r>
          </w:p>
          <w:p w14:paraId="2C6873D7" w14:textId="77777777" w:rsidR="00E8726C" w:rsidRPr="002A00C7" w:rsidRDefault="00E8726C" w:rsidP="00E8726C">
            <w:pPr>
              <w:pStyle w:val="BodyText2"/>
              <w:rPr>
                <w:rFonts w:asciiTheme="minorHAnsi" w:hAnsiTheme="minorHAnsi"/>
                <w:i/>
              </w:rPr>
            </w:pPr>
            <w:r w:rsidRPr="002A00C7">
              <w:rPr>
                <w:rFonts w:asciiTheme="minorHAnsi" w:hAnsiTheme="minorHAnsi"/>
                <w:i/>
              </w:rPr>
              <w:t xml:space="preserve">The government implementing partners, the State Ethnic Affairs Commission and the All China Women’s Federation, focused on culture-based livelihood development for ethnic minority women. This </w:t>
            </w:r>
            <w:r>
              <w:rPr>
                <w:rFonts w:asciiTheme="minorHAnsi" w:hAnsiTheme="minorHAnsi"/>
                <w:i/>
              </w:rPr>
              <w:t xml:space="preserve">innovative public-private </w:t>
            </w:r>
            <w:r w:rsidRPr="002A00C7">
              <w:rPr>
                <w:rFonts w:asciiTheme="minorHAnsi" w:hAnsiTheme="minorHAnsi"/>
                <w:i/>
              </w:rPr>
              <w:t>partnership</w:t>
            </w:r>
            <w:r>
              <w:rPr>
                <w:rFonts w:asciiTheme="minorHAnsi" w:hAnsiTheme="minorHAnsi"/>
                <w:i/>
              </w:rPr>
              <w:t xml:space="preserve"> increased the income of ethnic minority women, opened international markets for their products, strengthened community based women organizations and yielded </w:t>
            </w:r>
            <w:r w:rsidRPr="002A00C7">
              <w:rPr>
                <w:rFonts w:asciiTheme="minorHAnsi" w:hAnsiTheme="minorHAnsi"/>
                <w:i/>
              </w:rPr>
              <w:t xml:space="preserve"> policy impact and the replication of UNDP</w:t>
            </w:r>
            <w:r>
              <w:rPr>
                <w:rFonts w:asciiTheme="minorHAnsi" w:hAnsiTheme="minorHAnsi"/>
                <w:i/>
              </w:rPr>
              <w:t>’s</w:t>
            </w:r>
            <w:r w:rsidRPr="002A00C7">
              <w:rPr>
                <w:rFonts w:asciiTheme="minorHAnsi" w:hAnsiTheme="minorHAnsi"/>
                <w:i/>
              </w:rPr>
              <w:t xml:space="preserve"> model </w:t>
            </w:r>
            <w:r>
              <w:rPr>
                <w:rFonts w:asciiTheme="minorHAnsi" w:hAnsiTheme="minorHAnsi"/>
                <w:i/>
              </w:rPr>
              <w:t>in</w:t>
            </w:r>
            <w:r w:rsidRPr="002A00C7">
              <w:rPr>
                <w:rFonts w:asciiTheme="minorHAnsi" w:hAnsiTheme="minorHAnsi"/>
                <w:i/>
              </w:rPr>
              <w:t xml:space="preserve"> other ethnic minority areas. </w:t>
            </w:r>
            <w:r>
              <w:rPr>
                <w:rFonts w:asciiTheme="minorHAnsi" w:hAnsiTheme="minorHAnsi"/>
                <w:i/>
              </w:rPr>
              <w:t xml:space="preserve">Government allocated additional resources to develop the ethnic minority women’s organizations and increased government procurement of the products. </w:t>
            </w:r>
            <w:r w:rsidRPr="002A00C7">
              <w:rPr>
                <w:rFonts w:asciiTheme="minorHAnsi" w:hAnsiTheme="minorHAnsi"/>
                <w:i/>
              </w:rPr>
              <w:t xml:space="preserve">Through years of practice, the strengthened self-esteem and local capacity </w:t>
            </w:r>
            <w:r>
              <w:rPr>
                <w:rFonts w:asciiTheme="minorHAnsi" w:hAnsiTheme="minorHAnsi"/>
                <w:i/>
              </w:rPr>
              <w:t>for</w:t>
            </w:r>
            <w:r w:rsidRPr="002A00C7">
              <w:rPr>
                <w:rFonts w:asciiTheme="minorHAnsi" w:hAnsiTheme="minorHAnsi"/>
                <w:i/>
              </w:rPr>
              <w:t xml:space="preserve"> handicraft production and organizational management ensured the achievement of outcome 1 and the sustained impact of the projects. Local government’s support to financial innovation in rural areas also enabled UNDP to carry out new pilots on rural cooperatives.  </w:t>
            </w:r>
          </w:p>
          <w:p w14:paraId="0876441D" w14:textId="77777777" w:rsidR="003807B5" w:rsidRDefault="003807B5" w:rsidP="003807B5">
            <w:pPr>
              <w:pStyle w:val="BodyText2"/>
              <w:rPr>
                <w:rFonts w:asciiTheme="minorHAnsi" w:hAnsiTheme="minorHAnsi"/>
              </w:rPr>
            </w:pPr>
          </w:p>
          <w:p w14:paraId="3C1FC196" w14:textId="77777777" w:rsidR="00B00E5C" w:rsidRPr="00845340" w:rsidRDefault="00B00E5C" w:rsidP="00EE1D60">
            <w:pPr>
              <w:pStyle w:val="BodyText2"/>
              <w:rPr>
                <w:rFonts w:asciiTheme="minorHAnsi" w:hAnsiTheme="minorHAnsi"/>
              </w:rPr>
            </w:pPr>
            <w:r w:rsidRPr="00B00E5C">
              <w:rPr>
                <w:rFonts w:asciiTheme="minorHAnsi" w:hAnsiTheme="minorHAnsi"/>
                <w:u w:val="single"/>
              </w:rPr>
              <w:t>CP Outputs</w:t>
            </w:r>
            <w:r w:rsidR="00845340">
              <w:rPr>
                <w:rFonts w:asciiTheme="minorHAnsi" w:hAnsiTheme="minorHAnsi"/>
              </w:rPr>
              <w:t>:</w:t>
            </w:r>
          </w:p>
          <w:p w14:paraId="2952620C" w14:textId="77777777" w:rsidR="003B79A5" w:rsidRDefault="00842737" w:rsidP="008B2655">
            <w:pPr>
              <w:pStyle w:val="BodyText2"/>
              <w:rPr>
                <w:rFonts w:asciiTheme="minorHAnsi" w:hAnsiTheme="minorHAnsi"/>
                <w:i/>
              </w:rPr>
            </w:pPr>
            <w:r w:rsidRPr="009B76A1">
              <w:rPr>
                <w:rFonts w:asciiTheme="minorHAnsi" w:hAnsiTheme="minorHAnsi"/>
                <w:i/>
              </w:rPr>
              <w:t xml:space="preserve">The UNDP CP identified three major outputs to support the Government in achieving this outcome: </w:t>
            </w:r>
          </w:p>
          <w:p w14:paraId="588835EF" w14:textId="77777777" w:rsidR="003B79A5" w:rsidRDefault="003B79A5" w:rsidP="008B2655">
            <w:pPr>
              <w:pStyle w:val="BodyText2"/>
              <w:rPr>
                <w:rFonts w:asciiTheme="minorHAnsi" w:hAnsiTheme="minorHAnsi"/>
                <w:i/>
              </w:rPr>
            </w:pPr>
            <w:r>
              <w:rPr>
                <w:rFonts w:asciiTheme="minorHAnsi" w:hAnsiTheme="minorHAnsi"/>
                <w:i/>
              </w:rPr>
              <w:t>1.1</w:t>
            </w:r>
            <w:r w:rsidR="00842737" w:rsidRPr="009B76A1">
              <w:rPr>
                <w:rFonts w:asciiTheme="minorHAnsi" w:hAnsiTheme="minorHAnsi"/>
                <w:i/>
              </w:rPr>
              <w:t xml:space="preserve"> </w:t>
            </w:r>
            <w:r w:rsidR="008B2655" w:rsidRPr="008B2655">
              <w:rPr>
                <w:rFonts w:asciiTheme="minorHAnsi" w:hAnsiTheme="minorHAnsi"/>
                <w:i/>
              </w:rPr>
              <w:t xml:space="preserve">The implementation mechanisms for equitable resource distribution and equal access to social services </w:t>
            </w:r>
            <w:r w:rsidR="005E658C">
              <w:rPr>
                <w:rFonts w:asciiTheme="minorHAnsi" w:hAnsiTheme="minorHAnsi"/>
                <w:i/>
              </w:rPr>
              <w:t>for</w:t>
            </w:r>
            <w:r w:rsidR="005E658C" w:rsidRPr="008B2655">
              <w:rPr>
                <w:rFonts w:asciiTheme="minorHAnsi" w:hAnsiTheme="minorHAnsi"/>
                <w:i/>
              </w:rPr>
              <w:t xml:space="preserve"> </w:t>
            </w:r>
            <w:r w:rsidR="008B2655" w:rsidRPr="008B2655">
              <w:rPr>
                <w:rFonts w:asciiTheme="minorHAnsi" w:hAnsiTheme="minorHAnsi"/>
                <w:i/>
              </w:rPr>
              <w:t>poor communiti</w:t>
            </w:r>
            <w:r w:rsidR="008B2655">
              <w:rPr>
                <w:rFonts w:asciiTheme="minorHAnsi" w:hAnsiTheme="minorHAnsi"/>
                <w:i/>
              </w:rPr>
              <w:t>es and vulnerable groups (</w:t>
            </w:r>
            <w:r w:rsidR="005E658C">
              <w:rPr>
                <w:rFonts w:asciiTheme="minorHAnsi" w:hAnsiTheme="minorHAnsi"/>
                <w:i/>
              </w:rPr>
              <w:t>inc.</w:t>
            </w:r>
            <w:r w:rsidR="008B2655" w:rsidRPr="008B2655">
              <w:rPr>
                <w:rFonts w:asciiTheme="minorHAnsi" w:hAnsiTheme="minorHAnsi"/>
                <w:i/>
              </w:rPr>
              <w:t xml:space="preserve"> the elderly, the disabled, and migrant workers) are strengthened</w:t>
            </w:r>
            <w:r w:rsidR="008B2655">
              <w:rPr>
                <w:rFonts w:asciiTheme="minorHAnsi" w:hAnsiTheme="minorHAnsi"/>
                <w:i/>
              </w:rPr>
              <w:t xml:space="preserve">; </w:t>
            </w:r>
          </w:p>
          <w:p w14:paraId="7C89E7EA" w14:textId="77777777" w:rsidR="003B79A5" w:rsidRDefault="003B79A5" w:rsidP="008B2655">
            <w:pPr>
              <w:pStyle w:val="BodyText2"/>
              <w:rPr>
                <w:rFonts w:asciiTheme="minorHAnsi" w:hAnsiTheme="minorHAnsi"/>
                <w:i/>
              </w:rPr>
            </w:pPr>
            <w:r>
              <w:rPr>
                <w:rFonts w:asciiTheme="minorHAnsi" w:hAnsiTheme="minorHAnsi"/>
                <w:i/>
              </w:rPr>
              <w:t>1.2</w:t>
            </w:r>
            <w:r w:rsidR="008B2655" w:rsidRPr="008B2655">
              <w:rPr>
                <w:rFonts w:asciiTheme="minorHAnsi" w:hAnsiTheme="minorHAnsi"/>
                <w:i/>
              </w:rPr>
              <w:t xml:space="preserve"> Integrated approaches that provide poor rural communities with access to land, technology, financial services, and markets and that enable them to adapt to climate change are promoted</w:t>
            </w:r>
            <w:r w:rsidR="008B2655">
              <w:rPr>
                <w:rFonts w:asciiTheme="minorHAnsi" w:hAnsiTheme="minorHAnsi"/>
                <w:i/>
              </w:rPr>
              <w:t xml:space="preserve">; </w:t>
            </w:r>
          </w:p>
          <w:p w14:paraId="5192F0E5" w14:textId="77777777" w:rsidR="00B00E5C" w:rsidRDefault="003B79A5" w:rsidP="008B2655">
            <w:pPr>
              <w:pStyle w:val="BodyText2"/>
              <w:rPr>
                <w:rFonts w:asciiTheme="minorHAnsi" w:hAnsiTheme="minorHAnsi"/>
                <w:i/>
              </w:rPr>
            </w:pPr>
            <w:r>
              <w:rPr>
                <w:rFonts w:asciiTheme="minorHAnsi" w:hAnsiTheme="minorHAnsi"/>
                <w:i/>
              </w:rPr>
              <w:t>1.3</w:t>
            </w:r>
            <w:r w:rsidR="008B2655" w:rsidRPr="008B2655">
              <w:rPr>
                <w:rFonts w:asciiTheme="minorHAnsi" w:hAnsiTheme="minorHAnsi"/>
                <w:i/>
              </w:rPr>
              <w:t xml:space="preserve"> Expand the implementation of culture-based development strategies for ethnic minorities</w:t>
            </w:r>
            <w:r w:rsidR="008B2655">
              <w:rPr>
                <w:rFonts w:asciiTheme="minorHAnsi" w:hAnsiTheme="minorHAnsi"/>
                <w:i/>
              </w:rPr>
              <w:t>.</w:t>
            </w:r>
          </w:p>
          <w:p w14:paraId="0D3068D2" w14:textId="77777777" w:rsidR="008B2655" w:rsidRPr="008B2655" w:rsidRDefault="008B2655" w:rsidP="008B2655">
            <w:pPr>
              <w:pStyle w:val="BodyText2"/>
              <w:rPr>
                <w:rFonts w:asciiTheme="minorHAnsi" w:hAnsiTheme="minorHAnsi"/>
                <w:i/>
              </w:rPr>
            </w:pPr>
          </w:p>
          <w:p w14:paraId="1531FBC9" w14:textId="77777777" w:rsidR="00B00E5C" w:rsidRPr="00845340" w:rsidRDefault="00B00E5C" w:rsidP="00EE1D60">
            <w:pPr>
              <w:pStyle w:val="BodyText2"/>
              <w:rPr>
                <w:rFonts w:asciiTheme="minorHAnsi" w:hAnsiTheme="minorHAnsi"/>
              </w:rPr>
            </w:pPr>
            <w:r w:rsidRPr="00B00E5C">
              <w:rPr>
                <w:rFonts w:asciiTheme="minorHAnsi" w:hAnsiTheme="minorHAnsi"/>
                <w:u w:val="single"/>
              </w:rPr>
              <w:t>Progress and Achievements</w:t>
            </w:r>
            <w:r w:rsidR="00845340">
              <w:rPr>
                <w:rFonts w:asciiTheme="minorHAnsi" w:hAnsiTheme="minorHAnsi"/>
              </w:rPr>
              <w:t>:</w:t>
            </w:r>
          </w:p>
          <w:p w14:paraId="39950A0A" w14:textId="77777777" w:rsidR="00700521" w:rsidRDefault="003807B5" w:rsidP="003807B5">
            <w:pPr>
              <w:pStyle w:val="BodyText2"/>
              <w:rPr>
                <w:rFonts w:asciiTheme="minorHAnsi" w:hAnsiTheme="minorHAnsi"/>
                <w:i/>
              </w:rPr>
            </w:pPr>
            <w:r w:rsidRPr="003807B5">
              <w:rPr>
                <w:rFonts w:asciiTheme="minorHAnsi" w:hAnsiTheme="minorHAnsi"/>
                <w:i/>
              </w:rPr>
              <w:t>As a result of UNDP’s introduction of</w:t>
            </w:r>
            <w:r w:rsidR="004B2561">
              <w:rPr>
                <w:rFonts w:asciiTheme="minorHAnsi" w:hAnsiTheme="minorHAnsi"/>
                <w:i/>
              </w:rPr>
              <w:t xml:space="preserve"> a</w:t>
            </w:r>
            <w:r w:rsidRPr="003807B5">
              <w:rPr>
                <w:rFonts w:asciiTheme="minorHAnsi" w:hAnsiTheme="minorHAnsi"/>
                <w:i/>
              </w:rPr>
              <w:t xml:space="preserve"> microfinance component,</w:t>
            </w:r>
            <w:r w:rsidR="004B2561">
              <w:rPr>
                <w:rFonts w:asciiTheme="minorHAnsi" w:hAnsiTheme="minorHAnsi"/>
                <w:i/>
              </w:rPr>
              <w:t xml:space="preserve"> loans of around</w:t>
            </w:r>
            <w:r w:rsidRPr="003807B5">
              <w:rPr>
                <w:rFonts w:asciiTheme="minorHAnsi" w:hAnsiTheme="minorHAnsi"/>
                <w:i/>
              </w:rPr>
              <w:t xml:space="preserve"> 500,000 RMB were provided to </w:t>
            </w:r>
            <w:r w:rsidR="004B2561">
              <w:rPr>
                <w:rFonts w:asciiTheme="minorHAnsi" w:hAnsiTheme="minorHAnsi"/>
                <w:i/>
              </w:rPr>
              <w:t>approximately</w:t>
            </w:r>
            <w:r w:rsidR="004B2561" w:rsidRPr="003807B5">
              <w:rPr>
                <w:rFonts w:asciiTheme="minorHAnsi" w:hAnsiTheme="minorHAnsi"/>
                <w:i/>
              </w:rPr>
              <w:t xml:space="preserve"> </w:t>
            </w:r>
            <w:r w:rsidRPr="003807B5">
              <w:rPr>
                <w:rFonts w:asciiTheme="minorHAnsi" w:hAnsiTheme="minorHAnsi"/>
                <w:i/>
              </w:rPr>
              <w:t>250 members of handicraft associations to purchase fabrics and small tools. The</w:t>
            </w:r>
            <w:r w:rsidR="004B2561">
              <w:rPr>
                <w:rFonts w:asciiTheme="minorHAnsi" w:hAnsiTheme="minorHAnsi"/>
                <w:i/>
              </w:rPr>
              <w:t xml:space="preserve"> resultant</w:t>
            </w:r>
            <w:r w:rsidRPr="003807B5">
              <w:rPr>
                <w:rFonts w:asciiTheme="minorHAnsi" w:hAnsiTheme="minorHAnsi"/>
                <w:i/>
              </w:rPr>
              <w:t xml:space="preserve"> increased employment opportunities</w:t>
            </w:r>
            <w:r w:rsidR="004B2561">
              <w:rPr>
                <w:rFonts w:asciiTheme="minorHAnsi" w:hAnsiTheme="minorHAnsi"/>
                <w:i/>
              </w:rPr>
              <w:t xml:space="preserve"> have</w:t>
            </w:r>
            <w:r w:rsidRPr="003807B5">
              <w:rPr>
                <w:rFonts w:asciiTheme="minorHAnsi" w:hAnsiTheme="minorHAnsi"/>
                <w:i/>
              </w:rPr>
              <w:t xml:space="preserve"> gradually attracted 358 migrant workers to return to their hometowns, enabling </w:t>
            </w:r>
            <w:r w:rsidRPr="003807B5">
              <w:rPr>
                <w:rFonts w:asciiTheme="minorHAnsi" w:hAnsiTheme="minorHAnsi"/>
                <w:i/>
              </w:rPr>
              <w:lastRenderedPageBreak/>
              <w:t>them to reunit</w:t>
            </w:r>
            <w:r>
              <w:rPr>
                <w:rFonts w:asciiTheme="minorHAnsi" w:hAnsiTheme="minorHAnsi"/>
                <w:i/>
              </w:rPr>
              <w:t xml:space="preserve">e with 428 </w:t>
            </w:r>
            <w:r w:rsidR="004B2561">
              <w:rPr>
                <w:rFonts w:asciiTheme="minorHAnsi" w:hAnsiTheme="minorHAnsi"/>
                <w:i/>
              </w:rPr>
              <w:t>‘</w:t>
            </w:r>
            <w:r>
              <w:rPr>
                <w:rFonts w:asciiTheme="minorHAnsi" w:hAnsiTheme="minorHAnsi"/>
                <w:i/>
              </w:rPr>
              <w:t>left</w:t>
            </w:r>
            <w:r w:rsidR="004B2561">
              <w:rPr>
                <w:rFonts w:asciiTheme="minorHAnsi" w:hAnsiTheme="minorHAnsi"/>
                <w:i/>
              </w:rPr>
              <w:t>-</w:t>
            </w:r>
            <w:r>
              <w:rPr>
                <w:rFonts w:asciiTheme="minorHAnsi" w:hAnsiTheme="minorHAnsi"/>
                <w:i/>
              </w:rPr>
              <w:t>behind</w:t>
            </w:r>
            <w:r w:rsidR="004B2561">
              <w:rPr>
                <w:rFonts w:asciiTheme="minorHAnsi" w:hAnsiTheme="minorHAnsi"/>
                <w:i/>
              </w:rPr>
              <w:t>’</w:t>
            </w:r>
            <w:r>
              <w:rPr>
                <w:rFonts w:asciiTheme="minorHAnsi" w:hAnsiTheme="minorHAnsi"/>
                <w:i/>
              </w:rPr>
              <w:t xml:space="preserve"> children. </w:t>
            </w:r>
            <w:r w:rsidRPr="003807B5">
              <w:rPr>
                <w:rFonts w:asciiTheme="minorHAnsi" w:hAnsiTheme="minorHAnsi"/>
                <w:i/>
              </w:rPr>
              <w:t>UNDP has promoted equitable access to financial services in the central and western part of China. The nation’s first cent</w:t>
            </w:r>
            <w:r w:rsidR="004B2561">
              <w:rPr>
                <w:rFonts w:asciiTheme="minorHAnsi" w:hAnsiTheme="minorHAnsi"/>
                <w:i/>
              </w:rPr>
              <w:t>re</w:t>
            </w:r>
            <w:r w:rsidRPr="003807B5">
              <w:rPr>
                <w:rFonts w:asciiTheme="minorHAnsi" w:hAnsiTheme="minorHAnsi"/>
                <w:i/>
              </w:rPr>
              <w:t xml:space="preserve">s </w:t>
            </w:r>
            <w:r w:rsidR="004B2561" w:rsidRPr="003807B5">
              <w:rPr>
                <w:rFonts w:asciiTheme="minorHAnsi" w:hAnsiTheme="minorHAnsi"/>
                <w:i/>
              </w:rPr>
              <w:t>in Sichuan and Guizhou provinces</w:t>
            </w:r>
            <w:r w:rsidR="004B2561">
              <w:rPr>
                <w:rFonts w:asciiTheme="minorHAnsi" w:hAnsiTheme="minorHAnsi"/>
                <w:i/>
              </w:rPr>
              <w:t xml:space="preserve"> were</w:t>
            </w:r>
            <w:r w:rsidR="004B2561" w:rsidRPr="003807B5">
              <w:rPr>
                <w:rFonts w:asciiTheme="minorHAnsi" w:hAnsiTheme="minorHAnsi"/>
                <w:i/>
              </w:rPr>
              <w:t xml:space="preserve"> </w:t>
            </w:r>
            <w:r w:rsidRPr="003807B5">
              <w:rPr>
                <w:rFonts w:asciiTheme="minorHAnsi" w:hAnsiTheme="minorHAnsi"/>
                <w:i/>
              </w:rPr>
              <w:t>established by UNDP</w:t>
            </w:r>
            <w:r w:rsidR="004B2561">
              <w:rPr>
                <w:rFonts w:asciiTheme="minorHAnsi" w:hAnsiTheme="minorHAnsi"/>
                <w:i/>
              </w:rPr>
              <w:t>,</w:t>
            </w:r>
            <w:r w:rsidRPr="003807B5">
              <w:rPr>
                <w:rFonts w:asciiTheme="minorHAnsi" w:hAnsiTheme="minorHAnsi"/>
                <w:i/>
              </w:rPr>
              <w:t xml:space="preserve"> </w:t>
            </w:r>
            <w:r w:rsidR="004B2561" w:rsidRPr="003807B5">
              <w:rPr>
                <w:rFonts w:asciiTheme="minorHAnsi" w:hAnsiTheme="minorHAnsi"/>
                <w:i/>
              </w:rPr>
              <w:t>focus</w:t>
            </w:r>
            <w:r w:rsidR="004B2561">
              <w:rPr>
                <w:rFonts w:asciiTheme="minorHAnsi" w:hAnsiTheme="minorHAnsi"/>
                <w:i/>
              </w:rPr>
              <w:t>ing</w:t>
            </w:r>
            <w:r w:rsidR="004B2561" w:rsidRPr="003807B5">
              <w:rPr>
                <w:rFonts w:asciiTheme="minorHAnsi" w:hAnsiTheme="minorHAnsi"/>
                <w:i/>
              </w:rPr>
              <w:t xml:space="preserve"> </w:t>
            </w:r>
            <w:r w:rsidRPr="003807B5">
              <w:rPr>
                <w:rFonts w:asciiTheme="minorHAnsi" w:hAnsiTheme="minorHAnsi"/>
                <w:i/>
              </w:rPr>
              <w:t>on developing integrated rural cooperatives</w:t>
            </w:r>
            <w:r w:rsidR="004B2561">
              <w:rPr>
                <w:rFonts w:asciiTheme="minorHAnsi" w:hAnsiTheme="minorHAnsi"/>
                <w:i/>
              </w:rPr>
              <w:t xml:space="preserve"> which</w:t>
            </w:r>
            <w:r w:rsidRPr="003807B5">
              <w:rPr>
                <w:rFonts w:asciiTheme="minorHAnsi" w:hAnsiTheme="minorHAnsi"/>
                <w:i/>
              </w:rPr>
              <w:t xml:space="preserve"> </w:t>
            </w:r>
            <w:r w:rsidR="004B2561" w:rsidRPr="003807B5">
              <w:rPr>
                <w:rFonts w:asciiTheme="minorHAnsi" w:hAnsiTheme="minorHAnsi"/>
                <w:i/>
              </w:rPr>
              <w:t>incorporat</w:t>
            </w:r>
            <w:r w:rsidR="004B2561">
              <w:rPr>
                <w:rFonts w:asciiTheme="minorHAnsi" w:hAnsiTheme="minorHAnsi"/>
                <w:i/>
              </w:rPr>
              <w:t>e</w:t>
            </w:r>
            <w:r w:rsidR="004B2561" w:rsidRPr="003807B5">
              <w:rPr>
                <w:rFonts w:asciiTheme="minorHAnsi" w:hAnsiTheme="minorHAnsi"/>
                <w:i/>
              </w:rPr>
              <w:t xml:space="preserve"> </w:t>
            </w:r>
            <w:r w:rsidRPr="003807B5">
              <w:rPr>
                <w:rFonts w:asciiTheme="minorHAnsi" w:hAnsiTheme="minorHAnsi"/>
                <w:i/>
              </w:rPr>
              <w:t>production, supply, marketing, and credit services for farmers in poor villages. In 2014 the cent</w:t>
            </w:r>
            <w:r w:rsidR="004B2561">
              <w:rPr>
                <w:rFonts w:asciiTheme="minorHAnsi" w:hAnsiTheme="minorHAnsi"/>
                <w:i/>
              </w:rPr>
              <w:t>re</w:t>
            </w:r>
            <w:r w:rsidRPr="003807B5">
              <w:rPr>
                <w:rFonts w:asciiTheme="minorHAnsi" w:hAnsiTheme="minorHAnsi"/>
                <w:i/>
              </w:rPr>
              <w:t>s have entered into cooperation with 62 rural cooperatives, providing access to finance and consultation services on agriculture production and business development for nearly 8,000 households</w:t>
            </w:r>
            <w:r w:rsidR="00ED3B21">
              <w:rPr>
                <w:rFonts w:asciiTheme="minorHAnsi" w:hAnsiTheme="minorHAnsi"/>
                <w:i/>
              </w:rPr>
              <w:t>.</w:t>
            </w:r>
          </w:p>
          <w:p w14:paraId="25AEE811" w14:textId="77777777" w:rsidR="002A00C7" w:rsidRPr="00DC7354" w:rsidRDefault="002A00C7" w:rsidP="003807B5">
            <w:pPr>
              <w:pStyle w:val="BodyText2"/>
              <w:rPr>
                <w:rFonts w:asciiTheme="minorHAnsi" w:hAnsiTheme="minorHAnsi"/>
              </w:rPr>
            </w:pPr>
          </w:p>
        </w:tc>
      </w:tr>
      <w:tr w:rsidR="003B037A" w:rsidRPr="00DC7354" w14:paraId="0C7217A1" w14:textId="77777777" w:rsidTr="003B79A5">
        <w:tc>
          <w:tcPr>
            <w:tcW w:w="3060" w:type="dxa"/>
            <w:shd w:val="clear" w:color="auto" w:fill="95B3D7" w:themeFill="accent1" w:themeFillTint="99"/>
          </w:tcPr>
          <w:p w14:paraId="06EA3233" w14:textId="77777777" w:rsidR="003B037A" w:rsidRPr="000823AC" w:rsidRDefault="00B30B9C">
            <w:pPr>
              <w:pStyle w:val="BodyText2"/>
              <w:rPr>
                <w:rFonts w:asciiTheme="minorHAnsi" w:hAnsiTheme="minorHAnsi"/>
                <w:b/>
              </w:rPr>
            </w:pPr>
            <w:r>
              <w:rPr>
                <w:rFonts w:asciiTheme="minorHAnsi" w:hAnsiTheme="minorHAnsi"/>
                <w:b/>
              </w:rPr>
              <w:lastRenderedPageBreak/>
              <w:t>2.</w:t>
            </w:r>
            <w:r w:rsidRPr="00B30B9C">
              <w:rPr>
                <w:rFonts w:asciiTheme="minorHAnsi" w:hAnsiTheme="minorHAnsi"/>
                <w:b/>
              </w:rPr>
              <w:t xml:space="preserve"> Empower communities and civil society to participate in shaping China’s cultural and socio-economic development</w:t>
            </w:r>
          </w:p>
        </w:tc>
        <w:tc>
          <w:tcPr>
            <w:tcW w:w="1530" w:type="dxa"/>
            <w:gridSpan w:val="2"/>
            <w:shd w:val="clear" w:color="auto" w:fill="auto"/>
          </w:tcPr>
          <w:p w14:paraId="61948872" w14:textId="3EC9AA58" w:rsidR="003B037A" w:rsidRPr="00DC7354" w:rsidRDefault="004B165F" w:rsidP="004671F2">
            <w:pPr>
              <w:pStyle w:val="BodyText2"/>
              <w:rPr>
                <w:rFonts w:asciiTheme="minorHAnsi" w:hAnsiTheme="minorHAnsi"/>
              </w:rPr>
            </w:pPr>
            <w:r>
              <w:rPr>
                <w:rFonts w:asciiTheme="minorHAnsi" w:hAnsiTheme="minorHAnsi"/>
              </w:rPr>
              <w:t>$</w:t>
            </w:r>
            <w:r w:rsidRPr="004B165F">
              <w:rPr>
                <w:rFonts w:asciiTheme="minorHAnsi" w:hAnsiTheme="minorHAnsi"/>
              </w:rPr>
              <w:t xml:space="preserve"> </w:t>
            </w:r>
            <w:r w:rsidR="00C93348" w:rsidRPr="00C93348">
              <w:rPr>
                <w:rFonts w:asciiTheme="minorHAnsi" w:hAnsiTheme="minorHAnsi"/>
              </w:rPr>
              <w:t>9,6</w:t>
            </w:r>
            <w:r w:rsidR="004671F2">
              <w:rPr>
                <w:rFonts w:asciiTheme="minorHAnsi" w:hAnsiTheme="minorHAnsi"/>
              </w:rPr>
              <w:t>39</w:t>
            </w:r>
            <w:r w:rsidR="00C93348">
              <w:rPr>
                <w:rFonts w:asciiTheme="minorHAnsi" w:hAnsiTheme="minorHAnsi"/>
              </w:rPr>
              <w:t>,</w:t>
            </w:r>
            <w:r w:rsidR="00EA14C3">
              <w:rPr>
                <w:rFonts w:asciiTheme="minorHAnsi" w:hAnsiTheme="minorHAnsi"/>
              </w:rPr>
              <w:t>000</w:t>
            </w:r>
          </w:p>
        </w:tc>
        <w:tc>
          <w:tcPr>
            <w:tcW w:w="3960" w:type="dxa"/>
            <w:tcBorders>
              <w:left w:val="single" w:sz="4" w:space="0" w:color="auto"/>
            </w:tcBorders>
          </w:tcPr>
          <w:p w14:paraId="1A4366EA" w14:textId="77777777" w:rsidR="00B30B9C" w:rsidRDefault="00B30B9C" w:rsidP="00B30B9C">
            <w:pPr>
              <w:pStyle w:val="BodyText2"/>
              <w:numPr>
                <w:ilvl w:val="0"/>
                <w:numId w:val="15"/>
              </w:numPr>
              <w:rPr>
                <w:rFonts w:asciiTheme="minorHAnsi" w:hAnsiTheme="minorHAnsi"/>
                <w:i/>
              </w:rPr>
            </w:pPr>
            <w:r w:rsidRPr="00B30B9C">
              <w:rPr>
                <w:rFonts w:asciiTheme="minorHAnsi" w:hAnsiTheme="minorHAnsi"/>
                <w:i/>
              </w:rPr>
              <w:t>Number of beneficiaries (communities and civil society) engaged in policy advocacy and capacity-building activities.</w:t>
            </w:r>
          </w:p>
          <w:p w14:paraId="26CFEF42" w14:textId="77777777" w:rsidR="003B037A" w:rsidRPr="00920DBC" w:rsidRDefault="00B30B9C" w:rsidP="00B30B9C">
            <w:pPr>
              <w:pStyle w:val="BodyText2"/>
              <w:numPr>
                <w:ilvl w:val="0"/>
                <w:numId w:val="15"/>
              </w:numPr>
              <w:rPr>
                <w:rFonts w:asciiTheme="minorHAnsi" w:hAnsiTheme="minorHAnsi"/>
                <w:i/>
              </w:rPr>
            </w:pPr>
            <w:r w:rsidRPr="00B30B9C">
              <w:rPr>
                <w:rFonts w:asciiTheme="minorHAnsi" w:hAnsiTheme="minorHAnsi"/>
                <w:i/>
              </w:rPr>
              <w:t>Number of recommendations for policy and institutional changes produced in areas of promoting equal access to justice, civil society development, and a supportive legal framework to policy and legislative makers</w:t>
            </w:r>
          </w:p>
        </w:tc>
        <w:tc>
          <w:tcPr>
            <w:tcW w:w="5490" w:type="dxa"/>
            <w:shd w:val="clear" w:color="auto" w:fill="auto"/>
          </w:tcPr>
          <w:p w14:paraId="121A7F10" w14:textId="77777777" w:rsidR="0071324C" w:rsidRDefault="0071324C" w:rsidP="00CC18F4">
            <w:pPr>
              <w:pStyle w:val="BodyText2"/>
              <w:numPr>
                <w:ilvl w:val="0"/>
                <w:numId w:val="23"/>
              </w:numPr>
              <w:rPr>
                <w:rFonts w:asciiTheme="minorHAnsi" w:hAnsiTheme="minorHAnsi"/>
                <w:i/>
              </w:rPr>
            </w:pPr>
            <w:r w:rsidRPr="0071324C">
              <w:rPr>
                <w:rFonts w:asciiTheme="minorHAnsi" w:hAnsiTheme="minorHAnsi"/>
                <w:i/>
              </w:rPr>
              <w:t>Sig</w:t>
            </w:r>
            <w:r w:rsidR="00C94B45">
              <w:rPr>
                <w:rFonts w:asciiTheme="minorHAnsi" w:hAnsiTheme="minorHAnsi"/>
                <w:i/>
              </w:rPr>
              <w:t>nificant progress has been made</w:t>
            </w:r>
            <w:r w:rsidRPr="0071324C">
              <w:rPr>
                <w:rFonts w:asciiTheme="minorHAnsi" w:hAnsiTheme="minorHAnsi"/>
                <w:i/>
              </w:rPr>
              <w:t>, 5</w:t>
            </w:r>
            <w:r w:rsidR="004B2561">
              <w:rPr>
                <w:rFonts w:asciiTheme="minorHAnsi" w:hAnsiTheme="minorHAnsi"/>
                <w:i/>
              </w:rPr>
              <w:t>4</w:t>
            </w:r>
            <w:r w:rsidRPr="0071324C">
              <w:rPr>
                <w:rFonts w:asciiTheme="minorHAnsi" w:hAnsiTheme="minorHAnsi"/>
                <w:i/>
              </w:rPr>
              <w:t xml:space="preserve"> (30 LGBT; 20</w:t>
            </w:r>
            <w:r>
              <w:rPr>
                <w:rFonts w:asciiTheme="minorHAnsi" w:hAnsiTheme="minorHAnsi"/>
                <w:i/>
              </w:rPr>
              <w:t xml:space="preserve"> </w:t>
            </w:r>
            <w:r w:rsidRPr="0071324C">
              <w:rPr>
                <w:rFonts w:asciiTheme="minorHAnsi" w:hAnsiTheme="minorHAnsi"/>
                <w:i/>
              </w:rPr>
              <w:t>HIV; 4</w:t>
            </w:r>
            <w:r>
              <w:rPr>
                <w:rFonts w:asciiTheme="minorHAnsi" w:hAnsiTheme="minorHAnsi"/>
                <w:i/>
              </w:rPr>
              <w:t xml:space="preserve"> </w:t>
            </w:r>
            <w:r w:rsidRPr="0071324C">
              <w:rPr>
                <w:rFonts w:asciiTheme="minorHAnsi" w:hAnsiTheme="minorHAnsi"/>
                <w:i/>
              </w:rPr>
              <w:t>Tobacco)</w:t>
            </w:r>
            <w:r>
              <w:rPr>
                <w:rFonts w:asciiTheme="minorHAnsi" w:hAnsiTheme="minorHAnsi"/>
                <w:i/>
              </w:rPr>
              <w:t xml:space="preserve"> </w:t>
            </w:r>
            <w:r w:rsidR="004B2561">
              <w:rPr>
                <w:rFonts w:asciiTheme="minorHAnsi" w:hAnsiTheme="minorHAnsi"/>
                <w:i/>
              </w:rPr>
              <w:t>communities/ civil society organisations have been</w:t>
            </w:r>
            <w:r w:rsidR="004B2561" w:rsidRPr="0071324C">
              <w:rPr>
                <w:rFonts w:asciiTheme="minorHAnsi" w:hAnsiTheme="minorHAnsi"/>
                <w:i/>
              </w:rPr>
              <w:t xml:space="preserve"> </w:t>
            </w:r>
            <w:r w:rsidRPr="0071324C">
              <w:rPr>
                <w:rFonts w:asciiTheme="minorHAnsi" w:hAnsiTheme="minorHAnsi"/>
                <w:i/>
              </w:rPr>
              <w:t>engaged in policy advocacy</w:t>
            </w:r>
            <w:r w:rsidR="004B2561">
              <w:rPr>
                <w:rFonts w:asciiTheme="minorHAnsi" w:hAnsiTheme="minorHAnsi"/>
                <w:i/>
              </w:rPr>
              <w:t>,</w:t>
            </w:r>
            <w:r w:rsidRPr="0071324C">
              <w:rPr>
                <w:rFonts w:asciiTheme="minorHAnsi" w:hAnsiTheme="minorHAnsi"/>
                <w:i/>
              </w:rPr>
              <w:t xml:space="preserve"> and capacity-building activities have been implemented</w:t>
            </w:r>
            <w:r>
              <w:rPr>
                <w:rFonts w:asciiTheme="minorHAnsi" w:hAnsiTheme="minorHAnsi"/>
                <w:i/>
              </w:rPr>
              <w:t>.</w:t>
            </w:r>
          </w:p>
          <w:p w14:paraId="1D893240" w14:textId="77777777" w:rsidR="00CC18F4" w:rsidRPr="0071324C" w:rsidRDefault="00CC18F4" w:rsidP="00CC18F4">
            <w:pPr>
              <w:pStyle w:val="BodyText2"/>
              <w:numPr>
                <w:ilvl w:val="0"/>
                <w:numId w:val="23"/>
              </w:numPr>
              <w:rPr>
                <w:rFonts w:asciiTheme="minorHAnsi" w:hAnsiTheme="minorHAnsi"/>
                <w:i/>
              </w:rPr>
            </w:pPr>
            <w:r w:rsidRPr="0071324C">
              <w:rPr>
                <w:rFonts w:asciiTheme="minorHAnsi" w:hAnsiTheme="minorHAnsi"/>
                <w:i/>
              </w:rPr>
              <w:t>Significant progress has been made</w:t>
            </w:r>
            <w:r>
              <w:rPr>
                <w:rFonts w:asciiTheme="minorHAnsi" w:hAnsiTheme="minorHAnsi"/>
                <w:i/>
              </w:rPr>
              <w:t xml:space="preserve"> against this indicator as well. </w:t>
            </w:r>
            <w:r w:rsidR="004B2561">
              <w:rPr>
                <w:rFonts w:asciiTheme="minorHAnsi" w:hAnsiTheme="minorHAnsi"/>
                <w:i/>
              </w:rPr>
              <w:t xml:space="preserve">27 </w:t>
            </w:r>
            <w:r w:rsidRPr="00CC18F4">
              <w:rPr>
                <w:rFonts w:asciiTheme="minorHAnsi" w:hAnsiTheme="minorHAnsi"/>
                <w:i/>
              </w:rPr>
              <w:t>(20</w:t>
            </w:r>
            <w:r w:rsidR="004B2561">
              <w:rPr>
                <w:rFonts w:asciiTheme="minorHAnsi" w:hAnsiTheme="minorHAnsi"/>
                <w:i/>
              </w:rPr>
              <w:t xml:space="preserve"> </w:t>
            </w:r>
            <w:r w:rsidRPr="00CC18F4">
              <w:rPr>
                <w:rFonts w:asciiTheme="minorHAnsi" w:hAnsiTheme="minorHAnsi"/>
                <w:i/>
              </w:rPr>
              <w:t>LGBT; 7</w:t>
            </w:r>
            <w:r w:rsidR="004B2561">
              <w:rPr>
                <w:rFonts w:asciiTheme="minorHAnsi" w:hAnsiTheme="minorHAnsi"/>
                <w:i/>
              </w:rPr>
              <w:t xml:space="preserve"> </w:t>
            </w:r>
            <w:r w:rsidRPr="00CC18F4">
              <w:rPr>
                <w:rFonts w:asciiTheme="minorHAnsi" w:hAnsiTheme="minorHAnsi"/>
                <w:i/>
              </w:rPr>
              <w:t>HIV</w:t>
            </w:r>
            <w:r w:rsidR="004B2561">
              <w:rPr>
                <w:rFonts w:asciiTheme="minorHAnsi" w:hAnsiTheme="minorHAnsi"/>
                <w:i/>
              </w:rPr>
              <w:t xml:space="preserve"> </w:t>
            </w:r>
            <w:r w:rsidRPr="00CC18F4">
              <w:rPr>
                <w:rFonts w:asciiTheme="minorHAnsi" w:hAnsiTheme="minorHAnsi"/>
                <w:i/>
              </w:rPr>
              <w:t>&amp;</w:t>
            </w:r>
            <w:r w:rsidR="004B2561">
              <w:rPr>
                <w:rFonts w:asciiTheme="minorHAnsi" w:hAnsiTheme="minorHAnsi"/>
                <w:i/>
              </w:rPr>
              <w:t xml:space="preserve"> </w:t>
            </w:r>
            <w:r w:rsidRPr="00CC18F4">
              <w:rPr>
                <w:rFonts w:asciiTheme="minorHAnsi" w:hAnsiTheme="minorHAnsi"/>
                <w:i/>
              </w:rPr>
              <w:t>law)</w:t>
            </w:r>
            <w:r>
              <w:rPr>
                <w:rFonts w:asciiTheme="minorHAnsi" w:hAnsiTheme="minorHAnsi"/>
                <w:i/>
              </w:rPr>
              <w:t xml:space="preserve"> </w:t>
            </w:r>
            <w:r w:rsidRPr="00B30B9C">
              <w:rPr>
                <w:rFonts w:asciiTheme="minorHAnsi" w:hAnsiTheme="minorHAnsi"/>
                <w:i/>
              </w:rPr>
              <w:t>recommendations</w:t>
            </w:r>
            <w:r w:rsidR="004B2561">
              <w:rPr>
                <w:rFonts w:asciiTheme="minorHAnsi" w:hAnsiTheme="minorHAnsi"/>
                <w:i/>
              </w:rPr>
              <w:t xml:space="preserve"> were provided</w:t>
            </w:r>
            <w:r w:rsidRPr="00B30B9C">
              <w:rPr>
                <w:rFonts w:asciiTheme="minorHAnsi" w:hAnsiTheme="minorHAnsi"/>
                <w:i/>
              </w:rPr>
              <w:t xml:space="preserve"> for policy and institutional changes </w:t>
            </w:r>
            <w:r w:rsidR="004B2561">
              <w:rPr>
                <w:rFonts w:asciiTheme="minorHAnsi" w:hAnsiTheme="minorHAnsi"/>
                <w:i/>
              </w:rPr>
              <w:t>made</w:t>
            </w:r>
            <w:r w:rsidR="004B2561" w:rsidRPr="00B30B9C">
              <w:rPr>
                <w:rFonts w:asciiTheme="minorHAnsi" w:hAnsiTheme="minorHAnsi"/>
                <w:i/>
              </w:rPr>
              <w:t xml:space="preserve"> </w:t>
            </w:r>
            <w:r w:rsidRPr="00B30B9C">
              <w:rPr>
                <w:rFonts w:asciiTheme="minorHAnsi" w:hAnsiTheme="minorHAnsi"/>
                <w:i/>
              </w:rPr>
              <w:t>in</w:t>
            </w:r>
            <w:r w:rsidR="004B2561">
              <w:rPr>
                <w:rFonts w:asciiTheme="minorHAnsi" w:hAnsiTheme="minorHAnsi"/>
                <w:i/>
              </w:rPr>
              <w:t xml:space="preserve"> the</w:t>
            </w:r>
            <w:r w:rsidRPr="00B30B9C">
              <w:rPr>
                <w:rFonts w:asciiTheme="minorHAnsi" w:hAnsiTheme="minorHAnsi"/>
                <w:i/>
              </w:rPr>
              <w:t xml:space="preserve"> areas of</w:t>
            </w:r>
            <w:r w:rsidR="004B2561">
              <w:rPr>
                <w:rFonts w:asciiTheme="minorHAnsi" w:hAnsiTheme="minorHAnsi"/>
                <w:i/>
              </w:rPr>
              <w:t>:</w:t>
            </w:r>
            <w:r w:rsidRPr="00B30B9C">
              <w:rPr>
                <w:rFonts w:asciiTheme="minorHAnsi" w:hAnsiTheme="minorHAnsi"/>
                <w:i/>
              </w:rPr>
              <w:t xml:space="preserve"> promoting equal access to justice, civil society development, and a supportive legal framework to policy and legislative makers</w:t>
            </w:r>
            <w:r>
              <w:rPr>
                <w:rFonts w:asciiTheme="minorHAnsi" w:hAnsiTheme="minorHAnsi"/>
                <w:i/>
              </w:rPr>
              <w:t>.</w:t>
            </w:r>
          </w:p>
          <w:p w14:paraId="335985E3" w14:textId="77777777" w:rsidR="003B037A" w:rsidRPr="00920DBC" w:rsidRDefault="003B037A" w:rsidP="00CC18F4">
            <w:pPr>
              <w:rPr>
                <w:rFonts w:asciiTheme="minorHAnsi" w:hAnsiTheme="minorHAnsi"/>
                <w:i/>
              </w:rPr>
            </w:pPr>
          </w:p>
        </w:tc>
      </w:tr>
      <w:tr w:rsidR="00700521" w:rsidRPr="00DC7354" w14:paraId="1898A73C" w14:textId="77777777" w:rsidTr="003B79A5">
        <w:tc>
          <w:tcPr>
            <w:tcW w:w="14040" w:type="dxa"/>
            <w:gridSpan w:val="5"/>
          </w:tcPr>
          <w:p w14:paraId="10013DE1" w14:textId="77777777" w:rsidR="004C4CDC" w:rsidRPr="00837C4B" w:rsidRDefault="004C4CDC" w:rsidP="004C4CDC">
            <w:pPr>
              <w:pStyle w:val="BodyText2"/>
              <w:rPr>
                <w:rFonts w:asciiTheme="minorHAnsi" w:hAnsiTheme="minorHAnsi"/>
                <w:b/>
              </w:rPr>
            </w:pPr>
            <w:r w:rsidRPr="00837C4B">
              <w:rPr>
                <w:rFonts w:asciiTheme="minorHAnsi" w:hAnsiTheme="minorHAnsi"/>
                <w:b/>
              </w:rPr>
              <w:t>UNDP Contribution:</w:t>
            </w:r>
          </w:p>
          <w:p w14:paraId="5216FE0E" w14:textId="3A06F7DC" w:rsidR="00E8726C" w:rsidRPr="002A00C7" w:rsidRDefault="00E8726C" w:rsidP="00E8726C">
            <w:pPr>
              <w:pStyle w:val="BodyText2"/>
              <w:rPr>
                <w:rFonts w:asciiTheme="minorHAnsi" w:hAnsiTheme="minorHAnsi"/>
                <w:i/>
              </w:rPr>
            </w:pPr>
            <w:r w:rsidRPr="00ED2A8C">
              <w:rPr>
                <w:rFonts w:asciiTheme="minorHAnsi" w:hAnsiTheme="minorHAnsi"/>
                <w:i/>
              </w:rPr>
              <w:t>UNDP</w:t>
            </w:r>
            <w:r w:rsidRPr="00706563">
              <w:rPr>
                <w:rFonts w:asciiTheme="minorHAnsi" w:hAnsiTheme="minorHAnsi"/>
                <w:i/>
              </w:rPr>
              <w:t xml:space="preserve"> has provided policy advices and international expertise in China</w:t>
            </w:r>
            <w:r>
              <w:rPr>
                <w:rFonts w:asciiTheme="minorHAnsi" w:hAnsiTheme="minorHAnsi"/>
                <w:i/>
              </w:rPr>
              <w:t>’s efforts to</w:t>
            </w:r>
            <w:r w:rsidRPr="00706563">
              <w:rPr>
                <w:rFonts w:asciiTheme="minorHAnsi" w:hAnsiTheme="minorHAnsi"/>
                <w:i/>
              </w:rPr>
              <w:t xml:space="preserve"> “ruling the country according to the law”</w:t>
            </w:r>
            <w:r w:rsidRPr="00ED2A8C">
              <w:rPr>
                <w:rFonts w:asciiTheme="minorHAnsi" w:hAnsiTheme="minorHAnsi"/>
                <w:i/>
              </w:rPr>
              <w:t xml:space="preserve"> through its partnership with China’s legislature, judiciary, the executive branches and think-tanks. UNDP contributed to China’s 3</w:t>
            </w:r>
            <w:r w:rsidRPr="00104518">
              <w:rPr>
                <w:rFonts w:asciiTheme="minorHAnsi" w:hAnsiTheme="minorHAnsi"/>
                <w:i/>
                <w:vertAlign w:val="superscript"/>
              </w:rPr>
              <w:t>rd</w:t>
            </w:r>
            <w:r w:rsidRPr="00ED2A8C">
              <w:rPr>
                <w:rFonts w:asciiTheme="minorHAnsi" w:hAnsiTheme="minorHAnsi"/>
                <w:i/>
              </w:rPr>
              <w:t xml:space="preserve"> </w:t>
            </w:r>
            <w:r w:rsidRPr="00706563">
              <w:rPr>
                <w:rFonts w:asciiTheme="minorHAnsi" w:hAnsiTheme="minorHAnsi"/>
                <w:i/>
              </w:rPr>
              <w:t xml:space="preserve">Five-year Judicial Reform Plan of the Supreme People’s Court by piloting open trial, people’s assessors and judicial aid systems. Through </w:t>
            </w:r>
            <w:r w:rsidRPr="00ED2A8C">
              <w:rPr>
                <w:rFonts w:asciiTheme="minorHAnsi" w:hAnsiTheme="minorHAnsi"/>
                <w:i/>
              </w:rPr>
              <w:t xml:space="preserve">collaboration with the National People’s Congress </w:t>
            </w:r>
            <w:r w:rsidR="007A1DAA" w:rsidRPr="00ED2A8C">
              <w:rPr>
                <w:rFonts w:asciiTheme="minorHAnsi" w:hAnsiTheme="minorHAnsi"/>
                <w:i/>
              </w:rPr>
              <w:t>Legislative Affairs</w:t>
            </w:r>
            <w:r w:rsidRPr="00ED2A8C">
              <w:rPr>
                <w:rFonts w:asciiTheme="minorHAnsi" w:hAnsiTheme="minorHAnsi"/>
                <w:i/>
              </w:rPr>
              <w:t xml:space="preserve"> Commission, UNDP’s pilot increased public participation in law-making and improved legislative review system that ensured legislation harmonization. UNDP </w:t>
            </w:r>
            <w:r w:rsidRPr="00104518">
              <w:rPr>
                <w:rFonts w:asciiTheme="minorHAnsi" w:hAnsiTheme="minorHAnsi"/>
                <w:i/>
              </w:rPr>
              <w:t>provided technical and financial support to the drafting process of China’s first Anti-Family Violence law and the Social Assistance Administrative Regulation that strengthened protection of nearly 250 million vulnerable people. UNDP provided expertise and international comparative experience that fed into the abolishment of China’s re-education-through-labor (RTL) system reform. UNDP’s pilot has enabled the direct registration of three types of civil society organizations and empowered CSOs representing pollution victims in public interest litigation.</w:t>
            </w:r>
            <w:r>
              <w:rPr>
                <w:rFonts w:asciiTheme="minorHAnsi" w:hAnsiTheme="minorHAnsi"/>
              </w:rPr>
              <w:t xml:space="preserve"> </w:t>
            </w:r>
            <w:r w:rsidRPr="002A00C7">
              <w:rPr>
                <w:rFonts w:asciiTheme="minorHAnsi" w:hAnsiTheme="minorHAnsi"/>
                <w:i/>
              </w:rPr>
              <w:t xml:space="preserve"> The ability of UNDP to be considered an honest broker and independent partner helped in strengthening existing partnerships in this area of work.  </w:t>
            </w:r>
          </w:p>
          <w:p w14:paraId="1AAF91AB" w14:textId="0D460413" w:rsidR="003807B5" w:rsidRPr="002A00C7" w:rsidRDefault="003807B5" w:rsidP="003807B5">
            <w:pPr>
              <w:pStyle w:val="BodyText2"/>
              <w:rPr>
                <w:rFonts w:asciiTheme="minorHAnsi" w:hAnsiTheme="minorHAnsi"/>
                <w:i/>
              </w:rPr>
            </w:pPr>
          </w:p>
          <w:p w14:paraId="5C74180C" w14:textId="77777777" w:rsidR="003807B5" w:rsidRDefault="003807B5" w:rsidP="003807B5">
            <w:pPr>
              <w:pStyle w:val="BodyText2"/>
              <w:rPr>
                <w:rFonts w:asciiTheme="minorHAnsi" w:hAnsiTheme="minorHAnsi"/>
                <w:u w:val="single"/>
              </w:rPr>
            </w:pPr>
          </w:p>
          <w:p w14:paraId="6CCB76C6" w14:textId="77777777" w:rsidR="008B06DD" w:rsidRDefault="008B06DD" w:rsidP="00612159">
            <w:pPr>
              <w:pStyle w:val="BodyText2"/>
              <w:rPr>
                <w:rFonts w:asciiTheme="minorHAnsi" w:hAnsiTheme="minorHAnsi"/>
              </w:rPr>
            </w:pPr>
            <w:r w:rsidRPr="00B00E5C">
              <w:rPr>
                <w:rFonts w:asciiTheme="minorHAnsi" w:hAnsiTheme="minorHAnsi"/>
                <w:u w:val="single"/>
              </w:rPr>
              <w:t>CP Outputs</w:t>
            </w:r>
            <w:r w:rsidR="00845340">
              <w:rPr>
                <w:rFonts w:asciiTheme="minorHAnsi" w:hAnsiTheme="minorHAnsi"/>
              </w:rPr>
              <w:t>:</w:t>
            </w:r>
            <w:r w:rsidR="00B30B9C">
              <w:rPr>
                <w:rFonts w:asciiTheme="minorHAnsi" w:hAnsiTheme="minorHAnsi"/>
              </w:rPr>
              <w:t xml:space="preserve"> </w:t>
            </w:r>
          </w:p>
          <w:p w14:paraId="549871C8" w14:textId="77777777" w:rsidR="002E1ADD" w:rsidRDefault="002E1ADD" w:rsidP="00612159">
            <w:pPr>
              <w:pStyle w:val="BodyText2"/>
              <w:rPr>
                <w:rFonts w:asciiTheme="minorHAnsi" w:hAnsiTheme="minorHAnsi"/>
              </w:rPr>
            </w:pPr>
            <w:r w:rsidRPr="009B76A1">
              <w:rPr>
                <w:rFonts w:asciiTheme="minorHAnsi" w:hAnsiTheme="minorHAnsi"/>
                <w:i/>
              </w:rPr>
              <w:t xml:space="preserve">The UNDP CP identified </w:t>
            </w:r>
            <w:r w:rsidR="003807B5">
              <w:rPr>
                <w:rFonts w:asciiTheme="minorHAnsi" w:hAnsiTheme="minorHAnsi"/>
                <w:i/>
              </w:rPr>
              <w:t>two</w:t>
            </w:r>
            <w:r w:rsidR="003807B5" w:rsidRPr="009B76A1">
              <w:rPr>
                <w:rFonts w:asciiTheme="minorHAnsi" w:hAnsiTheme="minorHAnsi"/>
                <w:i/>
              </w:rPr>
              <w:t xml:space="preserve"> major</w:t>
            </w:r>
            <w:r w:rsidRPr="009B76A1">
              <w:rPr>
                <w:rFonts w:asciiTheme="minorHAnsi" w:hAnsiTheme="minorHAnsi"/>
                <w:i/>
              </w:rPr>
              <w:t xml:space="preserve"> outputs to support the Government in achieving this outcome:</w:t>
            </w:r>
          </w:p>
          <w:p w14:paraId="7751D633" w14:textId="77777777" w:rsidR="00B30B9C" w:rsidRPr="00B30B9C" w:rsidRDefault="003B79A5" w:rsidP="00B30B9C">
            <w:pPr>
              <w:pStyle w:val="BodyText2"/>
              <w:rPr>
                <w:rFonts w:asciiTheme="minorHAnsi" w:hAnsiTheme="minorHAnsi"/>
                <w:i/>
              </w:rPr>
            </w:pPr>
            <w:r>
              <w:rPr>
                <w:rFonts w:asciiTheme="minorHAnsi" w:hAnsiTheme="minorHAnsi"/>
                <w:i/>
              </w:rPr>
              <w:t>2.1</w:t>
            </w:r>
            <w:r w:rsidR="00B30B9C" w:rsidRPr="00B30B9C">
              <w:rPr>
                <w:rFonts w:asciiTheme="minorHAnsi" w:hAnsiTheme="minorHAnsi"/>
                <w:i/>
              </w:rPr>
              <w:t xml:space="preserve"> The scope for civil society participation in policy dialogues, in the empowerment of communities, and ensuring that the vulnerable groups (elderly, disabled, persons with HIV/AIDS, and migrant workers) equal access </w:t>
            </w:r>
            <w:r w:rsidR="00B30B9C">
              <w:rPr>
                <w:rFonts w:asciiTheme="minorHAnsi" w:hAnsiTheme="minorHAnsi"/>
                <w:i/>
              </w:rPr>
              <w:t>to social services is broadened;</w:t>
            </w:r>
          </w:p>
          <w:p w14:paraId="19936CD9" w14:textId="77777777" w:rsidR="00B30B9C" w:rsidRPr="00B30B9C" w:rsidRDefault="003B79A5" w:rsidP="00B30B9C">
            <w:pPr>
              <w:pStyle w:val="BodyText2"/>
              <w:rPr>
                <w:rFonts w:asciiTheme="minorHAnsi" w:hAnsiTheme="minorHAnsi"/>
                <w:i/>
              </w:rPr>
            </w:pPr>
            <w:r>
              <w:rPr>
                <w:rFonts w:asciiTheme="minorHAnsi" w:hAnsiTheme="minorHAnsi"/>
                <w:i/>
              </w:rPr>
              <w:t>2.2</w:t>
            </w:r>
            <w:r w:rsidR="00B30B9C" w:rsidRPr="00B30B9C">
              <w:rPr>
                <w:rFonts w:asciiTheme="minorHAnsi" w:hAnsiTheme="minorHAnsi"/>
                <w:i/>
              </w:rPr>
              <w:t xml:space="preserve"> The design and implementation of legal reforms that promote the rule of law, equal Access to Justice, and public accountability is supported</w:t>
            </w:r>
            <w:r w:rsidR="00B30B9C">
              <w:rPr>
                <w:rFonts w:asciiTheme="minorHAnsi" w:hAnsiTheme="minorHAnsi"/>
                <w:i/>
              </w:rPr>
              <w:t>.</w:t>
            </w:r>
          </w:p>
          <w:p w14:paraId="47C3804C" w14:textId="77777777" w:rsidR="00B30B9C" w:rsidRPr="00845340" w:rsidRDefault="00B30B9C" w:rsidP="00612159">
            <w:pPr>
              <w:pStyle w:val="BodyText2"/>
              <w:rPr>
                <w:rFonts w:asciiTheme="minorHAnsi" w:hAnsiTheme="minorHAnsi"/>
              </w:rPr>
            </w:pPr>
          </w:p>
          <w:p w14:paraId="321DB7AE" w14:textId="77777777" w:rsidR="00700521" w:rsidRDefault="008B06DD" w:rsidP="00D9192E">
            <w:pPr>
              <w:pStyle w:val="BodyText2"/>
              <w:rPr>
                <w:rFonts w:asciiTheme="minorHAnsi" w:hAnsiTheme="minorHAnsi"/>
              </w:rPr>
            </w:pPr>
            <w:r w:rsidRPr="00B00E5C">
              <w:rPr>
                <w:rFonts w:asciiTheme="minorHAnsi" w:hAnsiTheme="minorHAnsi"/>
                <w:u w:val="single"/>
              </w:rPr>
              <w:t>Progress and Achievements</w:t>
            </w:r>
            <w:r w:rsidR="00845340">
              <w:rPr>
                <w:rFonts w:asciiTheme="minorHAnsi" w:hAnsiTheme="minorHAnsi"/>
              </w:rPr>
              <w:t>:</w:t>
            </w:r>
          </w:p>
          <w:p w14:paraId="391C6068" w14:textId="77777777" w:rsidR="003807B5" w:rsidRPr="003807B5" w:rsidRDefault="003807B5" w:rsidP="003807B5">
            <w:pPr>
              <w:pStyle w:val="BodyText2"/>
              <w:rPr>
                <w:rFonts w:asciiTheme="minorHAnsi" w:hAnsiTheme="minorHAnsi"/>
                <w:i/>
              </w:rPr>
            </w:pPr>
            <w:r w:rsidRPr="003807B5">
              <w:rPr>
                <w:rFonts w:asciiTheme="minorHAnsi" w:hAnsiTheme="minorHAnsi"/>
                <w:i/>
              </w:rPr>
              <w:lastRenderedPageBreak/>
              <w:t xml:space="preserve">UNDP’s contribution to governance for equality and participation combined two mutually reinforcing approaches, a top-down one by supporting governance reforms and building responsive institutions and a bottom-up one by empowering vulnerable groups and civil society and support their inclusion in policy making processes. </w:t>
            </w:r>
          </w:p>
          <w:p w14:paraId="10AB5997" w14:textId="77777777" w:rsidR="003B79A5" w:rsidRPr="00845340" w:rsidRDefault="003807B5" w:rsidP="00EF4D3E">
            <w:pPr>
              <w:pStyle w:val="BodyText2"/>
              <w:rPr>
                <w:rFonts w:asciiTheme="minorHAnsi" w:hAnsiTheme="minorHAnsi"/>
              </w:rPr>
            </w:pPr>
            <w:r w:rsidRPr="003807B5">
              <w:rPr>
                <w:rFonts w:asciiTheme="minorHAnsi" w:hAnsiTheme="minorHAnsi"/>
                <w:i/>
              </w:rPr>
              <w:t>Following its contribution to the policy dialogue</w:t>
            </w:r>
            <w:r w:rsidR="00084903">
              <w:rPr>
                <w:rFonts w:asciiTheme="minorHAnsi" w:hAnsiTheme="minorHAnsi"/>
                <w:i/>
              </w:rPr>
              <w:t xml:space="preserve"> that</w:t>
            </w:r>
            <w:r w:rsidRPr="003807B5">
              <w:rPr>
                <w:rFonts w:asciiTheme="minorHAnsi" w:hAnsiTheme="minorHAnsi"/>
                <w:i/>
              </w:rPr>
              <w:t xml:space="preserve"> ultimately </w:t>
            </w:r>
            <w:r w:rsidR="00084903" w:rsidRPr="003807B5">
              <w:rPr>
                <w:rFonts w:asciiTheme="minorHAnsi" w:hAnsiTheme="minorHAnsi"/>
                <w:i/>
              </w:rPr>
              <w:t>le</w:t>
            </w:r>
            <w:r w:rsidR="00084903">
              <w:rPr>
                <w:rFonts w:asciiTheme="minorHAnsi" w:hAnsiTheme="minorHAnsi"/>
                <w:i/>
              </w:rPr>
              <w:t>d</w:t>
            </w:r>
            <w:r w:rsidR="00084903" w:rsidRPr="003807B5">
              <w:rPr>
                <w:rFonts w:asciiTheme="minorHAnsi" w:hAnsiTheme="minorHAnsi"/>
                <w:i/>
              </w:rPr>
              <w:t xml:space="preserve"> </w:t>
            </w:r>
            <w:r w:rsidRPr="003807B5">
              <w:rPr>
                <w:rFonts w:asciiTheme="minorHAnsi" w:hAnsiTheme="minorHAnsi"/>
                <w:i/>
              </w:rPr>
              <w:t xml:space="preserve">to the abolishment of the Re-education Through Labor System </w:t>
            </w:r>
            <w:r w:rsidR="00084903">
              <w:rPr>
                <w:rFonts w:asciiTheme="minorHAnsi" w:hAnsiTheme="minorHAnsi"/>
                <w:i/>
              </w:rPr>
              <w:t>(</w:t>
            </w:r>
            <w:r w:rsidRPr="003807B5">
              <w:rPr>
                <w:rFonts w:asciiTheme="minorHAnsi" w:hAnsiTheme="minorHAnsi"/>
                <w:i/>
              </w:rPr>
              <w:t>affecting 60,000 people in 350 camps countrywide</w:t>
            </w:r>
            <w:r w:rsidR="00084903">
              <w:rPr>
                <w:rFonts w:asciiTheme="minorHAnsi" w:hAnsiTheme="minorHAnsi"/>
                <w:i/>
              </w:rPr>
              <w:t>)</w:t>
            </w:r>
            <w:r w:rsidRPr="003807B5">
              <w:rPr>
                <w:rFonts w:asciiTheme="minorHAnsi" w:hAnsiTheme="minorHAnsi"/>
                <w:i/>
              </w:rPr>
              <w:t xml:space="preserve"> UNDP continued to carry out policy research to inform further reforms on the actual implementation arrangements</w:t>
            </w:r>
            <w:r w:rsidR="00084903">
              <w:rPr>
                <w:rFonts w:asciiTheme="minorHAnsi" w:hAnsiTheme="minorHAnsi"/>
                <w:i/>
              </w:rPr>
              <w:t xml:space="preserve"> for this change</w:t>
            </w:r>
            <w:r w:rsidRPr="003807B5">
              <w:rPr>
                <w:rFonts w:asciiTheme="minorHAnsi" w:hAnsiTheme="minorHAnsi"/>
                <w:i/>
              </w:rPr>
              <w:t>. UNDP facilitated a SSC</w:t>
            </w:r>
            <w:r w:rsidR="00084903">
              <w:rPr>
                <w:rFonts w:asciiTheme="minorHAnsi" w:hAnsiTheme="minorHAnsi"/>
                <w:i/>
              </w:rPr>
              <w:t xml:space="preserve"> exchange</w:t>
            </w:r>
            <w:r w:rsidRPr="003807B5">
              <w:rPr>
                <w:rFonts w:asciiTheme="minorHAnsi" w:hAnsiTheme="minorHAnsi"/>
                <w:i/>
              </w:rPr>
              <w:t xml:space="preserve"> with Vietnam and submitted findings on lessons learnt </w:t>
            </w:r>
            <w:r w:rsidR="00084903">
              <w:rPr>
                <w:rFonts w:asciiTheme="minorHAnsi" w:hAnsiTheme="minorHAnsi"/>
                <w:i/>
              </w:rPr>
              <w:t>from Vietnam’s</w:t>
            </w:r>
            <w:r w:rsidRPr="003807B5">
              <w:rPr>
                <w:rFonts w:asciiTheme="minorHAnsi" w:hAnsiTheme="minorHAnsi"/>
                <w:i/>
              </w:rPr>
              <w:t xml:space="preserve"> </w:t>
            </w:r>
            <w:r w:rsidR="00084903">
              <w:rPr>
                <w:rFonts w:asciiTheme="minorHAnsi" w:hAnsiTheme="minorHAnsi"/>
                <w:i/>
              </w:rPr>
              <w:t>abolishment of</w:t>
            </w:r>
            <w:r w:rsidR="00084903" w:rsidRPr="003807B5">
              <w:rPr>
                <w:rFonts w:asciiTheme="minorHAnsi" w:hAnsiTheme="minorHAnsi"/>
                <w:i/>
              </w:rPr>
              <w:t xml:space="preserve"> </w:t>
            </w:r>
            <w:r w:rsidRPr="003807B5">
              <w:rPr>
                <w:rFonts w:asciiTheme="minorHAnsi" w:hAnsiTheme="minorHAnsi"/>
                <w:i/>
              </w:rPr>
              <w:t>its</w:t>
            </w:r>
            <w:r w:rsidR="00084903">
              <w:rPr>
                <w:rFonts w:asciiTheme="minorHAnsi" w:hAnsiTheme="minorHAnsi"/>
                <w:i/>
              </w:rPr>
              <w:t xml:space="preserve"> own</w:t>
            </w:r>
            <w:r w:rsidRPr="003807B5">
              <w:rPr>
                <w:rFonts w:asciiTheme="minorHAnsi" w:hAnsiTheme="minorHAnsi"/>
                <w:i/>
              </w:rPr>
              <w:t xml:space="preserve"> administrative sanctions system to policymakers. UNDP published an Annual report on China’s Judicial Reform which provided key policy recommendations for further judicial reforms within the framework of the new Judicial Reform Five</w:t>
            </w:r>
            <w:r w:rsidR="00084903">
              <w:rPr>
                <w:rFonts w:asciiTheme="minorHAnsi" w:hAnsiTheme="minorHAnsi"/>
                <w:i/>
              </w:rPr>
              <w:t>-</w:t>
            </w:r>
            <w:r w:rsidRPr="003807B5">
              <w:rPr>
                <w:rFonts w:asciiTheme="minorHAnsi" w:hAnsiTheme="minorHAnsi"/>
                <w:i/>
              </w:rPr>
              <w:t>Year</w:t>
            </w:r>
            <w:r w:rsidR="00084903">
              <w:rPr>
                <w:rFonts w:asciiTheme="minorHAnsi" w:hAnsiTheme="minorHAnsi"/>
                <w:i/>
              </w:rPr>
              <w:t>-</w:t>
            </w:r>
            <w:r w:rsidRPr="003807B5">
              <w:rPr>
                <w:rFonts w:asciiTheme="minorHAnsi" w:hAnsiTheme="minorHAnsi"/>
                <w:i/>
              </w:rPr>
              <w:t>Plan. UNDP supported the first civil society Shadow Report on LGBT issues to be submitted by Chinese LGBT communities to CEDAW. The report was mentioned by the CEDAW Committee and led the Government to publicly address issues of Sexual Orientation and Gender Identity (SOGI) for the first time. UNDP provided inputs to the first national law review on HIV and key populations, leading to a national report being submitted to an intergovernmental meeting at UNESCAP</w:t>
            </w:r>
          </w:p>
        </w:tc>
      </w:tr>
      <w:tr w:rsidR="003B79A5" w:rsidRPr="00920DBC" w14:paraId="1E47EA15" w14:textId="77777777" w:rsidTr="003B79A5">
        <w:tc>
          <w:tcPr>
            <w:tcW w:w="3150" w:type="dxa"/>
            <w:gridSpan w:val="2"/>
            <w:tcBorders>
              <w:bottom w:val="single" w:sz="4" w:space="0" w:color="auto"/>
            </w:tcBorders>
            <w:shd w:val="clear" w:color="auto" w:fill="95B3D7" w:themeFill="accent1" w:themeFillTint="99"/>
          </w:tcPr>
          <w:p w14:paraId="3354772C" w14:textId="77777777" w:rsidR="003B79A5" w:rsidRPr="003B79A5" w:rsidRDefault="003B79A5" w:rsidP="003B79A5">
            <w:pPr>
              <w:pStyle w:val="BodyText2"/>
              <w:rPr>
                <w:rFonts w:asciiTheme="minorHAnsi" w:hAnsiTheme="minorHAnsi"/>
                <w:b/>
              </w:rPr>
            </w:pPr>
            <w:r>
              <w:rPr>
                <w:rFonts w:asciiTheme="minorHAnsi" w:hAnsiTheme="minorHAnsi"/>
                <w:b/>
              </w:rPr>
              <w:lastRenderedPageBreak/>
              <w:t xml:space="preserve">3. </w:t>
            </w:r>
            <w:r w:rsidRPr="003B79A5">
              <w:rPr>
                <w:rFonts w:asciiTheme="minorHAnsi" w:hAnsiTheme="minorHAnsi"/>
                <w:b/>
              </w:rPr>
              <w:t xml:space="preserve">The right of women to greater social and political participation and to live lives free from discrimination and violence, and </w:t>
            </w:r>
          </w:p>
          <w:p w14:paraId="4A6CACAC" w14:textId="77777777" w:rsidR="003B79A5" w:rsidRPr="000823AC" w:rsidRDefault="003B79A5" w:rsidP="003B79A5">
            <w:pPr>
              <w:pStyle w:val="BodyText2"/>
              <w:rPr>
                <w:rFonts w:asciiTheme="minorHAnsi" w:hAnsiTheme="minorHAnsi"/>
                <w:b/>
              </w:rPr>
            </w:pPr>
            <w:r w:rsidRPr="003B79A5">
              <w:rPr>
                <w:rFonts w:asciiTheme="minorHAnsi" w:hAnsiTheme="minorHAnsi"/>
                <w:b/>
              </w:rPr>
              <w:t>is advanced.</w:t>
            </w:r>
          </w:p>
        </w:tc>
        <w:tc>
          <w:tcPr>
            <w:tcW w:w="1440" w:type="dxa"/>
            <w:tcBorders>
              <w:bottom w:val="single" w:sz="4" w:space="0" w:color="auto"/>
            </w:tcBorders>
            <w:shd w:val="clear" w:color="auto" w:fill="auto"/>
          </w:tcPr>
          <w:p w14:paraId="46292C95" w14:textId="0C01584C" w:rsidR="003B79A5" w:rsidRPr="00DC7354" w:rsidRDefault="004B165F" w:rsidP="00EA14C3">
            <w:pPr>
              <w:pStyle w:val="BodyText2"/>
              <w:rPr>
                <w:rFonts w:asciiTheme="minorHAnsi" w:hAnsiTheme="minorHAnsi"/>
              </w:rPr>
            </w:pPr>
            <w:r>
              <w:rPr>
                <w:rFonts w:asciiTheme="minorHAnsi" w:hAnsiTheme="minorHAnsi"/>
              </w:rPr>
              <w:t>$</w:t>
            </w:r>
            <w:r w:rsidRPr="004B165F">
              <w:rPr>
                <w:rFonts w:asciiTheme="minorHAnsi" w:hAnsiTheme="minorHAnsi"/>
              </w:rPr>
              <w:t xml:space="preserve"> </w:t>
            </w:r>
            <w:r w:rsidR="00EA14C3">
              <w:rPr>
                <w:rFonts w:asciiTheme="minorHAnsi" w:hAnsiTheme="minorHAnsi"/>
              </w:rPr>
              <w:t>2</w:t>
            </w:r>
            <w:r w:rsidR="00C93348">
              <w:rPr>
                <w:rFonts w:asciiTheme="minorHAnsi" w:hAnsiTheme="minorHAnsi"/>
              </w:rPr>
              <w:t>,763,</w:t>
            </w:r>
            <w:r w:rsidR="00EA14C3">
              <w:rPr>
                <w:rFonts w:asciiTheme="minorHAnsi" w:hAnsiTheme="minorHAnsi"/>
              </w:rPr>
              <w:t>000</w:t>
            </w:r>
          </w:p>
        </w:tc>
        <w:tc>
          <w:tcPr>
            <w:tcW w:w="3960" w:type="dxa"/>
            <w:tcBorders>
              <w:left w:val="single" w:sz="4" w:space="0" w:color="auto"/>
              <w:bottom w:val="single" w:sz="4" w:space="0" w:color="auto"/>
            </w:tcBorders>
          </w:tcPr>
          <w:p w14:paraId="34A031C3" w14:textId="77777777" w:rsidR="003B79A5" w:rsidRDefault="003B79A5" w:rsidP="003B79A5">
            <w:pPr>
              <w:pStyle w:val="BodyText2"/>
              <w:numPr>
                <w:ilvl w:val="0"/>
                <w:numId w:val="18"/>
              </w:numPr>
              <w:rPr>
                <w:rFonts w:asciiTheme="minorHAnsi" w:hAnsiTheme="minorHAnsi"/>
                <w:i/>
              </w:rPr>
            </w:pPr>
            <w:r w:rsidRPr="003B79A5">
              <w:rPr>
                <w:rFonts w:asciiTheme="minorHAnsi" w:hAnsiTheme="minorHAnsi"/>
                <w:i/>
              </w:rPr>
              <w:t>Percentage of women in village committees and in the National People’s Congress</w:t>
            </w:r>
            <w:r w:rsidR="002E1ADD">
              <w:rPr>
                <w:rFonts w:asciiTheme="minorHAnsi" w:hAnsiTheme="minorHAnsi"/>
                <w:i/>
              </w:rPr>
              <w:t>;</w:t>
            </w:r>
          </w:p>
          <w:p w14:paraId="00A1D352" w14:textId="77777777" w:rsidR="003B79A5" w:rsidRPr="00920DBC" w:rsidRDefault="003B79A5" w:rsidP="003B79A5">
            <w:pPr>
              <w:pStyle w:val="BodyText2"/>
              <w:numPr>
                <w:ilvl w:val="0"/>
                <w:numId w:val="18"/>
              </w:numPr>
              <w:rPr>
                <w:rFonts w:asciiTheme="minorHAnsi" w:hAnsiTheme="minorHAnsi"/>
                <w:i/>
              </w:rPr>
            </w:pPr>
            <w:r w:rsidRPr="003B79A5">
              <w:rPr>
                <w:rFonts w:asciiTheme="minorHAnsi" w:hAnsiTheme="minorHAnsi"/>
                <w:i/>
              </w:rPr>
              <w:t>Prevalence of domestic violence against women.</w:t>
            </w:r>
          </w:p>
          <w:p w14:paraId="5B349D38" w14:textId="77777777" w:rsidR="003B79A5" w:rsidRPr="00920DBC" w:rsidRDefault="003B79A5" w:rsidP="007D1B44">
            <w:pPr>
              <w:pStyle w:val="BodyText2"/>
              <w:ind w:left="360"/>
              <w:rPr>
                <w:rFonts w:asciiTheme="minorHAnsi" w:hAnsiTheme="minorHAnsi"/>
                <w:i/>
              </w:rPr>
            </w:pPr>
          </w:p>
        </w:tc>
        <w:tc>
          <w:tcPr>
            <w:tcW w:w="5490" w:type="dxa"/>
            <w:tcBorders>
              <w:bottom w:val="single" w:sz="4" w:space="0" w:color="auto"/>
            </w:tcBorders>
            <w:shd w:val="clear" w:color="auto" w:fill="auto"/>
          </w:tcPr>
          <w:p w14:paraId="0C806289" w14:textId="77777777" w:rsidR="006E76CA" w:rsidRDefault="006E76CA" w:rsidP="006E76CA">
            <w:pPr>
              <w:pStyle w:val="BodyText2"/>
              <w:numPr>
                <w:ilvl w:val="0"/>
                <w:numId w:val="25"/>
              </w:numPr>
              <w:rPr>
                <w:rFonts w:asciiTheme="minorHAnsi" w:hAnsiTheme="minorHAnsi"/>
                <w:i/>
              </w:rPr>
            </w:pPr>
            <w:r w:rsidRPr="006E76CA">
              <w:rPr>
                <w:rFonts w:asciiTheme="minorHAnsi" w:hAnsiTheme="minorHAnsi"/>
                <w:i/>
              </w:rPr>
              <w:t xml:space="preserve">There is some progress. The </w:t>
            </w:r>
            <w:r w:rsidR="00EF4D3E">
              <w:rPr>
                <w:rFonts w:asciiTheme="minorHAnsi" w:hAnsiTheme="minorHAnsi"/>
                <w:i/>
              </w:rPr>
              <w:t>p</w:t>
            </w:r>
            <w:r w:rsidRPr="003B79A5">
              <w:rPr>
                <w:rFonts w:asciiTheme="minorHAnsi" w:hAnsiTheme="minorHAnsi"/>
                <w:i/>
              </w:rPr>
              <w:t>ercentage of women in village committees and in the National People’s Congress</w:t>
            </w:r>
            <w:r>
              <w:rPr>
                <w:rFonts w:asciiTheme="minorHAnsi" w:hAnsiTheme="minorHAnsi"/>
                <w:i/>
              </w:rPr>
              <w:t xml:space="preserve"> was increased by 2 percent.</w:t>
            </w:r>
          </w:p>
          <w:p w14:paraId="3450E402" w14:textId="77777777" w:rsidR="006E76CA" w:rsidRPr="006E76CA" w:rsidRDefault="006E76CA" w:rsidP="006E76CA">
            <w:pPr>
              <w:pStyle w:val="BodyText2"/>
              <w:numPr>
                <w:ilvl w:val="0"/>
                <w:numId w:val="25"/>
              </w:numPr>
              <w:rPr>
                <w:rFonts w:asciiTheme="minorHAnsi" w:hAnsiTheme="minorHAnsi"/>
                <w:i/>
              </w:rPr>
            </w:pPr>
            <w:r w:rsidRPr="006E76CA">
              <w:rPr>
                <w:rFonts w:asciiTheme="minorHAnsi" w:hAnsiTheme="minorHAnsi"/>
                <w:i/>
              </w:rPr>
              <w:t xml:space="preserve">The </w:t>
            </w:r>
            <w:r w:rsidR="00EF4D3E">
              <w:rPr>
                <w:rFonts w:asciiTheme="minorHAnsi" w:hAnsiTheme="minorHAnsi"/>
                <w:i/>
              </w:rPr>
              <w:t>p</w:t>
            </w:r>
            <w:r w:rsidRPr="006E76CA">
              <w:rPr>
                <w:rFonts w:asciiTheme="minorHAnsi" w:hAnsiTheme="minorHAnsi"/>
                <w:i/>
              </w:rPr>
              <w:t>revalence of domestic violence against women remains unchanged.</w:t>
            </w:r>
          </w:p>
        </w:tc>
      </w:tr>
      <w:tr w:rsidR="003B79A5" w:rsidRPr="00DC7354" w14:paraId="1190C03E" w14:textId="77777777" w:rsidTr="003B79A5">
        <w:tc>
          <w:tcPr>
            <w:tcW w:w="14040" w:type="dxa"/>
            <w:gridSpan w:val="5"/>
          </w:tcPr>
          <w:p w14:paraId="47EBFACD" w14:textId="77777777" w:rsidR="003B79A5" w:rsidRPr="00837C4B" w:rsidRDefault="003B79A5" w:rsidP="007D1B44">
            <w:pPr>
              <w:pStyle w:val="BodyText2"/>
              <w:rPr>
                <w:rFonts w:asciiTheme="minorHAnsi" w:hAnsiTheme="minorHAnsi"/>
                <w:b/>
              </w:rPr>
            </w:pPr>
            <w:r w:rsidRPr="00837C4B">
              <w:rPr>
                <w:rFonts w:asciiTheme="minorHAnsi" w:hAnsiTheme="minorHAnsi"/>
                <w:b/>
              </w:rPr>
              <w:t>UNDP Contribution:</w:t>
            </w:r>
          </w:p>
          <w:p w14:paraId="430155C7" w14:textId="77777777" w:rsidR="003807B5" w:rsidRPr="002A00C7" w:rsidRDefault="003807B5" w:rsidP="003807B5">
            <w:pPr>
              <w:pStyle w:val="BodyText2"/>
              <w:rPr>
                <w:rFonts w:asciiTheme="minorHAnsi" w:hAnsiTheme="minorHAnsi"/>
                <w:i/>
              </w:rPr>
            </w:pPr>
            <w:r w:rsidRPr="002A00C7">
              <w:rPr>
                <w:rFonts w:asciiTheme="minorHAnsi" w:hAnsiTheme="minorHAnsi"/>
                <w:i/>
              </w:rPr>
              <w:t xml:space="preserve">While UNDP has supported China in making progress </w:t>
            </w:r>
            <w:r w:rsidR="00EF4D3E">
              <w:rPr>
                <w:rFonts w:asciiTheme="minorHAnsi" w:hAnsiTheme="minorHAnsi"/>
                <w:i/>
              </w:rPr>
              <w:t>to</w:t>
            </w:r>
            <w:r w:rsidRPr="002A00C7">
              <w:rPr>
                <w:rFonts w:asciiTheme="minorHAnsi" w:hAnsiTheme="minorHAnsi"/>
                <w:i/>
              </w:rPr>
              <w:t xml:space="preserve"> improv</w:t>
            </w:r>
            <w:r w:rsidR="00EF4D3E">
              <w:rPr>
                <w:rFonts w:asciiTheme="minorHAnsi" w:hAnsiTheme="minorHAnsi"/>
                <w:i/>
              </w:rPr>
              <w:t>e</w:t>
            </w:r>
            <w:r w:rsidRPr="002A00C7">
              <w:rPr>
                <w:rFonts w:asciiTheme="minorHAnsi" w:hAnsiTheme="minorHAnsi"/>
                <w:i/>
              </w:rPr>
              <w:t xml:space="preserve"> women’s political participation and protect women from gender-based violence, change </w:t>
            </w:r>
            <w:r w:rsidR="00EF4D3E">
              <w:rPr>
                <w:rFonts w:asciiTheme="minorHAnsi" w:hAnsiTheme="minorHAnsi"/>
                <w:i/>
              </w:rPr>
              <w:t>has been</w:t>
            </w:r>
            <w:r w:rsidR="00EF4D3E" w:rsidRPr="002A00C7">
              <w:rPr>
                <w:rFonts w:asciiTheme="minorHAnsi" w:hAnsiTheme="minorHAnsi"/>
                <w:i/>
              </w:rPr>
              <w:t xml:space="preserve"> </w:t>
            </w:r>
            <w:r w:rsidRPr="002A00C7">
              <w:rPr>
                <w:rFonts w:asciiTheme="minorHAnsi" w:hAnsiTheme="minorHAnsi"/>
                <w:i/>
              </w:rPr>
              <w:t xml:space="preserve">less significant </w:t>
            </w:r>
            <w:r w:rsidR="00EF4D3E">
              <w:rPr>
                <w:rFonts w:asciiTheme="minorHAnsi" w:hAnsiTheme="minorHAnsi"/>
                <w:i/>
              </w:rPr>
              <w:t>than</w:t>
            </w:r>
            <w:r w:rsidRPr="002A00C7">
              <w:rPr>
                <w:rFonts w:asciiTheme="minorHAnsi" w:hAnsiTheme="minorHAnsi"/>
                <w:i/>
              </w:rPr>
              <w:t xml:space="preserve"> the targets set for this </w:t>
            </w:r>
            <w:r w:rsidR="00EF4D3E">
              <w:rPr>
                <w:rFonts w:asciiTheme="minorHAnsi" w:hAnsiTheme="minorHAnsi"/>
                <w:i/>
              </w:rPr>
              <w:t>o</w:t>
            </w:r>
            <w:r w:rsidRPr="002A00C7">
              <w:rPr>
                <w:rFonts w:asciiTheme="minorHAnsi" w:hAnsiTheme="minorHAnsi"/>
                <w:i/>
              </w:rPr>
              <w:t xml:space="preserve">utcome. UNDP’s work on gender is faced with challenges from the external political environment, as well as its internal positioning and planning on gender issues. The China-specific political context has been the major factor hindering UNDP’s efforts to promote greater participation by women in political and social affairs. </w:t>
            </w:r>
          </w:p>
          <w:p w14:paraId="25447BD3" w14:textId="77777777" w:rsidR="003807B5" w:rsidRDefault="003807B5" w:rsidP="003807B5">
            <w:pPr>
              <w:pStyle w:val="BodyText2"/>
              <w:rPr>
                <w:rFonts w:asciiTheme="minorHAnsi" w:hAnsiTheme="minorHAnsi"/>
              </w:rPr>
            </w:pPr>
          </w:p>
          <w:p w14:paraId="4F4F20E6" w14:textId="77777777" w:rsidR="003B79A5" w:rsidRPr="00845340" w:rsidRDefault="003B79A5" w:rsidP="007D1B44">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29ADE9D4" w14:textId="77777777" w:rsidR="003B79A5" w:rsidRDefault="003B79A5" w:rsidP="003B79A5">
            <w:pPr>
              <w:pStyle w:val="BodyText2"/>
              <w:rPr>
                <w:rFonts w:asciiTheme="minorHAnsi" w:hAnsiTheme="minorHAnsi"/>
                <w:i/>
              </w:rPr>
            </w:pPr>
            <w:r w:rsidRPr="009B76A1">
              <w:rPr>
                <w:rFonts w:asciiTheme="minorHAnsi" w:hAnsiTheme="minorHAnsi"/>
                <w:i/>
              </w:rPr>
              <w:t xml:space="preserve">The UNDP CP identified three major outputs to support the Government in achieving this outcome: </w:t>
            </w:r>
          </w:p>
          <w:p w14:paraId="0FF02E6E" w14:textId="77777777" w:rsidR="003B79A5" w:rsidRDefault="003B79A5" w:rsidP="003B79A5">
            <w:pPr>
              <w:pStyle w:val="BodyText2"/>
              <w:rPr>
                <w:rFonts w:asciiTheme="minorHAnsi" w:hAnsiTheme="minorHAnsi"/>
                <w:i/>
              </w:rPr>
            </w:pPr>
            <w:r w:rsidRPr="003B79A5">
              <w:rPr>
                <w:rFonts w:asciiTheme="minorHAnsi" w:hAnsiTheme="minorHAnsi"/>
                <w:i/>
              </w:rPr>
              <w:t>3.1 The effective participation of women in political decision-making at the sub-national level is expanded</w:t>
            </w:r>
            <w:r>
              <w:rPr>
                <w:rFonts w:asciiTheme="minorHAnsi" w:hAnsiTheme="minorHAnsi"/>
                <w:i/>
              </w:rPr>
              <w:t xml:space="preserve">; </w:t>
            </w:r>
          </w:p>
          <w:p w14:paraId="0C31DF39" w14:textId="77777777" w:rsidR="003B79A5" w:rsidRDefault="003B79A5" w:rsidP="003B79A5">
            <w:pPr>
              <w:pStyle w:val="BodyText2"/>
              <w:rPr>
                <w:rFonts w:asciiTheme="minorHAnsi" w:hAnsiTheme="minorHAnsi"/>
                <w:i/>
              </w:rPr>
            </w:pPr>
            <w:r w:rsidRPr="003B79A5">
              <w:rPr>
                <w:rFonts w:asciiTheme="minorHAnsi" w:hAnsiTheme="minorHAnsi"/>
                <w:i/>
              </w:rPr>
              <w:t>3.2 The implementation of the current policies, laws, regulations that affect the sex</w:t>
            </w:r>
            <w:r>
              <w:rPr>
                <w:rFonts w:asciiTheme="minorHAnsi" w:hAnsiTheme="minorHAnsi"/>
                <w:i/>
              </w:rPr>
              <w:t xml:space="preserve"> ratio at birth is strengthened; </w:t>
            </w:r>
          </w:p>
          <w:p w14:paraId="704D3617" w14:textId="77777777" w:rsidR="003B79A5" w:rsidRDefault="003B79A5" w:rsidP="003B79A5">
            <w:pPr>
              <w:pStyle w:val="BodyText2"/>
              <w:rPr>
                <w:rFonts w:asciiTheme="minorHAnsi" w:hAnsiTheme="minorHAnsi"/>
                <w:i/>
              </w:rPr>
            </w:pPr>
            <w:r w:rsidRPr="003B79A5">
              <w:rPr>
                <w:rFonts w:asciiTheme="minorHAnsi" w:hAnsiTheme="minorHAnsi"/>
                <w:i/>
              </w:rPr>
              <w:t>3.3 The implementation of the current policies, laws, regulations addressing discrimination and violence against women is strengthened.</w:t>
            </w:r>
          </w:p>
          <w:p w14:paraId="5D210CE3" w14:textId="77777777" w:rsidR="003B79A5" w:rsidRPr="008B2655" w:rsidRDefault="003B79A5" w:rsidP="007D1B44">
            <w:pPr>
              <w:pStyle w:val="BodyText2"/>
              <w:rPr>
                <w:rFonts w:asciiTheme="minorHAnsi" w:hAnsiTheme="minorHAnsi"/>
                <w:i/>
              </w:rPr>
            </w:pPr>
          </w:p>
          <w:p w14:paraId="57F8361B" w14:textId="77777777" w:rsidR="003B79A5" w:rsidRPr="00845340" w:rsidRDefault="003B79A5" w:rsidP="007D1B44">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68409B3F" w14:textId="453A7FEB" w:rsidR="003B79A5" w:rsidRPr="003807B5" w:rsidRDefault="00D66A4B" w:rsidP="00D93071">
            <w:pPr>
              <w:pStyle w:val="BodyText2"/>
              <w:rPr>
                <w:rFonts w:asciiTheme="minorHAnsi" w:hAnsiTheme="minorHAnsi"/>
                <w:i/>
              </w:rPr>
            </w:pPr>
            <w:r w:rsidRPr="00D66A4B">
              <w:rPr>
                <w:rFonts w:asciiTheme="minorHAnsi" w:hAnsiTheme="minorHAnsi"/>
                <w:i/>
              </w:rPr>
              <w:t>In the 12th National People's Congress, the percentage of female representatives has increased to 23.4%, 2% higher than the previous term. UNDP’s financial support and technical trainings to Chi</w:t>
            </w:r>
            <w:r w:rsidR="00D93071">
              <w:rPr>
                <w:rFonts w:asciiTheme="minorHAnsi" w:hAnsiTheme="minorHAnsi"/>
                <w:i/>
              </w:rPr>
              <w:t>nese Academy of Governance</w:t>
            </w:r>
            <w:r w:rsidRPr="00D66A4B">
              <w:rPr>
                <w:rFonts w:asciiTheme="minorHAnsi" w:hAnsiTheme="minorHAnsi"/>
                <w:i/>
              </w:rPr>
              <w:t xml:space="preserve"> has resulted in gender mainstreaming in</w:t>
            </w:r>
            <w:r w:rsidR="00EF4D3E">
              <w:rPr>
                <w:rFonts w:asciiTheme="minorHAnsi" w:hAnsiTheme="minorHAnsi"/>
                <w:i/>
              </w:rPr>
              <w:t xml:space="preserve"> the</w:t>
            </w:r>
            <w:r w:rsidRPr="00D66A4B">
              <w:rPr>
                <w:rFonts w:asciiTheme="minorHAnsi" w:hAnsiTheme="minorHAnsi"/>
                <w:i/>
              </w:rPr>
              <w:t xml:space="preserve"> official curriculum</w:t>
            </w:r>
            <w:r w:rsidR="00EF4D3E">
              <w:rPr>
                <w:rFonts w:asciiTheme="minorHAnsi" w:hAnsiTheme="minorHAnsi"/>
                <w:i/>
              </w:rPr>
              <w:t xml:space="preserve"> for</w:t>
            </w:r>
            <w:r w:rsidRPr="00D66A4B">
              <w:rPr>
                <w:rFonts w:asciiTheme="minorHAnsi" w:hAnsiTheme="minorHAnsi"/>
                <w:i/>
              </w:rPr>
              <w:t xml:space="preserve"> and systematic trainings</w:t>
            </w:r>
            <w:r w:rsidR="00EF4D3E">
              <w:rPr>
                <w:rFonts w:asciiTheme="minorHAnsi" w:hAnsiTheme="minorHAnsi"/>
                <w:i/>
              </w:rPr>
              <w:t xml:space="preserve"> given</w:t>
            </w:r>
            <w:r w:rsidRPr="00D66A4B">
              <w:rPr>
                <w:rFonts w:asciiTheme="minorHAnsi" w:hAnsiTheme="minorHAnsi"/>
                <w:i/>
              </w:rPr>
              <w:t xml:space="preserve"> to civil servants nationwide. The UNDP-supported knowledge product </w:t>
            </w:r>
            <w:r w:rsidRPr="00204C07">
              <w:rPr>
                <w:rFonts w:asciiTheme="minorHAnsi" w:hAnsiTheme="minorHAnsi"/>
              </w:rPr>
              <w:t>draft of the first civil servant textbook on gender mainstreaming</w:t>
            </w:r>
            <w:r w:rsidRPr="00D66A4B">
              <w:rPr>
                <w:rFonts w:asciiTheme="minorHAnsi" w:hAnsiTheme="minorHAnsi"/>
                <w:i/>
              </w:rPr>
              <w:t xml:space="preserve"> will be used in 300 mandatory classes influencing 15,000 civil serv</w:t>
            </w:r>
            <w:r w:rsidR="00D93071">
              <w:rPr>
                <w:rFonts w:asciiTheme="minorHAnsi" w:hAnsiTheme="minorHAnsi"/>
                <w:i/>
              </w:rPr>
              <w:t>ants per year</w:t>
            </w:r>
            <w:r w:rsidRPr="00D66A4B">
              <w:rPr>
                <w:rFonts w:asciiTheme="minorHAnsi" w:hAnsiTheme="minorHAnsi"/>
                <w:i/>
              </w:rPr>
              <w:t xml:space="preserve">. </w:t>
            </w:r>
            <w:r w:rsidR="007A1DAA">
              <w:rPr>
                <w:rFonts w:asciiTheme="minorHAnsi" w:hAnsiTheme="minorHAnsi"/>
                <w:i/>
              </w:rPr>
              <w:t xml:space="preserve">Through a new partnership with Chengdu municipal government, UNDP conducted the Gender and Economic Policy Management Initiative Training to 50 government officials from key planning and economy management sectors. </w:t>
            </w:r>
            <w:r w:rsidR="007A1DAA" w:rsidRPr="00D66A4B">
              <w:rPr>
                <w:rFonts w:asciiTheme="minorHAnsi" w:hAnsiTheme="minorHAnsi"/>
                <w:i/>
              </w:rPr>
              <w:t xml:space="preserve"> </w:t>
            </w:r>
            <w:r w:rsidRPr="00D66A4B">
              <w:rPr>
                <w:rFonts w:asciiTheme="minorHAnsi" w:hAnsiTheme="minorHAnsi"/>
                <w:i/>
              </w:rPr>
              <w:t>In UNDP-supported ethnic minority Handicraft Associations, 90% of decision-making positions were held by women compare to 0</w:t>
            </w:r>
            <w:r w:rsidR="00EF4D3E">
              <w:rPr>
                <w:rFonts w:asciiTheme="minorHAnsi" w:hAnsiTheme="minorHAnsi"/>
                <w:i/>
              </w:rPr>
              <w:t>%</w:t>
            </w:r>
            <w:r w:rsidRPr="00D66A4B">
              <w:rPr>
                <w:rFonts w:asciiTheme="minorHAnsi" w:hAnsiTheme="minorHAnsi"/>
                <w:i/>
              </w:rPr>
              <w:t xml:space="preserve"> at baseline. This empowerment, combined with UNDP technical and leadership training</w:t>
            </w:r>
            <w:r w:rsidR="00EF4D3E">
              <w:rPr>
                <w:rFonts w:asciiTheme="minorHAnsi" w:hAnsiTheme="minorHAnsi"/>
                <w:i/>
              </w:rPr>
              <w:t xml:space="preserve"> has</w:t>
            </w:r>
            <w:r w:rsidRPr="00D66A4B">
              <w:rPr>
                <w:rFonts w:asciiTheme="minorHAnsi" w:hAnsiTheme="minorHAnsi"/>
                <w:i/>
              </w:rPr>
              <w:t xml:space="preserve"> inspired several beneficiaries to run for local elections, with one successfully elected as representative </w:t>
            </w:r>
            <w:r w:rsidR="00EF4D3E">
              <w:rPr>
                <w:rFonts w:asciiTheme="minorHAnsi" w:hAnsiTheme="minorHAnsi"/>
                <w:i/>
              </w:rPr>
              <w:t>to both the</w:t>
            </w:r>
            <w:r w:rsidR="00EF4D3E" w:rsidRPr="00D66A4B">
              <w:rPr>
                <w:rFonts w:asciiTheme="minorHAnsi" w:hAnsiTheme="minorHAnsi"/>
                <w:i/>
              </w:rPr>
              <w:t xml:space="preserve"> </w:t>
            </w:r>
            <w:r w:rsidRPr="00D66A4B">
              <w:rPr>
                <w:rFonts w:asciiTheme="minorHAnsi" w:hAnsiTheme="minorHAnsi"/>
                <w:i/>
              </w:rPr>
              <w:t>Country-level and Municipal</w:t>
            </w:r>
            <w:r w:rsidR="00EF4D3E">
              <w:rPr>
                <w:rFonts w:asciiTheme="minorHAnsi" w:hAnsiTheme="minorHAnsi"/>
                <w:i/>
              </w:rPr>
              <w:t>-level</w:t>
            </w:r>
            <w:r w:rsidR="00D93071">
              <w:rPr>
                <w:rFonts w:asciiTheme="minorHAnsi" w:hAnsiTheme="minorHAnsi"/>
                <w:i/>
              </w:rPr>
              <w:t xml:space="preserve"> People’s Congress</w:t>
            </w:r>
            <w:r w:rsidRPr="00D66A4B">
              <w:rPr>
                <w:rFonts w:asciiTheme="minorHAnsi" w:hAnsiTheme="minorHAnsi"/>
                <w:i/>
              </w:rPr>
              <w:t xml:space="preserve">. </w:t>
            </w:r>
          </w:p>
        </w:tc>
      </w:tr>
      <w:tr w:rsidR="003B79A5" w:rsidRPr="00920DBC" w14:paraId="148C7349" w14:textId="77777777" w:rsidTr="003B79A5">
        <w:tc>
          <w:tcPr>
            <w:tcW w:w="3150" w:type="dxa"/>
            <w:gridSpan w:val="2"/>
            <w:tcBorders>
              <w:bottom w:val="single" w:sz="4" w:space="0" w:color="auto"/>
            </w:tcBorders>
            <w:shd w:val="clear" w:color="auto" w:fill="95B3D7" w:themeFill="accent1" w:themeFillTint="99"/>
          </w:tcPr>
          <w:p w14:paraId="792BC3C4" w14:textId="77777777" w:rsidR="003B79A5" w:rsidRPr="000823AC" w:rsidRDefault="003B79A5" w:rsidP="007D1B44">
            <w:pPr>
              <w:pStyle w:val="BodyText2"/>
              <w:rPr>
                <w:rFonts w:asciiTheme="minorHAnsi" w:hAnsiTheme="minorHAnsi"/>
                <w:b/>
              </w:rPr>
            </w:pPr>
            <w:r w:rsidRPr="003B79A5">
              <w:rPr>
                <w:rFonts w:asciiTheme="minorHAnsi" w:hAnsiTheme="minorHAnsi"/>
                <w:b/>
              </w:rPr>
              <w:lastRenderedPageBreak/>
              <w:t>4. Low carbon and other environmentally sustainable strategies and technologies are adapted widely to meet China’s commitments and compliance with Multilateral Environmental Agreements</w:t>
            </w:r>
          </w:p>
        </w:tc>
        <w:tc>
          <w:tcPr>
            <w:tcW w:w="1440" w:type="dxa"/>
            <w:tcBorders>
              <w:bottom w:val="single" w:sz="4" w:space="0" w:color="auto"/>
            </w:tcBorders>
            <w:shd w:val="clear" w:color="auto" w:fill="auto"/>
          </w:tcPr>
          <w:p w14:paraId="1F022DB7" w14:textId="23A43BDE" w:rsidR="004B165F" w:rsidRDefault="004B165F" w:rsidP="004B165F">
            <w:pPr>
              <w:pStyle w:val="BodyText2"/>
              <w:rPr>
                <w:rFonts w:ascii="Calibri" w:hAnsi="Calibri"/>
                <w:color w:val="000000"/>
                <w:sz w:val="22"/>
                <w:szCs w:val="22"/>
              </w:rPr>
            </w:pPr>
            <w:r>
              <w:rPr>
                <w:rFonts w:asciiTheme="minorHAnsi" w:hAnsiTheme="minorHAnsi"/>
              </w:rPr>
              <w:t xml:space="preserve">$ </w:t>
            </w:r>
            <w:r w:rsidR="00EA14C3">
              <w:rPr>
                <w:rFonts w:asciiTheme="minorHAnsi" w:hAnsiTheme="minorHAnsi"/>
              </w:rPr>
              <w:t>13</w:t>
            </w:r>
            <w:r w:rsidR="004671F2">
              <w:rPr>
                <w:rFonts w:asciiTheme="minorHAnsi" w:hAnsiTheme="minorHAnsi"/>
              </w:rPr>
              <w:t>6,72</w:t>
            </w:r>
            <w:r w:rsidR="00F940F1">
              <w:rPr>
                <w:rFonts w:asciiTheme="minorHAnsi" w:hAnsiTheme="minorHAnsi"/>
              </w:rPr>
              <w:t>7</w:t>
            </w:r>
            <w:r w:rsidR="004671F2">
              <w:rPr>
                <w:rFonts w:asciiTheme="minorHAnsi" w:hAnsiTheme="minorHAnsi"/>
              </w:rPr>
              <w:t>,</w:t>
            </w:r>
            <w:r w:rsidR="00EA14C3">
              <w:rPr>
                <w:rFonts w:asciiTheme="minorHAnsi" w:hAnsiTheme="minorHAnsi"/>
              </w:rPr>
              <w:t>000</w:t>
            </w:r>
            <w:r>
              <w:rPr>
                <w:rFonts w:ascii="Calibri" w:hAnsi="Calibri"/>
                <w:color w:val="000000"/>
                <w:sz w:val="22"/>
                <w:szCs w:val="22"/>
              </w:rPr>
              <w:t xml:space="preserve"> </w:t>
            </w:r>
          </w:p>
          <w:p w14:paraId="31A09488" w14:textId="77777777" w:rsidR="003B79A5" w:rsidRPr="00DC7354" w:rsidRDefault="003B79A5" w:rsidP="007D1B44">
            <w:pPr>
              <w:pStyle w:val="BodyText2"/>
              <w:rPr>
                <w:rFonts w:asciiTheme="minorHAnsi" w:hAnsiTheme="minorHAnsi"/>
              </w:rPr>
            </w:pPr>
          </w:p>
        </w:tc>
        <w:tc>
          <w:tcPr>
            <w:tcW w:w="3960" w:type="dxa"/>
            <w:tcBorders>
              <w:left w:val="single" w:sz="4" w:space="0" w:color="auto"/>
              <w:bottom w:val="single" w:sz="4" w:space="0" w:color="auto"/>
            </w:tcBorders>
          </w:tcPr>
          <w:p w14:paraId="786EF115" w14:textId="77777777" w:rsidR="003B79A5" w:rsidRDefault="003B79A5" w:rsidP="003B79A5">
            <w:pPr>
              <w:pStyle w:val="BodyText2"/>
              <w:numPr>
                <w:ilvl w:val="0"/>
                <w:numId w:val="19"/>
              </w:numPr>
              <w:rPr>
                <w:rFonts w:asciiTheme="minorHAnsi" w:hAnsiTheme="minorHAnsi"/>
                <w:i/>
              </w:rPr>
            </w:pPr>
            <w:r w:rsidRPr="003B79A5">
              <w:rPr>
                <w:rFonts w:asciiTheme="minorHAnsi" w:hAnsiTheme="minorHAnsi"/>
                <w:i/>
              </w:rPr>
              <w:t>Cumulative CO2 emissions reductions from 2011-2015</w:t>
            </w:r>
            <w:r w:rsidR="002E1ADD">
              <w:rPr>
                <w:rFonts w:asciiTheme="minorHAnsi" w:hAnsiTheme="minorHAnsi"/>
                <w:i/>
              </w:rPr>
              <w:t>;</w:t>
            </w:r>
          </w:p>
          <w:p w14:paraId="53239E00" w14:textId="77777777" w:rsidR="003B79A5" w:rsidRPr="003B79A5" w:rsidRDefault="003B79A5" w:rsidP="003B79A5">
            <w:pPr>
              <w:pStyle w:val="BodyText2"/>
              <w:numPr>
                <w:ilvl w:val="0"/>
                <w:numId w:val="19"/>
              </w:numPr>
              <w:rPr>
                <w:rFonts w:asciiTheme="minorHAnsi" w:hAnsiTheme="minorHAnsi"/>
                <w:i/>
              </w:rPr>
            </w:pPr>
            <w:r w:rsidRPr="003B79A5">
              <w:rPr>
                <w:rFonts w:asciiTheme="minorHAnsi" w:hAnsiTheme="minorHAnsi"/>
                <w:i/>
              </w:rPr>
              <w:t>Hydrochlorofuorocarbons (HCFC) consumption reduction by 2015</w:t>
            </w:r>
            <w:r w:rsidR="002E1ADD">
              <w:rPr>
                <w:rFonts w:asciiTheme="minorHAnsi" w:hAnsiTheme="minorHAnsi"/>
                <w:i/>
              </w:rPr>
              <w:t>.</w:t>
            </w:r>
          </w:p>
        </w:tc>
        <w:tc>
          <w:tcPr>
            <w:tcW w:w="5490" w:type="dxa"/>
            <w:tcBorders>
              <w:bottom w:val="single" w:sz="4" w:space="0" w:color="auto"/>
            </w:tcBorders>
            <w:shd w:val="clear" w:color="auto" w:fill="auto"/>
          </w:tcPr>
          <w:p w14:paraId="18714B15" w14:textId="77777777" w:rsidR="00652950" w:rsidRDefault="00EF4D3E" w:rsidP="00652950">
            <w:pPr>
              <w:pStyle w:val="BodyText2"/>
              <w:numPr>
                <w:ilvl w:val="0"/>
                <w:numId w:val="26"/>
              </w:numPr>
              <w:rPr>
                <w:rFonts w:asciiTheme="minorHAnsi" w:hAnsiTheme="minorHAnsi"/>
                <w:i/>
              </w:rPr>
            </w:pPr>
            <w:r>
              <w:rPr>
                <w:rFonts w:asciiTheme="minorHAnsi" w:hAnsiTheme="minorHAnsi"/>
                <w:i/>
              </w:rPr>
              <w:t>C</w:t>
            </w:r>
            <w:r w:rsidR="006E76CA" w:rsidRPr="006E76CA">
              <w:rPr>
                <w:rFonts w:asciiTheme="minorHAnsi" w:hAnsiTheme="minorHAnsi"/>
                <w:i/>
              </w:rPr>
              <w:t>umulative CO</w:t>
            </w:r>
            <w:r w:rsidR="006E76CA" w:rsidRPr="00204C07">
              <w:rPr>
                <w:rFonts w:asciiTheme="minorHAnsi" w:hAnsiTheme="minorHAnsi"/>
                <w:i/>
                <w:vertAlign w:val="subscript"/>
              </w:rPr>
              <w:t>2</w:t>
            </w:r>
            <w:r w:rsidR="006E76CA" w:rsidRPr="006E76CA">
              <w:rPr>
                <w:rFonts w:asciiTheme="minorHAnsi" w:hAnsiTheme="minorHAnsi"/>
                <w:i/>
              </w:rPr>
              <w:t xml:space="preserve"> emissions reductions ha</w:t>
            </w:r>
            <w:r>
              <w:rPr>
                <w:rFonts w:asciiTheme="minorHAnsi" w:hAnsiTheme="minorHAnsi"/>
                <w:i/>
              </w:rPr>
              <w:t>ve</w:t>
            </w:r>
            <w:r w:rsidR="006E76CA" w:rsidRPr="006E76CA">
              <w:rPr>
                <w:rFonts w:asciiTheme="minorHAnsi" w:hAnsiTheme="minorHAnsi"/>
                <w:i/>
              </w:rPr>
              <w:t xml:space="preserve"> reached 72 million</w:t>
            </w:r>
            <w:r>
              <w:rPr>
                <w:rFonts w:asciiTheme="minorHAnsi" w:hAnsiTheme="minorHAnsi"/>
                <w:i/>
              </w:rPr>
              <w:t xml:space="preserve"> tons</w:t>
            </w:r>
            <w:r w:rsidR="006E76CA" w:rsidRPr="006E76CA">
              <w:rPr>
                <w:rFonts w:asciiTheme="minorHAnsi" w:hAnsiTheme="minorHAnsi"/>
                <w:i/>
              </w:rPr>
              <w:t xml:space="preserve"> (nearly 50 million in 2014)</w:t>
            </w:r>
          </w:p>
          <w:p w14:paraId="4D5A1961" w14:textId="77777777" w:rsidR="003B79A5" w:rsidRPr="00920DBC" w:rsidRDefault="00652950" w:rsidP="00652950">
            <w:pPr>
              <w:pStyle w:val="BodyText2"/>
              <w:numPr>
                <w:ilvl w:val="0"/>
                <w:numId w:val="26"/>
              </w:numPr>
              <w:rPr>
                <w:rFonts w:asciiTheme="minorHAnsi" w:hAnsiTheme="minorHAnsi"/>
                <w:i/>
              </w:rPr>
            </w:pPr>
            <w:r w:rsidRPr="00652950">
              <w:rPr>
                <w:rFonts w:asciiTheme="minorHAnsi" w:hAnsiTheme="minorHAnsi"/>
                <w:i/>
              </w:rPr>
              <w:t>HCFC consumption</w:t>
            </w:r>
            <w:r w:rsidR="00EF4D3E">
              <w:rPr>
                <w:rFonts w:asciiTheme="minorHAnsi" w:hAnsiTheme="minorHAnsi"/>
                <w:i/>
              </w:rPr>
              <w:t xml:space="preserve"> was</w:t>
            </w:r>
            <w:r w:rsidRPr="00652950">
              <w:rPr>
                <w:rFonts w:asciiTheme="minorHAnsi" w:hAnsiTheme="minorHAnsi"/>
                <w:i/>
              </w:rPr>
              <w:t xml:space="preserve"> reduced</w:t>
            </w:r>
            <w:r w:rsidR="00EF4D3E">
              <w:rPr>
                <w:rFonts w:asciiTheme="minorHAnsi" w:hAnsiTheme="minorHAnsi"/>
                <w:i/>
              </w:rPr>
              <w:t xml:space="preserve"> by</w:t>
            </w:r>
            <w:r w:rsidRPr="00652950">
              <w:rPr>
                <w:rFonts w:asciiTheme="minorHAnsi" w:hAnsiTheme="minorHAnsi"/>
                <w:i/>
              </w:rPr>
              <w:t xml:space="preserve"> </w:t>
            </w:r>
            <w:r w:rsidR="006E76CA" w:rsidRPr="00652950">
              <w:rPr>
                <w:rFonts w:asciiTheme="minorHAnsi" w:hAnsiTheme="minorHAnsi"/>
                <w:i/>
              </w:rPr>
              <w:t>948 metric tons</w:t>
            </w:r>
            <w:r w:rsidRPr="00652950">
              <w:rPr>
                <w:rFonts w:asciiTheme="minorHAnsi" w:hAnsiTheme="minorHAnsi"/>
                <w:i/>
              </w:rPr>
              <w:t xml:space="preserve"> in</w:t>
            </w:r>
            <w:r w:rsidR="00EF4D3E">
              <w:rPr>
                <w:rFonts w:asciiTheme="minorHAnsi" w:hAnsiTheme="minorHAnsi"/>
                <w:i/>
              </w:rPr>
              <w:t xml:space="preserve"> the</w:t>
            </w:r>
            <w:r w:rsidRPr="00652950">
              <w:rPr>
                <w:rFonts w:asciiTheme="minorHAnsi" w:hAnsiTheme="minorHAnsi"/>
                <w:i/>
              </w:rPr>
              <w:t xml:space="preserve"> last 4 years under UNDP</w:t>
            </w:r>
            <w:r w:rsidR="00EF4D3E">
              <w:rPr>
                <w:rFonts w:asciiTheme="minorHAnsi" w:hAnsiTheme="minorHAnsi"/>
                <w:i/>
              </w:rPr>
              <w:t>-</w:t>
            </w:r>
            <w:r w:rsidRPr="00652950">
              <w:rPr>
                <w:rFonts w:asciiTheme="minorHAnsi" w:hAnsiTheme="minorHAnsi"/>
                <w:i/>
              </w:rPr>
              <w:t>supported project</w:t>
            </w:r>
            <w:r w:rsidR="00EF4D3E">
              <w:rPr>
                <w:rFonts w:asciiTheme="minorHAnsi" w:hAnsiTheme="minorHAnsi"/>
                <w:i/>
              </w:rPr>
              <w:t>s</w:t>
            </w:r>
            <w:r w:rsidRPr="00652950">
              <w:rPr>
                <w:rFonts w:asciiTheme="minorHAnsi" w:hAnsiTheme="minorHAnsi"/>
                <w:i/>
              </w:rPr>
              <w:t>.</w:t>
            </w:r>
          </w:p>
        </w:tc>
      </w:tr>
      <w:tr w:rsidR="003B79A5" w:rsidRPr="00DC7354" w14:paraId="7410FBBB" w14:textId="77777777" w:rsidTr="003B79A5">
        <w:tc>
          <w:tcPr>
            <w:tcW w:w="14040" w:type="dxa"/>
            <w:gridSpan w:val="5"/>
          </w:tcPr>
          <w:p w14:paraId="6B2F7136" w14:textId="77777777" w:rsidR="003B79A5" w:rsidRPr="00837C4B" w:rsidRDefault="003B79A5" w:rsidP="007D1B44">
            <w:pPr>
              <w:pStyle w:val="BodyText2"/>
              <w:rPr>
                <w:rFonts w:asciiTheme="minorHAnsi" w:hAnsiTheme="minorHAnsi"/>
                <w:b/>
              </w:rPr>
            </w:pPr>
            <w:r w:rsidRPr="00837C4B">
              <w:rPr>
                <w:rFonts w:asciiTheme="minorHAnsi" w:hAnsiTheme="minorHAnsi"/>
                <w:b/>
              </w:rPr>
              <w:t>UNDP Contribution:</w:t>
            </w:r>
          </w:p>
          <w:p w14:paraId="16171F94" w14:textId="77777777" w:rsidR="003B79A5" w:rsidRPr="002A00C7" w:rsidRDefault="00D66A4B" w:rsidP="007D1B44">
            <w:pPr>
              <w:pStyle w:val="BodyText2"/>
              <w:rPr>
                <w:rFonts w:asciiTheme="minorHAnsi" w:hAnsiTheme="minorHAnsi"/>
                <w:i/>
              </w:rPr>
            </w:pPr>
            <w:r w:rsidRPr="002A00C7">
              <w:rPr>
                <w:rFonts w:asciiTheme="minorHAnsi" w:hAnsiTheme="minorHAnsi"/>
                <w:i/>
              </w:rPr>
              <w:t>The outcome was achieved in 2014 as planned. Policy work related to environmentally sustainable strategies and technologies aimed at meeting China’s commitments and compliance with Multilateral Environmental Agreements was at the forefront of UNDP’s work. The completed special medium- and long-term plan for Energy Standard and Labeling (ES&amp;L) promotion, the approved policy framework and implementation scheme of the China Top-Runner Energy Efficiency System and the low carbon products standards and associated Green House Gas (GHG) accounting methodologies introduced for six products are all key policy changes to which UNDP directly contributed.</w:t>
            </w:r>
          </w:p>
          <w:p w14:paraId="10232718" w14:textId="77777777" w:rsidR="00D66A4B" w:rsidRDefault="00D66A4B" w:rsidP="007D1B44">
            <w:pPr>
              <w:pStyle w:val="BodyText2"/>
              <w:rPr>
                <w:rFonts w:asciiTheme="minorHAnsi" w:hAnsiTheme="minorHAnsi"/>
              </w:rPr>
            </w:pPr>
          </w:p>
          <w:p w14:paraId="2F9F6B48" w14:textId="77777777" w:rsidR="003B79A5" w:rsidRPr="00845340" w:rsidRDefault="003B79A5" w:rsidP="007D1B44">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11E37F67" w14:textId="77777777" w:rsidR="003B79A5" w:rsidRDefault="003B79A5" w:rsidP="007D1B44">
            <w:pPr>
              <w:pStyle w:val="BodyText2"/>
              <w:rPr>
                <w:rFonts w:asciiTheme="minorHAnsi" w:hAnsiTheme="minorHAnsi"/>
                <w:i/>
              </w:rPr>
            </w:pPr>
            <w:r w:rsidRPr="009B76A1">
              <w:rPr>
                <w:rFonts w:asciiTheme="minorHAnsi" w:hAnsiTheme="minorHAnsi"/>
                <w:i/>
              </w:rPr>
              <w:t xml:space="preserve">The UNDP CP identified </w:t>
            </w:r>
            <w:r w:rsidR="002E1ADD">
              <w:rPr>
                <w:rFonts w:asciiTheme="minorHAnsi" w:hAnsiTheme="minorHAnsi"/>
                <w:i/>
              </w:rPr>
              <w:t>two</w:t>
            </w:r>
            <w:r w:rsidRPr="009B76A1">
              <w:rPr>
                <w:rFonts w:asciiTheme="minorHAnsi" w:hAnsiTheme="minorHAnsi"/>
                <w:i/>
              </w:rPr>
              <w:t xml:space="preserve"> major outputs to support the Government in achieving this outcome: </w:t>
            </w:r>
          </w:p>
          <w:p w14:paraId="5F9B4884" w14:textId="77777777" w:rsidR="003B79A5" w:rsidRPr="003B79A5" w:rsidRDefault="003B79A5" w:rsidP="003B79A5">
            <w:pPr>
              <w:pStyle w:val="BodyText2"/>
              <w:rPr>
                <w:rFonts w:asciiTheme="minorHAnsi" w:hAnsiTheme="minorHAnsi"/>
                <w:i/>
              </w:rPr>
            </w:pPr>
            <w:r w:rsidRPr="003B79A5">
              <w:rPr>
                <w:rFonts w:asciiTheme="minorHAnsi" w:hAnsiTheme="minorHAnsi"/>
                <w:i/>
              </w:rPr>
              <w:t>4.1 Policy and capacity barriers for the sustained and widespread adoption of low carbon and other environmentally sustainable strategies and technologies removed</w:t>
            </w:r>
            <w:r w:rsidR="002E1ADD">
              <w:rPr>
                <w:rFonts w:asciiTheme="minorHAnsi" w:hAnsiTheme="minorHAnsi"/>
                <w:i/>
              </w:rPr>
              <w:t>;</w:t>
            </w:r>
          </w:p>
          <w:p w14:paraId="6339CF56" w14:textId="77777777" w:rsidR="003B79A5" w:rsidRDefault="003B79A5" w:rsidP="003B79A5">
            <w:pPr>
              <w:pStyle w:val="BodyText2"/>
              <w:rPr>
                <w:rFonts w:asciiTheme="minorHAnsi" w:hAnsiTheme="minorHAnsi"/>
                <w:i/>
              </w:rPr>
            </w:pPr>
            <w:r w:rsidRPr="003B79A5">
              <w:rPr>
                <w:rFonts w:asciiTheme="minorHAnsi" w:hAnsiTheme="minorHAnsi"/>
                <w:i/>
              </w:rPr>
              <w:t>4.2 Capacity to implement local climate change action plans for mitigation and adaptation, and sustainable development built.</w:t>
            </w:r>
          </w:p>
          <w:p w14:paraId="3BD3F8D9" w14:textId="77777777" w:rsidR="003B79A5" w:rsidRPr="008B2655" w:rsidRDefault="003B79A5" w:rsidP="007D1B44">
            <w:pPr>
              <w:pStyle w:val="BodyText2"/>
              <w:rPr>
                <w:rFonts w:asciiTheme="minorHAnsi" w:hAnsiTheme="minorHAnsi"/>
                <w:i/>
              </w:rPr>
            </w:pPr>
          </w:p>
          <w:p w14:paraId="4DFE782B" w14:textId="77777777" w:rsidR="003B79A5" w:rsidRPr="00204C07" w:rsidRDefault="003B79A5" w:rsidP="007D1B44">
            <w:pPr>
              <w:pStyle w:val="BodyText2"/>
              <w:rPr>
                <w:rFonts w:asciiTheme="minorHAnsi" w:hAnsiTheme="minorHAnsi"/>
                <w:i/>
              </w:rPr>
            </w:pPr>
            <w:r w:rsidRPr="00204C07">
              <w:rPr>
                <w:rFonts w:asciiTheme="minorHAnsi" w:hAnsiTheme="minorHAnsi"/>
                <w:i/>
                <w:u w:val="single"/>
              </w:rPr>
              <w:t>Progress and Achievements</w:t>
            </w:r>
            <w:r w:rsidRPr="00204C07">
              <w:rPr>
                <w:rFonts w:asciiTheme="minorHAnsi" w:hAnsiTheme="minorHAnsi"/>
                <w:i/>
              </w:rPr>
              <w:t>:</w:t>
            </w:r>
          </w:p>
          <w:p w14:paraId="3654F392" w14:textId="77777777" w:rsidR="003B79A5" w:rsidRPr="00D66A4B" w:rsidRDefault="00D66A4B">
            <w:pPr>
              <w:pStyle w:val="BodyText2"/>
              <w:rPr>
                <w:rFonts w:ascii="Myriad Pro" w:hAnsi="Myriad Pro"/>
              </w:rPr>
            </w:pPr>
            <w:r w:rsidRPr="00204C07">
              <w:rPr>
                <w:rFonts w:asciiTheme="minorHAnsi" w:hAnsiTheme="minorHAnsi"/>
                <w:i/>
              </w:rPr>
              <w:t xml:space="preserve">UNDP support led to the successful elimination of </w:t>
            </w:r>
            <w:r w:rsidR="00EF4D3E">
              <w:rPr>
                <w:rFonts w:asciiTheme="minorHAnsi" w:hAnsiTheme="minorHAnsi"/>
                <w:i/>
              </w:rPr>
              <w:t>72</w:t>
            </w:r>
            <w:r w:rsidRPr="00204C07">
              <w:rPr>
                <w:rFonts w:asciiTheme="minorHAnsi" w:hAnsiTheme="minorHAnsi"/>
                <w:i/>
              </w:rPr>
              <w:t xml:space="preserve"> million tons of CO</w:t>
            </w:r>
            <w:r w:rsidRPr="00204C07">
              <w:rPr>
                <w:rFonts w:asciiTheme="minorHAnsi" w:hAnsiTheme="minorHAnsi"/>
                <w:i/>
                <w:vertAlign w:val="subscript"/>
              </w:rPr>
              <w:t>2</w:t>
            </w:r>
            <w:r w:rsidRPr="00204C07">
              <w:rPr>
                <w:rFonts w:asciiTheme="minorHAnsi" w:hAnsiTheme="minorHAnsi"/>
                <w:i/>
              </w:rPr>
              <w:t xml:space="preserve"> emission</w:t>
            </w:r>
            <w:r w:rsidR="00EF4D3E">
              <w:rPr>
                <w:rFonts w:asciiTheme="minorHAnsi" w:hAnsiTheme="minorHAnsi"/>
                <w:i/>
              </w:rPr>
              <w:t>s</w:t>
            </w:r>
            <w:r w:rsidRPr="00204C07">
              <w:rPr>
                <w:rFonts w:asciiTheme="minorHAnsi" w:hAnsiTheme="minorHAnsi"/>
                <w:i/>
              </w:rPr>
              <w:t>. HCFCs have been reduced by 948 metric tons. The efficient Public-Private Partnerships (PPP) that UNDP formed with 93 companies ensure sustainable strategies and commercially feasible technologies. UNDP projects</w:t>
            </w:r>
            <w:r w:rsidR="00EF4D3E">
              <w:rPr>
                <w:rFonts w:asciiTheme="minorHAnsi" w:hAnsiTheme="minorHAnsi"/>
                <w:i/>
              </w:rPr>
              <w:t xml:space="preserve"> have</w:t>
            </w:r>
            <w:r w:rsidRPr="00204C07">
              <w:rPr>
                <w:rFonts w:asciiTheme="minorHAnsi" w:hAnsiTheme="minorHAnsi"/>
                <w:i/>
              </w:rPr>
              <w:t xml:space="preserve"> offered 46 different Climate Change-related trainings to further support outreach and public awareness of local implementation actions.</w:t>
            </w:r>
          </w:p>
        </w:tc>
      </w:tr>
      <w:tr w:rsidR="003B79A5" w:rsidRPr="00920DBC" w14:paraId="6F582E72" w14:textId="77777777" w:rsidTr="003B79A5">
        <w:tc>
          <w:tcPr>
            <w:tcW w:w="3150" w:type="dxa"/>
            <w:gridSpan w:val="2"/>
            <w:tcBorders>
              <w:bottom w:val="single" w:sz="4" w:space="0" w:color="auto"/>
            </w:tcBorders>
            <w:shd w:val="clear" w:color="auto" w:fill="95B3D7" w:themeFill="accent1" w:themeFillTint="99"/>
          </w:tcPr>
          <w:p w14:paraId="4A963104" w14:textId="77777777" w:rsidR="003B79A5" w:rsidRPr="000823AC" w:rsidRDefault="0070420C" w:rsidP="007D1B44">
            <w:pPr>
              <w:pStyle w:val="BodyText2"/>
              <w:rPr>
                <w:rFonts w:asciiTheme="minorHAnsi" w:hAnsiTheme="minorHAnsi"/>
                <w:b/>
              </w:rPr>
            </w:pPr>
            <w:r w:rsidRPr="0070420C">
              <w:rPr>
                <w:rFonts w:asciiTheme="minorHAnsi" w:hAnsiTheme="minorHAnsi"/>
                <w:b/>
              </w:rPr>
              <w:t>5. The vulnerability of poor communities and ecosystems to climate change is reduced</w:t>
            </w:r>
          </w:p>
        </w:tc>
        <w:tc>
          <w:tcPr>
            <w:tcW w:w="1440" w:type="dxa"/>
            <w:tcBorders>
              <w:bottom w:val="single" w:sz="4" w:space="0" w:color="auto"/>
            </w:tcBorders>
            <w:shd w:val="clear" w:color="auto" w:fill="auto"/>
          </w:tcPr>
          <w:p w14:paraId="7EE3387F" w14:textId="15A9D0FD" w:rsidR="003B79A5" w:rsidRPr="00DC7354" w:rsidRDefault="004B165F" w:rsidP="004671F2">
            <w:pPr>
              <w:pStyle w:val="BodyText2"/>
              <w:rPr>
                <w:rFonts w:asciiTheme="minorHAnsi" w:hAnsiTheme="minorHAnsi"/>
              </w:rPr>
            </w:pPr>
            <w:r>
              <w:rPr>
                <w:rFonts w:asciiTheme="minorHAnsi" w:hAnsiTheme="minorHAnsi"/>
              </w:rPr>
              <w:t>$</w:t>
            </w:r>
            <w:r w:rsidRPr="004B165F">
              <w:rPr>
                <w:rFonts w:asciiTheme="minorHAnsi" w:hAnsiTheme="minorHAnsi"/>
              </w:rPr>
              <w:t xml:space="preserve"> </w:t>
            </w:r>
            <w:r w:rsidR="00EA14C3">
              <w:rPr>
                <w:rFonts w:asciiTheme="minorHAnsi" w:hAnsiTheme="minorHAnsi"/>
              </w:rPr>
              <w:t>5</w:t>
            </w:r>
            <w:r w:rsidR="004671F2">
              <w:rPr>
                <w:rFonts w:asciiTheme="minorHAnsi" w:hAnsiTheme="minorHAnsi"/>
              </w:rPr>
              <w:t>2,802,</w:t>
            </w:r>
            <w:r w:rsidR="00EA14C3">
              <w:rPr>
                <w:rFonts w:asciiTheme="minorHAnsi" w:hAnsiTheme="minorHAnsi"/>
              </w:rPr>
              <w:t>000</w:t>
            </w:r>
          </w:p>
        </w:tc>
        <w:tc>
          <w:tcPr>
            <w:tcW w:w="3960" w:type="dxa"/>
            <w:tcBorders>
              <w:left w:val="single" w:sz="4" w:space="0" w:color="auto"/>
              <w:bottom w:val="single" w:sz="4" w:space="0" w:color="auto"/>
            </w:tcBorders>
          </w:tcPr>
          <w:p w14:paraId="6DFB5C5E" w14:textId="77777777" w:rsidR="003B79A5" w:rsidRDefault="0070420C" w:rsidP="0070420C">
            <w:pPr>
              <w:pStyle w:val="BodyText2"/>
              <w:numPr>
                <w:ilvl w:val="0"/>
                <w:numId w:val="20"/>
              </w:numPr>
              <w:rPr>
                <w:rFonts w:asciiTheme="minorHAnsi" w:hAnsiTheme="minorHAnsi"/>
                <w:i/>
              </w:rPr>
            </w:pPr>
            <w:r w:rsidRPr="0070420C">
              <w:rPr>
                <w:rFonts w:asciiTheme="minorHAnsi" w:hAnsiTheme="minorHAnsi"/>
                <w:i/>
              </w:rPr>
              <w:t>Increase in individual and institutional capacity for conservation biodiversity and sustainable land u</w:t>
            </w:r>
            <w:r w:rsidR="002E1ADD">
              <w:rPr>
                <w:rFonts w:asciiTheme="minorHAnsi" w:hAnsiTheme="minorHAnsi"/>
                <w:i/>
              </w:rPr>
              <w:t>se and use of natural resources;</w:t>
            </w:r>
          </w:p>
          <w:p w14:paraId="5F136248" w14:textId="77777777" w:rsidR="0070420C" w:rsidRPr="00920DBC" w:rsidRDefault="0070420C" w:rsidP="0070420C">
            <w:pPr>
              <w:pStyle w:val="BodyText2"/>
              <w:numPr>
                <w:ilvl w:val="0"/>
                <w:numId w:val="20"/>
              </w:numPr>
              <w:rPr>
                <w:rFonts w:asciiTheme="minorHAnsi" w:hAnsiTheme="minorHAnsi"/>
                <w:i/>
              </w:rPr>
            </w:pPr>
            <w:r w:rsidRPr="0070420C">
              <w:rPr>
                <w:rFonts w:asciiTheme="minorHAnsi" w:hAnsiTheme="minorHAnsi"/>
                <w:i/>
              </w:rPr>
              <w:t>Increase in number of pilot community and coverage of areas benefitting from UNDP supported integrated wetland protection, disaster risk reduction and resilience building approaches</w:t>
            </w:r>
            <w:r w:rsidR="002E1ADD">
              <w:rPr>
                <w:rFonts w:asciiTheme="minorHAnsi" w:hAnsiTheme="minorHAnsi"/>
                <w:i/>
              </w:rPr>
              <w:t>.</w:t>
            </w:r>
          </w:p>
        </w:tc>
        <w:tc>
          <w:tcPr>
            <w:tcW w:w="5490" w:type="dxa"/>
            <w:tcBorders>
              <w:bottom w:val="single" w:sz="4" w:space="0" w:color="auto"/>
            </w:tcBorders>
            <w:shd w:val="clear" w:color="auto" w:fill="auto"/>
          </w:tcPr>
          <w:p w14:paraId="05AE3FCC" w14:textId="77777777" w:rsidR="00652950" w:rsidRDefault="00652950" w:rsidP="00652950">
            <w:pPr>
              <w:pStyle w:val="BodyText2"/>
              <w:numPr>
                <w:ilvl w:val="0"/>
                <w:numId w:val="27"/>
              </w:numPr>
              <w:rPr>
                <w:rFonts w:asciiTheme="minorHAnsi" w:hAnsiTheme="minorHAnsi"/>
                <w:i/>
              </w:rPr>
            </w:pPr>
            <w:r w:rsidRPr="00652950">
              <w:rPr>
                <w:rFonts w:asciiTheme="minorHAnsi" w:hAnsiTheme="minorHAnsi"/>
                <w:i/>
              </w:rPr>
              <w:t xml:space="preserve">The available data from Gansu and Huaihe projects </w:t>
            </w:r>
            <w:r w:rsidR="00F22C94">
              <w:rPr>
                <w:rFonts w:asciiTheme="minorHAnsi" w:hAnsiTheme="minorHAnsi"/>
                <w:i/>
              </w:rPr>
              <w:t>produced</w:t>
            </w:r>
            <w:r w:rsidR="00F22C94" w:rsidRPr="00652950">
              <w:rPr>
                <w:rFonts w:asciiTheme="minorHAnsi" w:hAnsiTheme="minorHAnsi"/>
                <w:i/>
              </w:rPr>
              <w:t xml:space="preserve"> </w:t>
            </w:r>
            <w:r w:rsidR="00F22C94">
              <w:rPr>
                <w:rFonts w:asciiTheme="minorHAnsi" w:hAnsiTheme="minorHAnsi"/>
                <w:i/>
              </w:rPr>
              <w:t>five</w:t>
            </w:r>
            <w:r w:rsidR="00F22C94" w:rsidRPr="00652950">
              <w:rPr>
                <w:rFonts w:asciiTheme="minorHAnsi" w:hAnsiTheme="minorHAnsi"/>
                <w:i/>
              </w:rPr>
              <w:t xml:space="preserve"> </w:t>
            </w:r>
            <w:r w:rsidRPr="00652950">
              <w:rPr>
                <w:rFonts w:asciiTheme="minorHAnsi" w:hAnsiTheme="minorHAnsi"/>
                <w:i/>
              </w:rPr>
              <w:t>capacity scores</w:t>
            </w:r>
            <w:r w:rsidR="00ED3B21">
              <w:rPr>
                <w:rFonts w:asciiTheme="minorHAnsi" w:hAnsiTheme="minorHAnsi"/>
                <w:i/>
              </w:rPr>
              <w:t>,</w:t>
            </w:r>
            <w:r w:rsidRPr="00652950">
              <w:rPr>
                <w:rFonts w:asciiTheme="minorHAnsi" w:hAnsiTheme="minorHAnsi"/>
                <w:i/>
              </w:rPr>
              <w:t xml:space="preserve"> which on average increased 29.9%</w:t>
            </w:r>
            <w:r w:rsidR="00F22C94">
              <w:rPr>
                <w:rFonts w:asciiTheme="minorHAnsi" w:hAnsiTheme="minorHAnsi"/>
                <w:i/>
              </w:rPr>
              <w:t xml:space="preserve"> on baseline (range</w:t>
            </w:r>
            <w:r w:rsidRPr="00652950">
              <w:rPr>
                <w:rFonts w:asciiTheme="minorHAnsi" w:hAnsiTheme="minorHAnsi"/>
                <w:i/>
              </w:rPr>
              <w:t xml:space="preserve"> 17.9%</w:t>
            </w:r>
            <w:r w:rsidR="00F22C94">
              <w:rPr>
                <w:rFonts w:asciiTheme="minorHAnsi" w:hAnsiTheme="minorHAnsi"/>
                <w:i/>
              </w:rPr>
              <w:t xml:space="preserve"> - </w:t>
            </w:r>
            <w:r w:rsidRPr="00652950">
              <w:rPr>
                <w:rFonts w:asciiTheme="minorHAnsi" w:hAnsiTheme="minorHAnsi"/>
                <w:i/>
              </w:rPr>
              <w:t>41.45%</w:t>
            </w:r>
            <w:r w:rsidR="00F22C94">
              <w:rPr>
                <w:rFonts w:asciiTheme="minorHAnsi" w:hAnsiTheme="minorHAnsi"/>
                <w:i/>
              </w:rPr>
              <w:t>)</w:t>
            </w:r>
          </w:p>
          <w:p w14:paraId="08D22E35" w14:textId="77777777" w:rsidR="00652950" w:rsidRDefault="00652950" w:rsidP="00652950">
            <w:pPr>
              <w:pStyle w:val="BodyText2"/>
              <w:ind w:left="360"/>
              <w:rPr>
                <w:rFonts w:asciiTheme="minorHAnsi" w:hAnsiTheme="minorHAnsi"/>
                <w:i/>
              </w:rPr>
            </w:pPr>
          </w:p>
          <w:p w14:paraId="02436A78" w14:textId="77777777" w:rsidR="003B79A5" w:rsidRPr="00652950" w:rsidRDefault="00652950">
            <w:pPr>
              <w:pStyle w:val="BodyText2"/>
              <w:numPr>
                <w:ilvl w:val="0"/>
                <w:numId w:val="27"/>
              </w:numPr>
              <w:rPr>
                <w:rFonts w:asciiTheme="minorHAnsi" w:hAnsiTheme="minorHAnsi"/>
                <w:i/>
              </w:rPr>
            </w:pPr>
            <w:r w:rsidRPr="00652950">
              <w:rPr>
                <w:rFonts w:asciiTheme="minorHAnsi" w:hAnsiTheme="minorHAnsi"/>
                <w:i/>
              </w:rPr>
              <w:t xml:space="preserve">8 villages from Qinghai adopted community co-management plans and </w:t>
            </w:r>
            <w:r w:rsidR="00ED3B21">
              <w:rPr>
                <w:rFonts w:asciiTheme="minorHAnsi" w:hAnsiTheme="minorHAnsi"/>
                <w:i/>
              </w:rPr>
              <w:t>expanded protection to</w:t>
            </w:r>
            <w:r w:rsidR="00ED3B21" w:rsidRPr="00652950">
              <w:rPr>
                <w:rFonts w:asciiTheme="minorHAnsi" w:hAnsiTheme="minorHAnsi"/>
                <w:i/>
              </w:rPr>
              <w:t xml:space="preserve"> </w:t>
            </w:r>
            <w:r w:rsidRPr="00652950">
              <w:rPr>
                <w:rFonts w:asciiTheme="minorHAnsi" w:hAnsiTheme="minorHAnsi"/>
                <w:i/>
              </w:rPr>
              <w:t>375414.14 ha of wetland protected areas</w:t>
            </w:r>
            <w:r w:rsidR="00ED3B21">
              <w:rPr>
                <w:rFonts w:asciiTheme="minorHAnsi" w:hAnsiTheme="minorHAnsi"/>
                <w:i/>
              </w:rPr>
              <w:t>.</w:t>
            </w:r>
          </w:p>
        </w:tc>
      </w:tr>
      <w:tr w:rsidR="003B79A5" w:rsidRPr="00DC7354" w14:paraId="389C78E0" w14:textId="77777777" w:rsidTr="003B79A5">
        <w:tc>
          <w:tcPr>
            <w:tcW w:w="14040" w:type="dxa"/>
            <w:gridSpan w:val="5"/>
          </w:tcPr>
          <w:p w14:paraId="24FAB5BE" w14:textId="77777777" w:rsidR="003B79A5" w:rsidRPr="00837C4B" w:rsidRDefault="003B79A5" w:rsidP="007D1B44">
            <w:pPr>
              <w:pStyle w:val="BodyText2"/>
              <w:rPr>
                <w:rFonts w:asciiTheme="minorHAnsi" w:hAnsiTheme="minorHAnsi"/>
                <w:b/>
              </w:rPr>
            </w:pPr>
            <w:r w:rsidRPr="00837C4B">
              <w:rPr>
                <w:rFonts w:asciiTheme="minorHAnsi" w:hAnsiTheme="minorHAnsi"/>
                <w:b/>
              </w:rPr>
              <w:t>UNDP Contribution:</w:t>
            </w:r>
          </w:p>
          <w:p w14:paraId="411AFAD6" w14:textId="7EFF7018" w:rsidR="003B79A5" w:rsidRPr="007A1DAA" w:rsidRDefault="00B77769" w:rsidP="00B77769">
            <w:pPr>
              <w:pStyle w:val="BodyText2"/>
              <w:rPr>
                <w:rFonts w:asciiTheme="minorHAnsi" w:hAnsiTheme="minorHAnsi"/>
                <w:i/>
              </w:rPr>
            </w:pPr>
            <w:r w:rsidRPr="002A00C7">
              <w:rPr>
                <w:rFonts w:asciiTheme="minorHAnsi" w:hAnsiTheme="minorHAnsi"/>
                <w:i/>
              </w:rPr>
              <w:t>The progress was made with a series of positive changes occurring under the portfolio. Importantly, efforts towards ensuring long-term financial sustainability of Protected Areas</w:t>
            </w:r>
            <w:r w:rsidR="00F22C94">
              <w:rPr>
                <w:rFonts w:asciiTheme="minorHAnsi" w:hAnsiTheme="minorHAnsi"/>
                <w:i/>
              </w:rPr>
              <w:t xml:space="preserve"> (PA)</w:t>
            </w:r>
            <w:r w:rsidRPr="002A00C7">
              <w:rPr>
                <w:rFonts w:asciiTheme="minorHAnsi" w:hAnsiTheme="minorHAnsi"/>
                <w:i/>
              </w:rPr>
              <w:t xml:space="preserve"> progressed well, in particular with the financing plan for the PA system in Gansu. The progress in the development of local action plans such as the biodiversity-friendly Master plan (2010-2020</w:t>
            </w:r>
            <w:r w:rsidR="00F22C94">
              <w:rPr>
                <w:rFonts w:asciiTheme="minorHAnsi" w:hAnsiTheme="minorHAnsi"/>
                <w:i/>
              </w:rPr>
              <w:t>)</w:t>
            </w:r>
            <w:r w:rsidR="00FE7FBB" w:rsidRPr="002A00C7">
              <w:rPr>
                <w:rFonts w:asciiTheme="minorHAnsi" w:hAnsiTheme="minorHAnsi"/>
                <w:i/>
              </w:rPr>
              <w:t xml:space="preserve"> </w:t>
            </w:r>
            <w:r w:rsidRPr="002A00C7">
              <w:rPr>
                <w:rFonts w:asciiTheme="minorHAnsi" w:hAnsiTheme="minorHAnsi"/>
                <w:i/>
              </w:rPr>
              <w:t>for Xinyang Municipal</w:t>
            </w:r>
            <w:r w:rsidR="00F22C94">
              <w:rPr>
                <w:rFonts w:asciiTheme="minorHAnsi" w:hAnsiTheme="minorHAnsi"/>
                <w:i/>
              </w:rPr>
              <w:t xml:space="preserve"> Government</w:t>
            </w:r>
            <w:r w:rsidRPr="002A00C7">
              <w:rPr>
                <w:rFonts w:asciiTheme="minorHAnsi" w:hAnsiTheme="minorHAnsi"/>
                <w:i/>
              </w:rPr>
              <w:t xml:space="preserve"> and the development of a co-management plan for 12 pilot villages in Qinghai (Qinghai, </w:t>
            </w:r>
            <w:r w:rsidRPr="007A1DAA">
              <w:rPr>
                <w:rFonts w:asciiTheme="minorHAnsi" w:hAnsiTheme="minorHAnsi"/>
                <w:i/>
              </w:rPr>
              <w:lastRenderedPageBreak/>
              <w:t xml:space="preserve">APR) are two examples </w:t>
            </w:r>
            <w:r w:rsidR="00FE7FBB" w:rsidRPr="007A1DAA">
              <w:rPr>
                <w:rFonts w:asciiTheme="minorHAnsi" w:hAnsiTheme="minorHAnsi"/>
                <w:i/>
              </w:rPr>
              <w:t>of impactful</w:t>
            </w:r>
            <w:r w:rsidRPr="007A1DAA">
              <w:rPr>
                <w:rFonts w:asciiTheme="minorHAnsi" w:hAnsiTheme="minorHAnsi"/>
                <w:i/>
              </w:rPr>
              <w:t xml:space="preserve"> UNDP interventions with regard to local planning process and engagement. </w:t>
            </w:r>
            <w:r w:rsidR="00F22C94" w:rsidRPr="007A1DAA">
              <w:rPr>
                <w:rFonts w:asciiTheme="minorHAnsi" w:hAnsiTheme="minorHAnsi"/>
                <w:i/>
              </w:rPr>
              <w:t xml:space="preserve">Equally </w:t>
            </w:r>
            <w:r w:rsidRPr="007A1DAA">
              <w:rPr>
                <w:rFonts w:asciiTheme="minorHAnsi" w:hAnsiTheme="minorHAnsi"/>
                <w:i/>
              </w:rPr>
              <w:t>importantly, policy work under this outcome has achieved tangible progress.</w:t>
            </w:r>
            <w:r w:rsidR="00FE7FBB" w:rsidRPr="007A1DAA">
              <w:rPr>
                <w:rFonts w:asciiTheme="minorHAnsi" w:hAnsiTheme="minorHAnsi"/>
                <w:i/>
              </w:rPr>
              <w:t xml:space="preserve"> </w:t>
            </w:r>
          </w:p>
          <w:p w14:paraId="1997A93F" w14:textId="6ED4721E" w:rsidR="00FA62F8" w:rsidRPr="007A1DAA" w:rsidRDefault="007A1DAA" w:rsidP="00B77769">
            <w:pPr>
              <w:pStyle w:val="BodyText2"/>
              <w:rPr>
                <w:rFonts w:asciiTheme="minorHAnsi" w:hAnsiTheme="minorHAnsi"/>
                <w:i/>
                <w:lang w:val="en-GB"/>
              </w:rPr>
            </w:pPr>
            <w:r w:rsidRPr="007A1DAA">
              <w:rPr>
                <w:rFonts w:asciiTheme="minorHAnsi" w:hAnsiTheme="minorHAnsi"/>
                <w:i/>
              </w:rPr>
              <w:t xml:space="preserve">      </w:t>
            </w:r>
            <w:r w:rsidR="00FA62F8" w:rsidRPr="007A1DAA">
              <w:rPr>
                <w:rFonts w:asciiTheme="minorHAnsi" w:hAnsiTheme="minorHAnsi"/>
                <w:i/>
                <w:lang w:val="en-GB"/>
              </w:rPr>
              <w:t>UNDP advocated for community</w:t>
            </w:r>
            <w:r>
              <w:rPr>
                <w:rFonts w:asciiTheme="minorHAnsi" w:hAnsiTheme="minorHAnsi"/>
                <w:i/>
                <w:lang w:val="en-GB"/>
              </w:rPr>
              <w:t>-based</w:t>
            </w:r>
            <w:r w:rsidR="00FA62F8" w:rsidRPr="007A1DAA">
              <w:rPr>
                <w:rFonts w:asciiTheme="minorHAnsi" w:hAnsiTheme="minorHAnsi"/>
                <w:i/>
                <w:lang w:val="en-GB"/>
              </w:rPr>
              <w:t xml:space="preserve"> disaster risk </w:t>
            </w:r>
            <w:r>
              <w:rPr>
                <w:rFonts w:asciiTheme="minorHAnsi" w:hAnsiTheme="minorHAnsi"/>
                <w:i/>
                <w:lang w:val="en-GB"/>
              </w:rPr>
              <w:t xml:space="preserve">management </w:t>
            </w:r>
            <w:r w:rsidR="00FA62F8" w:rsidRPr="007A1DAA">
              <w:rPr>
                <w:rFonts w:asciiTheme="minorHAnsi" w:hAnsiTheme="minorHAnsi"/>
                <w:i/>
                <w:lang w:val="en-GB"/>
              </w:rPr>
              <w:t>and influenced China’s shift from top-down approaches to more participatory, locally based concepti</w:t>
            </w:r>
            <w:r>
              <w:rPr>
                <w:rFonts w:asciiTheme="minorHAnsi" w:hAnsiTheme="minorHAnsi"/>
                <w:i/>
                <w:lang w:val="en-GB"/>
              </w:rPr>
              <w:t>ons of disaster risk reduction.</w:t>
            </w:r>
            <w:r w:rsidR="00FA62F8" w:rsidRPr="007A1DAA">
              <w:rPr>
                <w:rFonts w:asciiTheme="minorHAnsi" w:hAnsiTheme="minorHAnsi"/>
                <w:i/>
                <w:lang w:val="en-GB"/>
              </w:rPr>
              <w:t xml:space="preserve"> The National Plan for Comprehensive Disaster Reduction and Prevention (2011-2015) and the first national Guidance Note on Strengthening Community-based Disaster Reduction are key national strategies that benefited from UNDP supported multi-year initiatives of policy research, community pilots and capacity building initiatives. Over one hundred million Chinese citizens, primarily the poor and ethnic minorities, benefit</w:t>
            </w:r>
            <w:r>
              <w:rPr>
                <w:rFonts w:asciiTheme="minorHAnsi" w:hAnsiTheme="minorHAnsi"/>
                <w:i/>
                <w:lang w:val="en-GB"/>
              </w:rPr>
              <w:t>ted</w:t>
            </w:r>
            <w:r w:rsidR="00FA62F8" w:rsidRPr="007A1DAA">
              <w:rPr>
                <w:rFonts w:asciiTheme="minorHAnsi" w:hAnsiTheme="minorHAnsi"/>
                <w:i/>
                <w:lang w:val="en-GB"/>
              </w:rPr>
              <w:t xml:space="preserve"> from this major policy shift.</w:t>
            </w:r>
          </w:p>
          <w:p w14:paraId="4315C227" w14:textId="77777777" w:rsidR="002A00C7" w:rsidRPr="002A00C7" w:rsidRDefault="002A00C7" w:rsidP="00B77769">
            <w:pPr>
              <w:pStyle w:val="BodyText2"/>
              <w:rPr>
                <w:rFonts w:asciiTheme="minorHAnsi" w:hAnsiTheme="minorHAnsi"/>
                <w:i/>
              </w:rPr>
            </w:pPr>
          </w:p>
          <w:p w14:paraId="34C626EA" w14:textId="77777777" w:rsidR="003B79A5" w:rsidRPr="00845340" w:rsidRDefault="003B79A5" w:rsidP="007D1B44">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30CFA332" w14:textId="77777777" w:rsidR="002E1ADD" w:rsidRDefault="002E1ADD" w:rsidP="0070420C">
            <w:pPr>
              <w:pStyle w:val="BodyText2"/>
              <w:rPr>
                <w:rFonts w:asciiTheme="minorHAnsi" w:hAnsiTheme="minorHAnsi"/>
                <w:i/>
              </w:rPr>
            </w:pPr>
            <w:r w:rsidRPr="009B76A1">
              <w:rPr>
                <w:rFonts w:asciiTheme="minorHAnsi" w:hAnsiTheme="minorHAnsi"/>
                <w:i/>
              </w:rPr>
              <w:t xml:space="preserve">The UNDP CP identified </w:t>
            </w:r>
            <w:r>
              <w:rPr>
                <w:rFonts w:asciiTheme="minorHAnsi" w:hAnsiTheme="minorHAnsi"/>
                <w:i/>
              </w:rPr>
              <w:t>two</w:t>
            </w:r>
            <w:r w:rsidRPr="009B76A1">
              <w:rPr>
                <w:rFonts w:asciiTheme="minorHAnsi" w:hAnsiTheme="minorHAnsi"/>
                <w:i/>
              </w:rPr>
              <w:t xml:space="preserve"> major outputs to support the Government in achieving this outcome</w:t>
            </w:r>
            <w:r>
              <w:rPr>
                <w:rFonts w:asciiTheme="minorHAnsi" w:hAnsiTheme="minorHAnsi"/>
                <w:i/>
              </w:rPr>
              <w:t>:</w:t>
            </w:r>
          </w:p>
          <w:p w14:paraId="28B473E1" w14:textId="77777777" w:rsidR="0070420C" w:rsidRPr="0070420C" w:rsidRDefault="0070420C" w:rsidP="0070420C">
            <w:pPr>
              <w:pStyle w:val="BodyText2"/>
              <w:rPr>
                <w:rFonts w:asciiTheme="minorHAnsi" w:hAnsiTheme="minorHAnsi"/>
                <w:i/>
              </w:rPr>
            </w:pPr>
            <w:r w:rsidRPr="0070420C">
              <w:rPr>
                <w:rFonts w:asciiTheme="minorHAnsi" w:hAnsiTheme="minorHAnsi"/>
                <w:i/>
              </w:rPr>
              <w:t xml:space="preserve">5.1 A strengthened policy, legal, institutional framework for the sustainable use of land, water, the conservation of biodiversity, and other natural resources in </w:t>
            </w:r>
            <w:r w:rsidR="002E1ADD">
              <w:rPr>
                <w:rFonts w:asciiTheme="minorHAnsi" w:hAnsiTheme="minorHAnsi"/>
                <w:i/>
              </w:rPr>
              <w:t>fragile ecosystems is enforced;</w:t>
            </w:r>
          </w:p>
          <w:p w14:paraId="2DCE59DA" w14:textId="77777777" w:rsidR="003B79A5" w:rsidRDefault="0070420C" w:rsidP="0070420C">
            <w:pPr>
              <w:pStyle w:val="BodyText2"/>
              <w:rPr>
                <w:rFonts w:asciiTheme="minorHAnsi" w:hAnsiTheme="minorHAnsi"/>
                <w:i/>
              </w:rPr>
            </w:pPr>
            <w:r w:rsidRPr="0070420C">
              <w:rPr>
                <w:rFonts w:asciiTheme="minorHAnsi" w:hAnsiTheme="minorHAnsi"/>
                <w:i/>
              </w:rPr>
              <w:t>5.2 The integration of gender, vulnerability assessments, risk reduction and adaptation to climate change into local development planning and service delivery in support of poor communities is promoted</w:t>
            </w:r>
            <w:r w:rsidR="002E1ADD">
              <w:rPr>
                <w:rFonts w:asciiTheme="minorHAnsi" w:hAnsiTheme="minorHAnsi"/>
                <w:i/>
              </w:rPr>
              <w:t>.</w:t>
            </w:r>
            <w:r w:rsidRPr="0070420C">
              <w:rPr>
                <w:rFonts w:asciiTheme="minorHAnsi" w:hAnsiTheme="minorHAnsi"/>
                <w:i/>
              </w:rPr>
              <w:t xml:space="preserve"> </w:t>
            </w:r>
          </w:p>
          <w:p w14:paraId="6059D53D" w14:textId="77777777" w:rsidR="0070420C" w:rsidRPr="008B2655" w:rsidRDefault="0070420C" w:rsidP="0070420C">
            <w:pPr>
              <w:pStyle w:val="BodyText2"/>
              <w:rPr>
                <w:rFonts w:asciiTheme="minorHAnsi" w:hAnsiTheme="minorHAnsi"/>
                <w:i/>
              </w:rPr>
            </w:pPr>
          </w:p>
          <w:p w14:paraId="71566537" w14:textId="77777777" w:rsidR="003B79A5" w:rsidRPr="00845340" w:rsidRDefault="003B79A5" w:rsidP="007D1B44">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207972A6" w14:textId="4386638D" w:rsidR="003B79A5" w:rsidRDefault="00B77769">
            <w:pPr>
              <w:pStyle w:val="BodyText2"/>
              <w:rPr>
                <w:rFonts w:asciiTheme="minorHAnsi" w:hAnsiTheme="minorHAnsi"/>
                <w:i/>
              </w:rPr>
            </w:pPr>
            <w:r w:rsidRPr="00B77769">
              <w:rPr>
                <w:rFonts w:asciiTheme="minorHAnsi" w:hAnsiTheme="minorHAnsi"/>
                <w:i/>
              </w:rPr>
              <w:t>The biodiversity-friendly Master Plan 2010-2020 for Xinyang Municipal Government</w:t>
            </w:r>
            <w:r w:rsidR="00F22C94">
              <w:rPr>
                <w:rFonts w:asciiTheme="minorHAnsi" w:hAnsiTheme="minorHAnsi"/>
                <w:i/>
              </w:rPr>
              <w:t xml:space="preserve"> was</w:t>
            </w:r>
            <w:r w:rsidRPr="00B77769">
              <w:rPr>
                <w:rFonts w:asciiTheme="minorHAnsi" w:hAnsiTheme="minorHAnsi"/>
                <w:i/>
              </w:rPr>
              <w:t xml:space="preserve"> developed by local government official</w:t>
            </w:r>
            <w:r w:rsidR="00F22C94">
              <w:rPr>
                <w:rFonts w:asciiTheme="minorHAnsi" w:hAnsiTheme="minorHAnsi"/>
                <w:i/>
              </w:rPr>
              <w:t xml:space="preserve"> and</w:t>
            </w:r>
            <w:r w:rsidRPr="00B77769">
              <w:rPr>
                <w:rFonts w:asciiTheme="minorHAnsi" w:hAnsiTheme="minorHAnsi"/>
                <w:i/>
              </w:rPr>
              <w:t xml:space="preserve"> supported by project</w:t>
            </w:r>
            <w:r w:rsidR="00F22C94">
              <w:rPr>
                <w:rFonts w:asciiTheme="minorHAnsi" w:hAnsiTheme="minorHAnsi"/>
                <w:i/>
              </w:rPr>
              <w:t>-</w:t>
            </w:r>
            <w:r w:rsidRPr="00B77769">
              <w:rPr>
                <w:rFonts w:asciiTheme="minorHAnsi" w:hAnsiTheme="minorHAnsi"/>
                <w:i/>
              </w:rPr>
              <w:t>financed national experts</w:t>
            </w:r>
            <w:r w:rsidR="00F22C94">
              <w:rPr>
                <w:rFonts w:asciiTheme="minorHAnsi" w:hAnsiTheme="minorHAnsi"/>
                <w:i/>
              </w:rPr>
              <w:t>. It</w:t>
            </w:r>
            <w:r w:rsidRPr="00B77769">
              <w:rPr>
                <w:rFonts w:asciiTheme="minorHAnsi" w:hAnsiTheme="minorHAnsi"/>
                <w:i/>
              </w:rPr>
              <w:t xml:space="preserve"> incorporated land use regulations for more than 135,000 ha of a priority conservation zone, which increase</w:t>
            </w:r>
            <w:r w:rsidR="00F22C94">
              <w:rPr>
                <w:rFonts w:asciiTheme="minorHAnsi" w:hAnsiTheme="minorHAnsi"/>
                <w:i/>
              </w:rPr>
              <w:t>d</w:t>
            </w:r>
            <w:r w:rsidRPr="00B77769">
              <w:rPr>
                <w:rFonts w:asciiTheme="minorHAnsi" w:hAnsiTheme="minorHAnsi"/>
                <w:i/>
              </w:rPr>
              <w:t xml:space="preserve"> water retention and carbon sequestration while decreasing soil erosion and pressures on biodiversity, thereby securing a better environment for 7.9 million people</w:t>
            </w:r>
            <w:r>
              <w:rPr>
                <w:rFonts w:asciiTheme="minorHAnsi" w:hAnsiTheme="minorHAnsi"/>
                <w:i/>
              </w:rPr>
              <w:t xml:space="preserve">. </w:t>
            </w:r>
            <w:r w:rsidRPr="00B77769">
              <w:rPr>
                <w:rFonts w:asciiTheme="minorHAnsi" w:hAnsiTheme="minorHAnsi"/>
                <w:i/>
              </w:rPr>
              <w:t>The development of 12 community co-management plans in Qinghai province covered nearly 1.5 million ha of land under sustainable management</w:t>
            </w:r>
            <w:r>
              <w:rPr>
                <w:rFonts w:asciiTheme="minorHAnsi" w:hAnsiTheme="minorHAnsi"/>
                <w:i/>
              </w:rPr>
              <w:t xml:space="preserve">. </w:t>
            </w:r>
            <w:r w:rsidRPr="00B77769">
              <w:rPr>
                <w:rFonts w:asciiTheme="minorHAnsi" w:hAnsiTheme="minorHAnsi"/>
                <w:i/>
              </w:rPr>
              <w:t xml:space="preserve">UNDP biodiversity projects resulted in a total of 9 million ha of land in China becoming protected in 2014. The introduction of sustainable biodiversity-friendly alternative livelihoods for poor local communities and practical mechanisms to mainstream biodiversity helped China increase its resilience towards climate change. UNDP also engaged in capacity building and awareness raising by training 2,433 personnel in biodiversity conservation, and 30,000 more people this year have learned the importance of biodiversity and sustainable use of </w:t>
            </w:r>
            <w:r w:rsidR="002A00C7" w:rsidRPr="00B77769">
              <w:rPr>
                <w:rFonts w:asciiTheme="minorHAnsi" w:hAnsiTheme="minorHAnsi"/>
                <w:i/>
              </w:rPr>
              <w:t xml:space="preserve">resources. </w:t>
            </w:r>
            <w:r w:rsidRPr="00B77769">
              <w:rPr>
                <w:rFonts w:asciiTheme="minorHAnsi" w:hAnsiTheme="minorHAnsi"/>
                <w:i/>
              </w:rPr>
              <w:t>UNDP further facilitated South-South Cooperation in disaster management. Approximately 1,000 government officials, members of academia and community staff from 5 Asian and African countries joined exchange programs together with their Chinese counterparts.</w:t>
            </w:r>
          </w:p>
          <w:p w14:paraId="6E3006EB" w14:textId="77777777" w:rsidR="00FA62F8" w:rsidRDefault="00FA62F8">
            <w:pPr>
              <w:pStyle w:val="BodyText2"/>
              <w:rPr>
                <w:rFonts w:asciiTheme="minorHAnsi" w:hAnsiTheme="minorHAnsi"/>
                <w:i/>
              </w:rPr>
            </w:pPr>
          </w:p>
          <w:p w14:paraId="1A75E9F1" w14:textId="77777777" w:rsidR="00FA62F8" w:rsidRPr="00B77769" w:rsidRDefault="00FA62F8">
            <w:pPr>
              <w:pStyle w:val="BodyText2"/>
              <w:rPr>
                <w:rFonts w:asciiTheme="minorHAnsi" w:hAnsiTheme="minorHAnsi"/>
                <w:i/>
              </w:rPr>
            </w:pPr>
          </w:p>
        </w:tc>
      </w:tr>
      <w:tr w:rsidR="003B79A5" w:rsidRPr="00920DBC" w14:paraId="0B42E318" w14:textId="77777777" w:rsidTr="003B79A5">
        <w:tc>
          <w:tcPr>
            <w:tcW w:w="3150" w:type="dxa"/>
            <w:gridSpan w:val="2"/>
            <w:tcBorders>
              <w:bottom w:val="single" w:sz="4" w:space="0" w:color="auto"/>
            </w:tcBorders>
            <w:shd w:val="clear" w:color="auto" w:fill="95B3D7" w:themeFill="accent1" w:themeFillTint="99"/>
          </w:tcPr>
          <w:p w14:paraId="65D5F74C" w14:textId="77777777" w:rsidR="002E1ADD" w:rsidRPr="002E1ADD" w:rsidRDefault="002E1ADD" w:rsidP="002E1ADD">
            <w:pPr>
              <w:pStyle w:val="BodyText2"/>
              <w:rPr>
                <w:rFonts w:asciiTheme="minorHAnsi" w:hAnsiTheme="minorHAnsi"/>
                <w:b/>
              </w:rPr>
            </w:pPr>
            <w:r w:rsidRPr="002E1ADD">
              <w:rPr>
                <w:rFonts w:asciiTheme="minorHAnsi" w:hAnsiTheme="minorHAnsi"/>
                <w:b/>
              </w:rPr>
              <w:lastRenderedPageBreak/>
              <w:t xml:space="preserve">6. Deepen China’s engagement and participation in global and </w:t>
            </w:r>
          </w:p>
          <w:p w14:paraId="5C7D1B37" w14:textId="77777777" w:rsidR="003B79A5" w:rsidRPr="000823AC" w:rsidRDefault="002E1ADD" w:rsidP="002E1ADD">
            <w:pPr>
              <w:pStyle w:val="BodyText2"/>
              <w:rPr>
                <w:rFonts w:asciiTheme="minorHAnsi" w:hAnsiTheme="minorHAnsi"/>
                <w:b/>
              </w:rPr>
            </w:pPr>
            <w:r w:rsidRPr="002E1ADD">
              <w:rPr>
                <w:rFonts w:asciiTheme="minorHAnsi" w:hAnsiTheme="minorHAnsi"/>
                <w:b/>
              </w:rPr>
              <w:t>regional development partnerships to realize the MDGs and to address climate change</w:t>
            </w:r>
          </w:p>
        </w:tc>
        <w:tc>
          <w:tcPr>
            <w:tcW w:w="1440" w:type="dxa"/>
            <w:tcBorders>
              <w:bottom w:val="single" w:sz="4" w:space="0" w:color="auto"/>
            </w:tcBorders>
            <w:shd w:val="clear" w:color="auto" w:fill="auto"/>
          </w:tcPr>
          <w:p w14:paraId="4689E971" w14:textId="40A7658F" w:rsidR="003B79A5" w:rsidRPr="00DC7354" w:rsidRDefault="004B165F" w:rsidP="004671F2">
            <w:pPr>
              <w:pStyle w:val="BodyText2"/>
              <w:rPr>
                <w:rFonts w:asciiTheme="minorHAnsi" w:hAnsiTheme="minorHAnsi"/>
              </w:rPr>
            </w:pPr>
            <w:r>
              <w:rPr>
                <w:rFonts w:asciiTheme="minorHAnsi" w:hAnsiTheme="minorHAnsi"/>
              </w:rPr>
              <w:t>$</w:t>
            </w:r>
            <w:r w:rsidRPr="004B165F">
              <w:rPr>
                <w:rFonts w:asciiTheme="minorHAnsi" w:hAnsiTheme="minorHAnsi"/>
              </w:rPr>
              <w:t xml:space="preserve"> </w:t>
            </w:r>
            <w:r w:rsidR="00EA14C3">
              <w:rPr>
                <w:rFonts w:asciiTheme="minorHAnsi" w:hAnsiTheme="minorHAnsi"/>
              </w:rPr>
              <w:t>14</w:t>
            </w:r>
            <w:r w:rsidR="00204C07">
              <w:rPr>
                <w:rFonts w:asciiTheme="minorHAnsi" w:hAnsiTheme="minorHAnsi"/>
              </w:rPr>
              <w:t>,</w:t>
            </w:r>
            <w:r w:rsidR="004671F2">
              <w:rPr>
                <w:rFonts w:asciiTheme="minorHAnsi" w:hAnsiTheme="minorHAnsi"/>
              </w:rPr>
              <w:t>008</w:t>
            </w:r>
            <w:r w:rsidR="00204C07">
              <w:rPr>
                <w:rFonts w:asciiTheme="minorHAnsi" w:hAnsiTheme="minorHAnsi"/>
              </w:rPr>
              <w:t>,</w:t>
            </w:r>
            <w:r w:rsidR="004671F2">
              <w:rPr>
                <w:rFonts w:asciiTheme="minorHAnsi" w:hAnsiTheme="minorHAnsi"/>
              </w:rPr>
              <w:t>00</w:t>
            </w:r>
            <w:r w:rsidR="00EA14C3">
              <w:rPr>
                <w:rFonts w:asciiTheme="minorHAnsi" w:hAnsiTheme="minorHAnsi"/>
              </w:rPr>
              <w:t>0</w:t>
            </w:r>
          </w:p>
        </w:tc>
        <w:tc>
          <w:tcPr>
            <w:tcW w:w="3960" w:type="dxa"/>
            <w:tcBorders>
              <w:left w:val="single" w:sz="4" w:space="0" w:color="auto"/>
              <w:bottom w:val="single" w:sz="4" w:space="0" w:color="auto"/>
            </w:tcBorders>
          </w:tcPr>
          <w:p w14:paraId="33CD7370" w14:textId="77777777" w:rsidR="002E1ADD" w:rsidRDefault="002E1ADD" w:rsidP="002E1ADD">
            <w:pPr>
              <w:pStyle w:val="BodyText2"/>
              <w:numPr>
                <w:ilvl w:val="0"/>
                <w:numId w:val="22"/>
              </w:numPr>
              <w:rPr>
                <w:rFonts w:asciiTheme="minorHAnsi" w:hAnsiTheme="minorHAnsi"/>
                <w:i/>
              </w:rPr>
            </w:pPr>
            <w:r w:rsidRPr="002E1ADD">
              <w:rPr>
                <w:rFonts w:asciiTheme="minorHAnsi" w:hAnsiTheme="minorHAnsi"/>
                <w:i/>
              </w:rPr>
              <w:t>Number of High level dialogues and partnership arrangements at cross country level, or regional and global levels implemented to promote socio-economic cooperation and inclusive development</w:t>
            </w:r>
            <w:r>
              <w:rPr>
                <w:rFonts w:asciiTheme="minorHAnsi" w:hAnsiTheme="minorHAnsi"/>
                <w:i/>
              </w:rPr>
              <w:t>;</w:t>
            </w:r>
          </w:p>
          <w:p w14:paraId="6BD24BED" w14:textId="77777777" w:rsidR="003B79A5" w:rsidRPr="00920DBC" w:rsidRDefault="002E1ADD" w:rsidP="002E1ADD">
            <w:pPr>
              <w:pStyle w:val="BodyText2"/>
              <w:numPr>
                <w:ilvl w:val="0"/>
                <w:numId w:val="22"/>
              </w:numPr>
              <w:rPr>
                <w:rFonts w:asciiTheme="minorHAnsi" w:hAnsiTheme="minorHAnsi"/>
                <w:i/>
              </w:rPr>
            </w:pPr>
            <w:r w:rsidRPr="002E1ADD">
              <w:rPr>
                <w:rFonts w:asciiTheme="minorHAnsi" w:hAnsiTheme="minorHAnsi"/>
                <w:i/>
              </w:rPr>
              <w:t>Increase in number of people from other developing countries benefiting from UNDP supported exchanges and demand-</w:t>
            </w:r>
            <w:r w:rsidRPr="002E1ADD">
              <w:rPr>
                <w:rFonts w:asciiTheme="minorHAnsi" w:hAnsiTheme="minorHAnsi"/>
                <w:i/>
              </w:rPr>
              <w:lastRenderedPageBreak/>
              <w:t>driven training programme sharing China’s development experiences</w:t>
            </w:r>
            <w:r>
              <w:rPr>
                <w:rFonts w:asciiTheme="minorHAnsi" w:hAnsiTheme="minorHAnsi"/>
                <w:i/>
              </w:rPr>
              <w:t>.</w:t>
            </w:r>
          </w:p>
        </w:tc>
        <w:tc>
          <w:tcPr>
            <w:tcW w:w="5490" w:type="dxa"/>
            <w:tcBorders>
              <w:bottom w:val="single" w:sz="4" w:space="0" w:color="auto"/>
            </w:tcBorders>
            <w:shd w:val="clear" w:color="auto" w:fill="auto"/>
          </w:tcPr>
          <w:p w14:paraId="7DB7C4CC" w14:textId="77777777" w:rsidR="00D66A4B" w:rsidRDefault="00652950" w:rsidP="00D66A4B">
            <w:pPr>
              <w:pStyle w:val="BodyText2"/>
              <w:numPr>
                <w:ilvl w:val="0"/>
                <w:numId w:val="28"/>
              </w:numPr>
              <w:rPr>
                <w:rFonts w:asciiTheme="minorHAnsi" w:hAnsiTheme="minorHAnsi"/>
                <w:i/>
              </w:rPr>
            </w:pPr>
            <w:r w:rsidRPr="00D66A4B">
              <w:rPr>
                <w:rFonts w:asciiTheme="minorHAnsi" w:hAnsiTheme="minorHAnsi"/>
                <w:i/>
              </w:rPr>
              <w:lastRenderedPageBreak/>
              <w:t>There are 8 more High level dialogues and partnership arrangements at cross country level, regional and global levels implemented to promote socio-economic cooperation and inclusive development since 2010, which met the target.</w:t>
            </w:r>
          </w:p>
          <w:p w14:paraId="0E05B023" w14:textId="77777777" w:rsidR="003B79A5" w:rsidRPr="00D66A4B" w:rsidRDefault="00D66A4B">
            <w:pPr>
              <w:pStyle w:val="BodyText2"/>
              <w:numPr>
                <w:ilvl w:val="0"/>
                <w:numId w:val="28"/>
              </w:numPr>
              <w:rPr>
                <w:rFonts w:asciiTheme="minorHAnsi" w:hAnsiTheme="minorHAnsi"/>
                <w:i/>
              </w:rPr>
            </w:pPr>
            <w:r w:rsidRPr="00D66A4B">
              <w:rPr>
                <w:rFonts w:asciiTheme="minorHAnsi" w:hAnsiTheme="minorHAnsi"/>
                <w:i/>
              </w:rPr>
              <w:t xml:space="preserve">501 people from other developing countries </w:t>
            </w:r>
            <w:r w:rsidR="00F22C94">
              <w:rPr>
                <w:rFonts w:asciiTheme="minorHAnsi" w:hAnsiTheme="minorHAnsi"/>
                <w:i/>
              </w:rPr>
              <w:t>participated</w:t>
            </w:r>
            <w:r w:rsidR="00F22C94" w:rsidRPr="00D66A4B">
              <w:rPr>
                <w:rFonts w:asciiTheme="minorHAnsi" w:hAnsiTheme="minorHAnsi"/>
                <w:i/>
              </w:rPr>
              <w:t xml:space="preserve"> </w:t>
            </w:r>
            <w:r w:rsidR="00F22C94">
              <w:rPr>
                <w:rFonts w:asciiTheme="minorHAnsi" w:hAnsiTheme="minorHAnsi"/>
                <w:i/>
              </w:rPr>
              <w:t>in</w:t>
            </w:r>
            <w:r w:rsidR="00F22C94" w:rsidRPr="00D66A4B">
              <w:rPr>
                <w:rFonts w:asciiTheme="minorHAnsi" w:hAnsiTheme="minorHAnsi"/>
                <w:i/>
              </w:rPr>
              <w:t xml:space="preserve"> </w:t>
            </w:r>
            <w:r w:rsidRPr="00D66A4B">
              <w:rPr>
                <w:rFonts w:asciiTheme="minorHAnsi" w:hAnsiTheme="minorHAnsi"/>
                <w:i/>
              </w:rPr>
              <w:t>UNDP supported exchanges and demand-driven training programme</w:t>
            </w:r>
            <w:r w:rsidR="00F22C94">
              <w:rPr>
                <w:rFonts w:asciiTheme="minorHAnsi" w:hAnsiTheme="minorHAnsi"/>
                <w:i/>
              </w:rPr>
              <w:t>s to</w:t>
            </w:r>
            <w:r w:rsidRPr="00D66A4B">
              <w:rPr>
                <w:rFonts w:asciiTheme="minorHAnsi" w:hAnsiTheme="minorHAnsi"/>
                <w:i/>
              </w:rPr>
              <w:t xml:space="preserve"> shar</w:t>
            </w:r>
            <w:r w:rsidR="00F22C94">
              <w:rPr>
                <w:rFonts w:asciiTheme="minorHAnsi" w:hAnsiTheme="minorHAnsi"/>
                <w:i/>
              </w:rPr>
              <w:t>e</w:t>
            </w:r>
            <w:r w:rsidRPr="00D66A4B">
              <w:rPr>
                <w:rFonts w:asciiTheme="minorHAnsi" w:hAnsiTheme="minorHAnsi"/>
                <w:i/>
              </w:rPr>
              <w:t xml:space="preserve"> China’s development experiences</w:t>
            </w:r>
            <w:r w:rsidR="00F22C94">
              <w:rPr>
                <w:rFonts w:asciiTheme="minorHAnsi" w:hAnsiTheme="minorHAnsi"/>
                <w:i/>
              </w:rPr>
              <w:t>.</w:t>
            </w:r>
          </w:p>
        </w:tc>
      </w:tr>
      <w:tr w:rsidR="003B79A5" w:rsidRPr="00DC7354" w14:paraId="15EF9DA4" w14:textId="77777777" w:rsidTr="003B79A5">
        <w:tc>
          <w:tcPr>
            <w:tcW w:w="14040" w:type="dxa"/>
            <w:gridSpan w:val="5"/>
          </w:tcPr>
          <w:p w14:paraId="200EC1EC" w14:textId="77777777" w:rsidR="003B79A5" w:rsidRPr="00837C4B" w:rsidRDefault="003B79A5" w:rsidP="007D1B44">
            <w:pPr>
              <w:pStyle w:val="BodyText2"/>
              <w:rPr>
                <w:rFonts w:asciiTheme="minorHAnsi" w:hAnsiTheme="minorHAnsi"/>
                <w:b/>
              </w:rPr>
            </w:pPr>
            <w:r w:rsidRPr="00837C4B">
              <w:rPr>
                <w:rFonts w:asciiTheme="minorHAnsi" w:hAnsiTheme="minorHAnsi"/>
                <w:b/>
              </w:rPr>
              <w:lastRenderedPageBreak/>
              <w:t>UNDP Contribution:</w:t>
            </w:r>
          </w:p>
          <w:p w14:paraId="71324908" w14:textId="77777777" w:rsidR="003B79A5" w:rsidRPr="00BA0528" w:rsidRDefault="00FE7FBB" w:rsidP="00FE7FBB">
            <w:pPr>
              <w:pStyle w:val="BodyText2"/>
              <w:rPr>
                <w:rFonts w:asciiTheme="minorHAnsi" w:hAnsiTheme="minorHAnsi"/>
                <w:i/>
              </w:rPr>
            </w:pPr>
            <w:r w:rsidRPr="00BA0528">
              <w:rPr>
                <w:rFonts w:asciiTheme="minorHAnsi" w:hAnsiTheme="minorHAnsi"/>
                <w:i/>
              </w:rPr>
              <w:t xml:space="preserve">Because UNDP has operated in China for more than three decades, we have developed a deep level of trust with the Chinese government and understanding of Chinese society. In addition, the Government is increasingly open to cooperation with other actors at different levels, and seeking to produce positive impacts on global development issues. Specifically in 2014, UNDP took strong and deliberate action to further develop relationships with key Chinese counterparts, including government ministries, influential think tanks and CSOs, and prominent universities that are active in policy work, and was able to provide policy advice and feed into the policy-making process through these networks. Due to initial financial support from UNDP Headquarters (FCEPI), we were able to invest into policy advice and projects, employ staff that could work closely with Chinese decision-making bodies and government-affiliated institutions, </w:t>
            </w:r>
            <w:r w:rsidR="00F22C94">
              <w:rPr>
                <w:rFonts w:asciiTheme="minorHAnsi" w:hAnsiTheme="minorHAnsi"/>
                <w:i/>
              </w:rPr>
              <w:t>and</w:t>
            </w:r>
            <w:r w:rsidRPr="00BA0528">
              <w:rPr>
                <w:rFonts w:asciiTheme="minorHAnsi" w:hAnsiTheme="minorHAnsi"/>
                <w:i/>
              </w:rPr>
              <w:t xml:space="preserve"> keep track of China’s shifting policies, most pressing needs and economic and social transformation. In all our work we stressed the fact that UNDP respects key international and south-south cooperation principles of equality, mutual respect, country ownership and demand-driven interventions, and we aligned our strategy with China’s priorities and UNDP’s </w:t>
            </w:r>
            <w:r w:rsidR="00F22C94">
              <w:rPr>
                <w:rFonts w:asciiTheme="minorHAnsi" w:hAnsiTheme="minorHAnsi"/>
                <w:i/>
              </w:rPr>
              <w:t>specialist</w:t>
            </w:r>
            <w:r w:rsidR="00F22C94" w:rsidRPr="00BA0528">
              <w:rPr>
                <w:rFonts w:asciiTheme="minorHAnsi" w:hAnsiTheme="minorHAnsi"/>
                <w:i/>
              </w:rPr>
              <w:t xml:space="preserve"> </w:t>
            </w:r>
            <w:r w:rsidRPr="00BA0528">
              <w:rPr>
                <w:rFonts w:asciiTheme="minorHAnsi" w:hAnsiTheme="minorHAnsi"/>
                <w:i/>
              </w:rPr>
              <w:t>areas. We maintained our neutrality and paid attention to sensitivities in all aspects of the engagement with China and other partners, and therefore enhanced mutual trust.</w:t>
            </w:r>
          </w:p>
          <w:p w14:paraId="3128B0FE" w14:textId="77777777" w:rsidR="00FE7FBB" w:rsidRDefault="00FE7FBB" w:rsidP="00FE7FBB">
            <w:pPr>
              <w:pStyle w:val="BodyText2"/>
              <w:rPr>
                <w:rFonts w:asciiTheme="minorHAnsi" w:hAnsiTheme="minorHAnsi"/>
              </w:rPr>
            </w:pPr>
          </w:p>
          <w:p w14:paraId="011AC822" w14:textId="77777777" w:rsidR="003B79A5" w:rsidRPr="00845340" w:rsidRDefault="003B79A5" w:rsidP="007D1B44">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7B7C7B3E" w14:textId="77777777" w:rsidR="003B79A5" w:rsidRDefault="003B79A5" w:rsidP="007D1B44">
            <w:pPr>
              <w:pStyle w:val="BodyText2"/>
              <w:rPr>
                <w:rFonts w:asciiTheme="minorHAnsi" w:hAnsiTheme="minorHAnsi"/>
                <w:i/>
              </w:rPr>
            </w:pPr>
            <w:r w:rsidRPr="009B76A1">
              <w:rPr>
                <w:rFonts w:asciiTheme="minorHAnsi" w:hAnsiTheme="minorHAnsi"/>
                <w:i/>
              </w:rPr>
              <w:t xml:space="preserve">The UNDP CP identified </w:t>
            </w:r>
            <w:r w:rsidR="002E1ADD">
              <w:rPr>
                <w:rFonts w:asciiTheme="minorHAnsi" w:hAnsiTheme="minorHAnsi"/>
                <w:i/>
              </w:rPr>
              <w:t>two</w:t>
            </w:r>
            <w:r w:rsidRPr="009B76A1">
              <w:rPr>
                <w:rFonts w:asciiTheme="minorHAnsi" w:hAnsiTheme="minorHAnsi"/>
                <w:i/>
              </w:rPr>
              <w:t xml:space="preserve"> major outputs to support the Government in achieving this outcome: </w:t>
            </w:r>
          </w:p>
          <w:p w14:paraId="7190F0E2" w14:textId="77777777" w:rsidR="002E1ADD" w:rsidRPr="002E1ADD" w:rsidRDefault="002E1ADD" w:rsidP="002E1ADD">
            <w:pPr>
              <w:pStyle w:val="BodyText2"/>
              <w:rPr>
                <w:rFonts w:asciiTheme="minorHAnsi" w:hAnsiTheme="minorHAnsi"/>
                <w:i/>
              </w:rPr>
            </w:pPr>
            <w:r w:rsidRPr="002E1ADD">
              <w:rPr>
                <w:rFonts w:asciiTheme="minorHAnsi" w:hAnsiTheme="minorHAnsi"/>
                <w:i/>
              </w:rPr>
              <w:t>6.1 China’s role, contribution and participation in regional and cross-border devel</w:t>
            </w:r>
            <w:r>
              <w:rPr>
                <w:rFonts w:asciiTheme="minorHAnsi" w:hAnsiTheme="minorHAnsi"/>
                <w:i/>
              </w:rPr>
              <w:t>opment partnerships is enhanced;</w:t>
            </w:r>
          </w:p>
          <w:p w14:paraId="6076011D" w14:textId="77777777" w:rsidR="002E1ADD" w:rsidRDefault="002E1ADD" w:rsidP="002E1ADD">
            <w:pPr>
              <w:pStyle w:val="BodyText2"/>
              <w:rPr>
                <w:rFonts w:asciiTheme="minorHAnsi" w:hAnsiTheme="minorHAnsi"/>
                <w:i/>
              </w:rPr>
            </w:pPr>
            <w:r w:rsidRPr="002E1ADD">
              <w:rPr>
                <w:rFonts w:asciiTheme="minorHAnsi" w:hAnsiTheme="minorHAnsi"/>
                <w:i/>
              </w:rPr>
              <w:t>6.2 Mechanisms for South-South cooperation, trilateral partnerships and purchasing power parity that facilitate the sharing of China’s knowledge, technology and experience in addressing poverty and climate change, disaster risk reduction, are deepened</w:t>
            </w:r>
            <w:r>
              <w:rPr>
                <w:rFonts w:asciiTheme="minorHAnsi" w:hAnsiTheme="minorHAnsi"/>
                <w:i/>
              </w:rPr>
              <w:t>.</w:t>
            </w:r>
          </w:p>
          <w:p w14:paraId="2A15AED9" w14:textId="77777777" w:rsidR="003B79A5" w:rsidRPr="008B2655" w:rsidRDefault="003B79A5" w:rsidP="007D1B44">
            <w:pPr>
              <w:pStyle w:val="BodyText2"/>
              <w:rPr>
                <w:rFonts w:asciiTheme="minorHAnsi" w:hAnsiTheme="minorHAnsi"/>
                <w:i/>
              </w:rPr>
            </w:pPr>
          </w:p>
          <w:p w14:paraId="1CE1713C" w14:textId="77777777" w:rsidR="003B79A5" w:rsidRPr="00845340" w:rsidRDefault="003B79A5" w:rsidP="007D1B44">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0FC1B955" w14:textId="77777777" w:rsidR="003B79A5" w:rsidRPr="004C4CDC" w:rsidRDefault="00FE7FBB">
            <w:pPr>
              <w:pStyle w:val="BodyText2"/>
              <w:rPr>
                <w:rFonts w:asciiTheme="minorHAnsi" w:hAnsiTheme="minorHAnsi"/>
                <w:i/>
              </w:rPr>
            </w:pPr>
            <w:r w:rsidRPr="00FE7FBB">
              <w:rPr>
                <w:rFonts w:asciiTheme="minorHAnsi" w:hAnsiTheme="minorHAnsi"/>
                <w:i/>
              </w:rPr>
              <w:t>UNDP China mobilized USD 5.2 million from Denmark and renewable energy TrC projects between China and Ghana/Zambia were signed.</w:t>
            </w:r>
            <w:r>
              <w:rPr>
                <w:rFonts w:asciiTheme="minorHAnsi" w:hAnsiTheme="minorHAnsi"/>
                <w:i/>
              </w:rPr>
              <w:t xml:space="preserve"> </w:t>
            </w:r>
            <w:r w:rsidRPr="00FE7FBB">
              <w:rPr>
                <w:rFonts w:asciiTheme="minorHAnsi" w:hAnsiTheme="minorHAnsi"/>
                <w:i/>
              </w:rPr>
              <w:t xml:space="preserve">To promote regional cooperation the China-Bangladesh Urban Solutions Lab </w:t>
            </w:r>
            <w:r w:rsidR="00F22C94">
              <w:rPr>
                <w:rFonts w:asciiTheme="minorHAnsi" w:hAnsiTheme="minorHAnsi"/>
                <w:i/>
              </w:rPr>
              <w:t>(</w:t>
            </w:r>
            <w:r w:rsidRPr="00FE7FBB">
              <w:rPr>
                <w:rFonts w:asciiTheme="minorHAnsi" w:hAnsiTheme="minorHAnsi"/>
                <w:i/>
              </w:rPr>
              <w:t>developed with APRC</w:t>
            </w:r>
            <w:r w:rsidR="00F22C94">
              <w:rPr>
                <w:rFonts w:asciiTheme="minorHAnsi" w:hAnsiTheme="minorHAnsi"/>
                <w:i/>
              </w:rPr>
              <w:t>)</w:t>
            </w:r>
            <w:r w:rsidRPr="00FE7FBB">
              <w:rPr>
                <w:rFonts w:asciiTheme="minorHAnsi" w:hAnsiTheme="minorHAnsi"/>
                <w:i/>
              </w:rPr>
              <w:t xml:space="preserve"> exchanged knowledge on municipal social service provision. In March, the China-India Low Carbon report was presented at the Third China-India Strategic Economic Dialogue in the presence of the Chairman of the National Development and Reform Commission and officials responsible for both China and India’s five-year planning processes. In Africa, UNDP with the International Poverty Reduction Center in China facilitated the 2014 China-Africa Conference on poverty reduction, development and new indust</w:t>
            </w:r>
            <w:r>
              <w:rPr>
                <w:rFonts w:asciiTheme="minorHAnsi" w:hAnsiTheme="minorHAnsi"/>
                <w:i/>
              </w:rPr>
              <w:t xml:space="preserve">rial development opportunities. </w:t>
            </w:r>
            <w:r w:rsidRPr="00FE7FBB">
              <w:rPr>
                <w:rFonts w:asciiTheme="minorHAnsi" w:hAnsiTheme="minorHAnsi"/>
                <w:i/>
              </w:rPr>
              <w:t xml:space="preserve">A public service video on low-carbon lifestyles was launched at the China Low Carbon Week and </w:t>
            </w:r>
            <w:r>
              <w:rPr>
                <w:rFonts w:asciiTheme="minorHAnsi" w:hAnsiTheme="minorHAnsi"/>
                <w:i/>
              </w:rPr>
              <w:t xml:space="preserve">played on CCTV for three nights. </w:t>
            </w:r>
            <w:r w:rsidRPr="00FE7FBB">
              <w:rPr>
                <w:rFonts w:asciiTheme="minorHAnsi" w:hAnsiTheme="minorHAnsi"/>
                <w:i/>
              </w:rPr>
              <w:t>At the policy level, China’s second White Paper on Foreign Aid released in 2014, incorporat</w:t>
            </w:r>
            <w:r w:rsidR="00F46CCC">
              <w:rPr>
                <w:rFonts w:asciiTheme="minorHAnsi" w:hAnsiTheme="minorHAnsi"/>
                <w:i/>
              </w:rPr>
              <w:t>ing</w:t>
            </w:r>
            <w:r w:rsidRPr="00FE7FBB">
              <w:rPr>
                <w:rFonts w:asciiTheme="minorHAnsi" w:hAnsiTheme="minorHAnsi"/>
                <w:i/>
              </w:rPr>
              <w:t xml:space="preserve"> a number of policy recommendations that UNDP had made to the Government. 3 scoping papers provided an academic framework</w:t>
            </w:r>
            <w:r w:rsidR="00F46CCC">
              <w:rPr>
                <w:rFonts w:asciiTheme="minorHAnsi" w:hAnsiTheme="minorHAnsi"/>
                <w:i/>
              </w:rPr>
              <w:t xml:space="preserve"> for the Second High-Level Forum on Global Governance. </w:t>
            </w:r>
            <w:r w:rsidRPr="00FE7FBB">
              <w:rPr>
                <w:rFonts w:asciiTheme="minorHAnsi" w:hAnsiTheme="minorHAnsi"/>
                <w:i/>
              </w:rPr>
              <w:t>UNDP and the Government co-organized a second national consultation and a workshop to update both Government and Civil Society on the post-2015 development agenda in preparation for China’s participation at the 70th General Assembly.</w:t>
            </w:r>
          </w:p>
        </w:tc>
      </w:tr>
    </w:tbl>
    <w:p w14:paraId="247F530E" w14:textId="77777777" w:rsidR="00D9192E" w:rsidRDefault="00D9192E"/>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4C4CDC" w:rsidRPr="00DC7354" w14:paraId="45293951" w14:textId="77777777" w:rsidTr="005F168B">
        <w:tc>
          <w:tcPr>
            <w:tcW w:w="14040" w:type="dxa"/>
          </w:tcPr>
          <w:p w14:paraId="43A1F596" w14:textId="77777777" w:rsidR="004C4CDC" w:rsidRPr="002A00C7" w:rsidRDefault="004C4CDC" w:rsidP="009E7526">
            <w:pPr>
              <w:rPr>
                <w:rFonts w:asciiTheme="minorHAnsi" w:hAnsiTheme="minorHAnsi"/>
                <w:sz w:val="20"/>
                <w:u w:val="single"/>
              </w:rPr>
            </w:pPr>
            <w:r w:rsidRPr="002A00C7">
              <w:rPr>
                <w:rFonts w:asciiTheme="minorHAnsi" w:hAnsiTheme="minorHAnsi"/>
                <w:sz w:val="20"/>
                <w:u w:val="single"/>
              </w:rPr>
              <w:t>Summary of evaluation findings (e.g. from outcome and project evaluations, UNDAF reviews, and other assessments)</w:t>
            </w:r>
          </w:p>
          <w:p w14:paraId="3757497E" w14:textId="77777777" w:rsidR="004B165F" w:rsidRPr="004B165F" w:rsidRDefault="004B165F" w:rsidP="004B165F">
            <w:pPr>
              <w:rPr>
                <w:rFonts w:asciiTheme="minorHAnsi" w:hAnsiTheme="minorHAnsi"/>
                <w:i/>
                <w:sz w:val="20"/>
              </w:rPr>
            </w:pPr>
            <w:r w:rsidRPr="004B165F">
              <w:rPr>
                <w:rFonts w:asciiTheme="minorHAnsi" w:hAnsiTheme="minorHAnsi"/>
                <w:i/>
                <w:sz w:val="20"/>
              </w:rPr>
              <w:t>Based on the CPD Review undertaken in September 2014, below is a brief summary of the overall findings on the CP over 2011-2014:</w:t>
            </w:r>
          </w:p>
          <w:p w14:paraId="2AAB43FC" w14:textId="77777777" w:rsidR="004B165F" w:rsidRPr="004B165F" w:rsidRDefault="004B165F" w:rsidP="004B165F">
            <w:pPr>
              <w:pStyle w:val="ListParagraph"/>
              <w:numPr>
                <w:ilvl w:val="0"/>
                <w:numId w:val="29"/>
              </w:numPr>
              <w:rPr>
                <w:rFonts w:asciiTheme="minorHAnsi" w:hAnsiTheme="minorHAnsi"/>
                <w:i/>
              </w:rPr>
            </w:pPr>
            <w:r w:rsidRPr="004B165F">
              <w:rPr>
                <w:rFonts w:asciiTheme="minorHAnsi" w:hAnsiTheme="minorHAnsi"/>
                <w:i/>
              </w:rPr>
              <w:t>UNDP remains the Government’s primary development cooperation partner and has shown the flexibility to adapt</w:t>
            </w:r>
            <w:r w:rsidR="00AC3D4B">
              <w:rPr>
                <w:rFonts w:asciiTheme="minorHAnsi" w:hAnsiTheme="minorHAnsi"/>
                <w:i/>
              </w:rPr>
              <w:t xml:space="preserve">, </w:t>
            </w:r>
            <w:r w:rsidRPr="004B165F">
              <w:rPr>
                <w:rFonts w:asciiTheme="minorHAnsi" w:hAnsiTheme="minorHAnsi"/>
                <w:i/>
              </w:rPr>
              <w:t>evolve and strengthen technical capacities in order to respond to the changing context of development cooperation and emerging demands.</w:t>
            </w:r>
          </w:p>
          <w:p w14:paraId="075BF2E4" w14:textId="77777777" w:rsidR="004B165F" w:rsidRPr="004B165F" w:rsidRDefault="004B165F" w:rsidP="004B165F">
            <w:pPr>
              <w:pStyle w:val="ListParagraph"/>
              <w:numPr>
                <w:ilvl w:val="0"/>
                <w:numId w:val="29"/>
              </w:numPr>
              <w:rPr>
                <w:rFonts w:asciiTheme="minorHAnsi" w:hAnsiTheme="minorHAnsi"/>
                <w:i/>
              </w:rPr>
            </w:pPr>
            <w:r w:rsidRPr="004B165F">
              <w:rPr>
                <w:rFonts w:asciiTheme="minorHAnsi" w:hAnsiTheme="minorHAnsi"/>
                <w:i/>
              </w:rPr>
              <w:lastRenderedPageBreak/>
              <w:t>The Government with its growing emphasis on South-South cooperation (SSC) particularly values UNDP’s global presence, and the institution’s network of Country Offices. China’s new emphasis on being a key global presence, a knowledge hub for sharing lessons as well as deepening SSC, merges seamlessly with UNDP’s comparative advantages. Thought should be given to promoting SSC as a crosscutting issue during the next cycle for most outcome areas.</w:t>
            </w:r>
          </w:p>
          <w:p w14:paraId="6D81CE39" w14:textId="77777777" w:rsidR="004B165F" w:rsidRPr="004B165F" w:rsidRDefault="004B165F" w:rsidP="004B165F">
            <w:pPr>
              <w:pStyle w:val="ListParagraph"/>
              <w:numPr>
                <w:ilvl w:val="0"/>
                <w:numId w:val="29"/>
              </w:numPr>
              <w:rPr>
                <w:rFonts w:asciiTheme="minorHAnsi" w:hAnsiTheme="minorHAnsi"/>
                <w:i/>
              </w:rPr>
            </w:pPr>
            <w:r w:rsidRPr="004B165F">
              <w:rPr>
                <w:rFonts w:asciiTheme="minorHAnsi" w:hAnsiTheme="minorHAnsi"/>
                <w:i/>
              </w:rPr>
              <w:t>With UNDP also moving towards providing more ‘upstream’ and policy advisory services to its government counterparts, it appears that the Government would like UNDP to advise and work with them in the future on large reformative, innovative ideas and initiatives.</w:t>
            </w:r>
          </w:p>
          <w:p w14:paraId="27D13FCB" w14:textId="77777777" w:rsidR="004B165F" w:rsidRPr="004B165F" w:rsidRDefault="004B165F" w:rsidP="004B165F">
            <w:pPr>
              <w:pStyle w:val="ListParagraph"/>
              <w:numPr>
                <w:ilvl w:val="0"/>
                <w:numId w:val="29"/>
              </w:numPr>
              <w:rPr>
                <w:rFonts w:asciiTheme="minorHAnsi" w:hAnsiTheme="minorHAnsi"/>
                <w:i/>
              </w:rPr>
            </w:pPr>
            <w:r w:rsidRPr="004B165F">
              <w:rPr>
                <w:rFonts w:asciiTheme="minorHAnsi" w:hAnsiTheme="minorHAnsi"/>
                <w:i/>
              </w:rPr>
              <w:t>With regard to programme implementation as a whole, the review team found that given all of the challenges outlined, the programme has responded well and contributed positively to China’s development priorities.</w:t>
            </w:r>
          </w:p>
          <w:p w14:paraId="2189158E" w14:textId="77777777" w:rsidR="004B165F" w:rsidRPr="00FD6FA6" w:rsidRDefault="004B165F" w:rsidP="004B165F">
            <w:pPr>
              <w:jc w:val="both"/>
              <w:rPr>
                <w:rFonts w:asciiTheme="minorHAnsi" w:hAnsiTheme="minorHAnsi"/>
                <w:sz w:val="20"/>
              </w:rPr>
            </w:pPr>
            <w:r w:rsidRPr="00FD6FA6">
              <w:rPr>
                <w:rFonts w:asciiTheme="minorHAnsi" w:hAnsiTheme="minorHAnsi"/>
                <w:sz w:val="20"/>
                <w:u w:val="single"/>
              </w:rPr>
              <w:t>Key Achievements</w:t>
            </w:r>
            <w:r w:rsidRPr="00FD6FA6">
              <w:rPr>
                <w:rFonts w:asciiTheme="minorHAnsi" w:hAnsiTheme="minorHAnsi"/>
                <w:sz w:val="20"/>
              </w:rPr>
              <w:t>:</w:t>
            </w:r>
          </w:p>
          <w:p w14:paraId="230CB504" w14:textId="77777777" w:rsidR="004B165F" w:rsidRPr="004B165F" w:rsidRDefault="004B165F" w:rsidP="004B165F">
            <w:pPr>
              <w:pStyle w:val="ListParagraph"/>
              <w:numPr>
                <w:ilvl w:val="0"/>
                <w:numId w:val="29"/>
              </w:numPr>
              <w:rPr>
                <w:rFonts w:asciiTheme="minorHAnsi" w:hAnsiTheme="minorHAnsi"/>
                <w:i/>
              </w:rPr>
            </w:pPr>
            <w:r w:rsidRPr="004B165F">
              <w:rPr>
                <w:rFonts w:asciiTheme="minorHAnsi" w:hAnsiTheme="minorHAnsi"/>
                <w:i/>
              </w:rPr>
              <w:t xml:space="preserve">Outcomes related to Poverty and Governance made significant contributions in over-turning unjust laws and in general helped build capacity and promote reform in the judicial and civil society areas. The Outcome related to Poverty performed exceptionally with regard to influencing policy on social safety nets as well in working with ethnic minorities. </w:t>
            </w:r>
          </w:p>
          <w:p w14:paraId="3989186B" w14:textId="77777777" w:rsidR="004B165F" w:rsidRPr="004B165F" w:rsidRDefault="004B165F" w:rsidP="004B165F">
            <w:pPr>
              <w:pStyle w:val="ListParagraph"/>
              <w:numPr>
                <w:ilvl w:val="0"/>
                <w:numId w:val="29"/>
              </w:numPr>
              <w:rPr>
                <w:rFonts w:asciiTheme="minorHAnsi" w:hAnsiTheme="minorHAnsi"/>
                <w:i/>
              </w:rPr>
            </w:pPr>
            <w:r w:rsidRPr="004B165F">
              <w:rPr>
                <w:rFonts w:asciiTheme="minorHAnsi" w:hAnsiTheme="minorHAnsi"/>
                <w:i/>
              </w:rPr>
              <w:t xml:space="preserve">Outcomes 4 and 5, were deemed by the review team to have comparably achieved the greatest impact if one takes into account the amount of resources delivered, and projects implemented as well as positive impacts on policy and capacity building at national and local levels. </w:t>
            </w:r>
          </w:p>
          <w:p w14:paraId="5B7AA307" w14:textId="77777777" w:rsidR="004B165F" w:rsidRPr="004B165F" w:rsidRDefault="004B165F" w:rsidP="004B165F">
            <w:pPr>
              <w:pStyle w:val="ListParagraph"/>
              <w:numPr>
                <w:ilvl w:val="0"/>
                <w:numId w:val="29"/>
              </w:numPr>
              <w:rPr>
                <w:rFonts w:asciiTheme="minorHAnsi" w:hAnsiTheme="minorHAnsi"/>
                <w:i/>
              </w:rPr>
            </w:pPr>
            <w:r w:rsidRPr="004B165F">
              <w:rPr>
                <w:rFonts w:asciiTheme="minorHAnsi" w:hAnsiTheme="minorHAnsi"/>
                <w:i/>
              </w:rPr>
              <w:t xml:space="preserve">With respect to Disaster Risk Management, a </w:t>
            </w:r>
            <w:r w:rsidR="00AC3D4B">
              <w:rPr>
                <w:rFonts w:asciiTheme="minorHAnsi" w:hAnsiTheme="minorHAnsi"/>
                <w:i/>
              </w:rPr>
              <w:t>large proportion of UNDP’s work</w:t>
            </w:r>
            <w:r w:rsidRPr="004B165F">
              <w:rPr>
                <w:rFonts w:asciiTheme="minorHAnsi" w:hAnsiTheme="minorHAnsi"/>
                <w:i/>
              </w:rPr>
              <w:t xml:space="preserve"> took place after tumultuous event</w:t>
            </w:r>
            <w:r w:rsidR="00AC3D4B">
              <w:rPr>
                <w:rFonts w:asciiTheme="minorHAnsi" w:hAnsiTheme="minorHAnsi"/>
                <w:i/>
              </w:rPr>
              <w:t>s</w:t>
            </w:r>
            <w:r w:rsidRPr="004B165F">
              <w:rPr>
                <w:rFonts w:asciiTheme="minorHAnsi" w:hAnsiTheme="minorHAnsi"/>
                <w:i/>
              </w:rPr>
              <w:t xml:space="preserve"> like the 2008 earthquake</w:t>
            </w:r>
            <w:r w:rsidR="00AC3D4B">
              <w:rPr>
                <w:rFonts w:asciiTheme="minorHAnsi" w:hAnsiTheme="minorHAnsi"/>
                <w:i/>
              </w:rPr>
              <w:t xml:space="preserve">, </w:t>
            </w:r>
            <w:r w:rsidR="00AC3D4B" w:rsidRPr="004B165F">
              <w:rPr>
                <w:rFonts w:asciiTheme="minorHAnsi" w:hAnsiTheme="minorHAnsi"/>
                <w:i/>
              </w:rPr>
              <w:t>particularly with respect to response mechanisms</w:t>
            </w:r>
            <w:r w:rsidRPr="004B165F">
              <w:rPr>
                <w:rFonts w:asciiTheme="minorHAnsi" w:hAnsiTheme="minorHAnsi"/>
                <w:i/>
              </w:rPr>
              <w:t xml:space="preserve">. Lessons were learned, which have now been incorporated into programming at both policy levels, especially with regards to building capacity for resilience at local level, with pilots being utilized to upscale lessons. Disaster management as currently programmed in some areas </w:t>
            </w:r>
            <w:r w:rsidR="00AC3D4B">
              <w:rPr>
                <w:rFonts w:asciiTheme="minorHAnsi" w:hAnsiTheme="minorHAnsi"/>
                <w:i/>
              </w:rPr>
              <w:t>(</w:t>
            </w:r>
            <w:r w:rsidRPr="004B165F">
              <w:rPr>
                <w:rFonts w:asciiTheme="minorHAnsi" w:hAnsiTheme="minorHAnsi"/>
                <w:i/>
              </w:rPr>
              <w:t>such as the work done in conjunction with DFID and involving Nepal and Bangladesh</w:t>
            </w:r>
            <w:r w:rsidR="00AC3D4B">
              <w:rPr>
                <w:rFonts w:asciiTheme="minorHAnsi" w:hAnsiTheme="minorHAnsi"/>
                <w:i/>
              </w:rPr>
              <w:t>)</w:t>
            </w:r>
            <w:r w:rsidRPr="004B165F">
              <w:rPr>
                <w:rFonts w:asciiTheme="minorHAnsi" w:hAnsiTheme="minorHAnsi"/>
                <w:i/>
              </w:rPr>
              <w:t xml:space="preserve"> could also be seen through the lens of South-South Cooperation.</w:t>
            </w:r>
          </w:p>
          <w:p w14:paraId="0ACD1B70" w14:textId="77777777" w:rsidR="004B165F" w:rsidRPr="00EB6FA3" w:rsidRDefault="004B165F" w:rsidP="004B165F">
            <w:pPr>
              <w:pStyle w:val="BodyText2"/>
              <w:rPr>
                <w:rFonts w:asciiTheme="minorHAnsi" w:hAnsiTheme="minorHAnsi"/>
              </w:rPr>
            </w:pPr>
            <w:r w:rsidRPr="00FD6FA6">
              <w:rPr>
                <w:rFonts w:asciiTheme="minorHAnsi" w:hAnsiTheme="minorHAnsi"/>
                <w:u w:val="single"/>
              </w:rPr>
              <w:t>Major Lessons Learnt</w:t>
            </w:r>
            <w:r w:rsidRPr="00FD6FA6">
              <w:rPr>
                <w:rFonts w:asciiTheme="minorHAnsi" w:hAnsiTheme="minorHAnsi"/>
              </w:rPr>
              <w:t>:</w:t>
            </w:r>
          </w:p>
          <w:p w14:paraId="79A24DA2" w14:textId="77777777" w:rsidR="004B165F" w:rsidRPr="004B165F" w:rsidRDefault="004B165F" w:rsidP="004B165F">
            <w:pPr>
              <w:pStyle w:val="ListParagraph"/>
              <w:numPr>
                <w:ilvl w:val="0"/>
                <w:numId w:val="29"/>
              </w:numPr>
              <w:rPr>
                <w:rFonts w:asciiTheme="minorHAnsi" w:hAnsiTheme="minorHAnsi"/>
                <w:i/>
              </w:rPr>
            </w:pPr>
            <w:r w:rsidRPr="004B165F">
              <w:rPr>
                <w:rFonts w:asciiTheme="minorHAnsi" w:hAnsiTheme="minorHAnsi"/>
                <w:i/>
              </w:rPr>
              <w:t>Some outcome areas appeared to have some overlaps in terms of programming</w:t>
            </w:r>
            <w:r w:rsidR="00AC3D4B">
              <w:rPr>
                <w:rFonts w:asciiTheme="minorHAnsi" w:hAnsiTheme="minorHAnsi"/>
                <w:i/>
              </w:rPr>
              <w:t>,</w:t>
            </w:r>
            <w:r w:rsidRPr="004B165F">
              <w:rPr>
                <w:rFonts w:asciiTheme="minorHAnsi" w:hAnsiTheme="minorHAnsi"/>
                <w:i/>
              </w:rPr>
              <w:t xml:space="preserve"> which made reporting on results unclear. Activities in both these outcome areas displayed both ‘downstream’ as well as ‘upstream’ work—a lesson perhaps that UNDP cannot always simply position itself as an ‘upstream’ agency, and that such nomenclature should be identified on a case by case basis. </w:t>
            </w:r>
          </w:p>
          <w:p w14:paraId="628937A9" w14:textId="77777777" w:rsidR="004C4CDC" w:rsidRPr="004B165F" w:rsidRDefault="004B165F" w:rsidP="00845340">
            <w:pPr>
              <w:pStyle w:val="ListParagraph"/>
              <w:numPr>
                <w:ilvl w:val="0"/>
                <w:numId w:val="29"/>
              </w:numPr>
              <w:rPr>
                <w:rFonts w:asciiTheme="minorHAnsi" w:hAnsiTheme="minorHAnsi"/>
                <w:i/>
              </w:rPr>
            </w:pPr>
            <w:r w:rsidRPr="004B165F">
              <w:rPr>
                <w:rFonts w:asciiTheme="minorHAnsi" w:hAnsiTheme="minorHAnsi"/>
                <w:i/>
              </w:rPr>
              <w:t xml:space="preserve">The Outcome area for Gender had the least amount of visibility or contribution. There could be several reasons for this, one being that the Outcome language itself as reflected in the CPD--‘the right of women to greater social and political participation is advanced’, could be seen as too vague, while its related indicators and targets were difficult to verify due to reliance on government statistics.  The review team recommended that serious thought be given to mainstreaming gender throughout the various programme areas, rather than continue to maintain its status as a separate outcome. Further, this mainstreaming should be captured in a stronger more results-oriented fashion in the next cycle. </w:t>
            </w:r>
          </w:p>
        </w:tc>
      </w:tr>
    </w:tbl>
    <w:p w14:paraId="5988B9FB" w14:textId="77777777" w:rsidR="004B3911" w:rsidRDefault="004B3911">
      <w:pPr>
        <w:pStyle w:val="BodyText2"/>
        <w:rPr>
          <w:rFonts w:ascii="Times New Roman" w:hAnsi="Times New Roman"/>
          <w:sz w:val="24"/>
        </w:rPr>
      </w:pPr>
    </w:p>
    <w:p w14:paraId="6D53BF0D" w14:textId="77777777" w:rsidR="00E37E7A" w:rsidRPr="005474ED" w:rsidRDefault="00EA7740" w:rsidP="00E37E7A">
      <w:pPr>
        <w:pStyle w:val="BodyText2"/>
        <w:jc w:val="center"/>
        <w:rPr>
          <w:rFonts w:asciiTheme="minorHAnsi" w:hAnsiTheme="minorHAnsi"/>
          <w:sz w:val="24"/>
        </w:rPr>
      </w:pPr>
      <w:r>
        <w:rPr>
          <w:rFonts w:asciiTheme="minorHAnsi" w:hAnsiTheme="minorHAnsi"/>
          <w:sz w:val="24"/>
        </w:rPr>
        <w:t xml:space="preserve">III. </w:t>
      </w:r>
      <w:r w:rsidR="00673710" w:rsidRPr="005474ED">
        <w:rPr>
          <w:rFonts w:asciiTheme="minorHAnsi" w:hAnsiTheme="minorHAnsi"/>
          <w:sz w:val="24"/>
        </w:rPr>
        <w:t xml:space="preserve">Country Programme </w:t>
      </w:r>
      <w:r w:rsidR="00E37E7A" w:rsidRPr="005474ED">
        <w:rPr>
          <w:rFonts w:asciiTheme="minorHAnsi" w:hAnsiTheme="minorHAnsi"/>
          <w:sz w:val="24"/>
        </w:rPr>
        <w:t>Resources</w:t>
      </w:r>
    </w:p>
    <w:tbl>
      <w:tblPr>
        <w:tblStyle w:val="TableGrid"/>
        <w:tblW w:w="0" w:type="auto"/>
        <w:tblLook w:val="04A0" w:firstRow="1" w:lastRow="0" w:firstColumn="1" w:lastColumn="0" w:noHBand="0" w:noVBand="1"/>
      </w:tblPr>
      <w:tblGrid>
        <w:gridCol w:w="6118"/>
        <w:gridCol w:w="1866"/>
        <w:gridCol w:w="2038"/>
        <w:gridCol w:w="1949"/>
        <w:gridCol w:w="1979"/>
      </w:tblGrid>
      <w:tr w:rsidR="0015409F" w:rsidRPr="006900FE" w14:paraId="332FD952" w14:textId="77777777" w:rsidTr="004C4CDC">
        <w:tc>
          <w:tcPr>
            <w:tcW w:w="6118" w:type="dxa"/>
            <w:shd w:val="clear" w:color="auto" w:fill="000000" w:themeFill="text1"/>
          </w:tcPr>
          <w:p w14:paraId="40D55301" w14:textId="77777777"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Focus Area</w:t>
            </w:r>
          </w:p>
        </w:tc>
        <w:tc>
          <w:tcPr>
            <w:tcW w:w="5853" w:type="dxa"/>
            <w:gridSpan w:val="3"/>
            <w:shd w:val="clear" w:color="auto" w:fill="000000" w:themeFill="text1"/>
          </w:tcPr>
          <w:p w14:paraId="52DE1BD0" w14:textId="77777777" w:rsidR="0015409F" w:rsidRPr="006900FE" w:rsidRDefault="000D6DE5"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xml:space="preserve">Programme </w:t>
            </w:r>
            <w:r w:rsidR="0015409F" w:rsidRPr="006900FE">
              <w:rPr>
                <w:rFonts w:asciiTheme="minorHAnsi" w:hAnsiTheme="minorHAnsi"/>
                <w:b/>
                <w:color w:val="FFFFFF" w:themeColor="background1"/>
                <w:sz w:val="24"/>
              </w:rPr>
              <w:t>Expenditure ($)</w:t>
            </w:r>
          </w:p>
        </w:tc>
        <w:tc>
          <w:tcPr>
            <w:tcW w:w="1979" w:type="dxa"/>
            <w:shd w:val="clear" w:color="auto" w:fill="000000" w:themeFill="text1"/>
          </w:tcPr>
          <w:p w14:paraId="2DDDDB39" w14:textId="77777777"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of Total</w:t>
            </w:r>
          </w:p>
        </w:tc>
      </w:tr>
      <w:tr w:rsidR="000D6DE5" w:rsidRPr="006900FE" w14:paraId="72C0DADB" w14:textId="77777777" w:rsidTr="004C4CDC">
        <w:tc>
          <w:tcPr>
            <w:tcW w:w="6118" w:type="dxa"/>
          </w:tcPr>
          <w:p w14:paraId="4DB100CB" w14:textId="77777777" w:rsidR="000D6DE5" w:rsidRPr="006900FE" w:rsidRDefault="000D6DE5" w:rsidP="00A0001A">
            <w:pPr>
              <w:pStyle w:val="BodyText2"/>
              <w:rPr>
                <w:rFonts w:asciiTheme="minorHAnsi" w:hAnsiTheme="minorHAnsi"/>
              </w:rPr>
            </w:pPr>
          </w:p>
        </w:tc>
        <w:tc>
          <w:tcPr>
            <w:tcW w:w="1866" w:type="dxa"/>
          </w:tcPr>
          <w:p w14:paraId="1A785C11" w14:textId="77777777" w:rsidR="000D6DE5" w:rsidRPr="003649E1" w:rsidRDefault="000D6DE5" w:rsidP="00E37E7A">
            <w:pPr>
              <w:pStyle w:val="BodyText2"/>
              <w:jc w:val="center"/>
              <w:rPr>
                <w:rFonts w:asciiTheme="minorHAnsi" w:hAnsiTheme="minorHAnsi"/>
              </w:rPr>
            </w:pPr>
            <w:r w:rsidRPr="003649E1">
              <w:rPr>
                <w:rFonts w:asciiTheme="minorHAnsi" w:hAnsiTheme="minorHAnsi"/>
              </w:rPr>
              <w:t>Regular (TRAC)</w:t>
            </w:r>
          </w:p>
        </w:tc>
        <w:tc>
          <w:tcPr>
            <w:tcW w:w="2038" w:type="dxa"/>
          </w:tcPr>
          <w:p w14:paraId="1670B65E" w14:textId="77777777" w:rsidR="000D6DE5" w:rsidRPr="003649E1" w:rsidRDefault="000D6DE5" w:rsidP="00E37E7A">
            <w:pPr>
              <w:pStyle w:val="BodyText2"/>
              <w:jc w:val="center"/>
              <w:rPr>
                <w:rFonts w:asciiTheme="minorHAnsi" w:hAnsiTheme="minorHAnsi"/>
              </w:rPr>
            </w:pPr>
            <w:r w:rsidRPr="003649E1">
              <w:rPr>
                <w:rFonts w:asciiTheme="minorHAnsi" w:hAnsiTheme="minorHAnsi"/>
              </w:rPr>
              <w:t>Other</w:t>
            </w:r>
          </w:p>
        </w:tc>
        <w:tc>
          <w:tcPr>
            <w:tcW w:w="1949" w:type="dxa"/>
          </w:tcPr>
          <w:p w14:paraId="7D1104D8" w14:textId="77777777" w:rsidR="000D6DE5" w:rsidRPr="003649E1" w:rsidRDefault="000D6DE5" w:rsidP="00E37E7A">
            <w:pPr>
              <w:pStyle w:val="BodyText2"/>
              <w:jc w:val="center"/>
              <w:rPr>
                <w:rFonts w:asciiTheme="minorHAnsi" w:hAnsiTheme="minorHAnsi"/>
              </w:rPr>
            </w:pPr>
            <w:r w:rsidRPr="003649E1">
              <w:rPr>
                <w:rFonts w:asciiTheme="minorHAnsi" w:hAnsiTheme="minorHAnsi"/>
              </w:rPr>
              <w:t>Total</w:t>
            </w:r>
          </w:p>
        </w:tc>
        <w:tc>
          <w:tcPr>
            <w:tcW w:w="1979" w:type="dxa"/>
          </w:tcPr>
          <w:p w14:paraId="10F3C45D" w14:textId="77777777" w:rsidR="000D6DE5" w:rsidRPr="002A00C7" w:rsidRDefault="00B41643" w:rsidP="00E37E7A">
            <w:pPr>
              <w:pStyle w:val="BodyText2"/>
              <w:jc w:val="center"/>
              <w:rPr>
                <w:rFonts w:asciiTheme="minorHAnsi" w:hAnsiTheme="minorHAnsi"/>
                <w:highlight w:val="yellow"/>
              </w:rPr>
            </w:pPr>
            <w:r w:rsidRPr="00221F5F">
              <w:rPr>
                <w:rFonts w:asciiTheme="minorHAnsi" w:hAnsiTheme="minorHAnsi"/>
              </w:rPr>
              <w:t>TRAC/Total</w:t>
            </w:r>
          </w:p>
        </w:tc>
      </w:tr>
      <w:tr w:rsidR="00467F9D" w:rsidRPr="006900FE" w14:paraId="6DCF8424" w14:textId="77777777" w:rsidTr="00414872">
        <w:tc>
          <w:tcPr>
            <w:tcW w:w="6118" w:type="dxa"/>
          </w:tcPr>
          <w:p w14:paraId="6B98F0CD" w14:textId="77777777" w:rsidR="00467F9D" w:rsidRPr="004C4CDC" w:rsidRDefault="00467F9D" w:rsidP="00467F9D">
            <w:pPr>
              <w:pStyle w:val="BodyText2"/>
              <w:rPr>
                <w:rFonts w:asciiTheme="minorHAnsi" w:hAnsiTheme="minorHAnsi"/>
                <w:lang w:val="en-GB"/>
              </w:rPr>
            </w:pPr>
            <w:r w:rsidRPr="004C4CDC">
              <w:rPr>
                <w:rFonts w:asciiTheme="minorHAnsi" w:hAnsiTheme="minorHAnsi"/>
              </w:rPr>
              <w:t>Poverty eradication and achievement of internationally agreed development goals, including the MDGs</w:t>
            </w:r>
            <w:r>
              <w:rPr>
                <w:rFonts w:asciiTheme="minorHAnsi" w:hAnsiTheme="minorHAnsi"/>
              </w:rPr>
              <w:t xml:space="preserve"> (CPD Outcome 1, 6)</w:t>
            </w:r>
          </w:p>
        </w:tc>
        <w:tc>
          <w:tcPr>
            <w:tcW w:w="1866" w:type="dxa"/>
            <w:vAlign w:val="center"/>
          </w:tcPr>
          <w:p w14:paraId="655AE261" w14:textId="77777777" w:rsidR="00467F9D" w:rsidRPr="003649E1" w:rsidRDefault="00467F9D" w:rsidP="00467F9D">
            <w:pPr>
              <w:widowControl/>
              <w:jc w:val="center"/>
              <w:rPr>
                <w:rFonts w:asciiTheme="minorHAnsi" w:hAnsiTheme="minorHAnsi"/>
                <w:sz w:val="20"/>
              </w:rPr>
            </w:pPr>
            <w:r>
              <w:rPr>
                <w:rFonts w:ascii="Calibri" w:hAnsi="Calibri"/>
                <w:color w:val="000000"/>
                <w:sz w:val="20"/>
              </w:rPr>
              <w:t xml:space="preserve"> $             9,271,000 </w:t>
            </w:r>
          </w:p>
        </w:tc>
        <w:tc>
          <w:tcPr>
            <w:tcW w:w="2038" w:type="dxa"/>
            <w:vAlign w:val="center"/>
          </w:tcPr>
          <w:p w14:paraId="6AAB9175" w14:textId="77777777" w:rsidR="00467F9D" w:rsidRPr="003649E1" w:rsidRDefault="00467F9D" w:rsidP="00467F9D">
            <w:pPr>
              <w:widowControl/>
              <w:jc w:val="center"/>
              <w:rPr>
                <w:rFonts w:asciiTheme="minorHAnsi" w:hAnsiTheme="minorHAnsi"/>
                <w:sz w:val="20"/>
              </w:rPr>
            </w:pPr>
            <w:r>
              <w:rPr>
                <w:rFonts w:ascii="Calibri" w:hAnsi="Calibri"/>
                <w:color w:val="000000"/>
                <w:sz w:val="20"/>
              </w:rPr>
              <w:t xml:space="preserve"> $          53,159,000 </w:t>
            </w:r>
          </w:p>
        </w:tc>
        <w:tc>
          <w:tcPr>
            <w:tcW w:w="1949" w:type="dxa"/>
            <w:vAlign w:val="center"/>
          </w:tcPr>
          <w:p w14:paraId="52F816C3" w14:textId="380105BD" w:rsidR="00467F9D" w:rsidRPr="003649E1" w:rsidRDefault="00467F9D" w:rsidP="00487A0B">
            <w:pPr>
              <w:widowControl/>
              <w:jc w:val="center"/>
              <w:rPr>
                <w:rFonts w:asciiTheme="minorHAnsi" w:hAnsiTheme="minorHAnsi"/>
                <w:sz w:val="20"/>
              </w:rPr>
            </w:pPr>
            <w:r>
              <w:rPr>
                <w:rFonts w:ascii="Calibri" w:hAnsi="Calibri"/>
                <w:color w:val="000000"/>
                <w:sz w:val="20"/>
              </w:rPr>
              <w:t xml:space="preserve"> $          62,4</w:t>
            </w:r>
            <w:r w:rsidR="00487A0B">
              <w:rPr>
                <w:rFonts w:ascii="Calibri" w:hAnsi="Calibri"/>
                <w:color w:val="000000"/>
                <w:sz w:val="20"/>
              </w:rPr>
              <w:t>30</w:t>
            </w:r>
            <w:r>
              <w:rPr>
                <w:rFonts w:ascii="Calibri" w:hAnsi="Calibri"/>
                <w:color w:val="000000"/>
                <w:sz w:val="20"/>
              </w:rPr>
              <w:t xml:space="preserve">,000 </w:t>
            </w:r>
          </w:p>
        </w:tc>
        <w:tc>
          <w:tcPr>
            <w:tcW w:w="1979" w:type="dxa"/>
          </w:tcPr>
          <w:p w14:paraId="128E07D7" w14:textId="77777777" w:rsidR="00467F9D" w:rsidRPr="002A00C7" w:rsidRDefault="00467F9D" w:rsidP="00467F9D">
            <w:pPr>
              <w:pStyle w:val="BodyText2"/>
              <w:jc w:val="center"/>
              <w:rPr>
                <w:rFonts w:asciiTheme="minorHAnsi" w:hAnsiTheme="minorHAnsi"/>
                <w:highlight w:val="yellow"/>
              </w:rPr>
            </w:pPr>
            <w:r w:rsidRPr="0060556B">
              <w:t>14.85%</w:t>
            </w:r>
          </w:p>
        </w:tc>
      </w:tr>
      <w:tr w:rsidR="00467F9D" w:rsidRPr="006900FE" w14:paraId="5924601F" w14:textId="77777777" w:rsidTr="00414872">
        <w:tc>
          <w:tcPr>
            <w:tcW w:w="6118" w:type="dxa"/>
          </w:tcPr>
          <w:p w14:paraId="4D0D4C64" w14:textId="77777777" w:rsidR="00467F9D" w:rsidRPr="006900FE" w:rsidRDefault="00467F9D" w:rsidP="00467F9D">
            <w:pPr>
              <w:pStyle w:val="BodyText2"/>
              <w:rPr>
                <w:rFonts w:asciiTheme="minorHAnsi" w:hAnsiTheme="minorHAnsi"/>
              </w:rPr>
            </w:pPr>
            <w:r w:rsidRPr="006900FE">
              <w:rPr>
                <w:rFonts w:asciiTheme="minorHAnsi" w:hAnsiTheme="minorHAnsi"/>
              </w:rPr>
              <w:lastRenderedPageBreak/>
              <w:t>Democratic Governance</w:t>
            </w:r>
            <w:r>
              <w:rPr>
                <w:rFonts w:asciiTheme="minorHAnsi" w:hAnsiTheme="minorHAnsi"/>
              </w:rPr>
              <w:t xml:space="preserve"> (CPD Outcome 2)</w:t>
            </w:r>
          </w:p>
        </w:tc>
        <w:tc>
          <w:tcPr>
            <w:tcW w:w="1866" w:type="dxa"/>
            <w:vAlign w:val="center"/>
          </w:tcPr>
          <w:p w14:paraId="12388726" w14:textId="77777777" w:rsidR="00467F9D" w:rsidRPr="006900FE" w:rsidRDefault="00467F9D" w:rsidP="00467F9D">
            <w:pPr>
              <w:pStyle w:val="BodyText2"/>
              <w:jc w:val="center"/>
              <w:rPr>
                <w:rFonts w:asciiTheme="minorHAnsi" w:hAnsiTheme="minorHAnsi"/>
              </w:rPr>
            </w:pPr>
            <w:r>
              <w:rPr>
                <w:rFonts w:ascii="Calibri" w:hAnsi="Calibri"/>
                <w:color w:val="000000"/>
              </w:rPr>
              <w:t xml:space="preserve"> $             2,335,000 </w:t>
            </w:r>
          </w:p>
        </w:tc>
        <w:tc>
          <w:tcPr>
            <w:tcW w:w="2038" w:type="dxa"/>
            <w:vAlign w:val="center"/>
          </w:tcPr>
          <w:p w14:paraId="1DA58916" w14:textId="77777777" w:rsidR="00467F9D" w:rsidRPr="006900FE" w:rsidRDefault="00467F9D" w:rsidP="00467F9D">
            <w:pPr>
              <w:pStyle w:val="BodyText2"/>
              <w:jc w:val="center"/>
              <w:rPr>
                <w:rFonts w:asciiTheme="minorHAnsi" w:hAnsiTheme="minorHAnsi"/>
              </w:rPr>
            </w:pPr>
            <w:r>
              <w:rPr>
                <w:rFonts w:ascii="Calibri" w:hAnsi="Calibri"/>
                <w:color w:val="000000"/>
              </w:rPr>
              <w:t xml:space="preserve"> $             7,304,000 </w:t>
            </w:r>
          </w:p>
        </w:tc>
        <w:tc>
          <w:tcPr>
            <w:tcW w:w="1949" w:type="dxa"/>
            <w:vAlign w:val="center"/>
          </w:tcPr>
          <w:p w14:paraId="7288C105" w14:textId="77777777" w:rsidR="00467F9D" w:rsidRPr="006900FE" w:rsidRDefault="00467F9D" w:rsidP="00467F9D">
            <w:pPr>
              <w:pStyle w:val="BodyText2"/>
              <w:jc w:val="center"/>
              <w:rPr>
                <w:rFonts w:asciiTheme="minorHAnsi" w:hAnsiTheme="minorHAnsi"/>
              </w:rPr>
            </w:pPr>
            <w:r>
              <w:rPr>
                <w:rFonts w:ascii="Calibri" w:hAnsi="Calibri"/>
                <w:color w:val="000000"/>
              </w:rPr>
              <w:t xml:space="preserve"> $             9,639,000 </w:t>
            </w:r>
          </w:p>
        </w:tc>
        <w:tc>
          <w:tcPr>
            <w:tcW w:w="1979" w:type="dxa"/>
          </w:tcPr>
          <w:p w14:paraId="0361C738" w14:textId="77777777" w:rsidR="00467F9D" w:rsidRPr="006900FE" w:rsidRDefault="00467F9D" w:rsidP="00467F9D">
            <w:pPr>
              <w:pStyle w:val="BodyText2"/>
              <w:jc w:val="center"/>
              <w:rPr>
                <w:rFonts w:asciiTheme="minorHAnsi" w:hAnsiTheme="minorHAnsi"/>
              </w:rPr>
            </w:pPr>
            <w:r w:rsidRPr="0060556B">
              <w:t>24.22%</w:t>
            </w:r>
          </w:p>
        </w:tc>
      </w:tr>
      <w:tr w:rsidR="00467F9D" w:rsidRPr="006900FE" w14:paraId="544CC17D" w14:textId="77777777" w:rsidTr="00414872">
        <w:tc>
          <w:tcPr>
            <w:tcW w:w="6118" w:type="dxa"/>
          </w:tcPr>
          <w:p w14:paraId="6388689D" w14:textId="77777777" w:rsidR="00467F9D" w:rsidRPr="004C4CDC" w:rsidRDefault="00467F9D" w:rsidP="00467F9D">
            <w:pPr>
              <w:pStyle w:val="BodyText2"/>
              <w:rPr>
                <w:rFonts w:asciiTheme="minorHAnsi" w:hAnsiTheme="minorHAnsi"/>
                <w:lang w:val="en-GB"/>
              </w:rPr>
            </w:pPr>
            <w:r w:rsidRPr="004C4CDC">
              <w:rPr>
                <w:rFonts w:asciiTheme="minorHAnsi" w:hAnsiTheme="minorHAnsi"/>
              </w:rPr>
              <w:t>Gender equality and the empowerment of women</w:t>
            </w:r>
            <w:r>
              <w:rPr>
                <w:rFonts w:asciiTheme="minorHAnsi" w:hAnsiTheme="minorHAnsi"/>
              </w:rPr>
              <w:t xml:space="preserve"> (CPD Outcome 3)</w:t>
            </w:r>
          </w:p>
        </w:tc>
        <w:tc>
          <w:tcPr>
            <w:tcW w:w="1866" w:type="dxa"/>
            <w:vAlign w:val="center"/>
          </w:tcPr>
          <w:p w14:paraId="032249B2" w14:textId="77777777" w:rsidR="00467F9D" w:rsidRPr="006900FE" w:rsidRDefault="00467F9D" w:rsidP="00467F9D">
            <w:pPr>
              <w:pStyle w:val="BodyText2"/>
              <w:jc w:val="center"/>
              <w:rPr>
                <w:rFonts w:asciiTheme="minorHAnsi" w:hAnsiTheme="minorHAnsi"/>
              </w:rPr>
            </w:pPr>
            <w:r>
              <w:rPr>
                <w:rFonts w:ascii="Calibri" w:hAnsi="Calibri"/>
                <w:color w:val="000000"/>
              </w:rPr>
              <w:t xml:space="preserve"> $                494,000 </w:t>
            </w:r>
          </w:p>
        </w:tc>
        <w:tc>
          <w:tcPr>
            <w:tcW w:w="2038" w:type="dxa"/>
            <w:vAlign w:val="center"/>
          </w:tcPr>
          <w:p w14:paraId="5571F267" w14:textId="77777777" w:rsidR="00467F9D" w:rsidRPr="006900FE" w:rsidRDefault="00467F9D" w:rsidP="00467F9D">
            <w:pPr>
              <w:pStyle w:val="BodyText2"/>
              <w:jc w:val="center"/>
              <w:rPr>
                <w:rFonts w:asciiTheme="minorHAnsi" w:hAnsiTheme="minorHAnsi"/>
              </w:rPr>
            </w:pPr>
            <w:r>
              <w:rPr>
                <w:rFonts w:ascii="Calibri" w:hAnsi="Calibri"/>
                <w:color w:val="000000"/>
              </w:rPr>
              <w:t xml:space="preserve"> $             2,269,000 </w:t>
            </w:r>
          </w:p>
        </w:tc>
        <w:tc>
          <w:tcPr>
            <w:tcW w:w="1949" w:type="dxa"/>
            <w:vAlign w:val="center"/>
          </w:tcPr>
          <w:p w14:paraId="0F6D30DD" w14:textId="77777777" w:rsidR="00467F9D" w:rsidRPr="003649E1" w:rsidRDefault="00467F9D" w:rsidP="00467F9D">
            <w:pPr>
              <w:widowControl/>
              <w:jc w:val="center"/>
              <w:rPr>
                <w:rFonts w:asciiTheme="minorHAnsi" w:hAnsiTheme="minorHAnsi"/>
                <w:sz w:val="20"/>
              </w:rPr>
            </w:pPr>
            <w:r>
              <w:rPr>
                <w:rFonts w:ascii="Calibri" w:hAnsi="Calibri"/>
                <w:color w:val="000000"/>
                <w:sz w:val="20"/>
              </w:rPr>
              <w:t xml:space="preserve"> $             2,763,000 </w:t>
            </w:r>
          </w:p>
        </w:tc>
        <w:tc>
          <w:tcPr>
            <w:tcW w:w="1979" w:type="dxa"/>
          </w:tcPr>
          <w:p w14:paraId="6AF857CA" w14:textId="77777777" w:rsidR="00467F9D" w:rsidRPr="006900FE" w:rsidRDefault="00467F9D" w:rsidP="00467F9D">
            <w:pPr>
              <w:pStyle w:val="BodyText2"/>
              <w:jc w:val="center"/>
              <w:rPr>
                <w:rFonts w:asciiTheme="minorHAnsi" w:hAnsiTheme="minorHAnsi"/>
              </w:rPr>
            </w:pPr>
            <w:r w:rsidRPr="0060556B">
              <w:t>17.88%</w:t>
            </w:r>
          </w:p>
        </w:tc>
      </w:tr>
      <w:tr w:rsidR="00467F9D" w:rsidRPr="006900FE" w14:paraId="108BCF18" w14:textId="77777777" w:rsidTr="00414872">
        <w:tc>
          <w:tcPr>
            <w:tcW w:w="6118" w:type="dxa"/>
          </w:tcPr>
          <w:p w14:paraId="1FA7C1D6" w14:textId="77777777" w:rsidR="00467F9D" w:rsidRPr="006900FE" w:rsidRDefault="00467F9D" w:rsidP="00467F9D">
            <w:pPr>
              <w:pStyle w:val="BodyText2"/>
              <w:rPr>
                <w:rFonts w:asciiTheme="minorHAnsi" w:hAnsiTheme="minorHAnsi"/>
              </w:rPr>
            </w:pPr>
            <w:r w:rsidRPr="006900FE">
              <w:rPr>
                <w:rFonts w:asciiTheme="minorHAnsi" w:hAnsiTheme="minorHAnsi"/>
              </w:rPr>
              <w:t>Environment and Sustainable Development</w:t>
            </w:r>
            <w:r>
              <w:rPr>
                <w:rFonts w:asciiTheme="minorHAnsi" w:hAnsiTheme="minorHAnsi"/>
              </w:rPr>
              <w:t xml:space="preserve"> (CPD Outcome 4,5)</w:t>
            </w:r>
          </w:p>
        </w:tc>
        <w:tc>
          <w:tcPr>
            <w:tcW w:w="1866" w:type="dxa"/>
            <w:vAlign w:val="center"/>
          </w:tcPr>
          <w:p w14:paraId="01C3F807" w14:textId="77777777" w:rsidR="00467F9D" w:rsidRPr="003649E1" w:rsidRDefault="00467F9D" w:rsidP="00467F9D">
            <w:pPr>
              <w:widowControl/>
              <w:jc w:val="center"/>
              <w:rPr>
                <w:rFonts w:asciiTheme="minorHAnsi" w:hAnsiTheme="minorHAnsi"/>
                <w:sz w:val="20"/>
              </w:rPr>
            </w:pPr>
            <w:r>
              <w:rPr>
                <w:rFonts w:ascii="Calibri" w:hAnsi="Calibri"/>
                <w:color w:val="000000"/>
                <w:sz w:val="20"/>
              </w:rPr>
              <w:t xml:space="preserve"> $             5,856,000 </w:t>
            </w:r>
          </w:p>
        </w:tc>
        <w:tc>
          <w:tcPr>
            <w:tcW w:w="2038" w:type="dxa"/>
            <w:vAlign w:val="center"/>
          </w:tcPr>
          <w:p w14:paraId="560ECA61" w14:textId="77777777" w:rsidR="00467F9D" w:rsidRPr="003649E1" w:rsidRDefault="00467F9D" w:rsidP="00467F9D">
            <w:pPr>
              <w:widowControl/>
              <w:jc w:val="center"/>
              <w:rPr>
                <w:rFonts w:asciiTheme="minorHAnsi" w:hAnsiTheme="minorHAnsi"/>
                <w:sz w:val="20"/>
              </w:rPr>
            </w:pPr>
            <w:r>
              <w:rPr>
                <w:rFonts w:ascii="Calibri" w:hAnsi="Calibri"/>
                <w:color w:val="000000"/>
                <w:sz w:val="20"/>
              </w:rPr>
              <w:t xml:space="preserve"> $        183,673,000 </w:t>
            </w:r>
          </w:p>
        </w:tc>
        <w:tc>
          <w:tcPr>
            <w:tcW w:w="1949" w:type="dxa"/>
            <w:vAlign w:val="center"/>
          </w:tcPr>
          <w:p w14:paraId="1076E108" w14:textId="77777777" w:rsidR="00467F9D" w:rsidRPr="003649E1" w:rsidRDefault="00467F9D" w:rsidP="00467F9D">
            <w:pPr>
              <w:widowControl/>
              <w:jc w:val="center"/>
              <w:rPr>
                <w:rFonts w:asciiTheme="minorHAnsi" w:hAnsiTheme="minorHAnsi"/>
                <w:sz w:val="20"/>
              </w:rPr>
            </w:pPr>
            <w:r>
              <w:rPr>
                <w:rFonts w:ascii="Calibri" w:hAnsi="Calibri"/>
                <w:color w:val="000000"/>
                <w:sz w:val="20"/>
              </w:rPr>
              <w:t xml:space="preserve"> $        189,529,000 </w:t>
            </w:r>
          </w:p>
        </w:tc>
        <w:tc>
          <w:tcPr>
            <w:tcW w:w="1979" w:type="dxa"/>
          </w:tcPr>
          <w:p w14:paraId="3BA3A8B4" w14:textId="77777777" w:rsidR="00467F9D" w:rsidRPr="006900FE" w:rsidRDefault="00467F9D" w:rsidP="00467F9D">
            <w:pPr>
              <w:pStyle w:val="BodyText2"/>
              <w:jc w:val="center"/>
              <w:rPr>
                <w:rFonts w:asciiTheme="minorHAnsi" w:hAnsiTheme="minorHAnsi"/>
              </w:rPr>
            </w:pPr>
            <w:r w:rsidRPr="0060556B">
              <w:t>3.09%</w:t>
            </w:r>
          </w:p>
        </w:tc>
      </w:tr>
      <w:tr w:rsidR="00467F9D" w:rsidRPr="006900FE" w14:paraId="7220C7FC" w14:textId="77777777" w:rsidTr="00414872">
        <w:tc>
          <w:tcPr>
            <w:tcW w:w="6118" w:type="dxa"/>
            <w:shd w:val="clear" w:color="auto" w:fill="00B0F0"/>
          </w:tcPr>
          <w:p w14:paraId="5E948D0E" w14:textId="77777777" w:rsidR="00467F9D" w:rsidRPr="006900FE" w:rsidRDefault="00467F9D" w:rsidP="00467F9D">
            <w:pPr>
              <w:pStyle w:val="BodyText2"/>
              <w:jc w:val="center"/>
              <w:rPr>
                <w:rFonts w:asciiTheme="minorHAnsi" w:hAnsiTheme="minorHAnsi"/>
              </w:rPr>
            </w:pPr>
            <w:r w:rsidRPr="006900FE">
              <w:rPr>
                <w:rFonts w:asciiTheme="minorHAnsi" w:hAnsiTheme="minorHAnsi"/>
              </w:rPr>
              <w:t>Total</w:t>
            </w:r>
          </w:p>
        </w:tc>
        <w:tc>
          <w:tcPr>
            <w:tcW w:w="1866" w:type="dxa"/>
            <w:shd w:val="clear" w:color="auto" w:fill="00B0F0"/>
            <w:vAlign w:val="center"/>
          </w:tcPr>
          <w:p w14:paraId="03F43AEA" w14:textId="77777777" w:rsidR="00467F9D" w:rsidRPr="006900FE" w:rsidRDefault="00467F9D" w:rsidP="00467F9D">
            <w:pPr>
              <w:pStyle w:val="BodyText2"/>
              <w:jc w:val="center"/>
              <w:rPr>
                <w:rFonts w:asciiTheme="minorHAnsi" w:hAnsiTheme="minorHAnsi"/>
              </w:rPr>
            </w:pPr>
            <w:r>
              <w:rPr>
                <w:rFonts w:ascii="Calibri" w:hAnsi="Calibri"/>
                <w:color w:val="000000"/>
              </w:rPr>
              <w:t xml:space="preserve"> $          17,956,000 </w:t>
            </w:r>
          </w:p>
        </w:tc>
        <w:tc>
          <w:tcPr>
            <w:tcW w:w="2038" w:type="dxa"/>
            <w:shd w:val="clear" w:color="auto" w:fill="00B0F0"/>
            <w:vAlign w:val="center"/>
          </w:tcPr>
          <w:p w14:paraId="4B84DAE7" w14:textId="77777777" w:rsidR="00467F9D" w:rsidRPr="006900FE" w:rsidRDefault="00467F9D" w:rsidP="00467F9D">
            <w:pPr>
              <w:pStyle w:val="BodyText2"/>
              <w:jc w:val="center"/>
              <w:rPr>
                <w:rFonts w:asciiTheme="minorHAnsi" w:hAnsiTheme="minorHAnsi"/>
              </w:rPr>
            </w:pPr>
            <w:r>
              <w:rPr>
                <w:rFonts w:ascii="Calibri" w:hAnsi="Calibri"/>
                <w:color w:val="000000"/>
              </w:rPr>
              <w:t xml:space="preserve"> $        246,405,000 </w:t>
            </w:r>
          </w:p>
        </w:tc>
        <w:tc>
          <w:tcPr>
            <w:tcW w:w="1949" w:type="dxa"/>
            <w:shd w:val="clear" w:color="auto" w:fill="00B0F0"/>
            <w:vAlign w:val="center"/>
          </w:tcPr>
          <w:p w14:paraId="42CEBD17" w14:textId="77777777" w:rsidR="00467F9D" w:rsidRPr="006900FE" w:rsidRDefault="00467F9D" w:rsidP="00467F9D">
            <w:pPr>
              <w:pStyle w:val="BodyText2"/>
              <w:jc w:val="center"/>
              <w:rPr>
                <w:rFonts w:asciiTheme="minorHAnsi" w:hAnsiTheme="minorHAnsi"/>
              </w:rPr>
            </w:pPr>
            <w:r>
              <w:rPr>
                <w:rFonts w:ascii="Calibri" w:hAnsi="Calibri"/>
                <w:color w:val="000000"/>
              </w:rPr>
              <w:t xml:space="preserve"> $        264,361,000 </w:t>
            </w:r>
          </w:p>
        </w:tc>
        <w:tc>
          <w:tcPr>
            <w:tcW w:w="1979" w:type="dxa"/>
            <w:shd w:val="clear" w:color="auto" w:fill="00B0F0"/>
          </w:tcPr>
          <w:p w14:paraId="1038E7C9" w14:textId="77777777" w:rsidR="00467F9D" w:rsidRPr="006900FE" w:rsidRDefault="00467F9D" w:rsidP="00467F9D">
            <w:pPr>
              <w:pStyle w:val="BodyText2"/>
              <w:jc w:val="center"/>
              <w:rPr>
                <w:rFonts w:asciiTheme="minorHAnsi" w:hAnsiTheme="minorHAnsi"/>
              </w:rPr>
            </w:pPr>
            <w:r w:rsidRPr="0060556B">
              <w:t>6.79%</w:t>
            </w:r>
          </w:p>
        </w:tc>
      </w:tr>
    </w:tbl>
    <w:p w14:paraId="6EA4F0B3" w14:textId="77777777" w:rsidR="00635929" w:rsidRPr="006900FE" w:rsidRDefault="00635929" w:rsidP="002315A5">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2547CF" w:rsidRPr="006900FE" w14:paraId="164AC349" w14:textId="77777777" w:rsidTr="00B64ACA">
        <w:tc>
          <w:tcPr>
            <w:tcW w:w="14176" w:type="dxa"/>
          </w:tcPr>
          <w:p w14:paraId="48B3016E" w14:textId="77777777" w:rsidR="002547CF" w:rsidRPr="006900FE" w:rsidRDefault="002547CF" w:rsidP="005E0C05">
            <w:pPr>
              <w:pStyle w:val="BodyText2"/>
              <w:rPr>
                <w:rFonts w:asciiTheme="minorHAnsi" w:hAnsiTheme="minorHAnsi"/>
                <w:b/>
              </w:rPr>
            </w:pPr>
            <w:r w:rsidRPr="006900FE">
              <w:rPr>
                <w:rFonts w:asciiTheme="minorHAnsi" w:hAnsiTheme="minorHAnsi"/>
                <w:b/>
              </w:rPr>
              <w:t xml:space="preserve">Data sources:  (please indicate the main sources from which data were obtained for this report.) </w:t>
            </w:r>
          </w:p>
        </w:tc>
      </w:tr>
      <w:tr w:rsidR="00B64ACA" w:rsidRPr="006900FE" w14:paraId="10BE101F" w14:textId="77777777" w:rsidTr="00B64ACA">
        <w:tc>
          <w:tcPr>
            <w:tcW w:w="14176" w:type="dxa"/>
          </w:tcPr>
          <w:p w14:paraId="2E34270A" w14:textId="20EFCECC" w:rsidR="00221F5F" w:rsidRDefault="00221F5F" w:rsidP="002315A5">
            <w:pPr>
              <w:pStyle w:val="BodyText2"/>
              <w:rPr>
                <w:rFonts w:asciiTheme="minorHAnsi" w:hAnsiTheme="minorHAnsi"/>
                <w:b/>
              </w:rPr>
            </w:pPr>
            <w:r>
              <w:rPr>
                <w:rFonts w:asciiTheme="minorHAnsi" w:hAnsiTheme="minorHAnsi"/>
                <w:b/>
              </w:rPr>
              <w:t>CPD 2011-2015</w:t>
            </w:r>
          </w:p>
          <w:p w14:paraId="4D3297B1" w14:textId="77777777" w:rsidR="00B64ACA" w:rsidRDefault="00221F5F" w:rsidP="002315A5">
            <w:pPr>
              <w:pStyle w:val="BodyText2"/>
              <w:rPr>
                <w:rFonts w:asciiTheme="minorHAnsi" w:hAnsiTheme="minorHAnsi"/>
                <w:b/>
              </w:rPr>
            </w:pPr>
            <w:r>
              <w:rPr>
                <w:rFonts w:asciiTheme="minorHAnsi" w:hAnsiTheme="minorHAnsi"/>
                <w:b/>
              </w:rPr>
              <w:t>CPD Review Report</w:t>
            </w:r>
          </w:p>
          <w:p w14:paraId="6DC0CB05" w14:textId="6AC89A3D" w:rsidR="00221F5F" w:rsidRDefault="00221F5F" w:rsidP="002315A5">
            <w:pPr>
              <w:pStyle w:val="BodyText2"/>
              <w:rPr>
                <w:rFonts w:asciiTheme="minorHAnsi" w:hAnsiTheme="minorHAnsi"/>
                <w:b/>
              </w:rPr>
            </w:pPr>
            <w:r>
              <w:rPr>
                <w:rFonts w:asciiTheme="minorHAnsi" w:hAnsiTheme="minorHAnsi"/>
                <w:b/>
              </w:rPr>
              <w:t>ROAR 2011, 2012, 2013, 2014</w:t>
            </w:r>
          </w:p>
          <w:p w14:paraId="28F248C7" w14:textId="2514E8D0" w:rsidR="008D791F" w:rsidRDefault="00221F5F" w:rsidP="002315A5">
            <w:pPr>
              <w:pStyle w:val="BodyText2"/>
              <w:rPr>
                <w:rFonts w:asciiTheme="minorHAnsi" w:hAnsiTheme="minorHAnsi"/>
                <w:b/>
              </w:rPr>
            </w:pPr>
            <w:r>
              <w:rPr>
                <w:rFonts w:asciiTheme="minorHAnsi" w:hAnsiTheme="minorHAnsi"/>
                <w:b/>
              </w:rPr>
              <w:t>UNDP Project Annual Progress Reports</w:t>
            </w:r>
          </w:p>
          <w:p w14:paraId="28098849" w14:textId="252FB4C8" w:rsidR="008D791F" w:rsidRPr="006900FE" w:rsidRDefault="00CC7B99" w:rsidP="002315A5">
            <w:pPr>
              <w:pStyle w:val="BodyText2"/>
              <w:rPr>
                <w:rFonts w:asciiTheme="minorHAnsi" w:hAnsiTheme="minorHAnsi"/>
                <w:b/>
              </w:rPr>
            </w:pPr>
            <w:r>
              <w:rPr>
                <w:rFonts w:asciiTheme="minorHAnsi" w:hAnsiTheme="minorHAnsi"/>
                <w:b/>
              </w:rPr>
              <w:t>Project Evaluation Reports</w:t>
            </w:r>
          </w:p>
        </w:tc>
      </w:tr>
    </w:tbl>
    <w:p w14:paraId="667D2032" w14:textId="77777777" w:rsidR="00635929" w:rsidRDefault="00635929" w:rsidP="005E0C05">
      <w:pPr>
        <w:pStyle w:val="BodyText2"/>
        <w:rPr>
          <w:rFonts w:ascii="Times New Roman" w:hAnsi="Times New Roman"/>
          <w:sz w:val="24"/>
        </w:rPr>
      </w:pPr>
    </w:p>
    <w:sectPr w:rsidR="00635929"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A7D08" w14:textId="77777777" w:rsidR="0071568F" w:rsidRDefault="0071568F">
      <w:r>
        <w:separator/>
      </w:r>
    </w:p>
  </w:endnote>
  <w:endnote w:type="continuationSeparator" w:id="0">
    <w:p w14:paraId="57E63FD3" w14:textId="77777777" w:rsidR="0071568F" w:rsidRDefault="0071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07"/>
      <w:docPartObj>
        <w:docPartGallery w:val="Page Numbers (Bottom of Page)"/>
        <w:docPartUnique/>
      </w:docPartObj>
    </w:sdtPr>
    <w:sdtEndPr/>
    <w:sdtContent>
      <w:p w14:paraId="12BBB993" w14:textId="77777777" w:rsidR="00A210CD" w:rsidRDefault="00F51CD4">
        <w:pPr>
          <w:pStyle w:val="Footer"/>
          <w:jc w:val="center"/>
        </w:pPr>
        <w:r>
          <w:fldChar w:fldCharType="begin"/>
        </w:r>
        <w:r w:rsidR="00B91215">
          <w:instrText xml:space="preserve"> PAGE   \* MERGEFORMAT </w:instrText>
        </w:r>
        <w:r>
          <w:fldChar w:fldCharType="separate"/>
        </w:r>
        <w:r w:rsidR="00DD06CC">
          <w:rPr>
            <w:noProof/>
          </w:rPr>
          <w:t>2</w:t>
        </w:r>
        <w:r>
          <w:rPr>
            <w:noProof/>
          </w:rPr>
          <w:fldChar w:fldCharType="end"/>
        </w:r>
      </w:p>
    </w:sdtContent>
  </w:sdt>
  <w:p w14:paraId="46CAF13A" w14:textId="77777777" w:rsidR="00A210CD" w:rsidRDefault="00A2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BDFF6" w14:textId="77777777" w:rsidR="0071568F" w:rsidRDefault="0071568F">
      <w:r>
        <w:separator/>
      </w:r>
    </w:p>
  </w:footnote>
  <w:footnote w:type="continuationSeparator" w:id="0">
    <w:p w14:paraId="57CEF39D" w14:textId="77777777" w:rsidR="0071568F" w:rsidRDefault="0071568F">
      <w:r>
        <w:continuationSeparator/>
      </w:r>
    </w:p>
  </w:footnote>
  <w:footnote w:id="1">
    <w:p w14:paraId="415C56B8" w14:textId="77777777" w:rsidR="001F3524" w:rsidRPr="0064746F" w:rsidRDefault="001F3524">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w:t>
      </w:r>
      <w:r w:rsidR="0064746F" w:rsidRPr="0064746F">
        <w:rPr>
          <w:rFonts w:asciiTheme="minorHAnsi" w:hAnsiTheme="minorHAnsi"/>
        </w:rPr>
        <w:t xml:space="preserve"> prepared</w:t>
      </w:r>
      <w:r w:rsidRPr="0064746F">
        <w:rPr>
          <w:rFonts w:asciiTheme="minorHAnsi" w:hAnsiTheme="minorHAnsi"/>
        </w:rPr>
        <w:t xml:space="preserve"> only in the absence of a completed Assessment of Development Results (ADR) for the 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2D109" w14:textId="77777777" w:rsidR="00157815" w:rsidRPr="00517955" w:rsidRDefault="00157815">
    <w:pPr>
      <w:pStyle w:val="Header"/>
      <w:rPr>
        <w:rFonts w:asciiTheme="minorHAnsi" w:hAnsiTheme="minorHAnsi"/>
      </w:rPr>
    </w:pPr>
    <w:r w:rsidRPr="00517955">
      <w:rPr>
        <w:rFonts w:asciiTheme="minorHAnsi" w:hAnsiTheme="minorHAnsi"/>
      </w:rPr>
      <w:t>DRAFT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93E2BDCC"/>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021834"/>
    <w:multiLevelType w:val="hybridMultilevel"/>
    <w:tmpl w:val="55309262"/>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026E41"/>
    <w:multiLevelType w:val="hybridMultilevel"/>
    <w:tmpl w:val="8B50FFB4"/>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EA3671"/>
    <w:multiLevelType w:val="hybridMultilevel"/>
    <w:tmpl w:val="55309262"/>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4B16E1"/>
    <w:multiLevelType w:val="hybridMultilevel"/>
    <w:tmpl w:val="E9E81C84"/>
    <w:lvl w:ilvl="0" w:tplc="08260F98">
      <w:start w:val="1"/>
      <w:numFmt w:val="lowerLetter"/>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3"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57F3D"/>
    <w:multiLevelType w:val="hybridMultilevel"/>
    <w:tmpl w:val="EE22433E"/>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A00537"/>
    <w:multiLevelType w:val="hybridMultilevel"/>
    <w:tmpl w:val="BBE03760"/>
    <w:lvl w:ilvl="0" w:tplc="08260F98">
      <w:start w:val="1"/>
      <w:numFmt w:val="lowerLetter"/>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D94FAE"/>
    <w:multiLevelType w:val="hybridMultilevel"/>
    <w:tmpl w:val="E9E81C84"/>
    <w:lvl w:ilvl="0" w:tplc="08260F98">
      <w:start w:val="1"/>
      <w:numFmt w:val="lowerLetter"/>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2728FF"/>
    <w:multiLevelType w:val="hybridMultilevel"/>
    <w:tmpl w:val="CE64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06712"/>
    <w:multiLevelType w:val="hybridMultilevel"/>
    <w:tmpl w:val="8B50FFB4"/>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46096E"/>
    <w:multiLevelType w:val="hybridMultilevel"/>
    <w:tmpl w:val="BBE03760"/>
    <w:lvl w:ilvl="0" w:tplc="08260F98">
      <w:start w:val="1"/>
      <w:numFmt w:val="lowerLetter"/>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1D12E6"/>
    <w:multiLevelType w:val="hybridMultilevel"/>
    <w:tmpl w:val="1E1C76BE"/>
    <w:lvl w:ilvl="0" w:tplc="0409000F">
      <w:start w:val="1"/>
      <w:numFmt w:val="decimal"/>
      <w:lvlText w:val="%1."/>
      <w:lvlJc w:val="left"/>
      <w:pPr>
        <w:ind w:left="360" w:hanging="360"/>
      </w:pPr>
      <w:rPr>
        <w:color w:val="auto"/>
      </w:rPr>
    </w:lvl>
    <w:lvl w:ilvl="1" w:tplc="04090019">
      <w:start w:val="1"/>
      <w:numFmt w:val="lowerLetter"/>
      <w:lvlText w:val="%2)"/>
      <w:lvlJc w:val="left"/>
      <w:pPr>
        <w:ind w:left="570" w:hanging="420"/>
      </w:pPr>
    </w:lvl>
    <w:lvl w:ilvl="2" w:tplc="0409001B">
      <w:start w:val="1"/>
      <w:numFmt w:val="lowerRoman"/>
      <w:lvlText w:val="%3."/>
      <w:lvlJc w:val="right"/>
      <w:pPr>
        <w:ind w:left="990" w:hanging="420"/>
      </w:pPr>
    </w:lvl>
    <w:lvl w:ilvl="3" w:tplc="0409000F">
      <w:start w:val="1"/>
      <w:numFmt w:val="decimal"/>
      <w:lvlText w:val="%4."/>
      <w:lvlJc w:val="left"/>
      <w:pPr>
        <w:ind w:left="1410" w:hanging="420"/>
      </w:pPr>
    </w:lvl>
    <w:lvl w:ilvl="4" w:tplc="04090019">
      <w:start w:val="1"/>
      <w:numFmt w:val="lowerLetter"/>
      <w:lvlText w:val="%5)"/>
      <w:lvlJc w:val="left"/>
      <w:pPr>
        <w:ind w:left="1830" w:hanging="420"/>
      </w:pPr>
    </w:lvl>
    <w:lvl w:ilvl="5" w:tplc="0409001B">
      <w:start w:val="1"/>
      <w:numFmt w:val="lowerRoman"/>
      <w:lvlText w:val="%6."/>
      <w:lvlJc w:val="right"/>
      <w:pPr>
        <w:ind w:left="2250" w:hanging="420"/>
      </w:pPr>
    </w:lvl>
    <w:lvl w:ilvl="6" w:tplc="0409000F">
      <w:start w:val="1"/>
      <w:numFmt w:val="decimal"/>
      <w:lvlText w:val="%7."/>
      <w:lvlJc w:val="left"/>
      <w:pPr>
        <w:ind w:left="2670" w:hanging="420"/>
      </w:pPr>
    </w:lvl>
    <w:lvl w:ilvl="7" w:tplc="04090019">
      <w:start w:val="1"/>
      <w:numFmt w:val="lowerLetter"/>
      <w:lvlText w:val="%8)"/>
      <w:lvlJc w:val="left"/>
      <w:pPr>
        <w:ind w:left="3090" w:hanging="420"/>
      </w:pPr>
    </w:lvl>
    <w:lvl w:ilvl="8" w:tplc="0409001B">
      <w:start w:val="1"/>
      <w:numFmt w:val="lowerRoman"/>
      <w:lvlText w:val="%9."/>
      <w:lvlJc w:val="right"/>
      <w:pPr>
        <w:ind w:left="3510" w:hanging="420"/>
      </w:pPr>
    </w:lvl>
  </w:abstractNum>
  <w:abstractNum w:abstractNumId="24"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4448A1"/>
    <w:multiLevelType w:val="hybridMultilevel"/>
    <w:tmpl w:val="96A82FA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6928CB"/>
    <w:multiLevelType w:val="hybridMultilevel"/>
    <w:tmpl w:val="D6620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2"/>
  </w:num>
  <w:num w:numId="2">
    <w:abstractNumId w:val="1"/>
  </w:num>
  <w:num w:numId="3">
    <w:abstractNumId w:val="6"/>
  </w:num>
  <w:num w:numId="4">
    <w:abstractNumId w:val="4"/>
  </w:num>
  <w:num w:numId="5">
    <w:abstractNumId w:val="20"/>
  </w:num>
  <w:num w:numId="6">
    <w:abstractNumId w:val="22"/>
  </w:num>
  <w:num w:numId="7">
    <w:abstractNumId w:val="2"/>
  </w:num>
  <w:num w:numId="8">
    <w:abstractNumId w:val="21"/>
  </w:num>
  <w:num w:numId="9">
    <w:abstractNumId w:val="5"/>
  </w:num>
  <w:num w:numId="10">
    <w:abstractNumId w:val="11"/>
  </w:num>
  <w:num w:numId="11">
    <w:abstractNumId w:val="28"/>
  </w:num>
  <w:num w:numId="12">
    <w:abstractNumId w:val="13"/>
  </w:num>
  <w:num w:numId="13">
    <w:abstractNumId w:val="14"/>
  </w:num>
  <w:num w:numId="14">
    <w:abstractNumId w:val="7"/>
  </w:num>
  <w:num w:numId="15">
    <w:abstractNumId w:val="0"/>
  </w:num>
  <w:num w:numId="16">
    <w:abstractNumId w:val="27"/>
  </w:num>
  <w:num w:numId="17">
    <w:abstractNumId w:val="24"/>
  </w:num>
  <w:num w:numId="18">
    <w:abstractNumId w:val="3"/>
  </w:num>
  <w:num w:numId="19">
    <w:abstractNumId w:val="18"/>
  </w:num>
  <w:num w:numId="20">
    <w:abstractNumId w:val="16"/>
  </w:num>
  <w:num w:numId="21">
    <w:abstractNumId w:val="17"/>
  </w:num>
  <w:num w:numId="22">
    <w:abstractNumId w:val="15"/>
  </w:num>
  <w:num w:numId="23">
    <w:abstractNumId w:val="26"/>
  </w:num>
  <w:num w:numId="24">
    <w:abstractNumId w:val="25"/>
  </w:num>
  <w:num w:numId="25">
    <w:abstractNumId w:val="9"/>
  </w:num>
  <w:num w:numId="26">
    <w:abstractNumId w:val="8"/>
  </w:num>
  <w:num w:numId="27">
    <w:abstractNumId w:val="10"/>
  </w:num>
  <w:num w:numId="28">
    <w:abstractNumId w:val="1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7461"/>
    <w:rsid w:val="000079CC"/>
    <w:rsid w:val="00011A63"/>
    <w:rsid w:val="00016D45"/>
    <w:rsid w:val="00036353"/>
    <w:rsid w:val="000502AD"/>
    <w:rsid w:val="00061D6C"/>
    <w:rsid w:val="000709DA"/>
    <w:rsid w:val="000723AF"/>
    <w:rsid w:val="000823AC"/>
    <w:rsid w:val="00084903"/>
    <w:rsid w:val="000A049E"/>
    <w:rsid w:val="000C09B4"/>
    <w:rsid w:val="000C4457"/>
    <w:rsid w:val="000D5A4E"/>
    <w:rsid w:val="000D6DE5"/>
    <w:rsid w:val="000F77FD"/>
    <w:rsid w:val="001068DE"/>
    <w:rsid w:val="00150FB6"/>
    <w:rsid w:val="0015409F"/>
    <w:rsid w:val="00157815"/>
    <w:rsid w:val="001663A4"/>
    <w:rsid w:val="00167DA9"/>
    <w:rsid w:val="00176076"/>
    <w:rsid w:val="001956C7"/>
    <w:rsid w:val="001A1645"/>
    <w:rsid w:val="001A4D75"/>
    <w:rsid w:val="001B721D"/>
    <w:rsid w:val="001E708C"/>
    <w:rsid w:val="001F3524"/>
    <w:rsid w:val="00204C07"/>
    <w:rsid w:val="00221F5F"/>
    <w:rsid w:val="00230A0E"/>
    <w:rsid w:val="002315A5"/>
    <w:rsid w:val="00232597"/>
    <w:rsid w:val="002547CF"/>
    <w:rsid w:val="0026321D"/>
    <w:rsid w:val="002A00C7"/>
    <w:rsid w:val="002C4B80"/>
    <w:rsid w:val="002E1ADD"/>
    <w:rsid w:val="002F7E65"/>
    <w:rsid w:val="00306883"/>
    <w:rsid w:val="003115E0"/>
    <w:rsid w:val="0032175A"/>
    <w:rsid w:val="00322DEA"/>
    <w:rsid w:val="00346615"/>
    <w:rsid w:val="00354CB5"/>
    <w:rsid w:val="00357B0E"/>
    <w:rsid w:val="00363EC5"/>
    <w:rsid w:val="003649E1"/>
    <w:rsid w:val="00366AD1"/>
    <w:rsid w:val="0037523B"/>
    <w:rsid w:val="00376C89"/>
    <w:rsid w:val="003807B5"/>
    <w:rsid w:val="003B037A"/>
    <w:rsid w:val="003B422F"/>
    <w:rsid w:val="003B79A5"/>
    <w:rsid w:val="003C7139"/>
    <w:rsid w:val="003D653B"/>
    <w:rsid w:val="003F7CBB"/>
    <w:rsid w:val="004004FC"/>
    <w:rsid w:val="00417008"/>
    <w:rsid w:val="00424E4F"/>
    <w:rsid w:val="00461D62"/>
    <w:rsid w:val="004671F2"/>
    <w:rsid w:val="00467F9D"/>
    <w:rsid w:val="00487A0B"/>
    <w:rsid w:val="004B165F"/>
    <w:rsid w:val="004B2561"/>
    <w:rsid w:val="004B3911"/>
    <w:rsid w:val="004C4CDC"/>
    <w:rsid w:val="004C595C"/>
    <w:rsid w:val="004D3DBE"/>
    <w:rsid w:val="005058B5"/>
    <w:rsid w:val="00516AC8"/>
    <w:rsid w:val="00517955"/>
    <w:rsid w:val="00530FDE"/>
    <w:rsid w:val="005474ED"/>
    <w:rsid w:val="005A7B65"/>
    <w:rsid w:val="005C6168"/>
    <w:rsid w:val="005E0C05"/>
    <w:rsid w:val="005E658C"/>
    <w:rsid w:val="005F2E08"/>
    <w:rsid w:val="005F6261"/>
    <w:rsid w:val="006101CA"/>
    <w:rsid w:val="00612159"/>
    <w:rsid w:val="00635929"/>
    <w:rsid w:val="0064746F"/>
    <w:rsid w:val="00652950"/>
    <w:rsid w:val="00673710"/>
    <w:rsid w:val="00674B1A"/>
    <w:rsid w:val="006818BA"/>
    <w:rsid w:val="006900FE"/>
    <w:rsid w:val="006C1983"/>
    <w:rsid w:val="006E76CA"/>
    <w:rsid w:val="00700521"/>
    <w:rsid w:val="0070420C"/>
    <w:rsid w:val="0071324C"/>
    <w:rsid w:val="0071568F"/>
    <w:rsid w:val="00752BA5"/>
    <w:rsid w:val="00760E32"/>
    <w:rsid w:val="00764E41"/>
    <w:rsid w:val="00771515"/>
    <w:rsid w:val="00776056"/>
    <w:rsid w:val="00787A83"/>
    <w:rsid w:val="00790C12"/>
    <w:rsid w:val="00797277"/>
    <w:rsid w:val="007A1DAA"/>
    <w:rsid w:val="007C1B15"/>
    <w:rsid w:val="007E1663"/>
    <w:rsid w:val="008018C5"/>
    <w:rsid w:val="00813F1E"/>
    <w:rsid w:val="0081403B"/>
    <w:rsid w:val="00837C4B"/>
    <w:rsid w:val="00842737"/>
    <w:rsid w:val="00843006"/>
    <w:rsid w:val="008440D9"/>
    <w:rsid w:val="00845340"/>
    <w:rsid w:val="00867AAC"/>
    <w:rsid w:val="00882ECA"/>
    <w:rsid w:val="008B06DD"/>
    <w:rsid w:val="008B2655"/>
    <w:rsid w:val="008D4556"/>
    <w:rsid w:val="008D791F"/>
    <w:rsid w:val="008F0A97"/>
    <w:rsid w:val="00920DBC"/>
    <w:rsid w:val="009353D7"/>
    <w:rsid w:val="00942B3B"/>
    <w:rsid w:val="0097197E"/>
    <w:rsid w:val="00975566"/>
    <w:rsid w:val="00990CED"/>
    <w:rsid w:val="009B76A1"/>
    <w:rsid w:val="009E7526"/>
    <w:rsid w:val="009F21FD"/>
    <w:rsid w:val="009F303C"/>
    <w:rsid w:val="00A0001A"/>
    <w:rsid w:val="00A1786A"/>
    <w:rsid w:val="00A210CD"/>
    <w:rsid w:val="00A30EBB"/>
    <w:rsid w:val="00A40130"/>
    <w:rsid w:val="00A44F24"/>
    <w:rsid w:val="00A45528"/>
    <w:rsid w:val="00A57912"/>
    <w:rsid w:val="00A74149"/>
    <w:rsid w:val="00A85E34"/>
    <w:rsid w:val="00AC3D4B"/>
    <w:rsid w:val="00B00E5C"/>
    <w:rsid w:val="00B053BE"/>
    <w:rsid w:val="00B2050D"/>
    <w:rsid w:val="00B25B8C"/>
    <w:rsid w:val="00B30B9C"/>
    <w:rsid w:val="00B32ADA"/>
    <w:rsid w:val="00B41643"/>
    <w:rsid w:val="00B64ACA"/>
    <w:rsid w:val="00B77769"/>
    <w:rsid w:val="00B91215"/>
    <w:rsid w:val="00BA0528"/>
    <w:rsid w:val="00BC38E0"/>
    <w:rsid w:val="00BE2925"/>
    <w:rsid w:val="00BF7A42"/>
    <w:rsid w:val="00C07E42"/>
    <w:rsid w:val="00C40373"/>
    <w:rsid w:val="00C66DE1"/>
    <w:rsid w:val="00C93348"/>
    <w:rsid w:val="00C94B45"/>
    <w:rsid w:val="00C97E31"/>
    <w:rsid w:val="00CB647D"/>
    <w:rsid w:val="00CC18F4"/>
    <w:rsid w:val="00CC7B99"/>
    <w:rsid w:val="00CD71EE"/>
    <w:rsid w:val="00D035FE"/>
    <w:rsid w:val="00D30BE3"/>
    <w:rsid w:val="00D66A4B"/>
    <w:rsid w:val="00D80A4F"/>
    <w:rsid w:val="00D9192E"/>
    <w:rsid w:val="00D93071"/>
    <w:rsid w:val="00DA0FE8"/>
    <w:rsid w:val="00DC4D86"/>
    <w:rsid w:val="00DC7354"/>
    <w:rsid w:val="00DD06CC"/>
    <w:rsid w:val="00DD4368"/>
    <w:rsid w:val="00DF0357"/>
    <w:rsid w:val="00E06A4E"/>
    <w:rsid w:val="00E07154"/>
    <w:rsid w:val="00E1547F"/>
    <w:rsid w:val="00E32ACA"/>
    <w:rsid w:val="00E37E7A"/>
    <w:rsid w:val="00E770DC"/>
    <w:rsid w:val="00E8726C"/>
    <w:rsid w:val="00EA14C3"/>
    <w:rsid w:val="00EA7740"/>
    <w:rsid w:val="00EC7BBC"/>
    <w:rsid w:val="00ED3B21"/>
    <w:rsid w:val="00EE1D60"/>
    <w:rsid w:val="00EF4D3E"/>
    <w:rsid w:val="00F01FDE"/>
    <w:rsid w:val="00F16195"/>
    <w:rsid w:val="00F22C94"/>
    <w:rsid w:val="00F31949"/>
    <w:rsid w:val="00F37FA7"/>
    <w:rsid w:val="00F46CCC"/>
    <w:rsid w:val="00F51CD4"/>
    <w:rsid w:val="00F530AB"/>
    <w:rsid w:val="00F56B24"/>
    <w:rsid w:val="00F826EC"/>
    <w:rsid w:val="00F84FD4"/>
    <w:rsid w:val="00F940F1"/>
    <w:rsid w:val="00FA62F8"/>
    <w:rsid w:val="00FB2C4C"/>
    <w:rsid w:val="00FB3DB2"/>
    <w:rsid w:val="00FE3711"/>
    <w:rsid w:val="00FE7FBB"/>
    <w:rsid w:val="00FF00FA"/>
    <w:rsid w:val="00FF5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8E432"/>
  <w15:docId w15:val="{DE49AF73-B9DB-4DF1-AA97-D5A0DB2B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paragraph" w:customStyle="1" w:styleId="SingleTxt">
    <w:name w:val="__Single Txt"/>
    <w:basedOn w:val="Normal"/>
    <w:rsid w:val="004C4CDC"/>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lang w:val="en-GB"/>
    </w:rPr>
  </w:style>
  <w:style w:type="character" w:styleId="CommentReference">
    <w:name w:val="annotation reference"/>
    <w:basedOn w:val="DefaultParagraphFont"/>
    <w:uiPriority w:val="99"/>
    <w:semiHidden/>
    <w:unhideWhenUsed/>
    <w:rsid w:val="00D66A4B"/>
    <w:rPr>
      <w:sz w:val="18"/>
      <w:szCs w:val="18"/>
    </w:rPr>
  </w:style>
  <w:style w:type="paragraph" w:styleId="CommentText">
    <w:name w:val="annotation text"/>
    <w:basedOn w:val="Normal"/>
    <w:link w:val="CommentTextChar"/>
    <w:uiPriority w:val="99"/>
    <w:semiHidden/>
    <w:unhideWhenUsed/>
    <w:rsid w:val="00D66A4B"/>
    <w:pPr>
      <w:widowControl/>
      <w:spacing w:after="160"/>
    </w:pPr>
    <w:rPr>
      <w:rFonts w:asciiTheme="minorHAnsi" w:eastAsiaTheme="minorEastAsia" w:hAnsiTheme="minorHAnsi" w:cstheme="minorBidi"/>
      <w:szCs w:val="24"/>
      <w:lang w:eastAsia="zh-CN"/>
    </w:rPr>
  </w:style>
  <w:style w:type="character" w:customStyle="1" w:styleId="CommentTextChar">
    <w:name w:val="Comment Text Char"/>
    <w:basedOn w:val="DefaultParagraphFont"/>
    <w:link w:val="CommentText"/>
    <w:uiPriority w:val="99"/>
    <w:semiHidden/>
    <w:rsid w:val="00D66A4B"/>
    <w:rPr>
      <w:rFonts w:asciiTheme="minorHAnsi" w:eastAsiaTheme="minorEastAsia" w:hAnsiTheme="minorHAnsi" w:cstheme="minorBidi"/>
      <w:sz w:val="24"/>
      <w:szCs w:val="24"/>
      <w:lang w:eastAsia="zh-CN"/>
    </w:rPr>
  </w:style>
  <w:style w:type="paragraph" w:styleId="BalloonText">
    <w:name w:val="Balloon Text"/>
    <w:basedOn w:val="Normal"/>
    <w:link w:val="BalloonTextChar"/>
    <w:semiHidden/>
    <w:unhideWhenUsed/>
    <w:rsid w:val="00D66A4B"/>
    <w:rPr>
      <w:rFonts w:ascii="Segoe UI" w:hAnsi="Segoe UI" w:cs="Segoe UI"/>
      <w:sz w:val="18"/>
      <w:szCs w:val="18"/>
    </w:rPr>
  </w:style>
  <w:style w:type="character" w:customStyle="1" w:styleId="BalloonTextChar">
    <w:name w:val="Balloon Text Char"/>
    <w:basedOn w:val="DefaultParagraphFont"/>
    <w:link w:val="BalloonText"/>
    <w:semiHidden/>
    <w:rsid w:val="00D66A4B"/>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4B165F"/>
  </w:style>
  <w:style w:type="paragraph" w:styleId="ListParagraph">
    <w:name w:val="List Paragraph"/>
    <w:basedOn w:val="Normal"/>
    <w:link w:val="ListParagraphChar"/>
    <w:uiPriority w:val="34"/>
    <w:qFormat/>
    <w:rsid w:val="004B165F"/>
    <w:pPr>
      <w:widowControl/>
      <w:spacing w:after="160" w:line="252" w:lineRule="auto"/>
      <w:ind w:left="720"/>
      <w:contextualSpacing/>
    </w:pPr>
    <w:rPr>
      <w:sz w:val="20"/>
    </w:rPr>
  </w:style>
  <w:style w:type="character" w:customStyle="1" w:styleId="BodyText2Char">
    <w:name w:val="Body Text 2 Char"/>
    <w:basedOn w:val="DefaultParagraphFont"/>
    <w:link w:val="BodyText2"/>
    <w:rsid w:val="004B165F"/>
    <w:rPr>
      <w:rFonts w:ascii="Arial" w:hAnsi="Arial"/>
    </w:rPr>
  </w:style>
  <w:style w:type="paragraph" w:styleId="CommentSubject">
    <w:name w:val="annotation subject"/>
    <w:basedOn w:val="CommentText"/>
    <w:next w:val="CommentText"/>
    <w:link w:val="CommentSubjectChar"/>
    <w:semiHidden/>
    <w:unhideWhenUsed/>
    <w:rsid w:val="004B2561"/>
    <w:pPr>
      <w:widowControl w:val="0"/>
      <w:spacing w:after="0"/>
    </w:pPr>
    <w:rPr>
      <w:rFonts w:ascii="Times New Roman" w:eastAsia="Times New Roman" w:hAnsi="Times New Roman" w:cs="Times New Roman"/>
      <w:b/>
      <w:bCs/>
      <w:sz w:val="20"/>
      <w:szCs w:val="20"/>
      <w:lang w:eastAsia="en-US"/>
    </w:rPr>
  </w:style>
  <w:style w:type="character" w:customStyle="1" w:styleId="CommentSubjectChar">
    <w:name w:val="Comment Subject Char"/>
    <w:basedOn w:val="CommentTextChar"/>
    <w:link w:val="CommentSubject"/>
    <w:semiHidden/>
    <w:rsid w:val="004B2561"/>
    <w:rPr>
      <w:rFonts w:asciiTheme="minorHAnsi" w:eastAsiaTheme="minorEastAsia" w:hAnsiTheme="minorHAnsi" w:cstheme="minorBidi"/>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9859">
      <w:bodyDiv w:val="1"/>
      <w:marLeft w:val="0"/>
      <w:marRight w:val="0"/>
      <w:marTop w:val="0"/>
      <w:marBottom w:val="0"/>
      <w:divBdr>
        <w:top w:val="none" w:sz="0" w:space="0" w:color="auto"/>
        <w:left w:val="none" w:sz="0" w:space="0" w:color="auto"/>
        <w:bottom w:val="none" w:sz="0" w:space="0" w:color="auto"/>
        <w:right w:val="none" w:sz="0" w:space="0" w:color="auto"/>
      </w:divBdr>
    </w:div>
    <w:div w:id="76051083">
      <w:bodyDiv w:val="1"/>
      <w:marLeft w:val="0"/>
      <w:marRight w:val="0"/>
      <w:marTop w:val="0"/>
      <w:marBottom w:val="0"/>
      <w:divBdr>
        <w:top w:val="none" w:sz="0" w:space="0" w:color="auto"/>
        <w:left w:val="none" w:sz="0" w:space="0" w:color="auto"/>
        <w:bottom w:val="none" w:sz="0" w:space="0" w:color="auto"/>
        <w:right w:val="none" w:sz="0" w:space="0" w:color="auto"/>
      </w:divBdr>
    </w:div>
    <w:div w:id="242497051">
      <w:bodyDiv w:val="1"/>
      <w:marLeft w:val="0"/>
      <w:marRight w:val="0"/>
      <w:marTop w:val="0"/>
      <w:marBottom w:val="0"/>
      <w:divBdr>
        <w:top w:val="none" w:sz="0" w:space="0" w:color="auto"/>
        <w:left w:val="none" w:sz="0" w:space="0" w:color="auto"/>
        <w:bottom w:val="none" w:sz="0" w:space="0" w:color="auto"/>
        <w:right w:val="none" w:sz="0" w:space="0" w:color="auto"/>
      </w:divBdr>
    </w:div>
    <w:div w:id="423919160">
      <w:bodyDiv w:val="1"/>
      <w:marLeft w:val="0"/>
      <w:marRight w:val="0"/>
      <w:marTop w:val="0"/>
      <w:marBottom w:val="0"/>
      <w:divBdr>
        <w:top w:val="none" w:sz="0" w:space="0" w:color="auto"/>
        <w:left w:val="none" w:sz="0" w:space="0" w:color="auto"/>
        <w:bottom w:val="none" w:sz="0" w:space="0" w:color="auto"/>
        <w:right w:val="none" w:sz="0" w:space="0" w:color="auto"/>
      </w:divBdr>
    </w:div>
    <w:div w:id="474833735">
      <w:bodyDiv w:val="1"/>
      <w:marLeft w:val="0"/>
      <w:marRight w:val="0"/>
      <w:marTop w:val="0"/>
      <w:marBottom w:val="0"/>
      <w:divBdr>
        <w:top w:val="none" w:sz="0" w:space="0" w:color="auto"/>
        <w:left w:val="none" w:sz="0" w:space="0" w:color="auto"/>
        <w:bottom w:val="none" w:sz="0" w:space="0" w:color="auto"/>
        <w:right w:val="none" w:sz="0" w:space="0" w:color="auto"/>
      </w:divBdr>
    </w:div>
    <w:div w:id="480999749">
      <w:bodyDiv w:val="1"/>
      <w:marLeft w:val="0"/>
      <w:marRight w:val="0"/>
      <w:marTop w:val="0"/>
      <w:marBottom w:val="0"/>
      <w:divBdr>
        <w:top w:val="none" w:sz="0" w:space="0" w:color="auto"/>
        <w:left w:val="none" w:sz="0" w:space="0" w:color="auto"/>
        <w:bottom w:val="none" w:sz="0" w:space="0" w:color="auto"/>
        <w:right w:val="none" w:sz="0" w:space="0" w:color="auto"/>
      </w:divBdr>
    </w:div>
    <w:div w:id="599408049">
      <w:bodyDiv w:val="1"/>
      <w:marLeft w:val="0"/>
      <w:marRight w:val="0"/>
      <w:marTop w:val="0"/>
      <w:marBottom w:val="0"/>
      <w:divBdr>
        <w:top w:val="none" w:sz="0" w:space="0" w:color="auto"/>
        <w:left w:val="none" w:sz="0" w:space="0" w:color="auto"/>
        <w:bottom w:val="none" w:sz="0" w:space="0" w:color="auto"/>
        <w:right w:val="none" w:sz="0" w:space="0" w:color="auto"/>
      </w:divBdr>
    </w:div>
    <w:div w:id="644504412">
      <w:bodyDiv w:val="1"/>
      <w:marLeft w:val="0"/>
      <w:marRight w:val="0"/>
      <w:marTop w:val="0"/>
      <w:marBottom w:val="0"/>
      <w:divBdr>
        <w:top w:val="none" w:sz="0" w:space="0" w:color="auto"/>
        <w:left w:val="none" w:sz="0" w:space="0" w:color="auto"/>
        <w:bottom w:val="none" w:sz="0" w:space="0" w:color="auto"/>
        <w:right w:val="none" w:sz="0" w:space="0" w:color="auto"/>
      </w:divBdr>
    </w:div>
    <w:div w:id="694775509">
      <w:bodyDiv w:val="1"/>
      <w:marLeft w:val="0"/>
      <w:marRight w:val="0"/>
      <w:marTop w:val="0"/>
      <w:marBottom w:val="0"/>
      <w:divBdr>
        <w:top w:val="none" w:sz="0" w:space="0" w:color="auto"/>
        <w:left w:val="none" w:sz="0" w:space="0" w:color="auto"/>
        <w:bottom w:val="none" w:sz="0" w:space="0" w:color="auto"/>
        <w:right w:val="none" w:sz="0" w:space="0" w:color="auto"/>
      </w:divBdr>
    </w:div>
    <w:div w:id="695156570">
      <w:bodyDiv w:val="1"/>
      <w:marLeft w:val="0"/>
      <w:marRight w:val="0"/>
      <w:marTop w:val="0"/>
      <w:marBottom w:val="0"/>
      <w:divBdr>
        <w:top w:val="none" w:sz="0" w:space="0" w:color="auto"/>
        <w:left w:val="none" w:sz="0" w:space="0" w:color="auto"/>
        <w:bottom w:val="none" w:sz="0" w:space="0" w:color="auto"/>
        <w:right w:val="none" w:sz="0" w:space="0" w:color="auto"/>
      </w:divBdr>
    </w:div>
    <w:div w:id="706832083">
      <w:bodyDiv w:val="1"/>
      <w:marLeft w:val="0"/>
      <w:marRight w:val="0"/>
      <w:marTop w:val="0"/>
      <w:marBottom w:val="0"/>
      <w:divBdr>
        <w:top w:val="none" w:sz="0" w:space="0" w:color="auto"/>
        <w:left w:val="none" w:sz="0" w:space="0" w:color="auto"/>
        <w:bottom w:val="none" w:sz="0" w:space="0" w:color="auto"/>
        <w:right w:val="none" w:sz="0" w:space="0" w:color="auto"/>
      </w:divBdr>
    </w:div>
    <w:div w:id="1023677884">
      <w:bodyDiv w:val="1"/>
      <w:marLeft w:val="0"/>
      <w:marRight w:val="0"/>
      <w:marTop w:val="0"/>
      <w:marBottom w:val="0"/>
      <w:divBdr>
        <w:top w:val="none" w:sz="0" w:space="0" w:color="auto"/>
        <w:left w:val="none" w:sz="0" w:space="0" w:color="auto"/>
        <w:bottom w:val="none" w:sz="0" w:space="0" w:color="auto"/>
        <w:right w:val="none" w:sz="0" w:space="0" w:color="auto"/>
      </w:divBdr>
    </w:div>
    <w:div w:id="1073158927">
      <w:bodyDiv w:val="1"/>
      <w:marLeft w:val="0"/>
      <w:marRight w:val="0"/>
      <w:marTop w:val="0"/>
      <w:marBottom w:val="0"/>
      <w:divBdr>
        <w:top w:val="none" w:sz="0" w:space="0" w:color="auto"/>
        <w:left w:val="none" w:sz="0" w:space="0" w:color="auto"/>
        <w:bottom w:val="none" w:sz="0" w:space="0" w:color="auto"/>
        <w:right w:val="none" w:sz="0" w:space="0" w:color="auto"/>
      </w:divBdr>
    </w:div>
    <w:div w:id="1139372801">
      <w:bodyDiv w:val="1"/>
      <w:marLeft w:val="0"/>
      <w:marRight w:val="0"/>
      <w:marTop w:val="0"/>
      <w:marBottom w:val="0"/>
      <w:divBdr>
        <w:top w:val="none" w:sz="0" w:space="0" w:color="auto"/>
        <w:left w:val="none" w:sz="0" w:space="0" w:color="auto"/>
        <w:bottom w:val="none" w:sz="0" w:space="0" w:color="auto"/>
        <w:right w:val="none" w:sz="0" w:space="0" w:color="auto"/>
      </w:divBdr>
    </w:div>
    <w:div w:id="1174566266">
      <w:bodyDiv w:val="1"/>
      <w:marLeft w:val="0"/>
      <w:marRight w:val="0"/>
      <w:marTop w:val="0"/>
      <w:marBottom w:val="0"/>
      <w:divBdr>
        <w:top w:val="none" w:sz="0" w:space="0" w:color="auto"/>
        <w:left w:val="none" w:sz="0" w:space="0" w:color="auto"/>
        <w:bottom w:val="none" w:sz="0" w:space="0" w:color="auto"/>
        <w:right w:val="none" w:sz="0" w:space="0" w:color="auto"/>
      </w:divBdr>
    </w:div>
    <w:div w:id="1400396176">
      <w:bodyDiv w:val="1"/>
      <w:marLeft w:val="0"/>
      <w:marRight w:val="0"/>
      <w:marTop w:val="0"/>
      <w:marBottom w:val="0"/>
      <w:divBdr>
        <w:top w:val="none" w:sz="0" w:space="0" w:color="auto"/>
        <w:left w:val="none" w:sz="0" w:space="0" w:color="auto"/>
        <w:bottom w:val="none" w:sz="0" w:space="0" w:color="auto"/>
        <w:right w:val="none" w:sz="0" w:space="0" w:color="auto"/>
      </w:divBdr>
    </w:div>
    <w:div w:id="1420640770">
      <w:bodyDiv w:val="1"/>
      <w:marLeft w:val="0"/>
      <w:marRight w:val="0"/>
      <w:marTop w:val="0"/>
      <w:marBottom w:val="0"/>
      <w:divBdr>
        <w:top w:val="none" w:sz="0" w:space="0" w:color="auto"/>
        <w:left w:val="none" w:sz="0" w:space="0" w:color="auto"/>
        <w:bottom w:val="none" w:sz="0" w:space="0" w:color="auto"/>
        <w:right w:val="none" w:sz="0" w:space="0" w:color="auto"/>
      </w:divBdr>
    </w:div>
    <w:div w:id="1716272488">
      <w:bodyDiv w:val="1"/>
      <w:marLeft w:val="0"/>
      <w:marRight w:val="0"/>
      <w:marTop w:val="0"/>
      <w:marBottom w:val="0"/>
      <w:divBdr>
        <w:top w:val="none" w:sz="0" w:space="0" w:color="auto"/>
        <w:left w:val="none" w:sz="0" w:space="0" w:color="auto"/>
        <w:bottom w:val="none" w:sz="0" w:space="0" w:color="auto"/>
        <w:right w:val="none" w:sz="0" w:space="0" w:color="auto"/>
      </w:divBdr>
    </w:div>
    <w:div w:id="1731421807">
      <w:bodyDiv w:val="1"/>
      <w:marLeft w:val="0"/>
      <w:marRight w:val="0"/>
      <w:marTop w:val="0"/>
      <w:marBottom w:val="0"/>
      <w:divBdr>
        <w:top w:val="none" w:sz="0" w:space="0" w:color="auto"/>
        <w:left w:val="none" w:sz="0" w:space="0" w:color="auto"/>
        <w:bottom w:val="none" w:sz="0" w:space="0" w:color="auto"/>
        <w:right w:val="none" w:sz="0" w:space="0" w:color="auto"/>
      </w:divBdr>
    </w:div>
    <w:div w:id="1745444396">
      <w:bodyDiv w:val="1"/>
      <w:marLeft w:val="0"/>
      <w:marRight w:val="0"/>
      <w:marTop w:val="0"/>
      <w:marBottom w:val="0"/>
      <w:divBdr>
        <w:top w:val="none" w:sz="0" w:space="0" w:color="auto"/>
        <w:left w:val="none" w:sz="0" w:space="0" w:color="auto"/>
        <w:bottom w:val="none" w:sz="0" w:space="0" w:color="auto"/>
        <w:right w:val="none" w:sz="0" w:space="0" w:color="auto"/>
      </w:divBdr>
    </w:div>
    <w:div w:id="1746295217">
      <w:bodyDiv w:val="1"/>
      <w:marLeft w:val="0"/>
      <w:marRight w:val="0"/>
      <w:marTop w:val="0"/>
      <w:marBottom w:val="0"/>
      <w:divBdr>
        <w:top w:val="none" w:sz="0" w:space="0" w:color="auto"/>
        <w:left w:val="none" w:sz="0" w:space="0" w:color="auto"/>
        <w:bottom w:val="none" w:sz="0" w:space="0" w:color="auto"/>
        <w:right w:val="none" w:sz="0" w:space="0" w:color="auto"/>
      </w:divBdr>
    </w:div>
    <w:div w:id="1778065787">
      <w:bodyDiv w:val="1"/>
      <w:marLeft w:val="0"/>
      <w:marRight w:val="0"/>
      <w:marTop w:val="0"/>
      <w:marBottom w:val="0"/>
      <w:divBdr>
        <w:top w:val="none" w:sz="0" w:space="0" w:color="auto"/>
        <w:left w:val="none" w:sz="0" w:space="0" w:color="auto"/>
        <w:bottom w:val="none" w:sz="0" w:space="0" w:color="auto"/>
        <w:right w:val="none" w:sz="0" w:space="0" w:color="auto"/>
      </w:divBdr>
    </w:div>
    <w:div w:id="1780295878">
      <w:bodyDiv w:val="1"/>
      <w:marLeft w:val="0"/>
      <w:marRight w:val="0"/>
      <w:marTop w:val="0"/>
      <w:marBottom w:val="0"/>
      <w:divBdr>
        <w:top w:val="none" w:sz="0" w:space="0" w:color="auto"/>
        <w:left w:val="none" w:sz="0" w:space="0" w:color="auto"/>
        <w:bottom w:val="none" w:sz="0" w:space="0" w:color="auto"/>
        <w:right w:val="none" w:sz="0" w:space="0" w:color="auto"/>
      </w:divBdr>
    </w:div>
    <w:div w:id="1810124934">
      <w:bodyDiv w:val="1"/>
      <w:marLeft w:val="0"/>
      <w:marRight w:val="0"/>
      <w:marTop w:val="0"/>
      <w:marBottom w:val="0"/>
      <w:divBdr>
        <w:top w:val="none" w:sz="0" w:space="0" w:color="auto"/>
        <w:left w:val="none" w:sz="0" w:space="0" w:color="auto"/>
        <w:bottom w:val="none" w:sz="0" w:space="0" w:color="auto"/>
        <w:right w:val="none" w:sz="0" w:space="0" w:color="auto"/>
      </w:divBdr>
    </w:div>
    <w:div w:id="19307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4.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8f51a9bb55ccdb67ad49e9de7ce83471">
  <xsd:schema xmlns:xsd="http://www.w3.org/2001/XMLSchema" xmlns:xs="http://www.w3.org/2001/XMLSchema" xmlns:p="http://schemas.microsoft.com/office/2006/metadata/properties" xmlns:ns2="83ed2304-0f0e-45ba-b0cc-7d360cbc1769" targetNamespace="http://schemas.microsoft.com/office/2006/metadata/properties" ma:root="true" ma:fieldsID="d37ea4175c3e3aa15f908f44740efddf"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2.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3.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4.xml><?xml version="1.0" encoding="utf-8"?>
<ds:datastoreItem xmlns:ds="http://schemas.openxmlformats.org/officeDocument/2006/customXml" ds:itemID="{0D982BBA-3E97-4EE8-9D3B-0DAE4F36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6.xml><?xml version="1.0" encoding="utf-8"?>
<ds:datastoreItem xmlns:ds="http://schemas.openxmlformats.org/officeDocument/2006/customXml" ds:itemID="{16DC19D4-C516-47D1-8288-1CDD1D32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4383</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29314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creator>DGO</dc:creator>
  <cp:lastModifiedBy>Svetlana Iazykova</cp:lastModifiedBy>
  <cp:revision>2</cp:revision>
  <cp:lastPrinted>2008-06-06T15:39:00Z</cp:lastPrinted>
  <dcterms:created xsi:type="dcterms:W3CDTF">2015-05-21T19:12:00Z</dcterms:created>
  <dcterms:modified xsi:type="dcterms:W3CDTF">2015-05-21T19:12:00Z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