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540E" w14:textId="2920FE6F" w:rsidR="00862BFE" w:rsidRPr="00234392" w:rsidRDefault="00862BFE" w:rsidP="00862B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234392">
        <w:rPr>
          <w:b/>
          <w:color w:val="000000"/>
        </w:rPr>
        <w:t>Second regular session 2015</w:t>
      </w:r>
    </w:p>
    <w:p w14:paraId="32776C70" w14:textId="5378F7DE" w:rsidR="00862BFE" w:rsidRPr="00234392" w:rsidRDefault="00862BFE" w:rsidP="00862B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234392">
        <w:rPr>
          <w:color w:val="000000"/>
        </w:rPr>
        <w:t xml:space="preserve">1 </w:t>
      </w:r>
      <w:r w:rsidR="00945A53">
        <w:rPr>
          <w:color w:val="000000"/>
        </w:rPr>
        <w:t>-</w:t>
      </w:r>
      <w:r w:rsidRPr="00234392">
        <w:rPr>
          <w:color w:val="000000"/>
        </w:rPr>
        <w:t xml:space="preserve"> 4 September 2015, New York</w:t>
      </w:r>
    </w:p>
    <w:p w14:paraId="2A87D384" w14:textId="709FBF7C" w:rsidR="00862BFE" w:rsidRPr="00234392" w:rsidRDefault="00862BFE" w:rsidP="00862B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234392">
        <w:rPr>
          <w:color w:val="000000"/>
        </w:rPr>
        <w:t xml:space="preserve">Item </w:t>
      </w:r>
      <w:r w:rsidR="00682B25" w:rsidRPr="00234392">
        <w:rPr>
          <w:color w:val="000000"/>
        </w:rPr>
        <w:t>6</w:t>
      </w:r>
      <w:r w:rsidRPr="00234392">
        <w:rPr>
          <w:color w:val="000000"/>
        </w:rPr>
        <w:t xml:space="preserve"> of the provisional agenda</w:t>
      </w:r>
    </w:p>
    <w:p w14:paraId="37CA25BA" w14:textId="77777777" w:rsidR="00862BFE" w:rsidRPr="00234392" w:rsidRDefault="00862BFE" w:rsidP="00862BFE">
      <w:pPr>
        <w:ind w:right="1260"/>
        <w:rPr>
          <w:b/>
          <w:color w:val="000000"/>
        </w:rPr>
      </w:pPr>
      <w:r w:rsidRPr="00234392">
        <w:rPr>
          <w:b/>
          <w:color w:val="000000"/>
        </w:rPr>
        <w:t>Country programmes and related matters</w:t>
      </w:r>
    </w:p>
    <w:p w14:paraId="133C7BBB" w14:textId="77777777" w:rsidR="00785474" w:rsidRPr="00234392" w:rsidRDefault="00785474" w:rsidP="00D9153B">
      <w:pPr>
        <w:pStyle w:val="SingleTxt"/>
        <w:spacing w:after="0" w:line="120" w:lineRule="exact"/>
        <w:rPr>
          <w:color w:val="000000"/>
          <w:sz w:val="10"/>
          <w:lang w:val="en-US"/>
        </w:rPr>
      </w:pPr>
    </w:p>
    <w:p w14:paraId="12636351" w14:textId="77777777" w:rsidR="00785474" w:rsidRPr="00234392" w:rsidRDefault="00785474" w:rsidP="00D9153B">
      <w:pPr>
        <w:pStyle w:val="SingleTxt"/>
        <w:spacing w:after="0" w:line="120" w:lineRule="exact"/>
        <w:rPr>
          <w:color w:val="000000"/>
          <w:sz w:val="10"/>
          <w:lang w:val="en-US"/>
        </w:rPr>
      </w:pPr>
    </w:p>
    <w:p w14:paraId="09E5DE9D" w14:textId="77777777" w:rsidR="00785474" w:rsidRPr="00234392" w:rsidRDefault="00785474" w:rsidP="00D9153B">
      <w:pPr>
        <w:pStyle w:val="SingleTxt"/>
        <w:spacing w:after="0" w:line="120" w:lineRule="exact"/>
        <w:rPr>
          <w:color w:val="000000"/>
          <w:sz w:val="10"/>
          <w:lang w:val="en-US"/>
        </w:rPr>
      </w:pPr>
    </w:p>
    <w:p w14:paraId="3B81E7EA" w14:textId="77777777" w:rsidR="00682B25" w:rsidRPr="00234392" w:rsidRDefault="00682B25" w:rsidP="00D9153B">
      <w:pPr>
        <w:pStyle w:val="SingleTxt"/>
        <w:spacing w:after="0" w:line="120" w:lineRule="exact"/>
        <w:rPr>
          <w:color w:val="000000"/>
          <w:sz w:val="10"/>
          <w:lang w:val="en-US"/>
        </w:rPr>
      </w:pPr>
    </w:p>
    <w:p w14:paraId="0ACD5310" w14:textId="77777777" w:rsidR="00945A53" w:rsidRDefault="00945A53" w:rsidP="00945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
        <w:rPr>
          <w:color w:val="000000"/>
          <w:lang w:val="en-US"/>
        </w:rPr>
      </w:pPr>
    </w:p>
    <w:p w14:paraId="5299EBC0" w14:textId="413AE0C2" w:rsidR="00A91402" w:rsidRPr="00234392" w:rsidRDefault="00785474" w:rsidP="00945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
        <w:rPr>
          <w:color w:val="000000"/>
          <w:lang w:val="en-US"/>
        </w:rPr>
      </w:pPr>
      <w:r w:rsidRPr="00234392">
        <w:rPr>
          <w:color w:val="000000"/>
          <w:lang w:val="en-US"/>
        </w:rPr>
        <w:t>Draft country programme document for</w:t>
      </w:r>
      <w:r w:rsidR="00A91402" w:rsidRPr="00234392">
        <w:rPr>
          <w:color w:val="000000"/>
          <w:lang w:val="en-US"/>
        </w:rPr>
        <w:t xml:space="preserve"> Kazakhstan (2016-2020)</w:t>
      </w:r>
    </w:p>
    <w:p w14:paraId="75F5FFDC" w14:textId="77777777" w:rsidR="00785474" w:rsidRPr="00234392" w:rsidRDefault="00785474" w:rsidP="007D0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lang w:val="en-US"/>
        </w:rPr>
      </w:pPr>
      <w:r w:rsidRPr="00234392">
        <w:rPr>
          <w:color w:val="000000"/>
          <w:lang w:val="en-US"/>
        </w:rPr>
        <w:br/>
      </w:r>
    </w:p>
    <w:p w14:paraId="79659653" w14:textId="77777777" w:rsidR="00A91402" w:rsidRPr="00234392" w:rsidRDefault="00785474" w:rsidP="00A914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rPr>
      </w:pPr>
      <w:r w:rsidRPr="00234392">
        <w:rPr>
          <w:color w:val="000000"/>
        </w:rPr>
        <w:t xml:space="preserve"> </w:t>
      </w:r>
      <w:r w:rsidR="00A91402" w:rsidRPr="00234392">
        <w:rPr>
          <w:spacing w:val="-2"/>
          <w:w w:val="103"/>
          <w:kern w:val="14"/>
          <w:sz w:val="28"/>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91402" w:rsidRPr="00234392" w14:paraId="5B0EB673" w14:textId="77777777" w:rsidTr="00693E3C">
        <w:tc>
          <w:tcPr>
            <w:tcW w:w="1060" w:type="dxa"/>
            <w:shd w:val="clear" w:color="auto" w:fill="auto"/>
          </w:tcPr>
          <w:p w14:paraId="4944F4A6" w14:textId="77777777" w:rsidR="00A91402" w:rsidRPr="00234392" w:rsidRDefault="00A91402" w:rsidP="00693E3C">
            <w:pPr>
              <w:suppressAutoHyphens/>
              <w:spacing w:after="120"/>
              <w:jc w:val="right"/>
              <w:rPr>
                <w:i/>
                <w:spacing w:val="4"/>
                <w:w w:val="103"/>
                <w:kern w:val="14"/>
                <w:sz w:val="14"/>
              </w:rPr>
            </w:pPr>
          </w:p>
        </w:tc>
        <w:tc>
          <w:tcPr>
            <w:tcW w:w="7315" w:type="dxa"/>
            <w:shd w:val="clear" w:color="auto" w:fill="auto"/>
          </w:tcPr>
          <w:p w14:paraId="756A5FF0" w14:textId="77777777" w:rsidR="00A91402" w:rsidRPr="00234392" w:rsidRDefault="00A91402" w:rsidP="00693E3C">
            <w:pPr>
              <w:suppressAutoHyphens/>
              <w:spacing w:after="120"/>
              <w:rPr>
                <w:i/>
                <w:spacing w:val="4"/>
                <w:w w:val="103"/>
                <w:kern w:val="14"/>
                <w:sz w:val="14"/>
              </w:rPr>
            </w:pPr>
          </w:p>
        </w:tc>
        <w:tc>
          <w:tcPr>
            <w:tcW w:w="1527" w:type="dxa"/>
            <w:gridSpan w:val="2"/>
            <w:shd w:val="clear" w:color="auto" w:fill="auto"/>
          </w:tcPr>
          <w:p w14:paraId="0CEF8003" w14:textId="77777777" w:rsidR="00A91402" w:rsidRPr="00234392" w:rsidRDefault="00A91402" w:rsidP="00693E3C">
            <w:pPr>
              <w:suppressAutoHyphens/>
              <w:spacing w:after="120"/>
              <w:jc w:val="right"/>
              <w:rPr>
                <w:i/>
                <w:spacing w:val="4"/>
                <w:w w:val="103"/>
                <w:kern w:val="14"/>
                <w:sz w:val="14"/>
              </w:rPr>
            </w:pPr>
            <w:r w:rsidRPr="00234392">
              <w:rPr>
                <w:i/>
                <w:spacing w:val="4"/>
                <w:w w:val="103"/>
                <w:kern w:val="14"/>
                <w:sz w:val="14"/>
              </w:rPr>
              <w:t>Page</w:t>
            </w:r>
          </w:p>
        </w:tc>
      </w:tr>
      <w:tr w:rsidR="00A91402" w:rsidRPr="00234392" w14:paraId="0C20FC4F" w14:textId="77777777" w:rsidTr="00693E3C">
        <w:tc>
          <w:tcPr>
            <w:tcW w:w="8375" w:type="dxa"/>
            <w:gridSpan w:val="2"/>
            <w:shd w:val="clear" w:color="auto" w:fill="auto"/>
          </w:tcPr>
          <w:p w14:paraId="5E7A3EEE" w14:textId="77777777" w:rsidR="00A91402" w:rsidRPr="00234392" w:rsidRDefault="00A91402" w:rsidP="00A91402">
            <w:pPr>
              <w:numPr>
                <w:ilvl w:val="0"/>
                <w:numId w:val="32"/>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rPr>
            </w:pPr>
            <w:r w:rsidRPr="00234392">
              <w:rPr>
                <w:spacing w:val="4"/>
                <w:w w:val="103"/>
                <w:kern w:val="14"/>
              </w:rPr>
              <w:tab/>
              <w:t>Programme rationale</w:t>
            </w:r>
            <w:r w:rsidRPr="00234392">
              <w:rPr>
                <w:spacing w:val="60"/>
                <w:w w:val="103"/>
                <w:kern w:val="14"/>
                <w:sz w:val="17"/>
              </w:rPr>
              <w:tab/>
            </w:r>
          </w:p>
        </w:tc>
        <w:tc>
          <w:tcPr>
            <w:tcW w:w="1527" w:type="dxa"/>
            <w:gridSpan w:val="2"/>
            <w:vMerge w:val="restart"/>
            <w:shd w:val="clear" w:color="auto" w:fill="auto"/>
            <w:vAlign w:val="bottom"/>
          </w:tcPr>
          <w:p w14:paraId="12CD128C" w14:textId="77777777" w:rsidR="00A91402" w:rsidRPr="00234392" w:rsidRDefault="00A91402" w:rsidP="00693E3C">
            <w:pPr>
              <w:suppressAutoHyphens/>
              <w:spacing w:after="120" w:line="240" w:lineRule="exact"/>
              <w:jc w:val="right"/>
              <w:rPr>
                <w:spacing w:val="4"/>
                <w:w w:val="103"/>
                <w:kern w:val="14"/>
              </w:rPr>
            </w:pPr>
            <w:r w:rsidRPr="00234392">
              <w:rPr>
                <w:spacing w:val="4"/>
                <w:w w:val="103"/>
                <w:kern w:val="14"/>
              </w:rPr>
              <w:t>2</w:t>
            </w:r>
          </w:p>
          <w:p w14:paraId="604D2F6B" w14:textId="4C43EB66" w:rsidR="00A91402" w:rsidRPr="00234392" w:rsidRDefault="000E1FB0" w:rsidP="00693E3C">
            <w:pPr>
              <w:suppressAutoHyphens/>
              <w:spacing w:after="120" w:line="240" w:lineRule="exact"/>
              <w:jc w:val="right"/>
              <w:rPr>
                <w:spacing w:val="4"/>
                <w:w w:val="103"/>
                <w:kern w:val="14"/>
              </w:rPr>
            </w:pPr>
            <w:r>
              <w:rPr>
                <w:spacing w:val="4"/>
                <w:w w:val="103"/>
                <w:kern w:val="14"/>
              </w:rPr>
              <w:t>4</w:t>
            </w:r>
          </w:p>
        </w:tc>
      </w:tr>
      <w:tr w:rsidR="00A91402" w:rsidRPr="00234392" w14:paraId="0205CA01" w14:textId="77777777" w:rsidTr="00693E3C">
        <w:tc>
          <w:tcPr>
            <w:tcW w:w="8375" w:type="dxa"/>
            <w:gridSpan w:val="2"/>
            <w:shd w:val="clear" w:color="auto" w:fill="auto"/>
          </w:tcPr>
          <w:p w14:paraId="687C0D68" w14:textId="77777777" w:rsidR="00A91402" w:rsidRPr="00234392" w:rsidRDefault="00A91402" w:rsidP="00A91402">
            <w:pPr>
              <w:numPr>
                <w:ilvl w:val="0"/>
                <w:numId w:val="32"/>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rPr>
            </w:pPr>
            <w:r w:rsidRPr="00234392">
              <w:rPr>
                <w:spacing w:val="4"/>
                <w:w w:val="103"/>
                <w:kern w:val="14"/>
              </w:rPr>
              <w:tab/>
              <w:t>Programme priorities and partnerships</w:t>
            </w:r>
            <w:r w:rsidRPr="00234392">
              <w:rPr>
                <w:spacing w:val="60"/>
                <w:w w:val="103"/>
                <w:kern w:val="14"/>
                <w:sz w:val="17"/>
              </w:rPr>
              <w:tab/>
            </w:r>
          </w:p>
        </w:tc>
        <w:tc>
          <w:tcPr>
            <w:tcW w:w="1527" w:type="dxa"/>
            <w:gridSpan w:val="2"/>
            <w:vMerge/>
            <w:shd w:val="clear" w:color="auto" w:fill="auto"/>
            <w:vAlign w:val="bottom"/>
          </w:tcPr>
          <w:p w14:paraId="7A1B3D26" w14:textId="77777777" w:rsidR="00A91402" w:rsidRPr="00234392" w:rsidRDefault="00A91402" w:rsidP="00693E3C">
            <w:pPr>
              <w:suppressAutoHyphens/>
              <w:spacing w:after="120" w:line="240" w:lineRule="exact"/>
              <w:jc w:val="right"/>
              <w:rPr>
                <w:spacing w:val="4"/>
                <w:w w:val="103"/>
                <w:kern w:val="14"/>
              </w:rPr>
            </w:pPr>
          </w:p>
        </w:tc>
      </w:tr>
      <w:tr w:rsidR="00A91402" w:rsidRPr="00234392" w14:paraId="564D68DD" w14:textId="77777777" w:rsidTr="00693E3C">
        <w:tc>
          <w:tcPr>
            <w:tcW w:w="8375" w:type="dxa"/>
            <w:gridSpan w:val="2"/>
            <w:shd w:val="clear" w:color="auto" w:fill="auto"/>
          </w:tcPr>
          <w:p w14:paraId="33232AC2" w14:textId="77777777" w:rsidR="00A91402" w:rsidRPr="00234392" w:rsidRDefault="00A91402" w:rsidP="00A91402">
            <w:pPr>
              <w:numPr>
                <w:ilvl w:val="0"/>
                <w:numId w:val="32"/>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rPr>
            </w:pPr>
            <w:r w:rsidRPr="00234392">
              <w:rPr>
                <w:spacing w:val="4"/>
                <w:w w:val="103"/>
                <w:kern w:val="14"/>
              </w:rPr>
              <w:tab/>
              <w:t>Programme and risk management</w:t>
            </w:r>
            <w:r w:rsidRPr="00234392">
              <w:rPr>
                <w:spacing w:val="60"/>
                <w:w w:val="103"/>
                <w:kern w:val="14"/>
                <w:sz w:val="17"/>
              </w:rPr>
              <w:tab/>
            </w:r>
          </w:p>
        </w:tc>
        <w:tc>
          <w:tcPr>
            <w:tcW w:w="1527" w:type="dxa"/>
            <w:gridSpan w:val="2"/>
            <w:vMerge w:val="restart"/>
            <w:shd w:val="clear" w:color="auto" w:fill="auto"/>
            <w:vAlign w:val="bottom"/>
          </w:tcPr>
          <w:p w14:paraId="672C1644" w14:textId="7A157914" w:rsidR="00A91402" w:rsidRPr="00234392" w:rsidRDefault="000E1FB0" w:rsidP="00693E3C">
            <w:pPr>
              <w:suppressAutoHyphens/>
              <w:spacing w:after="120" w:line="240" w:lineRule="exact"/>
              <w:jc w:val="right"/>
              <w:rPr>
                <w:spacing w:val="4"/>
                <w:w w:val="103"/>
                <w:kern w:val="14"/>
              </w:rPr>
            </w:pPr>
            <w:r>
              <w:rPr>
                <w:spacing w:val="4"/>
                <w:w w:val="103"/>
                <w:kern w:val="14"/>
              </w:rPr>
              <w:t>6</w:t>
            </w:r>
          </w:p>
          <w:p w14:paraId="215F0B9E" w14:textId="4B9A95AF" w:rsidR="00A91402" w:rsidRPr="00234392" w:rsidRDefault="000E1FB0" w:rsidP="00693E3C">
            <w:pPr>
              <w:suppressAutoHyphens/>
              <w:spacing w:after="120" w:line="240" w:lineRule="exact"/>
              <w:jc w:val="right"/>
              <w:rPr>
                <w:spacing w:val="4"/>
                <w:w w:val="103"/>
                <w:kern w:val="14"/>
              </w:rPr>
            </w:pPr>
            <w:r>
              <w:rPr>
                <w:spacing w:val="4"/>
                <w:w w:val="103"/>
                <w:kern w:val="14"/>
              </w:rPr>
              <w:t>7</w:t>
            </w:r>
          </w:p>
        </w:tc>
      </w:tr>
      <w:tr w:rsidR="00A91402" w:rsidRPr="00234392" w14:paraId="09FCB363" w14:textId="77777777" w:rsidTr="00693E3C">
        <w:tc>
          <w:tcPr>
            <w:tcW w:w="8375" w:type="dxa"/>
            <w:gridSpan w:val="2"/>
            <w:shd w:val="clear" w:color="auto" w:fill="auto"/>
          </w:tcPr>
          <w:p w14:paraId="72BCD686" w14:textId="77777777" w:rsidR="00A91402" w:rsidRPr="00234392" w:rsidRDefault="00A91402" w:rsidP="00A91402">
            <w:pPr>
              <w:numPr>
                <w:ilvl w:val="0"/>
                <w:numId w:val="32"/>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rPr>
            </w:pPr>
            <w:r w:rsidRPr="00234392">
              <w:rPr>
                <w:spacing w:val="4"/>
                <w:w w:val="103"/>
                <w:kern w:val="14"/>
              </w:rPr>
              <w:tab/>
              <w:t>Monitoring and evaluation</w:t>
            </w:r>
            <w:r w:rsidRPr="00234392">
              <w:rPr>
                <w:spacing w:val="60"/>
                <w:w w:val="103"/>
                <w:kern w:val="14"/>
                <w:sz w:val="17"/>
              </w:rPr>
              <w:tab/>
            </w:r>
          </w:p>
        </w:tc>
        <w:tc>
          <w:tcPr>
            <w:tcW w:w="1527" w:type="dxa"/>
            <w:gridSpan w:val="2"/>
            <w:vMerge/>
            <w:shd w:val="clear" w:color="auto" w:fill="auto"/>
            <w:vAlign w:val="bottom"/>
          </w:tcPr>
          <w:p w14:paraId="517ED6A1" w14:textId="77777777" w:rsidR="00A91402" w:rsidRPr="00234392" w:rsidRDefault="00A91402" w:rsidP="00693E3C">
            <w:pPr>
              <w:suppressAutoHyphens/>
              <w:spacing w:after="120" w:line="240" w:lineRule="exact"/>
              <w:jc w:val="right"/>
              <w:rPr>
                <w:spacing w:val="4"/>
                <w:w w:val="103"/>
                <w:kern w:val="14"/>
              </w:rPr>
            </w:pPr>
          </w:p>
        </w:tc>
      </w:tr>
      <w:tr w:rsidR="00A91402" w:rsidRPr="00234392" w14:paraId="7BADC7DB" w14:textId="77777777" w:rsidTr="00693E3C">
        <w:tc>
          <w:tcPr>
            <w:tcW w:w="9369" w:type="dxa"/>
            <w:gridSpan w:val="3"/>
            <w:shd w:val="clear" w:color="auto" w:fill="auto"/>
          </w:tcPr>
          <w:p w14:paraId="3E7A88B9" w14:textId="77777777" w:rsidR="00A91402" w:rsidRPr="00234392" w:rsidRDefault="00A91402" w:rsidP="00693E3C">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rPr>
            </w:pPr>
            <w:r w:rsidRPr="00234392">
              <w:rPr>
                <w:spacing w:val="4"/>
                <w:w w:val="103"/>
                <w:kern w:val="14"/>
              </w:rPr>
              <w:t>Annex</w:t>
            </w:r>
          </w:p>
        </w:tc>
        <w:tc>
          <w:tcPr>
            <w:tcW w:w="533" w:type="dxa"/>
            <w:shd w:val="clear" w:color="auto" w:fill="auto"/>
            <w:vAlign w:val="bottom"/>
          </w:tcPr>
          <w:p w14:paraId="7DDBFE0A" w14:textId="77777777" w:rsidR="00A91402" w:rsidRPr="00234392" w:rsidRDefault="00A91402" w:rsidP="00693E3C">
            <w:pPr>
              <w:suppressAutoHyphens/>
              <w:spacing w:after="120" w:line="240" w:lineRule="exact"/>
              <w:jc w:val="right"/>
              <w:rPr>
                <w:spacing w:val="4"/>
                <w:w w:val="103"/>
                <w:kern w:val="14"/>
              </w:rPr>
            </w:pPr>
          </w:p>
        </w:tc>
      </w:tr>
      <w:tr w:rsidR="00A91402" w:rsidRPr="00234392" w14:paraId="501F71E8" w14:textId="77777777" w:rsidTr="00693E3C">
        <w:tc>
          <w:tcPr>
            <w:tcW w:w="9369" w:type="dxa"/>
            <w:gridSpan w:val="3"/>
            <w:shd w:val="clear" w:color="auto" w:fill="auto"/>
          </w:tcPr>
          <w:p w14:paraId="54D91112" w14:textId="77777777" w:rsidR="00A91402" w:rsidRPr="00234392" w:rsidRDefault="00A91402" w:rsidP="00A9140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rPr>
            </w:pPr>
            <w:r w:rsidRPr="00234392">
              <w:rPr>
                <w:spacing w:val="4"/>
                <w:w w:val="103"/>
                <w:kern w:val="14"/>
              </w:rPr>
              <w:t>Results and resources framework for Kazakhstan (2016-2020)</w:t>
            </w:r>
            <w:r w:rsidRPr="00234392">
              <w:rPr>
                <w:spacing w:val="60"/>
                <w:w w:val="103"/>
                <w:kern w:val="14"/>
                <w:sz w:val="17"/>
              </w:rPr>
              <w:tab/>
            </w:r>
          </w:p>
        </w:tc>
        <w:tc>
          <w:tcPr>
            <w:tcW w:w="533" w:type="dxa"/>
            <w:shd w:val="clear" w:color="auto" w:fill="auto"/>
            <w:vAlign w:val="bottom"/>
          </w:tcPr>
          <w:p w14:paraId="2670CAC3" w14:textId="6BE83F08" w:rsidR="00A91402" w:rsidRPr="00234392" w:rsidRDefault="000E1FB0" w:rsidP="00693E3C">
            <w:pPr>
              <w:suppressAutoHyphens/>
              <w:spacing w:after="120" w:line="240" w:lineRule="exact"/>
              <w:jc w:val="right"/>
              <w:rPr>
                <w:spacing w:val="4"/>
                <w:w w:val="103"/>
                <w:kern w:val="14"/>
              </w:rPr>
            </w:pPr>
            <w:r>
              <w:rPr>
                <w:spacing w:val="4"/>
                <w:w w:val="103"/>
                <w:kern w:val="14"/>
              </w:rPr>
              <w:t>8</w:t>
            </w:r>
            <w:bookmarkStart w:id="0" w:name="_GoBack"/>
            <w:bookmarkEnd w:id="0"/>
          </w:p>
        </w:tc>
      </w:tr>
    </w:tbl>
    <w:p w14:paraId="6161ADAB" w14:textId="77777777" w:rsidR="00A91402" w:rsidRPr="00234392" w:rsidRDefault="00A91402" w:rsidP="00A91402"/>
    <w:p w14:paraId="7B505188" w14:textId="77777777" w:rsidR="00A91402" w:rsidRPr="00234392" w:rsidRDefault="00A91402" w:rsidP="00A91402">
      <w:pPr>
        <w:rPr>
          <w:sz w:val="6"/>
        </w:rPr>
        <w:sectPr w:rsidR="00A91402" w:rsidRPr="00234392" w:rsidSect="00A91402">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846" w:right="1195" w:bottom="1440" w:left="1195" w:header="576" w:footer="1030" w:gutter="0"/>
          <w:pgNumType w:start="1"/>
          <w:cols w:space="720"/>
          <w:titlePg/>
          <w:docGrid w:linePitch="272"/>
        </w:sectPr>
      </w:pPr>
    </w:p>
    <w:p w14:paraId="5354DB7F" w14:textId="01AADD32" w:rsidR="00D6679C" w:rsidRPr="00234392" w:rsidRDefault="00785474" w:rsidP="00A91402">
      <w:pPr>
        <w:pStyle w:val="HCh"/>
        <w:spacing w:after="120"/>
        <w:rPr>
          <w:color w:val="000000"/>
          <w:lang w:val="en-US"/>
        </w:rPr>
      </w:pPr>
      <w:r w:rsidRPr="00234392">
        <w:rPr>
          <w:lang w:val="en-US"/>
        </w:rPr>
        <w:lastRenderedPageBreak/>
        <w:br w:type="page"/>
      </w:r>
    </w:p>
    <w:p w14:paraId="7975722C" w14:textId="45B3328A" w:rsidR="00A91402" w:rsidRPr="00234392" w:rsidRDefault="00A91402" w:rsidP="00234392">
      <w:pPr>
        <w:pStyle w:val="Heading2"/>
        <w:numPr>
          <w:ilvl w:val="0"/>
          <w:numId w:val="33"/>
        </w:numPr>
        <w:ind w:left="1260" w:right="1210" w:hanging="360"/>
        <w:jc w:val="both"/>
        <w:rPr>
          <w:rFonts w:ascii="Times New Roman" w:hAnsi="Times New Roman"/>
          <w:bCs/>
          <w:color w:val="000000"/>
          <w:sz w:val="24"/>
          <w:szCs w:val="24"/>
        </w:rPr>
      </w:pPr>
      <w:r w:rsidRPr="00234392">
        <w:rPr>
          <w:rFonts w:ascii="Times New Roman" w:hAnsi="Times New Roman"/>
          <w:bCs/>
          <w:color w:val="000000"/>
          <w:sz w:val="24"/>
          <w:szCs w:val="24"/>
        </w:rPr>
        <w:lastRenderedPageBreak/>
        <w:t xml:space="preserve">Programme </w:t>
      </w:r>
      <w:r w:rsidR="00682B25" w:rsidRPr="00234392">
        <w:rPr>
          <w:rFonts w:ascii="Times New Roman" w:hAnsi="Times New Roman"/>
          <w:bCs/>
          <w:color w:val="000000"/>
          <w:sz w:val="24"/>
          <w:szCs w:val="24"/>
        </w:rPr>
        <w:t>r</w:t>
      </w:r>
      <w:r w:rsidRPr="00234392">
        <w:rPr>
          <w:rFonts w:ascii="Times New Roman" w:hAnsi="Times New Roman"/>
          <w:bCs/>
          <w:color w:val="000000"/>
          <w:sz w:val="24"/>
          <w:szCs w:val="24"/>
        </w:rPr>
        <w:t xml:space="preserve">ationale </w:t>
      </w:r>
    </w:p>
    <w:p w14:paraId="29A9F66D" w14:textId="77777777" w:rsidR="00A91402" w:rsidRPr="00234392" w:rsidRDefault="00A91402" w:rsidP="0052356C">
      <w:pPr>
        <w:pStyle w:val="ListParagraph"/>
        <w:ind w:left="1260" w:right="1210"/>
      </w:pPr>
    </w:p>
    <w:p w14:paraId="785F718F" w14:textId="1B6B3EB5" w:rsidR="00633639" w:rsidRPr="00E94965" w:rsidRDefault="00A847DB" w:rsidP="00234392">
      <w:pPr>
        <w:pStyle w:val="ListParagraph"/>
        <w:numPr>
          <w:ilvl w:val="0"/>
          <w:numId w:val="34"/>
        </w:numPr>
        <w:spacing w:after="120"/>
        <w:ind w:left="1260" w:right="1210" w:firstLine="0"/>
        <w:jc w:val="both"/>
        <w:rPr>
          <w:color w:val="000000"/>
        </w:rPr>
      </w:pPr>
      <w:r w:rsidRPr="00234392">
        <w:rPr>
          <w:color w:val="000000"/>
        </w:rPr>
        <w:t xml:space="preserve">In the past decade, </w:t>
      </w:r>
      <w:r w:rsidR="00081ABE" w:rsidRPr="00234392">
        <w:rPr>
          <w:color w:val="000000"/>
        </w:rPr>
        <w:t>Kazakhstan has made</w:t>
      </w:r>
      <w:r w:rsidRPr="00234392">
        <w:rPr>
          <w:color w:val="000000"/>
        </w:rPr>
        <w:t xml:space="preserve"> impressive gains</w:t>
      </w:r>
      <w:r w:rsidR="00081ABE" w:rsidRPr="00234392">
        <w:rPr>
          <w:color w:val="000000"/>
        </w:rPr>
        <w:t xml:space="preserve"> </w:t>
      </w:r>
      <w:r w:rsidRPr="00234392">
        <w:rPr>
          <w:color w:val="000000"/>
        </w:rPr>
        <w:t xml:space="preserve">in </w:t>
      </w:r>
      <w:r w:rsidR="00081ABE" w:rsidRPr="00234392">
        <w:rPr>
          <w:color w:val="000000"/>
        </w:rPr>
        <w:t>human development</w:t>
      </w:r>
      <w:r w:rsidR="00E570E4">
        <w:rPr>
          <w:color w:val="000000"/>
        </w:rPr>
        <w:t>. I</w:t>
      </w:r>
      <w:r w:rsidR="00234392" w:rsidRPr="00234392">
        <w:rPr>
          <w:color w:val="000000"/>
        </w:rPr>
        <w:t>n 2013</w:t>
      </w:r>
      <w:r w:rsidR="00E570E4">
        <w:rPr>
          <w:color w:val="000000"/>
        </w:rPr>
        <w:t>,</w:t>
      </w:r>
      <w:r w:rsidR="00234392" w:rsidRPr="00234392">
        <w:rPr>
          <w:color w:val="000000"/>
        </w:rPr>
        <w:t xml:space="preserve"> </w:t>
      </w:r>
      <w:r w:rsidR="00E570E4">
        <w:rPr>
          <w:color w:val="000000"/>
        </w:rPr>
        <w:t xml:space="preserve">it </w:t>
      </w:r>
      <w:r w:rsidR="00C11F1A">
        <w:rPr>
          <w:color w:val="000000"/>
        </w:rPr>
        <w:t xml:space="preserve">ranked </w:t>
      </w:r>
      <w:r w:rsidR="00234392" w:rsidRPr="00234392">
        <w:rPr>
          <w:color w:val="000000"/>
        </w:rPr>
        <w:t xml:space="preserve">70 out of 187 countries globally, according to the </w:t>
      </w:r>
      <w:r w:rsidR="00234392" w:rsidRPr="00E94965">
        <w:rPr>
          <w:i/>
          <w:color w:val="000000"/>
        </w:rPr>
        <w:t>Human Development Report 2014</w:t>
      </w:r>
      <w:r w:rsidR="006C1F39" w:rsidRPr="00234392">
        <w:rPr>
          <w:color w:val="000000"/>
        </w:rPr>
        <w:t>.</w:t>
      </w:r>
      <w:r w:rsidR="00081ABE" w:rsidRPr="00234392">
        <w:rPr>
          <w:color w:val="000000"/>
        </w:rPr>
        <w:t xml:space="preserve"> </w:t>
      </w:r>
      <w:r w:rsidRPr="00234392">
        <w:rPr>
          <w:color w:val="000000"/>
        </w:rPr>
        <w:t xml:space="preserve">Its strategic vision </w:t>
      </w:r>
      <w:r w:rsidR="00234392" w:rsidRPr="00234392">
        <w:rPr>
          <w:color w:val="000000"/>
        </w:rPr>
        <w:t>– the Kazakhstan Strategy 2050 –</w:t>
      </w:r>
      <w:r w:rsidR="00234392">
        <w:rPr>
          <w:color w:val="000000"/>
        </w:rPr>
        <w:t xml:space="preserve"> </w:t>
      </w:r>
      <w:r w:rsidRPr="00E94965">
        <w:rPr>
          <w:color w:val="000000"/>
        </w:rPr>
        <w:t xml:space="preserve">prioritizes development pathways that expand people’s </w:t>
      </w:r>
      <w:r w:rsidR="001056CF" w:rsidRPr="00E94965">
        <w:rPr>
          <w:color w:val="000000"/>
        </w:rPr>
        <w:t>capabilities and choices</w:t>
      </w:r>
      <w:r w:rsidR="006C1F39" w:rsidRPr="00E94965">
        <w:rPr>
          <w:color w:val="000000"/>
        </w:rPr>
        <w:t>.</w:t>
      </w:r>
      <w:r w:rsidR="00081ABE" w:rsidRPr="00E94965">
        <w:rPr>
          <w:color w:val="000000"/>
        </w:rPr>
        <w:t xml:space="preserve"> </w:t>
      </w:r>
      <w:r w:rsidR="001056CF" w:rsidRPr="00E94965">
        <w:rPr>
          <w:color w:val="000000"/>
        </w:rPr>
        <w:t xml:space="preserve">The country </w:t>
      </w:r>
      <w:r w:rsidR="00A91402" w:rsidRPr="00E94965">
        <w:rPr>
          <w:color w:val="000000"/>
        </w:rPr>
        <w:t xml:space="preserve">has </w:t>
      </w:r>
      <w:r w:rsidR="00633639" w:rsidRPr="00E94965">
        <w:rPr>
          <w:color w:val="000000"/>
        </w:rPr>
        <w:t xml:space="preserve">been able to </w:t>
      </w:r>
      <w:r w:rsidR="001056CF" w:rsidRPr="00E94965">
        <w:rPr>
          <w:color w:val="000000"/>
        </w:rPr>
        <w:t>manage its resource</w:t>
      </w:r>
      <w:r w:rsidR="00A91402" w:rsidRPr="00E94965">
        <w:rPr>
          <w:color w:val="000000"/>
        </w:rPr>
        <w:t>-dependent economy prudently</w:t>
      </w:r>
      <w:r w:rsidRPr="00E94965">
        <w:rPr>
          <w:color w:val="000000"/>
        </w:rPr>
        <w:t xml:space="preserve">, but still </w:t>
      </w:r>
      <w:r w:rsidR="001056CF" w:rsidRPr="00E94965">
        <w:rPr>
          <w:color w:val="000000"/>
        </w:rPr>
        <w:t>struggles to fully diversify its economic b</w:t>
      </w:r>
      <w:r w:rsidRPr="00E94965">
        <w:rPr>
          <w:color w:val="000000"/>
        </w:rPr>
        <w:t xml:space="preserve">ase: </w:t>
      </w:r>
      <w:r w:rsidR="00A91402" w:rsidRPr="00E94965">
        <w:rPr>
          <w:color w:val="000000"/>
        </w:rPr>
        <w:t xml:space="preserve">the share of </w:t>
      </w:r>
      <w:r w:rsidR="001F53E6">
        <w:rPr>
          <w:color w:val="000000"/>
        </w:rPr>
        <w:t xml:space="preserve">the </w:t>
      </w:r>
      <w:r w:rsidR="00A91402" w:rsidRPr="00E94965">
        <w:rPr>
          <w:color w:val="000000"/>
        </w:rPr>
        <w:t>small and medium</w:t>
      </w:r>
      <w:r w:rsidR="00234392">
        <w:rPr>
          <w:color w:val="000000"/>
        </w:rPr>
        <w:t xml:space="preserve"> enterprise</w:t>
      </w:r>
      <w:r w:rsidR="004A128E" w:rsidRPr="00E94965">
        <w:rPr>
          <w:color w:val="000000"/>
        </w:rPr>
        <w:t xml:space="preserve"> </w:t>
      </w:r>
      <w:r w:rsidR="00633639" w:rsidRPr="00E94965">
        <w:rPr>
          <w:color w:val="000000"/>
        </w:rPr>
        <w:t xml:space="preserve">(SME) </w:t>
      </w:r>
      <w:r w:rsidR="004A128E" w:rsidRPr="00E94965">
        <w:rPr>
          <w:color w:val="000000"/>
        </w:rPr>
        <w:t xml:space="preserve">contribution to GDP </w:t>
      </w:r>
      <w:r w:rsidRPr="00E94965">
        <w:rPr>
          <w:color w:val="000000"/>
        </w:rPr>
        <w:t>constituted</w:t>
      </w:r>
      <w:r w:rsidR="004A128E" w:rsidRPr="00E94965">
        <w:rPr>
          <w:color w:val="000000"/>
        </w:rPr>
        <w:t xml:space="preserve"> only 17</w:t>
      </w:r>
      <w:r w:rsidR="00234392">
        <w:rPr>
          <w:color w:val="000000"/>
        </w:rPr>
        <w:t xml:space="preserve"> per cent</w:t>
      </w:r>
      <w:r w:rsidR="001056CF" w:rsidRPr="00E94965">
        <w:rPr>
          <w:color w:val="000000"/>
        </w:rPr>
        <w:t xml:space="preserve"> </w:t>
      </w:r>
      <w:r w:rsidR="00234392">
        <w:rPr>
          <w:color w:val="000000"/>
        </w:rPr>
        <w:t xml:space="preserve">of the economy </w:t>
      </w:r>
      <w:r w:rsidR="001056CF" w:rsidRPr="00E94965">
        <w:rPr>
          <w:color w:val="000000"/>
        </w:rPr>
        <w:t xml:space="preserve">in </w:t>
      </w:r>
      <w:r w:rsidR="00A91402" w:rsidRPr="00E94965">
        <w:rPr>
          <w:color w:val="000000"/>
        </w:rPr>
        <w:t>2014</w:t>
      </w:r>
      <w:r w:rsidR="006C1F39" w:rsidRPr="00E94965">
        <w:rPr>
          <w:color w:val="000000"/>
        </w:rPr>
        <w:t>.</w:t>
      </w:r>
      <w:r w:rsidR="00176163">
        <w:rPr>
          <w:color w:val="000000"/>
        </w:rPr>
        <w:t xml:space="preserve"> </w:t>
      </w:r>
      <w:r w:rsidR="00A91402" w:rsidRPr="00E94965">
        <w:rPr>
          <w:color w:val="000000"/>
        </w:rPr>
        <w:t xml:space="preserve">Due to the </w:t>
      </w:r>
      <w:r w:rsidR="00374F4C" w:rsidRPr="00E94965">
        <w:rPr>
          <w:color w:val="000000"/>
        </w:rPr>
        <w:t xml:space="preserve">sharp </w:t>
      </w:r>
      <w:r w:rsidR="00A91402" w:rsidRPr="00E94965">
        <w:rPr>
          <w:color w:val="000000"/>
        </w:rPr>
        <w:t xml:space="preserve">drop in oil prices </w:t>
      </w:r>
      <w:r w:rsidR="00374F4C" w:rsidRPr="00E94965">
        <w:rPr>
          <w:color w:val="000000"/>
        </w:rPr>
        <w:t xml:space="preserve">in </w:t>
      </w:r>
      <w:r w:rsidR="00A91402" w:rsidRPr="00E94965">
        <w:rPr>
          <w:color w:val="000000"/>
        </w:rPr>
        <w:t>2</w:t>
      </w:r>
      <w:r w:rsidR="00374F4C" w:rsidRPr="00E94965">
        <w:rPr>
          <w:color w:val="000000"/>
        </w:rPr>
        <w:t xml:space="preserve">014, the country </w:t>
      </w:r>
      <w:r w:rsidR="001F53E6">
        <w:rPr>
          <w:color w:val="000000"/>
        </w:rPr>
        <w:t xml:space="preserve">is </w:t>
      </w:r>
      <w:r w:rsidR="00374F4C" w:rsidRPr="00E94965">
        <w:rPr>
          <w:color w:val="000000"/>
        </w:rPr>
        <w:t>prepar</w:t>
      </w:r>
      <w:r w:rsidR="001F53E6">
        <w:rPr>
          <w:color w:val="000000"/>
        </w:rPr>
        <w:t>ing</w:t>
      </w:r>
      <w:r w:rsidR="00A91402" w:rsidRPr="00E94965">
        <w:rPr>
          <w:color w:val="000000"/>
        </w:rPr>
        <w:t xml:space="preserve"> for a period of low growth: in 2015, about 1.5</w:t>
      </w:r>
      <w:r w:rsidR="00234392">
        <w:rPr>
          <w:color w:val="000000"/>
        </w:rPr>
        <w:t xml:space="preserve"> per cent</w:t>
      </w:r>
      <w:r w:rsidR="00A91402" w:rsidRPr="00E94965">
        <w:rPr>
          <w:color w:val="000000"/>
        </w:rPr>
        <w:t xml:space="preserve"> growth </w:t>
      </w:r>
      <w:r w:rsidR="00CA2399">
        <w:rPr>
          <w:color w:val="000000"/>
        </w:rPr>
        <w:t xml:space="preserve">in </w:t>
      </w:r>
      <w:r w:rsidR="00234392">
        <w:rPr>
          <w:color w:val="000000"/>
        </w:rPr>
        <w:t xml:space="preserve">gross domestic product (GDP) </w:t>
      </w:r>
      <w:r w:rsidR="00A91402" w:rsidRPr="00E94965">
        <w:rPr>
          <w:color w:val="000000"/>
        </w:rPr>
        <w:t xml:space="preserve">is projected, as opposed to </w:t>
      </w:r>
      <w:r w:rsidR="001F53E6">
        <w:rPr>
          <w:color w:val="000000"/>
        </w:rPr>
        <w:t xml:space="preserve">the </w:t>
      </w:r>
      <w:r w:rsidR="00A91402" w:rsidRPr="00E94965">
        <w:rPr>
          <w:color w:val="000000"/>
        </w:rPr>
        <w:t>over 6</w:t>
      </w:r>
      <w:r w:rsidR="00CA2399">
        <w:rPr>
          <w:color w:val="000000"/>
        </w:rPr>
        <w:t xml:space="preserve"> per cent</w:t>
      </w:r>
      <w:r w:rsidR="00A91402" w:rsidRPr="00E94965">
        <w:rPr>
          <w:color w:val="000000"/>
        </w:rPr>
        <w:t xml:space="preserve"> growth in GDP </w:t>
      </w:r>
      <w:r w:rsidR="00CA2399">
        <w:rPr>
          <w:color w:val="000000"/>
        </w:rPr>
        <w:t xml:space="preserve">the country </w:t>
      </w:r>
      <w:r w:rsidR="00A91402" w:rsidRPr="00E94965">
        <w:rPr>
          <w:color w:val="000000"/>
        </w:rPr>
        <w:t>enjoyed prior to 2014</w:t>
      </w:r>
      <w:r w:rsidR="00E94965">
        <w:rPr>
          <w:color w:val="000000"/>
        </w:rPr>
        <w:t>,</w:t>
      </w:r>
      <w:r w:rsidR="00E94965" w:rsidRPr="00E94965">
        <w:rPr>
          <w:color w:val="000000"/>
        </w:rPr>
        <w:t xml:space="preserve"> according to the </w:t>
      </w:r>
      <w:r w:rsidR="00E94965" w:rsidRPr="00E94965">
        <w:t>European Bank for Reconstruction and Development</w:t>
      </w:r>
      <w:r w:rsidR="00E94965">
        <w:rPr>
          <w:color w:val="000000"/>
        </w:rPr>
        <w:t xml:space="preserve">. </w:t>
      </w:r>
      <w:r w:rsidR="00A91402" w:rsidRPr="00E94965">
        <w:rPr>
          <w:color w:val="000000"/>
        </w:rPr>
        <w:t>In response, the Government has announced a cut in the</w:t>
      </w:r>
      <w:r w:rsidR="004A128E" w:rsidRPr="00E94965">
        <w:rPr>
          <w:color w:val="000000"/>
        </w:rPr>
        <w:t xml:space="preserve"> Republican budget by at least 1</w:t>
      </w:r>
      <w:r w:rsidR="00A91402" w:rsidRPr="00E94965">
        <w:rPr>
          <w:color w:val="000000"/>
        </w:rPr>
        <w:t>0</w:t>
      </w:r>
      <w:r w:rsidR="00CA2399">
        <w:rPr>
          <w:color w:val="000000"/>
        </w:rPr>
        <w:t xml:space="preserve"> per cent</w:t>
      </w:r>
      <w:r w:rsidR="00A91402" w:rsidRPr="00E94965">
        <w:rPr>
          <w:color w:val="000000"/>
        </w:rPr>
        <w:t xml:space="preserve"> in 2015</w:t>
      </w:r>
      <w:r w:rsidR="00E94965">
        <w:rPr>
          <w:color w:val="000000"/>
        </w:rPr>
        <w:t xml:space="preserve"> by 700 billion Kazakh tenge</w:t>
      </w:r>
      <w:r w:rsidR="006C1F39" w:rsidRPr="00E94965">
        <w:rPr>
          <w:color w:val="000000"/>
        </w:rPr>
        <w:t>.</w:t>
      </w:r>
      <w:r w:rsidR="00A91402" w:rsidRPr="00E94965">
        <w:rPr>
          <w:color w:val="000000"/>
        </w:rPr>
        <w:t xml:space="preserve"> </w:t>
      </w:r>
    </w:p>
    <w:p w14:paraId="00948379" w14:textId="4FA41515" w:rsidR="00A91402" w:rsidRPr="00E94965" w:rsidRDefault="00913D52" w:rsidP="00E94965">
      <w:pPr>
        <w:pStyle w:val="ListParagraph"/>
        <w:numPr>
          <w:ilvl w:val="0"/>
          <w:numId w:val="34"/>
        </w:numPr>
        <w:spacing w:after="120"/>
        <w:ind w:left="1260" w:right="1210" w:firstLine="0"/>
        <w:jc w:val="both"/>
        <w:rPr>
          <w:color w:val="000000"/>
        </w:rPr>
      </w:pPr>
      <w:r w:rsidRPr="00CA2399">
        <w:rPr>
          <w:color w:val="000000"/>
        </w:rPr>
        <w:t>In 2014,</w:t>
      </w:r>
      <w:r w:rsidR="00A91402" w:rsidRPr="00CA2399">
        <w:rPr>
          <w:color w:val="000000"/>
        </w:rPr>
        <w:t xml:space="preserve"> the Governm</w:t>
      </w:r>
      <w:r w:rsidR="00633639" w:rsidRPr="00CA2399">
        <w:rPr>
          <w:color w:val="000000"/>
        </w:rPr>
        <w:t xml:space="preserve">ent introduced </w:t>
      </w:r>
      <w:r w:rsidR="00A91402" w:rsidRPr="00CA2399">
        <w:rPr>
          <w:color w:val="000000"/>
        </w:rPr>
        <w:t xml:space="preserve">a new economic stimulus package, </w:t>
      </w:r>
      <w:r w:rsidR="00A91402" w:rsidRPr="00CA2399">
        <w:rPr>
          <w:i/>
          <w:color w:val="000000"/>
        </w:rPr>
        <w:t>Nurly Zhol</w:t>
      </w:r>
      <w:r w:rsidR="006C1F39" w:rsidRPr="00CA2399">
        <w:rPr>
          <w:i/>
          <w:color w:val="000000"/>
        </w:rPr>
        <w:t>.</w:t>
      </w:r>
      <w:r w:rsidR="00A91402" w:rsidRPr="00CA2399">
        <w:rPr>
          <w:color w:val="000000"/>
        </w:rPr>
        <w:t xml:space="preserve"> It represents a commitment to major investments in building new or modernizing existing public infrastructure</w:t>
      </w:r>
      <w:r w:rsidR="00880D85" w:rsidRPr="00CA2399">
        <w:rPr>
          <w:color w:val="000000"/>
        </w:rPr>
        <w:t xml:space="preserve"> </w:t>
      </w:r>
      <w:r w:rsidR="00CA2399" w:rsidRPr="00CA2399">
        <w:rPr>
          <w:color w:val="000000"/>
        </w:rPr>
        <w:t>–</w:t>
      </w:r>
      <w:r w:rsidR="00A91402" w:rsidRPr="00E94965">
        <w:rPr>
          <w:color w:val="000000"/>
        </w:rPr>
        <w:t xml:space="preserve"> regional and municipal roads, transport systems, housing, utilities</w:t>
      </w:r>
      <w:r w:rsidR="00374F4C" w:rsidRPr="00E94965">
        <w:rPr>
          <w:color w:val="000000"/>
        </w:rPr>
        <w:t xml:space="preserve"> </w:t>
      </w:r>
      <w:r w:rsidR="00CA2399" w:rsidRPr="00CA2399">
        <w:rPr>
          <w:color w:val="000000"/>
        </w:rPr>
        <w:t>–</w:t>
      </w:r>
      <w:r w:rsidR="00A91402" w:rsidRPr="00E94965">
        <w:rPr>
          <w:color w:val="000000"/>
        </w:rPr>
        <w:t xml:space="preserve"> as well as developi</w:t>
      </w:r>
      <w:r w:rsidR="00633639" w:rsidRPr="00E94965">
        <w:rPr>
          <w:color w:val="000000"/>
        </w:rPr>
        <w:t>ng SMEs</w:t>
      </w:r>
      <w:r w:rsidR="00A91402" w:rsidRPr="00E94965">
        <w:rPr>
          <w:color w:val="000000"/>
        </w:rPr>
        <w:t xml:space="preserve"> and creating jobs</w:t>
      </w:r>
      <w:r w:rsidR="00374F4C" w:rsidRPr="00E94965">
        <w:rPr>
          <w:color w:val="000000"/>
        </w:rPr>
        <w:t xml:space="preserve"> in non-extractive</w:t>
      </w:r>
      <w:r w:rsidR="00A91402" w:rsidRPr="00E94965">
        <w:rPr>
          <w:color w:val="000000"/>
        </w:rPr>
        <w:t xml:space="preserve"> sectors. The </w:t>
      </w:r>
      <w:r w:rsidR="00A91402" w:rsidRPr="00E94965">
        <w:rPr>
          <w:i/>
          <w:color w:val="000000"/>
        </w:rPr>
        <w:t>Nurly Zhol</w:t>
      </w:r>
      <w:r w:rsidR="00A91402" w:rsidRPr="00E94965">
        <w:rPr>
          <w:color w:val="000000"/>
        </w:rPr>
        <w:t xml:space="preserve"> package </w:t>
      </w:r>
      <w:r w:rsidR="00374F4C" w:rsidRPr="00E94965">
        <w:rPr>
          <w:color w:val="000000"/>
        </w:rPr>
        <w:t>will keep</w:t>
      </w:r>
      <w:r w:rsidR="00A91402" w:rsidRPr="00E94965">
        <w:rPr>
          <w:color w:val="000000"/>
        </w:rPr>
        <w:t xml:space="preserve"> intact current </w:t>
      </w:r>
      <w:r w:rsidR="00374F4C" w:rsidRPr="00E94965">
        <w:rPr>
          <w:color w:val="000000"/>
        </w:rPr>
        <w:t xml:space="preserve">levels of </w:t>
      </w:r>
      <w:r w:rsidR="00A91402" w:rsidRPr="00E94965">
        <w:rPr>
          <w:color w:val="000000"/>
        </w:rPr>
        <w:t>social protection and social benefits</w:t>
      </w:r>
      <w:r w:rsidR="00374F4C" w:rsidRPr="00E94965">
        <w:rPr>
          <w:color w:val="000000"/>
        </w:rPr>
        <w:t xml:space="preserve">, earmarking about </w:t>
      </w:r>
      <w:r w:rsidR="00A91402" w:rsidRPr="00E94965">
        <w:rPr>
          <w:color w:val="000000"/>
        </w:rPr>
        <w:t>4.6</w:t>
      </w:r>
      <w:r w:rsidR="00CA2399">
        <w:rPr>
          <w:color w:val="000000"/>
        </w:rPr>
        <w:t xml:space="preserve"> per cent</w:t>
      </w:r>
      <w:r w:rsidR="00A91402" w:rsidRPr="00E94965">
        <w:rPr>
          <w:color w:val="000000"/>
        </w:rPr>
        <w:t xml:space="preserve"> of GDP</w:t>
      </w:r>
      <w:r w:rsidR="00374F4C" w:rsidRPr="00E94965">
        <w:rPr>
          <w:color w:val="000000"/>
        </w:rPr>
        <w:t xml:space="preserve"> annually</w:t>
      </w:r>
      <w:r w:rsidR="00E43286" w:rsidRPr="00E94965">
        <w:rPr>
          <w:color w:val="000000"/>
        </w:rPr>
        <w:t>.</w:t>
      </w:r>
      <w:r w:rsidR="00A91402" w:rsidRPr="00E94965">
        <w:rPr>
          <w:color w:val="000000"/>
        </w:rPr>
        <w:t xml:space="preserve"> This policy is </w:t>
      </w:r>
      <w:r w:rsidR="00880D85" w:rsidRPr="00E94965">
        <w:rPr>
          <w:color w:val="000000"/>
        </w:rPr>
        <w:t>a</w:t>
      </w:r>
      <w:r w:rsidR="00A91402" w:rsidRPr="00E94965">
        <w:rPr>
          <w:color w:val="000000"/>
        </w:rPr>
        <w:t xml:space="preserve"> concrete step towards diversifying policy options for building greater societal and economic resilience.</w:t>
      </w:r>
    </w:p>
    <w:p w14:paraId="5C846AA2" w14:textId="26C1C5E5" w:rsidR="00A91402" w:rsidRPr="00234392" w:rsidRDefault="00A91402" w:rsidP="0052356C">
      <w:pPr>
        <w:pStyle w:val="ListParagraph"/>
        <w:numPr>
          <w:ilvl w:val="0"/>
          <w:numId w:val="34"/>
        </w:numPr>
        <w:spacing w:after="120"/>
        <w:ind w:left="1260" w:right="1210" w:firstLine="0"/>
        <w:jc w:val="both"/>
        <w:rPr>
          <w:color w:val="000000"/>
        </w:rPr>
      </w:pPr>
      <w:r w:rsidRPr="00234392">
        <w:rPr>
          <w:color w:val="000000"/>
        </w:rPr>
        <w:t xml:space="preserve">Inequalities between urban and rural areas, as well as among various social groups </w:t>
      </w:r>
      <w:r w:rsidR="00374F4C" w:rsidRPr="00234392">
        <w:rPr>
          <w:color w:val="000000"/>
        </w:rPr>
        <w:t>are</w:t>
      </w:r>
      <w:r w:rsidRPr="00234392">
        <w:rPr>
          <w:color w:val="000000"/>
        </w:rPr>
        <w:t xml:space="preserve"> widening: over 40</w:t>
      </w:r>
      <w:r w:rsidR="00CA2399">
        <w:rPr>
          <w:color w:val="000000"/>
        </w:rPr>
        <w:t xml:space="preserve"> per cent</w:t>
      </w:r>
      <w:r w:rsidRPr="00234392">
        <w:rPr>
          <w:color w:val="000000"/>
        </w:rPr>
        <w:t xml:space="preserve"> of villa</w:t>
      </w:r>
      <w:r w:rsidR="00633639" w:rsidRPr="00234392">
        <w:rPr>
          <w:color w:val="000000"/>
        </w:rPr>
        <w:t>ge residents are</w:t>
      </w:r>
      <w:r w:rsidRPr="00234392">
        <w:rPr>
          <w:color w:val="000000"/>
        </w:rPr>
        <w:t xml:space="preserve"> at risk of social ex</w:t>
      </w:r>
      <w:r w:rsidRPr="00841236">
        <w:t>clusion, compared to 25</w:t>
      </w:r>
      <w:r w:rsidR="00CA2399" w:rsidRPr="00841236">
        <w:t xml:space="preserve"> per cent</w:t>
      </w:r>
      <w:r w:rsidRPr="00841236">
        <w:t xml:space="preserve"> in towns</w:t>
      </w:r>
      <w:r w:rsidR="00675F7D" w:rsidRPr="00841236">
        <w:t xml:space="preserve">, according to </w:t>
      </w:r>
      <w:hyperlink r:id="rId17" w:history="1">
        <w:r w:rsidR="00675F7D" w:rsidRPr="00841236">
          <w:rPr>
            <w:rStyle w:val="Hyperlink"/>
            <w:color w:val="auto"/>
          </w:rPr>
          <w:t>the regional human development report</w:t>
        </w:r>
      </w:hyperlink>
      <w:r w:rsidR="00E43286" w:rsidRPr="00841236">
        <w:t>.</w:t>
      </w:r>
      <w:r w:rsidRPr="00841236">
        <w:t xml:space="preserve"> Inequalities in accessing quality services, especially </w:t>
      </w:r>
      <w:r w:rsidRPr="00234392">
        <w:rPr>
          <w:color w:val="000000"/>
        </w:rPr>
        <w:t>in education and healthcare, persist, especially for vulnerable women, men and children living in poverty in rural areas. While poverty rates are gene</w:t>
      </w:r>
      <w:r w:rsidR="00EF4016" w:rsidRPr="00234392">
        <w:rPr>
          <w:color w:val="000000"/>
        </w:rPr>
        <w:t>rally low, at around 4</w:t>
      </w:r>
      <w:r w:rsidR="00CA2399">
        <w:rPr>
          <w:color w:val="000000"/>
        </w:rPr>
        <w:t xml:space="preserve"> per cent</w:t>
      </w:r>
      <w:r w:rsidR="00EF4016" w:rsidRPr="00234392">
        <w:rPr>
          <w:color w:val="000000"/>
        </w:rPr>
        <w:t xml:space="preserve"> (in 2013</w:t>
      </w:r>
      <w:r w:rsidRPr="00234392">
        <w:rPr>
          <w:color w:val="000000"/>
        </w:rPr>
        <w:t>), rural poverty rates are triple that of urban areas</w:t>
      </w:r>
      <w:r w:rsidR="00E43286" w:rsidRPr="00234392">
        <w:rPr>
          <w:color w:val="000000"/>
        </w:rPr>
        <w:t>.</w:t>
      </w:r>
      <w:r w:rsidRPr="00234392">
        <w:rPr>
          <w:color w:val="000000"/>
        </w:rPr>
        <w:t xml:space="preserve"> </w:t>
      </w:r>
      <w:r w:rsidR="00913D52" w:rsidRPr="00234392">
        <w:rPr>
          <w:color w:val="000000"/>
        </w:rPr>
        <w:t>About 29</w:t>
      </w:r>
      <w:r w:rsidR="00CA2399">
        <w:rPr>
          <w:color w:val="000000"/>
        </w:rPr>
        <w:t xml:space="preserve"> per cent</w:t>
      </w:r>
      <w:r w:rsidR="00913D52" w:rsidRPr="00234392">
        <w:rPr>
          <w:color w:val="000000"/>
        </w:rPr>
        <w:t xml:space="preserve"> of the economically active population</w:t>
      </w:r>
      <w:r w:rsidR="004700DC" w:rsidRPr="00234392">
        <w:rPr>
          <w:color w:val="000000"/>
        </w:rPr>
        <w:t>, including more tha</w:t>
      </w:r>
      <w:r w:rsidR="00892877" w:rsidRPr="00234392">
        <w:rPr>
          <w:color w:val="000000"/>
        </w:rPr>
        <w:t>n 50</w:t>
      </w:r>
      <w:r w:rsidR="00CA2399">
        <w:rPr>
          <w:color w:val="000000"/>
        </w:rPr>
        <w:t xml:space="preserve"> per cent</w:t>
      </w:r>
      <w:r w:rsidR="004700DC" w:rsidRPr="00234392">
        <w:rPr>
          <w:color w:val="000000"/>
        </w:rPr>
        <w:t xml:space="preserve"> o</w:t>
      </w:r>
      <w:r w:rsidR="007D2DF8" w:rsidRPr="00234392">
        <w:rPr>
          <w:color w:val="000000"/>
        </w:rPr>
        <w:t>f rural youth aged 16</w:t>
      </w:r>
      <w:r w:rsidR="00CA2399">
        <w:rPr>
          <w:color w:val="000000"/>
        </w:rPr>
        <w:t xml:space="preserve"> to </w:t>
      </w:r>
      <w:r w:rsidR="007D2DF8" w:rsidRPr="00234392">
        <w:rPr>
          <w:color w:val="000000"/>
        </w:rPr>
        <w:t>24</w:t>
      </w:r>
      <w:r w:rsidR="00913D52" w:rsidRPr="00234392">
        <w:rPr>
          <w:color w:val="000000"/>
        </w:rPr>
        <w:t xml:space="preserve"> are</w:t>
      </w:r>
      <w:r w:rsidR="004700DC" w:rsidRPr="00234392">
        <w:rPr>
          <w:color w:val="000000"/>
        </w:rPr>
        <w:t xml:space="preserve"> registered as</w:t>
      </w:r>
      <w:r w:rsidR="00913D52" w:rsidRPr="00234392">
        <w:rPr>
          <w:color w:val="000000"/>
        </w:rPr>
        <w:t xml:space="preserve"> ‘self-employe</w:t>
      </w:r>
      <w:r w:rsidR="004700DC" w:rsidRPr="00234392">
        <w:rPr>
          <w:color w:val="000000"/>
        </w:rPr>
        <w:t>d’</w:t>
      </w:r>
      <w:r w:rsidR="00CA2399">
        <w:rPr>
          <w:color w:val="000000"/>
        </w:rPr>
        <w:t>,</w:t>
      </w:r>
      <w:r w:rsidR="004700DC" w:rsidRPr="00234392">
        <w:rPr>
          <w:color w:val="000000"/>
        </w:rPr>
        <w:t xml:space="preserve"> and face persistent challenges to securing sustainable livelihoods</w:t>
      </w:r>
      <w:r w:rsidR="00675F7D">
        <w:rPr>
          <w:color w:val="000000"/>
        </w:rPr>
        <w:t>.</w:t>
      </w:r>
      <w:r w:rsidR="00892877" w:rsidRPr="00234392">
        <w:rPr>
          <w:rStyle w:val="FootnoteReference"/>
          <w:color w:val="000000"/>
        </w:rPr>
        <w:footnoteReference w:id="1"/>
      </w:r>
      <w:r w:rsidR="004700DC" w:rsidRPr="00234392">
        <w:rPr>
          <w:color w:val="000000"/>
        </w:rPr>
        <w:t xml:space="preserve"> </w:t>
      </w:r>
    </w:p>
    <w:p w14:paraId="5EFBB319" w14:textId="61AB18F7" w:rsidR="00A91402" w:rsidRPr="00234392" w:rsidRDefault="00A91402" w:rsidP="0052356C">
      <w:pPr>
        <w:pStyle w:val="ListParagraph"/>
        <w:numPr>
          <w:ilvl w:val="0"/>
          <w:numId w:val="34"/>
        </w:numPr>
        <w:spacing w:after="120"/>
        <w:ind w:left="1260" w:right="1210" w:firstLine="0"/>
        <w:jc w:val="both"/>
        <w:rPr>
          <w:color w:val="000000"/>
        </w:rPr>
      </w:pPr>
      <w:r w:rsidRPr="00234392">
        <w:rPr>
          <w:color w:val="000000"/>
        </w:rPr>
        <w:t>Kazakhstan has already achieved many of its</w:t>
      </w:r>
      <w:r w:rsidR="00EF4016" w:rsidRPr="00234392">
        <w:rPr>
          <w:color w:val="000000"/>
        </w:rPr>
        <w:t xml:space="preserve"> national</w:t>
      </w:r>
      <w:r w:rsidRPr="00234392">
        <w:rPr>
          <w:color w:val="000000"/>
        </w:rPr>
        <w:t xml:space="preserve"> </w:t>
      </w:r>
      <w:r w:rsidR="001F53E6">
        <w:rPr>
          <w:color w:val="000000"/>
        </w:rPr>
        <w:t>Millennium Development Goal</w:t>
      </w:r>
      <w:r w:rsidR="00CA2399">
        <w:rPr>
          <w:color w:val="000000"/>
        </w:rPr>
        <w:t xml:space="preserve"> (</w:t>
      </w:r>
      <w:r w:rsidRPr="00234392">
        <w:rPr>
          <w:color w:val="000000"/>
        </w:rPr>
        <w:t>MDG</w:t>
      </w:r>
      <w:r w:rsidR="00CA2399">
        <w:rPr>
          <w:color w:val="000000"/>
        </w:rPr>
        <w:t>)</w:t>
      </w:r>
      <w:r w:rsidRPr="00234392">
        <w:rPr>
          <w:color w:val="000000"/>
        </w:rPr>
        <w:t xml:space="preserve"> targets, especially in poverty reduction and education.</w:t>
      </w:r>
      <w:r w:rsidR="00EF4016" w:rsidRPr="00234392">
        <w:rPr>
          <w:color w:val="000000"/>
        </w:rPr>
        <w:t xml:space="preserve"> In recent years, it</w:t>
      </w:r>
      <w:r w:rsidR="001A5989" w:rsidRPr="00234392">
        <w:rPr>
          <w:color w:val="000000"/>
        </w:rPr>
        <w:t xml:space="preserve"> has made</w:t>
      </w:r>
      <w:r w:rsidR="00EF4016" w:rsidRPr="00234392">
        <w:rPr>
          <w:color w:val="000000"/>
        </w:rPr>
        <w:t xml:space="preserve"> rapid</w:t>
      </w:r>
      <w:r w:rsidR="001A5989" w:rsidRPr="00234392">
        <w:rPr>
          <w:color w:val="000000"/>
        </w:rPr>
        <w:t xml:space="preserve"> progress </w:t>
      </w:r>
      <w:r w:rsidRPr="00234392">
        <w:rPr>
          <w:color w:val="000000"/>
        </w:rPr>
        <w:t xml:space="preserve">in maternal and </w:t>
      </w:r>
      <w:r w:rsidR="00B9192B" w:rsidRPr="00234392">
        <w:rPr>
          <w:color w:val="000000"/>
        </w:rPr>
        <w:t xml:space="preserve">other </w:t>
      </w:r>
      <w:r w:rsidRPr="00234392">
        <w:rPr>
          <w:color w:val="000000"/>
        </w:rPr>
        <w:t xml:space="preserve">health indicators. The main </w:t>
      </w:r>
      <w:r w:rsidR="00B8522A">
        <w:rPr>
          <w:color w:val="000000"/>
        </w:rPr>
        <w:t xml:space="preserve">MDG </w:t>
      </w:r>
      <w:r w:rsidRPr="00234392">
        <w:rPr>
          <w:color w:val="000000"/>
        </w:rPr>
        <w:t xml:space="preserve">‘unfinished business’ will be in </w:t>
      </w:r>
      <w:r w:rsidR="00CA2399">
        <w:rPr>
          <w:color w:val="000000"/>
        </w:rPr>
        <w:t>g</w:t>
      </w:r>
      <w:r w:rsidRPr="00234392">
        <w:rPr>
          <w:color w:val="000000"/>
        </w:rPr>
        <w:t xml:space="preserve">oal 6 </w:t>
      </w:r>
      <w:r w:rsidR="001A5989" w:rsidRPr="00234392">
        <w:rPr>
          <w:color w:val="000000"/>
        </w:rPr>
        <w:t>(</w:t>
      </w:r>
      <w:r w:rsidRPr="00234392">
        <w:rPr>
          <w:color w:val="000000"/>
        </w:rPr>
        <w:t>HIV/AIDS, tuberculosis and other diseases</w:t>
      </w:r>
      <w:r w:rsidR="001A5989" w:rsidRPr="00234392">
        <w:rPr>
          <w:color w:val="000000"/>
        </w:rPr>
        <w:t xml:space="preserve">) and </w:t>
      </w:r>
      <w:r w:rsidR="00CA2399">
        <w:rPr>
          <w:color w:val="000000"/>
        </w:rPr>
        <w:t>g</w:t>
      </w:r>
      <w:r w:rsidR="001A5989" w:rsidRPr="00234392">
        <w:rPr>
          <w:color w:val="000000"/>
        </w:rPr>
        <w:t>oal 7 (</w:t>
      </w:r>
      <w:r w:rsidRPr="00234392">
        <w:rPr>
          <w:color w:val="000000"/>
        </w:rPr>
        <w:t>environmental sustainability</w:t>
      </w:r>
      <w:r w:rsidR="001A5989" w:rsidRPr="00234392">
        <w:rPr>
          <w:color w:val="000000"/>
        </w:rPr>
        <w:t>)</w:t>
      </w:r>
      <w:r w:rsidR="00E43286" w:rsidRPr="00234392">
        <w:rPr>
          <w:color w:val="000000"/>
        </w:rPr>
        <w:t>.</w:t>
      </w:r>
      <w:r w:rsidR="00AC27C2" w:rsidRPr="00234392">
        <w:rPr>
          <w:rStyle w:val="FootnoteReference"/>
          <w:color w:val="000000"/>
        </w:rPr>
        <w:footnoteReference w:id="2"/>
      </w:r>
      <w:r w:rsidRPr="00234392">
        <w:rPr>
          <w:color w:val="000000"/>
        </w:rPr>
        <w:t xml:space="preserve"> </w:t>
      </w:r>
      <w:r w:rsidR="008F0D48" w:rsidRPr="00234392">
        <w:rPr>
          <w:color w:val="000000"/>
        </w:rPr>
        <w:t xml:space="preserve">Gender equality remains a high priority for the post-2015 </w:t>
      </w:r>
      <w:r w:rsidR="00CA2399">
        <w:rPr>
          <w:color w:val="000000"/>
        </w:rPr>
        <w:t xml:space="preserve">development </w:t>
      </w:r>
      <w:r w:rsidR="008F0D48" w:rsidRPr="00234392">
        <w:rPr>
          <w:color w:val="000000"/>
        </w:rPr>
        <w:t xml:space="preserve">agenda, since women </w:t>
      </w:r>
      <w:r w:rsidR="00D47C70" w:rsidRPr="00234392">
        <w:rPr>
          <w:color w:val="000000"/>
        </w:rPr>
        <w:t>are considerably</w:t>
      </w:r>
      <w:r w:rsidR="008F0D48" w:rsidRPr="00234392">
        <w:rPr>
          <w:color w:val="000000"/>
        </w:rPr>
        <w:t xml:space="preserve"> underrepresented in key decision-making bodies at nat</w:t>
      </w:r>
      <w:r w:rsidR="00D47C70" w:rsidRPr="00234392">
        <w:rPr>
          <w:color w:val="000000"/>
        </w:rPr>
        <w:t>ional and local levels</w:t>
      </w:r>
      <w:r w:rsidR="008F0D48" w:rsidRPr="00234392">
        <w:rPr>
          <w:color w:val="000000"/>
        </w:rPr>
        <w:t xml:space="preserve"> </w:t>
      </w:r>
      <w:r w:rsidR="00D47C70" w:rsidRPr="00234392">
        <w:rPr>
          <w:color w:val="000000"/>
        </w:rPr>
        <w:t>and</w:t>
      </w:r>
      <w:r w:rsidR="00CA2399">
        <w:rPr>
          <w:color w:val="000000"/>
        </w:rPr>
        <w:t>,</w:t>
      </w:r>
      <w:r w:rsidR="00D47C70" w:rsidRPr="00234392">
        <w:rPr>
          <w:color w:val="000000"/>
        </w:rPr>
        <w:t xml:space="preserve"> on average, </w:t>
      </w:r>
      <w:r w:rsidR="008F0D48" w:rsidRPr="00234392">
        <w:rPr>
          <w:color w:val="000000"/>
        </w:rPr>
        <w:t>earn</w:t>
      </w:r>
      <w:r w:rsidR="00D47C70" w:rsidRPr="00234392">
        <w:rPr>
          <w:color w:val="000000"/>
        </w:rPr>
        <w:t xml:space="preserve"> 67</w:t>
      </w:r>
      <w:r w:rsidR="00CA2399">
        <w:rPr>
          <w:color w:val="000000"/>
        </w:rPr>
        <w:t xml:space="preserve"> per cent</w:t>
      </w:r>
      <w:r w:rsidR="00A225FE" w:rsidRPr="00234392">
        <w:rPr>
          <w:color w:val="000000"/>
        </w:rPr>
        <w:t xml:space="preserve"> </w:t>
      </w:r>
      <w:r w:rsidR="008F0D48" w:rsidRPr="00234392">
        <w:rPr>
          <w:color w:val="000000"/>
        </w:rPr>
        <w:t>of men’s salary</w:t>
      </w:r>
      <w:r w:rsidR="00A225FE" w:rsidRPr="00234392">
        <w:rPr>
          <w:color w:val="000000"/>
        </w:rPr>
        <w:t>.</w:t>
      </w:r>
      <w:r w:rsidR="00D47C70" w:rsidRPr="00234392">
        <w:rPr>
          <w:rStyle w:val="FootnoteReference"/>
          <w:color w:val="000000"/>
        </w:rPr>
        <w:footnoteReference w:id="3"/>
      </w:r>
      <w:r w:rsidR="00A225FE" w:rsidRPr="00234392">
        <w:rPr>
          <w:color w:val="000000"/>
        </w:rPr>
        <w:t xml:space="preserve"> </w:t>
      </w:r>
      <w:r w:rsidRPr="00234392">
        <w:rPr>
          <w:color w:val="000000"/>
        </w:rPr>
        <w:t>Even though the country had initially embraced the ‘green econ</w:t>
      </w:r>
      <w:r w:rsidR="00892877" w:rsidRPr="00234392">
        <w:rPr>
          <w:color w:val="000000"/>
        </w:rPr>
        <w:t xml:space="preserve">omy’ and ‘sustainability’ </w:t>
      </w:r>
      <w:r w:rsidR="009A18BE" w:rsidRPr="00234392">
        <w:rPr>
          <w:color w:val="000000"/>
        </w:rPr>
        <w:t>concepts</w:t>
      </w:r>
      <w:r w:rsidRPr="00234392">
        <w:rPr>
          <w:color w:val="000000"/>
        </w:rPr>
        <w:t xml:space="preserve">, it remains to be seen whether it can fully implement </w:t>
      </w:r>
      <w:r w:rsidR="00892877" w:rsidRPr="00234392">
        <w:rPr>
          <w:color w:val="000000"/>
        </w:rPr>
        <w:t>them</w:t>
      </w:r>
      <w:r w:rsidRPr="00234392">
        <w:rPr>
          <w:color w:val="000000"/>
        </w:rPr>
        <w:t>. The national and international dialogue on the</w:t>
      </w:r>
      <w:r w:rsidR="001A5989" w:rsidRPr="00234392">
        <w:rPr>
          <w:color w:val="000000"/>
        </w:rPr>
        <w:t xml:space="preserve"> </w:t>
      </w:r>
      <w:r w:rsidR="00CA2399">
        <w:rPr>
          <w:color w:val="000000"/>
        </w:rPr>
        <w:t>sustainable development goals (</w:t>
      </w:r>
      <w:r w:rsidR="001A5989" w:rsidRPr="00234392">
        <w:rPr>
          <w:color w:val="000000"/>
        </w:rPr>
        <w:t>SDGs</w:t>
      </w:r>
      <w:r w:rsidR="00CA2399">
        <w:rPr>
          <w:color w:val="000000"/>
        </w:rPr>
        <w:t>)</w:t>
      </w:r>
      <w:r w:rsidRPr="00234392">
        <w:rPr>
          <w:color w:val="000000"/>
        </w:rPr>
        <w:t xml:space="preserve"> may positively contribute towards reenergizing this important vision.   </w:t>
      </w:r>
    </w:p>
    <w:p w14:paraId="7912C11C" w14:textId="730F99F5" w:rsidR="00A91402" w:rsidRPr="00234392" w:rsidRDefault="00A91402" w:rsidP="0052356C">
      <w:pPr>
        <w:pStyle w:val="ListParagraph"/>
        <w:numPr>
          <w:ilvl w:val="0"/>
          <w:numId w:val="34"/>
        </w:numPr>
        <w:spacing w:after="120"/>
        <w:ind w:left="1260" w:right="1210" w:firstLine="0"/>
        <w:jc w:val="both"/>
        <w:rPr>
          <w:color w:val="000000"/>
        </w:rPr>
      </w:pPr>
      <w:r w:rsidRPr="00234392">
        <w:rPr>
          <w:color w:val="000000"/>
        </w:rPr>
        <w:t>Kazakhstan has made significant progress towards modernizing its system of governance and its public institutions.</w:t>
      </w:r>
      <w:r w:rsidR="000834C1" w:rsidRPr="00234392">
        <w:rPr>
          <w:color w:val="000000"/>
        </w:rPr>
        <w:t xml:space="preserve"> </w:t>
      </w:r>
      <w:r w:rsidR="008D0C4C" w:rsidRPr="00234392">
        <w:rPr>
          <w:color w:val="000000"/>
        </w:rPr>
        <w:t xml:space="preserve">Strengthening the </w:t>
      </w:r>
      <w:r w:rsidR="000834C1" w:rsidRPr="00234392">
        <w:rPr>
          <w:color w:val="000000"/>
        </w:rPr>
        <w:t xml:space="preserve">social contract becomes ever more relevant as Kazakhstan reaches the next level in institutional maturity, public services and political reforms. </w:t>
      </w:r>
      <w:r w:rsidRPr="00234392">
        <w:rPr>
          <w:color w:val="000000"/>
        </w:rPr>
        <w:t xml:space="preserve">Kazakhstan was one of the first countries </w:t>
      </w:r>
      <w:r w:rsidR="00892877" w:rsidRPr="00234392">
        <w:rPr>
          <w:color w:val="000000"/>
        </w:rPr>
        <w:t>in the former Soviet region</w:t>
      </w:r>
      <w:r w:rsidRPr="00234392">
        <w:rPr>
          <w:color w:val="000000"/>
        </w:rPr>
        <w:t xml:space="preserve"> to pass a </w:t>
      </w:r>
      <w:r w:rsidR="00CA2399">
        <w:rPr>
          <w:color w:val="000000"/>
        </w:rPr>
        <w:t>c</w:t>
      </w:r>
      <w:r w:rsidRPr="00234392">
        <w:rPr>
          <w:color w:val="000000"/>
        </w:rPr>
        <w:t xml:space="preserve">ivil </w:t>
      </w:r>
      <w:r w:rsidR="00CA2399">
        <w:rPr>
          <w:color w:val="000000"/>
        </w:rPr>
        <w:t>s</w:t>
      </w:r>
      <w:r w:rsidRPr="00234392">
        <w:rPr>
          <w:color w:val="000000"/>
        </w:rPr>
        <w:t xml:space="preserve">ervice </w:t>
      </w:r>
      <w:r w:rsidR="00CA2399">
        <w:rPr>
          <w:color w:val="000000"/>
        </w:rPr>
        <w:t>l</w:t>
      </w:r>
      <w:r w:rsidRPr="00234392">
        <w:rPr>
          <w:color w:val="000000"/>
        </w:rPr>
        <w:t xml:space="preserve">aw and introduce a merit-based system for the top and mid-level civil servants. In addition, the country adopted a new concept on local self-governance in 2013, and </w:t>
      </w:r>
      <w:r w:rsidR="00CA2399">
        <w:rPr>
          <w:color w:val="000000"/>
        </w:rPr>
        <w:t xml:space="preserve">has </w:t>
      </w:r>
      <w:r w:rsidRPr="00234392">
        <w:rPr>
          <w:color w:val="000000"/>
        </w:rPr>
        <w:t>commit</w:t>
      </w:r>
      <w:r w:rsidR="00CA2399">
        <w:rPr>
          <w:color w:val="000000"/>
        </w:rPr>
        <w:t>ted</w:t>
      </w:r>
      <w:r w:rsidRPr="00234392">
        <w:rPr>
          <w:color w:val="000000"/>
        </w:rPr>
        <w:t xml:space="preserve"> to implementing a number of fiscal and administrative decentralization measures</w:t>
      </w:r>
      <w:r w:rsidR="007F1FFF" w:rsidRPr="00234392">
        <w:rPr>
          <w:color w:val="000000"/>
        </w:rPr>
        <w:t>.</w:t>
      </w:r>
      <w:r w:rsidRPr="00234392">
        <w:rPr>
          <w:color w:val="000000"/>
        </w:rPr>
        <w:t xml:space="preserve"> </w:t>
      </w:r>
      <w:r w:rsidR="00A84D96" w:rsidRPr="00234392">
        <w:rPr>
          <w:color w:val="000000"/>
        </w:rPr>
        <w:t>In 2014</w:t>
      </w:r>
      <w:r w:rsidRPr="00234392">
        <w:rPr>
          <w:color w:val="000000"/>
        </w:rPr>
        <w:t>, the Government was reshuffled and a leaner structure</w:t>
      </w:r>
      <w:r w:rsidR="00CA2399">
        <w:rPr>
          <w:color w:val="000000"/>
        </w:rPr>
        <w:t>,</w:t>
      </w:r>
      <w:r w:rsidRPr="00234392">
        <w:rPr>
          <w:color w:val="000000"/>
        </w:rPr>
        <w:t xml:space="preserve"> comprising 12 </w:t>
      </w:r>
      <w:r w:rsidRPr="00234392">
        <w:rPr>
          <w:color w:val="000000"/>
        </w:rPr>
        <w:lastRenderedPageBreak/>
        <w:t>ministries</w:t>
      </w:r>
      <w:r w:rsidR="00AC27C2" w:rsidRPr="00234392">
        <w:rPr>
          <w:color w:val="000000"/>
        </w:rPr>
        <w:t xml:space="preserve"> and one state agency</w:t>
      </w:r>
      <w:r w:rsidR="00CA2399">
        <w:rPr>
          <w:color w:val="000000"/>
        </w:rPr>
        <w:t>,</w:t>
      </w:r>
      <w:r w:rsidR="00AC27C2" w:rsidRPr="00234392">
        <w:rPr>
          <w:color w:val="000000"/>
        </w:rPr>
        <w:t xml:space="preserve"> </w:t>
      </w:r>
      <w:r w:rsidRPr="00234392">
        <w:rPr>
          <w:color w:val="000000"/>
        </w:rPr>
        <w:t>was introduced</w:t>
      </w:r>
      <w:r w:rsidR="00E43286" w:rsidRPr="00234392">
        <w:rPr>
          <w:color w:val="000000"/>
        </w:rPr>
        <w:t>.</w:t>
      </w:r>
      <w:r w:rsidR="00A84D96" w:rsidRPr="00234392">
        <w:rPr>
          <w:color w:val="000000"/>
        </w:rPr>
        <w:t xml:space="preserve"> </w:t>
      </w:r>
      <w:r w:rsidRPr="00234392">
        <w:rPr>
          <w:color w:val="000000"/>
        </w:rPr>
        <w:t>However, much more remains to be done if</w:t>
      </w:r>
      <w:r w:rsidR="00176163">
        <w:rPr>
          <w:color w:val="000000"/>
        </w:rPr>
        <w:t xml:space="preserve">, in line with its strategic vision, </w:t>
      </w:r>
      <w:r w:rsidRPr="00234392">
        <w:rPr>
          <w:color w:val="000000"/>
        </w:rPr>
        <w:t>the country is to fulfill its aspirations of becoming one of the top 30 developed countries by 2050</w:t>
      </w:r>
      <w:r w:rsidR="00E43286" w:rsidRPr="00234392">
        <w:rPr>
          <w:color w:val="000000"/>
        </w:rPr>
        <w:t>.</w:t>
      </w:r>
      <w:r w:rsidRPr="00234392">
        <w:rPr>
          <w:color w:val="000000"/>
        </w:rPr>
        <w:t xml:space="preserve"> The public institutions at all levels are still inundated by high levels of bureaucracy and inefficiencies</w:t>
      </w:r>
      <w:r w:rsidR="00E43286" w:rsidRPr="00234392">
        <w:rPr>
          <w:color w:val="000000"/>
        </w:rPr>
        <w:t>.</w:t>
      </w:r>
      <w:r w:rsidR="008F496E" w:rsidRPr="00234392">
        <w:rPr>
          <w:rStyle w:val="FootnoteReference"/>
          <w:color w:val="000000"/>
        </w:rPr>
        <w:footnoteReference w:id="4"/>
      </w:r>
      <w:r w:rsidR="006D0008" w:rsidRPr="00234392">
        <w:rPr>
          <w:color w:val="000000"/>
        </w:rPr>
        <w:t xml:space="preserve"> According to the Worldwide Governance Indicators</w:t>
      </w:r>
      <w:r w:rsidR="00176163">
        <w:rPr>
          <w:color w:val="000000"/>
        </w:rPr>
        <w:t xml:space="preserve"> compiled by the World Bank in 2012</w:t>
      </w:r>
      <w:r w:rsidR="006D0008" w:rsidRPr="00234392">
        <w:rPr>
          <w:color w:val="000000"/>
        </w:rPr>
        <w:t>, the country has low rankings for accountability, control of corruption and rule of law</w:t>
      </w:r>
      <w:r w:rsidR="00E43286" w:rsidRPr="00234392">
        <w:rPr>
          <w:color w:val="000000"/>
        </w:rPr>
        <w:t>.</w:t>
      </w:r>
    </w:p>
    <w:p w14:paraId="5F87591D" w14:textId="23D79836" w:rsidR="00A91402" w:rsidRPr="00234392" w:rsidRDefault="00A91402" w:rsidP="0052356C">
      <w:pPr>
        <w:pStyle w:val="ListParagraph"/>
        <w:numPr>
          <w:ilvl w:val="0"/>
          <w:numId w:val="34"/>
        </w:numPr>
        <w:spacing w:after="120"/>
        <w:ind w:left="1260" w:right="1210" w:firstLine="0"/>
        <w:jc w:val="both"/>
        <w:rPr>
          <w:color w:val="000000"/>
        </w:rPr>
      </w:pPr>
      <w:r w:rsidRPr="00234392">
        <w:rPr>
          <w:color w:val="000000"/>
        </w:rPr>
        <w:t xml:space="preserve">The rapidly changing regional geopolitical situation influences Kazakhstan’s politics and policies. </w:t>
      </w:r>
      <w:r w:rsidR="00A84D96" w:rsidRPr="00234392">
        <w:rPr>
          <w:color w:val="000000"/>
        </w:rPr>
        <w:t>T</w:t>
      </w:r>
      <w:r w:rsidRPr="00234392">
        <w:rPr>
          <w:color w:val="000000"/>
        </w:rPr>
        <w:t xml:space="preserve">he Eurasian Economic Union that took effect </w:t>
      </w:r>
      <w:r w:rsidR="00A84D96" w:rsidRPr="00234392">
        <w:rPr>
          <w:color w:val="000000"/>
        </w:rPr>
        <w:t xml:space="preserve">in </w:t>
      </w:r>
      <w:r w:rsidRPr="00234392">
        <w:rPr>
          <w:color w:val="000000"/>
        </w:rPr>
        <w:t>2015</w:t>
      </w:r>
      <w:r w:rsidR="00170EBD">
        <w:rPr>
          <w:color w:val="000000"/>
        </w:rPr>
        <w:t xml:space="preserve"> </w:t>
      </w:r>
      <w:r w:rsidRPr="00234392">
        <w:rPr>
          <w:color w:val="000000"/>
        </w:rPr>
        <w:t xml:space="preserve">reinforces common economic and trade space between the Russian Federation, </w:t>
      </w:r>
      <w:r w:rsidR="003D49EA">
        <w:rPr>
          <w:color w:val="000000"/>
        </w:rPr>
        <w:t>Belarus</w:t>
      </w:r>
      <w:r w:rsidRPr="00234392">
        <w:rPr>
          <w:color w:val="000000"/>
        </w:rPr>
        <w:t xml:space="preserve">, Armenia and Kazakhstan, with other </w:t>
      </w:r>
      <w:r w:rsidR="00170EBD">
        <w:rPr>
          <w:color w:val="000000"/>
        </w:rPr>
        <w:t xml:space="preserve">Commonwealth of Independent States </w:t>
      </w:r>
      <w:r w:rsidRPr="00234392">
        <w:rPr>
          <w:color w:val="000000"/>
        </w:rPr>
        <w:t>countries such as Kyrgyzstan likely to join in later; while the country prepares to accede to th</w:t>
      </w:r>
      <w:r w:rsidR="00A84D96" w:rsidRPr="00234392">
        <w:rPr>
          <w:color w:val="000000"/>
        </w:rPr>
        <w:t>e World Trade Organization</w:t>
      </w:r>
      <w:r w:rsidRPr="00234392">
        <w:rPr>
          <w:color w:val="000000"/>
        </w:rPr>
        <w:t xml:space="preserve">. Moreover, the President and the Government value the presence of the </w:t>
      </w:r>
      <w:r w:rsidR="00A84D96" w:rsidRPr="00234392">
        <w:rPr>
          <w:color w:val="000000"/>
        </w:rPr>
        <w:t>U</w:t>
      </w:r>
      <w:r w:rsidR="00170EBD">
        <w:rPr>
          <w:color w:val="000000"/>
        </w:rPr>
        <w:t xml:space="preserve">nited </w:t>
      </w:r>
      <w:r w:rsidR="00A84D96" w:rsidRPr="00234392">
        <w:rPr>
          <w:color w:val="000000"/>
        </w:rPr>
        <w:t>N</w:t>
      </w:r>
      <w:r w:rsidR="00170EBD">
        <w:rPr>
          <w:color w:val="000000"/>
        </w:rPr>
        <w:t>ations</w:t>
      </w:r>
      <w:r w:rsidRPr="00234392">
        <w:rPr>
          <w:color w:val="000000"/>
        </w:rPr>
        <w:t xml:space="preserve"> in Kazakhstan and worldwide, and seek to actively contribute to the mission and purpose of the U</w:t>
      </w:r>
      <w:r w:rsidR="00170EBD">
        <w:rPr>
          <w:color w:val="000000"/>
        </w:rPr>
        <w:t xml:space="preserve">nited </w:t>
      </w:r>
      <w:r w:rsidRPr="00234392">
        <w:rPr>
          <w:color w:val="000000"/>
        </w:rPr>
        <w:t>N</w:t>
      </w:r>
      <w:r w:rsidR="00170EBD">
        <w:rPr>
          <w:color w:val="000000"/>
        </w:rPr>
        <w:t>ations</w:t>
      </w:r>
      <w:r w:rsidR="008E1B05" w:rsidRPr="00234392">
        <w:rPr>
          <w:color w:val="000000"/>
        </w:rPr>
        <w:t>.</w:t>
      </w:r>
      <w:r w:rsidRPr="00234392">
        <w:rPr>
          <w:color w:val="000000"/>
        </w:rPr>
        <w:t xml:space="preserve"> </w:t>
      </w:r>
      <w:r w:rsidR="008E1B05" w:rsidRPr="00234392">
        <w:rPr>
          <w:color w:val="000000"/>
        </w:rPr>
        <w:t xml:space="preserve">As an emerging donor and an increasingly salient South-South </w:t>
      </w:r>
      <w:r w:rsidR="00170EBD">
        <w:rPr>
          <w:color w:val="000000"/>
        </w:rPr>
        <w:t>c</w:t>
      </w:r>
      <w:r w:rsidR="008E1B05" w:rsidRPr="00234392">
        <w:rPr>
          <w:color w:val="000000"/>
        </w:rPr>
        <w:t>ooperation actor, Kazakhstan is also playing an active role in championing the regional and global dialogues on the SDGs.</w:t>
      </w:r>
    </w:p>
    <w:p w14:paraId="667296CF" w14:textId="4946B7D6" w:rsidR="00A91402" w:rsidRPr="00234392" w:rsidRDefault="004700DC" w:rsidP="0052356C">
      <w:pPr>
        <w:pStyle w:val="ListParagraph"/>
        <w:numPr>
          <w:ilvl w:val="0"/>
          <w:numId w:val="34"/>
        </w:numPr>
        <w:spacing w:after="120"/>
        <w:ind w:left="1260" w:right="1210" w:firstLine="0"/>
        <w:jc w:val="both"/>
        <w:rPr>
          <w:color w:val="000000"/>
        </w:rPr>
      </w:pPr>
      <w:r w:rsidRPr="00234392">
        <w:rPr>
          <w:color w:val="000000"/>
        </w:rPr>
        <w:t xml:space="preserve">The UNDP </w:t>
      </w:r>
      <w:r w:rsidR="00170EBD">
        <w:rPr>
          <w:color w:val="000000"/>
        </w:rPr>
        <w:t>c</w:t>
      </w:r>
      <w:r w:rsidRPr="00234392">
        <w:rPr>
          <w:color w:val="000000"/>
        </w:rPr>
        <w:t xml:space="preserve">ountry </w:t>
      </w:r>
      <w:r w:rsidR="00170EBD">
        <w:rPr>
          <w:color w:val="000000"/>
        </w:rPr>
        <w:t>o</w:t>
      </w:r>
      <w:r w:rsidRPr="00234392">
        <w:rPr>
          <w:color w:val="000000"/>
        </w:rPr>
        <w:t>ffice will conduct</w:t>
      </w:r>
      <w:r w:rsidR="00A91402" w:rsidRPr="00234392">
        <w:rPr>
          <w:color w:val="000000"/>
        </w:rPr>
        <w:t xml:space="preserve"> a number </w:t>
      </w:r>
      <w:r w:rsidR="008F496E" w:rsidRPr="00234392">
        <w:rPr>
          <w:color w:val="000000"/>
        </w:rPr>
        <w:t xml:space="preserve">of </w:t>
      </w:r>
      <w:r w:rsidR="00A91402" w:rsidRPr="00234392">
        <w:rPr>
          <w:color w:val="000000"/>
        </w:rPr>
        <w:t>outcome evaluations in 2015</w:t>
      </w:r>
      <w:r w:rsidR="00E43286" w:rsidRPr="00234392">
        <w:rPr>
          <w:color w:val="000000"/>
        </w:rPr>
        <w:t>,</w:t>
      </w:r>
      <w:r w:rsidR="00170EBD">
        <w:rPr>
          <w:color w:val="000000"/>
        </w:rPr>
        <w:t xml:space="preserve"> as indicated in the country programme action plan, 2010-2015, </w:t>
      </w:r>
      <w:r w:rsidR="00A91402" w:rsidRPr="00234392">
        <w:rPr>
          <w:color w:val="000000"/>
        </w:rPr>
        <w:t xml:space="preserve">which will provide more evidence-based information on </w:t>
      </w:r>
      <w:r w:rsidR="00170EBD">
        <w:rPr>
          <w:color w:val="000000"/>
        </w:rPr>
        <w:t xml:space="preserve">the </w:t>
      </w:r>
      <w:r w:rsidR="00A91402" w:rsidRPr="00234392">
        <w:rPr>
          <w:color w:val="000000"/>
        </w:rPr>
        <w:t xml:space="preserve">UNDP contribution to </w:t>
      </w:r>
      <w:r w:rsidR="00A84D96" w:rsidRPr="00234392">
        <w:rPr>
          <w:color w:val="000000"/>
        </w:rPr>
        <w:t>development results</w:t>
      </w:r>
      <w:r w:rsidR="00170EBD">
        <w:rPr>
          <w:color w:val="000000"/>
        </w:rPr>
        <w:t>.</w:t>
      </w:r>
      <w:r w:rsidR="00384113">
        <w:rPr>
          <w:color w:val="000000"/>
        </w:rPr>
        <w:t xml:space="preserve"> </w:t>
      </w:r>
      <w:r w:rsidR="00A91402" w:rsidRPr="00234392">
        <w:rPr>
          <w:color w:val="000000"/>
        </w:rPr>
        <w:t>During this cycle, UNDP has emerged as a ‘partner of choice’ in supporting the Government in many of its development priorities, ranging from civil service reform to positioning itself as a regional convener/facilitator. This is evident from the</w:t>
      </w:r>
      <w:r w:rsidR="00A84D96" w:rsidRPr="00234392">
        <w:rPr>
          <w:color w:val="000000"/>
        </w:rPr>
        <w:t xml:space="preserve"> steady increase in</w:t>
      </w:r>
      <w:r w:rsidR="00A91402" w:rsidRPr="00234392">
        <w:rPr>
          <w:color w:val="000000"/>
        </w:rPr>
        <w:t xml:space="preserve"> </w:t>
      </w:r>
      <w:r w:rsidR="00170EBD">
        <w:rPr>
          <w:color w:val="000000"/>
        </w:rPr>
        <w:t>g</w:t>
      </w:r>
      <w:r w:rsidRPr="00234392">
        <w:rPr>
          <w:color w:val="000000"/>
        </w:rPr>
        <w:t>overnment cost</w:t>
      </w:r>
      <w:r w:rsidR="00A91402" w:rsidRPr="00234392">
        <w:rPr>
          <w:color w:val="000000"/>
        </w:rPr>
        <w:t>-shared projects</w:t>
      </w:r>
      <w:r w:rsidR="00A84D96" w:rsidRPr="00234392">
        <w:rPr>
          <w:color w:val="000000"/>
        </w:rPr>
        <w:t>:</w:t>
      </w:r>
      <w:r w:rsidR="00A91402" w:rsidRPr="00234392">
        <w:rPr>
          <w:color w:val="000000"/>
        </w:rPr>
        <w:t xml:space="preserve"> </w:t>
      </w:r>
      <w:r w:rsidR="00A84D96" w:rsidRPr="00234392">
        <w:rPr>
          <w:color w:val="000000"/>
        </w:rPr>
        <w:t>from 4</w:t>
      </w:r>
      <w:r w:rsidR="00170EBD">
        <w:rPr>
          <w:color w:val="000000"/>
        </w:rPr>
        <w:t xml:space="preserve"> per cent</w:t>
      </w:r>
      <w:r w:rsidR="00A84D96" w:rsidRPr="00234392">
        <w:rPr>
          <w:color w:val="000000"/>
        </w:rPr>
        <w:t xml:space="preserve"> in 2010 to more than 50</w:t>
      </w:r>
      <w:r w:rsidR="00170EBD">
        <w:rPr>
          <w:color w:val="000000"/>
        </w:rPr>
        <w:t xml:space="preserve"> per cent</w:t>
      </w:r>
      <w:r w:rsidR="00A84D96" w:rsidRPr="00234392">
        <w:rPr>
          <w:color w:val="000000"/>
        </w:rPr>
        <w:t xml:space="preserve"> in</w:t>
      </w:r>
      <w:r w:rsidR="00A91402" w:rsidRPr="00234392">
        <w:rPr>
          <w:color w:val="000000"/>
        </w:rPr>
        <w:t xml:space="preserve"> 2015. National partners acknowledge </w:t>
      </w:r>
      <w:r w:rsidR="00170EBD">
        <w:rPr>
          <w:color w:val="000000"/>
        </w:rPr>
        <w:t xml:space="preserve">the </w:t>
      </w:r>
      <w:r w:rsidR="00A91402" w:rsidRPr="00234392">
        <w:rPr>
          <w:color w:val="000000"/>
        </w:rPr>
        <w:t xml:space="preserve">significant contributions UNDP has made towards supporting </w:t>
      </w:r>
      <w:r w:rsidR="00170EBD">
        <w:rPr>
          <w:color w:val="000000"/>
        </w:rPr>
        <w:t xml:space="preserve">the efforts of </w:t>
      </w:r>
      <w:r w:rsidR="00A91402" w:rsidRPr="00234392">
        <w:rPr>
          <w:color w:val="000000"/>
        </w:rPr>
        <w:t>Kazakhstan</w:t>
      </w:r>
      <w:r w:rsidR="00170EBD">
        <w:rPr>
          <w:color w:val="000000"/>
        </w:rPr>
        <w:t xml:space="preserve"> </w:t>
      </w:r>
      <w:r w:rsidR="00A91402" w:rsidRPr="00234392">
        <w:rPr>
          <w:color w:val="000000"/>
        </w:rPr>
        <w:t>in</w:t>
      </w:r>
      <w:r w:rsidR="00170EBD">
        <w:rPr>
          <w:color w:val="000000"/>
        </w:rPr>
        <w:t>:</w:t>
      </w:r>
      <w:r w:rsidR="00A91402" w:rsidRPr="00234392">
        <w:rPr>
          <w:color w:val="000000"/>
        </w:rPr>
        <w:t xml:space="preserve"> </w:t>
      </w:r>
      <w:r w:rsidR="00170EBD">
        <w:rPr>
          <w:color w:val="000000"/>
        </w:rPr>
        <w:t>(</w:t>
      </w:r>
      <w:r w:rsidR="00A91402" w:rsidRPr="00234392">
        <w:rPr>
          <w:color w:val="000000"/>
        </w:rPr>
        <w:t xml:space="preserve">a) equitable development at </w:t>
      </w:r>
      <w:r w:rsidRPr="00234392">
        <w:rPr>
          <w:color w:val="000000"/>
        </w:rPr>
        <w:t xml:space="preserve">the </w:t>
      </w:r>
      <w:r w:rsidR="00A91402" w:rsidRPr="00234392">
        <w:rPr>
          <w:color w:val="000000"/>
        </w:rPr>
        <w:t xml:space="preserve">local level; </w:t>
      </w:r>
      <w:r w:rsidR="00170EBD">
        <w:rPr>
          <w:color w:val="000000"/>
        </w:rPr>
        <w:t>(</w:t>
      </w:r>
      <w:r w:rsidR="00A91402" w:rsidRPr="00234392">
        <w:rPr>
          <w:color w:val="000000"/>
        </w:rPr>
        <w:t xml:space="preserve">b) preserving biodiversity and promoting sustainable natural resources management; </w:t>
      </w:r>
      <w:r w:rsidR="00170EBD">
        <w:rPr>
          <w:color w:val="000000"/>
        </w:rPr>
        <w:t>(</w:t>
      </w:r>
      <w:r w:rsidR="00A91402" w:rsidRPr="00234392">
        <w:rPr>
          <w:color w:val="000000"/>
        </w:rPr>
        <w:t xml:space="preserve">c) good governance and access to justice; and </w:t>
      </w:r>
      <w:r w:rsidR="00170EBD">
        <w:rPr>
          <w:color w:val="000000"/>
        </w:rPr>
        <w:t>(</w:t>
      </w:r>
      <w:r w:rsidR="00A91402" w:rsidRPr="00234392">
        <w:rPr>
          <w:color w:val="000000"/>
        </w:rPr>
        <w:t>d) promoting regional cooperation.</w:t>
      </w:r>
    </w:p>
    <w:p w14:paraId="551064E8" w14:textId="4E7B0022" w:rsidR="00A91402" w:rsidRPr="00234392" w:rsidRDefault="00A91402" w:rsidP="0052356C">
      <w:pPr>
        <w:pStyle w:val="ListParagraph"/>
        <w:numPr>
          <w:ilvl w:val="0"/>
          <w:numId w:val="34"/>
        </w:numPr>
        <w:spacing w:after="120"/>
        <w:ind w:left="1260" w:right="1210" w:firstLine="0"/>
        <w:jc w:val="both"/>
        <w:rPr>
          <w:color w:val="000000"/>
        </w:rPr>
      </w:pPr>
      <w:r w:rsidRPr="00234392">
        <w:rPr>
          <w:color w:val="000000"/>
        </w:rPr>
        <w:t>In the area of local development and reducing inequalities, the joint U</w:t>
      </w:r>
      <w:r w:rsidR="00170EBD">
        <w:rPr>
          <w:color w:val="000000"/>
        </w:rPr>
        <w:t xml:space="preserve">nited </w:t>
      </w:r>
      <w:r w:rsidRPr="00234392">
        <w:rPr>
          <w:color w:val="000000"/>
        </w:rPr>
        <w:t>N</w:t>
      </w:r>
      <w:r w:rsidR="00170EBD">
        <w:rPr>
          <w:color w:val="000000"/>
        </w:rPr>
        <w:t>ations</w:t>
      </w:r>
      <w:r w:rsidRPr="00234392">
        <w:rPr>
          <w:color w:val="000000"/>
        </w:rPr>
        <w:t xml:space="preserve"> programme in the East Kazakhstan region is widely recognized as demonstrating the value of the joint U</w:t>
      </w:r>
      <w:r w:rsidR="00170EBD">
        <w:rPr>
          <w:color w:val="000000"/>
        </w:rPr>
        <w:t xml:space="preserve">nited </w:t>
      </w:r>
      <w:r w:rsidRPr="00234392">
        <w:rPr>
          <w:color w:val="000000"/>
        </w:rPr>
        <w:t>N</w:t>
      </w:r>
      <w:r w:rsidR="00170EBD">
        <w:rPr>
          <w:color w:val="000000"/>
        </w:rPr>
        <w:t>ations</w:t>
      </w:r>
      <w:r w:rsidRPr="00234392">
        <w:rPr>
          <w:color w:val="000000"/>
        </w:rPr>
        <w:t>-Government approach to scal</w:t>
      </w:r>
      <w:r w:rsidR="00170EBD">
        <w:rPr>
          <w:color w:val="000000"/>
        </w:rPr>
        <w:t>ing</w:t>
      </w:r>
      <w:r w:rsidRPr="00234392">
        <w:rPr>
          <w:color w:val="000000"/>
        </w:rPr>
        <w:t xml:space="preserve"> up social and economic services to the most </w:t>
      </w:r>
      <w:r w:rsidR="00C4424B" w:rsidRPr="00234392">
        <w:rPr>
          <w:color w:val="000000"/>
        </w:rPr>
        <w:t xml:space="preserve">vulnerable groups: </w:t>
      </w:r>
      <w:r w:rsidRPr="00234392">
        <w:rPr>
          <w:color w:val="000000"/>
        </w:rPr>
        <w:t>Kazakh repatriates-</w:t>
      </w:r>
      <w:r w:rsidRPr="00234392">
        <w:rPr>
          <w:i/>
          <w:color w:val="000000"/>
        </w:rPr>
        <w:t>oralmans</w:t>
      </w:r>
      <w:r w:rsidRPr="00234392">
        <w:rPr>
          <w:color w:val="000000"/>
        </w:rPr>
        <w:t>, pe</w:t>
      </w:r>
      <w:r w:rsidR="00DB4385">
        <w:rPr>
          <w:color w:val="000000"/>
        </w:rPr>
        <w:t>rsons</w:t>
      </w:r>
      <w:r w:rsidRPr="00234392">
        <w:rPr>
          <w:color w:val="000000"/>
        </w:rPr>
        <w:t xml:space="preserve"> with disabilities and under-employed youth, women and men. An independent medium-term evaluation con</w:t>
      </w:r>
      <w:r w:rsidR="004700DC" w:rsidRPr="00234392">
        <w:rPr>
          <w:color w:val="000000"/>
        </w:rPr>
        <w:t>ducted in 2014 for this joint p</w:t>
      </w:r>
      <w:r w:rsidRPr="00234392">
        <w:rPr>
          <w:color w:val="000000"/>
        </w:rPr>
        <w:t>r</w:t>
      </w:r>
      <w:r w:rsidR="004700DC" w:rsidRPr="00234392">
        <w:rPr>
          <w:color w:val="000000"/>
        </w:rPr>
        <w:t>o</w:t>
      </w:r>
      <w:r w:rsidRPr="00234392">
        <w:rPr>
          <w:color w:val="000000"/>
        </w:rPr>
        <w:t>gramme confirms this su</w:t>
      </w:r>
      <w:r w:rsidR="004700DC" w:rsidRPr="00234392">
        <w:rPr>
          <w:color w:val="000000"/>
        </w:rPr>
        <w:t>ccess, and further points out</w:t>
      </w:r>
      <w:r w:rsidRPr="00234392">
        <w:rPr>
          <w:color w:val="000000"/>
        </w:rPr>
        <w:t xml:space="preserve"> the necessity of building in more evidence-based</w:t>
      </w:r>
      <w:r w:rsidR="00170EBD">
        <w:rPr>
          <w:color w:val="000000"/>
        </w:rPr>
        <w:t xml:space="preserve">, </w:t>
      </w:r>
      <w:r w:rsidRPr="00234392">
        <w:rPr>
          <w:color w:val="000000"/>
        </w:rPr>
        <w:t>innovative approaches for the remaining period. Based on this experience, in 2013, the Governmen</w:t>
      </w:r>
      <w:r w:rsidR="004700DC" w:rsidRPr="00234392">
        <w:rPr>
          <w:color w:val="000000"/>
        </w:rPr>
        <w:t xml:space="preserve">t </w:t>
      </w:r>
      <w:r w:rsidR="00C67C5F" w:rsidRPr="00234392">
        <w:rPr>
          <w:color w:val="000000"/>
        </w:rPr>
        <w:t xml:space="preserve">allocated </w:t>
      </w:r>
      <w:r w:rsidR="004700DC" w:rsidRPr="00234392">
        <w:rPr>
          <w:color w:val="000000"/>
        </w:rPr>
        <w:t xml:space="preserve">an </w:t>
      </w:r>
      <w:r w:rsidR="00C67C5F" w:rsidRPr="00234392">
        <w:rPr>
          <w:color w:val="000000"/>
        </w:rPr>
        <w:t xml:space="preserve">additional </w:t>
      </w:r>
      <w:r w:rsidR="00170EBD">
        <w:rPr>
          <w:color w:val="000000"/>
        </w:rPr>
        <w:t>$</w:t>
      </w:r>
      <w:r w:rsidR="00C67C5F" w:rsidRPr="00234392">
        <w:rPr>
          <w:color w:val="000000"/>
        </w:rPr>
        <w:t>13</w:t>
      </w:r>
      <w:r w:rsidRPr="00234392">
        <w:rPr>
          <w:color w:val="000000"/>
        </w:rPr>
        <w:t xml:space="preserve"> million to</w:t>
      </w:r>
      <w:r w:rsidR="00C67C5F" w:rsidRPr="00234392">
        <w:rPr>
          <w:color w:val="000000"/>
        </w:rPr>
        <w:t xml:space="preserve"> the U</w:t>
      </w:r>
      <w:r w:rsidR="00170EBD">
        <w:rPr>
          <w:color w:val="000000"/>
        </w:rPr>
        <w:t xml:space="preserve">nited </w:t>
      </w:r>
      <w:r w:rsidR="00C67C5F" w:rsidRPr="00234392">
        <w:rPr>
          <w:color w:val="000000"/>
        </w:rPr>
        <w:t>N</w:t>
      </w:r>
      <w:r w:rsidR="00170EBD">
        <w:rPr>
          <w:color w:val="000000"/>
        </w:rPr>
        <w:t>ations</w:t>
      </w:r>
      <w:r w:rsidR="00C67C5F" w:rsidRPr="00234392">
        <w:rPr>
          <w:color w:val="000000"/>
        </w:rPr>
        <w:t xml:space="preserve"> </w:t>
      </w:r>
      <w:r w:rsidR="00170EBD">
        <w:rPr>
          <w:color w:val="000000"/>
        </w:rPr>
        <w:t>c</w:t>
      </w:r>
      <w:r w:rsidR="00C67C5F" w:rsidRPr="00234392">
        <w:rPr>
          <w:color w:val="000000"/>
        </w:rPr>
        <w:t xml:space="preserve">ountry </w:t>
      </w:r>
      <w:r w:rsidR="00170EBD">
        <w:rPr>
          <w:color w:val="000000"/>
        </w:rPr>
        <w:t>t</w:t>
      </w:r>
      <w:r w:rsidR="00C67C5F" w:rsidRPr="00234392">
        <w:rPr>
          <w:color w:val="000000"/>
        </w:rPr>
        <w:t>eam</w:t>
      </w:r>
      <w:r w:rsidRPr="00234392">
        <w:rPr>
          <w:color w:val="000000"/>
        </w:rPr>
        <w:t xml:space="preserve"> to launch joint programmes in </w:t>
      </w:r>
      <w:r w:rsidR="00170EBD">
        <w:rPr>
          <w:color w:val="000000"/>
        </w:rPr>
        <w:t xml:space="preserve">the </w:t>
      </w:r>
      <w:r w:rsidRPr="00234392">
        <w:rPr>
          <w:color w:val="000000"/>
        </w:rPr>
        <w:t xml:space="preserve">Kyzylorda and Mangystau regions. The three local development programmes have demonstrated </w:t>
      </w:r>
      <w:r w:rsidR="00170EBD">
        <w:rPr>
          <w:color w:val="000000"/>
        </w:rPr>
        <w:t xml:space="preserve">the </w:t>
      </w:r>
      <w:r w:rsidRPr="00234392">
        <w:rPr>
          <w:color w:val="000000"/>
        </w:rPr>
        <w:t xml:space="preserve">UNDP ability </w:t>
      </w:r>
      <w:r w:rsidR="00D546B1" w:rsidRPr="00234392">
        <w:rPr>
          <w:color w:val="000000"/>
        </w:rPr>
        <w:t xml:space="preserve">to </w:t>
      </w:r>
      <w:r w:rsidRPr="00234392">
        <w:rPr>
          <w:color w:val="000000"/>
        </w:rPr>
        <w:t>support the implementation of national policies such as the national Road Map for Employment (2011-2020), and the National Programme on Development for Regions (2014-2020).</w:t>
      </w:r>
    </w:p>
    <w:p w14:paraId="70FBECB9" w14:textId="65ED6104" w:rsidR="00A91402" w:rsidRPr="00234392" w:rsidRDefault="00A91402" w:rsidP="0052356C">
      <w:pPr>
        <w:pStyle w:val="ListParagraph"/>
        <w:numPr>
          <w:ilvl w:val="0"/>
          <w:numId w:val="34"/>
        </w:numPr>
        <w:spacing w:after="120"/>
        <w:ind w:left="1260" w:right="1210" w:firstLine="0"/>
        <w:jc w:val="both"/>
        <w:rPr>
          <w:color w:val="000000"/>
        </w:rPr>
      </w:pPr>
      <w:r w:rsidRPr="00234392">
        <w:rPr>
          <w:color w:val="000000"/>
        </w:rPr>
        <w:t>In the area of natural resource</w:t>
      </w:r>
      <w:r w:rsidR="00EF4016" w:rsidRPr="00234392">
        <w:rPr>
          <w:color w:val="000000"/>
        </w:rPr>
        <w:t>s</w:t>
      </w:r>
      <w:r w:rsidRPr="00234392">
        <w:rPr>
          <w:color w:val="000000"/>
        </w:rPr>
        <w:t xml:space="preserve"> management, the outcome evaluation conducted in 2013 recognizes UNDP success in advancing the country’s policies and practices in conserving biodiversity, combatting land degradation, and introducing climate change adaptation in the agriculture sector (wheat). Based on evaluations of the Global Environmental Facility (GEF) projects</w:t>
      </w:r>
      <w:r w:rsidR="003E517D" w:rsidRPr="00234392">
        <w:rPr>
          <w:color w:val="000000"/>
        </w:rPr>
        <w:t>,</w:t>
      </w:r>
      <w:r w:rsidRPr="00234392">
        <w:rPr>
          <w:color w:val="000000"/>
        </w:rPr>
        <w:t xml:space="preserve"> implemented by UNDP during the 2010-2015 period, UNDP is recognized by national and local partners as being at the forefront of promoting energy efficient technologies and </w:t>
      </w:r>
      <w:r w:rsidR="00D64AAD" w:rsidRPr="00234392">
        <w:rPr>
          <w:color w:val="000000"/>
        </w:rPr>
        <w:t>sustainable transport solutions</w:t>
      </w:r>
      <w:r w:rsidRPr="00234392">
        <w:rPr>
          <w:color w:val="000000"/>
        </w:rPr>
        <w:t xml:space="preserve">. The main lesson learned in this area is the necessity of transferring knowledge and capacities to national and local partners, both government and non-government, in order to achieve scaling up and sustainability.     </w:t>
      </w:r>
    </w:p>
    <w:p w14:paraId="0BB56A40" w14:textId="1A223294" w:rsidR="00A91402" w:rsidRPr="00841236" w:rsidRDefault="00A91402" w:rsidP="008778F2">
      <w:pPr>
        <w:pStyle w:val="ListParagraph"/>
        <w:numPr>
          <w:ilvl w:val="0"/>
          <w:numId w:val="34"/>
        </w:numPr>
        <w:tabs>
          <w:tab w:val="left" w:pos="1620"/>
        </w:tabs>
        <w:spacing w:after="120"/>
        <w:ind w:left="1260" w:right="1210" w:firstLine="0"/>
        <w:jc w:val="both"/>
      </w:pPr>
      <w:r w:rsidRPr="00234392">
        <w:rPr>
          <w:color w:val="000000"/>
        </w:rPr>
        <w:lastRenderedPageBreak/>
        <w:t>In the area of good governance,</w:t>
      </w:r>
      <w:r w:rsidR="00C67C5F" w:rsidRPr="00234392">
        <w:rPr>
          <w:color w:val="000000"/>
        </w:rPr>
        <w:t xml:space="preserve"> UNDP has worked with key </w:t>
      </w:r>
      <w:r w:rsidR="00170EBD">
        <w:rPr>
          <w:color w:val="000000"/>
        </w:rPr>
        <w:t>g</w:t>
      </w:r>
      <w:r w:rsidR="00C67C5F" w:rsidRPr="00234392">
        <w:rPr>
          <w:color w:val="000000"/>
        </w:rPr>
        <w:t>overnment agencies to introduce a new model of civil service and public administration. As a result, the Regional Hub for Civil Service in Astana was established in 2013 as a platform to exchange knowledge and best p</w:t>
      </w:r>
      <w:r w:rsidR="00EF4016" w:rsidRPr="00234392">
        <w:rPr>
          <w:color w:val="000000"/>
        </w:rPr>
        <w:t>ractices in civil service modernization</w:t>
      </w:r>
      <w:r w:rsidR="00C67C5F" w:rsidRPr="00234392">
        <w:rPr>
          <w:color w:val="000000"/>
        </w:rPr>
        <w:t xml:space="preserve"> among Kazakhstan and other countries in the region.</w:t>
      </w:r>
      <w:r w:rsidR="00AE208D" w:rsidRPr="00234392">
        <w:rPr>
          <w:color w:val="000000"/>
        </w:rPr>
        <w:t xml:space="preserve"> </w:t>
      </w:r>
      <w:r w:rsidR="00C67C5F" w:rsidRPr="00234392">
        <w:rPr>
          <w:color w:val="000000"/>
        </w:rPr>
        <w:t xml:space="preserve">This promises to become one of </w:t>
      </w:r>
      <w:r w:rsidR="00170EBD">
        <w:rPr>
          <w:color w:val="000000"/>
        </w:rPr>
        <w:t xml:space="preserve">the country’s </w:t>
      </w:r>
      <w:r w:rsidR="00C67C5F" w:rsidRPr="00234392">
        <w:rPr>
          <w:color w:val="000000"/>
        </w:rPr>
        <w:t xml:space="preserve">major platforms for institutionalizing South-South and </w:t>
      </w:r>
      <w:r w:rsidR="00170EBD">
        <w:rPr>
          <w:color w:val="000000"/>
        </w:rPr>
        <w:t>t</w:t>
      </w:r>
      <w:r w:rsidR="00C67C5F" w:rsidRPr="00234392">
        <w:rPr>
          <w:color w:val="000000"/>
        </w:rPr>
        <w:t>riangular partnerships.</w:t>
      </w:r>
      <w:r w:rsidR="008F0D48" w:rsidRPr="00234392">
        <w:rPr>
          <w:color w:val="000000"/>
        </w:rPr>
        <w:t xml:space="preserve"> </w:t>
      </w:r>
      <w:r w:rsidR="00170EBD">
        <w:rPr>
          <w:color w:val="000000"/>
        </w:rPr>
        <w:t xml:space="preserve">Ongoing </w:t>
      </w:r>
      <w:r w:rsidR="00C67C5F" w:rsidRPr="00234392">
        <w:rPr>
          <w:color w:val="000000"/>
        </w:rPr>
        <w:t xml:space="preserve">UNDP efforts </w:t>
      </w:r>
      <w:r w:rsidR="00170EBD">
        <w:rPr>
          <w:color w:val="000000"/>
        </w:rPr>
        <w:t xml:space="preserve">to </w:t>
      </w:r>
      <w:r w:rsidR="00C67C5F" w:rsidRPr="00234392">
        <w:rPr>
          <w:color w:val="000000"/>
        </w:rPr>
        <w:t>promot</w:t>
      </w:r>
      <w:r w:rsidR="00170EBD">
        <w:rPr>
          <w:color w:val="000000"/>
        </w:rPr>
        <w:t>e</w:t>
      </w:r>
      <w:r w:rsidR="00C67C5F" w:rsidRPr="00234392">
        <w:rPr>
          <w:color w:val="000000"/>
        </w:rPr>
        <w:t xml:space="preserve"> a barrier-free environment and opportunities for all the pe</w:t>
      </w:r>
      <w:r w:rsidR="00DB4385">
        <w:rPr>
          <w:color w:val="000000"/>
        </w:rPr>
        <w:t>rsons</w:t>
      </w:r>
      <w:r w:rsidR="00C67C5F" w:rsidRPr="00234392">
        <w:rPr>
          <w:color w:val="000000"/>
        </w:rPr>
        <w:t xml:space="preserve"> with disabilities in the country resulted in ratification of the Convention on the Rights of People with Disabilities in 2015. Access to justice</w:t>
      </w:r>
      <w:r w:rsidR="00442A91" w:rsidRPr="00234392">
        <w:rPr>
          <w:color w:val="000000"/>
        </w:rPr>
        <w:t xml:space="preserve"> has been </w:t>
      </w:r>
      <w:r w:rsidR="00EF4016" w:rsidRPr="00234392">
        <w:rPr>
          <w:color w:val="000000"/>
        </w:rPr>
        <w:t>a priority</w:t>
      </w:r>
      <w:r w:rsidR="00442A91" w:rsidRPr="00234392">
        <w:rPr>
          <w:color w:val="000000"/>
        </w:rPr>
        <w:t xml:space="preserve"> for this </w:t>
      </w:r>
      <w:r w:rsidR="00170EBD">
        <w:rPr>
          <w:color w:val="000000"/>
        </w:rPr>
        <w:t>country programme</w:t>
      </w:r>
      <w:r w:rsidR="00170EBD" w:rsidRPr="00234392">
        <w:rPr>
          <w:color w:val="000000"/>
        </w:rPr>
        <w:t xml:space="preserve"> </w:t>
      </w:r>
      <w:r w:rsidR="00442A91" w:rsidRPr="00234392">
        <w:rPr>
          <w:color w:val="000000"/>
        </w:rPr>
        <w:t>cycle</w:t>
      </w:r>
      <w:r w:rsidR="00AE208D" w:rsidRPr="00234392">
        <w:rPr>
          <w:color w:val="000000"/>
        </w:rPr>
        <w:t>:</w:t>
      </w:r>
      <w:r w:rsidR="00C67C5F" w:rsidRPr="00234392">
        <w:rPr>
          <w:color w:val="000000"/>
        </w:rPr>
        <w:t xml:space="preserve"> alternative dispute resolution mechanisms such as mediation,</w:t>
      </w:r>
      <w:r w:rsidR="00EF4016" w:rsidRPr="00234392">
        <w:rPr>
          <w:color w:val="000000"/>
        </w:rPr>
        <w:t xml:space="preserve"> piloted by UNDP</w:t>
      </w:r>
      <w:r w:rsidR="00C67C5F" w:rsidRPr="00234392">
        <w:rPr>
          <w:color w:val="000000"/>
        </w:rPr>
        <w:t xml:space="preserve">, have been integrated into the </w:t>
      </w:r>
      <w:r w:rsidR="00170EBD">
        <w:rPr>
          <w:color w:val="000000"/>
        </w:rPr>
        <w:t xml:space="preserve">country’s </w:t>
      </w:r>
      <w:r w:rsidR="00C67C5F" w:rsidRPr="00234392">
        <w:rPr>
          <w:color w:val="000000"/>
        </w:rPr>
        <w:t xml:space="preserve">new </w:t>
      </w:r>
      <w:r w:rsidR="00170EBD" w:rsidRPr="00841236">
        <w:t>c</w:t>
      </w:r>
      <w:r w:rsidR="00C67C5F" w:rsidRPr="00841236">
        <w:t xml:space="preserve">ivil </w:t>
      </w:r>
      <w:r w:rsidR="00170EBD" w:rsidRPr="00841236">
        <w:t>c</w:t>
      </w:r>
      <w:r w:rsidR="00C67C5F" w:rsidRPr="00841236">
        <w:t>ode</w:t>
      </w:r>
      <w:r w:rsidR="003E517D" w:rsidRPr="00841236">
        <w:t>.</w:t>
      </w:r>
    </w:p>
    <w:p w14:paraId="49B9C23C" w14:textId="32C5EA68" w:rsidR="00A91402" w:rsidRPr="00841236" w:rsidRDefault="00B57722" w:rsidP="008778F2">
      <w:pPr>
        <w:pStyle w:val="ListParagraph"/>
        <w:numPr>
          <w:ilvl w:val="0"/>
          <w:numId w:val="34"/>
        </w:numPr>
        <w:tabs>
          <w:tab w:val="left" w:pos="1620"/>
        </w:tabs>
        <w:spacing w:after="120"/>
        <w:ind w:left="1260" w:right="1210" w:firstLine="0"/>
        <w:jc w:val="both"/>
      </w:pPr>
      <w:r w:rsidRPr="00841236">
        <w:t>T</w:t>
      </w:r>
      <w:r w:rsidR="00A91402" w:rsidRPr="00841236">
        <w:t xml:space="preserve">hree years of </w:t>
      </w:r>
      <w:r w:rsidRPr="00841236">
        <w:t xml:space="preserve">UNDP </w:t>
      </w:r>
      <w:r w:rsidR="00A91402" w:rsidRPr="00841236">
        <w:t xml:space="preserve">efforts </w:t>
      </w:r>
      <w:r w:rsidR="003036A5">
        <w:t xml:space="preserve">has </w:t>
      </w:r>
      <w:r w:rsidRPr="00841236">
        <w:t xml:space="preserve">culminated in </w:t>
      </w:r>
      <w:r w:rsidR="00A91402" w:rsidRPr="00841236">
        <w:t>Kazakhstan adopt</w:t>
      </w:r>
      <w:r w:rsidRPr="00841236">
        <w:t>ing</w:t>
      </w:r>
      <w:r w:rsidR="00A91402" w:rsidRPr="00841236">
        <w:t xml:space="preserve"> an enabling legislation to establish the </w:t>
      </w:r>
      <w:r w:rsidRPr="00841236">
        <w:t>o</w:t>
      </w:r>
      <w:r w:rsidR="00A91402" w:rsidRPr="00841236">
        <w:t xml:space="preserve">fficial </w:t>
      </w:r>
      <w:r w:rsidRPr="00841236">
        <w:t>d</w:t>
      </w:r>
      <w:r w:rsidR="00A91402" w:rsidRPr="00841236">
        <w:t xml:space="preserve">evelopment </w:t>
      </w:r>
      <w:r w:rsidRPr="00841236">
        <w:t>a</w:t>
      </w:r>
      <w:r w:rsidR="00A91402" w:rsidRPr="00841236">
        <w:t>ssistance (ODA) system</w:t>
      </w:r>
      <w:r w:rsidR="003370BB">
        <w:t>, provisionally called KazAid</w:t>
      </w:r>
      <w:r w:rsidR="00A91402" w:rsidRPr="00841236">
        <w:t xml:space="preserve">. </w:t>
      </w:r>
      <w:r w:rsidR="00AE208D" w:rsidRPr="00841236">
        <w:t>W</w:t>
      </w:r>
      <w:r w:rsidR="00A91402" w:rsidRPr="00841236">
        <w:t xml:space="preserve">ith </w:t>
      </w:r>
      <w:r w:rsidRPr="00841236">
        <w:t xml:space="preserve">the </w:t>
      </w:r>
      <w:r w:rsidR="002B64AB" w:rsidRPr="00841236">
        <w:t xml:space="preserve">growing role </w:t>
      </w:r>
      <w:r w:rsidRPr="00841236">
        <w:t xml:space="preserve">of Kazakhstan </w:t>
      </w:r>
      <w:r w:rsidR="00A91402" w:rsidRPr="00841236">
        <w:t>as a middle-income country and an active internationa</w:t>
      </w:r>
      <w:r w:rsidR="00442A91" w:rsidRPr="00841236">
        <w:t xml:space="preserve">l player, </w:t>
      </w:r>
      <w:r w:rsidR="004700DC" w:rsidRPr="00841236">
        <w:t xml:space="preserve">an </w:t>
      </w:r>
      <w:r w:rsidR="00F12F15" w:rsidRPr="00841236">
        <w:t xml:space="preserve">unprecedented </w:t>
      </w:r>
      <w:r w:rsidR="004700DC" w:rsidRPr="00841236">
        <w:t xml:space="preserve">opportunity </w:t>
      </w:r>
      <w:r w:rsidR="00F12F15" w:rsidRPr="00841236">
        <w:t>is presented for UNDP to promote</w:t>
      </w:r>
      <w:r w:rsidR="00A91402" w:rsidRPr="00841236">
        <w:t xml:space="preserve"> regional cooperation </w:t>
      </w:r>
      <w:r w:rsidR="00F12F15" w:rsidRPr="00841236">
        <w:t xml:space="preserve">as one of the main priorities in </w:t>
      </w:r>
      <w:r w:rsidR="00AE208D" w:rsidRPr="00841236">
        <w:t xml:space="preserve">the new </w:t>
      </w:r>
      <w:r w:rsidRPr="00841236">
        <w:t xml:space="preserve">country programme </w:t>
      </w:r>
      <w:r w:rsidR="00AE208D" w:rsidRPr="00841236">
        <w:t xml:space="preserve">cycle. </w:t>
      </w:r>
    </w:p>
    <w:p w14:paraId="765D5F58" w14:textId="15B786F9" w:rsidR="00A91402" w:rsidRPr="00841236" w:rsidRDefault="003036A5" w:rsidP="008778F2">
      <w:pPr>
        <w:pStyle w:val="ListParagraph"/>
        <w:numPr>
          <w:ilvl w:val="0"/>
          <w:numId w:val="34"/>
        </w:numPr>
        <w:tabs>
          <w:tab w:val="left" w:pos="1620"/>
        </w:tabs>
        <w:ind w:left="1260" w:right="1210" w:firstLine="0"/>
        <w:jc w:val="both"/>
      </w:pPr>
      <w:r>
        <w:t xml:space="preserve">The </w:t>
      </w:r>
      <w:r w:rsidR="00A91402" w:rsidRPr="00841236">
        <w:t xml:space="preserve">theory of </w:t>
      </w:r>
      <w:r>
        <w:t>change</w:t>
      </w:r>
      <w:r w:rsidR="00200E6D" w:rsidRPr="00841236">
        <w:t xml:space="preserve"> for the </w:t>
      </w:r>
      <w:r w:rsidR="00B57722" w:rsidRPr="00841236">
        <w:t xml:space="preserve">country programme, </w:t>
      </w:r>
      <w:r w:rsidR="00200E6D" w:rsidRPr="00841236">
        <w:t>2016-2020</w:t>
      </w:r>
      <w:r w:rsidR="00B57722" w:rsidRPr="00841236">
        <w:t>,</w:t>
      </w:r>
      <w:r w:rsidR="00200E6D" w:rsidRPr="00841236">
        <w:t xml:space="preserve"> addresses two main problem </w:t>
      </w:r>
      <w:r w:rsidR="00B57722" w:rsidRPr="00841236">
        <w:t>issues</w:t>
      </w:r>
      <w:r w:rsidR="00200E6D" w:rsidRPr="00841236">
        <w:t xml:space="preserve">: </w:t>
      </w:r>
      <w:r w:rsidR="00B57722" w:rsidRPr="00841236">
        <w:t>(a</w:t>
      </w:r>
      <w:r w:rsidR="00200E6D" w:rsidRPr="00841236">
        <w:t xml:space="preserve">) the </w:t>
      </w:r>
      <w:r w:rsidR="00AE208D" w:rsidRPr="00841236">
        <w:t xml:space="preserve">country’s ability to </w:t>
      </w:r>
      <w:r w:rsidR="00A91402" w:rsidRPr="00841236">
        <w:t xml:space="preserve">maintain development gains </w:t>
      </w:r>
      <w:r w:rsidR="00200E6D" w:rsidRPr="00841236">
        <w:t xml:space="preserve">in the face of the anticipated economic slowdown; and </w:t>
      </w:r>
      <w:r w:rsidR="00B57722" w:rsidRPr="00841236">
        <w:t>(b</w:t>
      </w:r>
      <w:r w:rsidR="00200E6D" w:rsidRPr="00841236">
        <w:t xml:space="preserve">) sustaining and scaling up </w:t>
      </w:r>
      <w:r w:rsidR="00B57722" w:rsidRPr="00841236">
        <w:t xml:space="preserve">the country’s </w:t>
      </w:r>
      <w:r w:rsidR="00200E6D" w:rsidRPr="00841236">
        <w:t xml:space="preserve">position as an international facilitator and promoter of regional and global dialogues. </w:t>
      </w:r>
      <w:r w:rsidR="00695AB7" w:rsidRPr="00841236">
        <w:t xml:space="preserve">Based on lessons learned, </w:t>
      </w:r>
      <w:r w:rsidR="00A91402" w:rsidRPr="00841236">
        <w:t>UNDP recogni</w:t>
      </w:r>
      <w:r w:rsidR="00875B2B" w:rsidRPr="00841236">
        <w:t xml:space="preserve">zes the need </w:t>
      </w:r>
      <w:r w:rsidR="00B57722" w:rsidRPr="00841236">
        <w:t xml:space="preserve">to </w:t>
      </w:r>
      <w:r w:rsidR="00875B2B" w:rsidRPr="00841236">
        <w:t>introduc</w:t>
      </w:r>
      <w:r w:rsidR="00B57722" w:rsidRPr="00841236">
        <w:t>e</w:t>
      </w:r>
      <w:r w:rsidR="00875B2B" w:rsidRPr="00841236">
        <w:t xml:space="preserve"> a </w:t>
      </w:r>
      <w:r w:rsidR="00B57722" w:rsidRPr="00841236">
        <w:t>‘</w:t>
      </w:r>
      <w:r w:rsidR="00A91402" w:rsidRPr="00841236">
        <w:t>whole</w:t>
      </w:r>
      <w:r w:rsidR="000E7E00" w:rsidRPr="00841236">
        <w:t>-</w:t>
      </w:r>
      <w:r w:rsidR="00A91402" w:rsidRPr="00841236">
        <w:t>of</w:t>
      </w:r>
      <w:r w:rsidR="000E7E00" w:rsidRPr="00841236">
        <w:t>-</w:t>
      </w:r>
      <w:r w:rsidR="00875B2B" w:rsidRPr="00841236">
        <w:t>society</w:t>
      </w:r>
      <w:r w:rsidR="00B57722" w:rsidRPr="00841236">
        <w:t>’</w:t>
      </w:r>
      <w:r w:rsidR="00A91402" w:rsidRPr="00841236">
        <w:t xml:space="preserve"> approach to effect lasting transformation in the area</w:t>
      </w:r>
      <w:r w:rsidR="00F12F15" w:rsidRPr="00841236">
        <w:t>s</w:t>
      </w:r>
      <w:r w:rsidR="00A91402" w:rsidRPr="00841236">
        <w:t xml:space="preserve"> of governance and civil service reforms, and economic diversification. UNDP will utilize its available resources and capacities more effectively and efficiently by focusing areas of work on fewer but more strategic priorities in this programme cycle. Critical to success will be strengthened intra-governmental coordination mechanisms and streamlined delivery of services on the ground, with full participation of all stakeholders</w:t>
      </w:r>
      <w:r w:rsidR="00695AB7" w:rsidRPr="00841236">
        <w:t xml:space="preserve">, so that </w:t>
      </w:r>
      <w:r w:rsidR="00ED221A" w:rsidRPr="00841236">
        <w:t xml:space="preserve">social and economic </w:t>
      </w:r>
      <w:r w:rsidR="00200E6D" w:rsidRPr="00841236">
        <w:t xml:space="preserve">benefits and opportunities </w:t>
      </w:r>
      <w:r w:rsidR="00F12F15" w:rsidRPr="00841236">
        <w:t>can be</w:t>
      </w:r>
      <w:r w:rsidR="00200E6D" w:rsidRPr="00841236">
        <w:t xml:space="preserve"> </w:t>
      </w:r>
      <w:r w:rsidR="00ED221A" w:rsidRPr="00841236">
        <w:t>distributed</w:t>
      </w:r>
      <w:r w:rsidR="00F12F15" w:rsidRPr="00841236">
        <w:t xml:space="preserve"> fairly</w:t>
      </w:r>
      <w:r w:rsidR="00ED221A" w:rsidRPr="00841236">
        <w:t xml:space="preserve"> </w:t>
      </w:r>
      <w:r w:rsidR="00200E6D" w:rsidRPr="00841236">
        <w:t xml:space="preserve">among all members of society.   </w:t>
      </w:r>
    </w:p>
    <w:p w14:paraId="477FC80F" w14:textId="77777777" w:rsidR="00695AB7" w:rsidRPr="00841236" w:rsidRDefault="00695AB7" w:rsidP="0052356C">
      <w:pPr>
        <w:ind w:left="1260" w:right="1210"/>
      </w:pPr>
    </w:p>
    <w:p w14:paraId="0C2ACAE2" w14:textId="502C29AF" w:rsidR="00A91402" w:rsidRPr="00234392" w:rsidRDefault="00A91402" w:rsidP="003E6834">
      <w:pPr>
        <w:pStyle w:val="Heading2"/>
        <w:ind w:left="1260" w:right="1210" w:hanging="450"/>
        <w:jc w:val="both"/>
        <w:rPr>
          <w:rFonts w:ascii="Times New Roman" w:hAnsi="Times New Roman"/>
          <w:color w:val="000000"/>
          <w:spacing w:val="-3"/>
          <w:sz w:val="20"/>
        </w:rPr>
      </w:pPr>
      <w:r w:rsidRPr="00234392">
        <w:rPr>
          <w:rFonts w:ascii="Times New Roman" w:hAnsi="Times New Roman"/>
          <w:bCs/>
          <w:color w:val="000000"/>
          <w:sz w:val="24"/>
          <w:szCs w:val="24"/>
        </w:rPr>
        <w:t xml:space="preserve">II. </w:t>
      </w:r>
      <w:r w:rsidR="003E6834">
        <w:rPr>
          <w:rFonts w:ascii="Times New Roman" w:hAnsi="Times New Roman"/>
          <w:bCs/>
          <w:color w:val="000000"/>
          <w:sz w:val="24"/>
          <w:szCs w:val="24"/>
        </w:rPr>
        <w:tab/>
      </w:r>
      <w:r w:rsidRPr="00234392">
        <w:rPr>
          <w:rFonts w:ascii="Times New Roman" w:hAnsi="Times New Roman"/>
          <w:bCs/>
          <w:color w:val="000000"/>
          <w:sz w:val="24"/>
          <w:szCs w:val="24"/>
        </w:rPr>
        <w:t xml:space="preserve">Programme </w:t>
      </w:r>
      <w:r w:rsidR="008778F2" w:rsidRPr="00234392">
        <w:rPr>
          <w:rFonts w:ascii="Times New Roman" w:hAnsi="Times New Roman"/>
          <w:bCs/>
          <w:color w:val="000000"/>
          <w:sz w:val="24"/>
          <w:szCs w:val="24"/>
        </w:rPr>
        <w:t>p</w:t>
      </w:r>
      <w:r w:rsidRPr="00234392">
        <w:rPr>
          <w:rFonts w:ascii="Times New Roman" w:hAnsi="Times New Roman"/>
          <w:bCs/>
          <w:color w:val="000000"/>
          <w:sz w:val="24"/>
          <w:szCs w:val="24"/>
        </w:rPr>
        <w:t xml:space="preserve">riorities and </w:t>
      </w:r>
      <w:r w:rsidR="008778F2" w:rsidRPr="00234392">
        <w:rPr>
          <w:rFonts w:ascii="Times New Roman" w:hAnsi="Times New Roman"/>
          <w:bCs/>
          <w:color w:val="000000"/>
          <w:sz w:val="24"/>
          <w:szCs w:val="24"/>
        </w:rPr>
        <w:t>p</w:t>
      </w:r>
      <w:r w:rsidRPr="00234392">
        <w:rPr>
          <w:rFonts w:ascii="Times New Roman" w:hAnsi="Times New Roman"/>
          <w:bCs/>
          <w:color w:val="000000"/>
          <w:sz w:val="24"/>
          <w:szCs w:val="24"/>
        </w:rPr>
        <w:t xml:space="preserve">artnerships </w:t>
      </w:r>
    </w:p>
    <w:p w14:paraId="60B5F500" w14:textId="77777777" w:rsidR="00A91402" w:rsidRPr="00234392" w:rsidRDefault="00A91402" w:rsidP="0052356C">
      <w:pPr>
        <w:ind w:left="1260" w:right="1210"/>
        <w:jc w:val="both"/>
        <w:rPr>
          <w:color w:val="000000"/>
        </w:rPr>
      </w:pPr>
    </w:p>
    <w:p w14:paraId="3F84E3FB" w14:textId="308ABDD5" w:rsidR="00C70006"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 xml:space="preserve">Based on its ‘theory of change’, and in line with the national priorities identified in the </w:t>
      </w:r>
      <w:r w:rsidRPr="00234392">
        <w:rPr>
          <w:i/>
          <w:color w:val="000000"/>
        </w:rPr>
        <w:t>Nurly Zhol</w:t>
      </w:r>
      <w:r w:rsidRPr="00234392">
        <w:rPr>
          <w:color w:val="000000"/>
        </w:rPr>
        <w:t xml:space="preserve"> medium-term plan and the longer-term Kazakhstan-2050 vision, reflected in the </w:t>
      </w:r>
      <w:r w:rsidR="00841236">
        <w:rPr>
          <w:color w:val="000000"/>
        </w:rPr>
        <w:t xml:space="preserve">Government-United Nations </w:t>
      </w:r>
      <w:r w:rsidRPr="00234392">
        <w:rPr>
          <w:color w:val="000000"/>
        </w:rPr>
        <w:t xml:space="preserve">Partnership Framework for Development, </w:t>
      </w:r>
      <w:r w:rsidR="00F12F15" w:rsidRPr="00234392">
        <w:rPr>
          <w:color w:val="000000"/>
        </w:rPr>
        <w:t xml:space="preserve">Kazakhstan, </w:t>
      </w:r>
      <w:r w:rsidRPr="00234392">
        <w:rPr>
          <w:color w:val="000000"/>
        </w:rPr>
        <w:t>2016-2020, UNDP will work at the nexus of inclusive and sustainable development, governance, and regional cooperation. UNDP will expand current partnerships and strengthen its role of a convener and facilitator between the Governmen</w:t>
      </w:r>
      <w:r w:rsidR="00F12F15" w:rsidRPr="00234392">
        <w:rPr>
          <w:color w:val="000000"/>
        </w:rPr>
        <w:t>t, private sector, non-governmental organizations</w:t>
      </w:r>
      <w:r w:rsidRPr="00234392">
        <w:rPr>
          <w:color w:val="000000"/>
        </w:rPr>
        <w:t xml:space="preserve"> and communities, as well as United Nations organizations and other international bodies. </w:t>
      </w:r>
    </w:p>
    <w:p w14:paraId="682AEBFF" w14:textId="0C2FEEC4" w:rsidR="00695AB7" w:rsidRPr="00234392" w:rsidRDefault="00C70006" w:rsidP="008778F2">
      <w:pPr>
        <w:pStyle w:val="ListParagraph"/>
        <w:numPr>
          <w:ilvl w:val="0"/>
          <w:numId w:val="34"/>
        </w:numPr>
        <w:tabs>
          <w:tab w:val="left" w:pos="1710"/>
        </w:tabs>
        <w:spacing w:after="120"/>
        <w:ind w:left="1260" w:right="1210" w:firstLine="0"/>
        <w:jc w:val="both"/>
        <w:rPr>
          <w:color w:val="000000"/>
        </w:rPr>
      </w:pPr>
      <w:r w:rsidRPr="00234392">
        <w:rPr>
          <w:color w:val="000000"/>
        </w:rPr>
        <w:t xml:space="preserve">The </w:t>
      </w:r>
      <w:r w:rsidR="00DC7512">
        <w:rPr>
          <w:color w:val="000000"/>
        </w:rPr>
        <w:t>g</w:t>
      </w:r>
      <w:r w:rsidRPr="00234392">
        <w:rPr>
          <w:color w:val="000000"/>
        </w:rPr>
        <w:t>overnment cost-sharing mechanism</w:t>
      </w:r>
      <w:r w:rsidR="00C11558" w:rsidRPr="00234392">
        <w:rPr>
          <w:color w:val="000000"/>
        </w:rPr>
        <w:t xml:space="preserve"> will remain a strategic choice</w:t>
      </w:r>
      <w:r w:rsidRPr="00234392">
        <w:rPr>
          <w:color w:val="000000"/>
        </w:rPr>
        <w:t xml:space="preserve"> for UNDP.</w:t>
      </w:r>
      <w:r w:rsidR="00695AB7" w:rsidRPr="00234392">
        <w:rPr>
          <w:color w:val="000000"/>
        </w:rPr>
        <w:t xml:space="preserve"> </w:t>
      </w:r>
      <w:r w:rsidR="00C11558" w:rsidRPr="00234392">
        <w:rPr>
          <w:color w:val="000000"/>
        </w:rPr>
        <w:t>B</w:t>
      </w:r>
      <w:r w:rsidRPr="00234392">
        <w:rPr>
          <w:color w:val="000000"/>
        </w:rPr>
        <w:t xml:space="preserve">y </w:t>
      </w:r>
      <w:r w:rsidR="00695AB7" w:rsidRPr="00234392">
        <w:rPr>
          <w:color w:val="000000"/>
        </w:rPr>
        <w:t xml:space="preserve">2016, Kazakhstan, as a net contributing country, </w:t>
      </w:r>
      <w:r w:rsidRPr="00234392">
        <w:rPr>
          <w:color w:val="000000"/>
        </w:rPr>
        <w:t>will</w:t>
      </w:r>
      <w:r w:rsidR="00695AB7" w:rsidRPr="00234392">
        <w:rPr>
          <w:color w:val="000000"/>
        </w:rPr>
        <w:t xml:space="preserve"> cover at least 75</w:t>
      </w:r>
      <w:r w:rsidR="00DC7512">
        <w:rPr>
          <w:color w:val="000000"/>
        </w:rPr>
        <w:t xml:space="preserve"> per cent</w:t>
      </w:r>
      <w:r w:rsidR="00695AB7" w:rsidRPr="00234392">
        <w:rPr>
          <w:color w:val="000000"/>
        </w:rPr>
        <w:t xml:space="preserve"> of UNDP presence and </w:t>
      </w:r>
      <w:r w:rsidR="00C11558" w:rsidRPr="00234392">
        <w:rPr>
          <w:color w:val="000000"/>
        </w:rPr>
        <w:t xml:space="preserve">core </w:t>
      </w:r>
      <w:r w:rsidR="00695AB7" w:rsidRPr="00234392">
        <w:rPr>
          <w:color w:val="000000"/>
        </w:rPr>
        <w:t>operations</w:t>
      </w:r>
      <w:r w:rsidR="00C11558" w:rsidRPr="00234392">
        <w:rPr>
          <w:color w:val="000000"/>
        </w:rPr>
        <w:t>,</w:t>
      </w:r>
      <w:r w:rsidR="00695AB7" w:rsidRPr="00234392">
        <w:rPr>
          <w:color w:val="000000"/>
        </w:rPr>
        <w:t xml:space="preserve"> </w:t>
      </w:r>
      <w:r w:rsidR="00701AB3" w:rsidRPr="00234392">
        <w:rPr>
          <w:color w:val="000000"/>
        </w:rPr>
        <w:t xml:space="preserve">with </w:t>
      </w:r>
      <w:r w:rsidR="00C11558" w:rsidRPr="00234392">
        <w:rPr>
          <w:color w:val="000000"/>
        </w:rPr>
        <w:t xml:space="preserve">an </w:t>
      </w:r>
      <w:r w:rsidR="00701AB3" w:rsidRPr="00234392">
        <w:rPr>
          <w:color w:val="000000"/>
        </w:rPr>
        <w:t xml:space="preserve">increase to </w:t>
      </w:r>
      <w:r w:rsidR="00C11558" w:rsidRPr="00234392">
        <w:rPr>
          <w:color w:val="000000"/>
        </w:rPr>
        <w:t>100</w:t>
      </w:r>
      <w:r w:rsidR="00DC7512">
        <w:rPr>
          <w:color w:val="000000"/>
        </w:rPr>
        <w:t xml:space="preserve"> per cent</w:t>
      </w:r>
      <w:r w:rsidR="00C11558" w:rsidRPr="00234392">
        <w:rPr>
          <w:color w:val="000000"/>
        </w:rPr>
        <w:t xml:space="preserve"> coverage during 2018-2020</w:t>
      </w:r>
      <w:r w:rsidRPr="00234392">
        <w:rPr>
          <w:color w:val="000000"/>
        </w:rPr>
        <w:t>.</w:t>
      </w:r>
      <w:r w:rsidR="00695AB7" w:rsidRPr="00234392">
        <w:rPr>
          <w:color w:val="000000"/>
        </w:rPr>
        <w:t xml:space="preserve"> This signals a new era of partnership, where transformative results are expected at a much greater scale and a higher level of impact.</w:t>
      </w:r>
      <w:r w:rsidRPr="00234392">
        <w:rPr>
          <w:color w:val="000000"/>
        </w:rPr>
        <w:t xml:space="preserve"> UNDP and the Government will develop an agreement to</w:t>
      </w:r>
      <w:r w:rsidR="00357E12" w:rsidRPr="00234392">
        <w:rPr>
          <w:color w:val="000000"/>
        </w:rPr>
        <w:t xml:space="preserve"> provide</w:t>
      </w:r>
      <w:r w:rsidRPr="00234392">
        <w:rPr>
          <w:color w:val="000000"/>
        </w:rPr>
        <w:t xml:space="preserve"> predictable, medium-term funding for </w:t>
      </w:r>
      <w:r w:rsidR="00C11558" w:rsidRPr="00234392">
        <w:rPr>
          <w:color w:val="000000"/>
        </w:rPr>
        <w:t>this</w:t>
      </w:r>
      <w:r w:rsidR="00701AB3" w:rsidRPr="00234392">
        <w:rPr>
          <w:color w:val="000000"/>
        </w:rPr>
        <w:t xml:space="preserve"> </w:t>
      </w:r>
      <w:r w:rsidR="00DC7512">
        <w:rPr>
          <w:color w:val="000000"/>
        </w:rPr>
        <w:t xml:space="preserve">country programme </w:t>
      </w:r>
      <w:r w:rsidRPr="00234392">
        <w:rPr>
          <w:color w:val="000000"/>
        </w:rPr>
        <w:t>cycle</w:t>
      </w:r>
      <w:r w:rsidR="00C11558" w:rsidRPr="00234392">
        <w:rPr>
          <w:color w:val="000000"/>
        </w:rPr>
        <w:t xml:space="preserve">, with the aim of securing </w:t>
      </w:r>
      <w:r w:rsidR="00C1232D" w:rsidRPr="00234392">
        <w:rPr>
          <w:color w:val="000000"/>
        </w:rPr>
        <w:t xml:space="preserve">at least </w:t>
      </w:r>
      <w:r w:rsidR="00DC7512">
        <w:rPr>
          <w:color w:val="000000"/>
        </w:rPr>
        <w:t>$</w:t>
      </w:r>
      <w:r w:rsidR="00C11558" w:rsidRPr="00234392">
        <w:rPr>
          <w:color w:val="000000"/>
        </w:rPr>
        <w:t>12 million annually</w:t>
      </w:r>
      <w:r w:rsidR="00F12F15" w:rsidRPr="00234392">
        <w:rPr>
          <w:color w:val="000000"/>
        </w:rPr>
        <w:t xml:space="preserve"> for key programmatic portfolios</w:t>
      </w:r>
      <w:r w:rsidR="00C1232D" w:rsidRPr="00234392">
        <w:rPr>
          <w:color w:val="000000"/>
        </w:rPr>
        <w:t>.</w:t>
      </w:r>
      <w:r w:rsidR="00C11558" w:rsidRPr="00234392">
        <w:rPr>
          <w:color w:val="000000"/>
        </w:rPr>
        <w:t xml:space="preserve"> </w:t>
      </w:r>
      <w:r w:rsidRPr="00234392">
        <w:rPr>
          <w:color w:val="000000"/>
        </w:rPr>
        <w:t>UNDP will complement</w:t>
      </w:r>
      <w:r w:rsidR="00701AB3" w:rsidRPr="00234392">
        <w:rPr>
          <w:color w:val="000000"/>
        </w:rPr>
        <w:t xml:space="preserve"> </w:t>
      </w:r>
      <w:r w:rsidR="00DC7512">
        <w:rPr>
          <w:color w:val="000000"/>
        </w:rPr>
        <w:t>g</w:t>
      </w:r>
      <w:r w:rsidR="00701AB3" w:rsidRPr="00234392">
        <w:rPr>
          <w:color w:val="000000"/>
        </w:rPr>
        <w:t xml:space="preserve">overnment cost-sharing </w:t>
      </w:r>
      <w:r w:rsidRPr="00234392">
        <w:rPr>
          <w:color w:val="000000"/>
        </w:rPr>
        <w:t xml:space="preserve">by </w:t>
      </w:r>
      <w:r w:rsidR="00701AB3" w:rsidRPr="00234392">
        <w:rPr>
          <w:color w:val="000000"/>
        </w:rPr>
        <w:t xml:space="preserve">diversifying its resource mobilization and partnerships </w:t>
      </w:r>
      <w:r w:rsidR="00C1232D" w:rsidRPr="00234392">
        <w:rPr>
          <w:color w:val="000000"/>
        </w:rPr>
        <w:t>base</w:t>
      </w:r>
      <w:r w:rsidR="00701AB3" w:rsidRPr="00234392">
        <w:rPr>
          <w:color w:val="000000"/>
        </w:rPr>
        <w:t xml:space="preserve">, </w:t>
      </w:r>
      <w:r w:rsidR="00C1232D" w:rsidRPr="00234392">
        <w:rPr>
          <w:color w:val="000000"/>
        </w:rPr>
        <w:t xml:space="preserve">and focusing more on </w:t>
      </w:r>
      <w:r w:rsidRPr="00234392">
        <w:rPr>
          <w:color w:val="000000"/>
        </w:rPr>
        <w:t xml:space="preserve">international banks, various development funds and </w:t>
      </w:r>
      <w:r w:rsidR="00701AB3" w:rsidRPr="00234392">
        <w:rPr>
          <w:color w:val="000000"/>
        </w:rPr>
        <w:t xml:space="preserve">the </w:t>
      </w:r>
      <w:r w:rsidRPr="00234392">
        <w:rPr>
          <w:color w:val="000000"/>
        </w:rPr>
        <w:t>private sector.</w:t>
      </w:r>
    </w:p>
    <w:p w14:paraId="51AC9158" w14:textId="55A16680" w:rsidR="00A91402"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During this cycle, UNDP will w</w:t>
      </w:r>
      <w:r w:rsidR="00690F1F" w:rsidRPr="00234392">
        <w:rPr>
          <w:color w:val="000000"/>
        </w:rPr>
        <w:t>ork towards contributing to three</w:t>
      </w:r>
      <w:r w:rsidRPr="00234392">
        <w:rPr>
          <w:color w:val="000000"/>
        </w:rPr>
        <w:t xml:space="preserve"> outcomes outlined in the </w:t>
      </w:r>
      <w:r w:rsidR="0079092E" w:rsidRPr="00234392">
        <w:rPr>
          <w:color w:val="000000"/>
        </w:rPr>
        <w:t>Partnership Framework for Development</w:t>
      </w:r>
      <w:r w:rsidRPr="00234392">
        <w:rPr>
          <w:color w:val="000000"/>
        </w:rPr>
        <w:t>. These programme priorities are</w:t>
      </w:r>
      <w:r w:rsidR="00690F1F" w:rsidRPr="00234392">
        <w:rPr>
          <w:color w:val="000000"/>
        </w:rPr>
        <w:t xml:space="preserve"> inter-linked</w:t>
      </w:r>
      <w:r w:rsidR="00302188">
        <w:rPr>
          <w:color w:val="000000"/>
        </w:rPr>
        <w:t xml:space="preserve">, </w:t>
      </w:r>
      <w:r w:rsidR="00690F1F" w:rsidRPr="00234392">
        <w:rPr>
          <w:color w:val="000000"/>
        </w:rPr>
        <w:t>based on a portfolio-based approach, and focus on</w:t>
      </w:r>
      <w:r w:rsidR="00302188">
        <w:rPr>
          <w:color w:val="000000"/>
        </w:rPr>
        <w:t>:</w:t>
      </w:r>
      <w:r w:rsidRPr="00234392">
        <w:rPr>
          <w:color w:val="000000"/>
        </w:rPr>
        <w:t xml:space="preserve"> </w:t>
      </w:r>
      <w:r w:rsidR="00302188">
        <w:rPr>
          <w:color w:val="000000"/>
        </w:rPr>
        <w:t>(</w:t>
      </w:r>
      <w:r w:rsidRPr="00234392">
        <w:rPr>
          <w:color w:val="000000"/>
        </w:rPr>
        <w:t xml:space="preserve">a) diversification of </w:t>
      </w:r>
      <w:r w:rsidR="00302188">
        <w:rPr>
          <w:color w:val="000000"/>
        </w:rPr>
        <w:t xml:space="preserve">the </w:t>
      </w:r>
      <w:r w:rsidRPr="00234392">
        <w:rPr>
          <w:color w:val="000000"/>
        </w:rPr>
        <w:t xml:space="preserve">economy and provision of decent work opportunities for the underemployed and socially </w:t>
      </w:r>
      <w:r w:rsidRPr="00234392">
        <w:rPr>
          <w:color w:val="000000"/>
        </w:rPr>
        <w:lastRenderedPageBreak/>
        <w:t xml:space="preserve">vulnerable people; </w:t>
      </w:r>
      <w:r w:rsidR="00302188">
        <w:rPr>
          <w:color w:val="000000"/>
        </w:rPr>
        <w:t>(</w:t>
      </w:r>
      <w:r w:rsidRPr="00234392">
        <w:rPr>
          <w:color w:val="000000"/>
        </w:rPr>
        <w:t>b) sustainable human settlements, and natural resource</w:t>
      </w:r>
      <w:r w:rsidR="000834C1" w:rsidRPr="00234392">
        <w:rPr>
          <w:color w:val="000000"/>
        </w:rPr>
        <w:t xml:space="preserve">s </w:t>
      </w:r>
      <w:r w:rsidRPr="00234392">
        <w:rPr>
          <w:color w:val="000000"/>
        </w:rPr>
        <w:t xml:space="preserve">management; </w:t>
      </w:r>
      <w:r w:rsidR="00302188">
        <w:rPr>
          <w:color w:val="000000"/>
        </w:rPr>
        <w:t>(</w:t>
      </w:r>
      <w:r w:rsidRPr="00234392">
        <w:rPr>
          <w:color w:val="000000"/>
        </w:rPr>
        <w:t xml:space="preserve">c) accountable and effective institutions accessible; </w:t>
      </w:r>
      <w:r w:rsidR="00302188">
        <w:rPr>
          <w:color w:val="000000"/>
        </w:rPr>
        <w:t>and (</w:t>
      </w:r>
      <w:r w:rsidRPr="00234392">
        <w:rPr>
          <w:color w:val="000000"/>
        </w:rPr>
        <w:t xml:space="preserve">d) regional cooperation and development. UNDP priorities also reflect the emerging aspirations for the SDGs, as important parallels exist between the global post-2015 </w:t>
      </w:r>
      <w:r w:rsidR="00302188">
        <w:rPr>
          <w:color w:val="000000"/>
        </w:rPr>
        <w:t xml:space="preserve">development </w:t>
      </w:r>
      <w:r w:rsidRPr="00234392">
        <w:rPr>
          <w:color w:val="000000"/>
        </w:rPr>
        <w:t xml:space="preserve">agenda and Kazakhstan’s 2050 strategy, which articulates a vision for the future that rests on core values of human rights, equity and sustainability. </w:t>
      </w:r>
    </w:p>
    <w:p w14:paraId="6450B289" w14:textId="3566D41B" w:rsidR="00A91402"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Th</w:t>
      </w:r>
      <w:r w:rsidR="00C11558" w:rsidRPr="00234392">
        <w:rPr>
          <w:color w:val="000000"/>
        </w:rPr>
        <w:t>e programme priorities correspond to outcomes 1, 2</w:t>
      </w:r>
      <w:r w:rsidR="00D546B1" w:rsidRPr="00234392">
        <w:rPr>
          <w:color w:val="000000"/>
        </w:rPr>
        <w:t>, 5</w:t>
      </w:r>
      <w:r w:rsidR="00C11558" w:rsidRPr="00234392">
        <w:rPr>
          <w:color w:val="000000"/>
        </w:rPr>
        <w:t xml:space="preserve"> and 7</w:t>
      </w:r>
      <w:r w:rsidRPr="00234392">
        <w:rPr>
          <w:color w:val="000000"/>
        </w:rPr>
        <w:t xml:space="preserve"> of the</w:t>
      </w:r>
      <w:r w:rsidR="00C11558" w:rsidRPr="00234392">
        <w:rPr>
          <w:color w:val="000000"/>
        </w:rPr>
        <w:t xml:space="preserve"> UND</w:t>
      </w:r>
      <w:r w:rsidR="007C7571" w:rsidRPr="00234392">
        <w:rPr>
          <w:color w:val="000000"/>
        </w:rPr>
        <w:t>P strategic plan, 2014-2017, and contribute collectively to</w:t>
      </w:r>
      <w:r w:rsidR="00C11558" w:rsidRPr="00234392">
        <w:rPr>
          <w:color w:val="000000"/>
        </w:rPr>
        <w:t xml:space="preserve"> outcome 4 on </w:t>
      </w:r>
      <w:r w:rsidRPr="00234392">
        <w:rPr>
          <w:color w:val="000000"/>
        </w:rPr>
        <w:t>gender equality</w:t>
      </w:r>
      <w:r w:rsidR="00C11558" w:rsidRPr="00234392">
        <w:rPr>
          <w:color w:val="000000"/>
        </w:rPr>
        <w:t>.</w:t>
      </w:r>
      <w:r w:rsidR="002E0B8C" w:rsidRPr="00234392">
        <w:rPr>
          <w:color w:val="000000"/>
        </w:rPr>
        <w:t xml:space="preserve"> UNDP will strengthen its design parameters, especially targeting, by improving disaggregated data collection and political economy analysis by region, gender</w:t>
      </w:r>
      <w:r w:rsidR="00690F1F" w:rsidRPr="00234392">
        <w:rPr>
          <w:color w:val="000000"/>
        </w:rPr>
        <w:t>, age</w:t>
      </w:r>
      <w:r w:rsidR="002E0B8C" w:rsidRPr="00234392">
        <w:rPr>
          <w:color w:val="000000"/>
        </w:rPr>
        <w:t xml:space="preserve"> and vulnerable groups. </w:t>
      </w:r>
      <w:r w:rsidR="007C7571" w:rsidRPr="00234392">
        <w:rPr>
          <w:color w:val="000000"/>
        </w:rPr>
        <w:t xml:space="preserve">It will provide </w:t>
      </w:r>
      <w:r w:rsidRPr="00234392">
        <w:rPr>
          <w:color w:val="000000"/>
        </w:rPr>
        <w:t>upstream policy advice coupled with the introduction of up-to-date innovative knowledge, ideas and practices, which can be practically integrated into local and national planning and implementation, and scaled up or replicated. The pro</w:t>
      </w:r>
      <w:r w:rsidR="002E0B8C" w:rsidRPr="00234392">
        <w:rPr>
          <w:color w:val="000000"/>
        </w:rPr>
        <w:t xml:space="preserve">grammatic priorities have been collectively identified together with key national </w:t>
      </w:r>
      <w:r w:rsidRPr="00234392">
        <w:rPr>
          <w:color w:val="000000"/>
        </w:rPr>
        <w:t>partners during</w:t>
      </w:r>
      <w:r w:rsidR="007C7571" w:rsidRPr="00234392">
        <w:rPr>
          <w:color w:val="000000"/>
        </w:rPr>
        <w:t xml:space="preserve"> the</w:t>
      </w:r>
      <w:r w:rsidRPr="00234392">
        <w:rPr>
          <w:color w:val="000000"/>
        </w:rPr>
        <w:t xml:space="preserve"> </w:t>
      </w:r>
      <w:r w:rsidR="0079092E" w:rsidRPr="00234392">
        <w:rPr>
          <w:color w:val="000000"/>
        </w:rPr>
        <w:t>Partnership Framework for Development</w:t>
      </w:r>
      <w:r w:rsidRPr="00234392">
        <w:rPr>
          <w:color w:val="000000"/>
        </w:rPr>
        <w:t>/</w:t>
      </w:r>
      <w:r w:rsidR="00302188">
        <w:rPr>
          <w:color w:val="000000"/>
        </w:rPr>
        <w:t xml:space="preserve">country programme </w:t>
      </w:r>
      <w:r w:rsidRPr="00234392">
        <w:rPr>
          <w:color w:val="000000"/>
        </w:rPr>
        <w:t>consultations.</w:t>
      </w:r>
    </w:p>
    <w:p w14:paraId="06DE1C3F" w14:textId="74C12B68" w:rsidR="00A91402"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 xml:space="preserve">UNDP will reposition its support to employment and economic diversification by realigning to </w:t>
      </w:r>
      <w:r w:rsidRPr="00234392">
        <w:rPr>
          <w:i/>
          <w:color w:val="000000"/>
        </w:rPr>
        <w:t xml:space="preserve">Nurly Zhol, </w:t>
      </w:r>
      <w:r w:rsidRPr="00234392">
        <w:rPr>
          <w:color w:val="000000"/>
        </w:rPr>
        <w:t>and establishing stronger linkages between local level implementation and national policies</w:t>
      </w:r>
      <w:r w:rsidR="00B07797" w:rsidRPr="00234392">
        <w:rPr>
          <w:color w:val="000000"/>
        </w:rPr>
        <w:t xml:space="preserve">. </w:t>
      </w:r>
      <w:r w:rsidR="00A92CF9">
        <w:rPr>
          <w:color w:val="000000"/>
        </w:rPr>
        <w:t>It will provide t</w:t>
      </w:r>
      <w:r w:rsidR="00B07797" w:rsidRPr="00234392">
        <w:rPr>
          <w:color w:val="000000"/>
        </w:rPr>
        <w:t xml:space="preserve">argeted policy advisory support to promote employability and access to decent work for rural youth, persons with disabilities, and underemployed men and women. </w:t>
      </w:r>
      <w:r w:rsidR="004F7E24" w:rsidRPr="00234392">
        <w:rPr>
          <w:color w:val="000000"/>
        </w:rPr>
        <w:t>UNDP will continue scaling up the joint</w:t>
      </w:r>
      <w:r w:rsidR="006126E4" w:rsidRPr="00234392">
        <w:rPr>
          <w:color w:val="000000"/>
        </w:rPr>
        <w:t xml:space="preserve"> U</w:t>
      </w:r>
      <w:r w:rsidR="00302188">
        <w:rPr>
          <w:color w:val="000000"/>
        </w:rPr>
        <w:t xml:space="preserve">nited </w:t>
      </w:r>
      <w:r w:rsidR="006126E4" w:rsidRPr="00234392">
        <w:rPr>
          <w:color w:val="000000"/>
        </w:rPr>
        <w:t>N</w:t>
      </w:r>
      <w:r w:rsidR="00302188">
        <w:rPr>
          <w:color w:val="000000"/>
        </w:rPr>
        <w:t>ations</w:t>
      </w:r>
      <w:r w:rsidR="004F7E24" w:rsidRPr="00234392">
        <w:rPr>
          <w:color w:val="000000"/>
        </w:rPr>
        <w:t xml:space="preserve"> local development initiatives by promoting sustainable production technologies, and innovative approaches to vocational education and training services</w:t>
      </w:r>
      <w:r w:rsidR="006126E4" w:rsidRPr="00234392">
        <w:rPr>
          <w:color w:val="000000"/>
        </w:rPr>
        <w:t xml:space="preserve"> that better</w:t>
      </w:r>
      <w:r w:rsidR="004F7E24" w:rsidRPr="00234392">
        <w:rPr>
          <w:color w:val="000000"/>
        </w:rPr>
        <w:t xml:space="preserve"> respond to labour market demands. </w:t>
      </w:r>
      <w:r w:rsidRPr="00234392">
        <w:rPr>
          <w:color w:val="000000"/>
        </w:rPr>
        <w:t>In addition, UNDP will</w:t>
      </w:r>
      <w:r w:rsidR="004D042B" w:rsidRPr="00234392">
        <w:rPr>
          <w:color w:val="000000"/>
        </w:rPr>
        <w:t xml:space="preserve"> continue promoting overall economic diversification, and</w:t>
      </w:r>
      <w:r w:rsidRPr="00234392">
        <w:rPr>
          <w:color w:val="000000"/>
        </w:rPr>
        <w:t xml:space="preserve"> serve as a broker of knowledge and innovations by introducing new areas for SME development in non-extractive sectors (green energy/utility services, sustainable agriculture, eco-tourism and ‘green’ public infrastructure), and </w:t>
      </w:r>
      <w:r w:rsidR="00302188">
        <w:rPr>
          <w:color w:val="000000"/>
        </w:rPr>
        <w:t xml:space="preserve">by </w:t>
      </w:r>
      <w:r w:rsidRPr="00234392">
        <w:rPr>
          <w:color w:val="000000"/>
        </w:rPr>
        <w:t>linking potential investors</w:t>
      </w:r>
      <w:r w:rsidR="00DB348C" w:rsidRPr="00234392">
        <w:rPr>
          <w:color w:val="000000"/>
        </w:rPr>
        <w:t xml:space="preserve"> to local producers and farmers</w:t>
      </w:r>
      <w:r w:rsidRPr="00234392">
        <w:rPr>
          <w:color w:val="000000"/>
        </w:rPr>
        <w:t>.</w:t>
      </w:r>
      <w:r w:rsidR="004F7E24" w:rsidRPr="00234392">
        <w:rPr>
          <w:color w:val="000000"/>
        </w:rPr>
        <w:t xml:space="preserve"> </w:t>
      </w:r>
    </w:p>
    <w:p w14:paraId="11EE54A3" w14:textId="0FE2FBE2" w:rsidR="00A91402" w:rsidRPr="00234392" w:rsidRDefault="00A91402" w:rsidP="008778F2">
      <w:pPr>
        <w:pStyle w:val="ListParagraph"/>
        <w:numPr>
          <w:ilvl w:val="0"/>
          <w:numId w:val="34"/>
        </w:numPr>
        <w:tabs>
          <w:tab w:val="left" w:pos="1800"/>
        </w:tabs>
        <w:spacing w:after="120"/>
        <w:ind w:left="1260" w:right="1210" w:firstLine="0"/>
        <w:jc w:val="both"/>
        <w:rPr>
          <w:color w:val="000000"/>
        </w:rPr>
      </w:pPr>
      <w:r w:rsidRPr="00234392">
        <w:rPr>
          <w:color w:val="000000"/>
        </w:rPr>
        <w:t>Drawing on the experience accumulated through its energy and environment programme</w:t>
      </w:r>
      <w:r w:rsidR="007C7571" w:rsidRPr="00234392">
        <w:rPr>
          <w:color w:val="000000"/>
        </w:rPr>
        <w:t xml:space="preserve"> in the previous cycle</w:t>
      </w:r>
      <w:r w:rsidRPr="00234392">
        <w:rPr>
          <w:color w:val="000000"/>
        </w:rPr>
        <w:t xml:space="preserve">, UNDP will </w:t>
      </w:r>
      <w:r w:rsidR="00310BCC" w:rsidRPr="00234392">
        <w:rPr>
          <w:color w:val="000000"/>
        </w:rPr>
        <w:t>establish a new portfolio</w:t>
      </w:r>
      <w:r w:rsidRPr="00234392">
        <w:rPr>
          <w:color w:val="000000"/>
        </w:rPr>
        <w:t xml:space="preserve"> </w:t>
      </w:r>
      <w:r w:rsidR="00302188">
        <w:rPr>
          <w:color w:val="000000"/>
        </w:rPr>
        <w:t>on s</w:t>
      </w:r>
      <w:r w:rsidRPr="00234392">
        <w:rPr>
          <w:color w:val="000000"/>
        </w:rPr>
        <w:t xml:space="preserve">ustainable </w:t>
      </w:r>
      <w:r w:rsidR="00302188">
        <w:rPr>
          <w:color w:val="000000"/>
        </w:rPr>
        <w:t>u</w:t>
      </w:r>
      <w:r w:rsidRPr="00234392">
        <w:rPr>
          <w:color w:val="000000"/>
        </w:rPr>
        <w:t xml:space="preserve">rbanization. </w:t>
      </w:r>
      <w:r w:rsidR="004D042B" w:rsidRPr="00234392">
        <w:rPr>
          <w:color w:val="000000"/>
        </w:rPr>
        <w:t>This is a competitive niche area for which UNDP is well known in the country and</w:t>
      </w:r>
      <w:r w:rsidR="00302188">
        <w:rPr>
          <w:color w:val="000000"/>
        </w:rPr>
        <w:t>,</w:t>
      </w:r>
      <w:r w:rsidR="004D042B" w:rsidRPr="00234392">
        <w:rPr>
          <w:color w:val="000000"/>
        </w:rPr>
        <w:t xml:space="preserve"> if successfully implemented, could serve as a template for effectively organizing UNDP work for other countries</w:t>
      </w:r>
      <w:r w:rsidR="00302188">
        <w:rPr>
          <w:color w:val="000000"/>
        </w:rPr>
        <w:t>.</w:t>
      </w:r>
      <w:r w:rsidR="00B648D6" w:rsidRPr="00234392">
        <w:rPr>
          <w:rStyle w:val="FootnoteReference"/>
          <w:color w:val="000000"/>
        </w:rPr>
        <w:footnoteReference w:id="5"/>
      </w:r>
      <w:r w:rsidR="004D042B" w:rsidRPr="00234392">
        <w:rPr>
          <w:color w:val="000000"/>
        </w:rPr>
        <w:t xml:space="preserve"> </w:t>
      </w:r>
      <w:r w:rsidR="00356BEC" w:rsidRPr="00234392">
        <w:rPr>
          <w:color w:val="000000"/>
        </w:rPr>
        <w:t xml:space="preserve">It </w:t>
      </w:r>
      <w:r w:rsidRPr="00234392">
        <w:rPr>
          <w:color w:val="000000"/>
        </w:rPr>
        <w:t xml:space="preserve">will consolidate </w:t>
      </w:r>
      <w:r w:rsidR="007C7571" w:rsidRPr="00234392">
        <w:rPr>
          <w:color w:val="000000"/>
        </w:rPr>
        <w:t xml:space="preserve">the </w:t>
      </w:r>
      <w:r w:rsidRPr="00234392">
        <w:rPr>
          <w:color w:val="000000"/>
        </w:rPr>
        <w:t>knowledge and pilots to date, and implement a more integrated approach to promoting sustainable and moder</w:t>
      </w:r>
      <w:r w:rsidR="006126E4" w:rsidRPr="00234392">
        <w:rPr>
          <w:color w:val="000000"/>
        </w:rPr>
        <w:t>n urban planning and management</w:t>
      </w:r>
      <w:r w:rsidR="004D042B" w:rsidRPr="00234392">
        <w:rPr>
          <w:color w:val="000000"/>
        </w:rPr>
        <w:t xml:space="preserve">, including engaging </w:t>
      </w:r>
      <w:r w:rsidR="00302188">
        <w:rPr>
          <w:color w:val="000000"/>
        </w:rPr>
        <w:t>non-governmental organizations (</w:t>
      </w:r>
      <w:r w:rsidR="004D042B" w:rsidRPr="00234392">
        <w:rPr>
          <w:color w:val="000000"/>
        </w:rPr>
        <w:t>NGOs</w:t>
      </w:r>
      <w:r w:rsidR="00302188">
        <w:rPr>
          <w:color w:val="000000"/>
        </w:rPr>
        <w:t>)</w:t>
      </w:r>
      <w:r w:rsidR="004D042B" w:rsidRPr="00234392">
        <w:rPr>
          <w:color w:val="000000"/>
        </w:rPr>
        <w:t xml:space="preserve"> and the private sector in promoting sustaina</w:t>
      </w:r>
      <w:r w:rsidR="003F5767" w:rsidRPr="00234392">
        <w:rPr>
          <w:color w:val="000000"/>
        </w:rPr>
        <w:t>ble production and consumption patterns</w:t>
      </w:r>
      <w:r w:rsidR="004D042B" w:rsidRPr="00234392">
        <w:rPr>
          <w:color w:val="000000"/>
        </w:rPr>
        <w:t>.</w:t>
      </w:r>
      <w:r w:rsidR="006126E4" w:rsidRPr="00234392">
        <w:rPr>
          <w:color w:val="000000"/>
        </w:rPr>
        <w:t xml:space="preserve"> New partnerships for integrating energy efficiency measures in key sectors of economy will be scaled up</w:t>
      </w:r>
      <w:r w:rsidR="004D042B" w:rsidRPr="00234392">
        <w:rPr>
          <w:color w:val="000000"/>
        </w:rPr>
        <w:t xml:space="preserve">, and renewable energy solutions will be developed for the underserved and remote rural communities. </w:t>
      </w:r>
      <w:r w:rsidRPr="00234392">
        <w:rPr>
          <w:color w:val="000000"/>
        </w:rPr>
        <w:t>UNDP will continue expanding its work in ecosystems and natural resource</w:t>
      </w:r>
      <w:r w:rsidR="008816B1" w:rsidRPr="00234392">
        <w:rPr>
          <w:color w:val="000000"/>
        </w:rPr>
        <w:t>s</w:t>
      </w:r>
      <w:r w:rsidRPr="00234392">
        <w:rPr>
          <w:color w:val="000000"/>
        </w:rPr>
        <w:t xml:space="preserve"> management an</w:t>
      </w:r>
      <w:r w:rsidR="008816B1" w:rsidRPr="00234392">
        <w:rPr>
          <w:color w:val="000000"/>
        </w:rPr>
        <w:t>d protection by introducing</w:t>
      </w:r>
      <w:r w:rsidRPr="00234392">
        <w:rPr>
          <w:color w:val="000000"/>
        </w:rPr>
        <w:t xml:space="preserve"> new models of payment</w:t>
      </w:r>
      <w:r w:rsidR="008816B1" w:rsidRPr="00234392">
        <w:rPr>
          <w:color w:val="000000"/>
        </w:rPr>
        <w:t>s</w:t>
      </w:r>
      <w:r w:rsidRPr="00234392">
        <w:rPr>
          <w:color w:val="000000"/>
        </w:rPr>
        <w:t xml:space="preserve"> for eco-systems services and su</w:t>
      </w:r>
      <w:r w:rsidR="001174DC" w:rsidRPr="00234392">
        <w:rPr>
          <w:color w:val="000000"/>
        </w:rPr>
        <w:t>stainable livelihoods options</w:t>
      </w:r>
      <w:r w:rsidRPr="00234392">
        <w:rPr>
          <w:color w:val="000000"/>
        </w:rPr>
        <w:t xml:space="preserve"> around protected territories</w:t>
      </w:r>
      <w:r w:rsidR="001174DC" w:rsidRPr="00234392">
        <w:rPr>
          <w:color w:val="000000"/>
        </w:rPr>
        <w:t>, for both women and men</w:t>
      </w:r>
      <w:r w:rsidRPr="00234392">
        <w:rPr>
          <w:color w:val="000000"/>
        </w:rPr>
        <w:t xml:space="preserve">. </w:t>
      </w:r>
      <w:r w:rsidR="0025600E" w:rsidRPr="00234392">
        <w:rPr>
          <w:color w:val="000000"/>
        </w:rPr>
        <w:t xml:space="preserve">UNDP will </w:t>
      </w:r>
      <w:r w:rsidR="00EF7BED" w:rsidRPr="00234392">
        <w:rPr>
          <w:color w:val="000000"/>
        </w:rPr>
        <w:t xml:space="preserve">promote gender-sensitive disaster risk reduction interventions, prioritizing Southern Kazakhstan and other territories prone to natural and </w:t>
      </w:r>
      <w:r w:rsidR="00302188">
        <w:rPr>
          <w:color w:val="000000"/>
        </w:rPr>
        <w:t>human</w:t>
      </w:r>
      <w:r w:rsidR="00EF7BED" w:rsidRPr="00234392">
        <w:rPr>
          <w:color w:val="000000"/>
        </w:rPr>
        <w:t>-</w:t>
      </w:r>
      <w:r w:rsidR="00302188">
        <w:rPr>
          <w:color w:val="000000"/>
        </w:rPr>
        <w:t>induced</w:t>
      </w:r>
      <w:r w:rsidR="00302188" w:rsidRPr="00234392">
        <w:rPr>
          <w:color w:val="000000"/>
        </w:rPr>
        <w:t xml:space="preserve"> </w:t>
      </w:r>
      <w:r w:rsidR="00EF7BED" w:rsidRPr="00234392">
        <w:rPr>
          <w:color w:val="000000"/>
        </w:rPr>
        <w:t>hazards.</w:t>
      </w:r>
      <w:r w:rsidR="00155C46" w:rsidRPr="00234392">
        <w:rPr>
          <w:color w:val="000000"/>
        </w:rPr>
        <w:t xml:space="preserve"> It will support the strengthening of environmental governance through capacity development of and coordination between relevant public institutions, the private sector and communities.</w:t>
      </w:r>
    </w:p>
    <w:p w14:paraId="7F31AA15" w14:textId="4BA77141" w:rsidR="001E6597"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 xml:space="preserve">UNDP will realign its governance </w:t>
      </w:r>
      <w:r w:rsidR="005D34C8" w:rsidRPr="00234392">
        <w:rPr>
          <w:color w:val="000000"/>
        </w:rPr>
        <w:t xml:space="preserve">portfolio </w:t>
      </w:r>
      <w:r w:rsidRPr="00234392">
        <w:rPr>
          <w:color w:val="000000"/>
        </w:rPr>
        <w:t xml:space="preserve">behind a singular purpose, </w:t>
      </w:r>
      <w:r w:rsidRPr="00234392">
        <w:rPr>
          <w:i/>
          <w:color w:val="000000"/>
        </w:rPr>
        <w:t>government for people</w:t>
      </w:r>
      <w:r w:rsidR="000834C1" w:rsidRPr="00234392">
        <w:rPr>
          <w:color w:val="000000"/>
        </w:rPr>
        <w:t>.</w:t>
      </w:r>
      <w:r w:rsidRPr="00234392">
        <w:rPr>
          <w:color w:val="000000"/>
        </w:rPr>
        <w:t xml:space="preserve">  </w:t>
      </w:r>
      <w:r w:rsidR="00302188">
        <w:rPr>
          <w:color w:val="000000"/>
        </w:rPr>
        <w:t>It will give s</w:t>
      </w:r>
      <w:r w:rsidRPr="00234392">
        <w:rPr>
          <w:color w:val="000000"/>
        </w:rPr>
        <w:t>pecial focus to facilitating reform processes aimed at making public institutions more open, dynamic</w:t>
      </w:r>
      <w:r w:rsidR="00302188">
        <w:rPr>
          <w:color w:val="000000"/>
        </w:rPr>
        <w:t xml:space="preserve">, </w:t>
      </w:r>
      <w:r w:rsidRPr="00234392">
        <w:rPr>
          <w:color w:val="000000"/>
        </w:rPr>
        <w:t>flexible</w:t>
      </w:r>
      <w:r w:rsidR="005D34C8" w:rsidRPr="00234392">
        <w:rPr>
          <w:color w:val="000000"/>
        </w:rPr>
        <w:t xml:space="preserve"> and less corrupt</w:t>
      </w:r>
      <w:r w:rsidR="006D0008" w:rsidRPr="00234392">
        <w:rPr>
          <w:color w:val="000000"/>
        </w:rPr>
        <w:t>, such as streamlining business processes, functions and responsibilities of local and national government agencies</w:t>
      </w:r>
      <w:r w:rsidRPr="00234392">
        <w:rPr>
          <w:color w:val="000000"/>
        </w:rPr>
        <w:t>.</w:t>
      </w:r>
      <w:r w:rsidR="00B07797" w:rsidRPr="00234392">
        <w:rPr>
          <w:color w:val="000000"/>
        </w:rPr>
        <w:t xml:space="preserve"> UNDP will promote broader policy changes in decentralization (fiscal and administrative), and participatory decision</w:t>
      </w:r>
      <w:r w:rsidR="00302188">
        <w:rPr>
          <w:color w:val="000000"/>
        </w:rPr>
        <w:t>-</w:t>
      </w:r>
      <w:r w:rsidR="00B07797" w:rsidRPr="00234392">
        <w:rPr>
          <w:color w:val="000000"/>
        </w:rPr>
        <w:t>making at local level.</w:t>
      </w:r>
      <w:r w:rsidRPr="00234392">
        <w:rPr>
          <w:color w:val="000000"/>
        </w:rPr>
        <w:t xml:space="preserve"> </w:t>
      </w:r>
      <w:r w:rsidR="00155C46" w:rsidRPr="00234392">
        <w:rPr>
          <w:color w:val="000000"/>
        </w:rPr>
        <w:t>It</w:t>
      </w:r>
      <w:r w:rsidR="00B022C9" w:rsidRPr="00234392">
        <w:rPr>
          <w:color w:val="000000"/>
        </w:rPr>
        <w:t xml:space="preserve"> will work with both duty</w:t>
      </w:r>
      <w:r w:rsidR="00302188">
        <w:rPr>
          <w:color w:val="000000"/>
        </w:rPr>
        <w:t>-</w:t>
      </w:r>
      <w:r w:rsidR="00B022C9" w:rsidRPr="00234392">
        <w:rPr>
          <w:color w:val="000000"/>
        </w:rPr>
        <w:t xml:space="preserve">bearers (key </w:t>
      </w:r>
      <w:r w:rsidR="00B022C9" w:rsidRPr="00234392">
        <w:rPr>
          <w:color w:val="000000"/>
        </w:rPr>
        <w:lastRenderedPageBreak/>
        <w:t>human rights and rule of law institutions, the judiciary and the Parliament), and rights</w:t>
      </w:r>
      <w:r w:rsidR="00302188">
        <w:rPr>
          <w:color w:val="000000"/>
        </w:rPr>
        <w:t>-</w:t>
      </w:r>
      <w:r w:rsidR="00B022C9" w:rsidRPr="00234392">
        <w:rPr>
          <w:color w:val="000000"/>
        </w:rPr>
        <w:t>hold</w:t>
      </w:r>
      <w:r w:rsidR="004261F2" w:rsidRPr="00234392">
        <w:rPr>
          <w:color w:val="000000"/>
        </w:rPr>
        <w:t>ers (</w:t>
      </w:r>
      <w:r w:rsidR="00AF4775" w:rsidRPr="00234392">
        <w:rPr>
          <w:color w:val="000000"/>
        </w:rPr>
        <w:t xml:space="preserve">represented by </w:t>
      </w:r>
      <w:r w:rsidR="004261F2" w:rsidRPr="00234392">
        <w:rPr>
          <w:color w:val="000000"/>
        </w:rPr>
        <w:t>civil society</w:t>
      </w:r>
      <w:r w:rsidR="001174DC" w:rsidRPr="00234392">
        <w:rPr>
          <w:color w:val="000000"/>
        </w:rPr>
        <w:t xml:space="preserve">, </w:t>
      </w:r>
      <w:r w:rsidR="00DB4385">
        <w:rPr>
          <w:color w:val="000000"/>
        </w:rPr>
        <w:t>persons with disabilities</w:t>
      </w:r>
      <w:r w:rsidR="001174DC" w:rsidRPr="00234392">
        <w:rPr>
          <w:color w:val="000000"/>
        </w:rPr>
        <w:t>, youth</w:t>
      </w:r>
      <w:r w:rsidR="00B022C9" w:rsidRPr="00234392">
        <w:rPr>
          <w:color w:val="000000"/>
        </w:rPr>
        <w:t>)</w:t>
      </w:r>
      <w:r w:rsidR="0022314B" w:rsidRPr="00234392">
        <w:rPr>
          <w:color w:val="000000"/>
        </w:rPr>
        <w:t>, in order to strengthen the capacities of human rights and rule of law institutions</w:t>
      </w:r>
      <w:r w:rsidR="00B022C9" w:rsidRPr="00234392">
        <w:rPr>
          <w:color w:val="000000"/>
        </w:rPr>
        <w:t>.</w:t>
      </w:r>
      <w:r w:rsidR="00A367C7" w:rsidRPr="00234392">
        <w:rPr>
          <w:color w:val="000000"/>
        </w:rPr>
        <w:t xml:space="preserve"> </w:t>
      </w:r>
      <w:r w:rsidR="0022314B" w:rsidRPr="00234392">
        <w:rPr>
          <w:color w:val="000000"/>
        </w:rPr>
        <w:t>UNDP</w:t>
      </w:r>
      <w:r w:rsidR="00A367C7" w:rsidRPr="00234392">
        <w:rPr>
          <w:color w:val="000000"/>
        </w:rPr>
        <w:t xml:space="preserve"> will promote free legal aid and access to alternative dispute resolution mechanisms to </w:t>
      </w:r>
      <w:r w:rsidR="00914936" w:rsidRPr="00234392">
        <w:rPr>
          <w:color w:val="000000"/>
        </w:rPr>
        <w:t xml:space="preserve">victims </w:t>
      </w:r>
      <w:r w:rsidR="00A367C7" w:rsidRPr="00234392">
        <w:rPr>
          <w:color w:val="000000"/>
        </w:rPr>
        <w:t xml:space="preserve">of gender-based violence, </w:t>
      </w:r>
      <w:r w:rsidR="00DB4385">
        <w:rPr>
          <w:color w:val="000000"/>
        </w:rPr>
        <w:t>persons with disabilities</w:t>
      </w:r>
      <w:r w:rsidR="00A367C7" w:rsidRPr="00234392">
        <w:rPr>
          <w:color w:val="000000"/>
        </w:rPr>
        <w:t>, and other vulnerable groups.</w:t>
      </w:r>
      <w:r w:rsidR="00B022C9" w:rsidRPr="00234392">
        <w:rPr>
          <w:color w:val="000000"/>
        </w:rPr>
        <w:t xml:space="preserve"> </w:t>
      </w:r>
      <w:r w:rsidR="005D34C8" w:rsidRPr="00234392">
        <w:rPr>
          <w:color w:val="000000"/>
        </w:rPr>
        <w:t xml:space="preserve">UNDP will support </w:t>
      </w:r>
      <w:r w:rsidR="001E6597" w:rsidRPr="00234392">
        <w:rPr>
          <w:color w:val="000000"/>
        </w:rPr>
        <w:t>public</w:t>
      </w:r>
      <w:r w:rsidR="005D34C8" w:rsidRPr="00234392">
        <w:rPr>
          <w:color w:val="000000"/>
        </w:rPr>
        <w:t xml:space="preserve"> monitoring and oversight measure</w:t>
      </w:r>
      <w:r w:rsidR="001E6597" w:rsidRPr="00234392">
        <w:rPr>
          <w:color w:val="000000"/>
        </w:rPr>
        <w:t>s to improve transparency and participation</w:t>
      </w:r>
      <w:r w:rsidR="00A367C7" w:rsidRPr="00234392">
        <w:rPr>
          <w:color w:val="000000"/>
        </w:rPr>
        <w:t>, and will strengthen capacities of civil society organizations</w:t>
      </w:r>
      <w:r w:rsidR="0022314B" w:rsidRPr="00234392">
        <w:rPr>
          <w:color w:val="000000"/>
        </w:rPr>
        <w:t xml:space="preserve"> at local and national levels</w:t>
      </w:r>
      <w:r w:rsidR="00A367C7" w:rsidRPr="00234392">
        <w:rPr>
          <w:color w:val="000000"/>
        </w:rPr>
        <w:t xml:space="preserve">. </w:t>
      </w:r>
      <w:r w:rsidR="001174DC" w:rsidRPr="00234392">
        <w:rPr>
          <w:color w:val="000000"/>
        </w:rPr>
        <w:t>UNDP will promote gender-responsive planning and budgeting at both national and local levels, and improve targeted service delivery</w:t>
      </w:r>
      <w:r w:rsidR="00A367C7" w:rsidRPr="00234392">
        <w:rPr>
          <w:color w:val="000000"/>
        </w:rPr>
        <w:t xml:space="preserve"> corresponding to </w:t>
      </w:r>
      <w:r w:rsidR="001174DC" w:rsidRPr="00234392">
        <w:rPr>
          <w:color w:val="000000"/>
        </w:rPr>
        <w:t>the specific needs of</w:t>
      </w:r>
      <w:r w:rsidR="00A367C7" w:rsidRPr="00234392">
        <w:rPr>
          <w:color w:val="000000"/>
        </w:rPr>
        <w:t xml:space="preserve"> youth,</w:t>
      </w:r>
      <w:r w:rsidR="001174DC" w:rsidRPr="00234392">
        <w:rPr>
          <w:color w:val="000000"/>
        </w:rPr>
        <w:t xml:space="preserve"> women and men.  </w:t>
      </w:r>
    </w:p>
    <w:p w14:paraId="33425120" w14:textId="423AE7D8" w:rsidR="001E6597" w:rsidRPr="00234392" w:rsidRDefault="00A91402" w:rsidP="00945A53">
      <w:pPr>
        <w:pStyle w:val="ListParagraph"/>
        <w:numPr>
          <w:ilvl w:val="0"/>
          <w:numId w:val="34"/>
        </w:numPr>
        <w:tabs>
          <w:tab w:val="left" w:pos="1710"/>
        </w:tabs>
        <w:ind w:left="1260" w:right="1210" w:firstLine="0"/>
        <w:jc w:val="both"/>
        <w:rPr>
          <w:color w:val="000000"/>
        </w:rPr>
      </w:pPr>
      <w:r w:rsidRPr="00234392">
        <w:rPr>
          <w:color w:val="000000"/>
        </w:rPr>
        <w:t xml:space="preserve">UNDP will scale up its international pillar through two strategic initiatives: </w:t>
      </w:r>
      <w:r w:rsidRPr="00234392">
        <w:rPr>
          <w:i/>
          <w:color w:val="000000"/>
        </w:rPr>
        <w:t>KazAid</w:t>
      </w:r>
      <w:r w:rsidRPr="00234392">
        <w:rPr>
          <w:color w:val="000000"/>
        </w:rPr>
        <w:t xml:space="preserve">, to support the establishment of Kazakhstan’s ODA system, and the </w:t>
      </w:r>
      <w:r w:rsidRPr="00234392">
        <w:rPr>
          <w:i/>
          <w:color w:val="000000"/>
        </w:rPr>
        <w:t>Regional Hub for Civil Service in Astana</w:t>
      </w:r>
      <w:r w:rsidRPr="00234392">
        <w:rPr>
          <w:color w:val="000000"/>
        </w:rPr>
        <w:t xml:space="preserve">. </w:t>
      </w:r>
      <w:r w:rsidR="00A367C7" w:rsidRPr="00234392">
        <w:rPr>
          <w:color w:val="000000"/>
        </w:rPr>
        <w:t>The Hub and other UNDP initiatives will p</w:t>
      </w:r>
      <w:r w:rsidR="00340D3B" w:rsidRPr="00234392">
        <w:rPr>
          <w:color w:val="000000"/>
        </w:rPr>
        <w:t xml:space="preserve">romote </w:t>
      </w:r>
      <w:r w:rsidR="00EF7BED" w:rsidRPr="00234392">
        <w:rPr>
          <w:color w:val="000000"/>
        </w:rPr>
        <w:t>empowerment</w:t>
      </w:r>
      <w:r w:rsidR="00340D3B" w:rsidRPr="00234392">
        <w:rPr>
          <w:color w:val="000000"/>
        </w:rPr>
        <w:t xml:space="preserve"> of women</w:t>
      </w:r>
      <w:r w:rsidR="00EF7BED" w:rsidRPr="00234392">
        <w:rPr>
          <w:color w:val="000000"/>
        </w:rPr>
        <w:t xml:space="preserve"> working in civil service</w:t>
      </w:r>
      <w:r w:rsidR="00340D3B" w:rsidRPr="00234392">
        <w:rPr>
          <w:color w:val="000000"/>
        </w:rPr>
        <w:t xml:space="preserve">, through targeted policy and capacity development support. </w:t>
      </w:r>
      <w:r w:rsidR="0022314B" w:rsidRPr="00234392">
        <w:rPr>
          <w:color w:val="000000"/>
        </w:rPr>
        <w:t xml:space="preserve">The Hub initiative will demonstrate scaling up to meet high demand and expectations both domestically and internationally, by delivering concrete results and innovations in research, knowledge management and capacity building. The Hub platform also presents an opportunity to strengthen practical South-South/East-East partnerships and collaborations, including a potential for additional resource mobilization. Strong </w:t>
      </w:r>
      <w:r w:rsidR="003F5767" w:rsidRPr="00234392">
        <w:rPr>
          <w:color w:val="000000"/>
        </w:rPr>
        <w:t>linkages</w:t>
      </w:r>
      <w:r w:rsidR="0022314B" w:rsidRPr="00234392">
        <w:rPr>
          <w:color w:val="000000"/>
        </w:rPr>
        <w:t xml:space="preserve"> will be established with UNDP global centres and hubs and other similar entities in order to reach stronger synergies. </w:t>
      </w:r>
      <w:r w:rsidRPr="00234392">
        <w:rPr>
          <w:color w:val="000000"/>
        </w:rPr>
        <w:t xml:space="preserve">UNDP will actively support transforming the KazAid </w:t>
      </w:r>
      <w:r w:rsidR="00C505F3" w:rsidRPr="00234392">
        <w:rPr>
          <w:color w:val="000000"/>
        </w:rPr>
        <w:t>concept</w:t>
      </w:r>
      <w:r w:rsidRPr="00234392">
        <w:rPr>
          <w:color w:val="000000"/>
        </w:rPr>
        <w:t xml:space="preserve"> into practice by providing policy advisory</w:t>
      </w:r>
      <w:r w:rsidR="0022314B" w:rsidRPr="00234392">
        <w:rPr>
          <w:color w:val="000000"/>
        </w:rPr>
        <w:t xml:space="preserve"> and technical</w:t>
      </w:r>
      <w:r w:rsidRPr="00234392">
        <w:rPr>
          <w:color w:val="000000"/>
        </w:rPr>
        <w:t xml:space="preserve"> support on</w:t>
      </w:r>
      <w:r w:rsidR="004261F2" w:rsidRPr="00234392">
        <w:rPr>
          <w:color w:val="000000"/>
        </w:rPr>
        <w:t xml:space="preserve"> ODA establishment and delivery</w:t>
      </w:r>
      <w:r w:rsidRPr="00234392">
        <w:rPr>
          <w:color w:val="000000"/>
        </w:rPr>
        <w:t xml:space="preserve">. </w:t>
      </w:r>
      <w:r w:rsidR="0022314B" w:rsidRPr="00234392">
        <w:rPr>
          <w:color w:val="000000"/>
        </w:rPr>
        <w:t xml:space="preserve">UNDP will actively support the Government in regional and global dialogues and initiatives on </w:t>
      </w:r>
      <w:r w:rsidR="00DB4385">
        <w:rPr>
          <w:color w:val="000000"/>
        </w:rPr>
        <w:t xml:space="preserve">the </w:t>
      </w:r>
      <w:r w:rsidR="0022314B" w:rsidRPr="00234392">
        <w:rPr>
          <w:color w:val="000000"/>
        </w:rPr>
        <w:t xml:space="preserve">SDGs, especially on those issues of shared concern such as </w:t>
      </w:r>
      <w:r w:rsidR="009D1DBD" w:rsidRPr="00234392">
        <w:rPr>
          <w:color w:val="000000"/>
        </w:rPr>
        <w:t>sustainable management of natural resources, building inclusive societies and accountable institutions, and safe and resilient cities and human settlements.</w:t>
      </w:r>
    </w:p>
    <w:p w14:paraId="122F0967" w14:textId="77777777" w:rsidR="00A91402" w:rsidRPr="00234392" w:rsidRDefault="00A91402" w:rsidP="0052356C">
      <w:pPr>
        <w:ind w:left="1260" w:right="1210"/>
        <w:jc w:val="both"/>
        <w:rPr>
          <w:color w:val="000000"/>
        </w:rPr>
      </w:pPr>
    </w:p>
    <w:p w14:paraId="3188608D" w14:textId="5A342D35" w:rsidR="00A91402" w:rsidRPr="00234392" w:rsidRDefault="00A91402" w:rsidP="00945A53">
      <w:pPr>
        <w:pStyle w:val="Heading1"/>
        <w:tabs>
          <w:tab w:val="left" w:pos="1800"/>
        </w:tabs>
        <w:ind w:left="1260" w:right="1210" w:hanging="540"/>
        <w:jc w:val="both"/>
        <w:rPr>
          <w:rFonts w:ascii="Times New Roman" w:hAnsi="Times New Roman"/>
          <w:color w:val="000000"/>
          <w:sz w:val="20"/>
          <w:lang w:val="en-US"/>
        </w:rPr>
      </w:pPr>
      <w:r w:rsidRPr="00234392">
        <w:rPr>
          <w:rFonts w:ascii="Times New Roman" w:hAnsi="Times New Roman"/>
          <w:color w:val="000000"/>
          <w:sz w:val="24"/>
          <w:szCs w:val="24"/>
          <w:lang w:val="en-US"/>
        </w:rPr>
        <w:t>III</w:t>
      </w:r>
      <w:r w:rsidR="008778F2" w:rsidRPr="00234392">
        <w:rPr>
          <w:rFonts w:ascii="Times New Roman" w:hAnsi="Times New Roman"/>
          <w:color w:val="000000"/>
          <w:sz w:val="24"/>
          <w:szCs w:val="24"/>
          <w:lang w:val="en-US"/>
        </w:rPr>
        <w:t>.</w:t>
      </w:r>
      <w:r w:rsidR="008778F2" w:rsidRPr="00234392">
        <w:rPr>
          <w:rFonts w:ascii="Times New Roman" w:hAnsi="Times New Roman"/>
          <w:color w:val="000000"/>
          <w:sz w:val="24"/>
          <w:szCs w:val="24"/>
          <w:lang w:val="en-US"/>
        </w:rPr>
        <w:tab/>
      </w:r>
      <w:r w:rsidRPr="00234392">
        <w:rPr>
          <w:rFonts w:ascii="Times New Roman" w:hAnsi="Times New Roman"/>
          <w:color w:val="000000"/>
          <w:sz w:val="24"/>
          <w:szCs w:val="24"/>
          <w:lang w:val="en-US"/>
        </w:rPr>
        <w:t xml:space="preserve">Programme and </w:t>
      </w:r>
      <w:r w:rsidR="008778F2" w:rsidRPr="00234392">
        <w:rPr>
          <w:rFonts w:ascii="Times New Roman" w:hAnsi="Times New Roman"/>
          <w:color w:val="000000"/>
          <w:sz w:val="24"/>
          <w:szCs w:val="24"/>
          <w:lang w:val="en-US"/>
        </w:rPr>
        <w:t>r</w:t>
      </w:r>
      <w:r w:rsidRPr="00234392">
        <w:rPr>
          <w:rFonts w:ascii="Times New Roman" w:hAnsi="Times New Roman"/>
          <w:color w:val="000000"/>
          <w:sz w:val="24"/>
          <w:szCs w:val="24"/>
          <w:lang w:val="en-US"/>
        </w:rPr>
        <w:t xml:space="preserve">isk </w:t>
      </w:r>
      <w:r w:rsidR="008778F2" w:rsidRPr="00234392">
        <w:rPr>
          <w:rFonts w:ascii="Times New Roman" w:hAnsi="Times New Roman"/>
          <w:color w:val="000000"/>
          <w:sz w:val="24"/>
          <w:szCs w:val="24"/>
          <w:lang w:val="en-US"/>
        </w:rPr>
        <w:t>m</w:t>
      </w:r>
      <w:r w:rsidRPr="00234392">
        <w:rPr>
          <w:rFonts w:ascii="Times New Roman" w:hAnsi="Times New Roman"/>
          <w:color w:val="000000"/>
          <w:sz w:val="24"/>
          <w:szCs w:val="24"/>
          <w:lang w:val="en-US"/>
        </w:rPr>
        <w:t xml:space="preserve">anagement </w:t>
      </w:r>
    </w:p>
    <w:p w14:paraId="57ECDA89" w14:textId="77777777" w:rsidR="00A91402" w:rsidRPr="00234392" w:rsidRDefault="00A91402" w:rsidP="0052356C">
      <w:pPr>
        <w:ind w:left="1260" w:right="1210"/>
      </w:pPr>
    </w:p>
    <w:p w14:paraId="3488A764" w14:textId="71B0AF8A" w:rsidR="00A91402"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hyperlink r:id="rId18" w:history="1">
        <w:r w:rsidRPr="00234392">
          <w:rPr>
            <w:color w:val="000000"/>
          </w:rPr>
          <w:t>programme and operations policies and procedures</w:t>
        </w:r>
      </w:hyperlink>
      <w:r w:rsidRPr="00234392">
        <w:rPr>
          <w:color w:val="000000"/>
        </w:rPr>
        <w:t xml:space="preserve"> and the </w:t>
      </w:r>
      <w:hyperlink r:id="rId19" w:history="1">
        <w:r w:rsidRPr="00234392">
          <w:rPr>
            <w:color w:val="000000"/>
          </w:rPr>
          <w:t>internal controls fra</w:t>
        </w:r>
        <w:r w:rsidRPr="00234392">
          <w:rPr>
            <w:color w:val="000000"/>
          </w:rPr>
          <w:t>m</w:t>
        </w:r>
        <w:r w:rsidRPr="00234392">
          <w:rPr>
            <w:color w:val="000000"/>
          </w:rPr>
          <w:t>ework</w:t>
        </w:r>
      </w:hyperlink>
      <w:r w:rsidRPr="00234392">
        <w:rPr>
          <w:color w:val="000000"/>
        </w:rPr>
        <w:t xml:space="preserve">. </w:t>
      </w:r>
      <w:r w:rsidR="0079092E" w:rsidRPr="00234392">
        <w:rPr>
          <w:color w:val="000000"/>
        </w:rPr>
        <w:t>Partnership Framework for Development</w:t>
      </w:r>
      <w:r w:rsidRPr="00234392">
        <w:rPr>
          <w:color w:val="000000"/>
        </w:rPr>
        <w:t xml:space="preserve"> reviews will ensure that the U</w:t>
      </w:r>
      <w:r w:rsidR="0079092E">
        <w:rPr>
          <w:color w:val="000000"/>
        </w:rPr>
        <w:t xml:space="preserve">nited </w:t>
      </w:r>
      <w:r w:rsidRPr="00234392">
        <w:rPr>
          <w:color w:val="000000"/>
        </w:rPr>
        <w:t>N</w:t>
      </w:r>
      <w:r w:rsidR="0079092E">
        <w:rPr>
          <w:color w:val="000000"/>
        </w:rPr>
        <w:t>ations</w:t>
      </w:r>
      <w:r w:rsidRPr="00234392">
        <w:rPr>
          <w:color w:val="000000"/>
        </w:rPr>
        <w:t xml:space="preserve"> and UNDP support is implemented fully in line with nationally owned expectations.</w:t>
      </w:r>
    </w:p>
    <w:p w14:paraId="500BD17E" w14:textId="3A3087EC" w:rsidR="00A91402"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 xml:space="preserve">National execution will be the default implementation modality, to be replaced by direct execution for all or part of the programme if required to enable response to force majeure.  The </w:t>
      </w:r>
      <w:r w:rsidR="0079092E">
        <w:rPr>
          <w:color w:val="000000"/>
        </w:rPr>
        <w:t xml:space="preserve">harmonized approach to cash transfers </w:t>
      </w:r>
      <w:r w:rsidRPr="00234392">
        <w:rPr>
          <w:color w:val="000000"/>
        </w:rPr>
        <w:t>arrangement will be used for initiatives that involve one or more U</w:t>
      </w:r>
      <w:r w:rsidR="000D09FA">
        <w:rPr>
          <w:color w:val="000000"/>
        </w:rPr>
        <w:t xml:space="preserve">nited </w:t>
      </w:r>
      <w:r w:rsidRPr="00234392">
        <w:rPr>
          <w:color w:val="000000"/>
        </w:rPr>
        <w:t>N</w:t>
      </w:r>
      <w:r w:rsidR="000D09FA">
        <w:rPr>
          <w:color w:val="000000"/>
        </w:rPr>
        <w:t>ations</w:t>
      </w:r>
      <w:r w:rsidRPr="00234392">
        <w:rPr>
          <w:color w:val="000000"/>
        </w:rPr>
        <w:t xml:space="preserve"> </w:t>
      </w:r>
      <w:r w:rsidR="000D09FA">
        <w:rPr>
          <w:color w:val="000000"/>
        </w:rPr>
        <w:t>organization</w:t>
      </w:r>
      <w:r w:rsidRPr="00234392">
        <w:rPr>
          <w:color w:val="000000"/>
        </w:rPr>
        <w:t xml:space="preserve">, in order to fully utilize national systems. UNDP will periodically assess the capacities of implementing partners to effectively manage resources. Local and national partners will actively participate </w:t>
      </w:r>
      <w:r w:rsidR="00FB3176" w:rsidRPr="00234392">
        <w:rPr>
          <w:color w:val="000000"/>
        </w:rPr>
        <w:t xml:space="preserve">in the annual work planning, </w:t>
      </w:r>
      <w:r w:rsidRPr="00234392">
        <w:rPr>
          <w:color w:val="000000"/>
        </w:rPr>
        <w:t>results monitoring and reporting processes to ensure transparent and accountable decision-making.</w:t>
      </w:r>
      <w:r w:rsidR="00EF7BED" w:rsidRPr="00234392">
        <w:rPr>
          <w:color w:val="000000"/>
        </w:rPr>
        <w:t xml:space="preserve"> UNDP will ensure that all programmes will apply </w:t>
      </w:r>
      <w:r w:rsidR="00291AF8" w:rsidRPr="00234392">
        <w:rPr>
          <w:color w:val="000000"/>
        </w:rPr>
        <w:t>a human r</w:t>
      </w:r>
      <w:r w:rsidR="00EF7BED" w:rsidRPr="00234392">
        <w:rPr>
          <w:color w:val="000000"/>
        </w:rPr>
        <w:t>ights</w:t>
      </w:r>
      <w:r w:rsidR="00291AF8" w:rsidRPr="00234392">
        <w:rPr>
          <w:color w:val="000000"/>
        </w:rPr>
        <w:t>-based a</w:t>
      </w:r>
      <w:r w:rsidR="00EF7BED" w:rsidRPr="00234392">
        <w:rPr>
          <w:color w:val="000000"/>
        </w:rPr>
        <w:t xml:space="preserve">pproach and </w:t>
      </w:r>
      <w:r w:rsidR="00291AF8" w:rsidRPr="00234392">
        <w:rPr>
          <w:color w:val="000000"/>
        </w:rPr>
        <w:t xml:space="preserve">gender mainstreaming throughout this </w:t>
      </w:r>
      <w:r w:rsidR="000D09FA">
        <w:rPr>
          <w:color w:val="000000"/>
        </w:rPr>
        <w:t xml:space="preserve">country programme </w:t>
      </w:r>
      <w:r w:rsidR="00291AF8" w:rsidRPr="00234392">
        <w:rPr>
          <w:color w:val="000000"/>
        </w:rPr>
        <w:t xml:space="preserve">cycle. </w:t>
      </w:r>
    </w:p>
    <w:p w14:paraId="2E998E58" w14:textId="1FD15358" w:rsidR="00A91402"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 xml:space="preserve">UNDP dependence on government cost-sharing, while </w:t>
      </w:r>
      <w:r w:rsidR="007F7CF8" w:rsidRPr="00234392">
        <w:rPr>
          <w:color w:val="000000"/>
        </w:rPr>
        <w:t xml:space="preserve">a strategic choice </w:t>
      </w:r>
      <w:r w:rsidRPr="00234392">
        <w:rPr>
          <w:color w:val="000000"/>
        </w:rPr>
        <w:t>for the country office, also presents a challenge. Concerted efforts wil</w:t>
      </w:r>
      <w:r w:rsidR="00FB3176" w:rsidRPr="00234392">
        <w:rPr>
          <w:color w:val="000000"/>
        </w:rPr>
        <w:t xml:space="preserve">l be taken to avoid the risk of substituting </w:t>
      </w:r>
      <w:r w:rsidRPr="00234392">
        <w:rPr>
          <w:color w:val="000000"/>
        </w:rPr>
        <w:t xml:space="preserve">regular government functions. This requires internal oversight and consistent communication with partners by senior management. </w:t>
      </w:r>
      <w:r w:rsidR="00FB3176" w:rsidRPr="00234392">
        <w:rPr>
          <w:color w:val="000000"/>
        </w:rPr>
        <w:t>T</w:t>
      </w:r>
      <w:r w:rsidRPr="00234392">
        <w:rPr>
          <w:color w:val="000000"/>
        </w:rPr>
        <w:t xml:space="preserve">he ongoing economic crisis may become entrenched, thus challenging the country’s ability to allocate resources to UNDP presence and functioning as a </w:t>
      </w:r>
      <w:r w:rsidR="000D09FA">
        <w:rPr>
          <w:color w:val="000000"/>
        </w:rPr>
        <w:t>n</w:t>
      </w:r>
      <w:r w:rsidRPr="00234392">
        <w:rPr>
          <w:color w:val="000000"/>
        </w:rPr>
        <w:t xml:space="preserve">et </w:t>
      </w:r>
      <w:r w:rsidR="000D09FA">
        <w:rPr>
          <w:color w:val="000000"/>
        </w:rPr>
        <w:t>c</w:t>
      </w:r>
      <w:r w:rsidRPr="00234392">
        <w:rPr>
          <w:color w:val="000000"/>
        </w:rPr>
        <w:t>ontribut</w:t>
      </w:r>
      <w:r w:rsidR="000D09FA">
        <w:rPr>
          <w:color w:val="000000"/>
        </w:rPr>
        <w:t>or</w:t>
      </w:r>
      <w:r w:rsidRPr="00234392">
        <w:rPr>
          <w:color w:val="000000"/>
        </w:rPr>
        <w:t xml:space="preserve"> </w:t>
      </w:r>
      <w:r w:rsidR="000D09FA">
        <w:rPr>
          <w:color w:val="000000"/>
        </w:rPr>
        <w:t>c</w:t>
      </w:r>
      <w:r w:rsidRPr="00234392">
        <w:rPr>
          <w:color w:val="000000"/>
        </w:rPr>
        <w:t xml:space="preserve">ountry. </w:t>
      </w:r>
      <w:r w:rsidR="00854598" w:rsidRPr="00234392">
        <w:rPr>
          <w:color w:val="000000"/>
        </w:rPr>
        <w:t xml:space="preserve">UNDP will diversify its strategic partnerships by targeting the private sector, both domestic and transnational.  </w:t>
      </w:r>
    </w:p>
    <w:p w14:paraId="35D6AB76" w14:textId="62505F3E" w:rsidR="00A91402" w:rsidRPr="00234392" w:rsidRDefault="00A91402" w:rsidP="008778F2">
      <w:pPr>
        <w:pStyle w:val="ListParagraph"/>
        <w:numPr>
          <w:ilvl w:val="0"/>
          <w:numId w:val="34"/>
        </w:numPr>
        <w:tabs>
          <w:tab w:val="left" w:pos="1710"/>
        </w:tabs>
        <w:ind w:left="1260" w:right="1210" w:firstLine="0"/>
        <w:jc w:val="both"/>
        <w:rPr>
          <w:color w:val="000000"/>
        </w:rPr>
      </w:pPr>
      <w:r w:rsidRPr="00234392">
        <w:rPr>
          <w:color w:val="000000"/>
        </w:rPr>
        <w:lastRenderedPageBreak/>
        <w:t xml:space="preserve">To demonstrate the principle of ‘fit for purpose’, UNDP will critically reassess its internal human resource capacities. </w:t>
      </w:r>
      <w:r w:rsidR="000D09FA">
        <w:rPr>
          <w:color w:val="000000"/>
        </w:rPr>
        <w:t>It will introduce a</w:t>
      </w:r>
      <w:r w:rsidRPr="00234392">
        <w:rPr>
          <w:color w:val="000000"/>
        </w:rPr>
        <w:t xml:space="preserve"> flatter</w:t>
      </w:r>
      <w:r w:rsidR="000D09FA">
        <w:rPr>
          <w:color w:val="000000"/>
        </w:rPr>
        <w:t xml:space="preserve">, </w:t>
      </w:r>
      <w:r w:rsidRPr="00234392">
        <w:rPr>
          <w:color w:val="000000"/>
        </w:rPr>
        <w:t>leaner office structure</w:t>
      </w:r>
      <w:r w:rsidR="000D09FA">
        <w:rPr>
          <w:color w:val="000000"/>
        </w:rPr>
        <w:t>,</w:t>
      </w:r>
      <w:r w:rsidRPr="00234392">
        <w:rPr>
          <w:color w:val="000000"/>
        </w:rPr>
        <w:t xml:space="preserve"> follow</w:t>
      </w:r>
      <w:r w:rsidR="000D09FA">
        <w:rPr>
          <w:color w:val="000000"/>
        </w:rPr>
        <w:t>ing</w:t>
      </w:r>
      <w:r w:rsidRPr="00234392">
        <w:rPr>
          <w:color w:val="000000"/>
        </w:rPr>
        <w:t xml:space="preserve"> global UNDP restructuring principles. </w:t>
      </w:r>
      <w:r w:rsidR="000D09FA">
        <w:rPr>
          <w:color w:val="000000"/>
        </w:rPr>
        <w:t>It will provide s</w:t>
      </w:r>
      <w:r w:rsidRPr="00234392">
        <w:rPr>
          <w:color w:val="000000"/>
        </w:rPr>
        <w:t>trong coaching, mentoring and profession</w:t>
      </w:r>
      <w:r w:rsidR="00AF4775" w:rsidRPr="00234392">
        <w:rPr>
          <w:color w:val="000000"/>
        </w:rPr>
        <w:t>al</w:t>
      </w:r>
      <w:r w:rsidRPr="00234392">
        <w:rPr>
          <w:color w:val="000000"/>
        </w:rPr>
        <w:t xml:space="preserve"> growth opportunities for all country office staff and project personnel to the extent possible, so that the profile of the credible</w:t>
      </w:r>
      <w:r w:rsidR="000D09FA">
        <w:rPr>
          <w:color w:val="000000"/>
        </w:rPr>
        <w:t xml:space="preserve">, </w:t>
      </w:r>
      <w:r w:rsidRPr="00234392">
        <w:rPr>
          <w:color w:val="000000"/>
        </w:rPr>
        <w:t xml:space="preserve">qualified office is maintained and strengthened. </w:t>
      </w:r>
      <w:r w:rsidR="00DB435F" w:rsidRPr="00234392">
        <w:rPr>
          <w:color w:val="000000"/>
        </w:rPr>
        <w:t>Projects and programmes will introduce a systematic review process to ensure that environmental and social safeguards, costs and benefits are evaluated in a</w:t>
      </w:r>
      <w:r w:rsidR="00FB3176" w:rsidRPr="00234392">
        <w:rPr>
          <w:color w:val="000000"/>
        </w:rPr>
        <w:t>ccordance with UNDP procedures.</w:t>
      </w:r>
    </w:p>
    <w:p w14:paraId="6D68605D" w14:textId="398946EA" w:rsidR="00A91402" w:rsidRPr="00945A53" w:rsidRDefault="008778F2" w:rsidP="0052356C">
      <w:pPr>
        <w:ind w:left="1260" w:right="1210"/>
        <w:jc w:val="both"/>
        <w:rPr>
          <w:color w:val="000000"/>
          <w:sz w:val="16"/>
          <w:szCs w:val="16"/>
        </w:rPr>
      </w:pPr>
      <w:r w:rsidRPr="00234392">
        <w:rPr>
          <w:color w:val="000000"/>
        </w:rPr>
        <w:t xml:space="preserve"> </w:t>
      </w:r>
    </w:p>
    <w:p w14:paraId="5845BE74" w14:textId="5B79ECA0" w:rsidR="00A91402" w:rsidRPr="00234392" w:rsidRDefault="00A91402" w:rsidP="008778F2">
      <w:pPr>
        <w:pStyle w:val="Heading1"/>
        <w:tabs>
          <w:tab w:val="left" w:pos="1800"/>
        </w:tabs>
        <w:ind w:left="1260" w:right="1210" w:hanging="450"/>
        <w:jc w:val="both"/>
        <w:rPr>
          <w:rFonts w:ascii="Times New Roman" w:hAnsi="Times New Roman"/>
          <w:color w:val="000000"/>
          <w:sz w:val="24"/>
          <w:szCs w:val="24"/>
          <w:lang w:val="en-US"/>
        </w:rPr>
      </w:pPr>
      <w:r w:rsidRPr="00234392">
        <w:rPr>
          <w:rFonts w:ascii="Times New Roman" w:hAnsi="Times New Roman"/>
          <w:color w:val="000000"/>
          <w:sz w:val="24"/>
          <w:szCs w:val="24"/>
          <w:lang w:val="en-US"/>
        </w:rPr>
        <w:t>IV</w:t>
      </w:r>
      <w:r w:rsidR="008778F2" w:rsidRPr="00234392">
        <w:rPr>
          <w:rFonts w:ascii="Times New Roman" w:hAnsi="Times New Roman"/>
          <w:color w:val="000000"/>
          <w:sz w:val="24"/>
          <w:szCs w:val="24"/>
          <w:lang w:val="en-US"/>
        </w:rPr>
        <w:t>.</w:t>
      </w:r>
      <w:r w:rsidR="008778F2" w:rsidRPr="00234392">
        <w:rPr>
          <w:rFonts w:ascii="Times New Roman" w:hAnsi="Times New Roman"/>
          <w:color w:val="000000"/>
          <w:sz w:val="24"/>
          <w:szCs w:val="24"/>
          <w:lang w:val="en-US"/>
        </w:rPr>
        <w:tab/>
      </w:r>
      <w:r w:rsidRPr="00234392">
        <w:rPr>
          <w:rFonts w:ascii="Times New Roman" w:hAnsi="Times New Roman"/>
          <w:color w:val="000000"/>
          <w:sz w:val="24"/>
          <w:szCs w:val="24"/>
          <w:lang w:val="en-US"/>
        </w:rPr>
        <w:t xml:space="preserve">Monitoring and </w:t>
      </w:r>
      <w:r w:rsidR="008778F2" w:rsidRPr="00234392">
        <w:rPr>
          <w:rFonts w:ascii="Times New Roman" w:hAnsi="Times New Roman"/>
          <w:color w:val="000000"/>
          <w:sz w:val="24"/>
          <w:szCs w:val="24"/>
          <w:lang w:val="en-US"/>
        </w:rPr>
        <w:t>e</w:t>
      </w:r>
      <w:r w:rsidRPr="00234392">
        <w:rPr>
          <w:rFonts w:ascii="Times New Roman" w:hAnsi="Times New Roman"/>
          <w:color w:val="000000"/>
          <w:sz w:val="24"/>
          <w:szCs w:val="24"/>
          <w:lang w:val="en-US"/>
        </w:rPr>
        <w:t>valuation</w:t>
      </w:r>
    </w:p>
    <w:p w14:paraId="06A84CEC" w14:textId="77777777" w:rsidR="00A91402" w:rsidRPr="00234392" w:rsidRDefault="00A91402" w:rsidP="0052356C">
      <w:pPr>
        <w:pStyle w:val="Heading1"/>
        <w:tabs>
          <w:tab w:val="left" w:pos="1800"/>
        </w:tabs>
        <w:ind w:left="1260" w:right="1210"/>
        <w:jc w:val="both"/>
        <w:rPr>
          <w:rFonts w:ascii="Times New Roman" w:hAnsi="Times New Roman"/>
          <w:b w:val="0"/>
          <w:color w:val="000000"/>
          <w:sz w:val="16"/>
          <w:szCs w:val="16"/>
          <w:lang w:val="en-US"/>
        </w:rPr>
      </w:pPr>
    </w:p>
    <w:p w14:paraId="019BB8FA" w14:textId="0FA91160" w:rsidR="00A91402" w:rsidRPr="00234392" w:rsidRDefault="00DB435F" w:rsidP="008778F2">
      <w:pPr>
        <w:pStyle w:val="ListParagraph"/>
        <w:numPr>
          <w:ilvl w:val="0"/>
          <w:numId w:val="34"/>
        </w:numPr>
        <w:tabs>
          <w:tab w:val="left" w:pos="1710"/>
        </w:tabs>
        <w:spacing w:after="120"/>
        <w:ind w:left="1260" w:right="1210" w:firstLine="0"/>
        <w:jc w:val="both"/>
        <w:rPr>
          <w:color w:val="000000"/>
        </w:rPr>
      </w:pPr>
      <w:r w:rsidRPr="00234392">
        <w:rPr>
          <w:color w:val="000000"/>
        </w:rPr>
        <w:t xml:space="preserve">UNDP will hold regular programme and project </w:t>
      </w:r>
      <w:r w:rsidR="008546FC" w:rsidRPr="00234392">
        <w:rPr>
          <w:color w:val="000000"/>
        </w:rPr>
        <w:t>reviews</w:t>
      </w:r>
      <w:r w:rsidRPr="00234392">
        <w:rPr>
          <w:color w:val="000000"/>
        </w:rPr>
        <w:t xml:space="preserve"> to strengthen systemic monitoring. Each year, </w:t>
      </w:r>
      <w:r w:rsidR="00BD240E">
        <w:rPr>
          <w:color w:val="000000"/>
        </w:rPr>
        <w:t xml:space="preserve">it will set </w:t>
      </w:r>
      <w:r w:rsidRPr="00234392">
        <w:rPr>
          <w:color w:val="000000"/>
        </w:rPr>
        <w:t xml:space="preserve">strategic directions through its Strategic Advisory Board (chaired by the Deputy Prime Minister), and other partners. </w:t>
      </w:r>
      <w:r w:rsidR="00A91402" w:rsidRPr="00234392">
        <w:rPr>
          <w:color w:val="000000"/>
        </w:rPr>
        <w:t xml:space="preserve">Based on the recommendations of external assessments conducted within the previous </w:t>
      </w:r>
      <w:r w:rsidR="00BD240E">
        <w:rPr>
          <w:color w:val="000000"/>
        </w:rPr>
        <w:t xml:space="preserve">country programme </w:t>
      </w:r>
      <w:r w:rsidR="00A91402" w:rsidRPr="00234392">
        <w:rPr>
          <w:color w:val="000000"/>
        </w:rPr>
        <w:t xml:space="preserve">cycle, it is necessary for </w:t>
      </w:r>
      <w:r w:rsidR="00BD240E">
        <w:rPr>
          <w:color w:val="000000"/>
        </w:rPr>
        <w:t>the c</w:t>
      </w:r>
      <w:r w:rsidR="00A91402" w:rsidRPr="00234392">
        <w:rPr>
          <w:color w:val="000000"/>
        </w:rPr>
        <w:t xml:space="preserve">ountry </w:t>
      </w:r>
      <w:r w:rsidR="00BD240E">
        <w:rPr>
          <w:color w:val="000000"/>
        </w:rPr>
        <w:t>o</w:t>
      </w:r>
      <w:r w:rsidR="00A91402" w:rsidRPr="00234392">
        <w:rPr>
          <w:color w:val="000000"/>
        </w:rPr>
        <w:t xml:space="preserve">ffice to strengthen its internal capacities to </w:t>
      </w:r>
      <w:r w:rsidR="007F7CF8" w:rsidRPr="00234392">
        <w:rPr>
          <w:color w:val="000000"/>
        </w:rPr>
        <w:t xml:space="preserve">systematically collect relevant </w:t>
      </w:r>
      <w:r w:rsidR="00A91402" w:rsidRPr="00234392">
        <w:rPr>
          <w:color w:val="000000"/>
        </w:rPr>
        <w:t>data</w:t>
      </w:r>
      <w:r w:rsidR="007F7CF8" w:rsidRPr="00234392">
        <w:rPr>
          <w:color w:val="000000"/>
        </w:rPr>
        <w:t>, and analyze and utilize them</w:t>
      </w:r>
      <w:r w:rsidR="00A91402" w:rsidRPr="00234392">
        <w:rPr>
          <w:color w:val="000000"/>
        </w:rPr>
        <w:t xml:space="preserve"> effectively</w:t>
      </w:r>
      <w:r w:rsidR="007F7CF8" w:rsidRPr="00234392">
        <w:rPr>
          <w:color w:val="000000"/>
        </w:rPr>
        <w:t xml:space="preserve"> for intended results</w:t>
      </w:r>
      <w:r w:rsidR="00A91402" w:rsidRPr="00234392">
        <w:rPr>
          <w:color w:val="000000"/>
        </w:rPr>
        <w:t xml:space="preserve">. </w:t>
      </w:r>
      <w:r w:rsidR="007F7CF8" w:rsidRPr="00234392">
        <w:rPr>
          <w:color w:val="000000"/>
        </w:rPr>
        <w:t>A</w:t>
      </w:r>
      <w:r w:rsidR="00A91402" w:rsidRPr="00234392">
        <w:rPr>
          <w:color w:val="000000"/>
        </w:rPr>
        <w:t>t least 15</w:t>
      </w:r>
      <w:r w:rsidR="00BD240E">
        <w:rPr>
          <w:color w:val="000000"/>
        </w:rPr>
        <w:t> </w:t>
      </w:r>
      <w:r w:rsidR="00A91402" w:rsidRPr="00234392">
        <w:rPr>
          <w:color w:val="000000"/>
        </w:rPr>
        <w:t>per</w:t>
      </w:r>
      <w:r w:rsidR="00BD240E">
        <w:rPr>
          <w:color w:val="000000"/>
        </w:rPr>
        <w:t xml:space="preserve"> </w:t>
      </w:r>
      <w:r w:rsidR="00A91402" w:rsidRPr="00234392">
        <w:rPr>
          <w:color w:val="000000"/>
        </w:rPr>
        <w:t xml:space="preserve">cent of </w:t>
      </w:r>
      <w:r w:rsidR="007F7CF8" w:rsidRPr="00234392">
        <w:rPr>
          <w:color w:val="000000"/>
        </w:rPr>
        <w:t>programme staff</w:t>
      </w:r>
      <w:r w:rsidR="00A91402" w:rsidRPr="00234392">
        <w:rPr>
          <w:color w:val="000000"/>
        </w:rPr>
        <w:t xml:space="preserve"> time will be </w:t>
      </w:r>
      <w:r w:rsidR="007F7CF8" w:rsidRPr="00234392">
        <w:rPr>
          <w:color w:val="000000"/>
        </w:rPr>
        <w:t xml:space="preserve">dedicated </w:t>
      </w:r>
      <w:r w:rsidR="00BD240E">
        <w:rPr>
          <w:color w:val="000000"/>
        </w:rPr>
        <w:t xml:space="preserve">to </w:t>
      </w:r>
      <w:r w:rsidR="00A91402" w:rsidRPr="00234392">
        <w:rPr>
          <w:color w:val="000000"/>
        </w:rPr>
        <w:t>th</w:t>
      </w:r>
      <w:r w:rsidR="00BD240E">
        <w:rPr>
          <w:color w:val="000000"/>
        </w:rPr>
        <w:t>is</w:t>
      </w:r>
      <w:r w:rsidR="00A91402" w:rsidRPr="00234392">
        <w:rPr>
          <w:color w:val="000000"/>
        </w:rPr>
        <w:t xml:space="preserve"> purpose, </w:t>
      </w:r>
      <w:r w:rsidR="00BD240E">
        <w:rPr>
          <w:color w:val="000000"/>
        </w:rPr>
        <w:t xml:space="preserve">while </w:t>
      </w:r>
      <w:r w:rsidR="00A91402" w:rsidRPr="00234392">
        <w:rPr>
          <w:color w:val="000000"/>
        </w:rPr>
        <w:t>str</w:t>
      </w:r>
      <w:r w:rsidR="00BD240E">
        <w:rPr>
          <w:color w:val="000000"/>
        </w:rPr>
        <w:t>onger</w:t>
      </w:r>
      <w:r w:rsidR="00A91402" w:rsidRPr="00234392">
        <w:rPr>
          <w:color w:val="000000"/>
        </w:rPr>
        <w:t xml:space="preserve"> </w:t>
      </w:r>
      <w:r w:rsidR="007F7CF8" w:rsidRPr="00234392">
        <w:rPr>
          <w:color w:val="000000"/>
        </w:rPr>
        <w:t xml:space="preserve">collaboration </w:t>
      </w:r>
      <w:r w:rsidR="00A91402" w:rsidRPr="00234392">
        <w:rPr>
          <w:color w:val="000000"/>
        </w:rPr>
        <w:t xml:space="preserve">will </w:t>
      </w:r>
      <w:r w:rsidR="007F7CF8" w:rsidRPr="00234392">
        <w:rPr>
          <w:color w:val="000000"/>
        </w:rPr>
        <w:t>be established with national and local statistical offices. A</w:t>
      </w:r>
      <w:r w:rsidR="00A91402" w:rsidRPr="00234392">
        <w:rPr>
          <w:color w:val="000000"/>
        </w:rPr>
        <w:t>bout 3</w:t>
      </w:r>
      <w:r w:rsidR="00BD240E">
        <w:rPr>
          <w:color w:val="000000"/>
        </w:rPr>
        <w:t xml:space="preserve"> to </w:t>
      </w:r>
      <w:r w:rsidR="00A91402" w:rsidRPr="00234392">
        <w:rPr>
          <w:color w:val="000000"/>
        </w:rPr>
        <w:t>5</w:t>
      </w:r>
      <w:r w:rsidR="00BD240E">
        <w:rPr>
          <w:color w:val="000000"/>
        </w:rPr>
        <w:t xml:space="preserve"> per cent</w:t>
      </w:r>
      <w:r w:rsidR="00A91402" w:rsidRPr="00234392">
        <w:rPr>
          <w:color w:val="000000"/>
        </w:rPr>
        <w:t xml:space="preserve"> of programme resources will be earmarked for </w:t>
      </w:r>
      <w:r w:rsidR="007F7CF8" w:rsidRPr="00234392">
        <w:rPr>
          <w:color w:val="000000"/>
        </w:rPr>
        <w:t xml:space="preserve">systematic </w:t>
      </w:r>
      <w:r w:rsidR="00A91402" w:rsidRPr="00234392">
        <w:rPr>
          <w:color w:val="000000"/>
        </w:rPr>
        <w:t>monitoring, evaluation and research.</w:t>
      </w:r>
    </w:p>
    <w:p w14:paraId="72695B1B" w14:textId="626BA8D4" w:rsidR="00A91402" w:rsidRPr="00234392" w:rsidRDefault="007F7CF8" w:rsidP="008778F2">
      <w:pPr>
        <w:pStyle w:val="ListParagraph"/>
        <w:numPr>
          <w:ilvl w:val="0"/>
          <w:numId w:val="34"/>
        </w:numPr>
        <w:tabs>
          <w:tab w:val="left" w:pos="1710"/>
        </w:tabs>
        <w:spacing w:after="120"/>
        <w:ind w:left="1260" w:right="1210" w:firstLine="0"/>
        <w:jc w:val="both"/>
        <w:rPr>
          <w:color w:val="000000"/>
        </w:rPr>
      </w:pPr>
      <w:r w:rsidRPr="00234392">
        <w:rPr>
          <w:color w:val="000000"/>
        </w:rPr>
        <w:t>UNDP will</w:t>
      </w:r>
      <w:r w:rsidR="008546FC" w:rsidRPr="00234392">
        <w:rPr>
          <w:color w:val="000000"/>
        </w:rPr>
        <w:t xml:space="preserve"> support </w:t>
      </w:r>
      <w:r w:rsidR="00A91402" w:rsidRPr="00234392">
        <w:rPr>
          <w:color w:val="000000"/>
        </w:rPr>
        <w:t xml:space="preserve">the Government and civil society to produce cutting-edge research and data on </w:t>
      </w:r>
      <w:r w:rsidR="00BD240E">
        <w:rPr>
          <w:color w:val="000000"/>
        </w:rPr>
        <w:t xml:space="preserve">the </w:t>
      </w:r>
      <w:r w:rsidR="00A91402" w:rsidRPr="00234392">
        <w:rPr>
          <w:color w:val="000000"/>
        </w:rPr>
        <w:t xml:space="preserve">SDGs, both at national and local levels. This will entail promoting utilization of new tools of information gathering and analysis such as ‘open data’ collection, citizen reporting and others. UNDP will issue at least one </w:t>
      </w:r>
      <w:r w:rsidR="00BD240E">
        <w:rPr>
          <w:color w:val="000000"/>
        </w:rPr>
        <w:t>n</w:t>
      </w:r>
      <w:r w:rsidR="00A91402" w:rsidRPr="00234392">
        <w:rPr>
          <w:color w:val="000000"/>
        </w:rPr>
        <w:t xml:space="preserve">ational </w:t>
      </w:r>
      <w:r w:rsidR="00BD240E">
        <w:rPr>
          <w:color w:val="000000"/>
        </w:rPr>
        <w:t>h</w:t>
      </w:r>
      <w:r w:rsidR="00A91402" w:rsidRPr="00234392">
        <w:rPr>
          <w:color w:val="000000"/>
        </w:rPr>
        <w:t xml:space="preserve">uman </w:t>
      </w:r>
      <w:r w:rsidR="00BD240E">
        <w:rPr>
          <w:color w:val="000000"/>
        </w:rPr>
        <w:t>d</w:t>
      </w:r>
      <w:r w:rsidR="00A91402" w:rsidRPr="00234392">
        <w:rPr>
          <w:color w:val="000000"/>
        </w:rPr>
        <w:t xml:space="preserve">evelopment </w:t>
      </w:r>
      <w:r w:rsidR="00BD240E">
        <w:rPr>
          <w:color w:val="000000"/>
        </w:rPr>
        <w:t>r</w:t>
      </w:r>
      <w:r w:rsidR="00A91402" w:rsidRPr="00234392">
        <w:rPr>
          <w:color w:val="000000"/>
        </w:rPr>
        <w:t xml:space="preserve">eport dedicated to the post-2015 </w:t>
      </w:r>
      <w:r w:rsidR="00BD240E">
        <w:rPr>
          <w:color w:val="000000"/>
        </w:rPr>
        <w:t xml:space="preserve">development </w:t>
      </w:r>
      <w:r w:rsidR="00A91402" w:rsidRPr="00234392">
        <w:rPr>
          <w:color w:val="000000"/>
        </w:rPr>
        <w:t xml:space="preserve">agenda and </w:t>
      </w:r>
      <w:r w:rsidR="00BD240E">
        <w:rPr>
          <w:color w:val="000000"/>
        </w:rPr>
        <w:t xml:space="preserve">the </w:t>
      </w:r>
      <w:r w:rsidR="00A91402" w:rsidRPr="00234392">
        <w:rPr>
          <w:color w:val="000000"/>
        </w:rPr>
        <w:t>SDGs, and/or other topics of national interest and priority.</w:t>
      </w:r>
    </w:p>
    <w:p w14:paraId="77395313" w14:textId="640C5ACD" w:rsidR="00A91402" w:rsidRPr="00234392" w:rsidRDefault="00A91402" w:rsidP="008778F2">
      <w:pPr>
        <w:pStyle w:val="ListParagraph"/>
        <w:numPr>
          <w:ilvl w:val="0"/>
          <w:numId w:val="34"/>
        </w:numPr>
        <w:tabs>
          <w:tab w:val="left" w:pos="1710"/>
        </w:tabs>
        <w:spacing w:after="120"/>
        <w:ind w:left="1260" w:right="1210" w:firstLine="0"/>
        <w:jc w:val="both"/>
        <w:rPr>
          <w:color w:val="000000"/>
        </w:rPr>
      </w:pPr>
      <w:r w:rsidRPr="00234392">
        <w:rPr>
          <w:color w:val="000000"/>
        </w:rPr>
        <w:t>UNDP will extensively involve U</w:t>
      </w:r>
      <w:r w:rsidR="00BD240E">
        <w:rPr>
          <w:color w:val="000000"/>
        </w:rPr>
        <w:t xml:space="preserve">nited </w:t>
      </w:r>
      <w:r w:rsidRPr="00234392">
        <w:rPr>
          <w:color w:val="000000"/>
        </w:rPr>
        <w:t>N</w:t>
      </w:r>
      <w:r w:rsidR="00BD240E">
        <w:rPr>
          <w:color w:val="000000"/>
        </w:rPr>
        <w:t>ations</w:t>
      </w:r>
      <w:r w:rsidRPr="00234392">
        <w:rPr>
          <w:color w:val="000000"/>
        </w:rPr>
        <w:t xml:space="preserve"> </w:t>
      </w:r>
      <w:r w:rsidR="00BD240E">
        <w:rPr>
          <w:color w:val="000000"/>
        </w:rPr>
        <w:t xml:space="preserve">organizations </w:t>
      </w:r>
      <w:r w:rsidRPr="00234392">
        <w:rPr>
          <w:color w:val="000000"/>
        </w:rPr>
        <w:t xml:space="preserve">as well as bilateral and multilateral partners to strengthen national </w:t>
      </w:r>
      <w:r w:rsidR="00BD240E">
        <w:rPr>
          <w:color w:val="000000"/>
        </w:rPr>
        <w:t xml:space="preserve">monitoring and evaluation </w:t>
      </w:r>
      <w:r w:rsidR="008546FC" w:rsidRPr="00234392">
        <w:rPr>
          <w:color w:val="000000"/>
        </w:rPr>
        <w:t>capacities. UNDP and implementing partners will conduct</w:t>
      </w:r>
      <w:r w:rsidRPr="00234392">
        <w:rPr>
          <w:color w:val="000000"/>
        </w:rPr>
        <w:t xml:space="preserve"> joint reviews of annual progress of programme and project implementation. </w:t>
      </w:r>
      <w:r w:rsidR="00BD240E">
        <w:rPr>
          <w:color w:val="000000"/>
        </w:rPr>
        <w:t>Monitoring and evaluation</w:t>
      </w:r>
      <w:r w:rsidRPr="00234392">
        <w:rPr>
          <w:color w:val="000000"/>
        </w:rPr>
        <w:t xml:space="preserve"> quality control will be ensured </w:t>
      </w:r>
      <w:r w:rsidR="00BD240E">
        <w:rPr>
          <w:color w:val="000000"/>
        </w:rPr>
        <w:t xml:space="preserve">through </w:t>
      </w:r>
      <w:r w:rsidRPr="00234392">
        <w:rPr>
          <w:color w:val="000000"/>
        </w:rPr>
        <w:t xml:space="preserve">independent audits and evaluations, to be conducted in line with UNDP policies and procedures. UNDP and implementing partners will conduct at least one evaluation </w:t>
      </w:r>
      <w:r w:rsidR="00BD240E">
        <w:rPr>
          <w:color w:val="000000"/>
        </w:rPr>
        <w:t>for each country programme</w:t>
      </w:r>
      <w:r w:rsidRPr="00234392">
        <w:rPr>
          <w:color w:val="000000"/>
        </w:rPr>
        <w:t>/</w:t>
      </w:r>
      <w:r w:rsidR="0079092E" w:rsidRPr="00234392">
        <w:rPr>
          <w:color w:val="000000"/>
        </w:rPr>
        <w:t>Partnership Framework for Development</w:t>
      </w:r>
      <w:r w:rsidRPr="00234392">
        <w:rPr>
          <w:color w:val="000000"/>
        </w:rPr>
        <w:t xml:space="preserve"> outcome during this programme cycle. It is expected that over 30 projects will be monitored and evaluate</w:t>
      </w:r>
      <w:r w:rsidR="008546FC" w:rsidRPr="00234392">
        <w:rPr>
          <w:color w:val="000000"/>
        </w:rPr>
        <w:t>d on a regular basis during 2016-2020</w:t>
      </w:r>
      <w:r w:rsidRPr="00234392">
        <w:rPr>
          <w:color w:val="000000"/>
        </w:rPr>
        <w:t xml:space="preserve">. </w:t>
      </w:r>
    </w:p>
    <w:p w14:paraId="6D350952" w14:textId="77777777" w:rsidR="007F7CF8" w:rsidRPr="00234392" w:rsidRDefault="007F7CF8" w:rsidP="0052356C">
      <w:pPr>
        <w:pStyle w:val="ListParagraph"/>
        <w:ind w:left="1260" w:right="1210"/>
        <w:rPr>
          <w:color w:val="000000"/>
        </w:rPr>
      </w:pPr>
    </w:p>
    <w:p w14:paraId="01192024" w14:textId="77777777" w:rsidR="00C928D3" w:rsidRPr="00234392" w:rsidRDefault="00C928D3" w:rsidP="00596CA7">
      <w:pPr>
        <w:jc w:val="both"/>
        <w:rPr>
          <w:color w:val="000000"/>
        </w:rPr>
      </w:pPr>
    </w:p>
    <w:p w14:paraId="3BF2B93B" w14:textId="77777777" w:rsidR="007C3681" w:rsidRPr="00234392" w:rsidRDefault="007C3681" w:rsidP="00596CA7">
      <w:pPr>
        <w:jc w:val="both"/>
        <w:rPr>
          <w:color w:val="000000"/>
        </w:rPr>
        <w:sectPr w:rsidR="007C3681" w:rsidRPr="00234392" w:rsidSect="002C2EA5">
          <w:headerReference w:type="even" r:id="rId20"/>
          <w:headerReference w:type="default" r:id="rId21"/>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9B8D018" w14:textId="3BA71BBB" w:rsidR="00627972" w:rsidRPr="00945A53" w:rsidRDefault="00627972" w:rsidP="00627972">
      <w:pPr>
        <w:pStyle w:val="Heading4"/>
        <w:tabs>
          <w:tab w:val="left" w:pos="1800"/>
        </w:tabs>
        <w:spacing w:after="120"/>
        <w:rPr>
          <w:rFonts w:ascii="Times New Roman" w:hAnsi="Times New Roman"/>
          <w:sz w:val="24"/>
          <w:szCs w:val="24"/>
        </w:rPr>
      </w:pPr>
      <w:r w:rsidRPr="00945A53">
        <w:rPr>
          <w:rFonts w:ascii="Times New Roman" w:hAnsi="Times New Roman"/>
          <w:bCs/>
          <w:sz w:val="24"/>
          <w:szCs w:val="24"/>
        </w:rPr>
        <w:lastRenderedPageBreak/>
        <w:t xml:space="preserve">Annex. Results and resources framework </w:t>
      </w:r>
      <w:r w:rsidR="003834EC" w:rsidRPr="00945A53">
        <w:rPr>
          <w:rFonts w:ascii="Times New Roman" w:hAnsi="Times New Roman"/>
          <w:bCs/>
          <w:sz w:val="24"/>
          <w:szCs w:val="24"/>
        </w:rPr>
        <w:t>for Kazakhstan (2016-2020)</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35"/>
        <w:gridCol w:w="2544"/>
        <w:gridCol w:w="607"/>
        <w:gridCol w:w="2902"/>
        <w:gridCol w:w="21"/>
        <w:gridCol w:w="318"/>
        <w:gridCol w:w="1487"/>
        <w:gridCol w:w="310"/>
        <w:gridCol w:w="2249"/>
      </w:tblGrid>
      <w:tr w:rsidR="00603E19" w:rsidRPr="00234392" w14:paraId="068A646A" w14:textId="77777777" w:rsidTr="000E1FB0">
        <w:tc>
          <w:tcPr>
            <w:tcW w:w="5000" w:type="pct"/>
            <w:gridSpan w:val="9"/>
            <w:shd w:val="clear" w:color="auto" w:fill="auto"/>
            <w:tcMar>
              <w:top w:w="72" w:type="dxa"/>
              <w:left w:w="144" w:type="dxa"/>
              <w:bottom w:w="72" w:type="dxa"/>
              <w:right w:w="144" w:type="dxa"/>
            </w:tcMar>
          </w:tcPr>
          <w:p w14:paraId="72140ED8" w14:textId="77777777" w:rsidR="00603E19" w:rsidRPr="00234392" w:rsidRDefault="00603E19" w:rsidP="00C40F2F">
            <w:pPr>
              <w:rPr>
                <w:color w:val="000000"/>
                <w:sz w:val="18"/>
                <w:szCs w:val="18"/>
              </w:rPr>
            </w:pPr>
            <w:r w:rsidRPr="00234392">
              <w:rPr>
                <w:color w:val="000000"/>
                <w:sz w:val="18"/>
                <w:szCs w:val="18"/>
              </w:rPr>
              <w:br w:type="page"/>
            </w:r>
            <w:r w:rsidRPr="00234392">
              <w:rPr>
                <w:b/>
                <w:bCs/>
                <w:color w:val="000000"/>
                <w:sz w:val="18"/>
                <w:szCs w:val="18"/>
              </w:rPr>
              <w:t>NATIONAL PRIORITY OR GOAL:</w:t>
            </w:r>
            <w:r w:rsidRPr="00234392">
              <w:rPr>
                <w:bCs/>
                <w:color w:val="000000"/>
                <w:sz w:val="18"/>
                <w:szCs w:val="18"/>
              </w:rPr>
              <w:t xml:space="preserve"> Kazakhstan 2050: A diversified knowledge-based economy in which competitive entrepreneurs make effective and sustainable use of the country’s natural resources.</w:t>
            </w:r>
          </w:p>
        </w:tc>
      </w:tr>
      <w:tr w:rsidR="00603E19" w:rsidRPr="00234392" w14:paraId="1F572164" w14:textId="77777777" w:rsidTr="000E1FB0">
        <w:tc>
          <w:tcPr>
            <w:tcW w:w="5000" w:type="pct"/>
            <w:gridSpan w:val="9"/>
            <w:shd w:val="clear" w:color="auto" w:fill="auto"/>
            <w:tcMar>
              <w:top w:w="72" w:type="dxa"/>
              <w:left w:w="144" w:type="dxa"/>
              <w:bottom w:w="72" w:type="dxa"/>
              <w:right w:w="144" w:type="dxa"/>
            </w:tcMar>
          </w:tcPr>
          <w:p w14:paraId="063AF860" w14:textId="6E2F17BD" w:rsidR="00603E19" w:rsidRPr="00234392" w:rsidRDefault="00603E19" w:rsidP="00693E3C">
            <w:pPr>
              <w:pStyle w:val="Pa16"/>
              <w:spacing w:line="240" w:lineRule="auto"/>
              <w:rPr>
                <w:rFonts w:ascii="Times New Roman" w:hAnsi="Times New Roman" w:cs="Times New Roman"/>
                <w:sz w:val="18"/>
                <w:szCs w:val="18"/>
                <w:lang w:val="en-US"/>
              </w:rPr>
            </w:pPr>
            <w:r w:rsidRPr="00234392">
              <w:rPr>
                <w:rFonts w:ascii="Times New Roman" w:hAnsi="Times New Roman" w:cs="Times New Roman"/>
                <w:b/>
                <w:bCs/>
                <w:color w:val="000000"/>
                <w:sz w:val="18"/>
                <w:szCs w:val="18"/>
                <w:lang w:val="en-US"/>
              </w:rPr>
              <w:t>UNDAF (OR EQUIVALENT) OUTCOME INVOLVING UNDP 1:</w:t>
            </w:r>
            <w:r w:rsidRPr="00234392">
              <w:rPr>
                <w:rFonts w:ascii="Times New Roman" w:hAnsi="Times New Roman" w:cs="Times New Roman"/>
                <w:color w:val="000000"/>
                <w:sz w:val="18"/>
                <w:szCs w:val="18"/>
                <w:lang w:val="en-US"/>
              </w:rPr>
              <w:t xml:space="preserve"> </w:t>
            </w:r>
            <w:r w:rsidRPr="00234392">
              <w:rPr>
                <w:rFonts w:ascii="Times New Roman" w:hAnsi="Times New Roman" w:cs="Times New Roman"/>
                <w:b/>
                <w:bCs/>
                <w:sz w:val="18"/>
                <w:szCs w:val="18"/>
                <w:lang w:val="en-US"/>
              </w:rPr>
              <w:t xml:space="preserve">Outcome 1.2: </w:t>
            </w:r>
            <w:r w:rsidRPr="00234392">
              <w:rPr>
                <w:rFonts w:ascii="Times New Roman" w:hAnsi="Times New Roman" w:cs="Times New Roman"/>
                <w:sz w:val="18"/>
                <w:szCs w:val="18"/>
                <w:lang w:val="en-US"/>
              </w:rPr>
              <w:t>Diversification of the economy provides decent work opportunities for the underemployed, youth, and socially vulnerable women and men.</w:t>
            </w:r>
          </w:p>
        </w:tc>
      </w:tr>
      <w:tr w:rsidR="00603E19" w:rsidRPr="00234392" w14:paraId="2010D475" w14:textId="77777777" w:rsidTr="000E1FB0">
        <w:tc>
          <w:tcPr>
            <w:tcW w:w="5000" w:type="pct"/>
            <w:gridSpan w:val="9"/>
            <w:shd w:val="clear" w:color="auto" w:fill="auto"/>
            <w:tcMar>
              <w:top w:w="72" w:type="dxa"/>
              <w:left w:w="144" w:type="dxa"/>
              <w:bottom w:w="72" w:type="dxa"/>
              <w:right w:w="144" w:type="dxa"/>
            </w:tcMar>
          </w:tcPr>
          <w:p w14:paraId="6CA8BABD" w14:textId="77777777" w:rsidR="00603E19" w:rsidRPr="00234392" w:rsidRDefault="00603E19" w:rsidP="00FB374E">
            <w:pPr>
              <w:rPr>
                <w:b/>
                <w:bCs/>
                <w:color w:val="000000"/>
                <w:sz w:val="18"/>
                <w:szCs w:val="18"/>
              </w:rPr>
            </w:pPr>
            <w:r w:rsidRPr="00234392">
              <w:rPr>
                <w:b/>
                <w:bCs/>
                <w:color w:val="000000"/>
                <w:sz w:val="18"/>
                <w:szCs w:val="18"/>
              </w:rPr>
              <w:t>RELA</w:t>
            </w:r>
            <w:r w:rsidR="00FB374E" w:rsidRPr="00234392">
              <w:rPr>
                <w:b/>
                <w:bCs/>
                <w:color w:val="000000"/>
                <w:sz w:val="18"/>
                <w:szCs w:val="18"/>
              </w:rPr>
              <w:t>TED STRATEGIC</w:t>
            </w:r>
            <w:r w:rsidR="00C40F2F" w:rsidRPr="00234392">
              <w:rPr>
                <w:b/>
                <w:bCs/>
                <w:color w:val="000000"/>
                <w:sz w:val="18"/>
                <w:szCs w:val="18"/>
              </w:rPr>
              <w:t xml:space="preserve"> PLAN OUTCOME: 1</w:t>
            </w:r>
            <w:r w:rsidR="00FB374E" w:rsidRPr="00234392">
              <w:rPr>
                <w:b/>
                <w:bCs/>
                <w:color w:val="000000"/>
                <w:sz w:val="18"/>
                <w:szCs w:val="18"/>
              </w:rPr>
              <w:t xml:space="preserve"> </w:t>
            </w:r>
          </w:p>
        </w:tc>
      </w:tr>
      <w:tr w:rsidR="00603E19" w:rsidRPr="00234392" w14:paraId="562195B0" w14:textId="77777777" w:rsidTr="000E1FB0">
        <w:tc>
          <w:tcPr>
            <w:tcW w:w="1097" w:type="pct"/>
            <w:shd w:val="clear" w:color="auto" w:fill="auto"/>
            <w:tcMar>
              <w:top w:w="72" w:type="dxa"/>
              <w:left w:w="144" w:type="dxa"/>
              <w:bottom w:w="72" w:type="dxa"/>
              <w:right w:w="144" w:type="dxa"/>
            </w:tcMar>
            <w:vAlign w:val="center"/>
          </w:tcPr>
          <w:p w14:paraId="40B34048" w14:textId="77777777" w:rsidR="00603E19" w:rsidRPr="00234392" w:rsidRDefault="00603E19" w:rsidP="00693E3C">
            <w:pPr>
              <w:jc w:val="center"/>
              <w:rPr>
                <w:color w:val="000000"/>
                <w:sz w:val="18"/>
                <w:szCs w:val="18"/>
              </w:rPr>
            </w:pPr>
            <w:r w:rsidRPr="00234392">
              <w:rPr>
                <w:b/>
                <w:bCs/>
                <w:color w:val="000000"/>
                <w:sz w:val="18"/>
                <w:szCs w:val="18"/>
              </w:rPr>
              <w:t>UNDAF OUTCOME INDICATOR(S), BASELINES, TARGET(S)</w:t>
            </w:r>
          </w:p>
        </w:tc>
        <w:tc>
          <w:tcPr>
            <w:tcW w:w="1178" w:type="pct"/>
            <w:gridSpan w:val="2"/>
            <w:shd w:val="clear" w:color="auto" w:fill="auto"/>
            <w:vAlign w:val="center"/>
          </w:tcPr>
          <w:p w14:paraId="37B5D157" w14:textId="77777777" w:rsidR="00603E19" w:rsidRPr="00234392" w:rsidRDefault="00603E19" w:rsidP="00693E3C">
            <w:pPr>
              <w:jc w:val="center"/>
              <w:rPr>
                <w:b/>
                <w:color w:val="000000"/>
                <w:sz w:val="18"/>
                <w:szCs w:val="18"/>
              </w:rPr>
            </w:pPr>
            <w:r w:rsidRPr="00234392">
              <w:rPr>
                <w:b/>
                <w:color w:val="000000"/>
                <w:sz w:val="18"/>
                <w:szCs w:val="18"/>
              </w:rPr>
              <w:t>DATA SOURCE AND FREQUENCY OF DATA COLLECTION, AND RESPONSIBILITIES</w:t>
            </w:r>
          </w:p>
        </w:tc>
        <w:tc>
          <w:tcPr>
            <w:tcW w:w="1092" w:type="pct"/>
            <w:gridSpan w:val="2"/>
            <w:shd w:val="clear" w:color="auto" w:fill="auto"/>
            <w:tcMar>
              <w:top w:w="72" w:type="dxa"/>
              <w:left w:w="144" w:type="dxa"/>
              <w:bottom w:w="72" w:type="dxa"/>
              <w:right w:w="144" w:type="dxa"/>
            </w:tcMar>
            <w:vAlign w:val="center"/>
          </w:tcPr>
          <w:p w14:paraId="552CBF82" w14:textId="77777777" w:rsidR="00603E19" w:rsidRPr="00234392" w:rsidRDefault="00603E19" w:rsidP="00693E3C">
            <w:pPr>
              <w:jc w:val="center"/>
              <w:rPr>
                <w:color w:val="000000"/>
                <w:sz w:val="18"/>
                <w:szCs w:val="18"/>
              </w:rPr>
            </w:pPr>
            <w:r w:rsidRPr="00234392">
              <w:rPr>
                <w:b/>
                <w:bCs/>
                <w:color w:val="000000"/>
                <w:sz w:val="18"/>
                <w:szCs w:val="18"/>
              </w:rPr>
              <w:t xml:space="preserve">INDICATIVE COUNTRY PROGRAMME OUTPUTS </w:t>
            </w:r>
            <w:r w:rsidRPr="00234392">
              <w:rPr>
                <w:b/>
                <w:bCs/>
                <w:i/>
                <w:color w:val="000000"/>
                <w:sz w:val="18"/>
                <w:szCs w:val="18"/>
              </w:rPr>
              <w:t>(including indicators, baselines targets)</w:t>
            </w:r>
          </w:p>
        </w:tc>
        <w:tc>
          <w:tcPr>
            <w:tcW w:w="675" w:type="pct"/>
            <w:gridSpan w:val="2"/>
            <w:shd w:val="clear" w:color="auto" w:fill="auto"/>
            <w:vAlign w:val="center"/>
          </w:tcPr>
          <w:p w14:paraId="30BBD451" w14:textId="77777777" w:rsidR="00603E19" w:rsidRPr="00234392" w:rsidRDefault="00603E19" w:rsidP="00693E3C">
            <w:pPr>
              <w:jc w:val="center"/>
              <w:rPr>
                <w:b/>
                <w:bCs/>
                <w:color w:val="000000"/>
                <w:sz w:val="18"/>
                <w:szCs w:val="18"/>
              </w:rPr>
            </w:pPr>
            <w:r w:rsidRPr="00234392">
              <w:rPr>
                <w:b/>
                <w:bCs/>
                <w:color w:val="000000"/>
                <w:sz w:val="18"/>
                <w:szCs w:val="18"/>
              </w:rPr>
              <w:t>MAJOR PARTNERS / PARTNERSHIPS</w:t>
            </w:r>
          </w:p>
          <w:p w14:paraId="30CCE518" w14:textId="77777777" w:rsidR="00603E19" w:rsidRPr="00234392" w:rsidRDefault="00603E19" w:rsidP="00693E3C">
            <w:pPr>
              <w:jc w:val="center"/>
              <w:rPr>
                <w:b/>
                <w:bCs/>
                <w:color w:val="000000"/>
                <w:sz w:val="18"/>
                <w:szCs w:val="18"/>
              </w:rPr>
            </w:pPr>
            <w:r w:rsidRPr="00234392">
              <w:rPr>
                <w:b/>
                <w:bCs/>
                <w:color w:val="000000"/>
                <w:sz w:val="18"/>
                <w:szCs w:val="18"/>
              </w:rPr>
              <w:t>FRAMEWORKS</w:t>
            </w:r>
          </w:p>
        </w:tc>
        <w:tc>
          <w:tcPr>
            <w:tcW w:w="958" w:type="pct"/>
            <w:gridSpan w:val="2"/>
            <w:shd w:val="clear" w:color="auto" w:fill="auto"/>
            <w:tcMar>
              <w:top w:w="15" w:type="dxa"/>
              <w:left w:w="108" w:type="dxa"/>
              <w:bottom w:w="0" w:type="dxa"/>
              <w:right w:w="108" w:type="dxa"/>
            </w:tcMar>
            <w:vAlign w:val="center"/>
          </w:tcPr>
          <w:p w14:paraId="3F7D9000" w14:textId="76AB29ED" w:rsidR="00603E19" w:rsidRPr="00234392" w:rsidRDefault="00603E19" w:rsidP="00693E3C">
            <w:pPr>
              <w:jc w:val="center"/>
              <w:rPr>
                <w:b/>
                <w:bCs/>
                <w:color w:val="000000"/>
                <w:sz w:val="18"/>
                <w:szCs w:val="18"/>
              </w:rPr>
            </w:pPr>
            <w:r w:rsidRPr="00234392">
              <w:rPr>
                <w:b/>
                <w:bCs/>
                <w:color w:val="000000"/>
                <w:sz w:val="18"/>
                <w:szCs w:val="18"/>
              </w:rPr>
              <w:t>IN</w:t>
            </w:r>
            <w:r w:rsidR="000E1FB0">
              <w:rPr>
                <w:b/>
                <w:bCs/>
                <w:color w:val="000000"/>
                <w:sz w:val="18"/>
                <w:szCs w:val="18"/>
              </w:rPr>
              <w:t>DICATIVE RESOURCES BY OUTCOME (</w:t>
            </w:r>
            <w:r w:rsidRPr="00234392">
              <w:rPr>
                <w:b/>
                <w:bCs/>
                <w:color w:val="000000"/>
                <w:sz w:val="18"/>
                <w:szCs w:val="18"/>
              </w:rPr>
              <w:t>$)</w:t>
            </w:r>
          </w:p>
          <w:p w14:paraId="4F0A3860" w14:textId="390758DF" w:rsidR="00603E19" w:rsidRPr="00234392" w:rsidRDefault="00603E19" w:rsidP="00693E3C">
            <w:pPr>
              <w:jc w:val="center"/>
              <w:rPr>
                <w:i/>
                <w:color w:val="0000FF"/>
                <w:sz w:val="18"/>
                <w:szCs w:val="18"/>
              </w:rPr>
            </w:pPr>
          </w:p>
        </w:tc>
      </w:tr>
      <w:tr w:rsidR="00BD1345" w:rsidRPr="00234392" w14:paraId="60F0AF3A" w14:textId="77777777" w:rsidTr="003834EC">
        <w:tc>
          <w:tcPr>
            <w:tcW w:w="1097" w:type="pct"/>
            <w:tcMar>
              <w:top w:w="72" w:type="dxa"/>
              <w:left w:w="144" w:type="dxa"/>
              <w:bottom w:w="72" w:type="dxa"/>
              <w:right w:w="144" w:type="dxa"/>
            </w:tcMar>
          </w:tcPr>
          <w:p w14:paraId="25B38248" w14:textId="493AA3C0" w:rsidR="001C481A" w:rsidRPr="00234392" w:rsidRDefault="001C481A" w:rsidP="001C481A">
            <w:pPr>
              <w:rPr>
                <w:b/>
                <w:bCs/>
                <w:color w:val="000000"/>
                <w:sz w:val="18"/>
                <w:szCs w:val="18"/>
              </w:rPr>
            </w:pPr>
            <w:r w:rsidRPr="00234392">
              <w:rPr>
                <w:b/>
                <w:bCs/>
                <w:color w:val="000000"/>
                <w:sz w:val="18"/>
                <w:szCs w:val="18"/>
              </w:rPr>
              <w:t xml:space="preserve">Indicator: </w:t>
            </w:r>
          </w:p>
          <w:p w14:paraId="7299CEB5" w14:textId="1FAE9896" w:rsidR="001C481A" w:rsidRPr="00A35F7A" w:rsidRDefault="001C481A" w:rsidP="001C481A">
            <w:pPr>
              <w:rPr>
                <w:bCs/>
                <w:color w:val="000000"/>
                <w:sz w:val="18"/>
                <w:szCs w:val="18"/>
              </w:rPr>
            </w:pPr>
            <w:r w:rsidRPr="00A35F7A">
              <w:rPr>
                <w:bCs/>
                <w:color w:val="000000"/>
                <w:sz w:val="18"/>
                <w:szCs w:val="18"/>
              </w:rPr>
              <w:t>Percentage of youth aged 15</w:t>
            </w:r>
            <w:r w:rsidR="00787358">
              <w:rPr>
                <w:bCs/>
                <w:color w:val="000000"/>
                <w:sz w:val="18"/>
                <w:szCs w:val="18"/>
              </w:rPr>
              <w:t xml:space="preserve"> to </w:t>
            </w:r>
            <w:r w:rsidRPr="00A35F7A">
              <w:rPr>
                <w:bCs/>
                <w:color w:val="000000"/>
                <w:sz w:val="18"/>
                <w:szCs w:val="18"/>
              </w:rPr>
              <w:t>28 not in education, employment or training (NEET)</w:t>
            </w:r>
          </w:p>
          <w:p w14:paraId="119BEBB2" w14:textId="77777777" w:rsidR="001C481A" w:rsidRPr="00A35F7A" w:rsidRDefault="001C481A" w:rsidP="001C481A">
            <w:pPr>
              <w:rPr>
                <w:bCs/>
                <w:color w:val="000000"/>
                <w:sz w:val="18"/>
                <w:szCs w:val="18"/>
              </w:rPr>
            </w:pPr>
            <w:r w:rsidRPr="00A35F7A">
              <w:rPr>
                <w:bCs/>
                <w:color w:val="000000"/>
                <w:sz w:val="18"/>
                <w:szCs w:val="18"/>
              </w:rPr>
              <w:t>Baseline: 8%  (2013)</w:t>
            </w:r>
          </w:p>
          <w:p w14:paraId="25ADBB8C" w14:textId="77777777" w:rsidR="001C481A" w:rsidRPr="00A35F7A" w:rsidRDefault="001C481A" w:rsidP="001C481A">
            <w:pPr>
              <w:rPr>
                <w:bCs/>
                <w:color w:val="000000"/>
                <w:sz w:val="18"/>
                <w:szCs w:val="18"/>
              </w:rPr>
            </w:pPr>
            <w:r w:rsidRPr="00A35F7A">
              <w:rPr>
                <w:bCs/>
                <w:color w:val="000000"/>
                <w:sz w:val="18"/>
                <w:szCs w:val="18"/>
              </w:rPr>
              <w:t>Target: 6% (2020)</w:t>
            </w:r>
          </w:p>
          <w:p w14:paraId="15009FF6" w14:textId="77777777" w:rsidR="001C481A" w:rsidRPr="00234392" w:rsidRDefault="001C481A" w:rsidP="001C481A">
            <w:pPr>
              <w:rPr>
                <w:b/>
                <w:bCs/>
                <w:color w:val="000000"/>
                <w:sz w:val="18"/>
                <w:szCs w:val="18"/>
              </w:rPr>
            </w:pPr>
          </w:p>
          <w:p w14:paraId="54055963" w14:textId="53C1D91B" w:rsidR="001C481A" w:rsidRPr="00234392" w:rsidRDefault="001C481A" w:rsidP="001C481A">
            <w:pPr>
              <w:rPr>
                <w:b/>
                <w:bCs/>
                <w:color w:val="000000"/>
                <w:sz w:val="18"/>
                <w:szCs w:val="18"/>
              </w:rPr>
            </w:pPr>
            <w:r w:rsidRPr="00234392">
              <w:rPr>
                <w:b/>
                <w:bCs/>
                <w:color w:val="000000"/>
                <w:sz w:val="18"/>
                <w:szCs w:val="18"/>
              </w:rPr>
              <w:t>Indicator:</w:t>
            </w:r>
          </w:p>
          <w:p w14:paraId="6C430D91" w14:textId="08206DC4" w:rsidR="001C481A" w:rsidRPr="00A35F7A" w:rsidRDefault="001C481A" w:rsidP="001C481A">
            <w:pPr>
              <w:rPr>
                <w:bCs/>
                <w:color w:val="000000"/>
                <w:sz w:val="18"/>
                <w:szCs w:val="18"/>
              </w:rPr>
            </w:pPr>
            <w:r w:rsidRPr="00A35F7A">
              <w:rPr>
                <w:bCs/>
                <w:color w:val="000000"/>
                <w:sz w:val="18"/>
                <w:szCs w:val="18"/>
              </w:rPr>
              <w:t xml:space="preserve">Overall employment rate among persons </w:t>
            </w:r>
            <w:r w:rsidR="00B472F1" w:rsidRPr="00A35F7A">
              <w:rPr>
                <w:bCs/>
                <w:color w:val="000000"/>
                <w:sz w:val="18"/>
                <w:szCs w:val="18"/>
              </w:rPr>
              <w:t>aged 16</w:t>
            </w:r>
            <w:r w:rsidR="00787358">
              <w:rPr>
                <w:bCs/>
                <w:color w:val="000000"/>
                <w:sz w:val="18"/>
                <w:szCs w:val="18"/>
              </w:rPr>
              <w:t xml:space="preserve"> to </w:t>
            </w:r>
            <w:r w:rsidR="00B472F1" w:rsidRPr="00A35F7A">
              <w:rPr>
                <w:bCs/>
                <w:color w:val="000000"/>
                <w:sz w:val="18"/>
                <w:szCs w:val="18"/>
              </w:rPr>
              <w:t xml:space="preserve">63 </w:t>
            </w:r>
            <w:r w:rsidRPr="00A35F7A">
              <w:rPr>
                <w:bCs/>
                <w:color w:val="000000"/>
                <w:sz w:val="18"/>
                <w:szCs w:val="18"/>
              </w:rPr>
              <w:t>with disabilities</w:t>
            </w:r>
          </w:p>
          <w:p w14:paraId="636C7560" w14:textId="77777777" w:rsidR="001C481A" w:rsidRPr="00A35F7A" w:rsidRDefault="001C481A" w:rsidP="001C481A">
            <w:pPr>
              <w:rPr>
                <w:bCs/>
                <w:color w:val="000000"/>
                <w:sz w:val="18"/>
                <w:szCs w:val="18"/>
              </w:rPr>
            </w:pPr>
            <w:r w:rsidRPr="00A35F7A">
              <w:rPr>
                <w:bCs/>
                <w:color w:val="000000"/>
                <w:sz w:val="18"/>
                <w:szCs w:val="18"/>
              </w:rPr>
              <w:t>Baseline: 40% (2014)</w:t>
            </w:r>
          </w:p>
          <w:p w14:paraId="35100020" w14:textId="52DFCDE6" w:rsidR="00BD1345" w:rsidRPr="00234392" w:rsidRDefault="001C481A" w:rsidP="001C481A">
            <w:pPr>
              <w:rPr>
                <w:bCs/>
                <w:sz w:val="18"/>
                <w:szCs w:val="18"/>
              </w:rPr>
            </w:pPr>
            <w:r w:rsidRPr="00A35F7A">
              <w:rPr>
                <w:bCs/>
                <w:color w:val="000000"/>
                <w:sz w:val="18"/>
                <w:szCs w:val="18"/>
              </w:rPr>
              <w:t>Target: 55% (2020)</w:t>
            </w:r>
          </w:p>
        </w:tc>
        <w:tc>
          <w:tcPr>
            <w:tcW w:w="1178" w:type="pct"/>
            <w:gridSpan w:val="2"/>
          </w:tcPr>
          <w:p w14:paraId="41E1A191" w14:textId="77777777" w:rsidR="00BD1345" w:rsidRPr="00234392" w:rsidRDefault="00BD1345" w:rsidP="00693E3C">
            <w:pPr>
              <w:rPr>
                <w:bCs/>
                <w:color w:val="000000"/>
                <w:sz w:val="18"/>
                <w:szCs w:val="18"/>
              </w:rPr>
            </w:pPr>
            <w:r w:rsidRPr="00234392">
              <w:rPr>
                <w:bCs/>
                <w:color w:val="000000"/>
                <w:sz w:val="18"/>
                <w:szCs w:val="18"/>
              </w:rPr>
              <w:t>National and regional statistics committees;</w:t>
            </w:r>
          </w:p>
          <w:p w14:paraId="08001EA2" w14:textId="75FF6B34" w:rsidR="00BD1345" w:rsidRPr="00234392" w:rsidRDefault="00BD1345" w:rsidP="00693E3C">
            <w:pPr>
              <w:rPr>
                <w:bCs/>
                <w:color w:val="000000"/>
                <w:sz w:val="18"/>
                <w:szCs w:val="18"/>
              </w:rPr>
            </w:pPr>
            <w:r w:rsidRPr="00234392">
              <w:rPr>
                <w:bCs/>
                <w:color w:val="000000"/>
                <w:sz w:val="18"/>
                <w:szCs w:val="18"/>
              </w:rPr>
              <w:t>Doing Business Reports (W</w:t>
            </w:r>
            <w:r w:rsidR="00787358">
              <w:rPr>
                <w:bCs/>
                <w:color w:val="000000"/>
                <w:sz w:val="18"/>
                <w:szCs w:val="18"/>
              </w:rPr>
              <w:t xml:space="preserve">orld </w:t>
            </w:r>
            <w:r w:rsidRPr="00234392">
              <w:rPr>
                <w:bCs/>
                <w:color w:val="000000"/>
                <w:sz w:val="18"/>
                <w:szCs w:val="18"/>
              </w:rPr>
              <w:t>B</w:t>
            </w:r>
            <w:r w:rsidR="00787358">
              <w:rPr>
                <w:bCs/>
                <w:color w:val="000000"/>
                <w:sz w:val="18"/>
                <w:szCs w:val="18"/>
              </w:rPr>
              <w:t>ank</w:t>
            </w:r>
            <w:r w:rsidRPr="00234392">
              <w:rPr>
                <w:bCs/>
                <w:color w:val="000000"/>
                <w:sz w:val="18"/>
                <w:szCs w:val="18"/>
              </w:rPr>
              <w:t>);</w:t>
            </w:r>
          </w:p>
          <w:p w14:paraId="07A3CFFF" w14:textId="67BA67B4" w:rsidR="00BD1345" w:rsidRPr="00234392" w:rsidRDefault="00BD1345" w:rsidP="00693E3C">
            <w:pPr>
              <w:rPr>
                <w:bCs/>
                <w:color w:val="000000"/>
                <w:sz w:val="18"/>
                <w:szCs w:val="18"/>
              </w:rPr>
            </w:pPr>
            <w:r w:rsidRPr="00234392">
              <w:rPr>
                <w:bCs/>
                <w:color w:val="000000"/>
                <w:sz w:val="18"/>
                <w:szCs w:val="18"/>
              </w:rPr>
              <w:t>U</w:t>
            </w:r>
            <w:r w:rsidR="00787358">
              <w:rPr>
                <w:bCs/>
                <w:color w:val="000000"/>
                <w:sz w:val="18"/>
                <w:szCs w:val="18"/>
              </w:rPr>
              <w:t xml:space="preserve">nited </w:t>
            </w:r>
            <w:r w:rsidRPr="00234392">
              <w:rPr>
                <w:bCs/>
                <w:color w:val="000000"/>
                <w:sz w:val="18"/>
                <w:szCs w:val="18"/>
              </w:rPr>
              <w:t>N</w:t>
            </w:r>
            <w:r w:rsidR="00787358">
              <w:rPr>
                <w:bCs/>
                <w:color w:val="000000"/>
                <w:sz w:val="18"/>
                <w:szCs w:val="18"/>
              </w:rPr>
              <w:t>ations</w:t>
            </w:r>
            <w:r w:rsidRPr="00234392">
              <w:rPr>
                <w:bCs/>
                <w:color w:val="000000"/>
                <w:sz w:val="18"/>
                <w:szCs w:val="18"/>
              </w:rPr>
              <w:t>/UNDP reports and data sources;</w:t>
            </w:r>
          </w:p>
          <w:p w14:paraId="326F2462" w14:textId="359A2C7E" w:rsidR="00BD1345" w:rsidRPr="00234392" w:rsidRDefault="00B8522A" w:rsidP="00693E3C">
            <w:pPr>
              <w:rPr>
                <w:bCs/>
                <w:color w:val="000000"/>
                <w:sz w:val="18"/>
                <w:szCs w:val="18"/>
              </w:rPr>
            </w:pPr>
            <w:r>
              <w:rPr>
                <w:bCs/>
                <w:color w:val="000000"/>
                <w:sz w:val="18"/>
                <w:szCs w:val="18"/>
              </w:rPr>
              <w:t>Organization</w:t>
            </w:r>
            <w:r w:rsidR="00787358">
              <w:rPr>
                <w:bCs/>
                <w:color w:val="000000"/>
                <w:sz w:val="18"/>
                <w:szCs w:val="18"/>
              </w:rPr>
              <w:t xml:space="preserve"> for Economic Co-operation and Development (</w:t>
            </w:r>
            <w:r w:rsidR="00BD1345" w:rsidRPr="00234392">
              <w:rPr>
                <w:bCs/>
                <w:color w:val="000000"/>
                <w:sz w:val="18"/>
                <w:szCs w:val="18"/>
              </w:rPr>
              <w:t>OECD</w:t>
            </w:r>
            <w:r w:rsidR="00787358">
              <w:rPr>
                <w:bCs/>
                <w:color w:val="000000"/>
                <w:sz w:val="18"/>
                <w:szCs w:val="18"/>
              </w:rPr>
              <w:t>)</w:t>
            </w:r>
            <w:r w:rsidR="00BD1345" w:rsidRPr="00234392">
              <w:rPr>
                <w:bCs/>
                <w:color w:val="000000"/>
                <w:sz w:val="18"/>
                <w:szCs w:val="18"/>
              </w:rPr>
              <w:t xml:space="preserve"> data </w:t>
            </w:r>
          </w:p>
          <w:p w14:paraId="6CD386A9" w14:textId="77777777" w:rsidR="00BD1345" w:rsidRPr="00234392" w:rsidRDefault="00BD1345" w:rsidP="00693E3C">
            <w:pPr>
              <w:rPr>
                <w:bCs/>
                <w:color w:val="000000"/>
                <w:sz w:val="18"/>
                <w:szCs w:val="18"/>
              </w:rPr>
            </w:pPr>
            <w:r w:rsidRPr="00234392">
              <w:rPr>
                <w:bCs/>
                <w:color w:val="000000"/>
                <w:sz w:val="18"/>
                <w:szCs w:val="18"/>
              </w:rPr>
              <w:t xml:space="preserve">Citizen-developed data </w:t>
            </w:r>
          </w:p>
          <w:p w14:paraId="09E1F10B" w14:textId="77777777" w:rsidR="00BD1345" w:rsidRPr="00234392" w:rsidRDefault="00BD1345" w:rsidP="00693E3C">
            <w:pPr>
              <w:rPr>
                <w:bCs/>
                <w:color w:val="000000"/>
                <w:sz w:val="18"/>
                <w:szCs w:val="18"/>
              </w:rPr>
            </w:pPr>
            <w:r w:rsidRPr="00234392">
              <w:rPr>
                <w:bCs/>
                <w:color w:val="000000"/>
                <w:sz w:val="18"/>
                <w:szCs w:val="18"/>
              </w:rPr>
              <w:t>Chamber of Commerce reports</w:t>
            </w:r>
          </w:p>
          <w:p w14:paraId="6ED918E8" w14:textId="77777777" w:rsidR="00BD1345" w:rsidRPr="00234392" w:rsidRDefault="00BD1345" w:rsidP="00693E3C">
            <w:pPr>
              <w:rPr>
                <w:bCs/>
                <w:color w:val="000000"/>
                <w:sz w:val="18"/>
                <w:szCs w:val="18"/>
              </w:rPr>
            </w:pPr>
          </w:p>
          <w:p w14:paraId="199D6290" w14:textId="17F09BB2" w:rsidR="00BD1345" w:rsidRPr="00234392" w:rsidRDefault="00BD1345" w:rsidP="00693E3C">
            <w:pPr>
              <w:rPr>
                <w:bCs/>
                <w:color w:val="000000"/>
                <w:sz w:val="18"/>
                <w:szCs w:val="18"/>
              </w:rPr>
            </w:pPr>
            <w:r w:rsidRPr="00234392">
              <w:rPr>
                <w:bCs/>
                <w:color w:val="000000"/>
                <w:sz w:val="18"/>
                <w:szCs w:val="18"/>
              </w:rPr>
              <w:t>Freq</w:t>
            </w:r>
            <w:r w:rsidR="0017613F" w:rsidRPr="00234392">
              <w:rPr>
                <w:bCs/>
                <w:color w:val="000000"/>
                <w:sz w:val="18"/>
                <w:szCs w:val="18"/>
              </w:rPr>
              <w:t xml:space="preserve">uency: </w:t>
            </w:r>
            <w:r w:rsidR="00B77342">
              <w:rPr>
                <w:bCs/>
                <w:color w:val="000000"/>
                <w:sz w:val="18"/>
                <w:szCs w:val="18"/>
              </w:rPr>
              <w:t>q</w:t>
            </w:r>
            <w:r w:rsidR="0017613F" w:rsidRPr="00234392">
              <w:rPr>
                <w:bCs/>
                <w:color w:val="000000"/>
                <w:sz w:val="18"/>
                <w:szCs w:val="18"/>
              </w:rPr>
              <w:t>uarterly/annual</w:t>
            </w:r>
          </w:p>
          <w:p w14:paraId="45DADF8A" w14:textId="77777777" w:rsidR="00BD1345" w:rsidRPr="00234392" w:rsidRDefault="00BD1345" w:rsidP="00693E3C">
            <w:pPr>
              <w:rPr>
                <w:b/>
                <w:bCs/>
                <w:color w:val="000000"/>
                <w:sz w:val="18"/>
                <w:szCs w:val="18"/>
              </w:rPr>
            </w:pPr>
          </w:p>
        </w:tc>
        <w:tc>
          <w:tcPr>
            <w:tcW w:w="1085" w:type="pct"/>
            <w:tcMar>
              <w:top w:w="72" w:type="dxa"/>
              <w:left w:w="144" w:type="dxa"/>
              <w:bottom w:w="72" w:type="dxa"/>
              <w:right w:w="144" w:type="dxa"/>
            </w:tcMar>
          </w:tcPr>
          <w:p w14:paraId="78BE97EE" w14:textId="0491C89F" w:rsidR="00BD1345" w:rsidRPr="00234392" w:rsidRDefault="00BD1345" w:rsidP="00693E3C">
            <w:pPr>
              <w:rPr>
                <w:b/>
                <w:bCs/>
                <w:color w:val="000000"/>
                <w:sz w:val="18"/>
                <w:szCs w:val="18"/>
              </w:rPr>
            </w:pPr>
            <w:r w:rsidRPr="00234392">
              <w:rPr>
                <w:b/>
                <w:bCs/>
                <w:color w:val="000000"/>
                <w:sz w:val="18"/>
                <w:szCs w:val="18"/>
              </w:rPr>
              <w:t xml:space="preserve">Output 1:  National and sub-national </w:t>
            </w:r>
            <w:r w:rsidR="008F3E71" w:rsidRPr="00234392">
              <w:rPr>
                <w:b/>
                <w:bCs/>
                <w:color w:val="000000"/>
                <w:sz w:val="18"/>
                <w:szCs w:val="18"/>
              </w:rPr>
              <w:t xml:space="preserve">systems and institutions </w:t>
            </w:r>
            <w:r w:rsidRPr="00234392">
              <w:rPr>
                <w:b/>
                <w:bCs/>
                <w:color w:val="000000"/>
                <w:sz w:val="18"/>
                <w:szCs w:val="18"/>
              </w:rPr>
              <w:t xml:space="preserve">enabled to </w:t>
            </w:r>
            <w:r w:rsidR="008F3E71" w:rsidRPr="00234392">
              <w:rPr>
                <w:b/>
                <w:bCs/>
                <w:color w:val="000000"/>
                <w:sz w:val="18"/>
                <w:szCs w:val="18"/>
              </w:rPr>
              <w:t xml:space="preserve">achieve structural transformation of </w:t>
            </w:r>
            <w:r w:rsidRPr="00234392">
              <w:rPr>
                <w:b/>
                <w:bCs/>
                <w:color w:val="000000"/>
                <w:sz w:val="18"/>
                <w:szCs w:val="18"/>
              </w:rPr>
              <w:t>productive capacities that are sustainable, and employment and livelihoods-intensive</w:t>
            </w:r>
          </w:p>
          <w:p w14:paraId="1412076D" w14:textId="77777777" w:rsidR="00295E8F" w:rsidRPr="00234392" w:rsidRDefault="00295E8F" w:rsidP="00693E3C">
            <w:pPr>
              <w:rPr>
                <w:bCs/>
                <w:color w:val="000000"/>
                <w:sz w:val="18"/>
                <w:szCs w:val="18"/>
              </w:rPr>
            </w:pPr>
          </w:p>
          <w:p w14:paraId="78C6A9A3" w14:textId="4FE546F7" w:rsidR="008F3E71" w:rsidRPr="00234392" w:rsidRDefault="00295E8F" w:rsidP="00693E3C">
            <w:pPr>
              <w:rPr>
                <w:bCs/>
                <w:color w:val="000000"/>
                <w:sz w:val="18"/>
                <w:szCs w:val="18"/>
              </w:rPr>
            </w:pPr>
            <w:r w:rsidRPr="00234392">
              <w:rPr>
                <w:b/>
                <w:bCs/>
                <w:color w:val="000000"/>
                <w:sz w:val="18"/>
                <w:szCs w:val="18"/>
              </w:rPr>
              <w:t>Indicator 1.2</w:t>
            </w:r>
            <w:r w:rsidR="008F3E71" w:rsidRPr="00234392">
              <w:rPr>
                <w:b/>
                <w:bCs/>
                <w:color w:val="000000"/>
                <w:sz w:val="18"/>
                <w:szCs w:val="18"/>
              </w:rPr>
              <w:t xml:space="preserve">: </w:t>
            </w:r>
            <w:r w:rsidR="002D3D28" w:rsidRPr="00234392">
              <w:rPr>
                <w:bCs/>
                <w:color w:val="000000"/>
                <w:sz w:val="18"/>
                <w:szCs w:val="18"/>
              </w:rPr>
              <w:t>Number of schemes which expand and diversify the productive base based on sustainable production technologies</w:t>
            </w:r>
          </w:p>
          <w:p w14:paraId="22D2281E" w14:textId="77777777" w:rsidR="00787358" w:rsidRDefault="008F3E71" w:rsidP="00BD1345">
            <w:pPr>
              <w:rPr>
                <w:bCs/>
                <w:color w:val="000000"/>
                <w:sz w:val="18"/>
                <w:szCs w:val="18"/>
              </w:rPr>
            </w:pPr>
            <w:r w:rsidRPr="00234392">
              <w:rPr>
                <w:bCs/>
                <w:color w:val="000000"/>
                <w:sz w:val="18"/>
                <w:szCs w:val="18"/>
              </w:rPr>
              <w:t>Baseline: 10</w:t>
            </w:r>
          </w:p>
          <w:p w14:paraId="4A6236E8" w14:textId="5EB21345" w:rsidR="00BD1345" w:rsidRPr="00234392" w:rsidRDefault="008F3E71" w:rsidP="00BD1345">
            <w:pPr>
              <w:rPr>
                <w:b/>
                <w:bCs/>
                <w:color w:val="000000"/>
                <w:sz w:val="18"/>
                <w:szCs w:val="18"/>
              </w:rPr>
            </w:pPr>
            <w:r w:rsidRPr="00234392">
              <w:rPr>
                <w:bCs/>
                <w:color w:val="000000"/>
                <w:sz w:val="18"/>
                <w:szCs w:val="18"/>
              </w:rPr>
              <w:t xml:space="preserve">Target: </w:t>
            </w:r>
            <w:r w:rsidR="002D3D28" w:rsidRPr="00234392">
              <w:rPr>
                <w:bCs/>
                <w:color w:val="000000"/>
                <w:sz w:val="18"/>
                <w:szCs w:val="18"/>
              </w:rPr>
              <w:t>50</w:t>
            </w:r>
          </w:p>
        </w:tc>
        <w:tc>
          <w:tcPr>
            <w:tcW w:w="682" w:type="pct"/>
            <w:gridSpan w:val="3"/>
          </w:tcPr>
          <w:p w14:paraId="34E14710" w14:textId="6BA6FAB9" w:rsidR="00BD1345" w:rsidRPr="00234392" w:rsidRDefault="00BD1345" w:rsidP="00693E3C">
            <w:pPr>
              <w:rPr>
                <w:iCs/>
                <w:color w:val="000000"/>
                <w:sz w:val="18"/>
                <w:szCs w:val="18"/>
              </w:rPr>
            </w:pPr>
            <w:r w:rsidRPr="00234392">
              <w:rPr>
                <w:iCs/>
                <w:color w:val="000000"/>
                <w:sz w:val="18"/>
                <w:szCs w:val="18"/>
              </w:rPr>
              <w:t xml:space="preserve">Ministry of National Economy, National Chamber of Entrepreneurs, </w:t>
            </w:r>
            <w:r w:rsidR="00673510" w:rsidRPr="00A35F7A">
              <w:rPr>
                <w:i/>
                <w:iCs/>
                <w:color w:val="000000"/>
                <w:sz w:val="18"/>
                <w:szCs w:val="18"/>
              </w:rPr>
              <w:t>a</w:t>
            </w:r>
            <w:r w:rsidRPr="00A35F7A">
              <w:rPr>
                <w:i/>
                <w:iCs/>
                <w:color w:val="000000"/>
                <w:sz w:val="18"/>
                <w:szCs w:val="18"/>
              </w:rPr>
              <w:t>kimats</w:t>
            </w:r>
            <w:r w:rsidRPr="00234392">
              <w:rPr>
                <w:iCs/>
                <w:color w:val="000000"/>
                <w:sz w:val="18"/>
                <w:szCs w:val="18"/>
              </w:rPr>
              <w:t xml:space="preserve"> </w:t>
            </w:r>
            <w:r w:rsidR="00673510">
              <w:rPr>
                <w:iCs/>
                <w:color w:val="000000"/>
                <w:sz w:val="18"/>
                <w:szCs w:val="18"/>
              </w:rPr>
              <w:t xml:space="preserve">(districts) </w:t>
            </w:r>
            <w:r w:rsidRPr="00234392">
              <w:rPr>
                <w:iCs/>
                <w:color w:val="000000"/>
                <w:sz w:val="18"/>
                <w:szCs w:val="18"/>
              </w:rPr>
              <w:t>of East-Kazakhstan, Mangystau</w:t>
            </w:r>
            <w:r w:rsidR="00CC1110">
              <w:rPr>
                <w:iCs/>
                <w:color w:val="000000"/>
                <w:sz w:val="18"/>
                <w:szCs w:val="18"/>
              </w:rPr>
              <w:t>,</w:t>
            </w:r>
            <w:r w:rsidRPr="00234392">
              <w:rPr>
                <w:iCs/>
                <w:color w:val="000000"/>
                <w:sz w:val="18"/>
                <w:szCs w:val="18"/>
              </w:rPr>
              <w:t xml:space="preserve"> Kyzylorda and other</w:t>
            </w:r>
            <w:r w:rsidR="00F83AC4">
              <w:rPr>
                <w:iCs/>
                <w:color w:val="000000"/>
                <w:sz w:val="18"/>
                <w:szCs w:val="18"/>
              </w:rPr>
              <w:t xml:space="preserve"> r</w:t>
            </w:r>
            <w:r w:rsidRPr="00234392">
              <w:rPr>
                <w:iCs/>
                <w:color w:val="000000"/>
                <w:sz w:val="18"/>
                <w:szCs w:val="18"/>
              </w:rPr>
              <w:t xml:space="preserve">egions, </w:t>
            </w:r>
          </w:p>
          <w:p w14:paraId="416FF00D" w14:textId="77777777" w:rsidR="00BD1345" w:rsidRPr="00234392" w:rsidRDefault="00BD1345" w:rsidP="00693E3C">
            <w:pPr>
              <w:rPr>
                <w:iCs/>
                <w:color w:val="000000"/>
                <w:sz w:val="18"/>
                <w:szCs w:val="18"/>
              </w:rPr>
            </w:pPr>
            <w:r w:rsidRPr="00234392">
              <w:rPr>
                <w:iCs/>
                <w:color w:val="000000"/>
                <w:sz w:val="18"/>
                <w:szCs w:val="18"/>
              </w:rPr>
              <w:t>Ministry of Health and Social Development</w:t>
            </w:r>
          </w:p>
          <w:p w14:paraId="4D0A6EF6" w14:textId="77777777" w:rsidR="00BD1345" w:rsidRPr="00234392" w:rsidRDefault="00BD1345" w:rsidP="00682B25">
            <w:pPr>
              <w:rPr>
                <w:iCs/>
                <w:color w:val="000000"/>
                <w:sz w:val="18"/>
                <w:szCs w:val="18"/>
              </w:rPr>
            </w:pPr>
          </w:p>
        </w:tc>
        <w:tc>
          <w:tcPr>
            <w:tcW w:w="958" w:type="pct"/>
            <w:gridSpan w:val="2"/>
            <w:tcMar>
              <w:top w:w="15" w:type="dxa"/>
              <w:left w:w="108" w:type="dxa"/>
              <w:bottom w:w="0" w:type="dxa"/>
              <w:right w:w="108" w:type="dxa"/>
            </w:tcMar>
          </w:tcPr>
          <w:p w14:paraId="244FAF62" w14:textId="77777777" w:rsidR="00BD1345" w:rsidRPr="00234392" w:rsidRDefault="00BD1345" w:rsidP="00693E3C">
            <w:pPr>
              <w:rPr>
                <w:b/>
                <w:color w:val="000000"/>
                <w:sz w:val="18"/>
                <w:szCs w:val="18"/>
              </w:rPr>
            </w:pPr>
            <w:r w:rsidRPr="00234392">
              <w:rPr>
                <w:b/>
                <w:color w:val="000000"/>
                <w:sz w:val="18"/>
                <w:szCs w:val="18"/>
              </w:rPr>
              <w:t>Regular: 45,000</w:t>
            </w:r>
          </w:p>
          <w:p w14:paraId="2007F82D" w14:textId="77777777" w:rsidR="00BD1345" w:rsidRPr="00234392" w:rsidRDefault="00BD1345" w:rsidP="00BD1345">
            <w:pPr>
              <w:rPr>
                <w:b/>
                <w:color w:val="000000"/>
                <w:sz w:val="18"/>
                <w:szCs w:val="18"/>
              </w:rPr>
            </w:pPr>
            <w:r w:rsidRPr="00234392">
              <w:rPr>
                <w:b/>
                <w:color w:val="000000"/>
                <w:sz w:val="18"/>
                <w:szCs w:val="18"/>
              </w:rPr>
              <w:t>Other: 5,000,000</w:t>
            </w:r>
          </w:p>
          <w:p w14:paraId="4D696FBE" w14:textId="77777777" w:rsidR="00BD1345" w:rsidRPr="00234392" w:rsidRDefault="00BD1345" w:rsidP="003834EC">
            <w:pPr>
              <w:rPr>
                <w:b/>
                <w:color w:val="000000"/>
                <w:sz w:val="18"/>
                <w:szCs w:val="18"/>
              </w:rPr>
            </w:pPr>
          </w:p>
        </w:tc>
      </w:tr>
      <w:tr w:rsidR="00603E19" w:rsidRPr="00234392" w14:paraId="29BFC136" w14:textId="77777777" w:rsidTr="003834EC">
        <w:tc>
          <w:tcPr>
            <w:tcW w:w="1097" w:type="pct"/>
            <w:tcMar>
              <w:top w:w="72" w:type="dxa"/>
              <w:left w:w="144" w:type="dxa"/>
              <w:bottom w:w="72" w:type="dxa"/>
              <w:right w:w="144" w:type="dxa"/>
            </w:tcMar>
          </w:tcPr>
          <w:p w14:paraId="0C7F30CB" w14:textId="77777777" w:rsidR="00603E19" w:rsidRPr="00234392" w:rsidRDefault="00603E19" w:rsidP="00693E3C">
            <w:pPr>
              <w:rPr>
                <w:i/>
                <w:iCs/>
                <w:color w:val="000000"/>
                <w:sz w:val="18"/>
                <w:szCs w:val="18"/>
              </w:rPr>
            </w:pPr>
          </w:p>
        </w:tc>
        <w:tc>
          <w:tcPr>
            <w:tcW w:w="1178" w:type="pct"/>
            <w:gridSpan w:val="2"/>
          </w:tcPr>
          <w:p w14:paraId="067FA4BB" w14:textId="77777777" w:rsidR="003768C6" w:rsidRPr="00234392" w:rsidRDefault="003768C6" w:rsidP="00693E3C">
            <w:pPr>
              <w:rPr>
                <w:bCs/>
                <w:color w:val="000000"/>
                <w:sz w:val="18"/>
                <w:szCs w:val="18"/>
              </w:rPr>
            </w:pPr>
            <w:r w:rsidRPr="00234392">
              <w:rPr>
                <w:bCs/>
                <w:color w:val="000000"/>
                <w:sz w:val="18"/>
                <w:szCs w:val="18"/>
              </w:rPr>
              <w:t>Disaggregated data is not available/not reliable: measures will be taken by UNDP together with national partners to collect and monitor data by groups and regions</w:t>
            </w:r>
          </w:p>
          <w:p w14:paraId="69DF4A43" w14:textId="77777777" w:rsidR="00520AD3" w:rsidRPr="00234392" w:rsidRDefault="00E73A7D" w:rsidP="00693E3C">
            <w:pPr>
              <w:rPr>
                <w:iCs/>
                <w:color w:val="000000"/>
                <w:sz w:val="18"/>
                <w:szCs w:val="18"/>
              </w:rPr>
            </w:pPr>
            <w:r w:rsidRPr="00234392">
              <w:rPr>
                <w:bCs/>
                <w:color w:val="000000"/>
                <w:sz w:val="18"/>
                <w:szCs w:val="18"/>
              </w:rPr>
              <w:t>Sources: as above</w:t>
            </w:r>
            <w:r w:rsidR="00520AD3" w:rsidRPr="00234392">
              <w:rPr>
                <w:iCs/>
                <w:color w:val="000000"/>
                <w:sz w:val="18"/>
                <w:szCs w:val="18"/>
              </w:rPr>
              <w:t xml:space="preserve">. </w:t>
            </w:r>
          </w:p>
          <w:p w14:paraId="3630CC40" w14:textId="77777777" w:rsidR="00520AD3" w:rsidRPr="00234392" w:rsidRDefault="00520AD3" w:rsidP="00693E3C">
            <w:pPr>
              <w:rPr>
                <w:iCs/>
                <w:color w:val="000000"/>
                <w:sz w:val="18"/>
                <w:szCs w:val="18"/>
              </w:rPr>
            </w:pPr>
          </w:p>
          <w:p w14:paraId="091879E9" w14:textId="1CD9D08D" w:rsidR="0097263C" w:rsidRPr="00234392" w:rsidRDefault="0097263C" w:rsidP="0097263C">
            <w:pPr>
              <w:rPr>
                <w:bCs/>
                <w:color w:val="000000"/>
                <w:sz w:val="18"/>
                <w:szCs w:val="18"/>
              </w:rPr>
            </w:pPr>
            <w:r w:rsidRPr="00234392">
              <w:rPr>
                <w:iCs/>
                <w:color w:val="000000"/>
                <w:sz w:val="18"/>
                <w:szCs w:val="18"/>
              </w:rPr>
              <w:t xml:space="preserve">Frequency: </w:t>
            </w:r>
            <w:r w:rsidR="00B77342">
              <w:rPr>
                <w:bCs/>
                <w:color w:val="000000"/>
                <w:sz w:val="18"/>
                <w:szCs w:val="18"/>
              </w:rPr>
              <w:t>q</w:t>
            </w:r>
            <w:r w:rsidRPr="00234392">
              <w:rPr>
                <w:bCs/>
                <w:color w:val="000000"/>
                <w:sz w:val="18"/>
                <w:szCs w:val="18"/>
              </w:rPr>
              <w:t>uarterly/annual</w:t>
            </w:r>
          </w:p>
          <w:p w14:paraId="0B099E23" w14:textId="77777777" w:rsidR="0097263C" w:rsidRPr="00234392" w:rsidRDefault="0097263C" w:rsidP="00693E3C">
            <w:pPr>
              <w:rPr>
                <w:iCs/>
                <w:color w:val="000000"/>
                <w:sz w:val="18"/>
                <w:szCs w:val="18"/>
              </w:rPr>
            </w:pPr>
          </w:p>
        </w:tc>
        <w:tc>
          <w:tcPr>
            <w:tcW w:w="1085" w:type="pct"/>
            <w:tcMar>
              <w:top w:w="72" w:type="dxa"/>
              <w:left w:w="144" w:type="dxa"/>
              <w:bottom w:w="72" w:type="dxa"/>
              <w:right w:w="144" w:type="dxa"/>
            </w:tcMar>
          </w:tcPr>
          <w:p w14:paraId="0B046AED" w14:textId="6B226585" w:rsidR="00603E19" w:rsidRPr="00234392" w:rsidRDefault="00603E19" w:rsidP="00693E3C">
            <w:pPr>
              <w:rPr>
                <w:b/>
                <w:bCs/>
                <w:color w:val="000000"/>
                <w:sz w:val="18"/>
                <w:szCs w:val="18"/>
              </w:rPr>
            </w:pPr>
            <w:r w:rsidRPr="00234392">
              <w:rPr>
                <w:b/>
                <w:bCs/>
                <w:color w:val="000000"/>
                <w:sz w:val="18"/>
                <w:szCs w:val="18"/>
              </w:rPr>
              <w:t>Output 2: Strengthened engagement between public and private sector institutions in enhancing employability and access to decent work</w:t>
            </w:r>
            <w:r w:rsidR="00AB478F" w:rsidRPr="00234392">
              <w:rPr>
                <w:b/>
                <w:bCs/>
                <w:color w:val="000000"/>
                <w:sz w:val="18"/>
                <w:szCs w:val="18"/>
              </w:rPr>
              <w:t>,</w:t>
            </w:r>
            <w:r w:rsidRPr="00234392">
              <w:rPr>
                <w:b/>
                <w:bCs/>
                <w:color w:val="000000"/>
                <w:sz w:val="18"/>
                <w:szCs w:val="18"/>
              </w:rPr>
              <w:t xml:space="preserve"> particularly for youth, women and </w:t>
            </w:r>
            <w:r w:rsidR="00787358">
              <w:rPr>
                <w:b/>
                <w:bCs/>
                <w:color w:val="000000"/>
                <w:sz w:val="18"/>
                <w:szCs w:val="18"/>
              </w:rPr>
              <w:t>persons with disabilities</w:t>
            </w:r>
            <w:r w:rsidRPr="00234392">
              <w:rPr>
                <w:b/>
                <w:bCs/>
                <w:color w:val="000000"/>
                <w:sz w:val="18"/>
                <w:szCs w:val="18"/>
              </w:rPr>
              <w:t xml:space="preserve"> </w:t>
            </w:r>
          </w:p>
          <w:p w14:paraId="4386C124" w14:textId="77777777" w:rsidR="00603E19" w:rsidRPr="00234392" w:rsidRDefault="00603E19" w:rsidP="00693E3C">
            <w:pPr>
              <w:rPr>
                <w:bCs/>
                <w:color w:val="000000"/>
                <w:sz w:val="18"/>
                <w:szCs w:val="18"/>
              </w:rPr>
            </w:pPr>
          </w:p>
          <w:p w14:paraId="23AC6104" w14:textId="6A54CEF8" w:rsidR="00603E19" w:rsidRPr="00234392" w:rsidRDefault="00603E19" w:rsidP="00693E3C">
            <w:pPr>
              <w:rPr>
                <w:bCs/>
                <w:color w:val="000000"/>
                <w:sz w:val="18"/>
                <w:szCs w:val="18"/>
              </w:rPr>
            </w:pPr>
            <w:r w:rsidRPr="00234392">
              <w:rPr>
                <w:b/>
                <w:bCs/>
                <w:color w:val="000000"/>
                <w:sz w:val="18"/>
                <w:szCs w:val="18"/>
              </w:rPr>
              <w:t>Indicator 2.1</w:t>
            </w:r>
            <w:r w:rsidRPr="00234392">
              <w:rPr>
                <w:bCs/>
                <w:color w:val="000000"/>
                <w:sz w:val="18"/>
                <w:szCs w:val="18"/>
              </w:rPr>
              <w:t>: Number of</w:t>
            </w:r>
            <w:r w:rsidR="00565706" w:rsidRPr="00234392">
              <w:rPr>
                <w:bCs/>
                <w:color w:val="000000"/>
                <w:sz w:val="18"/>
                <w:szCs w:val="18"/>
              </w:rPr>
              <w:t xml:space="preserve"> informed policy </w:t>
            </w:r>
            <w:r w:rsidR="00470B39" w:rsidRPr="00234392">
              <w:rPr>
                <w:bCs/>
                <w:color w:val="000000"/>
                <w:sz w:val="18"/>
                <w:szCs w:val="18"/>
              </w:rPr>
              <w:t>dialogue</w:t>
            </w:r>
            <w:r w:rsidR="00565706" w:rsidRPr="00234392">
              <w:rPr>
                <w:bCs/>
                <w:color w:val="000000"/>
                <w:sz w:val="18"/>
                <w:szCs w:val="18"/>
              </w:rPr>
              <w:t>s conducted at local and national levels</w:t>
            </w:r>
            <w:r w:rsidRPr="00234392">
              <w:rPr>
                <w:bCs/>
                <w:color w:val="000000"/>
                <w:sz w:val="18"/>
                <w:szCs w:val="18"/>
              </w:rPr>
              <w:t xml:space="preserve"> on</w:t>
            </w:r>
            <w:r w:rsidR="00565706" w:rsidRPr="00234392">
              <w:rPr>
                <w:bCs/>
                <w:color w:val="000000"/>
                <w:sz w:val="18"/>
                <w:szCs w:val="18"/>
              </w:rPr>
              <w:t xml:space="preserve"> employment </w:t>
            </w:r>
            <w:r w:rsidRPr="00234392">
              <w:rPr>
                <w:bCs/>
                <w:color w:val="000000"/>
                <w:sz w:val="18"/>
                <w:szCs w:val="18"/>
              </w:rPr>
              <w:t xml:space="preserve"> </w:t>
            </w:r>
            <w:r w:rsidR="00520AD3" w:rsidRPr="00234392">
              <w:rPr>
                <w:bCs/>
                <w:color w:val="000000"/>
                <w:sz w:val="18"/>
                <w:szCs w:val="18"/>
              </w:rPr>
              <w:t>and labor-market dynamics</w:t>
            </w:r>
            <w:r w:rsidRPr="00234392">
              <w:rPr>
                <w:bCs/>
                <w:color w:val="000000"/>
                <w:sz w:val="18"/>
                <w:szCs w:val="18"/>
              </w:rPr>
              <w:t xml:space="preserve"> </w:t>
            </w:r>
          </w:p>
          <w:p w14:paraId="4815EAAD" w14:textId="0746DCED" w:rsidR="004F7E24" w:rsidRPr="00234392" w:rsidRDefault="00603E19" w:rsidP="00693E3C">
            <w:pPr>
              <w:rPr>
                <w:bCs/>
                <w:color w:val="000000"/>
                <w:sz w:val="18"/>
                <w:szCs w:val="18"/>
              </w:rPr>
            </w:pPr>
            <w:r w:rsidRPr="00975ABB">
              <w:rPr>
                <w:bCs/>
                <w:color w:val="000000"/>
                <w:sz w:val="18"/>
                <w:szCs w:val="18"/>
              </w:rPr>
              <w:t>Baseline</w:t>
            </w:r>
            <w:r w:rsidR="00470B39" w:rsidRPr="00234392">
              <w:rPr>
                <w:bCs/>
                <w:color w:val="000000"/>
                <w:sz w:val="18"/>
                <w:szCs w:val="18"/>
              </w:rPr>
              <w:t>:</w:t>
            </w:r>
            <w:r w:rsidR="00565706" w:rsidRPr="00234392">
              <w:rPr>
                <w:bCs/>
                <w:color w:val="000000"/>
                <w:sz w:val="18"/>
                <w:szCs w:val="18"/>
              </w:rPr>
              <w:t xml:space="preserve"> </w:t>
            </w:r>
            <w:r w:rsidR="00470B39" w:rsidRPr="00234392">
              <w:rPr>
                <w:bCs/>
                <w:color w:val="000000"/>
                <w:sz w:val="18"/>
                <w:szCs w:val="18"/>
              </w:rPr>
              <w:t>0</w:t>
            </w:r>
            <w:r w:rsidRPr="00234392">
              <w:rPr>
                <w:bCs/>
                <w:color w:val="000000"/>
                <w:sz w:val="18"/>
                <w:szCs w:val="18"/>
              </w:rPr>
              <w:t xml:space="preserve"> </w:t>
            </w:r>
          </w:p>
          <w:p w14:paraId="27128F40" w14:textId="3300FDB4" w:rsidR="00603E19" w:rsidRPr="00234392" w:rsidRDefault="00603E19" w:rsidP="00693E3C">
            <w:pPr>
              <w:rPr>
                <w:bCs/>
                <w:color w:val="000000"/>
                <w:sz w:val="18"/>
                <w:szCs w:val="18"/>
              </w:rPr>
            </w:pPr>
            <w:r w:rsidRPr="00234392">
              <w:rPr>
                <w:bCs/>
                <w:color w:val="000000"/>
                <w:sz w:val="18"/>
                <w:szCs w:val="18"/>
              </w:rPr>
              <w:t xml:space="preserve">Target: 2 </w:t>
            </w:r>
            <w:r w:rsidR="00470B39" w:rsidRPr="00234392">
              <w:rPr>
                <w:bCs/>
                <w:color w:val="000000"/>
                <w:sz w:val="18"/>
                <w:szCs w:val="18"/>
              </w:rPr>
              <w:t>in each target region</w:t>
            </w:r>
          </w:p>
          <w:p w14:paraId="0E0E57F4" w14:textId="77777777" w:rsidR="00603E19" w:rsidRPr="00234392" w:rsidRDefault="00603E19" w:rsidP="00693E3C">
            <w:pPr>
              <w:rPr>
                <w:bCs/>
                <w:color w:val="000000"/>
                <w:sz w:val="18"/>
                <w:szCs w:val="18"/>
              </w:rPr>
            </w:pPr>
          </w:p>
          <w:p w14:paraId="5750ECFA" w14:textId="476C5851" w:rsidR="00603E19" w:rsidRPr="00234392" w:rsidRDefault="00603E19" w:rsidP="00693E3C">
            <w:pPr>
              <w:rPr>
                <w:bCs/>
                <w:color w:val="000000"/>
                <w:sz w:val="18"/>
                <w:szCs w:val="18"/>
              </w:rPr>
            </w:pPr>
            <w:r w:rsidRPr="00234392">
              <w:rPr>
                <w:b/>
                <w:bCs/>
                <w:color w:val="000000"/>
                <w:sz w:val="18"/>
                <w:szCs w:val="18"/>
              </w:rPr>
              <w:t>Indicator 2.2</w:t>
            </w:r>
            <w:r w:rsidRPr="00234392">
              <w:rPr>
                <w:bCs/>
                <w:color w:val="000000"/>
                <w:sz w:val="18"/>
                <w:szCs w:val="18"/>
              </w:rPr>
              <w:t xml:space="preserve">: Number of </w:t>
            </w:r>
            <w:r w:rsidR="00DD4DCF" w:rsidRPr="00234392">
              <w:rPr>
                <w:bCs/>
                <w:color w:val="000000"/>
                <w:sz w:val="18"/>
                <w:szCs w:val="18"/>
              </w:rPr>
              <w:t xml:space="preserve">targeted </w:t>
            </w:r>
            <w:r w:rsidRPr="00234392">
              <w:rPr>
                <w:bCs/>
                <w:color w:val="000000"/>
                <w:sz w:val="18"/>
                <w:szCs w:val="18"/>
              </w:rPr>
              <w:t>vocational education and training</w:t>
            </w:r>
            <w:r w:rsidR="00BD1345" w:rsidRPr="00234392">
              <w:rPr>
                <w:bCs/>
                <w:color w:val="000000"/>
                <w:sz w:val="18"/>
                <w:szCs w:val="18"/>
              </w:rPr>
              <w:t>s</w:t>
            </w:r>
            <w:r w:rsidRPr="00234392">
              <w:rPr>
                <w:bCs/>
                <w:color w:val="000000"/>
                <w:sz w:val="18"/>
                <w:szCs w:val="18"/>
              </w:rPr>
              <w:t xml:space="preserve"> </w:t>
            </w:r>
            <w:r w:rsidR="00E73A7D" w:rsidRPr="00234392">
              <w:rPr>
                <w:bCs/>
                <w:color w:val="000000"/>
                <w:sz w:val="18"/>
                <w:szCs w:val="18"/>
              </w:rPr>
              <w:t>to match labour market</w:t>
            </w:r>
            <w:r w:rsidRPr="00234392">
              <w:rPr>
                <w:bCs/>
                <w:color w:val="000000"/>
                <w:sz w:val="18"/>
                <w:szCs w:val="18"/>
              </w:rPr>
              <w:t xml:space="preserve"> needs for youth/women/</w:t>
            </w:r>
            <w:r w:rsidR="00787358">
              <w:rPr>
                <w:bCs/>
                <w:color w:val="000000"/>
                <w:sz w:val="18"/>
                <w:szCs w:val="18"/>
              </w:rPr>
              <w:t>persons with disabilities</w:t>
            </w:r>
            <w:r w:rsidRPr="00234392">
              <w:rPr>
                <w:bCs/>
                <w:color w:val="000000"/>
                <w:sz w:val="18"/>
                <w:szCs w:val="18"/>
              </w:rPr>
              <w:t xml:space="preserve"> employment</w:t>
            </w:r>
          </w:p>
          <w:p w14:paraId="2B692949" w14:textId="77777777" w:rsidR="004F7E24" w:rsidRPr="00234392" w:rsidRDefault="00603E19" w:rsidP="00470B39">
            <w:pPr>
              <w:rPr>
                <w:bCs/>
                <w:color w:val="000000"/>
                <w:sz w:val="18"/>
                <w:szCs w:val="18"/>
              </w:rPr>
            </w:pPr>
            <w:r w:rsidRPr="00975ABB">
              <w:rPr>
                <w:bCs/>
                <w:color w:val="000000"/>
                <w:sz w:val="18"/>
                <w:szCs w:val="18"/>
              </w:rPr>
              <w:t>Baseline</w:t>
            </w:r>
            <w:r w:rsidR="00DD4DCF" w:rsidRPr="00234392">
              <w:rPr>
                <w:bCs/>
                <w:color w:val="000000"/>
                <w:sz w:val="18"/>
                <w:szCs w:val="18"/>
              </w:rPr>
              <w:t>: limited</w:t>
            </w:r>
            <w:r w:rsidR="00565706" w:rsidRPr="00234392">
              <w:rPr>
                <w:bCs/>
                <w:color w:val="000000"/>
                <w:sz w:val="18"/>
                <w:szCs w:val="18"/>
              </w:rPr>
              <w:t>;</w:t>
            </w:r>
            <w:r w:rsidRPr="00234392">
              <w:rPr>
                <w:bCs/>
                <w:color w:val="000000"/>
                <w:sz w:val="18"/>
                <w:szCs w:val="18"/>
              </w:rPr>
              <w:t xml:space="preserve"> </w:t>
            </w:r>
          </w:p>
          <w:p w14:paraId="001B2B75" w14:textId="5138550B" w:rsidR="00B83FA8" w:rsidRPr="00234392" w:rsidRDefault="00603E19" w:rsidP="004F7E24">
            <w:pPr>
              <w:rPr>
                <w:bCs/>
                <w:color w:val="000000"/>
                <w:sz w:val="18"/>
                <w:szCs w:val="18"/>
              </w:rPr>
            </w:pPr>
            <w:r w:rsidRPr="00975ABB">
              <w:rPr>
                <w:bCs/>
                <w:color w:val="000000"/>
                <w:sz w:val="18"/>
                <w:szCs w:val="18"/>
              </w:rPr>
              <w:t>Target</w:t>
            </w:r>
            <w:r w:rsidRPr="00234392">
              <w:rPr>
                <w:bCs/>
                <w:color w:val="000000"/>
                <w:sz w:val="18"/>
                <w:szCs w:val="18"/>
              </w:rPr>
              <w:t>: 30</w:t>
            </w:r>
            <w:r w:rsidR="00DD4DCF" w:rsidRPr="00234392">
              <w:rPr>
                <w:bCs/>
                <w:color w:val="000000"/>
                <w:sz w:val="18"/>
                <w:szCs w:val="18"/>
              </w:rPr>
              <w:t xml:space="preserve"> </w:t>
            </w:r>
            <w:r w:rsidR="00565706" w:rsidRPr="00234392">
              <w:rPr>
                <w:bCs/>
                <w:color w:val="000000"/>
                <w:sz w:val="18"/>
                <w:szCs w:val="18"/>
              </w:rPr>
              <w:t xml:space="preserve">per </w:t>
            </w:r>
            <w:r w:rsidR="00470B39" w:rsidRPr="00234392">
              <w:rPr>
                <w:bCs/>
                <w:color w:val="000000"/>
                <w:sz w:val="18"/>
                <w:szCs w:val="18"/>
              </w:rPr>
              <w:t xml:space="preserve">target </w:t>
            </w:r>
            <w:r w:rsidR="00520AD3" w:rsidRPr="00234392">
              <w:rPr>
                <w:bCs/>
                <w:color w:val="000000"/>
                <w:sz w:val="18"/>
                <w:szCs w:val="18"/>
              </w:rPr>
              <w:t>region</w:t>
            </w:r>
          </w:p>
        </w:tc>
        <w:tc>
          <w:tcPr>
            <w:tcW w:w="682" w:type="pct"/>
            <w:gridSpan w:val="3"/>
          </w:tcPr>
          <w:p w14:paraId="2D5EE579" w14:textId="77777777" w:rsidR="00603E19" w:rsidRPr="00234392" w:rsidRDefault="00603E19" w:rsidP="00693E3C">
            <w:pPr>
              <w:rPr>
                <w:iCs/>
                <w:color w:val="000000"/>
                <w:sz w:val="18"/>
                <w:szCs w:val="18"/>
              </w:rPr>
            </w:pPr>
            <w:r w:rsidRPr="00234392">
              <w:rPr>
                <w:iCs/>
                <w:color w:val="000000"/>
                <w:sz w:val="18"/>
                <w:szCs w:val="18"/>
              </w:rPr>
              <w:lastRenderedPageBreak/>
              <w:t>Ministry of National Economy,</w:t>
            </w:r>
          </w:p>
          <w:p w14:paraId="2C960EC1" w14:textId="219D9747" w:rsidR="00603E19" w:rsidRPr="00234392" w:rsidRDefault="00F83AC4" w:rsidP="00693E3C">
            <w:pPr>
              <w:rPr>
                <w:iCs/>
                <w:color w:val="000000"/>
                <w:sz w:val="18"/>
                <w:szCs w:val="18"/>
              </w:rPr>
            </w:pPr>
            <w:r>
              <w:rPr>
                <w:iCs/>
                <w:color w:val="000000"/>
                <w:sz w:val="18"/>
                <w:szCs w:val="18"/>
              </w:rPr>
              <w:t>l</w:t>
            </w:r>
            <w:r w:rsidR="00AB478F" w:rsidRPr="00234392">
              <w:rPr>
                <w:iCs/>
                <w:color w:val="000000"/>
                <w:sz w:val="18"/>
                <w:szCs w:val="18"/>
              </w:rPr>
              <w:t>ocal authorities</w:t>
            </w:r>
            <w:r w:rsidR="00603E19" w:rsidRPr="00234392">
              <w:rPr>
                <w:iCs/>
                <w:color w:val="000000"/>
                <w:sz w:val="18"/>
                <w:szCs w:val="18"/>
              </w:rPr>
              <w:t xml:space="preserve">, Ministry of Health and Social Development  </w:t>
            </w:r>
          </w:p>
          <w:p w14:paraId="13C0C208" w14:textId="77777777" w:rsidR="00603E19" w:rsidRPr="00234392" w:rsidRDefault="00603E19" w:rsidP="00693E3C">
            <w:pPr>
              <w:rPr>
                <w:i/>
                <w:iCs/>
                <w:color w:val="000000"/>
                <w:sz w:val="18"/>
                <w:szCs w:val="18"/>
              </w:rPr>
            </w:pPr>
          </w:p>
        </w:tc>
        <w:tc>
          <w:tcPr>
            <w:tcW w:w="958" w:type="pct"/>
            <w:gridSpan w:val="2"/>
            <w:tcMar>
              <w:top w:w="15" w:type="dxa"/>
              <w:left w:w="108" w:type="dxa"/>
              <w:bottom w:w="0" w:type="dxa"/>
              <w:right w:w="108" w:type="dxa"/>
            </w:tcMar>
          </w:tcPr>
          <w:p w14:paraId="64E05E0F" w14:textId="77777777" w:rsidR="00603E19" w:rsidRPr="00234392" w:rsidRDefault="00176796" w:rsidP="00693E3C">
            <w:pPr>
              <w:rPr>
                <w:b/>
                <w:color w:val="000000"/>
                <w:sz w:val="18"/>
                <w:szCs w:val="18"/>
              </w:rPr>
            </w:pPr>
            <w:r w:rsidRPr="00234392">
              <w:rPr>
                <w:b/>
                <w:color w:val="000000"/>
                <w:sz w:val="18"/>
                <w:szCs w:val="18"/>
              </w:rPr>
              <w:t xml:space="preserve">Regular: </w:t>
            </w:r>
            <w:r w:rsidR="00603E19" w:rsidRPr="00234392">
              <w:rPr>
                <w:b/>
                <w:color w:val="000000"/>
                <w:sz w:val="18"/>
                <w:szCs w:val="18"/>
              </w:rPr>
              <w:t>50,000</w:t>
            </w:r>
          </w:p>
          <w:p w14:paraId="0E854549" w14:textId="77777777" w:rsidR="00603E19" w:rsidRPr="00234392" w:rsidRDefault="00176796" w:rsidP="00693E3C">
            <w:pPr>
              <w:rPr>
                <w:b/>
                <w:color w:val="000000"/>
                <w:sz w:val="18"/>
                <w:szCs w:val="18"/>
              </w:rPr>
            </w:pPr>
            <w:r w:rsidRPr="00234392">
              <w:rPr>
                <w:b/>
                <w:color w:val="000000"/>
                <w:sz w:val="18"/>
                <w:szCs w:val="18"/>
              </w:rPr>
              <w:t xml:space="preserve">Other: </w:t>
            </w:r>
            <w:r w:rsidR="004B52D3" w:rsidRPr="00234392">
              <w:rPr>
                <w:b/>
                <w:color w:val="000000"/>
                <w:sz w:val="18"/>
                <w:szCs w:val="18"/>
              </w:rPr>
              <w:t>4</w:t>
            </w:r>
            <w:r w:rsidR="00603E19" w:rsidRPr="00234392">
              <w:rPr>
                <w:b/>
                <w:color w:val="000000"/>
                <w:sz w:val="18"/>
                <w:szCs w:val="18"/>
              </w:rPr>
              <w:t>,000,000</w:t>
            </w:r>
          </w:p>
        </w:tc>
      </w:tr>
      <w:tr w:rsidR="00603E19" w:rsidRPr="00234392" w14:paraId="555681F1" w14:textId="77777777" w:rsidTr="000E1FB0">
        <w:tc>
          <w:tcPr>
            <w:tcW w:w="1097" w:type="pct"/>
            <w:tcBorders>
              <w:bottom w:val="single" w:sz="4" w:space="0" w:color="auto"/>
            </w:tcBorders>
            <w:tcMar>
              <w:top w:w="72" w:type="dxa"/>
              <w:left w:w="144" w:type="dxa"/>
              <w:bottom w:w="72" w:type="dxa"/>
              <w:right w:w="144" w:type="dxa"/>
            </w:tcMar>
          </w:tcPr>
          <w:p w14:paraId="412011D7" w14:textId="59DAC5D7" w:rsidR="008A244F" w:rsidRPr="00234392" w:rsidRDefault="008A244F" w:rsidP="00693E3C">
            <w:pPr>
              <w:rPr>
                <w:i/>
                <w:iCs/>
                <w:color w:val="000000"/>
                <w:sz w:val="18"/>
                <w:szCs w:val="18"/>
              </w:rPr>
            </w:pPr>
          </w:p>
        </w:tc>
        <w:tc>
          <w:tcPr>
            <w:tcW w:w="1178" w:type="pct"/>
            <w:gridSpan w:val="2"/>
            <w:tcBorders>
              <w:bottom w:val="single" w:sz="4" w:space="0" w:color="auto"/>
            </w:tcBorders>
          </w:tcPr>
          <w:p w14:paraId="06594EAF" w14:textId="77777777" w:rsidR="0097263C" w:rsidRPr="00234392" w:rsidRDefault="00E73A7D" w:rsidP="0097263C">
            <w:pPr>
              <w:rPr>
                <w:iCs/>
                <w:color w:val="000000"/>
                <w:sz w:val="18"/>
                <w:szCs w:val="18"/>
              </w:rPr>
            </w:pPr>
            <w:r w:rsidRPr="00234392">
              <w:rPr>
                <w:iCs/>
                <w:color w:val="000000"/>
                <w:sz w:val="18"/>
                <w:szCs w:val="18"/>
              </w:rPr>
              <w:t>S</w:t>
            </w:r>
            <w:r w:rsidR="0097263C" w:rsidRPr="00234392">
              <w:rPr>
                <w:iCs/>
                <w:color w:val="000000"/>
                <w:sz w:val="18"/>
                <w:szCs w:val="18"/>
              </w:rPr>
              <w:t>ources: as above</w:t>
            </w:r>
          </w:p>
          <w:p w14:paraId="2B2C406E" w14:textId="79237570" w:rsidR="0097263C" w:rsidRPr="00234392" w:rsidRDefault="0097263C" w:rsidP="0097263C">
            <w:pPr>
              <w:rPr>
                <w:bCs/>
                <w:color w:val="000000"/>
                <w:sz w:val="18"/>
                <w:szCs w:val="18"/>
              </w:rPr>
            </w:pPr>
            <w:r w:rsidRPr="00234392">
              <w:rPr>
                <w:iCs/>
                <w:color w:val="000000"/>
                <w:sz w:val="18"/>
                <w:szCs w:val="18"/>
              </w:rPr>
              <w:t xml:space="preserve">Frequency: </w:t>
            </w:r>
            <w:r w:rsidR="00B77342">
              <w:rPr>
                <w:bCs/>
                <w:color w:val="000000"/>
                <w:sz w:val="18"/>
                <w:szCs w:val="18"/>
              </w:rPr>
              <w:t>q</w:t>
            </w:r>
            <w:r w:rsidRPr="00234392">
              <w:rPr>
                <w:bCs/>
                <w:color w:val="000000"/>
                <w:sz w:val="18"/>
                <w:szCs w:val="18"/>
              </w:rPr>
              <w:t>uarterly/annual</w:t>
            </w:r>
          </w:p>
          <w:p w14:paraId="5BB07FEB" w14:textId="77777777" w:rsidR="00603E19" w:rsidRPr="00234392" w:rsidRDefault="00603E19" w:rsidP="00693E3C">
            <w:pPr>
              <w:rPr>
                <w:i/>
                <w:iCs/>
                <w:color w:val="000000"/>
                <w:sz w:val="18"/>
                <w:szCs w:val="18"/>
              </w:rPr>
            </w:pPr>
          </w:p>
        </w:tc>
        <w:tc>
          <w:tcPr>
            <w:tcW w:w="1092" w:type="pct"/>
            <w:gridSpan w:val="2"/>
            <w:tcBorders>
              <w:bottom w:val="single" w:sz="4" w:space="0" w:color="auto"/>
            </w:tcBorders>
            <w:tcMar>
              <w:top w:w="72" w:type="dxa"/>
              <w:left w:w="144" w:type="dxa"/>
              <w:bottom w:w="72" w:type="dxa"/>
              <w:right w:w="144" w:type="dxa"/>
            </w:tcMar>
          </w:tcPr>
          <w:p w14:paraId="2EB4BBC2" w14:textId="6ED3F298" w:rsidR="00603E19" w:rsidRPr="00234392" w:rsidRDefault="00603E19" w:rsidP="00693E3C">
            <w:pPr>
              <w:rPr>
                <w:b/>
                <w:iCs/>
                <w:color w:val="000000"/>
                <w:sz w:val="18"/>
                <w:szCs w:val="18"/>
              </w:rPr>
            </w:pPr>
            <w:r w:rsidRPr="00234392">
              <w:rPr>
                <w:b/>
                <w:iCs/>
                <w:color w:val="000000"/>
                <w:sz w:val="18"/>
                <w:szCs w:val="18"/>
              </w:rPr>
              <w:t xml:space="preserve">Output 3: </w:t>
            </w:r>
            <w:r w:rsidR="006B17E5" w:rsidRPr="00234392">
              <w:rPr>
                <w:b/>
                <w:iCs/>
                <w:color w:val="000000"/>
                <w:sz w:val="18"/>
                <w:szCs w:val="18"/>
              </w:rPr>
              <w:t xml:space="preserve">Improved </w:t>
            </w:r>
            <w:r w:rsidRPr="00234392">
              <w:rPr>
                <w:b/>
                <w:iCs/>
                <w:color w:val="000000"/>
                <w:sz w:val="18"/>
                <w:szCs w:val="18"/>
              </w:rPr>
              <w:t>value chain</w:t>
            </w:r>
            <w:r w:rsidR="006B17E5" w:rsidRPr="00234392">
              <w:rPr>
                <w:b/>
                <w:iCs/>
                <w:color w:val="000000"/>
                <w:sz w:val="18"/>
                <w:szCs w:val="18"/>
              </w:rPr>
              <w:t>s</w:t>
            </w:r>
            <w:r w:rsidRPr="00234392">
              <w:rPr>
                <w:b/>
                <w:iCs/>
                <w:color w:val="000000"/>
                <w:sz w:val="18"/>
                <w:szCs w:val="18"/>
              </w:rPr>
              <w:t xml:space="preserve"> </w:t>
            </w:r>
            <w:r w:rsidR="006B17E5" w:rsidRPr="00234392">
              <w:rPr>
                <w:b/>
                <w:iCs/>
                <w:color w:val="000000"/>
                <w:sz w:val="18"/>
                <w:szCs w:val="18"/>
              </w:rPr>
              <w:t xml:space="preserve">for SMEs, with strengthened </w:t>
            </w:r>
            <w:r w:rsidRPr="00234392">
              <w:rPr>
                <w:b/>
                <w:iCs/>
                <w:color w:val="000000"/>
                <w:sz w:val="18"/>
                <w:szCs w:val="18"/>
              </w:rPr>
              <w:t xml:space="preserve">access to financing and market instruments for women, youth and </w:t>
            </w:r>
            <w:r w:rsidR="00F83AC4">
              <w:rPr>
                <w:b/>
                <w:bCs/>
                <w:color w:val="000000"/>
                <w:sz w:val="18"/>
                <w:szCs w:val="18"/>
              </w:rPr>
              <w:t>persons with disabilities</w:t>
            </w:r>
          </w:p>
          <w:p w14:paraId="4A38659B" w14:textId="77777777" w:rsidR="00F83AC4" w:rsidRDefault="00F83AC4" w:rsidP="00295E8F">
            <w:pPr>
              <w:rPr>
                <w:iCs/>
                <w:color w:val="000000"/>
                <w:sz w:val="18"/>
                <w:szCs w:val="18"/>
              </w:rPr>
            </w:pPr>
          </w:p>
          <w:p w14:paraId="0E7B529C" w14:textId="49343E33" w:rsidR="00295E8F" w:rsidRPr="00234392" w:rsidRDefault="00603E19" w:rsidP="00295E8F">
            <w:pPr>
              <w:rPr>
                <w:bCs/>
                <w:color w:val="000000"/>
                <w:sz w:val="18"/>
                <w:szCs w:val="18"/>
              </w:rPr>
            </w:pPr>
            <w:r w:rsidRPr="00975ABB">
              <w:rPr>
                <w:b/>
                <w:iCs/>
                <w:color w:val="000000"/>
                <w:sz w:val="18"/>
                <w:szCs w:val="18"/>
              </w:rPr>
              <w:t>Indicator 3.1</w:t>
            </w:r>
            <w:r w:rsidRPr="00234392">
              <w:rPr>
                <w:iCs/>
                <w:color w:val="000000"/>
                <w:sz w:val="18"/>
                <w:szCs w:val="18"/>
              </w:rPr>
              <w:t xml:space="preserve">: </w:t>
            </w:r>
            <w:r w:rsidR="00295E8F" w:rsidRPr="00234392">
              <w:rPr>
                <w:bCs/>
                <w:color w:val="000000"/>
                <w:sz w:val="18"/>
                <w:szCs w:val="18"/>
              </w:rPr>
              <w:t>Number of (youth</w:t>
            </w:r>
            <w:r w:rsidR="005D65A7">
              <w:rPr>
                <w:bCs/>
                <w:color w:val="000000"/>
                <w:sz w:val="18"/>
                <w:szCs w:val="18"/>
              </w:rPr>
              <w:t>/</w:t>
            </w:r>
            <w:r w:rsidR="00295E8F" w:rsidRPr="00234392">
              <w:rPr>
                <w:bCs/>
                <w:color w:val="000000"/>
                <w:sz w:val="18"/>
                <w:szCs w:val="18"/>
              </w:rPr>
              <w:t xml:space="preserve"> </w:t>
            </w:r>
            <w:r w:rsidR="00F83AC4" w:rsidRPr="00975ABB">
              <w:rPr>
                <w:bCs/>
                <w:color w:val="000000"/>
                <w:sz w:val="18"/>
                <w:szCs w:val="18"/>
              </w:rPr>
              <w:t>persons with disabilities</w:t>
            </w:r>
            <w:r w:rsidR="005D65A7">
              <w:rPr>
                <w:bCs/>
                <w:color w:val="000000"/>
                <w:sz w:val="18"/>
                <w:szCs w:val="18"/>
              </w:rPr>
              <w:t>/</w:t>
            </w:r>
            <w:r w:rsidR="00295E8F" w:rsidRPr="00234392">
              <w:rPr>
                <w:bCs/>
                <w:color w:val="000000"/>
                <w:sz w:val="18"/>
                <w:szCs w:val="18"/>
              </w:rPr>
              <w:t xml:space="preserve">women-owned) SMEs that are self-sustainable, with products and services traded at local and regional markets, in </w:t>
            </w:r>
            <w:r w:rsidR="00F83AC4">
              <w:rPr>
                <w:bCs/>
                <w:color w:val="000000"/>
                <w:sz w:val="18"/>
                <w:szCs w:val="18"/>
              </w:rPr>
              <w:t>three</w:t>
            </w:r>
            <w:r w:rsidR="00295E8F" w:rsidRPr="00234392">
              <w:rPr>
                <w:bCs/>
                <w:color w:val="000000"/>
                <w:sz w:val="18"/>
                <w:szCs w:val="18"/>
              </w:rPr>
              <w:t xml:space="preserve"> select regions </w:t>
            </w:r>
          </w:p>
          <w:p w14:paraId="150B2B76" w14:textId="77777777" w:rsidR="004F7E24" w:rsidRPr="00F83AC4" w:rsidRDefault="00295E8F" w:rsidP="00295E8F">
            <w:pPr>
              <w:rPr>
                <w:bCs/>
                <w:color w:val="000000"/>
                <w:sz w:val="18"/>
                <w:szCs w:val="18"/>
              </w:rPr>
            </w:pPr>
            <w:r w:rsidRPr="00975ABB">
              <w:rPr>
                <w:bCs/>
                <w:color w:val="000000"/>
                <w:sz w:val="18"/>
                <w:szCs w:val="18"/>
              </w:rPr>
              <w:t>Baseline</w:t>
            </w:r>
            <w:r w:rsidRPr="00F83AC4">
              <w:rPr>
                <w:bCs/>
                <w:color w:val="000000"/>
                <w:sz w:val="18"/>
                <w:szCs w:val="18"/>
              </w:rPr>
              <w:t>: 30</w:t>
            </w:r>
          </w:p>
          <w:p w14:paraId="6D63085E" w14:textId="501F6B0E" w:rsidR="00295E8F" w:rsidRPr="00F83AC4" w:rsidRDefault="00295E8F" w:rsidP="00295E8F">
            <w:pPr>
              <w:rPr>
                <w:bCs/>
                <w:color w:val="000000"/>
                <w:sz w:val="18"/>
                <w:szCs w:val="18"/>
              </w:rPr>
            </w:pPr>
            <w:r w:rsidRPr="00975ABB">
              <w:rPr>
                <w:bCs/>
                <w:color w:val="000000"/>
                <w:sz w:val="18"/>
                <w:szCs w:val="18"/>
              </w:rPr>
              <w:t>Target</w:t>
            </w:r>
            <w:r w:rsidRPr="00F83AC4">
              <w:rPr>
                <w:bCs/>
                <w:color w:val="000000"/>
                <w:sz w:val="18"/>
                <w:szCs w:val="18"/>
              </w:rPr>
              <w:t>: 70</w:t>
            </w:r>
          </w:p>
          <w:p w14:paraId="378ADF1C" w14:textId="77777777" w:rsidR="00603E19" w:rsidRPr="00234392" w:rsidRDefault="00603E19" w:rsidP="00693E3C">
            <w:pPr>
              <w:rPr>
                <w:iCs/>
                <w:color w:val="000000"/>
                <w:sz w:val="18"/>
                <w:szCs w:val="18"/>
              </w:rPr>
            </w:pPr>
          </w:p>
          <w:p w14:paraId="659E0C29" w14:textId="2284EBD3" w:rsidR="00603E19" w:rsidRPr="00234392" w:rsidRDefault="00603E19" w:rsidP="00693E3C">
            <w:pPr>
              <w:rPr>
                <w:iCs/>
                <w:color w:val="000000"/>
                <w:sz w:val="18"/>
                <w:szCs w:val="18"/>
              </w:rPr>
            </w:pPr>
            <w:r w:rsidRPr="00975ABB">
              <w:rPr>
                <w:b/>
                <w:iCs/>
                <w:color w:val="000000"/>
                <w:sz w:val="18"/>
                <w:szCs w:val="18"/>
              </w:rPr>
              <w:t>Indicator 3.2</w:t>
            </w:r>
            <w:r w:rsidRPr="00234392">
              <w:rPr>
                <w:iCs/>
                <w:color w:val="000000"/>
                <w:sz w:val="18"/>
                <w:szCs w:val="18"/>
              </w:rPr>
              <w:t xml:space="preserve">: Number of strengthened </w:t>
            </w:r>
            <w:r w:rsidR="0089569A" w:rsidRPr="00234392">
              <w:rPr>
                <w:iCs/>
                <w:color w:val="000000"/>
                <w:sz w:val="18"/>
                <w:szCs w:val="18"/>
              </w:rPr>
              <w:t>business development c</w:t>
            </w:r>
            <w:r w:rsidRPr="00234392">
              <w:rPr>
                <w:iCs/>
                <w:color w:val="000000"/>
                <w:sz w:val="18"/>
                <w:szCs w:val="18"/>
              </w:rPr>
              <w:t xml:space="preserve">enters providing </w:t>
            </w:r>
            <w:r w:rsidR="009A4D5E" w:rsidRPr="00234392">
              <w:rPr>
                <w:iCs/>
                <w:color w:val="000000"/>
                <w:sz w:val="18"/>
                <w:szCs w:val="18"/>
              </w:rPr>
              <w:t xml:space="preserve">targeted </w:t>
            </w:r>
            <w:r w:rsidRPr="00234392">
              <w:rPr>
                <w:iCs/>
                <w:color w:val="000000"/>
                <w:sz w:val="18"/>
                <w:szCs w:val="18"/>
              </w:rPr>
              <w:t>services for women/youth/</w:t>
            </w:r>
            <w:r w:rsidR="00F83AC4" w:rsidRPr="00975ABB">
              <w:rPr>
                <w:bCs/>
                <w:color w:val="000000"/>
                <w:sz w:val="18"/>
                <w:szCs w:val="18"/>
              </w:rPr>
              <w:t>persons with disabilities</w:t>
            </w:r>
            <w:r w:rsidRPr="00234392">
              <w:rPr>
                <w:iCs/>
                <w:color w:val="000000"/>
                <w:sz w:val="18"/>
                <w:szCs w:val="18"/>
              </w:rPr>
              <w:t>.</w:t>
            </w:r>
          </w:p>
          <w:p w14:paraId="605ADD76" w14:textId="77777777" w:rsidR="004F7E24" w:rsidRPr="00F83AC4" w:rsidRDefault="00603E19" w:rsidP="00693E3C">
            <w:pPr>
              <w:rPr>
                <w:iCs/>
                <w:color w:val="000000"/>
                <w:sz w:val="18"/>
                <w:szCs w:val="18"/>
              </w:rPr>
            </w:pPr>
            <w:r w:rsidRPr="00975ABB">
              <w:rPr>
                <w:iCs/>
                <w:color w:val="000000"/>
                <w:sz w:val="18"/>
                <w:szCs w:val="18"/>
              </w:rPr>
              <w:t>Baseline</w:t>
            </w:r>
            <w:r w:rsidRPr="00F83AC4">
              <w:rPr>
                <w:iCs/>
                <w:color w:val="000000"/>
                <w:sz w:val="18"/>
                <w:szCs w:val="18"/>
              </w:rPr>
              <w:t>:</w:t>
            </w:r>
            <w:r w:rsidR="00295E8F" w:rsidRPr="00F83AC4">
              <w:rPr>
                <w:iCs/>
                <w:color w:val="000000"/>
                <w:sz w:val="18"/>
                <w:szCs w:val="18"/>
              </w:rPr>
              <w:t xml:space="preserve"> </w:t>
            </w:r>
            <w:r w:rsidR="00A74C6C" w:rsidRPr="00F83AC4">
              <w:rPr>
                <w:iCs/>
                <w:color w:val="000000"/>
                <w:sz w:val="18"/>
                <w:szCs w:val="18"/>
              </w:rPr>
              <w:t>5</w:t>
            </w:r>
            <w:r w:rsidRPr="00F83AC4">
              <w:rPr>
                <w:iCs/>
                <w:color w:val="000000"/>
                <w:sz w:val="18"/>
                <w:szCs w:val="18"/>
              </w:rPr>
              <w:t xml:space="preserve">  </w:t>
            </w:r>
          </w:p>
          <w:p w14:paraId="33CCD563" w14:textId="79FEDC9D" w:rsidR="00603E19" w:rsidRPr="00234392" w:rsidRDefault="00603E19" w:rsidP="00693E3C">
            <w:pPr>
              <w:rPr>
                <w:iCs/>
                <w:color w:val="000000"/>
                <w:sz w:val="18"/>
                <w:szCs w:val="18"/>
              </w:rPr>
            </w:pPr>
            <w:r w:rsidRPr="00975ABB">
              <w:rPr>
                <w:iCs/>
                <w:color w:val="000000"/>
                <w:sz w:val="18"/>
                <w:szCs w:val="18"/>
              </w:rPr>
              <w:t>Target</w:t>
            </w:r>
            <w:r w:rsidR="00295E8F" w:rsidRPr="00234392">
              <w:rPr>
                <w:iCs/>
                <w:color w:val="000000"/>
                <w:sz w:val="18"/>
                <w:szCs w:val="18"/>
              </w:rPr>
              <w:t>: 3</w:t>
            </w:r>
            <w:r w:rsidR="009A4D5E" w:rsidRPr="00234392">
              <w:rPr>
                <w:iCs/>
                <w:color w:val="000000"/>
                <w:sz w:val="18"/>
                <w:szCs w:val="18"/>
              </w:rPr>
              <w:t>0</w:t>
            </w:r>
            <w:r w:rsidRPr="00234392">
              <w:rPr>
                <w:iCs/>
                <w:color w:val="000000"/>
                <w:sz w:val="18"/>
                <w:szCs w:val="18"/>
              </w:rPr>
              <w:t xml:space="preserve"> </w:t>
            </w:r>
          </w:p>
        </w:tc>
        <w:tc>
          <w:tcPr>
            <w:tcW w:w="675" w:type="pct"/>
            <w:gridSpan w:val="2"/>
            <w:tcBorders>
              <w:bottom w:val="single" w:sz="4" w:space="0" w:color="auto"/>
            </w:tcBorders>
          </w:tcPr>
          <w:p w14:paraId="5422F707" w14:textId="77777777" w:rsidR="00603E19" w:rsidRPr="00234392" w:rsidRDefault="00603E19" w:rsidP="00693E3C">
            <w:pPr>
              <w:rPr>
                <w:iCs/>
                <w:color w:val="000000"/>
                <w:sz w:val="18"/>
                <w:szCs w:val="18"/>
              </w:rPr>
            </w:pPr>
            <w:r w:rsidRPr="00234392">
              <w:rPr>
                <w:iCs/>
                <w:color w:val="000000"/>
                <w:sz w:val="18"/>
                <w:szCs w:val="18"/>
              </w:rPr>
              <w:t>Ministry of National Economy,</w:t>
            </w:r>
          </w:p>
          <w:p w14:paraId="5C6BACFF" w14:textId="540E9EFD" w:rsidR="00603E19" w:rsidRPr="00234392" w:rsidRDefault="00F83AC4" w:rsidP="00693E3C">
            <w:pPr>
              <w:rPr>
                <w:i/>
                <w:iCs/>
                <w:color w:val="000000"/>
                <w:sz w:val="18"/>
                <w:szCs w:val="18"/>
              </w:rPr>
            </w:pPr>
            <w:r>
              <w:rPr>
                <w:iCs/>
                <w:color w:val="000000"/>
                <w:sz w:val="18"/>
                <w:szCs w:val="18"/>
              </w:rPr>
              <w:t>p</w:t>
            </w:r>
            <w:r w:rsidR="00D82F03" w:rsidRPr="00234392">
              <w:rPr>
                <w:iCs/>
                <w:color w:val="000000"/>
                <w:sz w:val="18"/>
                <w:szCs w:val="18"/>
              </w:rPr>
              <w:t>rivate sector,</w:t>
            </w:r>
            <w:r w:rsidR="00603E19" w:rsidRPr="00234392">
              <w:rPr>
                <w:iCs/>
                <w:color w:val="000000"/>
                <w:sz w:val="18"/>
                <w:szCs w:val="18"/>
              </w:rPr>
              <w:t xml:space="preserve"> Ministry of Health and Social Development</w:t>
            </w:r>
          </w:p>
        </w:tc>
        <w:tc>
          <w:tcPr>
            <w:tcW w:w="958" w:type="pct"/>
            <w:gridSpan w:val="2"/>
            <w:tcBorders>
              <w:bottom w:val="single" w:sz="4" w:space="0" w:color="auto"/>
            </w:tcBorders>
            <w:tcMar>
              <w:top w:w="15" w:type="dxa"/>
              <w:left w:w="108" w:type="dxa"/>
              <w:bottom w:w="0" w:type="dxa"/>
              <w:right w:w="108" w:type="dxa"/>
            </w:tcMar>
          </w:tcPr>
          <w:p w14:paraId="29D88A3B" w14:textId="77777777" w:rsidR="00603E19" w:rsidRPr="00234392" w:rsidRDefault="00176796" w:rsidP="00693E3C">
            <w:pPr>
              <w:rPr>
                <w:b/>
                <w:color w:val="000000"/>
                <w:sz w:val="18"/>
                <w:szCs w:val="18"/>
              </w:rPr>
            </w:pPr>
            <w:r w:rsidRPr="00234392">
              <w:rPr>
                <w:b/>
                <w:color w:val="000000"/>
                <w:sz w:val="18"/>
                <w:szCs w:val="18"/>
              </w:rPr>
              <w:t xml:space="preserve">Regular: </w:t>
            </w:r>
            <w:r w:rsidR="00603E19" w:rsidRPr="00234392">
              <w:rPr>
                <w:b/>
                <w:color w:val="000000"/>
                <w:sz w:val="18"/>
                <w:szCs w:val="18"/>
              </w:rPr>
              <w:t>60,000</w:t>
            </w:r>
          </w:p>
          <w:p w14:paraId="733BB9DE" w14:textId="77777777" w:rsidR="00603E19" w:rsidRPr="00234392" w:rsidRDefault="00176796" w:rsidP="00693E3C">
            <w:pPr>
              <w:rPr>
                <w:b/>
                <w:color w:val="000000"/>
                <w:sz w:val="18"/>
                <w:szCs w:val="18"/>
              </w:rPr>
            </w:pPr>
            <w:r w:rsidRPr="00234392">
              <w:rPr>
                <w:b/>
                <w:color w:val="000000"/>
                <w:sz w:val="18"/>
                <w:szCs w:val="18"/>
              </w:rPr>
              <w:t xml:space="preserve">Other: </w:t>
            </w:r>
            <w:r w:rsidR="00603E19" w:rsidRPr="00234392">
              <w:rPr>
                <w:b/>
                <w:color w:val="000000"/>
                <w:sz w:val="18"/>
                <w:szCs w:val="18"/>
              </w:rPr>
              <w:t>3,000,000</w:t>
            </w:r>
          </w:p>
        </w:tc>
      </w:tr>
      <w:tr w:rsidR="007C3681" w:rsidRPr="00234392" w14:paraId="09362CCD" w14:textId="77777777" w:rsidTr="000E1FB0">
        <w:tc>
          <w:tcPr>
            <w:tcW w:w="5000" w:type="pct"/>
            <w:gridSpan w:val="9"/>
            <w:shd w:val="clear" w:color="auto" w:fill="auto"/>
            <w:tcMar>
              <w:top w:w="72" w:type="dxa"/>
              <w:left w:w="144" w:type="dxa"/>
              <w:bottom w:w="72" w:type="dxa"/>
              <w:right w:w="144" w:type="dxa"/>
            </w:tcMar>
          </w:tcPr>
          <w:p w14:paraId="600DB719" w14:textId="77777777" w:rsidR="007C3681" w:rsidRPr="00234392" w:rsidRDefault="00603E19" w:rsidP="00F33EEA">
            <w:pPr>
              <w:rPr>
                <w:bCs/>
                <w:color w:val="0000FF"/>
                <w:sz w:val="18"/>
                <w:szCs w:val="18"/>
              </w:rPr>
            </w:pPr>
            <w:r w:rsidRPr="00234392">
              <w:rPr>
                <w:b/>
                <w:bCs/>
                <w:color w:val="000000"/>
                <w:sz w:val="18"/>
                <w:szCs w:val="18"/>
              </w:rPr>
              <w:t>N</w:t>
            </w:r>
            <w:r w:rsidR="007C3681" w:rsidRPr="00234392">
              <w:rPr>
                <w:b/>
                <w:bCs/>
                <w:color w:val="000000"/>
                <w:sz w:val="18"/>
                <w:szCs w:val="18"/>
              </w:rPr>
              <w:t>ATIONAL PRIORITY OR GOAL</w:t>
            </w:r>
            <w:r w:rsidR="007C3681" w:rsidRPr="00234392">
              <w:rPr>
                <w:bCs/>
                <w:color w:val="000000"/>
                <w:sz w:val="18"/>
                <w:szCs w:val="18"/>
              </w:rPr>
              <w:t xml:space="preserve">: </w:t>
            </w:r>
            <w:r w:rsidR="007C3681" w:rsidRPr="00234392">
              <w:rPr>
                <w:bCs/>
                <w:sz w:val="18"/>
                <w:szCs w:val="18"/>
              </w:rPr>
              <w:t xml:space="preserve"> </w:t>
            </w:r>
            <w:r w:rsidR="007C3681" w:rsidRPr="00234392">
              <w:rPr>
                <w:bCs/>
                <w:iCs/>
                <w:sz w:val="18"/>
                <w:szCs w:val="18"/>
              </w:rPr>
              <w:t xml:space="preserve">Kazakhstan 2050: </w:t>
            </w:r>
            <w:r w:rsidR="007C3681" w:rsidRPr="00234392">
              <w:rPr>
                <w:bCs/>
                <w:color w:val="000000"/>
                <w:sz w:val="18"/>
                <w:szCs w:val="18"/>
              </w:rPr>
              <w:t>A diversified knowledge-based economy in which competitive entrepreneurs make effective and sustainable use of the country’s natural resources.</w:t>
            </w:r>
          </w:p>
        </w:tc>
      </w:tr>
      <w:tr w:rsidR="007C3681" w:rsidRPr="00234392" w14:paraId="7A64C0DE" w14:textId="77777777" w:rsidTr="000E1FB0">
        <w:tc>
          <w:tcPr>
            <w:tcW w:w="5000" w:type="pct"/>
            <w:gridSpan w:val="9"/>
            <w:shd w:val="clear" w:color="auto" w:fill="auto"/>
            <w:tcMar>
              <w:top w:w="72" w:type="dxa"/>
              <w:left w:w="144" w:type="dxa"/>
              <w:bottom w:w="72" w:type="dxa"/>
              <w:right w:w="144" w:type="dxa"/>
            </w:tcMar>
          </w:tcPr>
          <w:p w14:paraId="7E616B77" w14:textId="2460350B" w:rsidR="007C3681" w:rsidRPr="00234392" w:rsidRDefault="007C3681" w:rsidP="00F83AC4">
            <w:pPr>
              <w:pStyle w:val="Pa16"/>
              <w:spacing w:line="240" w:lineRule="auto"/>
              <w:rPr>
                <w:rFonts w:ascii="Times New Roman" w:hAnsi="Times New Roman" w:cs="Times New Roman"/>
                <w:b/>
                <w:bCs/>
                <w:sz w:val="18"/>
                <w:szCs w:val="18"/>
                <w:lang w:val="en-US"/>
              </w:rPr>
            </w:pPr>
            <w:r w:rsidRPr="00234392">
              <w:rPr>
                <w:rFonts w:ascii="Times New Roman" w:hAnsi="Times New Roman" w:cs="Times New Roman"/>
                <w:b/>
                <w:bCs/>
                <w:color w:val="000000"/>
                <w:sz w:val="18"/>
                <w:szCs w:val="18"/>
                <w:lang w:val="en-US"/>
              </w:rPr>
              <w:t>UNDAF (OR EQUIVALENT) OUTCOME INVOLVING UNDP 1:</w:t>
            </w:r>
            <w:r w:rsidRPr="00234392">
              <w:rPr>
                <w:rFonts w:ascii="Times New Roman" w:hAnsi="Times New Roman" w:cs="Times New Roman"/>
                <w:color w:val="000000"/>
                <w:sz w:val="18"/>
                <w:szCs w:val="18"/>
                <w:lang w:val="en-US"/>
              </w:rPr>
              <w:t xml:space="preserve"> </w:t>
            </w:r>
            <w:r w:rsidRPr="00234392">
              <w:rPr>
                <w:rFonts w:ascii="Times New Roman" w:hAnsi="Times New Roman" w:cs="Times New Roman"/>
                <w:b/>
                <w:sz w:val="18"/>
                <w:szCs w:val="18"/>
                <w:lang w:val="en-US"/>
              </w:rPr>
              <w:t xml:space="preserve">Outcome 1.3: </w:t>
            </w:r>
            <w:r w:rsidRPr="00975ABB">
              <w:rPr>
                <w:rFonts w:ascii="Times New Roman" w:hAnsi="Times New Roman" w:cs="Times New Roman"/>
                <w:bCs/>
                <w:sz w:val="18"/>
                <w:szCs w:val="18"/>
                <w:lang w:val="en-US"/>
              </w:rPr>
              <w:t xml:space="preserve">Ecosystems and natural resources are protected and sustainably used, and human settlements are </w:t>
            </w:r>
            <w:r w:rsidR="00C13501" w:rsidRPr="00975ABB">
              <w:rPr>
                <w:rFonts w:ascii="Times New Roman" w:hAnsi="Times New Roman" w:cs="Times New Roman"/>
                <w:bCs/>
                <w:sz w:val="18"/>
                <w:szCs w:val="18"/>
                <w:lang w:val="en-US"/>
              </w:rPr>
              <w:t xml:space="preserve">resilient to natural and </w:t>
            </w:r>
            <w:r w:rsidR="00F83AC4" w:rsidRPr="00975ABB">
              <w:rPr>
                <w:rFonts w:ascii="Times New Roman" w:hAnsi="Times New Roman" w:cs="Times New Roman"/>
                <w:bCs/>
                <w:sz w:val="18"/>
                <w:szCs w:val="18"/>
                <w:lang w:val="en-US"/>
              </w:rPr>
              <w:t>human</w:t>
            </w:r>
            <w:r w:rsidR="00C13501" w:rsidRPr="00975ABB">
              <w:rPr>
                <w:rFonts w:ascii="Times New Roman" w:hAnsi="Times New Roman" w:cs="Times New Roman"/>
                <w:bCs/>
                <w:sz w:val="18"/>
                <w:szCs w:val="18"/>
                <w:lang w:val="en-US"/>
              </w:rPr>
              <w:t>-</w:t>
            </w:r>
            <w:r w:rsidR="00F83AC4" w:rsidRPr="00975ABB">
              <w:rPr>
                <w:rFonts w:ascii="Times New Roman" w:hAnsi="Times New Roman" w:cs="Times New Roman"/>
                <w:bCs/>
                <w:sz w:val="18"/>
                <w:szCs w:val="18"/>
                <w:lang w:val="en-US"/>
              </w:rPr>
              <w:t xml:space="preserve">induced </w:t>
            </w:r>
            <w:r w:rsidR="00C13501" w:rsidRPr="00975ABB">
              <w:rPr>
                <w:rFonts w:ascii="Times New Roman" w:hAnsi="Times New Roman" w:cs="Times New Roman"/>
                <w:bCs/>
                <w:sz w:val="18"/>
                <w:szCs w:val="18"/>
                <w:lang w:val="en-US"/>
              </w:rPr>
              <w:t>disasters and climate change.</w:t>
            </w:r>
            <w:r w:rsidR="00C13501" w:rsidRPr="00234392">
              <w:rPr>
                <w:rFonts w:ascii="Times New Roman" w:hAnsi="Times New Roman" w:cs="Times New Roman"/>
                <w:b/>
                <w:bCs/>
                <w:sz w:val="18"/>
                <w:szCs w:val="18"/>
                <w:lang w:val="en-US"/>
              </w:rPr>
              <w:t xml:space="preserve"> </w:t>
            </w:r>
          </w:p>
        </w:tc>
      </w:tr>
      <w:tr w:rsidR="007C3681" w:rsidRPr="00234392" w14:paraId="1398B4D3" w14:textId="77777777" w:rsidTr="000E1FB0">
        <w:tc>
          <w:tcPr>
            <w:tcW w:w="5000" w:type="pct"/>
            <w:gridSpan w:val="9"/>
            <w:shd w:val="clear" w:color="auto" w:fill="auto"/>
            <w:tcMar>
              <w:top w:w="72" w:type="dxa"/>
              <w:left w:w="144" w:type="dxa"/>
              <w:bottom w:w="72" w:type="dxa"/>
              <w:right w:w="144" w:type="dxa"/>
            </w:tcMar>
          </w:tcPr>
          <w:p w14:paraId="0648029B" w14:textId="4EE00DB7" w:rsidR="007C3681" w:rsidRPr="00234392" w:rsidRDefault="007C3681" w:rsidP="009A4ABF">
            <w:pPr>
              <w:rPr>
                <w:b/>
                <w:bCs/>
                <w:color w:val="000000"/>
                <w:sz w:val="18"/>
                <w:szCs w:val="18"/>
              </w:rPr>
            </w:pPr>
            <w:r w:rsidRPr="00234392">
              <w:rPr>
                <w:b/>
                <w:bCs/>
                <w:color w:val="000000"/>
                <w:sz w:val="18"/>
                <w:szCs w:val="18"/>
              </w:rPr>
              <w:t>RELATED</w:t>
            </w:r>
            <w:r w:rsidR="00FB374E" w:rsidRPr="00234392">
              <w:rPr>
                <w:b/>
                <w:bCs/>
                <w:color w:val="000000"/>
                <w:sz w:val="18"/>
                <w:szCs w:val="18"/>
              </w:rPr>
              <w:t xml:space="preserve"> STRATEGIC PLAN OUTCOME:</w:t>
            </w:r>
            <w:r w:rsidR="00C40F2F" w:rsidRPr="00234392">
              <w:rPr>
                <w:b/>
                <w:bCs/>
                <w:color w:val="000000"/>
                <w:sz w:val="18"/>
                <w:szCs w:val="18"/>
              </w:rPr>
              <w:t xml:space="preserve"> 1</w:t>
            </w:r>
          </w:p>
        </w:tc>
      </w:tr>
      <w:tr w:rsidR="007C3681" w:rsidRPr="00234392" w14:paraId="6584691D" w14:textId="77777777" w:rsidTr="003834EC">
        <w:tc>
          <w:tcPr>
            <w:tcW w:w="1097" w:type="pct"/>
            <w:vMerge w:val="restart"/>
            <w:tcMar>
              <w:top w:w="72" w:type="dxa"/>
              <w:left w:w="144" w:type="dxa"/>
              <w:bottom w:w="72" w:type="dxa"/>
              <w:right w:w="144" w:type="dxa"/>
            </w:tcMar>
          </w:tcPr>
          <w:p w14:paraId="277FD199" w14:textId="08E21545" w:rsidR="007C3681" w:rsidRPr="00234392" w:rsidRDefault="002C33C8" w:rsidP="00693E3C">
            <w:pPr>
              <w:pStyle w:val="Default"/>
              <w:rPr>
                <w:rFonts w:ascii="Times New Roman" w:hAnsi="Times New Roman" w:cs="Times New Roman"/>
                <w:b/>
                <w:color w:val="auto"/>
                <w:sz w:val="18"/>
                <w:szCs w:val="18"/>
                <w:lang w:val="en-US"/>
              </w:rPr>
            </w:pPr>
            <w:r w:rsidRPr="00234392">
              <w:rPr>
                <w:rFonts w:ascii="Times New Roman" w:hAnsi="Times New Roman" w:cs="Times New Roman"/>
                <w:b/>
                <w:color w:val="auto"/>
                <w:sz w:val="18"/>
                <w:szCs w:val="18"/>
                <w:lang w:val="en-US"/>
              </w:rPr>
              <w:t>Indicator</w:t>
            </w:r>
            <w:r w:rsidR="007C3681" w:rsidRPr="00234392">
              <w:rPr>
                <w:rFonts w:ascii="Times New Roman" w:hAnsi="Times New Roman" w:cs="Times New Roman"/>
                <w:b/>
                <w:color w:val="auto"/>
                <w:sz w:val="18"/>
                <w:szCs w:val="18"/>
                <w:lang w:val="en-US"/>
              </w:rPr>
              <w:t xml:space="preserve">: </w:t>
            </w:r>
          </w:p>
          <w:p w14:paraId="6D989373" w14:textId="3A3E0A84" w:rsidR="008A244F" w:rsidRPr="009A0CEE" w:rsidRDefault="00EA06D6" w:rsidP="00693E3C">
            <w:pPr>
              <w:pStyle w:val="Default"/>
              <w:rPr>
                <w:rFonts w:ascii="Times New Roman" w:hAnsi="Times New Roman" w:cs="Times New Roman"/>
                <w:color w:val="auto"/>
                <w:sz w:val="18"/>
                <w:szCs w:val="18"/>
                <w:lang w:val="en-US"/>
              </w:rPr>
            </w:pPr>
            <w:r w:rsidRPr="009A0CEE">
              <w:rPr>
                <w:rFonts w:ascii="Times New Roman" w:hAnsi="Times New Roman" w:cs="Times New Roman"/>
                <w:color w:val="auto"/>
                <w:sz w:val="18"/>
                <w:szCs w:val="18"/>
                <w:lang w:val="en-US"/>
              </w:rPr>
              <w:t>Number</w:t>
            </w:r>
            <w:r w:rsidR="008A244F" w:rsidRPr="009A0CEE">
              <w:rPr>
                <w:rFonts w:ascii="Times New Roman" w:hAnsi="Times New Roman" w:cs="Times New Roman"/>
                <w:color w:val="auto"/>
                <w:sz w:val="18"/>
                <w:szCs w:val="18"/>
                <w:lang w:val="en-US"/>
              </w:rPr>
              <w:t xml:space="preserve"> of settlements and cities that have implemented resilience-building measures as per </w:t>
            </w:r>
            <w:r w:rsidR="008A244F" w:rsidRPr="009A0CEE">
              <w:rPr>
                <w:rFonts w:ascii="Times New Roman" w:hAnsi="Times New Roman" w:cs="Times New Roman"/>
                <w:color w:val="auto"/>
                <w:sz w:val="18"/>
                <w:szCs w:val="18"/>
                <w:lang w:val="en-US"/>
              </w:rPr>
              <w:lastRenderedPageBreak/>
              <w:t xml:space="preserve">international recommendations </w:t>
            </w:r>
          </w:p>
          <w:p w14:paraId="4F7BF1EE" w14:textId="19DFAC62" w:rsidR="008A244F" w:rsidRPr="009A0CEE" w:rsidRDefault="007C3681" w:rsidP="00693E3C">
            <w:pPr>
              <w:pStyle w:val="Default"/>
              <w:rPr>
                <w:rFonts w:ascii="Times New Roman" w:hAnsi="Times New Roman" w:cs="Times New Roman"/>
                <w:color w:val="auto"/>
                <w:sz w:val="18"/>
                <w:szCs w:val="18"/>
                <w:lang w:val="en-US"/>
              </w:rPr>
            </w:pPr>
            <w:r w:rsidRPr="009A0CEE">
              <w:rPr>
                <w:sz w:val="18"/>
                <w:szCs w:val="18"/>
              </w:rPr>
              <w:t xml:space="preserve">Baseline: </w:t>
            </w:r>
            <w:r w:rsidR="008A244F" w:rsidRPr="009A0CEE">
              <w:rPr>
                <w:rFonts w:ascii="Times New Roman" w:hAnsi="Times New Roman" w:cs="Times New Roman"/>
                <w:color w:val="auto"/>
                <w:sz w:val="18"/>
                <w:szCs w:val="18"/>
                <w:lang w:val="en-US"/>
              </w:rPr>
              <w:t>None</w:t>
            </w:r>
          </w:p>
          <w:p w14:paraId="6631B84A" w14:textId="34E4E6B9" w:rsidR="007C3681" w:rsidRPr="009A0CEE" w:rsidRDefault="007C3681" w:rsidP="008A244F">
            <w:pPr>
              <w:pStyle w:val="Default"/>
              <w:rPr>
                <w:rFonts w:ascii="Times New Roman" w:hAnsi="Times New Roman" w:cs="Times New Roman"/>
                <w:color w:val="auto"/>
                <w:sz w:val="18"/>
                <w:szCs w:val="18"/>
                <w:lang w:val="en-US"/>
              </w:rPr>
            </w:pPr>
            <w:r w:rsidRPr="009A0CEE">
              <w:rPr>
                <w:sz w:val="18"/>
                <w:szCs w:val="18"/>
              </w:rPr>
              <w:t>Target:</w:t>
            </w:r>
            <w:r w:rsidR="00B77342">
              <w:rPr>
                <w:rFonts w:ascii="Times New Roman" w:hAnsi="Times New Roman" w:cs="Times New Roman"/>
                <w:color w:val="auto"/>
                <w:sz w:val="18"/>
                <w:szCs w:val="18"/>
                <w:lang w:val="en-US"/>
              </w:rPr>
              <w:t xml:space="preserve"> </w:t>
            </w:r>
            <w:r w:rsidR="00EA06D6" w:rsidRPr="009A0CEE">
              <w:rPr>
                <w:rFonts w:ascii="Times New Roman" w:hAnsi="Times New Roman" w:cs="Times New Roman"/>
                <w:color w:val="auto"/>
                <w:sz w:val="18"/>
                <w:szCs w:val="18"/>
                <w:lang w:val="en-US"/>
              </w:rPr>
              <w:t>20</w:t>
            </w:r>
            <w:r w:rsidRPr="009A0CEE">
              <w:rPr>
                <w:rFonts w:ascii="Times New Roman" w:hAnsi="Times New Roman" w:cs="Times New Roman"/>
                <w:color w:val="auto"/>
                <w:sz w:val="18"/>
                <w:szCs w:val="18"/>
                <w:lang w:val="en-US"/>
              </w:rPr>
              <w:t xml:space="preserve"> settlements/cities </w:t>
            </w:r>
          </w:p>
          <w:p w14:paraId="4D84C316" w14:textId="77777777" w:rsidR="002C33C8" w:rsidRPr="00234392" w:rsidRDefault="002C33C8" w:rsidP="008A244F">
            <w:pPr>
              <w:pStyle w:val="Default"/>
              <w:rPr>
                <w:rFonts w:ascii="Times New Roman" w:hAnsi="Times New Roman" w:cs="Times New Roman"/>
                <w:b/>
                <w:color w:val="auto"/>
                <w:sz w:val="18"/>
                <w:szCs w:val="18"/>
                <w:lang w:val="en-US"/>
              </w:rPr>
            </w:pPr>
          </w:p>
          <w:p w14:paraId="4007D192" w14:textId="6DCBB079" w:rsidR="00781474" w:rsidRPr="00234392" w:rsidRDefault="002C33C8" w:rsidP="00781474">
            <w:pPr>
              <w:pStyle w:val="Default"/>
              <w:rPr>
                <w:rFonts w:ascii="Times New Roman" w:hAnsi="Times New Roman" w:cs="Times New Roman"/>
                <w:b/>
                <w:color w:val="auto"/>
                <w:sz w:val="18"/>
                <w:szCs w:val="18"/>
                <w:lang w:val="en-US"/>
              </w:rPr>
            </w:pPr>
            <w:r w:rsidRPr="00234392">
              <w:rPr>
                <w:rFonts w:ascii="Times New Roman" w:hAnsi="Times New Roman" w:cs="Times New Roman"/>
                <w:b/>
                <w:color w:val="auto"/>
                <w:sz w:val="18"/>
                <w:szCs w:val="18"/>
                <w:lang w:val="en-US"/>
              </w:rPr>
              <w:t>Indicator</w:t>
            </w:r>
            <w:r w:rsidR="00781474" w:rsidRPr="00234392">
              <w:rPr>
                <w:rFonts w:ascii="Times New Roman" w:hAnsi="Times New Roman" w:cs="Times New Roman"/>
                <w:b/>
                <w:color w:val="auto"/>
                <w:sz w:val="18"/>
                <w:szCs w:val="18"/>
                <w:lang w:val="en-US"/>
              </w:rPr>
              <w:t xml:space="preserve">: </w:t>
            </w:r>
          </w:p>
          <w:p w14:paraId="06FF9DEB" w14:textId="58E08450" w:rsidR="00781474" w:rsidRPr="009A0CEE" w:rsidRDefault="002C33C8" w:rsidP="00781474">
            <w:pPr>
              <w:pStyle w:val="Default"/>
              <w:rPr>
                <w:rFonts w:ascii="Times New Roman" w:hAnsi="Times New Roman" w:cs="Times New Roman"/>
                <w:color w:val="auto"/>
                <w:sz w:val="18"/>
                <w:szCs w:val="18"/>
                <w:lang w:val="en-US"/>
              </w:rPr>
            </w:pPr>
            <w:r w:rsidRPr="009A0CEE">
              <w:rPr>
                <w:rFonts w:ascii="Times New Roman" w:hAnsi="Times New Roman" w:cs="Times New Roman"/>
                <w:color w:val="auto"/>
                <w:sz w:val="18"/>
                <w:szCs w:val="18"/>
                <w:lang w:val="en-US"/>
              </w:rPr>
              <w:t>Number of key sectors</w:t>
            </w:r>
            <w:r w:rsidR="00781474" w:rsidRPr="009A0CEE">
              <w:rPr>
                <w:rFonts w:ascii="Times New Roman" w:hAnsi="Times New Roman" w:cs="Times New Roman"/>
                <w:color w:val="auto"/>
                <w:sz w:val="18"/>
                <w:szCs w:val="18"/>
                <w:lang w:val="en-US"/>
              </w:rPr>
              <w:t xml:space="preserve">, including public sector that have adopted greening/climate adaptation practices. </w:t>
            </w:r>
          </w:p>
          <w:p w14:paraId="6ECA7613" w14:textId="2EC79A2F" w:rsidR="00781474" w:rsidRPr="009A0CEE" w:rsidRDefault="00781474" w:rsidP="002C33C8">
            <w:pPr>
              <w:pStyle w:val="Default"/>
              <w:rPr>
                <w:rFonts w:ascii="Times New Roman" w:hAnsi="Times New Roman" w:cs="Times New Roman"/>
                <w:color w:val="auto"/>
                <w:sz w:val="18"/>
                <w:szCs w:val="18"/>
                <w:lang w:val="en-US"/>
              </w:rPr>
            </w:pPr>
            <w:r w:rsidRPr="009A0CEE">
              <w:rPr>
                <w:rFonts w:ascii="Times New Roman" w:hAnsi="Times New Roman" w:cs="Times New Roman"/>
                <w:color w:val="auto"/>
                <w:sz w:val="18"/>
                <w:szCs w:val="18"/>
                <w:lang w:val="en-US"/>
              </w:rPr>
              <w:t xml:space="preserve">Baseline: </w:t>
            </w:r>
            <w:r w:rsidR="00AF0F43" w:rsidRPr="009A0CEE">
              <w:rPr>
                <w:rFonts w:ascii="Times New Roman" w:hAnsi="Times New Roman" w:cs="Times New Roman"/>
                <w:color w:val="auto"/>
                <w:sz w:val="18"/>
                <w:szCs w:val="18"/>
                <w:lang w:val="en-US"/>
              </w:rPr>
              <w:t>2</w:t>
            </w:r>
          </w:p>
          <w:p w14:paraId="6820A006" w14:textId="19D0AAAA" w:rsidR="00781474" w:rsidRPr="009A0CEE" w:rsidRDefault="00781474" w:rsidP="00781474">
            <w:pPr>
              <w:pStyle w:val="Default"/>
              <w:rPr>
                <w:rFonts w:ascii="Times New Roman" w:hAnsi="Times New Roman" w:cs="Times New Roman"/>
                <w:color w:val="auto"/>
                <w:sz w:val="18"/>
                <w:szCs w:val="18"/>
                <w:lang w:val="en-US"/>
              </w:rPr>
            </w:pPr>
            <w:r w:rsidRPr="009A0CEE">
              <w:rPr>
                <w:rFonts w:ascii="Times New Roman" w:hAnsi="Times New Roman" w:cs="Times New Roman"/>
                <w:color w:val="auto"/>
                <w:sz w:val="18"/>
                <w:szCs w:val="18"/>
                <w:lang w:val="en-US"/>
              </w:rPr>
              <w:t>Target:</w:t>
            </w:r>
            <w:r w:rsidR="002C33C8" w:rsidRPr="009A0CEE">
              <w:rPr>
                <w:rFonts w:ascii="Times New Roman" w:hAnsi="Times New Roman" w:cs="Times New Roman"/>
                <w:color w:val="auto"/>
                <w:sz w:val="18"/>
                <w:szCs w:val="18"/>
                <w:lang w:val="en-US"/>
              </w:rPr>
              <w:t xml:space="preserve"> 5</w:t>
            </w:r>
          </w:p>
          <w:p w14:paraId="3623B99F" w14:textId="77777777" w:rsidR="00781474" w:rsidRPr="00234392" w:rsidRDefault="00781474" w:rsidP="002C33C8">
            <w:pPr>
              <w:pStyle w:val="Default"/>
              <w:rPr>
                <w:rFonts w:ascii="Times New Roman" w:hAnsi="Times New Roman" w:cs="Times New Roman"/>
                <w:bCs/>
                <w:i/>
                <w:sz w:val="18"/>
                <w:szCs w:val="18"/>
                <w:lang w:val="en-US"/>
              </w:rPr>
            </w:pPr>
          </w:p>
        </w:tc>
        <w:tc>
          <w:tcPr>
            <w:tcW w:w="951" w:type="pct"/>
            <w:vMerge w:val="restart"/>
          </w:tcPr>
          <w:p w14:paraId="1394D292" w14:textId="77777777" w:rsidR="007C3681" w:rsidRPr="00234392" w:rsidRDefault="007C3681" w:rsidP="00693E3C">
            <w:pPr>
              <w:pStyle w:val="ListParagraph"/>
              <w:numPr>
                <w:ilvl w:val="0"/>
                <w:numId w:val="5"/>
              </w:numPr>
              <w:rPr>
                <w:iCs/>
                <w:sz w:val="18"/>
                <w:szCs w:val="18"/>
              </w:rPr>
            </w:pPr>
            <w:r w:rsidRPr="00234392">
              <w:rPr>
                <w:iCs/>
                <w:sz w:val="18"/>
                <w:szCs w:val="18"/>
              </w:rPr>
              <w:lastRenderedPageBreak/>
              <w:t xml:space="preserve">Disaggregated data is not yet available on sustainable cities/sustainable urbanization. UNDP with </w:t>
            </w:r>
            <w:r w:rsidRPr="00234392">
              <w:rPr>
                <w:iCs/>
                <w:sz w:val="18"/>
                <w:szCs w:val="18"/>
              </w:rPr>
              <w:lastRenderedPageBreak/>
              <w:t>partners plans to collect comprehensive data on greening/sustainable urban planning across select municipalities.</w:t>
            </w:r>
          </w:p>
          <w:p w14:paraId="4F5EDB4B" w14:textId="77777777" w:rsidR="007C3681" w:rsidRPr="00234392" w:rsidRDefault="007C3681" w:rsidP="00693E3C">
            <w:pPr>
              <w:pStyle w:val="ListParagraph"/>
              <w:numPr>
                <w:ilvl w:val="0"/>
                <w:numId w:val="5"/>
              </w:numPr>
              <w:rPr>
                <w:iCs/>
                <w:sz w:val="18"/>
                <w:szCs w:val="18"/>
              </w:rPr>
            </w:pPr>
            <w:r w:rsidRPr="00234392">
              <w:rPr>
                <w:iCs/>
                <w:sz w:val="18"/>
                <w:szCs w:val="18"/>
              </w:rPr>
              <w:t>Municipal data on waste management</w:t>
            </w:r>
            <w:r w:rsidR="003768C6" w:rsidRPr="00234392">
              <w:rPr>
                <w:iCs/>
                <w:sz w:val="18"/>
                <w:szCs w:val="18"/>
              </w:rPr>
              <w:t xml:space="preserve"> </w:t>
            </w:r>
          </w:p>
          <w:p w14:paraId="050FA531" w14:textId="77777777" w:rsidR="007C3681" w:rsidRPr="00234392" w:rsidRDefault="007C3681" w:rsidP="00693E3C">
            <w:pPr>
              <w:pStyle w:val="ListParagraph"/>
              <w:numPr>
                <w:ilvl w:val="0"/>
                <w:numId w:val="5"/>
              </w:numPr>
              <w:rPr>
                <w:iCs/>
                <w:sz w:val="18"/>
                <w:szCs w:val="18"/>
              </w:rPr>
            </w:pPr>
            <w:r w:rsidRPr="00234392">
              <w:rPr>
                <w:iCs/>
                <w:sz w:val="18"/>
                <w:szCs w:val="18"/>
              </w:rPr>
              <w:t>Data on adoption of energy efficiency technologies in select cities: Municipal data</w:t>
            </w:r>
          </w:p>
          <w:p w14:paraId="4440ED37" w14:textId="77777777" w:rsidR="007C3681" w:rsidRPr="00234392" w:rsidRDefault="007C3681" w:rsidP="00693E3C">
            <w:pPr>
              <w:rPr>
                <w:iCs/>
                <w:sz w:val="18"/>
                <w:szCs w:val="18"/>
              </w:rPr>
            </w:pPr>
          </w:p>
          <w:p w14:paraId="09D93B77" w14:textId="3493C3E8" w:rsidR="007C3681" w:rsidRPr="00234392" w:rsidRDefault="007C3681" w:rsidP="00693E3C">
            <w:pPr>
              <w:rPr>
                <w:iCs/>
                <w:sz w:val="18"/>
                <w:szCs w:val="18"/>
              </w:rPr>
            </w:pPr>
            <w:r w:rsidRPr="00234392">
              <w:rPr>
                <w:iCs/>
                <w:sz w:val="18"/>
                <w:szCs w:val="18"/>
              </w:rPr>
              <w:t xml:space="preserve">Frequency: </w:t>
            </w:r>
            <w:r w:rsidR="003768C6" w:rsidRPr="00234392">
              <w:rPr>
                <w:iCs/>
                <w:sz w:val="18"/>
                <w:szCs w:val="18"/>
              </w:rPr>
              <w:t>b</w:t>
            </w:r>
            <w:r w:rsidR="00B77342">
              <w:rPr>
                <w:iCs/>
                <w:sz w:val="18"/>
                <w:szCs w:val="18"/>
              </w:rPr>
              <w:t>i</w:t>
            </w:r>
            <w:r w:rsidR="003768C6" w:rsidRPr="00234392">
              <w:rPr>
                <w:iCs/>
                <w:sz w:val="18"/>
                <w:szCs w:val="18"/>
              </w:rPr>
              <w:t>-yearly/</w:t>
            </w:r>
            <w:r w:rsidRPr="00234392">
              <w:rPr>
                <w:iCs/>
                <w:sz w:val="18"/>
                <w:szCs w:val="18"/>
              </w:rPr>
              <w:t>yearly data collection.</w:t>
            </w:r>
          </w:p>
          <w:p w14:paraId="6DCAE798" w14:textId="77777777" w:rsidR="007C3681" w:rsidRPr="00234392" w:rsidRDefault="007C3681" w:rsidP="00693E3C">
            <w:pPr>
              <w:rPr>
                <w:b/>
                <w:bCs/>
                <w:i/>
                <w:color w:val="000000"/>
                <w:sz w:val="18"/>
                <w:szCs w:val="18"/>
              </w:rPr>
            </w:pPr>
          </w:p>
        </w:tc>
        <w:tc>
          <w:tcPr>
            <w:tcW w:w="1439" w:type="pct"/>
            <w:gridSpan w:val="4"/>
            <w:vMerge w:val="restart"/>
            <w:tcMar>
              <w:top w:w="72" w:type="dxa"/>
              <w:left w:w="144" w:type="dxa"/>
              <w:bottom w:w="72" w:type="dxa"/>
              <w:right w:w="144" w:type="dxa"/>
            </w:tcMar>
          </w:tcPr>
          <w:p w14:paraId="1C23A83C" w14:textId="77777777" w:rsidR="007C3681" w:rsidRPr="00234392" w:rsidRDefault="007C3681" w:rsidP="00693E3C">
            <w:pPr>
              <w:rPr>
                <w:iCs/>
                <w:color w:val="000000"/>
                <w:sz w:val="18"/>
                <w:szCs w:val="18"/>
              </w:rPr>
            </w:pPr>
            <w:r w:rsidRPr="00234392">
              <w:rPr>
                <w:b/>
                <w:iCs/>
                <w:color w:val="000000"/>
                <w:sz w:val="18"/>
                <w:szCs w:val="18"/>
              </w:rPr>
              <w:lastRenderedPageBreak/>
              <w:t>Output 1</w:t>
            </w:r>
            <w:r w:rsidRPr="00234392">
              <w:rPr>
                <w:iCs/>
                <w:color w:val="000000"/>
                <w:sz w:val="18"/>
                <w:szCs w:val="18"/>
              </w:rPr>
              <w:t>.</w:t>
            </w:r>
            <w:r w:rsidRPr="00234392">
              <w:rPr>
                <w:b/>
                <w:iCs/>
                <w:color w:val="000000"/>
                <w:sz w:val="18"/>
                <w:szCs w:val="18"/>
              </w:rPr>
              <w:t xml:space="preserve"> Selected settlements have adopted integrated models for sustainable growth </w:t>
            </w:r>
          </w:p>
          <w:p w14:paraId="1EF9BC92" w14:textId="77777777" w:rsidR="007C3681" w:rsidRPr="00234392" w:rsidRDefault="007C3681" w:rsidP="00693E3C">
            <w:pPr>
              <w:rPr>
                <w:iCs/>
                <w:color w:val="000000"/>
                <w:sz w:val="18"/>
                <w:szCs w:val="18"/>
              </w:rPr>
            </w:pPr>
          </w:p>
          <w:p w14:paraId="6DC3FE69" w14:textId="3C4FAFDD" w:rsidR="007C3681" w:rsidRPr="00234392" w:rsidRDefault="007C3681" w:rsidP="00693E3C">
            <w:pPr>
              <w:rPr>
                <w:iCs/>
                <w:sz w:val="18"/>
                <w:szCs w:val="18"/>
              </w:rPr>
            </w:pPr>
            <w:r w:rsidRPr="00234392">
              <w:rPr>
                <w:b/>
                <w:iCs/>
                <w:sz w:val="18"/>
                <w:szCs w:val="18"/>
              </w:rPr>
              <w:t>Indicator 1.1</w:t>
            </w:r>
            <w:r w:rsidRPr="00234392">
              <w:rPr>
                <w:iCs/>
                <w:sz w:val="18"/>
                <w:szCs w:val="18"/>
              </w:rPr>
              <w:t xml:space="preserve"> Number of </w:t>
            </w:r>
            <w:r w:rsidR="002C33C8" w:rsidRPr="00234392">
              <w:rPr>
                <w:iCs/>
                <w:sz w:val="18"/>
                <w:szCs w:val="18"/>
              </w:rPr>
              <w:t>new jobs</w:t>
            </w:r>
            <w:r w:rsidR="00F56BE3">
              <w:rPr>
                <w:iCs/>
                <w:sz w:val="18"/>
                <w:szCs w:val="18"/>
              </w:rPr>
              <w:t>/</w:t>
            </w:r>
            <w:r w:rsidR="002C33C8" w:rsidRPr="00234392">
              <w:rPr>
                <w:iCs/>
                <w:sz w:val="18"/>
                <w:szCs w:val="18"/>
              </w:rPr>
              <w:t xml:space="preserve"> livelihoods </w:t>
            </w:r>
            <w:r w:rsidR="002C33C8" w:rsidRPr="00234392">
              <w:rPr>
                <w:iCs/>
                <w:sz w:val="18"/>
                <w:szCs w:val="18"/>
              </w:rPr>
              <w:lastRenderedPageBreak/>
              <w:t xml:space="preserve">created through management of natural resources, ecosystems services, chemicals and waste, </w:t>
            </w:r>
            <w:r w:rsidR="00F56BE3">
              <w:rPr>
                <w:iCs/>
                <w:sz w:val="18"/>
                <w:szCs w:val="18"/>
              </w:rPr>
              <w:t>sex-</w:t>
            </w:r>
            <w:r w:rsidR="002C33C8" w:rsidRPr="00234392">
              <w:rPr>
                <w:iCs/>
                <w:sz w:val="18"/>
                <w:szCs w:val="18"/>
              </w:rPr>
              <w:t>disaggregated</w:t>
            </w:r>
          </w:p>
          <w:p w14:paraId="1303E607" w14:textId="483AD9D3" w:rsidR="007C3681" w:rsidRPr="000D06F4" w:rsidRDefault="007C3681" w:rsidP="00693E3C">
            <w:pPr>
              <w:rPr>
                <w:iCs/>
                <w:sz w:val="18"/>
                <w:szCs w:val="18"/>
              </w:rPr>
            </w:pPr>
            <w:r w:rsidRPr="009A0CEE">
              <w:rPr>
                <w:iCs/>
                <w:sz w:val="18"/>
                <w:szCs w:val="18"/>
              </w:rPr>
              <w:t>Baseline</w:t>
            </w:r>
            <w:r w:rsidRPr="000D06F4">
              <w:rPr>
                <w:iCs/>
                <w:sz w:val="18"/>
                <w:szCs w:val="18"/>
              </w:rPr>
              <w:t xml:space="preserve">: </w:t>
            </w:r>
            <w:r w:rsidR="002C33C8" w:rsidRPr="000D06F4">
              <w:rPr>
                <w:iCs/>
                <w:sz w:val="18"/>
                <w:szCs w:val="18"/>
              </w:rPr>
              <w:t>20</w:t>
            </w:r>
          </w:p>
          <w:p w14:paraId="179C52F7" w14:textId="223BDB10" w:rsidR="007C3681" w:rsidRPr="00234392" w:rsidRDefault="007C3681" w:rsidP="00693E3C">
            <w:pPr>
              <w:rPr>
                <w:iCs/>
                <w:sz w:val="18"/>
                <w:szCs w:val="18"/>
              </w:rPr>
            </w:pPr>
            <w:r w:rsidRPr="009A0CEE">
              <w:rPr>
                <w:iCs/>
                <w:sz w:val="18"/>
                <w:szCs w:val="18"/>
              </w:rPr>
              <w:t>Target</w:t>
            </w:r>
            <w:r w:rsidR="002C33C8" w:rsidRPr="000D06F4">
              <w:rPr>
                <w:iCs/>
                <w:sz w:val="18"/>
                <w:szCs w:val="18"/>
              </w:rPr>
              <w:t>:</w:t>
            </w:r>
            <w:r w:rsidR="002C33C8" w:rsidRPr="00234392">
              <w:rPr>
                <w:iCs/>
                <w:sz w:val="18"/>
                <w:szCs w:val="18"/>
              </w:rPr>
              <w:t xml:space="preserve"> 80</w:t>
            </w:r>
          </w:p>
          <w:p w14:paraId="0209CC96" w14:textId="214E0C1F" w:rsidR="007C3681" w:rsidRPr="00234392" w:rsidRDefault="007C3681" w:rsidP="00693E3C">
            <w:pPr>
              <w:rPr>
                <w:iCs/>
                <w:sz w:val="18"/>
                <w:szCs w:val="18"/>
              </w:rPr>
            </w:pPr>
            <w:r w:rsidRPr="00234392">
              <w:rPr>
                <w:iCs/>
                <w:sz w:val="18"/>
                <w:szCs w:val="18"/>
              </w:rPr>
              <w:t xml:space="preserve"> </w:t>
            </w:r>
          </w:p>
          <w:p w14:paraId="4CFA5714" w14:textId="77777777" w:rsidR="007C3681" w:rsidRPr="00234392" w:rsidRDefault="007C3681" w:rsidP="00693E3C">
            <w:pPr>
              <w:rPr>
                <w:iCs/>
                <w:color w:val="000000"/>
                <w:sz w:val="18"/>
                <w:szCs w:val="18"/>
              </w:rPr>
            </w:pPr>
            <w:r w:rsidRPr="00234392">
              <w:rPr>
                <w:b/>
                <w:iCs/>
                <w:color w:val="000000"/>
                <w:sz w:val="18"/>
                <w:szCs w:val="18"/>
              </w:rPr>
              <w:t>Indicator 1.2</w:t>
            </w:r>
            <w:r w:rsidRPr="00234392">
              <w:rPr>
                <w:iCs/>
                <w:color w:val="000000"/>
                <w:sz w:val="18"/>
                <w:szCs w:val="18"/>
              </w:rPr>
              <w:t xml:space="preserve"> Number of settlements implementing integrated models for sustainable and resilient settlements </w:t>
            </w:r>
          </w:p>
          <w:p w14:paraId="2D349902" w14:textId="77777777" w:rsidR="004F7E24" w:rsidRPr="000D06F4" w:rsidRDefault="007C3681" w:rsidP="00693E3C">
            <w:pPr>
              <w:rPr>
                <w:iCs/>
                <w:color w:val="000000"/>
                <w:sz w:val="18"/>
                <w:szCs w:val="18"/>
              </w:rPr>
            </w:pPr>
            <w:r w:rsidRPr="009A0CEE">
              <w:rPr>
                <w:iCs/>
                <w:color w:val="000000"/>
                <w:sz w:val="18"/>
                <w:szCs w:val="18"/>
              </w:rPr>
              <w:t>Baseline</w:t>
            </w:r>
            <w:r w:rsidR="004F7E24" w:rsidRPr="000D06F4">
              <w:rPr>
                <w:iCs/>
                <w:color w:val="000000"/>
                <w:sz w:val="18"/>
                <w:szCs w:val="18"/>
              </w:rPr>
              <w:t>: 1</w:t>
            </w:r>
            <w:r w:rsidRPr="000D06F4">
              <w:rPr>
                <w:iCs/>
                <w:color w:val="000000"/>
                <w:sz w:val="18"/>
                <w:szCs w:val="18"/>
              </w:rPr>
              <w:t xml:space="preserve"> </w:t>
            </w:r>
          </w:p>
          <w:p w14:paraId="3AEB8A23" w14:textId="7E8FFF56" w:rsidR="007C3681" w:rsidRPr="000D06F4" w:rsidRDefault="007C3681" w:rsidP="00693E3C">
            <w:pPr>
              <w:rPr>
                <w:iCs/>
                <w:color w:val="000000"/>
                <w:sz w:val="18"/>
                <w:szCs w:val="18"/>
              </w:rPr>
            </w:pPr>
            <w:r w:rsidRPr="009A0CEE">
              <w:rPr>
                <w:iCs/>
                <w:color w:val="000000"/>
                <w:sz w:val="18"/>
                <w:szCs w:val="18"/>
              </w:rPr>
              <w:t>Target</w:t>
            </w:r>
            <w:r w:rsidR="004F7E24" w:rsidRPr="000D06F4">
              <w:rPr>
                <w:iCs/>
                <w:color w:val="000000"/>
                <w:sz w:val="18"/>
                <w:szCs w:val="18"/>
              </w:rPr>
              <w:t>: 15</w:t>
            </w:r>
          </w:p>
          <w:p w14:paraId="791F3275" w14:textId="77777777" w:rsidR="007C3681" w:rsidRPr="00234392" w:rsidRDefault="007C3681" w:rsidP="00693E3C">
            <w:pPr>
              <w:rPr>
                <w:b/>
                <w:iCs/>
                <w:color w:val="000000"/>
                <w:sz w:val="18"/>
                <w:szCs w:val="18"/>
              </w:rPr>
            </w:pPr>
          </w:p>
          <w:p w14:paraId="3CDFB93A" w14:textId="55705E4C" w:rsidR="007C3681" w:rsidRPr="00234392" w:rsidRDefault="007C3681" w:rsidP="00693E3C">
            <w:pPr>
              <w:rPr>
                <w:iCs/>
                <w:color w:val="000000"/>
                <w:sz w:val="18"/>
                <w:szCs w:val="18"/>
              </w:rPr>
            </w:pPr>
            <w:r w:rsidRPr="009A0CEE">
              <w:rPr>
                <w:b/>
                <w:iCs/>
                <w:color w:val="000000"/>
                <w:sz w:val="18"/>
                <w:szCs w:val="18"/>
              </w:rPr>
              <w:t>Indicator 1.3</w:t>
            </w:r>
            <w:r w:rsidRPr="00234392">
              <w:rPr>
                <w:b/>
                <w:iCs/>
                <w:color w:val="000000"/>
                <w:sz w:val="18"/>
                <w:szCs w:val="18"/>
              </w:rPr>
              <w:t>:</w:t>
            </w:r>
            <w:r w:rsidRPr="00234392">
              <w:rPr>
                <w:iCs/>
                <w:color w:val="000000"/>
                <w:sz w:val="18"/>
                <w:szCs w:val="18"/>
              </w:rPr>
              <w:t xml:space="preserve"> number of innovative methods for communal and hazar</w:t>
            </w:r>
            <w:r w:rsidR="00AF0F43" w:rsidRPr="00234392">
              <w:rPr>
                <w:iCs/>
                <w:color w:val="000000"/>
                <w:sz w:val="18"/>
                <w:szCs w:val="18"/>
              </w:rPr>
              <w:t>dous waste management adapted by private sector and communities</w:t>
            </w:r>
          </w:p>
          <w:p w14:paraId="2B65D117" w14:textId="1C4289BA" w:rsidR="000D06F4" w:rsidRDefault="007C3681" w:rsidP="00693E3C">
            <w:pPr>
              <w:rPr>
                <w:iCs/>
                <w:color w:val="000000"/>
                <w:sz w:val="18"/>
                <w:szCs w:val="18"/>
              </w:rPr>
            </w:pPr>
            <w:r w:rsidRPr="009A0CEE">
              <w:rPr>
                <w:iCs/>
                <w:color w:val="000000"/>
                <w:sz w:val="18"/>
                <w:szCs w:val="18"/>
              </w:rPr>
              <w:t>Baseline</w:t>
            </w:r>
            <w:r w:rsidRPr="00234392">
              <w:rPr>
                <w:iCs/>
                <w:color w:val="000000"/>
                <w:sz w:val="18"/>
                <w:szCs w:val="18"/>
              </w:rPr>
              <w:t xml:space="preserve">: communal </w:t>
            </w:r>
            <w:r w:rsidR="000D06F4">
              <w:rPr>
                <w:iCs/>
                <w:color w:val="000000"/>
                <w:sz w:val="18"/>
                <w:szCs w:val="18"/>
              </w:rPr>
              <w:t xml:space="preserve">- </w:t>
            </w:r>
            <w:r w:rsidRPr="00234392">
              <w:rPr>
                <w:iCs/>
                <w:color w:val="000000"/>
                <w:sz w:val="18"/>
                <w:szCs w:val="18"/>
              </w:rPr>
              <w:t xml:space="preserve">1; hazardous </w:t>
            </w:r>
            <w:r w:rsidR="000D06F4">
              <w:rPr>
                <w:iCs/>
                <w:color w:val="000000"/>
                <w:sz w:val="18"/>
                <w:szCs w:val="18"/>
              </w:rPr>
              <w:t>–</w:t>
            </w:r>
            <w:r w:rsidRPr="00234392">
              <w:rPr>
                <w:iCs/>
                <w:color w:val="000000"/>
                <w:sz w:val="18"/>
                <w:szCs w:val="18"/>
              </w:rPr>
              <w:t xml:space="preserve"> 1</w:t>
            </w:r>
          </w:p>
          <w:p w14:paraId="6DD1B052" w14:textId="6A407C3F" w:rsidR="007C3681" w:rsidRPr="00234392" w:rsidRDefault="007C3681" w:rsidP="00693E3C">
            <w:pPr>
              <w:rPr>
                <w:iCs/>
                <w:color w:val="000000"/>
                <w:sz w:val="18"/>
                <w:szCs w:val="18"/>
              </w:rPr>
            </w:pPr>
            <w:r w:rsidRPr="001077A5">
              <w:rPr>
                <w:iCs/>
                <w:color w:val="000000"/>
                <w:sz w:val="18"/>
                <w:szCs w:val="18"/>
              </w:rPr>
              <w:t>Target</w:t>
            </w:r>
            <w:r w:rsidRPr="00234392">
              <w:rPr>
                <w:iCs/>
                <w:color w:val="000000"/>
                <w:sz w:val="18"/>
                <w:szCs w:val="18"/>
              </w:rPr>
              <w:t xml:space="preserve">: communal </w:t>
            </w:r>
            <w:r w:rsidR="000D06F4">
              <w:rPr>
                <w:iCs/>
                <w:color w:val="000000"/>
                <w:sz w:val="18"/>
                <w:szCs w:val="18"/>
              </w:rPr>
              <w:t xml:space="preserve">- </w:t>
            </w:r>
            <w:r w:rsidRPr="00234392">
              <w:rPr>
                <w:iCs/>
                <w:color w:val="000000"/>
                <w:sz w:val="18"/>
                <w:szCs w:val="18"/>
              </w:rPr>
              <w:t xml:space="preserve">3; hazardous </w:t>
            </w:r>
            <w:r w:rsidR="000D06F4">
              <w:rPr>
                <w:iCs/>
                <w:color w:val="000000"/>
                <w:sz w:val="18"/>
                <w:szCs w:val="18"/>
              </w:rPr>
              <w:t xml:space="preserve">- </w:t>
            </w:r>
            <w:r w:rsidRPr="00234392">
              <w:rPr>
                <w:iCs/>
                <w:color w:val="000000"/>
                <w:sz w:val="18"/>
                <w:szCs w:val="18"/>
              </w:rPr>
              <w:t xml:space="preserve">2.  </w:t>
            </w:r>
          </w:p>
          <w:p w14:paraId="20663A38" w14:textId="77777777" w:rsidR="007C3681" w:rsidRPr="00234392" w:rsidRDefault="007C3681" w:rsidP="00693E3C">
            <w:pPr>
              <w:rPr>
                <w:iCs/>
                <w:color w:val="000000"/>
                <w:sz w:val="18"/>
                <w:szCs w:val="18"/>
              </w:rPr>
            </w:pPr>
          </w:p>
          <w:p w14:paraId="0CD436B6" w14:textId="292F4724" w:rsidR="007C3681" w:rsidRPr="00234392" w:rsidRDefault="007C3681" w:rsidP="00693E3C">
            <w:pPr>
              <w:rPr>
                <w:iCs/>
                <w:color w:val="000000"/>
                <w:sz w:val="18"/>
                <w:szCs w:val="18"/>
              </w:rPr>
            </w:pPr>
            <w:r w:rsidRPr="00234392">
              <w:rPr>
                <w:b/>
                <w:iCs/>
                <w:color w:val="000000"/>
                <w:sz w:val="18"/>
                <w:szCs w:val="18"/>
              </w:rPr>
              <w:t>Indicator 1.5</w:t>
            </w:r>
            <w:r w:rsidR="00AF0F43" w:rsidRPr="00234392">
              <w:rPr>
                <w:iCs/>
                <w:color w:val="000000"/>
                <w:sz w:val="18"/>
                <w:szCs w:val="18"/>
              </w:rPr>
              <w:t xml:space="preserve"> Number of </w:t>
            </w:r>
            <w:r w:rsidR="00AA1549" w:rsidRPr="00234392">
              <w:rPr>
                <w:iCs/>
                <w:color w:val="000000"/>
                <w:sz w:val="18"/>
                <w:szCs w:val="18"/>
              </w:rPr>
              <w:t xml:space="preserve">new development partnerships with funding for improved </w:t>
            </w:r>
            <w:r w:rsidR="00AF0F43" w:rsidRPr="00234392">
              <w:rPr>
                <w:iCs/>
                <w:color w:val="000000"/>
                <w:sz w:val="18"/>
                <w:szCs w:val="18"/>
              </w:rPr>
              <w:t xml:space="preserve">energy </w:t>
            </w:r>
            <w:r w:rsidRPr="00234392">
              <w:rPr>
                <w:iCs/>
                <w:color w:val="000000"/>
                <w:sz w:val="18"/>
                <w:szCs w:val="18"/>
              </w:rPr>
              <w:t>efficie</w:t>
            </w:r>
            <w:r w:rsidR="00AA1549" w:rsidRPr="00234392">
              <w:rPr>
                <w:iCs/>
                <w:color w:val="000000"/>
                <w:sz w:val="18"/>
                <w:szCs w:val="18"/>
              </w:rPr>
              <w:t xml:space="preserve">ncy, </w:t>
            </w:r>
            <w:r w:rsidRPr="00234392">
              <w:rPr>
                <w:iCs/>
                <w:color w:val="000000"/>
                <w:sz w:val="18"/>
                <w:szCs w:val="18"/>
              </w:rPr>
              <w:t>and</w:t>
            </w:r>
            <w:r w:rsidR="00AA1549" w:rsidRPr="00234392">
              <w:rPr>
                <w:iCs/>
                <w:color w:val="000000"/>
                <w:sz w:val="18"/>
                <w:szCs w:val="18"/>
              </w:rPr>
              <w:t xml:space="preserve"> sustainable energy solutions targeting underserved communities</w:t>
            </w:r>
          </w:p>
          <w:p w14:paraId="3F2B1FDD" w14:textId="77777777" w:rsidR="000D06F4" w:rsidRPr="000D06F4" w:rsidRDefault="007C3681" w:rsidP="00693E3C">
            <w:pPr>
              <w:rPr>
                <w:iCs/>
                <w:color w:val="000000"/>
                <w:sz w:val="18"/>
                <w:szCs w:val="18"/>
              </w:rPr>
            </w:pPr>
            <w:r w:rsidRPr="009A0CEE">
              <w:rPr>
                <w:iCs/>
                <w:color w:val="000000"/>
                <w:sz w:val="18"/>
                <w:szCs w:val="18"/>
              </w:rPr>
              <w:t>Baseline</w:t>
            </w:r>
            <w:r w:rsidRPr="000D06F4">
              <w:rPr>
                <w:iCs/>
                <w:color w:val="000000"/>
                <w:sz w:val="18"/>
                <w:szCs w:val="18"/>
              </w:rPr>
              <w:t xml:space="preserve">: </w:t>
            </w:r>
            <w:r w:rsidR="00AF0F43" w:rsidRPr="000D06F4">
              <w:rPr>
                <w:iCs/>
                <w:color w:val="000000"/>
                <w:sz w:val="18"/>
                <w:szCs w:val="18"/>
              </w:rPr>
              <w:t xml:space="preserve">4 </w:t>
            </w:r>
            <w:r w:rsidR="00AA1549" w:rsidRPr="000D06F4">
              <w:rPr>
                <w:iCs/>
                <w:color w:val="000000"/>
                <w:sz w:val="18"/>
                <w:szCs w:val="18"/>
              </w:rPr>
              <w:t>partnerships in key sectors</w:t>
            </w:r>
          </w:p>
          <w:p w14:paraId="444398B8" w14:textId="2902EFB1" w:rsidR="007C3681" w:rsidRPr="000D06F4" w:rsidRDefault="007C3681" w:rsidP="00693E3C">
            <w:pPr>
              <w:rPr>
                <w:iCs/>
                <w:color w:val="000000"/>
                <w:sz w:val="18"/>
                <w:szCs w:val="18"/>
              </w:rPr>
            </w:pPr>
            <w:r w:rsidRPr="009A0CEE">
              <w:rPr>
                <w:iCs/>
                <w:color w:val="000000"/>
                <w:sz w:val="18"/>
                <w:szCs w:val="18"/>
              </w:rPr>
              <w:t>Target</w:t>
            </w:r>
            <w:r w:rsidR="00AA1549" w:rsidRPr="000D06F4">
              <w:rPr>
                <w:iCs/>
                <w:color w:val="000000"/>
                <w:sz w:val="18"/>
                <w:szCs w:val="18"/>
              </w:rPr>
              <w:t>: 20</w:t>
            </w:r>
          </w:p>
          <w:p w14:paraId="08A3FEA9" w14:textId="77777777" w:rsidR="000D06F4" w:rsidRPr="000D06F4" w:rsidRDefault="007C3681" w:rsidP="00693E3C">
            <w:pPr>
              <w:rPr>
                <w:iCs/>
                <w:color w:val="000000"/>
                <w:sz w:val="18"/>
                <w:szCs w:val="18"/>
              </w:rPr>
            </w:pPr>
            <w:r w:rsidRPr="009A0CEE">
              <w:rPr>
                <w:iCs/>
                <w:color w:val="000000"/>
                <w:sz w:val="18"/>
                <w:szCs w:val="18"/>
              </w:rPr>
              <w:t>Baseline</w:t>
            </w:r>
            <w:r w:rsidR="00AF0F43" w:rsidRPr="000D06F4">
              <w:rPr>
                <w:iCs/>
                <w:color w:val="000000"/>
                <w:sz w:val="18"/>
                <w:szCs w:val="18"/>
              </w:rPr>
              <w:t xml:space="preserve">: 5 </w:t>
            </w:r>
            <w:r w:rsidR="00AA1549" w:rsidRPr="000D06F4">
              <w:rPr>
                <w:iCs/>
                <w:color w:val="000000"/>
                <w:sz w:val="18"/>
                <w:szCs w:val="18"/>
              </w:rPr>
              <w:t xml:space="preserve">regional </w:t>
            </w:r>
            <w:r w:rsidR="00AF0F43" w:rsidRPr="000D06F4">
              <w:rPr>
                <w:iCs/>
                <w:color w:val="000000"/>
                <w:sz w:val="18"/>
                <w:szCs w:val="18"/>
              </w:rPr>
              <w:t>solution</w:t>
            </w:r>
            <w:r w:rsidR="000D06F4" w:rsidRPr="000D06F4">
              <w:rPr>
                <w:iCs/>
                <w:color w:val="000000"/>
                <w:sz w:val="18"/>
                <w:szCs w:val="18"/>
              </w:rPr>
              <w:t>s</w:t>
            </w:r>
          </w:p>
          <w:p w14:paraId="6FEDD853" w14:textId="52C1C048" w:rsidR="007C3681" w:rsidRPr="00234392" w:rsidRDefault="007C3681" w:rsidP="00693E3C">
            <w:pPr>
              <w:rPr>
                <w:iCs/>
                <w:color w:val="000000"/>
                <w:sz w:val="18"/>
                <w:szCs w:val="18"/>
              </w:rPr>
            </w:pPr>
            <w:r w:rsidRPr="009A0CEE">
              <w:rPr>
                <w:iCs/>
                <w:color w:val="000000"/>
                <w:sz w:val="18"/>
                <w:szCs w:val="18"/>
              </w:rPr>
              <w:t>Target</w:t>
            </w:r>
            <w:r w:rsidR="00AA1549" w:rsidRPr="000D06F4">
              <w:rPr>
                <w:iCs/>
                <w:color w:val="000000"/>
                <w:sz w:val="18"/>
                <w:szCs w:val="18"/>
              </w:rPr>
              <w:t>:</w:t>
            </w:r>
            <w:r w:rsidR="00AA1549" w:rsidRPr="00234392">
              <w:rPr>
                <w:iCs/>
                <w:color w:val="000000"/>
                <w:sz w:val="18"/>
                <w:szCs w:val="18"/>
              </w:rPr>
              <w:t xml:space="preserve"> 30 regional solutions</w:t>
            </w:r>
          </w:p>
        </w:tc>
        <w:tc>
          <w:tcPr>
            <w:tcW w:w="672" w:type="pct"/>
            <w:gridSpan w:val="2"/>
            <w:vMerge w:val="restart"/>
          </w:tcPr>
          <w:p w14:paraId="1290D853" w14:textId="77777777" w:rsidR="007C3681" w:rsidRPr="00234392" w:rsidRDefault="007C3681" w:rsidP="00693E3C">
            <w:pPr>
              <w:rPr>
                <w:iCs/>
                <w:color w:val="000000"/>
                <w:sz w:val="18"/>
                <w:szCs w:val="18"/>
              </w:rPr>
            </w:pPr>
            <w:r w:rsidRPr="00234392">
              <w:rPr>
                <w:iCs/>
                <w:color w:val="000000"/>
                <w:sz w:val="18"/>
                <w:szCs w:val="18"/>
              </w:rPr>
              <w:lastRenderedPageBreak/>
              <w:t>Ministry for National Economy</w:t>
            </w:r>
          </w:p>
          <w:p w14:paraId="59C7987B" w14:textId="77777777" w:rsidR="007C3681" w:rsidRPr="00234392" w:rsidRDefault="007C3681" w:rsidP="00693E3C">
            <w:pPr>
              <w:rPr>
                <w:iCs/>
                <w:color w:val="000000"/>
                <w:sz w:val="18"/>
                <w:szCs w:val="18"/>
              </w:rPr>
            </w:pPr>
          </w:p>
          <w:p w14:paraId="59318697" w14:textId="77777777" w:rsidR="007C3681" w:rsidRPr="00234392" w:rsidRDefault="007C3681" w:rsidP="00693E3C">
            <w:pPr>
              <w:rPr>
                <w:iCs/>
                <w:color w:val="000000"/>
                <w:sz w:val="18"/>
                <w:szCs w:val="18"/>
              </w:rPr>
            </w:pPr>
            <w:r w:rsidRPr="00234392">
              <w:rPr>
                <w:iCs/>
                <w:color w:val="000000"/>
                <w:sz w:val="18"/>
                <w:szCs w:val="18"/>
              </w:rPr>
              <w:t xml:space="preserve">Ministry for </w:t>
            </w:r>
            <w:r w:rsidRPr="00234392">
              <w:rPr>
                <w:iCs/>
                <w:color w:val="000000"/>
                <w:sz w:val="18"/>
                <w:szCs w:val="18"/>
              </w:rPr>
              <w:lastRenderedPageBreak/>
              <w:t>Agriculture</w:t>
            </w:r>
          </w:p>
          <w:p w14:paraId="5C053BE0" w14:textId="77777777" w:rsidR="007C3681" w:rsidRPr="00234392" w:rsidRDefault="007C3681" w:rsidP="00693E3C">
            <w:pPr>
              <w:rPr>
                <w:iCs/>
                <w:color w:val="000000"/>
                <w:sz w:val="18"/>
                <w:szCs w:val="18"/>
              </w:rPr>
            </w:pPr>
          </w:p>
          <w:p w14:paraId="4FD6E53A" w14:textId="77777777" w:rsidR="007C3681" w:rsidRPr="00234392" w:rsidRDefault="007C3681" w:rsidP="00693E3C">
            <w:pPr>
              <w:rPr>
                <w:iCs/>
                <w:color w:val="000000"/>
                <w:sz w:val="18"/>
                <w:szCs w:val="18"/>
              </w:rPr>
            </w:pPr>
            <w:r w:rsidRPr="00234392">
              <w:rPr>
                <w:iCs/>
                <w:color w:val="000000"/>
                <w:sz w:val="18"/>
                <w:szCs w:val="18"/>
              </w:rPr>
              <w:t>Ministry for Investment and Development</w:t>
            </w:r>
          </w:p>
          <w:p w14:paraId="0224CEA5" w14:textId="77777777" w:rsidR="007C3681" w:rsidRPr="00234392" w:rsidRDefault="007C3681" w:rsidP="00693E3C">
            <w:pPr>
              <w:rPr>
                <w:iCs/>
                <w:color w:val="000000"/>
                <w:sz w:val="18"/>
                <w:szCs w:val="18"/>
              </w:rPr>
            </w:pPr>
          </w:p>
          <w:p w14:paraId="59184AFC" w14:textId="77777777" w:rsidR="007C3681" w:rsidRPr="00234392" w:rsidRDefault="007C3681" w:rsidP="00693E3C">
            <w:pPr>
              <w:rPr>
                <w:iCs/>
                <w:color w:val="000000"/>
                <w:sz w:val="18"/>
                <w:szCs w:val="18"/>
              </w:rPr>
            </w:pPr>
            <w:r w:rsidRPr="00234392">
              <w:rPr>
                <w:iCs/>
                <w:color w:val="000000"/>
                <w:sz w:val="18"/>
                <w:szCs w:val="18"/>
              </w:rPr>
              <w:t>Ministry for Energy</w:t>
            </w:r>
          </w:p>
          <w:p w14:paraId="1401847D" w14:textId="77777777" w:rsidR="007C3681" w:rsidRPr="00234392" w:rsidRDefault="007C3681" w:rsidP="00693E3C">
            <w:pPr>
              <w:rPr>
                <w:iCs/>
                <w:color w:val="000000"/>
                <w:sz w:val="18"/>
                <w:szCs w:val="18"/>
              </w:rPr>
            </w:pPr>
          </w:p>
          <w:p w14:paraId="194458D9" w14:textId="77777777" w:rsidR="007C3681" w:rsidRPr="00234392" w:rsidRDefault="007C3681" w:rsidP="00693E3C">
            <w:pPr>
              <w:rPr>
                <w:iCs/>
                <w:color w:val="000000"/>
                <w:sz w:val="18"/>
                <w:szCs w:val="18"/>
              </w:rPr>
            </w:pPr>
            <w:r w:rsidRPr="00234392">
              <w:rPr>
                <w:iCs/>
                <w:color w:val="000000"/>
                <w:sz w:val="18"/>
                <w:szCs w:val="18"/>
              </w:rPr>
              <w:t>Committee on Water Resources</w:t>
            </w:r>
          </w:p>
          <w:p w14:paraId="6E114177" w14:textId="77777777" w:rsidR="007C3681" w:rsidRPr="00234392" w:rsidRDefault="007C3681" w:rsidP="00693E3C">
            <w:pPr>
              <w:rPr>
                <w:iCs/>
                <w:color w:val="000000"/>
                <w:sz w:val="18"/>
                <w:szCs w:val="18"/>
              </w:rPr>
            </w:pPr>
          </w:p>
          <w:p w14:paraId="27095AC2" w14:textId="77777777" w:rsidR="007C3681" w:rsidRPr="00234392" w:rsidRDefault="007C3681" w:rsidP="00693E3C">
            <w:pPr>
              <w:rPr>
                <w:iCs/>
                <w:color w:val="000000"/>
                <w:sz w:val="18"/>
                <w:szCs w:val="18"/>
              </w:rPr>
            </w:pPr>
            <w:r w:rsidRPr="00234392">
              <w:rPr>
                <w:iCs/>
                <w:color w:val="000000"/>
                <w:sz w:val="18"/>
                <w:szCs w:val="18"/>
              </w:rPr>
              <w:t>Committee on Forestry and Wildlife</w:t>
            </w:r>
          </w:p>
          <w:p w14:paraId="2CEB86F0" w14:textId="77777777" w:rsidR="007C3681" w:rsidRPr="00234392" w:rsidRDefault="007C3681" w:rsidP="00693E3C">
            <w:pPr>
              <w:rPr>
                <w:iCs/>
                <w:color w:val="000000"/>
                <w:sz w:val="18"/>
                <w:szCs w:val="18"/>
              </w:rPr>
            </w:pPr>
          </w:p>
          <w:p w14:paraId="62A48372" w14:textId="77777777" w:rsidR="007C3681" w:rsidRPr="00234392" w:rsidRDefault="007C3681" w:rsidP="00693E3C">
            <w:pPr>
              <w:rPr>
                <w:iCs/>
                <w:color w:val="000000"/>
                <w:sz w:val="18"/>
                <w:szCs w:val="18"/>
              </w:rPr>
            </w:pPr>
            <w:r w:rsidRPr="00234392">
              <w:rPr>
                <w:iCs/>
                <w:color w:val="000000"/>
                <w:sz w:val="18"/>
                <w:szCs w:val="18"/>
              </w:rPr>
              <w:t xml:space="preserve">Committee on Construction, Communal Housing and Land Resources </w:t>
            </w:r>
          </w:p>
          <w:p w14:paraId="5C539995" w14:textId="77777777" w:rsidR="007C3681" w:rsidRPr="00234392" w:rsidRDefault="007C3681" w:rsidP="00693E3C">
            <w:pPr>
              <w:rPr>
                <w:iCs/>
                <w:color w:val="000000"/>
                <w:sz w:val="18"/>
                <w:szCs w:val="18"/>
              </w:rPr>
            </w:pPr>
          </w:p>
          <w:p w14:paraId="0E37DBEC" w14:textId="77777777" w:rsidR="003768C6" w:rsidRPr="00234392" w:rsidRDefault="003768C6" w:rsidP="00693E3C">
            <w:pPr>
              <w:rPr>
                <w:iCs/>
                <w:color w:val="000000"/>
                <w:sz w:val="18"/>
                <w:szCs w:val="18"/>
              </w:rPr>
            </w:pPr>
            <w:r w:rsidRPr="00234392">
              <w:rPr>
                <w:iCs/>
                <w:color w:val="000000"/>
                <w:sz w:val="18"/>
                <w:szCs w:val="18"/>
              </w:rPr>
              <w:t xml:space="preserve">National Committee of </w:t>
            </w:r>
            <w:r w:rsidR="007C3681" w:rsidRPr="00234392">
              <w:rPr>
                <w:iCs/>
                <w:color w:val="000000"/>
                <w:sz w:val="18"/>
                <w:szCs w:val="18"/>
              </w:rPr>
              <w:t>Statistics</w:t>
            </w:r>
          </w:p>
          <w:p w14:paraId="0FFCAAB4" w14:textId="77777777" w:rsidR="003768C6" w:rsidRPr="00234392" w:rsidRDefault="003768C6" w:rsidP="00693E3C">
            <w:pPr>
              <w:rPr>
                <w:iCs/>
                <w:color w:val="000000"/>
                <w:sz w:val="18"/>
                <w:szCs w:val="18"/>
              </w:rPr>
            </w:pPr>
          </w:p>
          <w:p w14:paraId="6B2D772E" w14:textId="77777777" w:rsidR="007C3681" w:rsidRPr="00234392" w:rsidRDefault="007C3681" w:rsidP="00693E3C">
            <w:pPr>
              <w:rPr>
                <w:iCs/>
                <w:color w:val="000000"/>
                <w:sz w:val="18"/>
                <w:szCs w:val="18"/>
              </w:rPr>
            </w:pPr>
            <w:r w:rsidRPr="00234392">
              <w:rPr>
                <w:iCs/>
                <w:color w:val="000000"/>
                <w:sz w:val="18"/>
                <w:szCs w:val="18"/>
              </w:rPr>
              <w:t xml:space="preserve"> </w:t>
            </w:r>
          </w:p>
        </w:tc>
        <w:tc>
          <w:tcPr>
            <w:tcW w:w="841" w:type="pct"/>
            <w:tcMar>
              <w:top w:w="15" w:type="dxa"/>
              <w:left w:w="108" w:type="dxa"/>
              <w:bottom w:w="0" w:type="dxa"/>
              <w:right w:w="108" w:type="dxa"/>
            </w:tcMar>
          </w:tcPr>
          <w:p w14:paraId="4A421DF7" w14:textId="77777777" w:rsidR="007C3681" w:rsidRPr="00234392" w:rsidRDefault="00176796" w:rsidP="00693E3C">
            <w:pPr>
              <w:rPr>
                <w:b/>
                <w:color w:val="000000"/>
                <w:sz w:val="18"/>
                <w:szCs w:val="18"/>
              </w:rPr>
            </w:pPr>
            <w:r w:rsidRPr="00234392">
              <w:rPr>
                <w:b/>
                <w:color w:val="000000"/>
                <w:sz w:val="18"/>
                <w:szCs w:val="18"/>
              </w:rPr>
              <w:lastRenderedPageBreak/>
              <w:t xml:space="preserve">Regular: </w:t>
            </w:r>
            <w:r w:rsidR="007C3681" w:rsidRPr="00234392">
              <w:rPr>
                <w:b/>
                <w:color w:val="000000"/>
                <w:sz w:val="18"/>
                <w:szCs w:val="18"/>
              </w:rPr>
              <w:t>50,000</w:t>
            </w:r>
          </w:p>
        </w:tc>
      </w:tr>
      <w:tr w:rsidR="007C3681" w:rsidRPr="00234392" w14:paraId="12180B3F" w14:textId="77777777" w:rsidTr="003834EC">
        <w:tc>
          <w:tcPr>
            <w:tcW w:w="1097" w:type="pct"/>
            <w:vMerge/>
            <w:tcMar>
              <w:top w:w="72" w:type="dxa"/>
              <w:left w:w="144" w:type="dxa"/>
              <w:bottom w:w="72" w:type="dxa"/>
              <w:right w:w="144" w:type="dxa"/>
            </w:tcMar>
          </w:tcPr>
          <w:p w14:paraId="23C17C51" w14:textId="166D49F3" w:rsidR="007C3681" w:rsidRPr="00234392" w:rsidRDefault="007C3681" w:rsidP="00693E3C">
            <w:pPr>
              <w:rPr>
                <w:i/>
                <w:iCs/>
                <w:color w:val="000000"/>
                <w:sz w:val="18"/>
                <w:szCs w:val="18"/>
              </w:rPr>
            </w:pPr>
          </w:p>
        </w:tc>
        <w:tc>
          <w:tcPr>
            <w:tcW w:w="951" w:type="pct"/>
            <w:vMerge/>
          </w:tcPr>
          <w:p w14:paraId="50CAEFCA" w14:textId="77777777" w:rsidR="007C3681" w:rsidRPr="00234392" w:rsidRDefault="007C3681" w:rsidP="00693E3C">
            <w:pPr>
              <w:rPr>
                <w:i/>
                <w:iCs/>
                <w:color w:val="000000"/>
                <w:sz w:val="18"/>
                <w:szCs w:val="18"/>
              </w:rPr>
            </w:pPr>
          </w:p>
        </w:tc>
        <w:tc>
          <w:tcPr>
            <w:tcW w:w="1439" w:type="pct"/>
            <w:gridSpan w:val="4"/>
            <w:vMerge/>
            <w:tcMar>
              <w:top w:w="72" w:type="dxa"/>
              <w:left w:w="144" w:type="dxa"/>
              <w:bottom w:w="72" w:type="dxa"/>
              <w:right w:w="144" w:type="dxa"/>
            </w:tcMar>
          </w:tcPr>
          <w:p w14:paraId="145DF359" w14:textId="77777777" w:rsidR="007C3681" w:rsidRPr="00234392" w:rsidRDefault="007C3681" w:rsidP="00693E3C">
            <w:pPr>
              <w:rPr>
                <w:i/>
                <w:iCs/>
                <w:color w:val="000000"/>
                <w:sz w:val="18"/>
                <w:szCs w:val="18"/>
              </w:rPr>
            </w:pPr>
          </w:p>
        </w:tc>
        <w:tc>
          <w:tcPr>
            <w:tcW w:w="672" w:type="pct"/>
            <w:gridSpan w:val="2"/>
            <w:vMerge/>
          </w:tcPr>
          <w:p w14:paraId="734D6470" w14:textId="77777777" w:rsidR="007C3681" w:rsidRPr="00234392" w:rsidRDefault="007C3681" w:rsidP="00693E3C">
            <w:pPr>
              <w:rPr>
                <w:i/>
                <w:iCs/>
                <w:color w:val="000000"/>
                <w:sz w:val="18"/>
                <w:szCs w:val="18"/>
              </w:rPr>
            </w:pPr>
          </w:p>
        </w:tc>
        <w:tc>
          <w:tcPr>
            <w:tcW w:w="841" w:type="pct"/>
            <w:tcMar>
              <w:top w:w="15" w:type="dxa"/>
              <w:left w:w="108" w:type="dxa"/>
              <w:bottom w:w="0" w:type="dxa"/>
              <w:right w:w="108" w:type="dxa"/>
            </w:tcMar>
          </w:tcPr>
          <w:p w14:paraId="6BDCD659" w14:textId="14DFB8D1" w:rsidR="002532D1" w:rsidRPr="00234392" w:rsidRDefault="00176796" w:rsidP="003834EC">
            <w:pPr>
              <w:rPr>
                <w:b/>
                <w:color w:val="000000"/>
                <w:sz w:val="18"/>
                <w:szCs w:val="18"/>
              </w:rPr>
            </w:pPr>
            <w:r w:rsidRPr="00234392">
              <w:rPr>
                <w:b/>
                <w:color w:val="000000"/>
                <w:sz w:val="18"/>
                <w:szCs w:val="18"/>
              </w:rPr>
              <w:t xml:space="preserve">Other: </w:t>
            </w:r>
            <w:r w:rsidR="004B52D3" w:rsidRPr="00234392">
              <w:rPr>
                <w:b/>
                <w:color w:val="000000"/>
                <w:sz w:val="18"/>
                <w:szCs w:val="18"/>
              </w:rPr>
              <w:t>6</w:t>
            </w:r>
            <w:r w:rsidR="007C3681" w:rsidRPr="00234392">
              <w:rPr>
                <w:b/>
                <w:color w:val="000000"/>
                <w:sz w:val="18"/>
                <w:szCs w:val="18"/>
              </w:rPr>
              <w:t>,000,000</w:t>
            </w:r>
          </w:p>
        </w:tc>
      </w:tr>
      <w:tr w:rsidR="007C3681" w:rsidRPr="00234392" w14:paraId="2E30EFAA" w14:textId="77777777" w:rsidTr="003834EC">
        <w:tc>
          <w:tcPr>
            <w:tcW w:w="1097" w:type="pct"/>
            <w:tcMar>
              <w:top w:w="72" w:type="dxa"/>
              <w:left w:w="144" w:type="dxa"/>
              <w:bottom w:w="72" w:type="dxa"/>
              <w:right w:w="144" w:type="dxa"/>
            </w:tcMar>
          </w:tcPr>
          <w:p w14:paraId="3F742D8E" w14:textId="20DB5183" w:rsidR="007C3681" w:rsidRPr="00234392" w:rsidRDefault="0058667B" w:rsidP="00693E3C">
            <w:pPr>
              <w:pStyle w:val="Default"/>
              <w:rPr>
                <w:rFonts w:ascii="Times New Roman" w:hAnsi="Times New Roman" w:cs="Times New Roman"/>
                <w:b/>
                <w:color w:val="auto"/>
                <w:sz w:val="18"/>
                <w:szCs w:val="18"/>
                <w:lang w:val="en-US"/>
              </w:rPr>
            </w:pPr>
            <w:r w:rsidRPr="00234392">
              <w:rPr>
                <w:rFonts w:ascii="Times New Roman" w:hAnsi="Times New Roman" w:cs="Times New Roman"/>
                <w:b/>
                <w:color w:val="auto"/>
                <w:sz w:val="18"/>
                <w:szCs w:val="18"/>
                <w:lang w:val="en-US"/>
              </w:rPr>
              <w:lastRenderedPageBreak/>
              <w:t>Indicator</w:t>
            </w:r>
            <w:r w:rsidR="007C3681" w:rsidRPr="00234392">
              <w:rPr>
                <w:rFonts w:ascii="Times New Roman" w:hAnsi="Times New Roman" w:cs="Times New Roman"/>
                <w:b/>
                <w:color w:val="auto"/>
                <w:sz w:val="18"/>
                <w:szCs w:val="18"/>
                <w:lang w:val="en-US"/>
              </w:rPr>
              <w:t xml:space="preserve">: </w:t>
            </w:r>
          </w:p>
          <w:p w14:paraId="670466DE" w14:textId="781B5729" w:rsidR="007C3681" w:rsidRPr="009A0CEE" w:rsidRDefault="00073D5C" w:rsidP="00693E3C">
            <w:pPr>
              <w:pStyle w:val="Default"/>
              <w:rPr>
                <w:rFonts w:ascii="Times New Roman" w:hAnsi="Times New Roman" w:cs="Times New Roman"/>
                <w:color w:val="auto"/>
                <w:sz w:val="18"/>
                <w:szCs w:val="18"/>
                <w:lang w:val="en-US"/>
              </w:rPr>
            </w:pPr>
            <w:r w:rsidRPr="009A0CEE">
              <w:rPr>
                <w:rFonts w:ascii="Times New Roman" w:hAnsi="Times New Roman" w:cs="Times New Roman"/>
                <w:color w:val="auto"/>
                <w:sz w:val="18"/>
                <w:szCs w:val="18"/>
                <w:lang w:val="en-US"/>
              </w:rPr>
              <w:t>Percentage of n</w:t>
            </w:r>
            <w:r w:rsidR="007C3681" w:rsidRPr="009A0CEE">
              <w:rPr>
                <w:rFonts w:ascii="Times New Roman" w:hAnsi="Times New Roman" w:cs="Times New Roman"/>
                <w:color w:val="auto"/>
                <w:sz w:val="18"/>
                <w:szCs w:val="18"/>
                <w:lang w:val="en-US"/>
              </w:rPr>
              <w:t>ational and regional development pla</w:t>
            </w:r>
            <w:r w:rsidR="0082333C" w:rsidRPr="009A0CEE">
              <w:rPr>
                <w:rFonts w:ascii="Times New Roman" w:hAnsi="Times New Roman" w:cs="Times New Roman"/>
                <w:color w:val="auto"/>
                <w:sz w:val="18"/>
                <w:szCs w:val="18"/>
                <w:lang w:val="en-US"/>
              </w:rPr>
              <w:t xml:space="preserve">ns </w:t>
            </w:r>
            <w:r w:rsidRPr="009A0CEE">
              <w:rPr>
                <w:rFonts w:ascii="Times New Roman" w:hAnsi="Times New Roman" w:cs="Times New Roman"/>
                <w:color w:val="auto"/>
                <w:sz w:val="18"/>
                <w:szCs w:val="18"/>
                <w:lang w:val="en-US"/>
              </w:rPr>
              <w:t>that incorporate</w:t>
            </w:r>
            <w:r w:rsidR="007C3681" w:rsidRPr="009A0CEE">
              <w:rPr>
                <w:rFonts w:ascii="Times New Roman" w:hAnsi="Times New Roman" w:cs="Times New Roman"/>
                <w:color w:val="auto"/>
                <w:sz w:val="18"/>
                <w:szCs w:val="18"/>
                <w:lang w:val="en-US"/>
              </w:rPr>
              <w:t xml:space="preserve"> gender-responsive economic, social and health aspects of disaster and climate risks. </w:t>
            </w:r>
          </w:p>
          <w:p w14:paraId="2EEB3B06" w14:textId="77777777" w:rsidR="007C3681" w:rsidRPr="000D06F4" w:rsidRDefault="007C3681" w:rsidP="00693E3C">
            <w:pPr>
              <w:pStyle w:val="Default"/>
              <w:rPr>
                <w:rFonts w:ascii="Times New Roman" w:hAnsi="Times New Roman" w:cs="Times New Roman"/>
                <w:color w:val="auto"/>
                <w:sz w:val="18"/>
                <w:szCs w:val="18"/>
                <w:lang w:val="en-US"/>
              </w:rPr>
            </w:pPr>
          </w:p>
          <w:p w14:paraId="11442FFF" w14:textId="4786B3A4" w:rsidR="007C3681" w:rsidRPr="009A0CEE" w:rsidRDefault="007C3681" w:rsidP="00693E3C">
            <w:pPr>
              <w:pStyle w:val="Default"/>
              <w:rPr>
                <w:rFonts w:ascii="Times New Roman" w:hAnsi="Times New Roman" w:cs="Times New Roman"/>
                <w:color w:val="auto"/>
                <w:sz w:val="18"/>
                <w:szCs w:val="18"/>
                <w:lang w:val="en-US"/>
              </w:rPr>
            </w:pPr>
            <w:r w:rsidRPr="009A0CEE">
              <w:rPr>
                <w:rFonts w:ascii="Times New Roman" w:hAnsi="Times New Roman" w:cs="Times New Roman"/>
                <w:color w:val="auto"/>
                <w:sz w:val="18"/>
                <w:szCs w:val="18"/>
                <w:lang w:val="en-US"/>
              </w:rPr>
              <w:t xml:space="preserve">Baseline: </w:t>
            </w:r>
            <w:r w:rsidR="00170490" w:rsidRPr="009A0CEE">
              <w:rPr>
                <w:rFonts w:ascii="Times New Roman" w:hAnsi="Times New Roman" w:cs="Times New Roman"/>
                <w:color w:val="auto"/>
                <w:sz w:val="18"/>
                <w:szCs w:val="18"/>
                <w:lang w:val="en-US"/>
              </w:rPr>
              <w:t>10%</w:t>
            </w:r>
          </w:p>
          <w:p w14:paraId="4474950C" w14:textId="77777777" w:rsidR="00170490" w:rsidRPr="000D06F4" w:rsidRDefault="00170490" w:rsidP="00693E3C">
            <w:pPr>
              <w:pStyle w:val="Default"/>
              <w:rPr>
                <w:rFonts w:ascii="Times New Roman" w:hAnsi="Times New Roman" w:cs="Times New Roman"/>
                <w:color w:val="auto"/>
                <w:sz w:val="18"/>
                <w:szCs w:val="18"/>
                <w:lang w:val="en-US"/>
              </w:rPr>
            </w:pPr>
          </w:p>
          <w:p w14:paraId="02628962" w14:textId="15A682F5" w:rsidR="007C3681" w:rsidRPr="009A0CEE" w:rsidRDefault="007C3681" w:rsidP="00693E3C">
            <w:pPr>
              <w:pStyle w:val="Default"/>
              <w:rPr>
                <w:rFonts w:ascii="Times New Roman" w:hAnsi="Times New Roman" w:cs="Times New Roman"/>
                <w:color w:val="auto"/>
                <w:sz w:val="18"/>
                <w:szCs w:val="18"/>
                <w:lang w:val="en-US"/>
              </w:rPr>
            </w:pPr>
            <w:r w:rsidRPr="009A0CEE">
              <w:rPr>
                <w:rFonts w:ascii="Times New Roman" w:hAnsi="Times New Roman" w:cs="Times New Roman"/>
                <w:color w:val="auto"/>
                <w:sz w:val="18"/>
                <w:szCs w:val="18"/>
                <w:lang w:val="en-US"/>
              </w:rPr>
              <w:t xml:space="preserve">Target: </w:t>
            </w:r>
            <w:r w:rsidR="00170490" w:rsidRPr="009A0CEE">
              <w:rPr>
                <w:rFonts w:ascii="Times New Roman" w:hAnsi="Times New Roman" w:cs="Times New Roman"/>
                <w:color w:val="auto"/>
                <w:sz w:val="18"/>
                <w:szCs w:val="18"/>
                <w:lang w:val="en-US"/>
              </w:rPr>
              <w:t>50%</w:t>
            </w:r>
          </w:p>
          <w:p w14:paraId="193D217C" w14:textId="2FFAA574" w:rsidR="007C3681" w:rsidRPr="00234392" w:rsidRDefault="007C3681" w:rsidP="00073D5C">
            <w:pPr>
              <w:rPr>
                <w:i/>
                <w:iCs/>
                <w:color w:val="000000"/>
                <w:sz w:val="18"/>
                <w:szCs w:val="18"/>
              </w:rPr>
            </w:pPr>
          </w:p>
        </w:tc>
        <w:tc>
          <w:tcPr>
            <w:tcW w:w="951" w:type="pct"/>
          </w:tcPr>
          <w:p w14:paraId="593A6452" w14:textId="7BF6E836" w:rsidR="007C3681" w:rsidRPr="00234392" w:rsidRDefault="007C3681" w:rsidP="00693E3C">
            <w:pPr>
              <w:rPr>
                <w:iCs/>
                <w:color w:val="000000"/>
                <w:sz w:val="18"/>
                <w:szCs w:val="18"/>
              </w:rPr>
            </w:pPr>
            <w:r w:rsidRPr="00234392">
              <w:rPr>
                <w:iCs/>
                <w:color w:val="000000"/>
                <w:sz w:val="18"/>
                <w:szCs w:val="18"/>
              </w:rPr>
              <w:t xml:space="preserve">Data on </w:t>
            </w:r>
            <w:r w:rsidR="000D06F4">
              <w:rPr>
                <w:iCs/>
                <w:color w:val="000000"/>
                <w:sz w:val="18"/>
                <w:szCs w:val="18"/>
              </w:rPr>
              <w:t xml:space="preserve">disaster risk reduction </w:t>
            </w:r>
            <w:r w:rsidRPr="00234392">
              <w:rPr>
                <w:iCs/>
                <w:color w:val="000000"/>
                <w:sz w:val="18"/>
                <w:szCs w:val="18"/>
              </w:rPr>
              <w:t>is not comprehensive at both national and local levels. UNDP</w:t>
            </w:r>
            <w:r w:rsidR="000D06F4">
              <w:rPr>
                <w:iCs/>
                <w:color w:val="000000"/>
                <w:sz w:val="18"/>
                <w:szCs w:val="18"/>
              </w:rPr>
              <w:t>,</w:t>
            </w:r>
            <w:r w:rsidRPr="00234392">
              <w:rPr>
                <w:iCs/>
                <w:color w:val="000000"/>
                <w:sz w:val="18"/>
                <w:szCs w:val="18"/>
              </w:rPr>
              <w:t xml:space="preserve"> with national and local partners, and organizations such as </w:t>
            </w:r>
            <w:r w:rsidR="000D06F4">
              <w:rPr>
                <w:iCs/>
                <w:color w:val="000000"/>
                <w:sz w:val="18"/>
                <w:szCs w:val="18"/>
              </w:rPr>
              <w:t>the United Nations Organization for the Coordination of Humanitarian Affairs (</w:t>
            </w:r>
            <w:r w:rsidRPr="00234392">
              <w:rPr>
                <w:iCs/>
                <w:color w:val="000000"/>
                <w:sz w:val="18"/>
                <w:szCs w:val="18"/>
              </w:rPr>
              <w:t>OCHA</w:t>
            </w:r>
            <w:r w:rsidR="000D06F4">
              <w:rPr>
                <w:iCs/>
                <w:color w:val="000000"/>
                <w:sz w:val="18"/>
                <w:szCs w:val="18"/>
              </w:rPr>
              <w:t>)</w:t>
            </w:r>
            <w:r w:rsidRPr="00234392">
              <w:rPr>
                <w:iCs/>
                <w:color w:val="000000"/>
                <w:sz w:val="18"/>
                <w:szCs w:val="18"/>
              </w:rPr>
              <w:t xml:space="preserve"> and </w:t>
            </w:r>
            <w:r w:rsidR="000D06F4">
              <w:rPr>
                <w:iCs/>
                <w:color w:val="000000"/>
                <w:sz w:val="18"/>
                <w:szCs w:val="18"/>
              </w:rPr>
              <w:t>the United Nations International Strategy for Disaster Reduction (</w:t>
            </w:r>
            <w:r w:rsidRPr="00234392">
              <w:rPr>
                <w:iCs/>
                <w:color w:val="000000"/>
                <w:sz w:val="18"/>
                <w:szCs w:val="18"/>
              </w:rPr>
              <w:t>ISDR</w:t>
            </w:r>
            <w:r w:rsidR="000D06F4">
              <w:rPr>
                <w:iCs/>
                <w:color w:val="000000"/>
                <w:sz w:val="18"/>
                <w:szCs w:val="18"/>
              </w:rPr>
              <w:t>)</w:t>
            </w:r>
            <w:r w:rsidRPr="00234392">
              <w:rPr>
                <w:iCs/>
                <w:color w:val="000000"/>
                <w:sz w:val="18"/>
                <w:szCs w:val="18"/>
              </w:rPr>
              <w:t xml:space="preserve"> will work to strengthen data collection, monitoring systems.</w:t>
            </w:r>
          </w:p>
          <w:p w14:paraId="30277934" w14:textId="77777777" w:rsidR="007C3681" w:rsidRPr="00234392" w:rsidRDefault="007C3681" w:rsidP="00693E3C">
            <w:pPr>
              <w:rPr>
                <w:iCs/>
                <w:color w:val="000000"/>
                <w:sz w:val="18"/>
                <w:szCs w:val="18"/>
              </w:rPr>
            </w:pPr>
          </w:p>
          <w:p w14:paraId="75618A71" w14:textId="6E754C2F" w:rsidR="007C3681" w:rsidRPr="00234392" w:rsidRDefault="007C3681" w:rsidP="00A802C8">
            <w:pPr>
              <w:rPr>
                <w:i/>
                <w:iCs/>
                <w:color w:val="000000"/>
                <w:sz w:val="18"/>
                <w:szCs w:val="18"/>
              </w:rPr>
            </w:pPr>
            <w:r w:rsidRPr="00234392">
              <w:rPr>
                <w:iCs/>
                <w:color w:val="000000"/>
                <w:sz w:val="18"/>
                <w:szCs w:val="18"/>
              </w:rPr>
              <w:t>Frequency: quarterly</w:t>
            </w:r>
            <w:r w:rsidR="00A802C8">
              <w:rPr>
                <w:iCs/>
                <w:color w:val="000000"/>
                <w:sz w:val="18"/>
                <w:szCs w:val="18"/>
              </w:rPr>
              <w:t>/</w:t>
            </w:r>
            <w:r w:rsidRPr="00234392">
              <w:rPr>
                <w:iCs/>
                <w:color w:val="000000"/>
                <w:sz w:val="18"/>
                <w:szCs w:val="18"/>
              </w:rPr>
              <w:t>yearly</w:t>
            </w:r>
            <w:r w:rsidR="00A802C8" w:rsidRPr="00234392">
              <w:rPr>
                <w:iCs/>
                <w:color w:val="000000"/>
                <w:sz w:val="18"/>
                <w:szCs w:val="18"/>
              </w:rPr>
              <w:t xml:space="preserve"> data collection</w:t>
            </w:r>
            <w:r w:rsidRPr="00234392">
              <w:rPr>
                <w:iCs/>
                <w:color w:val="000000"/>
                <w:sz w:val="18"/>
                <w:szCs w:val="18"/>
              </w:rPr>
              <w:t>.</w:t>
            </w:r>
          </w:p>
        </w:tc>
        <w:tc>
          <w:tcPr>
            <w:tcW w:w="1439" w:type="pct"/>
            <w:gridSpan w:val="4"/>
            <w:tcMar>
              <w:top w:w="72" w:type="dxa"/>
              <w:left w:w="144" w:type="dxa"/>
              <w:bottom w:w="72" w:type="dxa"/>
              <w:right w:w="144" w:type="dxa"/>
            </w:tcMar>
          </w:tcPr>
          <w:p w14:paraId="3A0906FD" w14:textId="4C7406BF" w:rsidR="007C3681" w:rsidRPr="000D06F4" w:rsidRDefault="007C3681" w:rsidP="00693E3C">
            <w:pPr>
              <w:rPr>
                <w:iCs/>
                <w:color w:val="000000"/>
                <w:sz w:val="18"/>
                <w:szCs w:val="18"/>
              </w:rPr>
            </w:pPr>
            <w:r w:rsidRPr="000D06F4">
              <w:rPr>
                <w:b/>
                <w:iCs/>
                <w:color w:val="000000"/>
                <w:sz w:val="18"/>
                <w:szCs w:val="18"/>
              </w:rPr>
              <w:t xml:space="preserve">Output 2. </w:t>
            </w:r>
            <w:r w:rsidR="00170490" w:rsidRPr="000D06F4">
              <w:rPr>
                <w:b/>
                <w:iCs/>
                <w:color w:val="000000"/>
                <w:sz w:val="18"/>
                <w:szCs w:val="18"/>
              </w:rPr>
              <w:t xml:space="preserve">Mechanisms in place to assess natural and </w:t>
            </w:r>
            <w:r w:rsidR="000D06F4" w:rsidRPr="000D06F4">
              <w:rPr>
                <w:b/>
                <w:iCs/>
                <w:color w:val="000000"/>
                <w:sz w:val="18"/>
                <w:szCs w:val="18"/>
              </w:rPr>
              <w:t>human-induced</w:t>
            </w:r>
            <w:r w:rsidR="00170490" w:rsidRPr="000D06F4">
              <w:rPr>
                <w:b/>
                <w:iCs/>
                <w:color w:val="000000"/>
                <w:sz w:val="18"/>
                <w:szCs w:val="18"/>
              </w:rPr>
              <w:t xml:space="preserve"> risks at national and sub-national levels</w:t>
            </w:r>
          </w:p>
          <w:p w14:paraId="075DEE28" w14:textId="77777777" w:rsidR="007C3681" w:rsidRPr="000D06F4" w:rsidRDefault="007C3681" w:rsidP="00693E3C">
            <w:pPr>
              <w:rPr>
                <w:iCs/>
                <w:color w:val="000000"/>
                <w:sz w:val="18"/>
                <w:szCs w:val="18"/>
                <w:highlight w:val="yellow"/>
              </w:rPr>
            </w:pPr>
          </w:p>
          <w:p w14:paraId="115FFA85" w14:textId="77777777" w:rsidR="00170490" w:rsidRPr="000D06F4" w:rsidRDefault="007C3681" w:rsidP="00170490">
            <w:pPr>
              <w:rPr>
                <w:iCs/>
                <w:color w:val="000000"/>
                <w:sz w:val="18"/>
                <w:szCs w:val="18"/>
              </w:rPr>
            </w:pPr>
            <w:r w:rsidRPr="000D06F4">
              <w:rPr>
                <w:b/>
                <w:iCs/>
                <w:color w:val="000000"/>
                <w:sz w:val="18"/>
                <w:szCs w:val="18"/>
              </w:rPr>
              <w:t>Indicator 2.1</w:t>
            </w:r>
            <w:r w:rsidRPr="000D06F4">
              <w:rPr>
                <w:iCs/>
                <w:color w:val="000000"/>
                <w:sz w:val="18"/>
                <w:szCs w:val="18"/>
              </w:rPr>
              <w:t xml:space="preserve"> </w:t>
            </w:r>
            <w:r w:rsidR="00170490" w:rsidRPr="000D06F4">
              <w:rPr>
                <w:iCs/>
                <w:color w:val="000000"/>
                <w:sz w:val="18"/>
                <w:szCs w:val="18"/>
              </w:rPr>
              <w:t>Number of plans that are informed by multi-hazard national and sub-national disaster and climate risk assessments, taking into account differentiated impacts on women and men</w:t>
            </w:r>
          </w:p>
          <w:p w14:paraId="3A7EE53A" w14:textId="77777777" w:rsidR="006126E4" w:rsidRPr="000D06F4" w:rsidRDefault="007C3681" w:rsidP="00693E3C">
            <w:pPr>
              <w:rPr>
                <w:iCs/>
                <w:color w:val="000000"/>
                <w:sz w:val="18"/>
                <w:szCs w:val="18"/>
              </w:rPr>
            </w:pPr>
            <w:r w:rsidRPr="009A0CEE">
              <w:rPr>
                <w:iCs/>
                <w:color w:val="000000"/>
                <w:sz w:val="18"/>
                <w:szCs w:val="18"/>
              </w:rPr>
              <w:t>Baseline</w:t>
            </w:r>
            <w:r w:rsidR="00170490" w:rsidRPr="000D06F4">
              <w:rPr>
                <w:iCs/>
                <w:color w:val="000000"/>
                <w:sz w:val="18"/>
                <w:szCs w:val="18"/>
              </w:rPr>
              <w:t>: 1</w:t>
            </w:r>
            <w:r w:rsidRPr="000D06F4">
              <w:rPr>
                <w:iCs/>
                <w:color w:val="000000"/>
                <w:sz w:val="18"/>
                <w:szCs w:val="18"/>
              </w:rPr>
              <w:t xml:space="preserve"> </w:t>
            </w:r>
          </w:p>
          <w:p w14:paraId="6B1E41DF" w14:textId="312CBA90" w:rsidR="007C3681" w:rsidRPr="000D06F4" w:rsidRDefault="007C3681" w:rsidP="00693E3C">
            <w:pPr>
              <w:rPr>
                <w:iCs/>
                <w:color w:val="000000"/>
                <w:sz w:val="18"/>
                <w:szCs w:val="18"/>
              </w:rPr>
            </w:pPr>
            <w:r w:rsidRPr="00E5263F">
              <w:rPr>
                <w:iCs/>
                <w:color w:val="000000"/>
                <w:sz w:val="18"/>
                <w:szCs w:val="18"/>
              </w:rPr>
              <w:t>Target</w:t>
            </w:r>
            <w:r w:rsidR="00170490" w:rsidRPr="000D06F4">
              <w:rPr>
                <w:iCs/>
                <w:color w:val="000000"/>
                <w:sz w:val="18"/>
                <w:szCs w:val="18"/>
              </w:rPr>
              <w:t>: 5</w:t>
            </w:r>
          </w:p>
          <w:p w14:paraId="02D1EA9F" w14:textId="77777777" w:rsidR="007C3681" w:rsidRPr="000D06F4" w:rsidRDefault="007C3681" w:rsidP="00693E3C">
            <w:pPr>
              <w:rPr>
                <w:iCs/>
                <w:color w:val="000000"/>
                <w:sz w:val="18"/>
                <w:szCs w:val="18"/>
              </w:rPr>
            </w:pPr>
          </w:p>
          <w:p w14:paraId="4A228ABC" w14:textId="47BFB953" w:rsidR="007C3681" w:rsidRPr="000D06F4" w:rsidRDefault="007C3681" w:rsidP="00693E3C">
            <w:pPr>
              <w:rPr>
                <w:iCs/>
                <w:color w:val="000000"/>
                <w:sz w:val="18"/>
                <w:szCs w:val="18"/>
              </w:rPr>
            </w:pPr>
            <w:r w:rsidRPr="000D06F4">
              <w:rPr>
                <w:b/>
                <w:iCs/>
                <w:color w:val="000000"/>
                <w:sz w:val="18"/>
                <w:szCs w:val="18"/>
              </w:rPr>
              <w:t>Indicator 2.2:</w:t>
            </w:r>
            <w:r w:rsidRPr="000D06F4">
              <w:rPr>
                <w:iCs/>
                <w:color w:val="000000"/>
                <w:sz w:val="18"/>
                <w:szCs w:val="18"/>
              </w:rPr>
              <w:t xml:space="preserve"> Availability of</w:t>
            </w:r>
            <w:r w:rsidRPr="00E5263F">
              <w:rPr>
                <w:iCs/>
                <w:color w:val="000000"/>
                <w:sz w:val="18"/>
                <w:szCs w:val="18"/>
              </w:rPr>
              <w:t xml:space="preserve"> </w:t>
            </w:r>
            <w:r w:rsidRPr="000D06F4">
              <w:rPr>
                <w:iCs/>
                <w:color w:val="000000"/>
                <w:sz w:val="18"/>
                <w:szCs w:val="18"/>
              </w:rPr>
              <w:t>standard d</w:t>
            </w:r>
            <w:r w:rsidR="00170490" w:rsidRPr="000D06F4">
              <w:rPr>
                <w:iCs/>
                <w:color w:val="000000"/>
                <w:sz w:val="18"/>
                <w:szCs w:val="18"/>
              </w:rPr>
              <w:t xml:space="preserve">amage and loss accounting </w:t>
            </w:r>
            <w:r w:rsidRPr="000D06F4">
              <w:rPr>
                <w:iCs/>
                <w:sz w:val="18"/>
                <w:szCs w:val="18"/>
              </w:rPr>
              <w:t>methodology</w:t>
            </w:r>
            <w:r w:rsidR="002532D1" w:rsidRPr="000D06F4">
              <w:rPr>
                <w:iCs/>
                <w:color w:val="000000"/>
                <w:sz w:val="18"/>
                <w:szCs w:val="18"/>
              </w:rPr>
              <w:t xml:space="preserve"> </w:t>
            </w:r>
          </w:p>
          <w:p w14:paraId="2A313840" w14:textId="225A6C78" w:rsidR="007C3681" w:rsidRPr="000D06F4" w:rsidRDefault="007C3681" w:rsidP="00693E3C">
            <w:pPr>
              <w:rPr>
                <w:iCs/>
                <w:color w:val="000000"/>
                <w:sz w:val="18"/>
                <w:szCs w:val="18"/>
              </w:rPr>
            </w:pPr>
            <w:r w:rsidRPr="00E5263F">
              <w:rPr>
                <w:iCs/>
                <w:color w:val="000000"/>
                <w:sz w:val="18"/>
                <w:szCs w:val="18"/>
              </w:rPr>
              <w:t>Baseline</w:t>
            </w:r>
            <w:r w:rsidRPr="000D06F4">
              <w:rPr>
                <w:iCs/>
                <w:color w:val="000000"/>
                <w:sz w:val="18"/>
                <w:szCs w:val="18"/>
              </w:rPr>
              <w:t xml:space="preserve">: </w:t>
            </w:r>
            <w:r w:rsidR="00170490" w:rsidRPr="000D06F4">
              <w:rPr>
                <w:iCs/>
                <w:color w:val="000000"/>
                <w:sz w:val="18"/>
                <w:szCs w:val="18"/>
              </w:rPr>
              <w:t>none in place</w:t>
            </w:r>
          </w:p>
          <w:p w14:paraId="02C14E26" w14:textId="41626184" w:rsidR="007C3681" w:rsidRPr="000D06F4" w:rsidRDefault="007C3681" w:rsidP="00693E3C">
            <w:pPr>
              <w:rPr>
                <w:iCs/>
                <w:color w:val="000000"/>
                <w:sz w:val="18"/>
                <w:szCs w:val="18"/>
              </w:rPr>
            </w:pPr>
            <w:r w:rsidRPr="00E5263F">
              <w:rPr>
                <w:iCs/>
                <w:color w:val="000000"/>
                <w:sz w:val="18"/>
                <w:szCs w:val="18"/>
              </w:rPr>
              <w:t>Target</w:t>
            </w:r>
            <w:r w:rsidRPr="000D06F4">
              <w:rPr>
                <w:iCs/>
                <w:color w:val="000000"/>
                <w:sz w:val="18"/>
                <w:szCs w:val="18"/>
              </w:rPr>
              <w:t xml:space="preserve">: </w:t>
            </w:r>
            <w:r w:rsidR="00B809B4" w:rsidRPr="000D06F4">
              <w:rPr>
                <w:iCs/>
                <w:color w:val="000000"/>
                <w:sz w:val="18"/>
                <w:szCs w:val="18"/>
              </w:rPr>
              <w:t>one standard system piloted</w:t>
            </w:r>
          </w:p>
        </w:tc>
        <w:tc>
          <w:tcPr>
            <w:tcW w:w="672" w:type="pct"/>
            <w:gridSpan w:val="2"/>
          </w:tcPr>
          <w:p w14:paraId="4CDFB450" w14:textId="4AD12BAC" w:rsidR="002532D1" w:rsidRPr="00234392" w:rsidRDefault="002532D1" w:rsidP="00693E3C">
            <w:pPr>
              <w:rPr>
                <w:iCs/>
                <w:color w:val="000000"/>
                <w:sz w:val="18"/>
                <w:szCs w:val="18"/>
              </w:rPr>
            </w:pPr>
            <w:r w:rsidRPr="00234392">
              <w:rPr>
                <w:iCs/>
                <w:color w:val="000000"/>
                <w:sz w:val="18"/>
                <w:szCs w:val="18"/>
              </w:rPr>
              <w:t>As above</w:t>
            </w:r>
            <w:r w:rsidR="004B4C66" w:rsidRPr="00384113">
              <w:rPr>
                <w:iCs/>
                <w:color w:val="000000"/>
                <w:sz w:val="18"/>
                <w:szCs w:val="18"/>
              </w:rPr>
              <w:t>, including:</w:t>
            </w:r>
          </w:p>
          <w:p w14:paraId="3D1536DC" w14:textId="77777777" w:rsidR="002532D1" w:rsidRPr="00234392" w:rsidRDefault="002532D1" w:rsidP="00693E3C">
            <w:pPr>
              <w:rPr>
                <w:iCs/>
                <w:color w:val="000000"/>
                <w:sz w:val="18"/>
                <w:szCs w:val="18"/>
              </w:rPr>
            </w:pPr>
          </w:p>
          <w:p w14:paraId="71E65F93" w14:textId="77777777" w:rsidR="007C3681" w:rsidRPr="00234392" w:rsidRDefault="007C3681" w:rsidP="00693E3C">
            <w:pPr>
              <w:rPr>
                <w:iCs/>
                <w:color w:val="000000"/>
                <w:sz w:val="18"/>
                <w:szCs w:val="18"/>
              </w:rPr>
            </w:pPr>
            <w:r w:rsidRPr="00234392">
              <w:rPr>
                <w:iCs/>
                <w:color w:val="000000"/>
                <w:sz w:val="18"/>
                <w:szCs w:val="18"/>
              </w:rPr>
              <w:t>National Committee on Emergencies</w:t>
            </w:r>
          </w:p>
          <w:p w14:paraId="2DED7973" w14:textId="77777777" w:rsidR="007C3681" w:rsidRPr="00234392" w:rsidRDefault="007C3681" w:rsidP="00693E3C">
            <w:pPr>
              <w:rPr>
                <w:iCs/>
                <w:color w:val="000000"/>
                <w:sz w:val="18"/>
                <w:szCs w:val="18"/>
              </w:rPr>
            </w:pPr>
          </w:p>
          <w:p w14:paraId="0A58EBC0" w14:textId="0FA839E9" w:rsidR="007C3681" w:rsidRPr="00234392" w:rsidRDefault="007C3681" w:rsidP="00693E3C">
            <w:pPr>
              <w:rPr>
                <w:iCs/>
                <w:color w:val="000000"/>
                <w:sz w:val="18"/>
                <w:szCs w:val="18"/>
              </w:rPr>
            </w:pPr>
            <w:r w:rsidRPr="00234392">
              <w:rPr>
                <w:iCs/>
                <w:color w:val="000000"/>
                <w:sz w:val="18"/>
                <w:szCs w:val="18"/>
              </w:rPr>
              <w:t>Community</w:t>
            </w:r>
            <w:r w:rsidR="000D06F4">
              <w:rPr>
                <w:iCs/>
                <w:color w:val="000000"/>
                <w:sz w:val="18"/>
                <w:szCs w:val="18"/>
              </w:rPr>
              <w:t>-</w:t>
            </w:r>
            <w:r w:rsidRPr="00234392">
              <w:rPr>
                <w:iCs/>
                <w:color w:val="000000"/>
                <w:sz w:val="18"/>
                <w:szCs w:val="18"/>
              </w:rPr>
              <w:t>based organizations</w:t>
            </w:r>
          </w:p>
        </w:tc>
        <w:tc>
          <w:tcPr>
            <w:tcW w:w="841" w:type="pct"/>
            <w:tcMar>
              <w:top w:w="15" w:type="dxa"/>
              <w:left w:w="108" w:type="dxa"/>
              <w:bottom w:w="0" w:type="dxa"/>
              <w:right w:w="108" w:type="dxa"/>
            </w:tcMar>
          </w:tcPr>
          <w:p w14:paraId="1058D65B" w14:textId="77777777" w:rsidR="007C3681" w:rsidRPr="00234392" w:rsidRDefault="00176796" w:rsidP="00693E3C">
            <w:pPr>
              <w:rPr>
                <w:b/>
                <w:color w:val="000000"/>
                <w:sz w:val="18"/>
                <w:szCs w:val="18"/>
              </w:rPr>
            </w:pPr>
            <w:r w:rsidRPr="00234392">
              <w:rPr>
                <w:b/>
                <w:color w:val="000000"/>
                <w:sz w:val="18"/>
                <w:szCs w:val="18"/>
              </w:rPr>
              <w:t xml:space="preserve">Regular: </w:t>
            </w:r>
            <w:r w:rsidR="007C3681" w:rsidRPr="00234392">
              <w:rPr>
                <w:b/>
                <w:color w:val="000000"/>
                <w:sz w:val="18"/>
                <w:szCs w:val="18"/>
              </w:rPr>
              <w:t>60,000</w:t>
            </w:r>
          </w:p>
          <w:p w14:paraId="3B241DFA" w14:textId="77777777" w:rsidR="007C3681" w:rsidRPr="00234392" w:rsidRDefault="007C3681" w:rsidP="00693E3C">
            <w:pPr>
              <w:rPr>
                <w:b/>
                <w:color w:val="000000"/>
                <w:sz w:val="18"/>
                <w:szCs w:val="18"/>
              </w:rPr>
            </w:pPr>
          </w:p>
          <w:p w14:paraId="739ECD25" w14:textId="77777777" w:rsidR="007C3681" w:rsidRPr="00234392" w:rsidRDefault="00176796" w:rsidP="00693E3C">
            <w:pPr>
              <w:rPr>
                <w:b/>
                <w:color w:val="000000"/>
                <w:sz w:val="18"/>
                <w:szCs w:val="18"/>
              </w:rPr>
            </w:pPr>
            <w:r w:rsidRPr="00234392">
              <w:rPr>
                <w:b/>
                <w:color w:val="000000"/>
                <w:sz w:val="18"/>
                <w:szCs w:val="18"/>
              </w:rPr>
              <w:t xml:space="preserve">Other: </w:t>
            </w:r>
            <w:r w:rsidR="004B52D3" w:rsidRPr="00234392">
              <w:rPr>
                <w:b/>
                <w:color w:val="000000"/>
                <w:sz w:val="18"/>
                <w:szCs w:val="18"/>
              </w:rPr>
              <w:t>5,5</w:t>
            </w:r>
            <w:r w:rsidR="007C3681" w:rsidRPr="00234392">
              <w:rPr>
                <w:b/>
                <w:color w:val="000000"/>
                <w:sz w:val="18"/>
                <w:szCs w:val="18"/>
              </w:rPr>
              <w:t>00,000</w:t>
            </w:r>
          </w:p>
        </w:tc>
      </w:tr>
      <w:tr w:rsidR="007C3681" w:rsidRPr="00234392" w14:paraId="0DB7A7DF" w14:textId="77777777" w:rsidTr="003834EC">
        <w:tc>
          <w:tcPr>
            <w:tcW w:w="1097" w:type="pct"/>
            <w:tcMar>
              <w:top w:w="72" w:type="dxa"/>
              <w:left w:w="144" w:type="dxa"/>
              <w:bottom w:w="72" w:type="dxa"/>
              <w:right w:w="144" w:type="dxa"/>
            </w:tcMar>
          </w:tcPr>
          <w:p w14:paraId="266723E7" w14:textId="5863096C" w:rsidR="007C3681" w:rsidRPr="00234392" w:rsidRDefault="0058667B" w:rsidP="00693E3C">
            <w:pPr>
              <w:pStyle w:val="Default"/>
              <w:rPr>
                <w:rFonts w:ascii="Times New Roman" w:hAnsi="Times New Roman" w:cs="Times New Roman"/>
                <w:b/>
                <w:color w:val="auto"/>
                <w:sz w:val="18"/>
                <w:szCs w:val="18"/>
                <w:lang w:val="en-US"/>
              </w:rPr>
            </w:pPr>
            <w:r w:rsidRPr="00234392">
              <w:rPr>
                <w:rFonts w:ascii="Times New Roman" w:hAnsi="Times New Roman" w:cs="Times New Roman"/>
                <w:b/>
                <w:color w:val="auto"/>
                <w:sz w:val="18"/>
                <w:szCs w:val="18"/>
                <w:lang w:val="en-US"/>
              </w:rPr>
              <w:lastRenderedPageBreak/>
              <w:t>Indicator</w:t>
            </w:r>
            <w:r w:rsidR="007C3681" w:rsidRPr="00234392">
              <w:rPr>
                <w:rFonts w:ascii="Times New Roman" w:hAnsi="Times New Roman" w:cs="Times New Roman"/>
                <w:b/>
                <w:color w:val="auto"/>
                <w:sz w:val="18"/>
                <w:szCs w:val="18"/>
                <w:lang w:val="en-US"/>
              </w:rPr>
              <w:t xml:space="preserve">: </w:t>
            </w:r>
          </w:p>
          <w:p w14:paraId="5DD911E8" w14:textId="77777777" w:rsidR="007C3681" w:rsidRPr="00E5263F" w:rsidRDefault="00781474" w:rsidP="00693E3C">
            <w:pPr>
              <w:pStyle w:val="Default"/>
              <w:rPr>
                <w:rFonts w:ascii="Times New Roman" w:hAnsi="Times New Roman" w:cs="Times New Roman"/>
                <w:color w:val="auto"/>
                <w:sz w:val="18"/>
                <w:szCs w:val="18"/>
                <w:lang w:val="en-US"/>
              </w:rPr>
            </w:pPr>
            <w:r w:rsidRPr="00E5263F">
              <w:rPr>
                <w:rFonts w:ascii="Times New Roman" w:hAnsi="Times New Roman" w:cs="Times New Roman"/>
                <w:color w:val="auto"/>
                <w:sz w:val="18"/>
                <w:szCs w:val="18"/>
                <w:lang w:val="en-US"/>
              </w:rPr>
              <w:t>Percentage of protected areas and adjacent territories and ecosystems managed sustainably</w:t>
            </w:r>
            <w:r w:rsidR="007C3681" w:rsidRPr="00E5263F">
              <w:rPr>
                <w:rFonts w:ascii="Times New Roman" w:hAnsi="Times New Roman" w:cs="Times New Roman"/>
                <w:color w:val="auto"/>
                <w:sz w:val="18"/>
                <w:szCs w:val="18"/>
                <w:lang w:val="en-US"/>
              </w:rPr>
              <w:t>.</w:t>
            </w:r>
          </w:p>
          <w:p w14:paraId="6B90EBF0" w14:textId="77777777" w:rsidR="007C3681" w:rsidRPr="00E5263F" w:rsidRDefault="007C3681" w:rsidP="00693E3C">
            <w:pPr>
              <w:pStyle w:val="Default"/>
              <w:rPr>
                <w:rFonts w:ascii="Times New Roman" w:hAnsi="Times New Roman" w:cs="Times New Roman"/>
                <w:color w:val="auto"/>
                <w:sz w:val="18"/>
                <w:szCs w:val="18"/>
                <w:lang w:val="en-US"/>
              </w:rPr>
            </w:pPr>
          </w:p>
          <w:p w14:paraId="04141754" w14:textId="558549AA" w:rsidR="007C3681" w:rsidRPr="004B4C66" w:rsidRDefault="007C3681" w:rsidP="00693E3C">
            <w:pPr>
              <w:pStyle w:val="Default"/>
              <w:rPr>
                <w:rFonts w:ascii="Times New Roman" w:hAnsi="Times New Roman" w:cs="Times New Roman"/>
                <w:color w:val="auto"/>
                <w:sz w:val="18"/>
                <w:szCs w:val="18"/>
                <w:lang w:val="en-US"/>
              </w:rPr>
            </w:pPr>
            <w:r w:rsidRPr="00E5263F">
              <w:rPr>
                <w:sz w:val="18"/>
                <w:szCs w:val="18"/>
              </w:rPr>
              <w:t xml:space="preserve">Baseline: </w:t>
            </w:r>
            <w:r w:rsidR="00781474" w:rsidRPr="004B4C66">
              <w:rPr>
                <w:rFonts w:ascii="Times New Roman" w:hAnsi="Times New Roman" w:cs="Times New Roman"/>
                <w:color w:val="auto"/>
                <w:sz w:val="18"/>
                <w:szCs w:val="18"/>
                <w:lang w:val="en-US"/>
              </w:rPr>
              <w:t>8%</w:t>
            </w:r>
          </w:p>
          <w:p w14:paraId="65D417A0" w14:textId="77777777" w:rsidR="007C3681" w:rsidRPr="00234392" w:rsidRDefault="007C3681" w:rsidP="00781474">
            <w:pPr>
              <w:pStyle w:val="Default"/>
              <w:rPr>
                <w:i/>
                <w:iCs/>
                <w:sz w:val="18"/>
                <w:szCs w:val="18"/>
                <w:lang w:val="en-US"/>
              </w:rPr>
            </w:pPr>
            <w:r w:rsidRPr="00E5263F">
              <w:rPr>
                <w:rFonts w:ascii="Times New Roman" w:hAnsi="Times New Roman" w:cs="Times New Roman"/>
                <w:color w:val="auto"/>
                <w:sz w:val="18"/>
                <w:szCs w:val="18"/>
                <w:lang w:val="en-US"/>
              </w:rPr>
              <w:t xml:space="preserve">Target: </w:t>
            </w:r>
            <w:r w:rsidR="00781474" w:rsidRPr="004B4C66">
              <w:rPr>
                <w:rFonts w:ascii="Times New Roman" w:hAnsi="Times New Roman" w:cs="Times New Roman"/>
                <w:color w:val="auto"/>
                <w:sz w:val="18"/>
                <w:szCs w:val="18"/>
                <w:lang w:val="en-US"/>
              </w:rPr>
              <w:t>20%</w:t>
            </w:r>
          </w:p>
        </w:tc>
        <w:tc>
          <w:tcPr>
            <w:tcW w:w="951" w:type="pct"/>
          </w:tcPr>
          <w:p w14:paraId="149B3DBA" w14:textId="77777777" w:rsidR="007C3681" w:rsidRPr="00234392" w:rsidRDefault="007C3681" w:rsidP="00693E3C">
            <w:pPr>
              <w:rPr>
                <w:iCs/>
                <w:color w:val="000000"/>
                <w:sz w:val="18"/>
                <w:szCs w:val="18"/>
              </w:rPr>
            </w:pPr>
            <w:r w:rsidRPr="00234392">
              <w:rPr>
                <w:iCs/>
                <w:color w:val="000000"/>
                <w:sz w:val="18"/>
                <w:szCs w:val="18"/>
              </w:rPr>
              <w:t xml:space="preserve">Data to a large extent is not systematized and not gender disaggregated. </w:t>
            </w:r>
          </w:p>
          <w:p w14:paraId="229BD1ED" w14:textId="77777777" w:rsidR="007C3681" w:rsidRPr="00234392" w:rsidRDefault="007C3681" w:rsidP="00693E3C">
            <w:pPr>
              <w:rPr>
                <w:iCs/>
                <w:color w:val="000000"/>
                <w:sz w:val="18"/>
                <w:szCs w:val="18"/>
              </w:rPr>
            </w:pPr>
          </w:p>
          <w:p w14:paraId="4ED14444" w14:textId="0CA0074D" w:rsidR="007C3681" w:rsidRPr="00234392" w:rsidRDefault="007C3681" w:rsidP="00693E3C">
            <w:pPr>
              <w:rPr>
                <w:iCs/>
                <w:color w:val="000000"/>
                <w:sz w:val="18"/>
                <w:szCs w:val="18"/>
              </w:rPr>
            </w:pPr>
            <w:r w:rsidRPr="00234392">
              <w:rPr>
                <w:iCs/>
                <w:color w:val="000000"/>
                <w:sz w:val="18"/>
                <w:szCs w:val="18"/>
              </w:rPr>
              <w:t>UNDP</w:t>
            </w:r>
            <w:r w:rsidR="004B4C66">
              <w:rPr>
                <w:iCs/>
                <w:color w:val="000000"/>
                <w:sz w:val="18"/>
                <w:szCs w:val="18"/>
              </w:rPr>
              <w:t>,</w:t>
            </w:r>
            <w:r w:rsidRPr="00234392">
              <w:rPr>
                <w:iCs/>
                <w:color w:val="000000"/>
                <w:sz w:val="18"/>
                <w:szCs w:val="18"/>
              </w:rPr>
              <w:t xml:space="preserve"> with local communities, large NGOs and regional and local </w:t>
            </w:r>
            <w:r w:rsidRPr="00E5263F">
              <w:rPr>
                <w:i/>
                <w:iCs/>
                <w:color w:val="000000"/>
                <w:sz w:val="18"/>
                <w:szCs w:val="18"/>
              </w:rPr>
              <w:t>akimats</w:t>
            </w:r>
            <w:r w:rsidR="004B4C66">
              <w:rPr>
                <w:iCs/>
                <w:color w:val="000000"/>
                <w:sz w:val="18"/>
                <w:szCs w:val="18"/>
              </w:rPr>
              <w:t>,</w:t>
            </w:r>
            <w:r w:rsidRPr="00234392">
              <w:rPr>
                <w:iCs/>
                <w:color w:val="000000"/>
                <w:sz w:val="18"/>
                <w:szCs w:val="18"/>
              </w:rPr>
              <w:t xml:space="preserve"> will work to strengthen data collection, monitoring systems.</w:t>
            </w:r>
          </w:p>
          <w:p w14:paraId="4D34D65E" w14:textId="77777777" w:rsidR="008C58B8" w:rsidRPr="00234392" w:rsidRDefault="008C58B8" w:rsidP="00693E3C">
            <w:pPr>
              <w:rPr>
                <w:iCs/>
                <w:color w:val="000000"/>
                <w:sz w:val="18"/>
                <w:szCs w:val="18"/>
              </w:rPr>
            </w:pPr>
          </w:p>
          <w:p w14:paraId="7F10C30A" w14:textId="4D48E2F8" w:rsidR="008C58B8" w:rsidRPr="00234392" w:rsidRDefault="008C58B8" w:rsidP="00693E3C">
            <w:pPr>
              <w:rPr>
                <w:iCs/>
                <w:color w:val="000000"/>
                <w:sz w:val="18"/>
                <w:szCs w:val="18"/>
              </w:rPr>
            </w:pPr>
            <w:r w:rsidRPr="00234392">
              <w:rPr>
                <w:iCs/>
                <w:color w:val="000000"/>
                <w:sz w:val="18"/>
                <w:szCs w:val="18"/>
              </w:rPr>
              <w:t xml:space="preserve">Sources: Ministry of Agriculture data; </w:t>
            </w:r>
            <w:r w:rsidRPr="00234392">
              <w:rPr>
                <w:bCs/>
                <w:sz w:val="18"/>
                <w:szCs w:val="18"/>
              </w:rPr>
              <w:t>W</w:t>
            </w:r>
            <w:r w:rsidR="004B4C66">
              <w:rPr>
                <w:bCs/>
                <w:sz w:val="18"/>
                <w:szCs w:val="18"/>
              </w:rPr>
              <w:t xml:space="preserve">orld </w:t>
            </w:r>
            <w:r w:rsidRPr="00234392">
              <w:rPr>
                <w:bCs/>
                <w:sz w:val="18"/>
                <w:szCs w:val="18"/>
              </w:rPr>
              <w:t>O</w:t>
            </w:r>
            <w:r w:rsidR="004B4C66">
              <w:rPr>
                <w:bCs/>
                <w:sz w:val="18"/>
                <w:szCs w:val="18"/>
              </w:rPr>
              <w:t xml:space="preserve">verview of </w:t>
            </w:r>
            <w:r w:rsidRPr="00234392">
              <w:rPr>
                <w:bCs/>
                <w:sz w:val="18"/>
                <w:szCs w:val="18"/>
              </w:rPr>
              <w:t>C</w:t>
            </w:r>
            <w:r w:rsidR="004B4C66">
              <w:rPr>
                <w:bCs/>
                <w:sz w:val="18"/>
                <w:szCs w:val="18"/>
              </w:rPr>
              <w:t xml:space="preserve">onservation </w:t>
            </w:r>
            <w:r w:rsidRPr="00234392">
              <w:rPr>
                <w:bCs/>
                <w:sz w:val="18"/>
                <w:szCs w:val="18"/>
              </w:rPr>
              <w:t>A</w:t>
            </w:r>
            <w:r w:rsidR="004B4C66">
              <w:rPr>
                <w:bCs/>
                <w:sz w:val="18"/>
                <w:szCs w:val="18"/>
              </w:rPr>
              <w:t xml:space="preserve">pproaches and </w:t>
            </w:r>
            <w:r w:rsidRPr="00234392">
              <w:rPr>
                <w:bCs/>
                <w:sz w:val="18"/>
                <w:szCs w:val="18"/>
              </w:rPr>
              <w:t>T</w:t>
            </w:r>
            <w:r w:rsidR="004B4C66">
              <w:rPr>
                <w:bCs/>
                <w:sz w:val="18"/>
                <w:szCs w:val="18"/>
              </w:rPr>
              <w:t>echnologies</w:t>
            </w:r>
            <w:r w:rsidRPr="00234392">
              <w:rPr>
                <w:bCs/>
                <w:sz w:val="18"/>
                <w:szCs w:val="18"/>
              </w:rPr>
              <w:t xml:space="preserve"> database</w:t>
            </w:r>
          </w:p>
          <w:p w14:paraId="4117503E" w14:textId="77777777" w:rsidR="007C3681" w:rsidRPr="00234392" w:rsidRDefault="007C3681" w:rsidP="00693E3C">
            <w:pPr>
              <w:rPr>
                <w:iCs/>
                <w:color w:val="000000"/>
                <w:sz w:val="18"/>
                <w:szCs w:val="18"/>
              </w:rPr>
            </w:pPr>
          </w:p>
          <w:p w14:paraId="366E2CDF" w14:textId="77777777" w:rsidR="007C3681" w:rsidRPr="00234392" w:rsidRDefault="007C3681" w:rsidP="00693E3C">
            <w:pPr>
              <w:rPr>
                <w:iCs/>
                <w:color w:val="000000"/>
                <w:sz w:val="18"/>
                <w:szCs w:val="18"/>
              </w:rPr>
            </w:pPr>
            <w:r w:rsidRPr="00234392">
              <w:rPr>
                <w:iCs/>
                <w:color w:val="000000"/>
                <w:sz w:val="18"/>
                <w:szCs w:val="18"/>
              </w:rPr>
              <w:t>Frequency of data collection: yearly.</w:t>
            </w:r>
          </w:p>
        </w:tc>
        <w:tc>
          <w:tcPr>
            <w:tcW w:w="1439" w:type="pct"/>
            <w:gridSpan w:val="4"/>
            <w:tcMar>
              <w:top w:w="72" w:type="dxa"/>
              <w:left w:w="144" w:type="dxa"/>
              <w:bottom w:w="72" w:type="dxa"/>
              <w:right w:w="144" w:type="dxa"/>
            </w:tcMar>
          </w:tcPr>
          <w:p w14:paraId="3BBC3264" w14:textId="2B422108" w:rsidR="007C3681" w:rsidRPr="00234392" w:rsidRDefault="007C3681" w:rsidP="00693E3C">
            <w:pPr>
              <w:pStyle w:val="Default"/>
              <w:rPr>
                <w:rFonts w:ascii="Times New Roman" w:hAnsi="Times New Roman" w:cs="Times New Roman"/>
                <w:b/>
                <w:sz w:val="18"/>
                <w:szCs w:val="18"/>
                <w:lang w:val="en-US"/>
              </w:rPr>
            </w:pPr>
            <w:r w:rsidRPr="00234392">
              <w:rPr>
                <w:rFonts w:ascii="Times New Roman" w:hAnsi="Times New Roman" w:cs="Times New Roman"/>
                <w:b/>
                <w:sz w:val="18"/>
                <w:szCs w:val="18"/>
                <w:lang w:val="en-US"/>
              </w:rPr>
              <w:t>Output 3. Natural resources are protected, accounted for and integrated in national and/or sub-national development planning</w:t>
            </w:r>
          </w:p>
          <w:p w14:paraId="3DE5F5D4" w14:textId="77777777" w:rsidR="007C3681" w:rsidRPr="00234392" w:rsidRDefault="007C3681" w:rsidP="00693E3C">
            <w:pPr>
              <w:pStyle w:val="Default"/>
              <w:rPr>
                <w:rFonts w:ascii="Times New Roman" w:hAnsi="Times New Roman" w:cs="Times New Roman"/>
                <w:b/>
                <w:sz w:val="18"/>
                <w:szCs w:val="18"/>
                <w:lang w:val="en-US"/>
              </w:rPr>
            </w:pPr>
          </w:p>
          <w:p w14:paraId="3A149524" w14:textId="2C31F530" w:rsidR="007C3681" w:rsidRPr="00234392" w:rsidRDefault="007C3681" w:rsidP="00693E3C">
            <w:pPr>
              <w:pStyle w:val="Default"/>
              <w:rPr>
                <w:rFonts w:ascii="Times New Roman" w:hAnsi="Times New Roman" w:cs="Times New Roman"/>
                <w:b/>
                <w:sz w:val="18"/>
                <w:szCs w:val="18"/>
                <w:lang w:val="en-US"/>
              </w:rPr>
            </w:pPr>
            <w:r w:rsidRPr="00234392">
              <w:rPr>
                <w:rFonts w:ascii="Times New Roman" w:hAnsi="Times New Roman" w:cs="Times New Roman"/>
                <w:b/>
                <w:sz w:val="18"/>
                <w:szCs w:val="18"/>
                <w:lang w:val="en-US"/>
              </w:rPr>
              <w:t xml:space="preserve">Indicator 3.1. </w:t>
            </w:r>
            <w:r w:rsidR="009C72B4" w:rsidRPr="00234392">
              <w:rPr>
                <w:rFonts w:ascii="Times New Roman" w:hAnsi="Times New Roman" w:cs="Times New Roman"/>
                <w:sz w:val="18"/>
                <w:szCs w:val="18"/>
                <w:lang w:val="en-US"/>
              </w:rPr>
              <w:t>N</w:t>
            </w:r>
            <w:r w:rsidRPr="00234392">
              <w:rPr>
                <w:rFonts w:ascii="Times New Roman" w:hAnsi="Times New Roman" w:cs="Times New Roman"/>
                <w:sz w:val="18"/>
                <w:szCs w:val="18"/>
                <w:lang w:val="en-US"/>
              </w:rPr>
              <w:t>umber of</w:t>
            </w:r>
            <w:r w:rsidR="008C58B8" w:rsidRPr="00234392">
              <w:rPr>
                <w:rFonts w:ascii="Times New Roman" w:hAnsi="Times New Roman" w:cs="Times New Roman"/>
                <w:sz w:val="18"/>
                <w:szCs w:val="18"/>
                <w:lang w:val="en-US"/>
              </w:rPr>
              <w:t xml:space="preserve"> sector-specific</w:t>
            </w:r>
            <w:r w:rsidRPr="00234392">
              <w:rPr>
                <w:rFonts w:ascii="Times New Roman" w:hAnsi="Times New Roman" w:cs="Times New Roman"/>
                <w:sz w:val="18"/>
                <w:szCs w:val="18"/>
                <w:lang w:val="en-US"/>
              </w:rPr>
              <w:t xml:space="preserve"> </w:t>
            </w:r>
            <w:r w:rsidRPr="00234392">
              <w:rPr>
                <w:rFonts w:ascii="Times New Roman" w:hAnsi="Times New Roman" w:cs="Times New Roman"/>
                <w:color w:val="auto"/>
                <w:sz w:val="18"/>
                <w:szCs w:val="18"/>
                <w:lang w:val="en-US"/>
              </w:rPr>
              <w:t>payment schemes for ecosystem services introduced and piloted</w:t>
            </w:r>
          </w:p>
          <w:p w14:paraId="65FB7905" w14:textId="77777777" w:rsidR="009C72B4" w:rsidRPr="004B4C66" w:rsidRDefault="007C3681" w:rsidP="00693E3C">
            <w:pPr>
              <w:pStyle w:val="Default"/>
              <w:rPr>
                <w:rFonts w:ascii="Times New Roman" w:hAnsi="Times New Roman" w:cs="Times New Roman"/>
                <w:sz w:val="18"/>
                <w:szCs w:val="18"/>
                <w:lang w:val="en-US"/>
              </w:rPr>
            </w:pPr>
            <w:r w:rsidRPr="00E5263F">
              <w:rPr>
                <w:rFonts w:ascii="Times New Roman" w:hAnsi="Times New Roman" w:cs="Times New Roman"/>
                <w:sz w:val="18"/>
                <w:szCs w:val="18"/>
                <w:lang w:val="en-US"/>
              </w:rPr>
              <w:t>Baseline</w:t>
            </w:r>
            <w:r w:rsidRPr="004B4C66">
              <w:rPr>
                <w:rFonts w:ascii="Times New Roman" w:hAnsi="Times New Roman" w:cs="Times New Roman"/>
                <w:sz w:val="18"/>
                <w:szCs w:val="18"/>
                <w:lang w:val="en-US"/>
              </w:rPr>
              <w:t>: no</w:t>
            </w:r>
            <w:r w:rsidR="009C72B4" w:rsidRPr="004B4C66">
              <w:rPr>
                <w:rFonts w:ascii="Times New Roman" w:hAnsi="Times New Roman" w:cs="Times New Roman"/>
                <w:sz w:val="18"/>
                <w:szCs w:val="18"/>
                <w:lang w:val="en-US"/>
              </w:rPr>
              <w:t>ne</w:t>
            </w:r>
            <w:r w:rsidRPr="004B4C66">
              <w:rPr>
                <w:rFonts w:ascii="Times New Roman" w:hAnsi="Times New Roman" w:cs="Times New Roman"/>
                <w:sz w:val="18"/>
                <w:szCs w:val="18"/>
                <w:lang w:val="en-US"/>
              </w:rPr>
              <w:t xml:space="preserve"> </w:t>
            </w:r>
          </w:p>
          <w:p w14:paraId="42AA58B9" w14:textId="011D5888" w:rsidR="007C3681" w:rsidRPr="004B4C66" w:rsidRDefault="007C3681" w:rsidP="00693E3C">
            <w:pPr>
              <w:pStyle w:val="Default"/>
              <w:rPr>
                <w:rFonts w:ascii="Times New Roman" w:hAnsi="Times New Roman" w:cs="Times New Roman"/>
                <w:color w:val="auto"/>
                <w:sz w:val="18"/>
                <w:szCs w:val="18"/>
                <w:lang w:val="en-US"/>
              </w:rPr>
            </w:pPr>
            <w:r w:rsidRPr="00E5263F">
              <w:rPr>
                <w:rFonts w:ascii="Times New Roman" w:hAnsi="Times New Roman" w:cs="Times New Roman"/>
                <w:sz w:val="18"/>
                <w:szCs w:val="18"/>
                <w:lang w:val="en-US"/>
              </w:rPr>
              <w:t>Target</w:t>
            </w:r>
            <w:r w:rsidRPr="004B4C66">
              <w:rPr>
                <w:rFonts w:ascii="Times New Roman" w:hAnsi="Times New Roman" w:cs="Times New Roman"/>
                <w:sz w:val="18"/>
                <w:szCs w:val="18"/>
                <w:lang w:val="en-US"/>
              </w:rPr>
              <w:t>:</w:t>
            </w:r>
            <w:r w:rsidRPr="004B4C66">
              <w:rPr>
                <w:rFonts w:ascii="Times New Roman" w:hAnsi="Times New Roman" w:cs="Times New Roman"/>
                <w:i/>
                <w:sz w:val="18"/>
                <w:szCs w:val="18"/>
                <w:lang w:val="en-US"/>
              </w:rPr>
              <w:t xml:space="preserve"> </w:t>
            </w:r>
            <w:r w:rsidRPr="004B4C66">
              <w:rPr>
                <w:rFonts w:ascii="Times New Roman" w:hAnsi="Times New Roman" w:cs="Times New Roman"/>
                <w:color w:val="auto"/>
                <w:sz w:val="18"/>
                <w:szCs w:val="18"/>
                <w:lang w:val="en-US"/>
              </w:rPr>
              <w:t xml:space="preserve">1 viable </w:t>
            </w:r>
            <w:r w:rsidR="009C72B4" w:rsidRPr="004B4C66">
              <w:rPr>
                <w:rFonts w:ascii="Times New Roman" w:hAnsi="Times New Roman" w:cs="Times New Roman"/>
                <w:color w:val="auto"/>
                <w:sz w:val="18"/>
                <w:szCs w:val="18"/>
                <w:lang w:val="en-US"/>
              </w:rPr>
              <w:t>scheme piloted</w:t>
            </w:r>
          </w:p>
          <w:p w14:paraId="1C1A9876" w14:textId="77777777" w:rsidR="007C3681" w:rsidRPr="00234392" w:rsidRDefault="007C3681" w:rsidP="00693E3C">
            <w:pPr>
              <w:pStyle w:val="Default"/>
              <w:rPr>
                <w:rFonts w:ascii="Times New Roman" w:hAnsi="Times New Roman" w:cs="Times New Roman"/>
                <w:bCs/>
                <w:color w:val="auto"/>
                <w:sz w:val="18"/>
                <w:szCs w:val="18"/>
                <w:lang w:val="en-US"/>
              </w:rPr>
            </w:pPr>
          </w:p>
          <w:p w14:paraId="4357A5E2" w14:textId="77777777" w:rsidR="007C3681" w:rsidRPr="00234392" w:rsidRDefault="007C3681" w:rsidP="00693E3C">
            <w:pPr>
              <w:pStyle w:val="Default"/>
              <w:rPr>
                <w:rFonts w:ascii="Times New Roman" w:hAnsi="Times New Roman" w:cs="Times New Roman"/>
                <w:color w:val="auto"/>
                <w:sz w:val="18"/>
                <w:szCs w:val="18"/>
                <w:lang w:val="en-US"/>
              </w:rPr>
            </w:pPr>
            <w:r w:rsidRPr="00234392">
              <w:rPr>
                <w:rFonts w:ascii="Times New Roman" w:hAnsi="Times New Roman" w:cs="Times New Roman"/>
                <w:b/>
                <w:color w:val="auto"/>
                <w:sz w:val="18"/>
                <w:szCs w:val="18"/>
                <w:lang w:val="en-US"/>
              </w:rPr>
              <w:t xml:space="preserve">Indicator 3.2 </w:t>
            </w:r>
            <w:r w:rsidRPr="00234392">
              <w:rPr>
                <w:rFonts w:ascii="Times New Roman" w:hAnsi="Times New Roman" w:cs="Times New Roman"/>
                <w:color w:val="auto"/>
                <w:sz w:val="18"/>
                <w:szCs w:val="18"/>
                <w:lang w:val="en-US"/>
              </w:rPr>
              <w:t>Number of sustainable land management practices introduced.</w:t>
            </w:r>
          </w:p>
          <w:p w14:paraId="1BFDEDA6" w14:textId="4C5DBE52" w:rsidR="006126E4" w:rsidRPr="004B4C66" w:rsidRDefault="007C3681" w:rsidP="00693E3C">
            <w:pPr>
              <w:pStyle w:val="Default"/>
              <w:rPr>
                <w:rFonts w:ascii="Times New Roman" w:hAnsi="Times New Roman" w:cs="Times New Roman"/>
                <w:color w:val="auto"/>
                <w:sz w:val="18"/>
                <w:szCs w:val="18"/>
                <w:lang w:val="en-US"/>
              </w:rPr>
            </w:pPr>
            <w:r w:rsidRPr="00E5263F">
              <w:rPr>
                <w:rFonts w:ascii="Times New Roman" w:hAnsi="Times New Roman" w:cs="Times New Roman"/>
                <w:color w:val="auto"/>
                <w:sz w:val="18"/>
                <w:szCs w:val="18"/>
                <w:lang w:val="en-US"/>
              </w:rPr>
              <w:t>Baseline</w:t>
            </w:r>
            <w:r w:rsidRPr="004B4C66">
              <w:rPr>
                <w:rFonts w:ascii="Times New Roman" w:hAnsi="Times New Roman" w:cs="Times New Roman"/>
                <w:color w:val="auto"/>
                <w:sz w:val="18"/>
                <w:szCs w:val="18"/>
                <w:lang w:val="en-US"/>
              </w:rPr>
              <w:t xml:space="preserve">: 12 </w:t>
            </w:r>
          </w:p>
          <w:p w14:paraId="14839FBA" w14:textId="128FAEE1" w:rsidR="007C3681" w:rsidRPr="004B4C66" w:rsidRDefault="007C3681" w:rsidP="00693E3C">
            <w:pPr>
              <w:pStyle w:val="Default"/>
              <w:rPr>
                <w:rFonts w:ascii="Times New Roman" w:hAnsi="Times New Roman" w:cs="Times New Roman"/>
                <w:color w:val="auto"/>
                <w:sz w:val="18"/>
                <w:szCs w:val="18"/>
                <w:lang w:val="en-US"/>
              </w:rPr>
            </w:pPr>
            <w:r w:rsidRPr="00E5263F">
              <w:rPr>
                <w:rFonts w:ascii="Times New Roman" w:hAnsi="Times New Roman" w:cs="Times New Roman"/>
                <w:color w:val="auto"/>
                <w:sz w:val="18"/>
                <w:szCs w:val="18"/>
                <w:lang w:val="en-US"/>
              </w:rPr>
              <w:t>Targets</w:t>
            </w:r>
            <w:r w:rsidRPr="004B4C66">
              <w:rPr>
                <w:rFonts w:ascii="Times New Roman" w:hAnsi="Times New Roman" w:cs="Times New Roman"/>
                <w:color w:val="auto"/>
                <w:sz w:val="18"/>
                <w:szCs w:val="18"/>
                <w:lang w:val="en-US"/>
              </w:rPr>
              <w:t>: 20</w:t>
            </w:r>
          </w:p>
          <w:p w14:paraId="18936722" w14:textId="77777777" w:rsidR="007C3681" w:rsidRPr="00234392" w:rsidRDefault="007C3681" w:rsidP="00693E3C">
            <w:pPr>
              <w:pStyle w:val="Default"/>
              <w:rPr>
                <w:rFonts w:ascii="Times New Roman" w:hAnsi="Times New Roman" w:cs="Times New Roman"/>
                <w:bCs/>
                <w:color w:val="auto"/>
                <w:sz w:val="18"/>
                <w:szCs w:val="18"/>
                <w:lang w:val="en-US"/>
              </w:rPr>
            </w:pPr>
          </w:p>
          <w:p w14:paraId="69E83E8B" w14:textId="3C85F15E" w:rsidR="007C3681" w:rsidRPr="00234392" w:rsidRDefault="007C3681" w:rsidP="00693E3C">
            <w:pPr>
              <w:pStyle w:val="Default"/>
              <w:rPr>
                <w:rFonts w:ascii="Times New Roman" w:hAnsi="Times New Roman" w:cs="Times New Roman"/>
                <w:bCs/>
                <w:color w:val="auto"/>
                <w:sz w:val="18"/>
                <w:szCs w:val="18"/>
                <w:lang w:val="en-US"/>
              </w:rPr>
            </w:pPr>
            <w:r w:rsidRPr="00234392">
              <w:rPr>
                <w:rFonts w:ascii="Times New Roman" w:hAnsi="Times New Roman" w:cs="Times New Roman"/>
                <w:b/>
                <w:bCs/>
                <w:color w:val="auto"/>
                <w:sz w:val="18"/>
                <w:szCs w:val="18"/>
                <w:lang w:val="en-US"/>
              </w:rPr>
              <w:t>Indicator 3.3</w:t>
            </w:r>
            <w:r w:rsidRPr="00234392">
              <w:rPr>
                <w:rFonts w:ascii="Times New Roman" w:hAnsi="Times New Roman" w:cs="Times New Roman"/>
                <w:bCs/>
                <w:color w:val="auto"/>
                <w:sz w:val="18"/>
                <w:szCs w:val="18"/>
                <w:lang w:val="en-US"/>
              </w:rPr>
              <w:t xml:space="preserve">: Number of water </w:t>
            </w:r>
            <w:r w:rsidR="008C58B8" w:rsidRPr="00234392">
              <w:rPr>
                <w:rFonts w:ascii="Times New Roman" w:hAnsi="Times New Roman" w:cs="Times New Roman"/>
                <w:bCs/>
                <w:color w:val="auto"/>
                <w:sz w:val="18"/>
                <w:szCs w:val="18"/>
                <w:lang w:val="en-US"/>
              </w:rPr>
              <w:t xml:space="preserve">basins sustainably managed, </w:t>
            </w:r>
            <w:r w:rsidRPr="00234392">
              <w:rPr>
                <w:rFonts w:ascii="Times New Roman" w:hAnsi="Times New Roman" w:cs="Times New Roman"/>
                <w:bCs/>
                <w:color w:val="auto"/>
                <w:sz w:val="18"/>
                <w:szCs w:val="18"/>
                <w:lang w:val="en-US"/>
              </w:rPr>
              <w:t>and watershed</w:t>
            </w:r>
            <w:r w:rsidR="008C58B8" w:rsidRPr="00234392">
              <w:rPr>
                <w:rFonts w:ascii="Times New Roman" w:hAnsi="Times New Roman" w:cs="Times New Roman"/>
                <w:bCs/>
                <w:color w:val="auto"/>
                <w:sz w:val="18"/>
                <w:szCs w:val="18"/>
                <w:lang w:val="en-US"/>
              </w:rPr>
              <w:t xml:space="preserve">s rehabilitated </w:t>
            </w:r>
            <w:r w:rsidRPr="00234392">
              <w:rPr>
                <w:rFonts w:ascii="Times New Roman" w:hAnsi="Times New Roman" w:cs="Times New Roman"/>
                <w:bCs/>
                <w:color w:val="auto"/>
                <w:sz w:val="18"/>
                <w:szCs w:val="18"/>
                <w:lang w:val="en-US"/>
              </w:rPr>
              <w:t>at national/regional levels</w:t>
            </w:r>
          </w:p>
          <w:p w14:paraId="50884B80" w14:textId="299BF9CE" w:rsidR="006126E4" w:rsidRPr="004B4C66" w:rsidRDefault="007C3681" w:rsidP="00693E3C">
            <w:pPr>
              <w:pStyle w:val="Default"/>
              <w:rPr>
                <w:rFonts w:ascii="Times New Roman" w:hAnsi="Times New Roman" w:cs="Times New Roman"/>
                <w:bCs/>
                <w:color w:val="auto"/>
                <w:sz w:val="18"/>
                <w:szCs w:val="18"/>
                <w:lang w:val="en-US"/>
              </w:rPr>
            </w:pPr>
            <w:r w:rsidRPr="00E5263F">
              <w:rPr>
                <w:rFonts w:ascii="Times New Roman" w:hAnsi="Times New Roman" w:cs="Times New Roman"/>
                <w:bCs/>
                <w:color w:val="auto"/>
                <w:sz w:val="18"/>
                <w:szCs w:val="18"/>
                <w:lang w:val="en-US"/>
              </w:rPr>
              <w:t>Baseline</w:t>
            </w:r>
            <w:r w:rsidRPr="004B4C66">
              <w:rPr>
                <w:rFonts w:ascii="Times New Roman" w:hAnsi="Times New Roman" w:cs="Times New Roman"/>
                <w:bCs/>
                <w:color w:val="auto"/>
                <w:sz w:val="18"/>
                <w:szCs w:val="18"/>
                <w:lang w:val="en-US"/>
              </w:rPr>
              <w:t>: 1</w:t>
            </w:r>
            <w:r w:rsidR="008C58B8" w:rsidRPr="004B4C66">
              <w:rPr>
                <w:rFonts w:ascii="Times New Roman" w:hAnsi="Times New Roman" w:cs="Times New Roman"/>
                <w:bCs/>
                <w:color w:val="auto"/>
                <w:sz w:val="18"/>
                <w:szCs w:val="18"/>
                <w:lang w:val="en-US"/>
              </w:rPr>
              <w:t xml:space="preserve"> basin  </w:t>
            </w:r>
            <w:r w:rsidRPr="004B4C66">
              <w:rPr>
                <w:rFonts w:ascii="Times New Roman" w:hAnsi="Times New Roman" w:cs="Times New Roman"/>
                <w:bCs/>
                <w:color w:val="auto"/>
                <w:sz w:val="18"/>
                <w:szCs w:val="18"/>
                <w:lang w:val="en-US"/>
              </w:rPr>
              <w:t xml:space="preserve">(Ili-Balkhash) </w:t>
            </w:r>
          </w:p>
          <w:p w14:paraId="0DB4475F" w14:textId="30A7F846" w:rsidR="007C3681" w:rsidRPr="00E5263F" w:rsidRDefault="007C3681" w:rsidP="00693E3C">
            <w:pPr>
              <w:pStyle w:val="Default"/>
              <w:rPr>
                <w:rFonts w:ascii="Times New Roman" w:hAnsi="Times New Roman" w:cs="Times New Roman"/>
                <w:bCs/>
                <w:color w:val="auto"/>
                <w:sz w:val="18"/>
                <w:szCs w:val="18"/>
                <w:lang w:val="en-US"/>
              </w:rPr>
            </w:pPr>
            <w:r w:rsidRPr="00E5263F">
              <w:rPr>
                <w:rFonts w:ascii="Times New Roman" w:hAnsi="Times New Roman" w:cs="Times New Roman"/>
                <w:bCs/>
                <w:color w:val="auto"/>
                <w:sz w:val="18"/>
                <w:szCs w:val="18"/>
                <w:lang w:val="en-US"/>
              </w:rPr>
              <w:t>Target</w:t>
            </w:r>
            <w:r w:rsidRPr="004B4C66">
              <w:rPr>
                <w:rFonts w:ascii="Times New Roman" w:hAnsi="Times New Roman" w:cs="Times New Roman"/>
                <w:bCs/>
                <w:color w:val="auto"/>
                <w:sz w:val="18"/>
                <w:szCs w:val="18"/>
                <w:lang w:val="en-US"/>
              </w:rPr>
              <w:t xml:space="preserve">: 3 (Ural, Kigach, Chu-Talas) </w:t>
            </w:r>
          </w:p>
          <w:p w14:paraId="5822B810" w14:textId="77777777" w:rsidR="007C3681" w:rsidRPr="004B4C66" w:rsidRDefault="007C3681" w:rsidP="00693E3C">
            <w:pPr>
              <w:pStyle w:val="Default"/>
              <w:rPr>
                <w:rFonts w:ascii="Times New Roman" w:hAnsi="Times New Roman" w:cs="Times New Roman"/>
                <w:bCs/>
                <w:color w:val="auto"/>
                <w:sz w:val="18"/>
                <w:szCs w:val="18"/>
                <w:lang w:val="en-US"/>
              </w:rPr>
            </w:pPr>
            <w:r w:rsidRPr="00E5263F">
              <w:rPr>
                <w:rFonts w:ascii="Times New Roman" w:hAnsi="Times New Roman" w:cs="Times New Roman"/>
                <w:bCs/>
                <w:color w:val="auto"/>
                <w:sz w:val="18"/>
                <w:szCs w:val="18"/>
                <w:lang w:val="en-US"/>
              </w:rPr>
              <w:t>Baseline</w:t>
            </w:r>
            <w:r w:rsidRPr="004B4C66">
              <w:rPr>
                <w:rFonts w:ascii="Times New Roman" w:hAnsi="Times New Roman" w:cs="Times New Roman"/>
                <w:bCs/>
                <w:color w:val="auto"/>
                <w:sz w:val="18"/>
                <w:szCs w:val="18"/>
                <w:lang w:val="en-US"/>
              </w:rPr>
              <w:t xml:space="preserve">: ~5% </w:t>
            </w:r>
            <w:r w:rsidR="008C58B8" w:rsidRPr="004B4C66">
              <w:rPr>
                <w:rFonts w:ascii="Times New Roman" w:hAnsi="Times New Roman" w:cs="Times New Roman"/>
                <w:bCs/>
                <w:color w:val="auto"/>
                <w:sz w:val="18"/>
                <w:szCs w:val="18"/>
                <w:lang w:val="en-US"/>
              </w:rPr>
              <w:t xml:space="preserve">of watersheds </w:t>
            </w:r>
            <w:r w:rsidRPr="004B4C66">
              <w:rPr>
                <w:rFonts w:ascii="Times New Roman" w:hAnsi="Times New Roman" w:cs="Times New Roman"/>
                <w:bCs/>
                <w:color w:val="auto"/>
                <w:sz w:val="18"/>
                <w:szCs w:val="18"/>
                <w:lang w:val="en-US"/>
              </w:rPr>
              <w:t>(Eastern, Southern and Western Kazakhstan)</w:t>
            </w:r>
          </w:p>
          <w:p w14:paraId="46FC32A0" w14:textId="775F139F" w:rsidR="007C3681" w:rsidRPr="00234392" w:rsidRDefault="007C3681" w:rsidP="00693E3C">
            <w:pPr>
              <w:pStyle w:val="Default"/>
              <w:rPr>
                <w:rFonts w:ascii="Times New Roman" w:hAnsi="Times New Roman" w:cs="Times New Roman"/>
                <w:bCs/>
                <w:color w:val="auto"/>
                <w:sz w:val="18"/>
                <w:szCs w:val="18"/>
                <w:lang w:val="en-US"/>
              </w:rPr>
            </w:pPr>
            <w:r w:rsidRPr="00E5263F">
              <w:rPr>
                <w:rFonts w:ascii="Times New Roman" w:hAnsi="Times New Roman" w:cs="Times New Roman"/>
                <w:bCs/>
                <w:color w:val="auto"/>
                <w:sz w:val="18"/>
                <w:szCs w:val="18"/>
                <w:lang w:val="en-US"/>
              </w:rPr>
              <w:t>Target</w:t>
            </w:r>
            <w:r w:rsidRPr="004B4C66">
              <w:rPr>
                <w:rFonts w:ascii="Times New Roman" w:hAnsi="Times New Roman" w:cs="Times New Roman"/>
                <w:bCs/>
                <w:color w:val="auto"/>
                <w:sz w:val="18"/>
                <w:szCs w:val="18"/>
                <w:lang w:val="en-US"/>
              </w:rPr>
              <w:t>: ~20%</w:t>
            </w:r>
          </w:p>
        </w:tc>
        <w:tc>
          <w:tcPr>
            <w:tcW w:w="672" w:type="pct"/>
            <w:gridSpan w:val="2"/>
          </w:tcPr>
          <w:p w14:paraId="542F04C8" w14:textId="10214F33" w:rsidR="007C3681" w:rsidRPr="00234392" w:rsidRDefault="007C3681" w:rsidP="00693E3C">
            <w:pPr>
              <w:rPr>
                <w:iCs/>
                <w:color w:val="000000"/>
                <w:sz w:val="18"/>
                <w:szCs w:val="18"/>
              </w:rPr>
            </w:pPr>
            <w:r w:rsidRPr="00234392">
              <w:rPr>
                <w:iCs/>
                <w:color w:val="000000"/>
                <w:sz w:val="18"/>
                <w:szCs w:val="18"/>
              </w:rPr>
              <w:t xml:space="preserve">Ministry for Agriculture </w:t>
            </w:r>
          </w:p>
          <w:p w14:paraId="2AD752A3" w14:textId="77777777" w:rsidR="007C3681" w:rsidRPr="00234392" w:rsidRDefault="007C3681" w:rsidP="00693E3C">
            <w:pPr>
              <w:rPr>
                <w:iCs/>
                <w:color w:val="000000"/>
                <w:sz w:val="18"/>
                <w:szCs w:val="18"/>
              </w:rPr>
            </w:pPr>
          </w:p>
          <w:p w14:paraId="2189F2DC" w14:textId="77E5E5BC" w:rsidR="007C3681" w:rsidRPr="00234392" w:rsidRDefault="007C3681" w:rsidP="00693E3C">
            <w:pPr>
              <w:rPr>
                <w:iCs/>
                <w:color w:val="000000"/>
                <w:sz w:val="18"/>
                <w:szCs w:val="18"/>
              </w:rPr>
            </w:pPr>
            <w:r w:rsidRPr="00234392">
              <w:rPr>
                <w:iCs/>
                <w:color w:val="000000"/>
                <w:sz w:val="18"/>
                <w:szCs w:val="18"/>
              </w:rPr>
              <w:t xml:space="preserve">Committee for Water Resources </w:t>
            </w:r>
          </w:p>
          <w:p w14:paraId="4436ABE0" w14:textId="77777777" w:rsidR="007C3681" w:rsidRPr="00234392" w:rsidRDefault="007C3681" w:rsidP="00693E3C">
            <w:pPr>
              <w:rPr>
                <w:iCs/>
                <w:color w:val="000000"/>
                <w:sz w:val="18"/>
                <w:szCs w:val="18"/>
              </w:rPr>
            </w:pPr>
          </w:p>
          <w:p w14:paraId="006C94EF" w14:textId="77777777" w:rsidR="007C3681" w:rsidRPr="00234392" w:rsidRDefault="007C3681" w:rsidP="00693E3C">
            <w:pPr>
              <w:rPr>
                <w:iCs/>
                <w:color w:val="000000"/>
                <w:sz w:val="18"/>
                <w:szCs w:val="18"/>
              </w:rPr>
            </w:pPr>
            <w:r w:rsidRPr="00234392">
              <w:rPr>
                <w:iCs/>
                <w:color w:val="000000"/>
                <w:sz w:val="18"/>
                <w:szCs w:val="18"/>
              </w:rPr>
              <w:t>Committee for Forestry and Wild Life</w:t>
            </w:r>
          </w:p>
          <w:p w14:paraId="609A3F28" w14:textId="77777777" w:rsidR="007C3681" w:rsidRPr="00234392" w:rsidRDefault="007C3681" w:rsidP="00693E3C">
            <w:pPr>
              <w:rPr>
                <w:iCs/>
                <w:color w:val="000000"/>
                <w:sz w:val="18"/>
                <w:szCs w:val="18"/>
              </w:rPr>
            </w:pPr>
          </w:p>
          <w:p w14:paraId="1875D36D" w14:textId="14AA7D5E" w:rsidR="007C3681" w:rsidRPr="00234392" w:rsidRDefault="007C3681" w:rsidP="00693E3C">
            <w:pPr>
              <w:rPr>
                <w:iCs/>
                <w:color w:val="000000"/>
                <w:sz w:val="18"/>
                <w:szCs w:val="18"/>
              </w:rPr>
            </w:pPr>
            <w:r w:rsidRPr="00234392">
              <w:rPr>
                <w:iCs/>
                <w:color w:val="000000"/>
                <w:sz w:val="18"/>
                <w:szCs w:val="18"/>
              </w:rPr>
              <w:t xml:space="preserve">Regional </w:t>
            </w:r>
            <w:r w:rsidR="002B411C" w:rsidRPr="00E5263F">
              <w:rPr>
                <w:i/>
                <w:iCs/>
                <w:color w:val="000000"/>
                <w:sz w:val="18"/>
                <w:szCs w:val="18"/>
              </w:rPr>
              <w:t>a</w:t>
            </w:r>
            <w:r w:rsidRPr="00E5263F">
              <w:rPr>
                <w:i/>
                <w:iCs/>
                <w:color w:val="000000"/>
                <w:sz w:val="18"/>
                <w:szCs w:val="18"/>
              </w:rPr>
              <w:t xml:space="preserve">kimats </w:t>
            </w:r>
            <w:r w:rsidRPr="00234392">
              <w:rPr>
                <w:iCs/>
                <w:color w:val="000000"/>
                <w:sz w:val="18"/>
                <w:szCs w:val="18"/>
              </w:rPr>
              <w:t xml:space="preserve">and </w:t>
            </w:r>
            <w:r w:rsidRPr="00E5263F">
              <w:rPr>
                <w:i/>
                <w:iCs/>
                <w:color w:val="000000"/>
                <w:sz w:val="18"/>
                <w:szCs w:val="18"/>
              </w:rPr>
              <w:t>akimats</w:t>
            </w:r>
            <w:r w:rsidRPr="00234392">
              <w:rPr>
                <w:iCs/>
                <w:color w:val="000000"/>
                <w:sz w:val="18"/>
                <w:szCs w:val="18"/>
              </w:rPr>
              <w:t xml:space="preserve"> of </w:t>
            </w:r>
            <w:r w:rsidRPr="00E5263F">
              <w:rPr>
                <w:i/>
                <w:iCs/>
                <w:color w:val="000000"/>
                <w:sz w:val="18"/>
                <w:szCs w:val="18"/>
              </w:rPr>
              <w:t xml:space="preserve">rayons </w:t>
            </w:r>
            <w:r w:rsidR="002B411C" w:rsidRPr="00E5263F">
              <w:rPr>
                <w:iCs/>
                <w:color w:val="000000"/>
                <w:sz w:val="18"/>
                <w:szCs w:val="18"/>
              </w:rPr>
              <w:t>(regions)</w:t>
            </w:r>
          </w:p>
          <w:p w14:paraId="7B3CBF21" w14:textId="77777777" w:rsidR="007C3681" w:rsidRPr="00234392" w:rsidRDefault="007C3681" w:rsidP="00693E3C">
            <w:pPr>
              <w:rPr>
                <w:iCs/>
                <w:color w:val="000000"/>
                <w:sz w:val="18"/>
                <w:szCs w:val="18"/>
              </w:rPr>
            </w:pPr>
          </w:p>
          <w:p w14:paraId="647D6094" w14:textId="77777777" w:rsidR="007C3681" w:rsidRPr="00234392" w:rsidRDefault="007C3681" w:rsidP="00693E3C">
            <w:pPr>
              <w:rPr>
                <w:iCs/>
                <w:color w:val="000000"/>
                <w:sz w:val="18"/>
                <w:szCs w:val="18"/>
              </w:rPr>
            </w:pPr>
            <w:r w:rsidRPr="00234392">
              <w:rPr>
                <w:iCs/>
                <w:color w:val="000000"/>
                <w:sz w:val="18"/>
                <w:szCs w:val="18"/>
              </w:rPr>
              <w:t xml:space="preserve">KazAgro and affiliated companies </w:t>
            </w:r>
          </w:p>
          <w:p w14:paraId="38EEF6E4" w14:textId="77777777" w:rsidR="007C3681" w:rsidRPr="00234392" w:rsidRDefault="007C3681" w:rsidP="00693E3C">
            <w:pPr>
              <w:rPr>
                <w:iCs/>
                <w:color w:val="000000"/>
                <w:sz w:val="18"/>
                <w:szCs w:val="18"/>
              </w:rPr>
            </w:pPr>
          </w:p>
          <w:p w14:paraId="42825C99" w14:textId="77777777" w:rsidR="007C3681" w:rsidRPr="00234392" w:rsidRDefault="007C3681" w:rsidP="00693E3C">
            <w:pPr>
              <w:rPr>
                <w:iCs/>
                <w:color w:val="000000"/>
                <w:sz w:val="18"/>
                <w:szCs w:val="18"/>
              </w:rPr>
            </w:pPr>
            <w:r w:rsidRPr="00234392">
              <w:rPr>
                <w:iCs/>
                <w:color w:val="000000"/>
                <w:sz w:val="18"/>
                <w:szCs w:val="18"/>
              </w:rPr>
              <w:t>NGOs</w:t>
            </w:r>
          </w:p>
          <w:p w14:paraId="1E273645" w14:textId="77777777" w:rsidR="007C3681" w:rsidRPr="00234392" w:rsidRDefault="007C3681" w:rsidP="00693E3C">
            <w:pPr>
              <w:rPr>
                <w:i/>
                <w:iCs/>
                <w:color w:val="000000"/>
                <w:sz w:val="18"/>
                <w:szCs w:val="18"/>
              </w:rPr>
            </w:pPr>
          </w:p>
        </w:tc>
        <w:tc>
          <w:tcPr>
            <w:tcW w:w="841" w:type="pct"/>
            <w:tcMar>
              <w:top w:w="15" w:type="dxa"/>
              <w:left w:w="108" w:type="dxa"/>
              <w:bottom w:w="0" w:type="dxa"/>
              <w:right w:w="108" w:type="dxa"/>
            </w:tcMar>
          </w:tcPr>
          <w:p w14:paraId="6159C2FD" w14:textId="77777777" w:rsidR="007C3681" w:rsidRPr="00234392" w:rsidRDefault="00176796" w:rsidP="00693E3C">
            <w:pPr>
              <w:rPr>
                <w:b/>
                <w:color w:val="000000"/>
                <w:sz w:val="18"/>
                <w:szCs w:val="18"/>
              </w:rPr>
            </w:pPr>
            <w:r w:rsidRPr="00234392">
              <w:rPr>
                <w:b/>
                <w:color w:val="000000"/>
                <w:sz w:val="18"/>
                <w:szCs w:val="18"/>
              </w:rPr>
              <w:t xml:space="preserve">Regular: </w:t>
            </w:r>
            <w:r w:rsidR="007C3681" w:rsidRPr="00234392">
              <w:rPr>
                <w:b/>
                <w:color w:val="000000"/>
                <w:sz w:val="18"/>
                <w:szCs w:val="18"/>
              </w:rPr>
              <w:t>50,000</w:t>
            </w:r>
          </w:p>
          <w:p w14:paraId="4B9A6084" w14:textId="77777777" w:rsidR="007C3681" w:rsidRPr="00234392" w:rsidRDefault="00176796" w:rsidP="00693E3C">
            <w:pPr>
              <w:rPr>
                <w:b/>
                <w:color w:val="000000"/>
                <w:sz w:val="18"/>
                <w:szCs w:val="18"/>
              </w:rPr>
            </w:pPr>
            <w:r w:rsidRPr="00234392">
              <w:rPr>
                <w:b/>
                <w:color w:val="000000"/>
                <w:sz w:val="18"/>
                <w:szCs w:val="18"/>
              </w:rPr>
              <w:t xml:space="preserve">Other: </w:t>
            </w:r>
            <w:r w:rsidR="004B52D3" w:rsidRPr="00234392">
              <w:rPr>
                <w:b/>
                <w:color w:val="000000"/>
                <w:sz w:val="18"/>
                <w:szCs w:val="18"/>
              </w:rPr>
              <w:t>7,5</w:t>
            </w:r>
            <w:r w:rsidR="007C3681" w:rsidRPr="00234392">
              <w:rPr>
                <w:b/>
                <w:color w:val="000000"/>
                <w:sz w:val="18"/>
                <w:szCs w:val="18"/>
              </w:rPr>
              <w:t>00,000</w:t>
            </w:r>
          </w:p>
          <w:p w14:paraId="009FCE3D" w14:textId="77777777" w:rsidR="007C3681" w:rsidRPr="00234392" w:rsidRDefault="007C3681" w:rsidP="003834EC">
            <w:pPr>
              <w:rPr>
                <w:b/>
                <w:color w:val="000000"/>
                <w:sz w:val="18"/>
                <w:szCs w:val="18"/>
              </w:rPr>
            </w:pPr>
          </w:p>
        </w:tc>
      </w:tr>
      <w:tr w:rsidR="007C3681" w:rsidRPr="00234392" w14:paraId="5C836BA6" w14:textId="77777777" w:rsidTr="000E1FB0">
        <w:tc>
          <w:tcPr>
            <w:tcW w:w="1097" w:type="pct"/>
            <w:tcBorders>
              <w:bottom w:val="single" w:sz="4" w:space="0" w:color="auto"/>
            </w:tcBorders>
            <w:tcMar>
              <w:top w:w="72" w:type="dxa"/>
              <w:left w:w="144" w:type="dxa"/>
              <w:bottom w:w="72" w:type="dxa"/>
              <w:right w:w="144" w:type="dxa"/>
            </w:tcMar>
          </w:tcPr>
          <w:p w14:paraId="59AFC1D8" w14:textId="77777777" w:rsidR="007C3681" w:rsidRPr="00234392" w:rsidRDefault="007C3681" w:rsidP="00693E3C">
            <w:pPr>
              <w:pStyle w:val="Default"/>
              <w:rPr>
                <w:rFonts w:ascii="Times New Roman" w:hAnsi="Times New Roman" w:cs="Times New Roman"/>
                <w:b/>
                <w:color w:val="auto"/>
                <w:sz w:val="18"/>
                <w:szCs w:val="18"/>
                <w:lang w:val="en-US"/>
              </w:rPr>
            </w:pPr>
          </w:p>
        </w:tc>
        <w:tc>
          <w:tcPr>
            <w:tcW w:w="951" w:type="pct"/>
            <w:tcBorders>
              <w:bottom w:val="single" w:sz="4" w:space="0" w:color="auto"/>
            </w:tcBorders>
          </w:tcPr>
          <w:p w14:paraId="46AC6AC6" w14:textId="6E55812B" w:rsidR="007C3681" w:rsidRPr="00234392" w:rsidRDefault="00676EA1" w:rsidP="00693E3C">
            <w:pPr>
              <w:rPr>
                <w:iCs/>
                <w:color w:val="000000"/>
                <w:sz w:val="18"/>
                <w:szCs w:val="18"/>
              </w:rPr>
            </w:pPr>
            <w:r w:rsidRPr="00234392">
              <w:rPr>
                <w:iCs/>
                <w:color w:val="000000"/>
                <w:sz w:val="18"/>
                <w:szCs w:val="18"/>
              </w:rPr>
              <w:t>I</w:t>
            </w:r>
            <w:r w:rsidR="007C3681" w:rsidRPr="00234392">
              <w:rPr>
                <w:iCs/>
                <w:color w:val="000000"/>
                <w:sz w:val="18"/>
                <w:szCs w:val="18"/>
              </w:rPr>
              <w:t xml:space="preserve">mpact of climate change </w:t>
            </w:r>
            <w:r w:rsidRPr="00234392">
              <w:rPr>
                <w:iCs/>
                <w:color w:val="000000"/>
                <w:sz w:val="18"/>
                <w:szCs w:val="18"/>
              </w:rPr>
              <w:t xml:space="preserve">on </w:t>
            </w:r>
            <w:r w:rsidR="007C3681" w:rsidRPr="00234392">
              <w:rPr>
                <w:iCs/>
                <w:color w:val="000000"/>
                <w:sz w:val="18"/>
                <w:szCs w:val="18"/>
              </w:rPr>
              <w:t>protected areas is not</w:t>
            </w:r>
            <w:r w:rsidRPr="00234392">
              <w:rPr>
                <w:iCs/>
                <w:color w:val="000000"/>
                <w:sz w:val="18"/>
                <w:szCs w:val="18"/>
              </w:rPr>
              <w:t xml:space="preserve"> analy</w:t>
            </w:r>
            <w:r w:rsidR="00CC6797">
              <w:rPr>
                <w:iCs/>
                <w:color w:val="000000"/>
                <w:sz w:val="18"/>
                <w:szCs w:val="18"/>
              </w:rPr>
              <w:t>z</w:t>
            </w:r>
            <w:r w:rsidRPr="00234392">
              <w:rPr>
                <w:iCs/>
                <w:color w:val="000000"/>
                <w:sz w:val="18"/>
                <w:szCs w:val="18"/>
              </w:rPr>
              <w:t xml:space="preserve">ed.  </w:t>
            </w:r>
          </w:p>
          <w:p w14:paraId="5F891448" w14:textId="53CD6806" w:rsidR="007C3681" w:rsidRPr="00234392" w:rsidRDefault="007C3681" w:rsidP="00693E3C">
            <w:pPr>
              <w:rPr>
                <w:iCs/>
                <w:color w:val="000000"/>
                <w:sz w:val="18"/>
                <w:szCs w:val="18"/>
              </w:rPr>
            </w:pPr>
            <w:r w:rsidRPr="00234392">
              <w:rPr>
                <w:iCs/>
                <w:color w:val="000000"/>
                <w:sz w:val="18"/>
                <w:szCs w:val="18"/>
              </w:rPr>
              <w:t>UNDP</w:t>
            </w:r>
            <w:r w:rsidR="00CC6797">
              <w:rPr>
                <w:iCs/>
                <w:color w:val="000000"/>
                <w:sz w:val="18"/>
                <w:szCs w:val="18"/>
              </w:rPr>
              <w:t>,</w:t>
            </w:r>
            <w:r w:rsidRPr="00234392">
              <w:rPr>
                <w:iCs/>
                <w:color w:val="000000"/>
                <w:sz w:val="18"/>
                <w:szCs w:val="18"/>
              </w:rPr>
              <w:t xml:space="preserve"> with local communities, large NGOs and regional and local </w:t>
            </w:r>
            <w:r w:rsidRPr="00E5263F">
              <w:rPr>
                <w:i/>
                <w:iCs/>
                <w:color w:val="000000"/>
                <w:sz w:val="18"/>
                <w:szCs w:val="18"/>
              </w:rPr>
              <w:t>akimats</w:t>
            </w:r>
            <w:r w:rsidR="00CC6797">
              <w:rPr>
                <w:iCs/>
                <w:color w:val="000000"/>
                <w:sz w:val="18"/>
                <w:szCs w:val="18"/>
              </w:rPr>
              <w:t>,</w:t>
            </w:r>
            <w:r w:rsidRPr="00234392">
              <w:rPr>
                <w:iCs/>
                <w:color w:val="000000"/>
                <w:sz w:val="18"/>
                <w:szCs w:val="18"/>
              </w:rPr>
              <w:t xml:space="preserve"> will wor</w:t>
            </w:r>
            <w:r w:rsidR="00676EA1" w:rsidRPr="00234392">
              <w:rPr>
                <w:iCs/>
                <w:color w:val="000000"/>
                <w:sz w:val="18"/>
                <w:szCs w:val="18"/>
              </w:rPr>
              <w:t>k to strengthen data collection and</w:t>
            </w:r>
            <w:r w:rsidRPr="00234392">
              <w:rPr>
                <w:iCs/>
                <w:color w:val="000000"/>
                <w:sz w:val="18"/>
                <w:szCs w:val="18"/>
              </w:rPr>
              <w:t xml:space="preserve"> monitoring systems.</w:t>
            </w:r>
          </w:p>
          <w:p w14:paraId="28DBECA4" w14:textId="77777777" w:rsidR="007C3681" w:rsidRPr="00234392" w:rsidRDefault="007C3681" w:rsidP="00693E3C">
            <w:pPr>
              <w:rPr>
                <w:iCs/>
                <w:color w:val="000000"/>
                <w:sz w:val="18"/>
                <w:szCs w:val="18"/>
              </w:rPr>
            </w:pPr>
          </w:p>
          <w:p w14:paraId="18122B4B" w14:textId="77777777" w:rsidR="007C3681" w:rsidRPr="00234392" w:rsidRDefault="007C3681" w:rsidP="00693E3C">
            <w:pPr>
              <w:rPr>
                <w:i/>
                <w:iCs/>
                <w:color w:val="000000"/>
                <w:sz w:val="18"/>
                <w:szCs w:val="18"/>
              </w:rPr>
            </w:pPr>
            <w:r w:rsidRPr="00234392">
              <w:rPr>
                <w:iCs/>
                <w:color w:val="000000"/>
                <w:sz w:val="18"/>
                <w:szCs w:val="18"/>
              </w:rPr>
              <w:t>Frequency of data collection: yearly.</w:t>
            </w:r>
          </w:p>
        </w:tc>
        <w:tc>
          <w:tcPr>
            <w:tcW w:w="1439" w:type="pct"/>
            <w:gridSpan w:val="4"/>
            <w:tcBorders>
              <w:bottom w:val="single" w:sz="4" w:space="0" w:color="auto"/>
            </w:tcBorders>
            <w:tcMar>
              <w:top w:w="72" w:type="dxa"/>
              <w:left w:w="144" w:type="dxa"/>
              <w:bottom w:w="72" w:type="dxa"/>
              <w:right w:w="144" w:type="dxa"/>
            </w:tcMar>
          </w:tcPr>
          <w:p w14:paraId="0C139C50" w14:textId="77777777" w:rsidR="007C3681" w:rsidRPr="00234392" w:rsidRDefault="007C3681" w:rsidP="00693E3C">
            <w:pPr>
              <w:pStyle w:val="Default"/>
              <w:rPr>
                <w:rFonts w:ascii="Times New Roman" w:hAnsi="Times New Roman" w:cs="Times New Roman"/>
                <w:color w:val="auto"/>
                <w:sz w:val="18"/>
                <w:szCs w:val="18"/>
                <w:lang w:val="en-US"/>
              </w:rPr>
            </w:pPr>
            <w:r w:rsidRPr="00234392">
              <w:rPr>
                <w:rFonts w:ascii="Times New Roman" w:hAnsi="Times New Roman" w:cs="Times New Roman"/>
                <w:b/>
                <w:bCs/>
                <w:color w:val="auto"/>
                <w:sz w:val="18"/>
                <w:szCs w:val="18"/>
                <w:lang w:val="en-US"/>
              </w:rPr>
              <w:t>Output 4. National and sub-national institutions have strengthened capacities in environmental governance</w:t>
            </w:r>
            <w:r w:rsidR="00676EA1" w:rsidRPr="00234392">
              <w:rPr>
                <w:rFonts w:ascii="Times New Roman" w:hAnsi="Times New Roman" w:cs="Times New Roman"/>
                <w:b/>
                <w:bCs/>
                <w:color w:val="auto"/>
                <w:sz w:val="18"/>
                <w:szCs w:val="18"/>
                <w:lang w:val="en-US"/>
              </w:rPr>
              <w:t xml:space="preserve"> in</w:t>
            </w:r>
            <w:r w:rsidR="00FB2107" w:rsidRPr="00234392">
              <w:rPr>
                <w:rFonts w:ascii="Times New Roman" w:hAnsi="Times New Roman" w:cs="Times New Roman"/>
                <w:b/>
                <w:bCs/>
                <w:color w:val="auto"/>
                <w:sz w:val="18"/>
                <w:szCs w:val="18"/>
                <w:lang w:val="en-US"/>
              </w:rPr>
              <w:t xml:space="preserve"> protected territories and</w:t>
            </w:r>
            <w:r w:rsidRPr="00234392">
              <w:rPr>
                <w:rFonts w:ascii="Times New Roman" w:hAnsi="Times New Roman" w:cs="Times New Roman"/>
                <w:b/>
                <w:bCs/>
                <w:color w:val="auto"/>
                <w:sz w:val="18"/>
                <w:szCs w:val="18"/>
                <w:lang w:val="en-US"/>
              </w:rPr>
              <w:t xml:space="preserve"> adjacent settlements </w:t>
            </w:r>
          </w:p>
          <w:p w14:paraId="67606826" w14:textId="77777777" w:rsidR="007C3681" w:rsidRPr="00234392" w:rsidRDefault="007C3681" w:rsidP="00693E3C">
            <w:pPr>
              <w:pStyle w:val="Default"/>
              <w:rPr>
                <w:rFonts w:ascii="Times New Roman" w:hAnsi="Times New Roman" w:cs="Times New Roman"/>
                <w:b/>
                <w:bCs/>
                <w:color w:val="auto"/>
                <w:sz w:val="18"/>
                <w:szCs w:val="18"/>
                <w:lang w:val="en-US"/>
              </w:rPr>
            </w:pPr>
          </w:p>
          <w:p w14:paraId="788877C2" w14:textId="1EE663E6" w:rsidR="007C3681" w:rsidRPr="00234392" w:rsidRDefault="007C3681" w:rsidP="00693E3C">
            <w:pPr>
              <w:pStyle w:val="Default"/>
              <w:rPr>
                <w:rFonts w:ascii="Times New Roman" w:hAnsi="Times New Roman" w:cs="Times New Roman"/>
                <w:bCs/>
                <w:color w:val="auto"/>
                <w:sz w:val="18"/>
                <w:szCs w:val="18"/>
                <w:lang w:val="en-US"/>
              </w:rPr>
            </w:pPr>
            <w:r w:rsidRPr="00234392">
              <w:rPr>
                <w:rFonts w:ascii="Times New Roman" w:hAnsi="Times New Roman" w:cs="Times New Roman"/>
                <w:b/>
                <w:bCs/>
                <w:color w:val="auto"/>
                <w:sz w:val="18"/>
                <w:szCs w:val="18"/>
                <w:lang w:val="en-US"/>
              </w:rPr>
              <w:t>Indicator 4.1:</w:t>
            </w:r>
            <w:r w:rsidRPr="00234392">
              <w:rPr>
                <w:rFonts w:ascii="Times New Roman" w:hAnsi="Times New Roman" w:cs="Times New Roman"/>
                <w:bCs/>
                <w:color w:val="auto"/>
                <w:sz w:val="18"/>
                <w:szCs w:val="18"/>
                <w:lang w:val="en-US"/>
              </w:rPr>
              <w:t xml:space="preserve"> Number of national and sub</w:t>
            </w:r>
            <w:r w:rsidR="0010510C" w:rsidRPr="00234392">
              <w:rPr>
                <w:rFonts w:ascii="Times New Roman" w:hAnsi="Times New Roman" w:cs="Times New Roman"/>
                <w:bCs/>
                <w:color w:val="auto"/>
                <w:sz w:val="18"/>
                <w:szCs w:val="18"/>
                <w:lang w:val="en-US"/>
              </w:rPr>
              <w:t>-</w:t>
            </w:r>
            <w:r w:rsidRPr="00234392">
              <w:rPr>
                <w:rFonts w:ascii="Times New Roman" w:hAnsi="Times New Roman" w:cs="Times New Roman"/>
                <w:bCs/>
                <w:color w:val="auto"/>
                <w:sz w:val="18"/>
                <w:szCs w:val="18"/>
                <w:lang w:val="en-US"/>
              </w:rPr>
              <w:t>nation</w:t>
            </w:r>
            <w:r w:rsidR="0010510C" w:rsidRPr="00234392">
              <w:rPr>
                <w:rFonts w:ascii="Times New Roman" w:hAnsi="Times New Roman" w:cs="Times New Roman"/>
                <w:bCs/>
                <w:color w:val="auto"/>
                <w:sz w:val="18"/>
                <w:szCs w:val="18"/>
                <w:lang w:val="en-US"/>
              </w:rPr>
              <w:t xml:space="preserve">al institutions </w:t>
            </w:r>
            <w:r w:rsidR="00B662DF" w:rsidRPr="00234392">
              <w:rPr>
                <w:rFonts w:ascii="Times New Roman" w:hAnsi="Times New Roman" w:cs="Times New Roman"/>
                <w:bCs/>
                <w:color w:val="auto"/>
                <w:sz w:val="18"/>
                <w:szCs w:val="18"/>
                <w:lang w:val="en-US"/>
              </w:rPr>
              <w:t xml:space="preserve">that </w:t>
            </w:r>
            <w:r w:rsidR="0010510C" w:rsidRPr="00234392">
              <w:rPr>
                <w:rFonts w:ascii="Times New Roman" w:hAnsi="Times New Roman" w:cs="Times New Roman"/>
                <w:bCs/>
                <w:color w:val="auto"/>
                <w:sz w:val="18"/>
                <w:szCs w:val="18"/>
                <w:lang w:val="en-US"/>
              </w:rPr>
              <w:t>actively a</w:t>
            </w:r>
            <w:r w:rsidR="00B662DF" w:rsidRPr="00234392">
              <w:rPr>
                <w:rFonts w:ascii="Times New Roman" w:hAnsi="Times New Roman" w:cs="Times New Roman"/>
                <w:bCs/>
                <w:color w:val="auto"/>
                <w:sz w:val="18"/>
                <w:szCs w:val="18"/>
                <w:lang w:val="en-US"/>
              </w:rPr>
              <w:t>pply</w:t>
            </w:r>
            <w:r w:rsidR="0010510C" w:rsidRPr="00234392">
              <w:rPr>
                <w:rFonts w:ascii="Times New Roman" w:hAnsi="Times New Roman" w:cs="Times New Roman"/>
                <w:bCs/>
                <w:color w:val="auto"/>
                <w:sz w:val="18"/>
                <w:szCs w:val="18"/>
                <w:lang w:val="en-US"/>
              </w:rPr>
              <w:t xml:space="preserve"> </w:t>
            </w:r>
            <w:r w:rsidR="00FB2107" w:rsidRPr="00234392">
              <w:rPr>
                <w:rFonts w:ascii="Times New Roman" w:hAnsi="Times New Roman" w:cs="Times New Roman"/>
                <w:bCs/>
                <w:color w:val="auto"/>
                <w:sz w:val="18"/>
                <w:szCs w:val="18"/>
                <w:lang w:val="en-US"/>
              </w:rPr>
              <w:t>environmental governance practices</w:t>
            </w:r>
            <w:r w:rsidR="0010510C" w:rsidRPr="00234392">
              <w:rPr>
                <w:rFonts w:ascii="Times New Roman" w:hAnsi="Times New Roman" w:cs="Times New Roman"/>
                <w:bCs/>
                <w:color w:val="auto"/>
                <w:sz w:val="18"/>
                <w:szCs w:val="18"/>
                <w:lang w:val="en-US"/>
              </w:rPr>
              <w:t xml:space="preserve"> </w:t>
            </w:r>
            <w:r w:rsidR="00FB2107" w:rsidRPr="00234392">
              <w:rPr>
                <w:rFonts w:ascii="Times New Roman" w:hAnsi="Times New Roman" w:cs="Times New Roman"/>
                <w:bCs/>
                <w:color w:val="auto"/>
                <w:sz w:val="18"/>
                <w:szCs w:val="18"/>
                <w:lang w:val="en-US"/>
              </w:rPr>
              <w:t>(</w:t>
            </w:r>
            <w:r w:rsidRPr="00234392">
              <w:rPr>
                <w:rFonts w:ascii="Times New Roman" w:hAnsi="Times New Roman" w:cs="Times New Roman"/>
                <w:bCs/>
                <w:color w:val="auto"/>
                <w:sz w:val="18"/>
                <w:szCs w:val="18"/>
                <w:lang w:val="en-US"/>
              </w:rPr>
              <w:t>climate change, water management</w:t>
            </w:r>
            <w:r w:rsidR="00D224FD">
              <w:rPr>
                <w:rFonts w:ascii="Times New Roman" w:hAnsi="Times New Roman" w:cs="Times New Roman"/>
                <w:bCs/>
                <w:color w:val="auto"/>
                <w:sz w:val="18"/>
                <w:szCs w:val="18"/>
                <w:lang w:val="en-US"/>
              </w:rPr>
              <w:t>,</w:t>
            </w:r>
            <w:r w:rsidRPr="00234392">
              <w:rPr>
                <w:rFonts w:ascii="Times New Roman" w:hAnsi="Times New Roman" w:cs="Times New Roman"/>
                <w:bCs/>
                <w:color w:val="auto"/>
                <w:sz w:val="18"/>
                <w:szCs w:val="18"/>
                <w:lang w:val="en-US"/>
              </w:rPr>
              <w:t xml:space="preserve"> sustainable agriculture</w:t>
            </w:r>
            <w:r w:rsidR="00FB2107" w:rsidRPr="00234392">
              <w:rPr>
                <w:rFonts w:ascii="Times New Roman" w:hAnsi="Times New Roman" w:cs="Times New Roman"/>
                <w:bCs/>
                <w:color w:val="auto"/>
                <w:sz w:val="18"/>
                <w:szCs w:val="18"/>
                <w:lang w:val="en-US"/>
              </w:rPr>
              <w:t>)</w:t>
            </w:r>
          </w:p>
          <w:p w14:paraId="26673448" w14:textId="68474A4E" w:rsidR="007C3681" w:rsidRPr="00CC6797" w:rsidRDefault="007C3681" w:rsidP="00693E3C">
            <w:pPr>
              <w:pStyle w:val="Default"/>
              <w:rPr>
                <w:rFonts w:ascii="Times New Roman" w:hAnsi="Times New Roman" w:cs="Times New Roman"/>
                <w:bCs/>
                <w:color w:val="auto"/>
                <w:sz w:val="18"/>
                <w:szCs w:val="18"/>
                <w:lang w:val="en-US"/>
              </w:rPr>
            </w:pPr>
            <w:r w:rsidRPr="00E5263F">
              <w:rPr>
                <w:rFonts w:ascii="Times New Roman" w:hAnsi="Times New Roman" w:cs="Times New Roman"/>
                <w:bCs/>
                <w:color w:val="auto"/>
                <w:sz w:val="18"/>
                <w:szCs w:val="18"/>
                <w:lang w:val="en-US"/>
              </w:rPr>
              <w:t>Baseline</w:t>
            </w:r>
            <w:r w:rsidR="0010510C" w:rsidRPr="00CC6797">
              <w:rPr>
                <w:rFonts w:ascii="Times New Roman" w:hAnsi="Times New Roman" w:cs="Times New Roman"/>
                <w:bCs/>
                <w:color w:val="auto"/>
                <w:sz w:val="18"/>
                <w:szCs w:val="18"/>
                <w:lang w:val="en-US"/>
              </w:rPr>
              <w:t>: 5</w:t>
            </w:r>
          </w:p>
          <w:p w14:paraId="604D69B9" w14:textId="08DDA45F" w:rsidR="007C3681" w:rsidRPr="00CC6797" w:rsidRDefault="007C3681" w:rsidP="00693E3C">
            <w:pPr>
              <w:pStyle w:val="Default"/>
              <w:rPr>
                <w:rFonts w:ascii="Times New Roman" w:hAnsi="Times New Roman" w:cs="Times New Roman"/>
                <w:bCs/>
                <w:color w:val="auto"/>
                <w:sz w:val="18"/>
                <w:szCs w:val="18"/>
                <w:lang w:val="en-US"/>
              </w:rPr>
            </w:pPr>
            <w:r w:rsidRPr="00E5263F">
              <w:rPr>
                <w:rFonts w:ascii="Times New Roman" w:hAnsi="Times New Roman" w:cs="Times New Roman"/>
                <w:bCs/>
                <w:color w:val="auto"/>
                <w:sz w:val="18"/>
                <w:szCs w:val="18"/>
                <w:lang w:val="en-US"/>
              </w:rPr>
              <w:t>Target</w:t>
            </w:r>
            <w:r w:rsidR="0010510C" w:rsidRPr="00CC6797">
              <w:rPr>
                <w:rFonts w:ascii="Times New Roman" w:hAnsi="Times New Roman" w:cs="Times New Roman"/>
                <w:bCs/>
                <w:color w:val="auto"/>
                <w:sz w:val="18"/>
                <w:szCs w:val="18"/>
                <w:lang w:val="en-US"/>
              </w:rPr>
              <w:t xml:space="preserve">: </w:t>
            </w:r>
            <w:r w:rsidRPr="00CC6797">
              <w:rPr>
                <w:rFonts w:ascii="Times New Roman" w:hAnsi="Times New Roman" w:cs="Times New Roman"/>
                <w:bCs/>
                <w:color w:val="auto"/>
                <w:sz w:val="18"/>
                <w:szCs w:val="18"/>
                <w:lang w:val="en-US"/>
              </w:rPr>
              <w:t>20</w:t>
            </w:r>
          </w:p>
          <w:p w14:paraId="14DDC78F" w14:textId="77777777" w:rsidR="007C3681" w:rsidRPr="00234392" w:rsidRDefault="007C3681" w:rsidP="00693E3C">
            <w:pPr>
              <w:pStyle w:val="Default"/>
              <w:rPr>
                <w:rFonts w:ascii="Times New Roman" w:hAnsi="Times New Roman" w:cs="Times New Roman"/>
                <w:bCs/>
                <w:color w:val="auto"/>
                <w:sz w:val="18"/>
                <w:szCs w:val="18"/>
                <w:lang w:val="en-US"/>
              </w:rPr>
            </w:pPr>
          </w:p>
          <w:p w14:paraId="1B3D7B43" w14:textId="121B323A" w:rsidR="007C3681" w:rsidRPr="00234392" w:rsidRDefault="007C3681" w:rsidP="00693E3C">
            <w:pPr>
              <w:pStyle w:val="Default"/>
              <w:rPr>
                <w:rFonts w:ascii="Times New Roman" w:hAnsi="Times New Roman" w:cs="Times New Roman"/>
                <w:bCs/>
                <w:color w:val="auto"/>
                <w:sz w:val="18"/>
                <w:szCs w:val="18"/>
                <w:lang w:val="en-US"/>
              </w:rPr>
            </w:pPr>
            <w:r w:rsidRPr="00234392">
              <w:rPr>
                <w:rFonts w:ascii="Times New Roman" w:hAnsi="Times New Roman" w:cs="Times New Roman"/>
                <w:b/>
                <w:bCs/>
                <w:color w:val="auto"/>
                <w:sz w:val="18"/>
                <w:szCs w:val="18"/>
                <w:lang w:val="en-US"/>
              </w:rPr>
              <w:t xml:space="preserve">Indicator 4.2. </w:t>
            </w:r>
            <w:r w:rsidR="0010510C" w:rsidRPr="00234392">
              <w:rPr>
                <w:rFonts w:ascii="Times New Roman" w:hAnsi="Times New Roman" w:cs="Times New Roman"/>
                <w:bCs/>
                <w:color w:val="auto"/>
                <w:sz w:val="18"/>
                <w:szCs w:val="18"/>
                <w:lang w:val="en-US"/>
              </w:rPr>
              <w:t xml:space="preserve">Number of local governments </w:t>
            </w:r>
            <w:r w:rsidRPr="00234392">
              <w:rPr>
                <w:rFonts w:ascii="Times New Roman" w:hAnsi="Times New Roman" w:cs="Times New Roman"/>
                <w:bCs/>
                <w:color w:val="auto"/>
                <w:sz w:val="18"/>
                <w:szCs w:val="18"/>
                <w:lang w:val="en-US"/>
              </w:rPr>
              <w:t>benefiting from improved territorial planning</w:t>
            </w:r>
            <w:r w:rsidR="00386C18" w:rsidRPr="00234392">
              <w:rPr>
                <w:rFonts w:ascii="Times New Roman" w:hAnsi="Times New Roman" w:cs="Times New Roman"/>
                <w:bCs/>
                <w:color w:val="auto"/>
                <w:sz w:val="18"/>
                <w:szCs w:val="18"/>
                <w:lang w:val="en-US"/>
              </w:rPr>
              <w:t xml:space="preserve"> and</w:t>
            </w:r>
            <w:r w:rsidRPr="00234392">
              <w:rPr>
                <w:rFonts w:ascii="Times New Roman" w:hAnsi="Times New Roman" w:cs="Times New Roman"/>
                <w:bCs/>
                <w:color w:val="auto"/>
                <w:sz w:val="18"/>
                <w:szCs w:val="18"/>
                <w:lang w:val="en-US"/>
              </w:rPr>
              <w:t xml:space="preserve"> cooperati</w:t>
            </w:r>
            <w:r w:rsidR="00386C18" w:rsidRPr="00234392">
              <w:rPr>
                <w:rFonts w:ascii="Times New Roman" w:hAnsi="Times New Roman" w:cs="Times New Roman"/>
                <w:bCs/>
                <w:color w:val="auto"/>
                <w:sz w:val="18"/>
                <w:szCs w:val="18"/>
                <w:lang w:val="en-US"/>
              </w:rPr>
              <w:t xml:space="preserve">on, </w:t>
            </w:r>
            <w:r w:rsidRPr="00234392">
              <w:rPr>
                <w:rFonts w:ascii="Times New Roman" w:hAnsi="Times New Roman" w:cs="Times New Roman"/>
                <w:bCs/>
                <w:color w:val="auto"/>
                <w:sz w:val="18"/>
                <w:szCs w:val="18"/>
                <w:lang w:val="en-US"/>
              </w:rPr>
              <w:t>and conflict prevention</w:t>
            </w:r>
            <w:r w:rsidR="00386C18" w:rsidRPr="00234392">
              <w:rPr>
                <w:rFonts w:ascii="Times New Roman" w:hAnsi="Times New Roman" w:cs="Times New Roman"/>
                <w:bCs/>
                <w:color w:val="auto"/>
                <w:sz w:val="18"/>
                <w:szCs w:val="18"/>
                <w:lang w:val="en-US"/>
              </w:rPr>
              <w:t xml:space="preserve"> practices</w:t>
            </w:r>
            <w:r w:rsidRPr="00234392">
              <w:rPr>
                <w:rFonts w:ascii="Times New Roman" w:hAnsi="Times New Roman" w:cs="Times New Roman"/>
                <w:bCs/>
                <w:color w:val="auto"/>
                <w:sz w:val="18"/>
                <w:szCs w:val="18"/>
                <w:lang w:val="en-US"/>
              </w:rPr>
              <w:t>.</w:t>
            </w:r>
          </w:p>
          <w:p w14:paraId="07F81324" w14:textId="77777777" w:rsidR="006126E4" w:rsidRPr="00CC6797" w:rsidRDefault="007C3681" w:rsidP="00881275">
            <w:pPr>
              <w:pStyle w:val="Default"/>
              <w:rPr>
                <w:rFonts w:ascii="Times New Roman" w:hAnsi="Times New Roman" w:cs="Times New Roman"/>
                <w:bCs/>
                <w:color w:val="auto"/>
                <w:sz w:val="18"/>
                <w:szCs w:val="18"/>
                <w:lang w:val="en-US"/>
              </w:rPr>
            </w:pPr>
            <w:r w:rsidRPr="006F0844">
              <w:rPr>
                <w:rFonts w:ascii="Times New Roman" w:hAnsi="Times New Roman" w:cs="Times New Roman"/>
                <w:bCs/>
                <w:color w:val="auto"/>
                <w:sz w:val="18"/>
                <w:szCs w:val="18"/>
                <w:lang w:val="en-US"/>
              </w:rPr>
              <w:t>Baseline</w:t>
            </w:r>
            <w:r w:rsidRPr="00CC6797">
              <w:rPr>
                <w:rFonts w:ascii="Times New Roman" w:hAnsi="Times New Roman" w:cs="Times New Roman"/>
                <w:bCs/>
                <w:color w:val="auto"/>
                <w:sz w:val="18"/>
                <w:szCs w:val="18"/>
                <w:lang w:val="en-US"/>
              </w:rPr>
              <w:t xml:space="preserve">: 5 </w:t>
            </w:r>
          </w:p>
          <w:p w14:paraId="62E40DCE" w14:textId="53030300" w:rsidR="007C3681" w:rsidRPr="00234392" w:rsidRDefault="007C3681" w:rsidP="00881275">
            <w:pPr>
              <w:pStyle w:val="Default"/>
              <w:rPr>
                <w:rFonts w:ascii="Times New Roman" w:hAnsi="Times New Roman" w:cs="Times New Roman"/>
                <w:bCs/>
                <w:color w:val="auto"/>
                <w:sz w:val="18"/>
                <w:szCs w:val="18"/>
                <w:lang w:val="en-US"/>
              </w:rPr>
            </w:pPr>
            <w:r w:rsidRPr="006F0844">
              <w:rPr>
                <w:rFonts w:ascii="Times New Roman" w:hAnsi="Times New Roman" w:cs="Times New Roman"/>
                <w:bCs/>
                <w:color w:val="auto"/>
                <w:sz w:val="18"/>
                <w:szCs w:val="18"/>
                <w:lang w:val="en-US"/>
              </w:rPr>
              <w:t>Target</w:t>
            </w:r>
            <w:r w:rsidRPr="00CC6797">
              <w:rPr>
                <w:rFonts w:ascii="Times New Roman" w:hAnsi="Times New Roman" w:cs="Times New Roman"/>
                <w:bCs/>
                <w:color w:val="auto"/>
                <w:sz w:val="18"/>
                <w:szCs w:val="18"/>
                <w:lang w:val="en-US"/>
              </w:rPr>
              <w:t>: 10</w:t>
            </w:r>
          </w:p>
        </w:tc>
        <w:tc>
          <w:tcPr>
            <w:tcW w:w="672" w:type="pct"/>
            <w:gridSpan w:val="2"/>
            <w:tcBorders>
              <w:bottom w:val="single" w:sz="4" w:space="0" w:color="auto"/>
            </w:tcBorders>
          </w:tcPr>
          <w:p w14:paraId="61F289E0" w14:textId="084FD8B7" w:rsidR="007C3681" w:rsidRPr="00234392" w:rsidRDefault="007C3681" w:rsidP="00693E3C">
            <w:pPr>
              <w:rPr>
                <w:iCs/>
                <w:color w:val="000000"/>
                <w:sz w:val="18"/>
                <w:szCs w:val="18"/>
              </w:rPr>
            </w:pPr>
            <w:r w:rsidRPr="00234392">
              <w:rPr>
                <w:iCs/>
                <w:color w:val="000000"/>
                <w:sz w:val="18"/>
                <w:szCs w:val="18"/>
              </w:rPr>
              <w:t xml:space="preserve">Regional </w:t>
            </w:r>
            <w:r w:rsidR="00CC6797" w:rsidRPr="00E5263F">
              <w:rPr>
                <w:i/>
                <w:iCs/>
                <w:color w:val="000000"/>
                <w:sz w:val="18"/>
                <w:szCs w:val="18"/>
              </w:rPr>
              <w:t>a</w:t>
            </w:r>
            <w:r w:rsidRPr="00E5263F">
              <w:rPr>
                <w:i/>
                <w:iCs/>
                <w:color w:val="000000"/>
                <w:sz w:val="18"/>
                <w:szCs w:val="18"/>
              </w:rPr>
              <w:t>kimats</w:t>
            </w:r>
            <w:r w:rsidRPr="00234392">
              <w:rPr>
                <w:iCs/>
                <w:color w:val="000000"/>
                <w:sz w:val="18"/>
                <w:szCs w:val="18"/>
              </w:rPr>
              <w:t xml:space="preserve"> and </w:t>
            </w:r>
            <w:r w:rsidRPr="00E5263F">
              <w:rPr>
                <w:i/>
                <w:iCs/>
                <w:color w:val="000000"/>
                <w:sz w:val="18"/>
                <w:szCs w:val="18"/>
              </w:rPr>
              <w:t>akimats</w:t>
            </w:r>
            <w:r w:rsidRPr="00234392">
              <w:rPr>
                <w:iCs/>
                <w:color w:val="000000"/>
                <w:sz w:val="18"/>
                <w:szCs w:val="18"/>
              </w:rPr>
              <w:t xml:space="preserve"> of </w:t>
            </w:r>
            <w:r w:rsidRPr="00E5263F">
              <w:rPr>
                <w:i/>
                <w:iCs/>
                <w:color w:val="000000"/>
                <w:sz w:val="18"/>
                <w:szCs w:val="18"/>
              </w:rPr>
              <w:t>rayons</w:t>
            </w:r>
          </w:p>
          <w:p w14:paraId="30A041C0" w14:textId="77777777" w:rsidR="007C3681" w:rsidRPr="00234392" w:rsidRDefault="007C3681" w:rsidP="00693E3C">
            <w:pPr>
              <w:rPr>
                <w:iCs/>
                <w:color w:val="000000"/>
                <w:sz w:val="18"/>
                <w:szCs w:val="18"/>
              </w:rPr>
            </w:pPr>
          </w:p>
          <w:p w14:paraId="0F072165" w14:textId="77777777" w:rsidR="007C3681" w:rsidRPr="00234392" w:rsidRDefault="007C3681" w:rsidP="00693E3C">
            <w:pPr>
              <w:rPr>
                <w:iCs/>
                <w:color w:val="000000"/>
                <w:sz w:val="18"/>
                <w:szCs w:val="18"/>
              </w:rPr>
            </w:pPr>
            <w:r w:rsidRPr="00234392">
              <w:rPr>
                <w:iCs/>
                <w:color w:val="000000"/>
                <w:sz w:val="18"/>
                <w:szCs w:val="18"/>
              </w:rPr>
              <w:t>Ministry for Agriculture</w:t>
            </w:r>
          </w:p>
          <w:p w14:paraId="1F98CD7A" w14:textId="77777777" w:rsidR="007C3681" w:rsidRPr="00234392" w:rsidRDefault="007C3681" w:rsidP="00693E3C">
            <w:pPr>
              <w:rPr>
                <w:iCs/>
                <w:color w:val="000000"/>
                <w:sz w:val="18"/>
                <w:szCs w:val="18"/>
              </w:rPr>
            </w:pPr>
          </w:p>
          <w:p w14:paraId="440F741F" w14:textId="77777777" w:rsidR="007C3681" w:rsidRPr="00234392" w:rsidRDefault="007C3681" w:rsidP="00693E3C">
            <w:pPr>
              <w:rPr>
                <w:iCs/>
                <w:color w:val="000000"/>
                <w:sz w:val="18"/>
                <w:szCs w:val="18"/>
              </w:rPr>
            </w:pPr>
            <w:r w:rsidRPr="00234392">
              <w:rPr>
                <w:iCs/>
                <w:color w:val="000000"/>
                <w:sz w:val="18"/>
                <w:szCs w:val="18"/>
              </w:rPr>
              <w:t>NGOs</w:t>
            </w:r>
          </w:p>
          <w:p w14:paraId="1FE6A8F3" w14:textId="77777777" w:rsidR="007C3681" w:rsidRPr="00234392" w:rsidRDefault="007C3681" w:rsidP="00693E3C">
            <w:pPr>
              <w:rPr>
                <w:iCs/>
                <w:color w:val="000000"/>
                <w:sz w:val="18"/>
                <w:szCs w:val="18"/>
              </w:rPr>
            </w:pPr>
          </w:p>
          <w:p w14:paraId="6EEC2407" w14:textId="77777777" w:rsidR="007C3681" w:rsidRPr="00234392" w:rsidRDefault="007C3681" w:rsidP="00693E3C">
            <w:pPr>
              <w:rPr>
                <w:iCs/>
                <w:color w:val="000000"/>
                <w:sz w:val="18"/>
                <w:szCs w:val="18"/>
              </w:rPr>
            </w:pPr>
            <w:r w:rsidRPr="00234392">
              <w:rPr>
                <w:iCs/>
                <w:color w:val="000000"/>
                <w:sz w:val="18"/>
                <w:szCs w:val="18"/>
              </w:rPr>
              <w:t>Rural and peri-urban communities</w:t>
            </w:r>
          </w:p>
        </w:tc>
        <w:tc>
          <w:tcPr>
            <w:tcW w:w="841" w:type="pct"/>
            <w:tcBorders>
              <w:bottom w:val="single" w:sz="4" w:space="0" w:color="auto"/>
            </w:tcBorders>
            <w:tcMar>
              <w:top w:w="15" w:type="dxa"/>
              <w:left w:w="108" w:type="dxa"/>
              <w:bottom w:w="0" w:type="dxa"/>
              <w:right w:w="108" w:type="dxa"/>
            </w:tcMar>
          </w:tcPr>
          <w:p w14:paraId="742F11C2" w14:textId="77777777" w:rsidR="007C3681" w:rsidRPr="00234392" w:rsidRDefault="00176796" w:rsidP="00693E3C">
            <w:pPr>
              <w:rPr>
                <w:b/>
                <w:color w:val="000000"/>
                <w:sz w:val="18"/>
                <w:szCs w:val="18"/>
              </w:rPr>
            </w:pPr>
            <w:r w:rsidRPr="00234392">
              <w:rPr>
                <w:b/>
                <w:color w:val="000000"/>
                <w:sz w:val="18"/>
                <w:szCs w:val="18"/>
              </w:rPr>
              <w:t xml:space="preserve">Regular: </w:t>
            </w:r>
            <w:r w:rsidR="007C3681" w:rsidRPr="00234392">
              <w:rPr>
                <w:b/>
                <w:color w:val="000000"/>
                <w:sz w:val="18"/>
                <w:szCs w:val="18"/>
              </w:rPr>
              <w:t>70,000</w:t>
            </w:r>
          </w:p>
          <w:p w14:paraId="4CC92B00" w14:textId="77777777" w:rsidR="007C3681" w:rsidRPr="00234392" w:rsidRDefault="00176796" w:rsidP="00693E3C">
            <w:pPr>
              <w:rPr>
                <w:b/>
                <w:color w:val="000000"/>
                <w:sz w:val="18"/>
                <w:szCs w:val="18"/>
              </w:rPr>
            </w:pPr>
            <w:r w:rsidRPr="00234392">
              <w:rPr>
                <w:b/>
                <w:color w:val="000000"/>
                <w:sz w:val="18"/>
                <w:szCs w:val="18"/>
              </w:rPr>
              <w:t>Other: 3,5</w:t>
            </w:r>
            <w:r w:rsidR="007C3681" w:rsidRPr="00234392">
              <w:rPr>
                <w:b/>
                <w:color w:val="000000"/>
                <w:sz w:val="18"/>
                <w:szCs w:val="18"/>
              </w:rPr>
              <w:t>00,000</w:t>
            </w:r>
          </w:p>
        </w:tc>
      </w:tr>
      <w:tr w:rsidR="00BC1819" w:rsidRPr="00234392" w14:paraId="14455BEE" w14:textId="77777777" w:rsidTr="000E1FB0">
        <w:tc>
          <w:tcPr>
            <w:tcW w:w="5000" w:type="pct"/>
            <w:gridSpan w:val="9"/>
            <w:shd w:val="clear" w:color="auto" w:fill="auto"/>
            <w:tcMar>
              <w:top w:w="72" w:type="dxa"/>
              <w:left w:w="144" w:type="dxa"/>
              <w:bottom w:w="72" w:type="dxa"/>
              <w:right w:w="144" w:type="dxa"/>
            </w:tcMar>
          </w:tcPr>
          <w:p w14:paraId="38C5B88A" w14:textId="77777777" w:rsidR="00BC1819" w:rsidRPr="00234392" w:rsidRDefault="00BC1819" w:rsidP="00693E3C">
            <w:pPr>
              <w:rPr>
                <w:sz w:val="18"/>
                <w:szCs w:val="18"/>
              </w:rPr>
            </w:pPr>
            <w:r w:rsidRPr="00234392">
              <w:rPr>
                <w:b/>
                <w:bCs/>
                <w:sz w:val="18"/>
                <w:szCs w:val="18"/>
              </w:rPr>
              <w:lastRenderedPageBreak/>
              <w:t xml:space="preserve">NATIONAL PRIORITY OR GOAL: </w:t>
            </w:r>
            <w:r w:rsidRPr="00234392">
              <w:rPr>
                <w:bCs/>
                <w:iCs/>
                <w:sz w:val="18"/>
                <w:szCs w:val="18"/>
              </w:rPr>
              <w:t>Kazakhstan 2050: A strong, transparent and inclusive economic and political institutional capacity that supports the effective management of the economy and the well-being of all people of Kazakhstan.  A decentralized government structure which provides for the essential needs of Kazakhstan’s people in an empowered and accountable manner.</w:t>
            </w:r>
          </w:p>
        </w:tc>
      </w:tr>
      <w:tr w:rsidR="00BC1819" w:rsidRPr="00234392" w14:paraId="2D146649" w14:textId="77777777" w:rsidTr="000E1FB0">
        <w:tc>
          <w:tcPr>
            <w:tcW w:w="5000" w:type="pct"/>
            <w:gridSpan w:val="9"/>
            <w:shd w:val="clear" w:color="auto" w:fill="auto"/>
            <w:tcMar>
              <w:top w:w="72" w:type="dxa"/>
              <w:left w:w="144" w:type="dxa"/>
              <w:bottom w:w="72" w:type="dxa"/>
              <w:right w:w="144" w:type="dxa"/>
            </w:tcMar>
          </w:tcPr>
          <w:p w14:paraId="43E46C1D" w14:textId="7871A8DB" w:rsidR="00BC1819" w:rsidRPr="00234392" w:rsidRDefault="00BC1819" w:rsidP="00693E3C">
            <w:pPr>
              <w:pStyle w:val="Pa16"/>
              <w:spacing w:line="240" w:lineRule="auto"/>
              <w:rPr>
                <w:rFonts w:ascii="Times New Roman" w:hAnsi="Times New Roman" w:cs="Times New Roman"/>
                <w:b/>
                <w:bCs/>
                <w:sz w:val="18"/>
                <w:szCs w:val="18"/>
                <w:lang w:val="en-US"/>
              </w:rPr>
            </w:pPr>
            <w:r w:rsidRPr="00234392">
              <w:rPr>
                <w:rFonts w:ascii="Times New Roman" w:eastAsia="Times New Roman" w:hAnsi="Times New Roman" w:cs="Times New Roman"/>
                <w:b/>
                <w:bCs/>
                <w:iCs/>
                <w:sz w:val="18"/>
                <w:szCs w:val="18"/>
                <w:lang w:val="en-US"/>
              </w:rPr>
              <w:t>UNDAF (OR EQUIVALENT) OUTCOME INVOLVING UNDP 1: Ou</w:t>
            </w:r>
            <w:r w:rsidR="00822BA8" w:rsidRPr="00234392">
              <w:rPr>
                <w:rFonts w:ascii="Times New Roman" w:eastAsia="Times New Roman" w:hAnsi="Times New Roman" w:cs="Times New Roman"/>
                <w:b/>
                <w:bCs/>
                <w:iCs/>
                <w:sz w:val="18"/>
                <w:szCs w:val="18"/>
                <w:lang w:val="en-US"/>
              </w:rPr>
              <w:t xml:space="preserve">tcome 2.2: </w:t>
            </w:r>
            <w:r w:rsidRPr="006F0844">
              <w:rPr>
                <w:rFonts w:ascii="Times New Roman" w:eastAsia="Times New Roman" w:hAnsi="Times New Roman" w:cs="Times New Roman"/>
                <w:bCs/>
                <w:iCs/>
                <w:sz w:val="18"/>
                <w:szCs w:val="18"/>
                <w:lang w:val="en-US"/>
              </w:rPr>
              <w:t>Judicial and legal systems, and public institutions, are fair, accountable and accessible to all people.</w:t>
            </w:r>
          </w:p>
        </w:tc>
      </w:tr>
      <w:tr w:rsidR="00BC1819" w:rsidRPr="00234392" w14:paraId="04476A10" w14:textId="77777777" w:rsidTr="000E1FB0">
        <w:tc>
          <w:tcPr>
            <w:tcW w:w="5000" w:type="pct"/>
            <w:gridSpan w:val="9"/>
            <w:shd w:val="clear" w:color="auto" w:fill="auto"/>
            <w:tcMar>
              <w:top w:w="72" w:type="dxa"/>
              <w:left w:w="144" w:type="dxa"/>
              <w:bottom w:w="72" w:type="dxa"/>
              <w:right w:w="144" w:type="dxa"/>
            </w:tcMar>
          </w:tcPr>
          <w:p w14:paraId="02A4B885" w14:textId="77777777" w:rsidR="00BC1819" w:rsidRPr="00234392" w:rsidRDefault="00BC1819" w:rsidP="00C40F2F">
            <w:pPr>
              <w:rPr>
                <w:b/>
                <w:bCs/>
                <w:color w:val="000000"/>
                <w:sz w:val="18"/>
                <w:szCs w:val="18"/>
              </w:rPr>
            </w:pPr>
            <w:r w:rsidRPr="00234392">
              <w:rPr>
                <w:b/>
                <w:bCs/>
                <w:color w:val="000000"/>
                <w:sz w:val="18"/>
                <w:szCs w:val="18"/>
              </w:rPr>
              <w:t xml:space="preserve">RELATED STRATEGIC PLAN OUTCOME: </w:t>
            </w:r>
            <w:r w:rsidR="00FF082C" w:rsidRPr="00234392">
              <w:rPr>
                <w:b/>
                <w:bCs/>
                <w:color w:val="000000"/>
                <w:sz w:val="18"/>
                <w:szCs w:val="18"/>
              </w:rPr>
              <w:t xml:space="preserve">2 </w:t>
            </w:r>
          </w:p>
        </w:tc>
      </w:tr>
      <w:tr w:rsidR="00BC1819" w:rsidRPr="00234392" w14:paraId="51264D52" w14:textId="77777777" w:rsidTr="0052356C">
        <w:tc>
          <w:tcPr>
            <w:tcW w:w="1097" w:type="pct"/>
            <w:vMerge w:val="restart"/>
            <w:tcMar>
              <w:top w:w="72" w:type="dxa"/>
              <w:left w:w="144" w:type="dxa"/>
              <w:bottom w:w="72" w:type="dxa"/>
              <w:right w:w="144" w:type="dxa"/>
            </w:tcMar>
          </w:tcPr>
          <w:p w14:paraId="748C0D04" w14:textId="7FCEAFC2" w:rsidR="0058667B" w:rsidRPr="00234392" w:rsidRDefault="0058667B" w:rsidP="0058667B">
            <w:pPr>
              <w:rPr>
                <w:b/>
                <w:iCs/>
                <w:sz w:val="18"/>
                <w:szCs w:val="18"/>
              </w:rPr>
            </w:pPr>
            <w:r w:rsidRPr="00234392">
              <w:rPr>
                <w:b/>
                <w:iCs/>
                <w:sz w:val="18"/>
                <w:szCs w:val="18"/>
              </w:rPr>
              <w:t>Indicator:</w:t>
            </w:r>
          </w:p>
          <w:p w14:paraId="3BDC4CD0" w14:textId="77777777" w:rsidR="0058667B" w:rsidRPr="006F0844" w:rsidRDefault="0058667B" w:rsidP="0058667B">
            <w:pPr>
              <w:rPr>
                <w:iCs/>
                <w:sz w:val="18"/>
                <w:szCs w:val="18"/>
              </w:rPr>
            </w:pPr>
            <w:r w:rsidRPr="006F0844">
              <w:rPr>
                <w:iCs/>
                <w:sz w:val="18"/>
                <w:szCs w:val="18"/>
              </w:rPr>
              <w:t>Level of transparency of government policymaking</w:t>
            </w:r>
          </w:p>
          <w:p w14:paraId="0D7B92DE" w14:textId="77777777" w:rsidR="0058667B" w:rsidRPr="006F0844" w:rsidRDefault="0058667B" w:rsidP="0058667B">
            <w:pPr>
              <w:tabs>
                <w:tab w:val="left" w:pos="5340"/>
              </w:tabs>
              <w:jc w:val="both"/>
              <w:rPr>
                <w:iCs/>
                <w:sz w:val="18"/>
                <w:szCs w:val="18"/>
              </w:rPr>
            </w:pPr>
            <w:r w:rsidRPr="006F0844">
              <w:rPr>
                <w:iCs/>
                <w:sz w:val="18"/>
                <w:szCs w:val="18"/>
              </w:rPr>
              <w:t>Baseline: 40/144 (2013)</w:t>
            </w:r>
          </w:p>
          <w:p w14:paraId="39B85468" w14:textId="641D356F" w:rsidR="0058667B" w:rsidRPr="006F0844" w:rsidRDefault="0058667B" w:rsidP="004E5B18">
            <w:pPr>
              <w:tabs>
                <w:tab w:val="left" w:pos="5340"/>
              </w:tabs>
              <w:rPr>
                <w:iCs/>
                <w:sz w:val="18"/>
                <w:szCs w:val="18"/>
              </w:rPr>
            </w:pPr>
            <w:r w:rsidRPr="006F0844">
              <w:rPr>
                <w:iCs/>
                <w:sz w:val="18"/>
                <w:szCs w:val="18"/>
              </w:rPr>
              <w:t>Target: 24/144 (Global Competitiveness Index and OECD data)</w:t>
            </w:r>
          </w:p>
          <w:p w14:paraId="17E759DA" w14:textId="77777777" w:rsidR="0058667B" w:rsidRPr="00234392" w:rsidRDefault="0058667B" w:rsidP="0058667B">
            <w:pPr>
              <w:tabs>
                <w:tab w:val="left" w:pos="5340"/>
              </w:tabs>
              <w:jc w:val="both"/>
              <w:rPr>
                <w:bCs/>
                <w:i/>
                <w:sz w:val="18"/>
                <w:szCs w:val="18"/>
              </w:rPr>
            </w:pPr>
          </w:p>
        </w:tc>
        <w:tc>
          <w:tcPr>
            <w:tcW w:w="951" w:type="pct"/>
            <w:vMerge w:val="restart"/>
          </w:tcPr>
          <w:p w14:paraId="216EC714" w14:textId="77777777" w:rsidR="00BC1819" w:rsidRPr="00234392" w:rsidRDefault="00BC1819" w:rsidP="00693E3C">
            <w:pPr>
              <w:rPr>
                <w:iCs/>
                <w:sz w:val="18"/>
                <w:szCs w:val="18"/>
              </w:rPr>
            </w:pPr>
            <w:r w:rsidRPr="00234392">
              <w:rPr>
                <w:iCs/>
                <w:sz w:val="18"/>
                <w:szCs w:val="18"/>
              </w:rPr>
              <w:t>Global Competitiveness Index</w:t>
            </w:r>
          </w:p>
          <w:p w14:paraId="31D81DA9" w14:textId="2D91ADE2" w:rsidR="00BC1819" w:rsidRPr="00234392" w:rsidRDefault="00BC1819" w:rsidP="00693E3C">
            <w:pPr>
              <w:rPr>
                <w:iCs/>
                <w:sz w:val="18"/>
                <w:szCs w:val="18"/>
              </w:rPr>
            </w:pPr>
            <w:r w:rsidRPr="00234392">
              <w:rPr>
                <w:iCs/>
                <w:sz w:val="18"/>
                <w:szCs w:val="18"/>
              </w:rPr>
              <w:t>W</w:t>
            </w:r>
            <w:r w:rsidR="001F152F">
              <w:rPr>
                <w:iCs/>
                <w:sz w:val="18"/>
                <w:szCs w:val="18"/>
              </w:rPr>
              <w:t xml:space="preserve">orld </w:t>
            </w:r>
            <w:r w:rsidRPr="00234392">
              <w:rPr>
                <w:iCs/>
                <w:sz w:val="18"/>
                <w:szCs w:val="18"/>
              </w:rPr>
              <w:t>B</w:t>
            </w:r>
            <w:r w:rsidR="001F152F">
              <w:rPr>
                <w:iCs/>
                <w:sz w:val="18"/>
                <w:szCs w:val="18"/>
              </w:rPr>
              <w:t>ank</w:t>
            </w:r>
            <w:r w:rsidRPr="00234392">
              <w:rPr>
                <w:iCs/>
                <w:sz w:val="18"/>
                <w:szCs w:val="18"/>
              </w:rPr>
              <w:t xml:space="preserve"> data</w:t>
            </w:r>
          </w:p>
          <w:p w14:paraId="4AF6BC9A" w14:textId="77777777" w:rsidR="00BC1819" w:rsidRPr="00234392" w:rsidRDefault="00BC1819" w:rsidP="00693E3C">
            <w:pPr>
              <w:rPr>
                <w:iCs/>
                <w:sz w:val="18"/>
                <w:szCs w:val="18"/>
              </w:rPr>
            </w:pPr>
            <w:r w:rsidRPr="00234392">
              <w:rPr>
                <w:iCs/>
                <w:sz w:val="18"/>
                <w:szCs w:val="18"/>
              </w:rPr>
              <w:t>National data: Agency for Statistics</w:t>
            </w:r>
          </w:p>
          <w:p w14:paraId="76AE4279" w14:textId="77777777" w:rsidR="00BC1819" w:rsidRPr="00234392" w:rsidRDefault="00C27853" w:rsidP="00693E3C">
            <w:pPr>
              <w:rPr>
                <w:iCs/>
                <w:sz w:val="18"/>
                <w:szCs w:val="18"/>
              </w:rPr>
            </w:pPr>
            <w:r w:rsidRPr="00234392">
              <w:rPr>
                <w:iCs/>
                <w:sz w:val="18"/>
                <w:szCs w:val="18"/>
              </w:rPr>
              <w:t>Supreme Court statistics</w:t>
            </w:r>
          </w:p>
          <w:p w14:paraId="163916B1" w14:textId="3FC8997B" w:rsidR="00BC1819" w:rsidRPr="00234392" w:rsidRDefault="00BC1819" w:rsidP="00693E3C">
            <w:pPr>
              <w:rPr>
                <w:iCs/>
                <w:sz w:val="18"/>
                <w:szCs w:val="18"/>
              </w:rPr>
            </w:pPr>
            <w:r w:rsidRPr="00234392">
              <w:rPr>
                <w:iCs/>
                <w:sz w:val="18"/>
                <w:szCs w:val="18"/>
              </w:rPr>
              <w:t>NGOs/</w:t>
            </w:r>
            <w:r w:rsidR="001F152F">
              <w:rPr>
                <w:iCs/>
                <w:sz w:val="18"/>
                <w:szCs w:val="18"/>
              </w:rPr>
              <w:t>civil s</w:t>
            </w:r>
            <w:r w:rsidR="009D63E8">
              <w:rPr>
                <w:iCs/>
                <w:sz w:val="18"/>
                <w:szCs w:val="18"/>
              </w:rPr>
              <w:t>ociety organizations (CSOs)</w:t>
            </w:r>
            <w:r w:rsidRPr="00234392">
              <w:rPr>
                <w:iCs/>
                <w:sz w:val="18"/>
                <w:szCs w:val="18"/>
              </w:rPr>
              <w:t>/Nur Otan Party</w:t>
            </w:r>
          </w:p>
          <w:p w14:paraId="27284C29" w14:textId="77777777" w:rsidR="00BC1819" w:rsidRPr="00234392" w:rsidRDefault="00BC1819" w:rsidP="00693E3C">
            <w:pPr>
              <w:rPr>
                <w:iCs/>
                <w:sz w:val="18"/>
                <w:szCs w:val="18"/>
              </w:rPr>
            </w:pPr>
          </w:p>
          <w:p w14:paraId="4FFE7BCA" w14:textId="77777777" w:rsidR="00BC1819" w:rsidRPr="00234392" w:rsidRDefault="00BC1819" w:rsidP="00693E3C">
            <w:pPr>
              <w:rPr>
                <w:iCs/>
                <w:sz w:val="18"/>
                <w:szCs w:val="18"/>
              </w:rPr>
            </w:pPr>
            <w:r w:rsidRPr="00234392">
              <w:rPr>
                <w:iCs/>
                <w:sz w:val="18"/>
                <w:szCs w:val="18"/>
              </w:rPr>
              <w:t>Note: open data sources are limited</w:t>
            </w:r>
          </w:p>
          <w:p w14:paraId="70DFC561" w14:textId="77777777" w:rsidR="00BC1819" w:rsidRPr="00234392" w:rsidRDefault="00BC1819" w:rsidP="00693E3C">
            <w:pPr>
              <w:rPr>
                <w:iCs/>
                <w:sz w:val="18"/>
                <w:szCs w:val="18"/>
              </w:rPr>
            </w:pPr>
          </w:p>
          <w:p w14:paraId="53A401A3" w14:textId="77777777" w:rsidR="00BC1819" w:rsidRPr="00234392" w:rsidRDefault="00BC1819" w:rsidP="00693E3C">
            <w:pPr>
              <w:rPr>
                <w:iCs/>
                <w:sz w:val="18"/>
                <w:szCs w:val="18"/>
              </w:rPr>
            </w:pPr>
            <w:r w:rsidRPr="00234392">
              <w:rPr>
                <w:iCs/>
                <w:sz w:val="18"/>
                <w:szCs w:val="18"/>
              </w:rPr>
              <w:t>Frequency: yearly</w:t>
            </w:r>
          </w:p>
          <w:p w14:paraId="55DFBD87" w14:textId="77777777" w:rsidR="00BC1819" w:rsidRPr="00234392" w:rsidRDefault="00BC1819" w:rsidP="00693E3C">
            <w:pPr>
              <w:rPr>
                <w:b/>
                <w:bCs/>
                <w:i/>
                <w:color w:val="000000"/>
                <w:sz w:val="18"/>
                <w:szCs w:val="18"/>
              </w:rPr>
            </w:pPr>
          </w:p>
        </w:tc>
        <w:tc>
          <w:tcPr>
            <w:tcW w:w="1320" w:type="pct"/>
            <w:gridSpan w:val="3"/>
            <w:vMerge w:val="restart"/>
            <w:tcMar>
              <w:top w:w="72" w:type="dxa"/>
              <w:left w:w="144" w:type="dxa"/>
              <w:bottom w:w="72" w:type="dxa"/>
              <w:right w:w="144" w:type="dxa"/>
            </w:tcMar>
          </w:tcPr>
          <w:p w14:paraId="0376D2CA" w14:textId="76590A6A" w:rsidR="00BC1819" w:rsidRPr="00234392" w:rsidRDefault="00BC1819" w:rsidP="00693E3C">
            <w:pPr>
              <w:rPr>
                <w:b/>
                <w:bCs/>
                <w:color w:val="000000"/>
                <w:sz w:val="18"/>
                <w:szCs w:val="18"/>
              </w:rPr>
            </w:pPr>
            <w:r w:rsidRPr="00234392">
              <w:rPr>
                <w:b/>
                <w:bCs/>
                <w:color w:val="000000"/>
                <w:sz w:val="18"/>
                <w:szCs w:val="18"/>
              </w:rPr>
              <w:t xml:space="preserve">Output 1. </w:t>
            </w:r>
            <w:r w:rsidR="00D05093" w:rsidRPr="00234392">
              <w:rPr>
                <w:b/>
                <w:bCs/>
                <w:color w:val="000000"/>
                <w:sz w:val="18"/>
                <w:szCs w:val="18"/>
              </w:rPr>
              <w:t>Institutions and systems enabled to address awareness, prevention and enforcement of anti-corruption measures across sectors and stakeholders</w:t>
            </w:r>
          </w:p>
          <w:p w14:paraId="008154B2" w14:textId="77777777" w:rsidR="00BC1819" w:rsidRPr="00234392" w:rsidRDefault="00BC1819" w:rsidP="00693E3C">
            <w:pPr>
              <w:rPr>
                <w:i/>
                <w:iCs/>
                <w:color w:val="000000"/>
                <w:sz w:val="18"/>
                <w:szCs w:val="18"/>
              </w:rPr>
            </w:pPr>
          </w:p>
          <w:p w14:paraId="7C9AE4D0" w14:textId="76A9AB9F" w:rsidR="00BC1819" w:rsidRPr="00234392" w:rsidRDefault="00822BA8" w:rsidP="00693E3C">
            <w:pPr>
              <w:rPr>
                <w:iCs/>
                <w:color w:val="000000"/>
                <w:sz w:val="18"/>
                <w:szCs w:val="18"/>
                <w:u w:val="single"/>
              </w:rPr>
            </w:pPr>
            <w:r w:rsidRPr="00234392">
              <w:rPr>
                <w:iCs/>
                <w:color w:val="000000"/>
                <w:sz w:val="18"/>
                <w:szCs w:val="18"/>
              </w:rPr>
              <w:t>Indicator 1.1</w:t>
            </w:r>
            <w:r w:rsidRPr="00234392">
              <w:rPr>
                <w:sz w:val="18"/>
                <w:szCs w:val="18"/>
              </w:rPr>
              <w:t xml:space="preserve">: </w:t>
            </w:r>
            <w:r w:rsidR="00D05093" w:rsidRPr="00234392">
              <w:rPr>
                <w:sz w:val="18"/>
                <w:szCs w:val="18"/>
              </w:rPr>
              <w:t>Number of proposals adopted to mitigate sector</w:t>
            </w:r>
            <w:r w:rsidR="001077A5">
              <w:rPr>
                <w:sz w:val="18"/>
                <w:szCs w:val="18"/>
              </w:rPr>
              <w:t>-</w:t>
            </w:r>
            <w:r w:rsidR="00D05093" w:rsidRPr="00234392">
              <w:rPr>
                <w:sz w:val="18"/>
                <w:szCs w:val="18"/>
              </w:rPr>
              <w:t>specific corruption risks (public procurement, healthcare, etc</w:t>
            </w:r>
            <w:r w:rsidR="00B8522A">
              <w:rPr>
                <w:sz w:val="18"/>
                <w:szCs w:val="18"/>
              </w:rPr>
              <w:t>.</w:t>
            </w:r>
            <w:r w:rsidR="00D05093" w:rsidRPr="00234392">
              <w:rPr>
                <w:sz w:val="18"/>
                <w:szCs w:val="18"/>
              </w:rPr>
              <w:t>)</w:t>
            </w:r>
            <w:r w:rsidR="00D05093" w:rsidRPr="00234392">
              <w:rPr>
                <w:sz w:val="24"/>
                <w:szCs w:val="24"/>
              </w:rPr>
              <w:t xml:space="preserve"> </w:t>
            </w:r>
          </w:p>
          <w:p w14:paraId="7B741055" w14:textId="77777777" w:rsidR="006126E4" w:rsidRPr="009D63E8" w:rsidRDefault="00BC1819" w:rsidP="00693E3C">
            <w:pPr>
              <w:rPr>
                <w:iCs/>
                <w:color w:val="000000"/>
                <w:sz w:val="18"/>
                <w:szCs w:val="18"/>
              </w:rPr>
            </w:pPr>
            <w:r w:rsidRPr="006F0844">
              <w:rPr>
                <w:iCs/>
                <w:color w:val="000000"/>
                <w:sz w:val="18"/>
                <w:szCs w:val="18"/>
              </w:rPr>
              <w:t>Baseline</w:t>
            </w:r>
            <w:r w:rsidR="001675A8" w:rsidRPr="009D63E8">
              <w:rPr>
                <w:iCs/>
                <w:color w:val="000000"/>
                <w:sz w:val="18"/>
                <w:szCs w:val="18"/>
              </w:rPr>
              <w:t>: 1</w:t>
            </w:r>
            <w:r w:rsidRPr="009D63E8">
              <w:rPr>
                <w:iCs/>
                <w:color w:val="000000"/>
                <w:sz w:val="18"/>
                <w:szCs w:val="18"/>
              </w:rPr>
              <w:t xml:space="preserve"> </w:t>
            </w:r>
          </w:p>
          <w:p w14:paraId="5D48E996" w14:textId="2EA392B4" w:rsidR="00822BA8" w:rsidRPr="00234392" w:rsidRDefault="00BC1819" w:rsidP="00693E3C">
            <w:pPr>
              <w:rPr>
                <w:sz w:val="18"/>
                <w:szCs w:val="18"/>
              </w:rPr>
            </w:pPr>
            <w:r w:rsidRPr="006F0844">
              <w:rPr>
                <w:iCs/>
                <w:color w:val="000000"/>
                <w:sz w:val="18"/>
                <w:szCs w:val="18"/>
              </w:rPr>
              <w:t>Target</w:t>
            </w:r>
            <w:r w:rsidR="006F5606" w:rsidRPr="009D63E8">
              <w:rPr>
                <w:iCs/>
                <w:color w:val="000000"/>
                <w:sz w:val="18"/>
                <w:szCs w:val="18"/>
              </w:rPr>
              <w:t xml:space="preserve">: </w:t>
            </w:r>
            <w:r w:rsidR="001675A8" w:rsidRPr="009D63E8">
              <w:rPr>
                <w:iCs/>
                <w:color w:val="000000"/>
                <w:sz w:val="18"/>
                <w:szCs w:val="18"/>
              </w:rPr>
              <w:t>3</w:t>
            </w:r>
            <w:r w:rsidRPr="00234392">
              <w:rPr>
                <w:iCs/>
                <w:color w:val="000000"/>
                <w:sz w:val="18"/>
                <w:szCs w:val="18"/>
              </w:rPr>
              <w:t xml:space="preserve">.  </w:t>
            </w:r>
          </w:p>
          <w:p w14:paraId="513605C5" w14:textId="77777777" w:rsidR="00822BA8" w:rsidRPr="00234392" w:rsidRDefault="00822BA8" w:rsidP="00693E3C">
            <w:pPr>
              <w:rPr>
                <w:sz w:val="18"/>
                <w:szCs w:val="18"/>
              </w:rPr>
            </w:pPr>
          </w:p>
          <w:p w14:paraId="20882E16" w14:textId="77C5276E" w:rsidR="00BC1819" w:rsidRPr="00234392" w:rsidRDefault="00BC1819" w:rsidP="00693E3C">
            <w:pPr>
              <w:rPr>
                <w:sz w:val="18"/>
                <w:szCs w:val="18"/>
              </w:rPr>
            </w:pPr>
            <w:r w:rsidRPr="00234392">
              <w:rPr>
                <w:sz w:val="18"/>
                <w:szCs w:val="18"/>
              </w:rPr>
              <w:t xml:space="preserve">Indicator 1.2: </w:t>
            </w:r>
            <w:r w:rsidR="006F5606" w:rsidRPr="00234392">
              <w:rPr>
                <w:sz w:val="18"/>
                <w:szCs w:val="18"/>
              </w:rPr>
              <w:t xml:space="preserve">Number of </w:t>
            </w:r>
            <w:r w:rsidRPr="00234392">
              <w:rPr>
                <w:sz w:val="18"/>
                <w:szCs w:val="18"/>
              </w:rPr>
              <w:t xml:space="preserve">disaggregated and open data </w:t>
            </w:r>
            <w:r w:rsidR="006F5606" w:rsidRPr="00234392">
              <w:rPr>
                <w:sz w:val="18"/>
                <w:szCs w:val="18"/>
              </w:rPr>
              <w:t>systems</w:t>
            </w:r>
            <w:r w:rsidRPr="00234392">
              <w:rPr>
                <w:sz w:val="18"/>
                <w:szCs w:val="18"/>
              </w:rPr>
              <w:t xml:space="preserve"> </w:t>
            </w:r>
            <w:r w:rsidR="006F5606" w:rsidRPr="00234392">
              <w:rPr>
                <w:sz w:val="18"/>
                <w:szCs w:val="18"/>
              </w:rPr>
              <w:t xml:space="preserve">utilized </w:t>
            </w:r>
            <w:r w:rsidRPr="00234392">
              <w:rPr>
                <w:sz w:val="18"/>
                <w:szCs w:val="18"/>
              </w:rPr>
              <w:t xml:space="preserve">by the Government and </w:t>
            </w:r>
            <w:r w:rsidR="006F5606" w:rsidRPr="00234392">
              <w:rPr>
                <w:sz w:val="18"/>
                <w:szCs w:val="18"/>
              </w:rPr>
              <w:t>civil society</w:t>
            </w:r>
            <w:r w:rsidRPr="00234392">
              <w:rPr>
                <w:sz w:val="18"/>
                <w:szCs w:val="18"/>
              </w:rPr>
              <w:t xml:space="preserve"> to monitor progress on national development goals</w:t>
            </w:r>
            <w:r w:rsidR="006F5606" w:rsidRPr="00234392">
              <w:rPr>
                <w:sz w:val="18"/>
                <w:szCs w:val="18"/>
              </w:rPr>
              <w:t>,</w:t>
            </w:r>
            <w:r w:rsidRPr="00234392">
              <w:rPr>
                <w:sz w:val="18"/>
                <w:szCs w:val="18"/>
              </w:rPr>
              <w:t xml:space="preserve"> aligned with post-2015 agenda</w:t>
            </w:r>
          </w:p>
          <w:p w14:paraId="543FC6C0" w14:textId="77777777" w:rsidR="006126E4" w:rsidRPr="009D63E8" w:rsidRDefault="00BC1819" w:rsidP="00693E3C">
            <w:pPr>
              <w:rPr>
                <w:iCs/>
                <w:color w:val="000000"/>
                <w:sz w:val="18"/>
                <w:szCs w:val="18"/>
              </w:rPr>
            </w:pPr>
            <w:r w:rsidRPr="006F0844">
              <w:rPr>
                <w:sz w:val="18"/>
                <w:szCs w:val="18"/>
              </w:rPr>
              <w:t>Baseline</w:t>
            </w:r>
            <w:r w:rsidR="00087DA0" w:rsidRPr="009D63E8">
              <w:rPr>
                <w:sz w:val="18"/>
                <w:szCs w:val="18"/>
              </w:rPr>
              <w:t>: 0</w:t>
            </w:r>
            <w:r w:rsidRPr="009D63E8">
              <w:rPr>
                <w:sz w:val="18"/>
                <w:szCs w:val="18"/>
              </w:rPr>
              <w:t xml:space="preserve">  </w:t>
            </w:r>
            <w:r w:rsidRPr="009D63E8">
              <w:rPr>
                <w:iCs/>
                <w:color w:val="000000"/>
                <w:sz w:val="18"/>
                <w:szCs w:val="18"/>
              </w:rPr>
              <w:t xml:space="preserve"> </w:t>
            </w:r>
          </w:p>
          <w:p w14:paraId="2E83972B" w14:textId="7643EB87" w:rsidR="00BC1819" w:rsidRPr="00234392" w:rsidRDefault="00BC1819" w:rsidP="00C74BC7">
            <w:pPr>
              <w:rPr>
                <w:sz w:val="18"/>
                <w:szCs w:val="18"/>
              </w:rPr>
            </w:pPr>
            <w:r w:rsidRPr="006F0844">
              <w:rPr>
                <w:sz w:val="18"/>
                <w:szCs w:val="18"/>
              </w:rPr>
              <w:t>Target</w:t>
            </w:r>
            <w:r w:rsidRPr="009D63E8">
              <w:rPr>
                <w:sz w:val="18"/>
                <w:szCs w:val="18"/>
              </w:rPr>
              <w:t>:</w:t>
            </w:r>
            <w:r w:rsidRPr="00234392">
              <w:rPr>
                <w:sz w:val="18"/>
                <w:szCs w:val="18"/>
              </w:rPr>
              <w:t xml:space="preserve"> </w:t>
            </w:r>
            <w:r w:rsidR="006F5606" w:rsidRPr="00234392">
              <w:rPr>
                <w:sz w:val="18"/>
                <w:szCs w:val="18"/>
              </w:rPr>
              <w:t>5</w:t>
            </w:r>
          </w:p>
        </w:tc>
        <w:tc>
          <w:tcPr>
            <w:tcW w:w="674" w:type="pct"/>
            <w:gridSpan w:val="2"/>
            <w:vMerge w:val="restart"/>
          </w:tcPr>
          <w:p w14:paraId="094B0B31" w14:textId="77777777" w:rsidR="00BC1819" w:rsidRPr="00234392" w:rsidRDefault="00BC1819" w:rsidP="00693E3C">
            <w:pPr>
              <w:rPr>
                <w:iCs/>
                <w:color w:val="000000"/>
                <w:sz w:val="18"/>
                <w:szCs w:val="18"/>
              </w:rPr>
            </w:pPr>
            <w:r w:rsidRPr="00234392">
              <w:rPr>
                <w:iCs/>
                <w:color w:val="000000"/>
                <w:sz w:val="18"/>
                <w:szCs w:val="18"/>
              </w:rPr>
              <w:t>Agency for Civil Service Affairs and Fighting Corruption, Supreme Court, Ministry of Interior, General Prosecutor’s Office, Ministry of Finance, Ministry of National Economy</w:t>
            </w:r>
          </w:p>
        </w:tc>
        <w:tc>
          <w:tcPr>
            <w:tcW w:w="958" w:type="pct"/>
            <w:gridSpan w:val="2"/>
            <w:tcMar>
              <w:top w:w="15" w:type="dxa"/>
              <w:left w:w="108" w:type="dxa"/>
              <w:bottom w:w="0" w:type="dxa"/>
              <w:right w:w="108" w:type="dxa"/>
            </w:tcMar>
          </w:tcPr>
          <w:p w14:paraId="1EF8FD9E" w14:textId="77777777" w:rsidR="00BC1819" w:rsidRPr="00234392" w:rsidRDefault="00176796" w:rsidP="00693E3C">
            <w:pPr>
              <w:rPr>
                <w:b/>
                <w:color w:val="000000"/>
                <w:sz w:val="18"/>
                <w:szCs w:val="18"/>
              </w:rPr>
            </w:pPr>
            <w:r w:rsidRPr="00234392">
              <w:rPr>
                <w:b/>
                <w:color w:val="000000"/>
                <w:sz w:val="18"/>
                <w:szCs w:val="18"/>
              </w:rPr>
              <w:t xml:space="preserve">Regular: </w:t>
            </w:r>
            <w:r w:rsidR="00BC1819" w:rsidRPr="00234392">
              <w:rPr>
                <w:b/>
                <w:color w:val="000000"/>
                <w:sz w:val="18"/>
                <w:szCs w:val="18"/>
              </w:rPr>
              <w:t>40,000</w:t>
            </w:r>
          </w:p>
        </w:tc>
      </w:tr>
      <w:tr w:rsidR="00BC1819" w:rsidRPr="00234392" w14:paraId="33B0C63A" w14:textId="77777777" w:rsidTr="0052356C">
        <w:tc>
          <w:tcPr>
            <w:tcW w:w="1097" w:type="pct"/>
            <w:vMerge/>
            <w:tcMar>
              <w:top w:w="72" w:type="dxa"/>
              <w:left w:w="144" w:type="dxa"/>
              <w:bottom w:w="72" w:type="dxa"/>
              <w:right w:w="144" w:type="dxa"/>
            </w:tcMar>
          </w:tcPr>
          <w:p w14:paraId="45712219" w14:textId="77777777" w:rsidR="00BC1819" w:rsidRPr="00234392" w:rsidRDefault="00BC1819" w:rsidP="00693E3C">
            <w:pPr>
              <w:rPr>
                <w:i/>
                <w:iCs/>
                <w:color w:val="000000"/>
                <w:sz w:val="18"/>
                <w:szCs w:val="18"/>
              </w:rPr>
            </w:pPr>
          </w:p>
        </w:tc>
        <w:tc>
          <w:tcPr>
            <w:tcW w:w="951" w:type="pct"/>
            <w:vMerge/>
          </w:tcPr>
          <w:p w14:paraId="2035F4B9" w14:textId="77777777" w:rsidR="00BC1819" w:rsidRPr="00234392" w:rsidRDefault="00BC1819" w:rsidP="00693E3C">
            <w:pPr>
              <w:rPr>
                <w:i/>
                <w:iCs/>
                <w:color w:val="000000"/>
                <w:sz w:val="18"/>
                <w:szCs w:val="18"/>
              </w:rPr>
            </w:pPr>
          </w:p>
        </w:tc>
        <w:tc>
          <w:tcPr>
            <w:tcW w:w="1320" w:type="pct"/>
            <w:gridSpan w:val="3"/>
            <w:vMerge/>
            <w:tcMar>
              <w:top w:w="72" w:type="dxa"/>
              <w:left w:w="144" w:type="dxa"/>
              <w:bottom w:w="72" w:type="dxa"/>
              <w:right w:w="144" w:type="dxa"/>
            </w:tcMar>
          </w:tcPr>
          <w:p w14:paraId="50FA164D" w14:textId="77777777" w:rsidR="00BC1819" w:rsidRPr="00234392" w:rsidRDefault="00BC1819" w:rsidP="00693E3C">
            <w:pPr>
              <w:rPr>
                <w:i/>
                <w:iCs/>
                <w:color w:val="000000"/>
                <w:sz w:val="18"/>
                <w:szCs w:val="18"/>
              </w:rPr>
            </w:pPr>
          </w:p>
        </w:tc>
        <w:tc>
          <w:tcPr>
            <w:tcW w:w="674" w:type="pct"/>
            <w:gridSpan w:val="2"/>
            <w:vMerge/>
          </w:tcPr>
          <w:p w14:paraId="2536718C" w14:textId="77777777" w:rsidR="00BC1819" w:rsidRPr="00234392" w:rsidRDefault="00BC1819" w:rsidP="00693E3C">
            <w:pPr>
              <w:rPr>
                <w:i/>
                <w:iCs/>
                <w:color w:val="000000"/>
                <w:sz w:val="18"/>
                <w:szCs w:val="18"/>
              </w:rPr>
            </w:pPr>
          </w:p>
        </w:tc>
        <w:tc>
          <w:tcPr>
            <w:tcW w:w="958" w:type="pct"/>
            <w:gridSpan w:val="2"/>
            <w:tcMar>
              <w:top w:w="15" w:type="dxa"/>
              <w:left w:w="108" w:type="dxa"/>
              <w:bottom w:w="0" w:type="dxa"/>
              <w:right w:w="108" w:type="dxa"/>
            </w:tcMar>
          </w:tcPr>
          <w:p w14:paraId="34AEDF14" w14:textId="65C1E245" w:rsidR="001D68D0" w:rsidRPr="00234392" w:rsidRDefault="00176796" w:rsidP="00693E3C">
            <w:pPr>
              <w:rPr>
                <w:b/>
                <w:color w:val="000000"/>
                <w:sz w:val="18"/>
                <w:szCs w:val="18"/>
              </w:rPr>
            </w:pPr>
            <w:r w:rsidRPr="00234392">
              <w:rPr>
                <w:b/>
                <w:color w:val="000000"/>
                <w:sz w:val="18"/>
                <w:szCs w:val="18"/>
              </w:rPr>
              <w:t>Other: 2,5</w:t>
            </w:r>
            <w:r w:rsidR="00BC1819" w:rsidRPr="00234392">
              <w:rPr>
                <w:b/>
                <w:color w:val="000000"/>
                <w:sz w:val="18"/>
                <w:szCs w:val="18"/>
              </w:rPr>
              <w:t xml:space="preserve">00,000 </w:t>
            </w:r>
          </w:p>
        </w:tc>
      </w:tr>
      <w:tr w:rsidR="00BC1819" w:rsidRPr="00234392" w14:paraId="320C506F" w14:textId="77777777" w:rsidTr="0052356C">
        <w:tc>
          <w:tcPr>
            <w:tcW w:w="1097" w:type="pct"/>
            <w:tcMar>
              <w:top w:w="72" w:type="dxa"/>
              <w:left w:w="144" w:type="dxa"/>
              <w:bottom w:w="72" w:type="dxa"/>
              <w:right w:w="144" w:type="dxa"/>
            </w:tcMar>
          </w:tcPr>
          <w:p w14:paraId="7A713D64" w14:textId="77777777" w:rsidR="00BC1819" w:rsidRPr="00234392" w:rsidRDefault="00BC1819" w:rsidP="006F5606">
            <w:pPr>
              <w:tabs>
                <w:tab w:val="left" w:pos="5340"/>
              </w:tabs>
              <w:jc w:val="both"/>
              <w:rPr>
                <w:i/>
                <w:iCs/>
                <w:color w:val="000000"/>
                <w:sz w:val="18"/>
                <w:szCs w:val="18"/>
              </w:rPr>
            </w:pPr>
          </w:p>
        </w:tc>
        <w:tc>
          <w:tcPr>
            <w:tcW w:w="951" w:type="pct"/>
          </w:tcPr>
          <w:p w14:paraId="654D29A6" w14:textId="1ED965AB" w:rsidR="00BC1819" w:rsidRPr="00234392" w:rsidRDefault="00BC1819" w:rsidP="00693E3C">
            <w:pPr>
              <w:rPr>
                <w:iCs/>
                <w:color w:val="000000"/>
                <w:sz w:val="18"/>
                <w:szCs w:val="18"/>
              </w:rPr>
            </w:pPr>
            <w:r w:rsidRPr="00234392">
              <w:rPr>
                <w:iCs/>
                <w:color w:val="000000"/>
                <w:sz w:val="18"/>
                <w:szCs w:val="18"/>
              </w:rPr>
              <w:t>OECD,</w:t>
            </w:r>
            <w:r w:rsidR="009D63E8">
              <w:rPr>
                <w:iCs/>
                <w:color w:val="000000"/>
                <w:sz w:val="18"/>
                <w:szCs w:val="18"/>
              </w:rPr>
              <w:t xml:space="preserve"> Organization for Security and Co-operation in Europe (</w:t>
            </w:r>
            <w:r w:rsidRPr="00234392">
              <w:rPr>
                <w:iCs/>
                <w:color w:val="000000"/>
                <w:sz w:val="18"/>
                <w:szCs w:val="18"/>
              </w:rPr>
              <w:t>OSCE</w:t>
            </w:r>
            <w:r w:rsidR="009D63E8">
              <w:rPr>
                <w:iCs/>
                <w:color w:val="000000"/>
                <w:sz w:val="18"/>
                <w:szCs w:val="18"/>
              </w:rPr>
              <w:t>)</w:t>
            </w:r>
            <w:r w:rsidRPr="00234392">
              <w:rPr>
                <w:iCs/>
                <w:color w:val="000000"/>
                <w:sz w:val="18"/>
                <w:szCs w:val="18"/>
              </w:rPr>
              <w:t xml:space="preserve"> and E</w:t>
            </w:r>
            <w:r w:rsidR="009D63E8">
              <w:rPr>
                <w:iCs/>
                <w:color w:val="000000"/>
                <w:sz w:val="18"/>
                <w:szCs w:val="18"/>
              </w:rPr>
              <w:t xml:space="preserve">uropean </w:t>
            </w:r>
            <w:r w:rsidRPr="00234392">
              <w:rPr>
                <w:iCs/>
                <w:color w:val="000000"/>
                <w:sz w:val="18"/>
                <w:szCs w:val="18"/>
              </w:rPr>
              <w:t>U</w:t>
            </w:r>
            <w:r w:rsidR="009D63E8">
              <w:rPr>
                <w:iCs/>
                <w:color w:val="000000"/>
                <w:sz w:val="18"/>
                <w:szCs w:val="18"/>
              </w:rPr>
              <w:t>nion</w:t>
            </w:r>
            <w:r w:rsidRPr="00234392">
              <w:rPr>
                <w:iCs/>
                <w:color w:val="000000"/>
                <w:sz w:val="18"/>
                <w:szCs w:val="18"/>
              </w:rPr>
              <w:t xml:space="preserve"> data;</w:t>
            </w:r>
          </w:p>
          <w:p w14:paraId="5C43BD1D" w14:textId="77777777" w:rsidR="00BC1819" w:rsidRPr="00234392" w:rsidRDefault="00BC1819" w:rsidP="00693E3C">
            <w:pPr>
              <w:rPr>
                <w:iCs/>
                <w:color w:val="000000"/>
                <w:sz w:val="18"/>
                <w:szCs w:val="18"/>
              </w:rPr>
            </w:pPr>
            <w:r w:rsidRPr="00234392">
              <w:rPr>
                <w:iCs/>
                <w:color w:val="000000"/>
                <w:sz w:val="18"/>
                <w:szCs w:val="18"/>
              </w:rPr>
              <w:t>UNDP and OHCHR data;</w:t>
            </w:r>
          </w:p>
          <w:p w14:paraId="2DBAEC62" w14:textId="638BD928" w:rsidR="00BC1819" w:rsidRPr="00234392" w:rsidRDefault="00BC1819" w:rsidP="00693E3C">
            <w:pPr>
              <w:rPr>
                <w:iCs/>
                <w:color w:val="000000"/>
                <w:sz w:val="18"/>
                <w:szCs w:val="18"/>
              </w:rPr>
            </w:pPr>
            <w:r w:rsidRPr="00234392">
              <w:rPr>
                <w:iCs/>
                <w:color w:val="000000"/>
                <w:sz w:val="18"/>
                <w:szCs w:val="18"/>
              </w:rPr>
              <w:t>NGOs/CSOs</w:t>
            </w:r>
            <w:r w:rsidR="009D63E8">
              <w:rPr>
                <w:iCs/>
                <w:color w:val="000000"/>
                <w:sz w:val="18"/>
                <w:szCs w:val="18"/>
              </w:rPr>
              <w:t xml:space="preserve"> (</w:t>
            </w:r>
            <w:r w:rsidRPr="00234392">
              <w:rPr>
                <w:iCs/>
                <w:color w:val="000000"/>
                <w:sz w:val="18"/>
                <w:szCs w:val="18"/>
              </w:rPr>
              <w:t xml:space="preserve">need to work with these </w:t>
            </w:r>
            <w:r w:rsidR="006F5FC5" w:rsidRPr="00234392">
              <w:rPr>
                <w:iCs/>
                <w:color w:val="000000"/>
                <w:sz w:val="18"/>
                <w:szCs w:val="18"/>
              </w:rPr>
              <w:t xml:space="preserve">partners </w:t>
            </w:r>
            <w:r w:rsidRPr="00234392">
              <w:rPr>
                <w:iCs/>
                <w:color w:val="000000"/>
                <w:sz w:val="18"/>
                <w:szCs w:val="18"/>
              </w:rPr>
              <w:t>further to develop capacities for effective engagement</w:t>
            </w:r>
            <w:r w:rsidR="009D63E8">
              <w:rPr>
                <w:iCs/>
                <w:color w:val="000000"/>
                <w:sz w:val="18"/>
                <w:szCs w:val="18"/>
              </w:rPr>
              <w:t>)</w:t>
            </w:r>
          </w:p>
          <w:p w14:paraId="0756782D" w14:textId="77777777" w:rsidR="001139AD" w:rsidRDefault="001139AD" w:rsidP="00693E3C">
            <w:pPr>
              <w:rPr>
                <w:iCs/>
                <w:color w:val="000000"/>
                <w:sz w:val="18"/>
                <w:szCs w:val="18"/>
              </w:rPr>
            </w:pPr>
          </w:p>
          <w:p w14:paraId="770B4630" w14:textId="77777777" w:rsidR="00BC1819" w:rsidRPr="00234392" w:rsidRDefault="00BC1819" w:rsidP="00693E3C">
            <w:pPr>
              <w:rPr>
                <w:iCs/>
                <w:color w:val="000000"/>
                <w:sz w:val="18"/>
                <w:szCs w:val="18"/>
              </w:rPr>
            </w:pPr>
            <w:r w:rsidRPr="00234392">
              <w:rPr>
                <w:iCs/>
                <w:color w:val="000000"/>
                <w:sz w:val="18"/>
                <w:szCs w:val="18"/>
              </w:rPr>
              <w:t>Data from the National Commission on Human Rights/Ombudsman</w:t>
            </w:r>
          </w:p>
          <w:p w14:paraId="0690906F" w14:textId="77777777" w:rsidR="00BC1819" w:rsidRPr="00234392" w:rsidRDefault="00BC1819" w:rsidP="00693E3C">
            <w:pPr>
              <w:rPr>
                <w:iCs/>
                <w:color w:val="000000"/>
                <w:sz w:val="18"/>
                <w:szCs w:val="18"/>
              </w:rPr>
            </w:pPr>
            <w:r w:rsidRPr="00234392">
              <w:rPr>
                <w:iCs/>
                <w:color w:val="000000"/>
                <w:sz w:val="18"/>
                <w:szCs w:val="18"/>
              </w:rPr>
              <w:br/>
              <w:t>Frequency: annually</w:t>
            </w:r>
          </w:p>
        </w:tc>
        <w:tc>
          <w:tcPr>
            <w:tcW w:w="1320" w:type="pct"/>
            <w:gridSpan w:val="3"/>
            <w:tcMar>
              <w:top w:w="72" w:type="dxa"/>
              <w:left w:w="144" w:type="dxa"/>
              <w:bottom w:w="72" w:type="dxa"/>
              <w:right w:w="144" w:type="dxa"/>
            </w:tcMar>
          </w:tcPr>
          <w:p w14:paraId="7301A280" w14:textId="1DF42CAE" w:rsidR="00BC1819" w:rsidRPr="00234392" w:rsidRDefault="00BC1819" w:rsidP="00693E3C">
            <w:pPr>
              <w:rPr>
                <w:b/>
                <w:iCs/>
                <w:color w:val="000000"/>
                <w:sz w:val="18"/>
                <w:szCs w:val="18"/>
              </w:rPr>
            </w:pPr>
            <w:r w:rsidRPr="00234392">
              <w:rPr>
                <w:b/>
                <w:iCs/>
                <w:color w:val="000000"/>
                <w:sz w:val="18"/>
                <w:szCs w:val="18"/>
              </w:rPr>
              <w:t>Out</w:t>
            </w:r>
            <w:r w:rsidR="00087DA0" w:rsidRPr="00234392">
              <w:rPr>
                <w:b/>
                <w:iCs/>
                <w:color w:val="000000"/>
                <w:sz w:val="18"/>
                <w:szCs w:val="18"/>
              </w:rPr>
              <w:t xml:space="preserve">put 2.  Frameworks and dialogue processes engaged for </w:t>
            </w:r>
            <w:r w:rsidRPr="00234392">
              <w:rPr>
                <w:b/>
                <w:iCs/>
                <w:color w:val="000000"/>
                <w:sz w:val="18"/>
                <w:szCs w:val="18"/>
              </w:rPr>
              <w:t xml:space="preserve">effective and transparent engagement of civil society in national </w:t>
            </w:r>
            <w:r w:rsidR="00087DA0" w:rsidRPr="00234392">
              <w:rPr>
                <w:b/>
                <w:iCs/>
                <w:color w:val="000000"/>
                <w:sz w:val="18"/>
                <w:szCs w:val="18"/>
              </w:rPr>
              <w:t>development</w:t>
            </w:r>
          </w:p>
          <w:p w14:paraId="20C400D6" w14:textId="77777777" w:rsidR="00BC1819" w:rsidRPr="00234392" w:rsidRDefault="00BC1819" w:rsidP="00693E3C">
            <w:pPr>
              <w:rPr>
                <w:b/>
                <w:iCs/>
                <w:color w:val="000000"/>
                <w:sz w:val="18"/>
                <w:szCs w:val="18"/>
              </w:rPr>
            </w:pPr>
          </w:p>
          <w:p w14:paraId="1A60E0CB" w14:textId="07932A6D" w:rsidR="00BC1819" w:rsidRPr="00234392" w:rsidRDefault="00BC1819" w:rsidP="00693E3C">
            <w:pPr>
              <w:rPr>
                <w:iCs/>
                <w:color w:val="000000"/>
                <w:sz w:val="18"/>
                <w:szCs w:val="18"/>
              </w:rPr>
            </w:pPr>
            <w:r w:rsidRPr="00234392">
              <w:rPr>
                <w:b/>
                <w:iCs/>
                <w:color w:val="000000"/>
                <w:sz w:val="18"/>
                <w:szCs w:val="18"/>
              </w:rPr>
              <w:t>Indicator 2.1</w:t>
            </w:r>
            <w:r w:rsidRPr="00234392">
              <w:rPr>
                <w:iCs/>
                <w:color w:val="000000"/>
                <w:sz w:val="18"/>
                <w:szCs w:val="18"/>
              </w:rPr>
              <w:t xml:space="preserve"> </w:t>
            </w:r>
            <w:r w:rsidR="00AD038F" w:rsidRPr="00234392">
              <w:rPr>
                <w:iCs/>
                <w:color w:val="000000"/>
                <w:sz w:val="18"/>
                <w:szCs w:val="18"/>
              </w:rPr>
              <w:t xml:space="preserve">Number of CSOs that have the capacity to engage in critical development and crisis-related issues, disaggregated by women’s, youth, </w:t>
            </w:r>
            <w:r w:rsidR="009D63E8" w:rsidRPr="006F0844">
              <w:rPr>
                <w:iCs/>
                <w:color w:val="000000"/>
                <w:sz w:val="18"/>
                <w:szCs w:val="18"/>
              </w:rPr>
              <w:t>persons with disabilities</w:t>
            </w:r>
            <w:r w:rsidR="00AD038F" w:rsidRPr="00234392">
              <w:rPr>
                <w:iCs/>
                <w:color w:val="000000"/>
                <w:sz w:val="18"/>
                <w:szCs w:val="18"/>
              </w:rPr>
              <w:t>, other excluded groups</w:t>
            </w:r>
          </w:p>
          <w:p w14:paraId="22DE462B" w14:textId="77777777" w:rsidR="006126E4" w:rsidRPr="009D63E8" w:rsidRDefault="00BC1819" w:rsidP="00693E3C">
            <w:pPr>
              <w:rPr>
                <w:iCs/>
                <w:color w:val="000000"/>
                <w:sz w:val="18"/>
                <w:szCs w:val="18"/>
              </w:rPr>
            </w:pPr>
            <w:r w:rsidRPr="006F0844">
              <w:rPr>
                <w:iCs/>
                <w:color w:val="000000"/>
                <w:sz w:val="18"/>
                <w:szCs w:val="18"/>
              </w:rPr>
              <w:t>Baseline</w:t>
            </w:r>
            <w:r w:rsidR="006126E4" w:rsidRPr="009D63E8">
              <w:rPr>
                <w:iCs/>
                <w:color w:val="000000"/>
                <w:sz w:val="18"/>
                <w:szCs w:val="18"/>
              </w:rPr>
              <w:t>: 0</w:t>
            </w:r>
          </w:p>
          <w:p w14:paraId="3F69F59B" w14:textId="1293E351" w:rsidR="00BC1819" w:rsidRPr="009D63E8" w:rsidRDefault="00BC1819" w:rsidP="00693E3C">
            <w:pPr>
              <w:rPr>
                <w:iCs/>
                <w:color w:val="000000"/>
                <w:sz w:val="18"/>
                <w:szCs w:val="18"/>
              </w:rPr>
            </w:pPr>
            <w:r w:rsidRPr="006F0844">
              <w:rPr>
                <w:iCs/>
                <w:color w:val="000000"/>
                <w:sz w:val="18"/>
                <w:szCs w:val="18"/>
              </w:rPr>
              <w:t>Target</w:t>
            </w:r>
            <w:r w:rsidRPr="009D63E8">
              <w:rPr>
                <w:iCs/>
                <w:color w:val="000000"/>
                <w:sz w:val="18"/>
                <w:szCs w:val="18"/>
              </w:rPr>
              <w:t xml:space="preserve">: </w:t>
            </w:r>
            <w:r w:rsidR="00AD038F" w:rsidRPr="009D63E8">
              <w:rPr>
                <w:iCs/>
                <w:color w:val="000000"/>
                <w:sz w:val="18"/>
                <w:szCs w:val="18"/>
              </w:rPr>
              <w:t>2</w:t>
            </w:r>
            <w:r w:rsidR="006126E4" w:rsidRPr="009D63E8">
              <w:rPr>
                <w:iCs/>
                <w:color w:val="000000"/>
                <w:sz w:val="18"/>
                <w:szCs w:val="18"/>
              </w:rPr>
              <w:t>0</w:t>
            </w:r>
            <w:r w:rsidRPr="009D63E8">
              <w:rPr>
                <w:iCs/>
                <w:color w:val="000000"/>
                <w:sz w:val="18"/>
                <w:szCs w:val="18"/>
              </w:rPr>
              <w:t xml:space="preserve"> </w:t>
            </w:r>
          </w:p>
          <w:p w14:paraId="5F00204F" w14:textId="77777777" w:rsidR="00BC1819" w:rsidRPr="00234392" w:rsidRDefault="00BC1819" w:rsidP="00693E3C">
            <w:pPr>
              <w:rPr>
                <w:iCs/>
                <w:color w:val="000000"/>
                <w:sz w:val="18"/>
                <w:szCs w:val="18"/>
              </w:rPr>
            </w:pPr>
          </w:p>
          <w:p w14:paraId="22E47136" w14:textId="157A8228" w:rsidR="00BC1819" w:rsidRPr="00234392" w:rsidRDefault="00BC1819" w:rsidP="00693E3C">
            <w:pPr>
              <w:rPr>
                <w:iCs/>
                <w:color w:val="000000"/>
                <w:sz w:val="18"/>
                <w:szCs w:val="18"/>
              </w:rPr>
            </w:pPr>
            <w:r w:rsidRPr="00234392">
              <w:rPr>
                <w:b/>
                <w:iCs/>
                <w:color w:val="000000"/>
                <w:sz w:val="18"/>
                <w:szCs w:val="18"/>
              </w:rPr>
              <w:t>Indicator 2.2</w:t>
            </w:r>
            <w:r w:rsidRPr="00234392">
              <w:rPr>
                <w:iCs/>
                <w:color w:val="000000"/>
                <w:sz w:val="18"/>
                <w:szCs w:val="18"/>
              </w:rPr>
              <w:t xml:space="preserve"> Number of</w:t>
            </w:r>
            <w:r w:rsidR="00AD038F" w:rsidRPr="00234392">
              <w:rPr>
                <w:iCs/>
                <w:color w:val="000000"/>
                <w:sz w:val="18"/>
                <w:szCs w:val="18"/>
              </w:rPr>
              <w:t xml:space="preserve"> civil society organizations/networks with improved mechanisms or ensuring transparency, </w:t>
            </w:r>
            <w:r w:rsidR="00AD038F" w:rsidRPr="00234392">
              <w:rPr>
                <w:iCs/>
                <w:color w:val="000000"/>
                <w:sz w:val="18"/>
                <w:szCs w:val="18"/>
              </w:rPr>
              <w:lastRenderedPageBreak/>
              <w:t xml:space="preserve">representation and accountability in </w:t>
            </w:r>
            <w:r w:rsidR="009D63E8">
              <w:rPr>
                <w:iCs/>
                <w:color w:val="000000"/>
                <w:sz w:val="18"/>
                <w:szCs w:val="18"/>
              </w:rPr>
              <w:t xml:space="preserve">three </w:t>
            </w:r>
            <w:r w:rsidR="00AD038F" w:rsidRPr="00234392">
              <w:rPr>
                <w:iCs/>
                <w:color w:val="000000"/>
                <w:sz w:val="18"/>
                <w:szCs w:val="18"/>
              </w:rPr>
              <w:t>regions</w:t>
            </w:r>
          </w:p>
          <w:p w14:paraId="61B03BC1" w14:textId="4E84632F" w:rsidR="00AD038F" w:rsidRPr="00E9457B" w:rsidRDefault="00BC1819" w:rsidP="00AD038F">
            <w:pPr>
              <w:rPr>
                <w:iCs/>
                <w:color w:val="000000"/>
                <w:sz w:val="18"/>
                <w:szCs w:val="18"/>
              </w:rPr>
            </w:pPr>
            <w:r w:rsidRPr="006F0844">
              <w:rPr>
                <w:iCs/>
                <w:color w:val="000000"/>
                <w:sz w:val="18"/>
                <w:szCs w:val="18"/>
              </w:rPr>
              <w:t>Baseline</w:t>
            </w:r>
            <w:r w:rsidR="00AD038F" w:rsidRPr="00E9457B">
              <w:rPr>
                <w:iCs/>
                <w:color w:val="000000"/>
                <w:sz w:val="18"/>
                <w:szCs w:val="18"/>
              </w:rPr>
              <w:t>: 10</w:t>
            </w:r>
          </w:p>
          <w:p w14:paraId="6370038D" w14:textId="2368F74E" w:rsidR="00BC1819" w:rsidRPr="00234392" w:rsidRDefault="00BC1819" w:rsidP="00AD038F">
            <w:pPr>
              <w:rPr>
                <w:iCs/>
                <w:color w:val="000000"/>
                <w:sz w:val="18"/>
                <w:szCs w:val="18"/>
              </w:rPr>
            </w:pPr>
            <w:r w:rsidRPr="006F0844">
              <w:rPr>
                <w:iCs/>
                <w:color w:val="000000"/>
                <w:sz w:val="18"/>
                <w:szCs w:val="18"/>
              </w:rPr>
              <w:t>Target</w:t>
            </w:r>
            <w:r w:rsidR="00AD038F" w:rsidRPr="00E9457B">
              <w:rPr>
                <w:iCs/>
                <w:color w:val="000000"/>
                <w:sz w:val="18"/>
                <w:szCs w:val="18"/>
              </w:rPr>
              <w:t>: 4</w:t>
            </w:r>
            <w:r w:rsidR="006126E4" w:rsidRPr="00E9457B">
              <w:rPr>
                <w:iCs/>
                <w:color w:val="000000"/>
                <w:sz w:val="18"/>
                <w:szCs w:val="18"/>
              </w:rPr>
              <w:t>0</w:t>
            </w:r>
            <w:r w:rsidRPr="006F0844">
              <w:rPr>
                <w:iCs/>
                <w:color w:val="000000"/>
                <w:sz w:val="18"/>
                <w:szCs w:val="18"/>
                <w:u w:val="single"/>
              </w:rPr>
              <w:t xml:space="preserve"> </w:t>
            </w:r>
          </w:p>
        </w:tc>
        <w:tc>
          <w:tcPr>
            <w:tcW w:w="674" w:type="pct"/>
            <w:gridSpan w:val="2"/>
          </w:tcPr>
          <w:p w14:paraId="5B4536B3" w14:textId="503D2E7B" w:rsidR="00BC1819" w:rsidRPr="00234392" w:rsidRDefault="00BC1819" w:rsidP="00693E3C">
            <w:pPr>
              <w:rPr>
                <w:sz w:val="18"/>
                <w:szCs w:val="18"/>
              </w:rPr>
            </w:pPr>
            <w:r w:rsidRPr="00234392">
              <w:rPr>
                <w:iCs/>
                <w:color w:val="000000"/>
                <w:sz w:val="18"/>
                <w:szCs w:val="18"/>
              </w:rPr>
              <w:lastRenderedPageBreak/>
              <w:t xml:space="preserve">Parliament, General Prosecutor’s Office, </w:t>
            </w:r>
            <w:r w:rsidR="009D63E8">
              <w:rPr>
                <w:i/>
                <w:iCs/>
                <w:color w:val="000000"/>
                <w:sz w:val="18"/>
                <w:szCs w:val="18"/>
              </w:rPr>
              <w:t>m</w:t>
            </w:r>
            <w:r w:rsidRPr="006F0844">
              <w:rPr>
                <w:i/>
                <w:iCs/>
                <w:color w:val="000000"/>
                <w:sz w:val="18"/>
                <w:szCs w:val="18"/>
              </w:rPr>
              <w:t xml:space="preserve">aslikhats </w:t>
            </w:r>
            <w:r w:rsidRPr="00234392">
              <w:rPr>
                <w:iCs/>
                <w:color w:val="000000"/>
                <w:sz w:val="18"/>
                <w:szCs w:val="18"/>
              </w:rPr>
              <w:t xml:space="preserve">(Local Authorities), Ministry of Investment and Development, Ministry of National Economy, </w:t>
            </w:r>
            <w:r w:rsidRPr="00234392">
              <w:rPr>
                <w:sz w:val="18"/>
                <w:szCs w:val="18"/>
              </w:rPr>
              <w:t xml:space="preserve">Commission on Human Rights, Ombudsman Institution, Agency for Civil Service Affairs and Fighting Corruption, Ministry of National Economy, Ministry of Finance, Ministry of Agriculture, </w:t>
            </w:r>
            <w:r w:rsidRPr="00234392">
              <w:rPr>
                <w:sz w:val="18"/>
                <w:szCs w:val="18"/>
              </w:rPr>
              <w:lastRenderedPageBreak/>
              <w:t xml:space="preserve">Ministry of Health and Social Development, Ministry of Defense, </w:t>
            </w:r>
          </w:p>
          <w:p w14:paraId="04984912" w14:textId="2A0FE429" w:rsidR="00BC1819" w:rsidRPr="00234392" w:rsidRDefault="00BC1819" w:rsidP="00693E3C">
            <w:pPr>
              <w:rPr>
                <w:sz w:val="18"/>
                <w:szCs w:val="18"/>
              </w:rPr>
            </w:pPr>
            <w:r w:rsidRPr="00234392">
              <w:rPr>
                <w:sz w:val="18"/>
                <w:szCs w:val="18"/>
              </w:rPr>
              <w:t>Ministry of Education and Science</w:t>
            </w:r>
          </w:p>
        </w:tc>
        <w:tc>
          <w:tcPr>
            <w:tcW w:w="958" w:type="pct"/>
            <w:gridSpan w:val="2"/>
            <w:tcMar>
              <w:top w:w="15" w:type="dxa"/>
              <w:left w:w="108" w:type="dxa"/>
              <w:bottom w:w="0" w:type="dxa"/>
              <w:right w:w="108" w:type="dxa"/>
            </w:tcMar>
          </w:tcPr>
          <w:p w14:paraId="6137E146" w14:textId="77777777" w:rsidR="00BC1819" w:rsidRPr="00234392" w:rsidRDefault="00176796" w:rsidP="00693E3C">
            <w:pPr>
              <w:rPr>
                <w:b/>
                <w:color w:val="000000"/>
                <w:sz w:val="18"/>
                <w:szCs w:val="18"/>
              </w:rPr>
            </w:pPr>
            <w:r w:rsidRPr="00234392">
              <w:rPr>
                <w:b/>
                <w:color w:val="000000"/>
                <w:sz w:val="18"/>
                <w:szCs w:val="18"/>
              </w:rPr>
              <w:lastRenderedPageBreak/>
              <w:t xml:space="preserve">Regular: </w:t>
            </w:r>
            <w:r w:rsidR="00BC1819" w:rsidRPr="00234392">
              <w:rPr>
                <w:b/>
                <w:color w:val="000000"/>
                <w:sz w:val="18"/>
                <w:szCs w:val="18"/>
              </w:rPr>
              <w:t>40,000</w:t>
            </w:r>
          </w:p>
          <w:p w14:paraId="5FD2B8E7" w14:textId="26AF8D6F" w:rsidR="00BC1819" w:rsidRPr="00234392" w:rsidRDefault="00176796" w:rsidP="003834EC">
            <w:pPr>
              <w:rPr>
                <w:b/>
                <w:color w:val="000000"/>
                <w:sz w:val="18"/>
                <w:szCs w:val="18"/>
              </w:rPr>
            </w:pPr>
            <w:r w:rsidRPr="00234392">
              <w:rPr>
                <w:b/>
                <w:color w:val="000000"/>
                <w:sz w:val="18"/>
                <w:szCs w:val="18"/>
              </w:rPr>
              <w:t xml:space="preserve">Other: </w:t>
            </w:r>
            <w:r w:rsidR="00BC1819" w:rsidRPr="00234392">
              <w:rPr>
                <w:b/>
                <w:color w:val="000000"/>
                <w:sz w:val="18"/>
                <w:szCs w:val="18"/>
              </w:rPr>
              <w:t>2,000,000</w:t>
            </w:r>
          </w:p>
        </w:tc>
      </w:tr>
      <w:tr w:rsidR="00BC1819" w:rsidRPr="00234392" w14:paraId="1E7CBC76" w14:textId="77777777" w:rsidTr="0052356C">
        <w:tc>
          <w:tcPr>
            <w:tcW w:w="1097" w:type="pct"/>
            <w:tcMar>
              <w:top w:w="72" w:type="dxa"/>
              <w:left w:w="144" w:type="dxa"/>
              <w:bottom w:w="72" w:type="dxa"/>
              <w:right w:w="144" w:type="dxa"/>
            </w:tcMar>
          </w:tcPr>
          <w:p w14:paraId="1D7675FD" w14:textId="4436B0B2" w:rsidR="00BC1819" w:rsidRPr="00234392" w:rsidRDefault="00BC1819" w:rsidP="00693E3C">
            <w:pPr>
              <w:rPr>
                <w:b/>
                <w:sz w:val="18"/>
                <w:szCs w:val="18"/>
              </w:rPr>
            </w:pPr>
          </w:p>
        </w:tc>
        <w:tc>
          <w:tcPr>
            <w:tcW w:w="951" w:type="pct"/>
          </w:tcPr>
          <w:p w14:paraId="64991F35" w14:textId="77777777" w:rsidR="00BC1819" w:rsidRPr="00234392" w:rsidRDefault="00BC1819" w:rsidP="00693E3C">
            <w:pPr>
              <w:rPr>
                <w:iCs/>
                <w:color w:val="000000"/>
                <w:sz w:val="18"/>
                <w:szCs w:val="18"/>
              </w:rPr>
            </w:pPr>
            <w:r w:rsidRPr="00234392">
              <w:rPr>
                <w:iCs/>
                <w:color w:val="000000"/>
                <w:sz w:val="18"/>
                <w:szCs w:val="18"/>
              </w:rPr>
              <w:t>Data from the centres for public services (one-stop shops)</w:t>
            </w:r>
          </w:p>
          <w:p w14:paraId="614F2C36" w14:textId="77777777" w:rsidR="00BC1819" w:rsidRPr="00234392" w:rsidRDefault="00BC1819" w:rsidP="00693E3C">
            <w:pPr>
              <w:rPr>
                <w:iCs/>
                <w:color w:val="000000"/>
                <w:sz w:val="18"/>
                <w:szCs w:val="18"/>
              </w:rPr>
            </w:pPr>
            <w:r w:rsidRPr="00234392">
              <w:rPr>
                <w:iCs/>
                <w:color w:val="000000"/>
                <w:sz w:val="18"/>
                <w:szCs w:val="18"/>
              </w:rPr>
              <w:t>Ministry of Investment and Development</w:t>
            </w:r>
          </w:p>
          <w:p w14:paraId="35600C67" w14:textId="77777777" w:rsidR="00BC1819" w:rsidRPr="00234392" w:rsidRDefault="00BC1819" w:rsidP="00693E3C">
            <w:pPr>
              <w:rPr>
                <w:iCs/>
                <w:color w:val="000000"/>
                <w:sz w:val="18"/>
                <w:szCs w:val="18"/>
              </w:rPr>
            </w:pPr>
            <w:r w:rsidRPr="00234392">
              <w:rPr>
                <w:iCs/>
                <w:color w:val="000000"/>
                <w:sz w:val="18"/>
                <w:szCs w:val="18"/>
              </w:rPr>
              <w:t xml:space="preserve">Data from </w:t>
            </w:r>
            <w:r w:rsidRPr="006F0844">
              <w:rPr>
                <w:i/>
                <w:iCs/>
                <w:color w:val="000000"/>
                <w:sz w:val="18"/>
                <w:szCs w:val="18"/>
              </w:rPr>
              <w:t>akimats</w:t>
            </w:r>
          </w:p>
          <w:p w14:paraId="40C89DC4" w14:textId="77777777" w:rsidR="00BC1819" w:rsidRPr="00234392" w:rsidRDefault="00BC1819" w:rsidP="00693E3C">
            <w:pPr>
              <w:rPr>
                <w:iCs/>
                <w:color w:val="000000"/>
                <w:sz w:val="18"/>
                <w:szCs w:val="18"/>
              </w:rPr>
            </w:pPr>
            <w:r w:rsidRPr="00234392">
              <w:rPr>
                <w:iCs/>
                <w:color w:val="000000"/>
                <w:sz w:val="18"/>
                <w:szCs w:val="18"/>
              </w:rPr>
              <w:t>Citizen satisfaction surveys</w:t>
            </w:r>
          </w:p>
          <w:p w14:paraId="6B593394" w14:textId="77777777" w:rsidR="00C237AB" w:rsidRPr="00234392" w:rsidRDefault="00C237AB" w:rsidP="00C237AB">
            <w:pPr>
              <w:rPr>
                <w:iCs/>
                <w:color w:val="000000"/>
                <w:sz w:val="18"/>
                <w:szCs w:val="18"/>
              </w:rPr>
            </w:pPr>
            <w:r w:rsidRPr="00234392">
              <w:rPr>
                <w:iCs/>
                <w:color w:val="000000"/>
                <w:sz w:val="18"/>
                <w:szCs w:val="18"/>
              </w:rPr>
              <w:t>Agency for Civil Service Affairs and Corruption Prevention; UNDP survey</w:t>
            </w:r>
          </w:p>
          <w:p w14:paraId="581CAAA0" w14:textId="77777777" w:rsidR="00BC1819" w:rsidRPr="00234392" w:rsidRDefault="00BC1819" w:rsidP="00693E3C">
            <w:pPr>
              <w:rPr>
                <w:iCs/>
                <w:color w:val="000000"/>
                <w:sz w:val="18"/>
                <w:szCs w:val="18"/>
              </w:rPr>
            </w:pPr>
          </w:p>
          <w:p w14:paraId="5ECAB1B0" w14:textId="77777777" w:rsidR="00BC1819" w:rsidRPr="00234392" w:rsidRDefault="00BC1819" w:rsidP="00693E3C">
            <w:pPr>
              <w:rPr>
                <w:iCs/>
                <w:color w:val="000000"/>
                <w:sz w:val="18"/>
                <w:szCs w:val="18"/>
              </w:rPr>
            </w:pPr>
            <w:r w:rsidRPr="00234392">
              <w:rPr>
                <w:iCs/>
                <w:color w:val="000000"/>
                <w:sz w:val="18"/>
                <w:szCs w:val="18"/>
              </w:rPr>
              <w:t>Frequency: yearly</w:t>
            </w:r>
          </w:p>
          <w:p w14:paraId="210F868E" w14:textId="77777777" w:rsidR="00BC1819" w:rsidRPr="00234392" w:rsidRDefault="00BC1819" w:rsidP="00693E3C">
            <w:pPr>
              <w:rPr>
                <w:iCs/>
                <w:color w:val="000000"/>
                <w:sz w:val="18"/>
                <w:szCs w:val="18"/>
              </w:rPr>
            </w:pPr>
          </w:p>
        </w:tc>
        <w:tc>
          <w:tcPr>
            <w:tcW w:w="1320" w:type="pct"/>
            <w:gridSpan w:val="3"/>
            <w:tcMar>
              <w:top w:w="72" w:type="dxa"/>
              <w:left w:w="144" w:type="dxa"/>
              <w:bottom w:w="72" w:type="dxa"/>
              <w:right w:w="144" w:type="dxa"/>
            </w:tcMar>
          </w:tcPr>
          <w:p w14:paraId="6BA9B25A" w14:textId="77777777" w:rsidR="00BC1819" w:rsidRPr="00234392" w:rsidRDefault="00BC1819" w:rsidP="00693E3C">
            <w:pPr>
              <w:rPr>
                <w:b/>
                <w:iCs/>
                <w:color w:val="000000"/>
                <w:sz w:val="18"/>
                <w:szCs w:val="18"/>
              </w:rPr>
            </w:pPr>
            <w:r w:rsidRPr="00234392">
              <w:rPr>
                <w:b/>
                <w:iCs/>
                <w:color w:val="000000"/>
                <w:sz w:val="18"/>
                <w:szCs w:val="18"/>
              </w:rPr>
              <w:t>Output 3.  National and sub-national level institutions enabled to deliver quality and responsive public services</w:t>
            </w:r>
          </w:p>
          <w:p w14:paraId="682C0C72" w14:textId="77777777" w:rsidR="00BC1819" w:rsidRPr="00234392" w:rsidRDefault="00BC1819" w:rsidP="00693E3C">
            <w:pPr>
              <w:rPr>
                <w:b/>
                <w:iCs/>
                <w:color w:val="000000"/>
                <w:sz w:val="18"/>
                <w:szCs w:val="18"/>
              </w:rPr>
            </w:pPr>
          </w:p>
          <w:p w14:paraId="7CE66506" w14:textId="1896EE65" w:rsidR="00BC1819" w:rsidRPr="00234392" w:rsidRDefault="00BC1819" w:rsidP="00693E3C">
            <w:pPr>
              <w:rPr>
                <w:iCs/>
                <w:color w:val="000000"/>
                <w:sz w:val="18"/>
                <w:szCs w:val="18"/>
              </w:rPr>
            </w:pPr>
            <w:r w:rsidRPr="00234392">
              <w:rPr>
                <w:b/>
                <w:iCs/>
                <w:color w:val="000000"/>
                <w:sz w:val="18"/>
                <w:szCs w:val="18"/>
              </w:rPr>
              <w:t>Indicator 3.1</w:t>
            </w:r>
            <w:r w:rsidRPr="00234392">
              <w:rPr>
                <w:iCs/>
                <w:color w:val="000000"/>
                <w:sz w:val="18"/>
                <w:szCs w:val="18"/>
              </w:rPr>
              <w:t xml:space="preserve"> Number of sub-national administrations in select localities</w:t>
            </w:r>
            <w:r w:rsidRPr="00234392">
              <w:rPr>
                <w:i/>
                <w:iCs/>
                <w:color w:val="000000"/>
                <w:sz w:val="18"/>
                <w:szCs w:val="18"/>
              </w:rPr>
              <w:t xml:space="preserve"> </w:t>
            </w:r>
            <w:r w:rsidR="00AD038F" w:rsidRPr="00234392">
              <w:rPr>
                <w:iCs/>
                <w:color w:val="000000"/>
                <w:sz w:val="18"/>
                <w:szCs w:val="18"/>
              </w:rPr>
              <w:t>with strengthened capacities to plan, budget</w:t>
            </w:r>
            <w:r w:rsidRPr="00234392">
              <w:rPr>
                <w:iCs/>
                <w:color w:val="000000"/>
                <w:sz w:val="18"/>
                <w:szCs w:val="18"/>
              </w:rPr>
              <w:t xml:space="preserve"> and/or moni</w:t>
            </w:r>
            <w:r w:rsidR="00AD038F" w:rsidRPr="00234392">
              <w:rPr>
                <w:iCs/>
                <w:color w:val="000000"/>
                <w:sz w:val="18"/>
                <w:szCs w:val="18"/>
              </w:rPr>
              <w:t xml:space="preserve">tor public services </w:t>
            </w:r>
          </w:p>
          <w:p w14:paraId="13B53564" w14:textId="618B2D31" w:rsidR="00601646" w:rsidRPr="00E9457B" w:rsidRDefault="00BC1819" w:rsidP="00693E3C">
            <w:pPr>
              <w:rPr>
                <w:iCs/>
                <w:color w:val="000000"/>
                <w:sz w:val="18"/>
                <w:szCs w:val="18"/>
              </w:rPr>
            </w:pPr>
            <w:r w:rsidRPr="006F0844">
              <w:rPr>
                <w:iCs/>
                <w:color w:val="000000"/>
                <w:sz w:val="18"/>
                <w:szCs w:val="18"/>
              </w:rPr>
              <w:t>Baseline</w:t>
            </w:r>
            <w:r w:rsidR="00601646" w:rsidRPr="00E9457B">
              <w:rPr>
                <w:iCs/>
                <w:color w:val="000000"/>
                <w:sz w:val="18"/>
                <w:szCs w:val="18"/>
              </w:rPr>
              <w:t>: 10</w:t>
            </w:r>
          </w:p>
          <w:p w14:paraId="2DBEA1CC" w14:textId="44AD3479" w:rsidR="00BC1819" w:rsidRPr="00E9457B" w:rsidRDefault="00BC1819" w:rsidP="00693E3C">
            <w:pPr>
              <w:rPr>
                <w:iCs/>
                <w:color w:val="000000"/>
                <w:sz w:val="18"/>
                <w:szCs w:val="18"/>
              </w:rPr>
            </w:pPr>
            <w:r w:rsidRPr="006F0844">
              <w:rPr>
                <w:iCs/>
                <w:color w:val="000000"/>
                <w:sz w:val="18"/>
                <w:szCs w:val="18"/>
              </w:rPr>
              <w:t>Target</w:t>
            </w:r>
            <w:r w:rsidR="00601646" w:rsidRPr="00E9457B">
              <w:rPr>
                <w:iCs/>
                <w:color w:val="000000"/>
                <w:sz w:val="18"/>
                <w:szCs w:val="18"/>
              </w:rPr>
              <w:t>: 3</w:t>
            </w:r>
            <w:r w:rsidR="00AD038F" w:rsidRPr="00E9457B">
              <w:rPr>
                <w:iCs/>
                <w:color w:val="000000"/>
                <w:sz w:val="18"/>
                <w:szCs w:val="18"/>
              </w:rPr>
              <w:t>0</w:t>
            </w:r>
          </w:p>
          <w:p w14:paraId="0551EA73" w14:textId="77777777" w:rsidR="00BC1819" w:rsidRPr="00234392" w:rsidRDefault="00BC1819" w:rsidP="00693E3C">
            <w:pPr>
              <w:rPr>
                <w:iCs/>
                <w:color w:val="000000"/>
                <w:sz w:val="18"/>
                <w:szCs w:val="18"/>
              </w:rPr>
            </w:pPr>
          </w:p>
          <w:p w14:paraId="329C015D" w14:textId="77777777" w:rsidR="00BC1819" w:rsidRPr="00234392" w:rsidRDefault="00BC1819" w:rsidP="00693E3C">
            <w:pPr>
              <w:rPr>
                <w:iCs/>
                <w:color w:val="000000"/>
                <w:sz w:val="18"/>
                <w:szCs w:val="18"/>
              </w:rPr>
            </w:pPr>
            <w:r w:rsidRPr="00234392">
              <w:rPr>
                <w:b/>
                <w:iCs/>
                <w:color w:val="000000"/>
                <w:sz w:val="18"/>
                <w:szCs w:val="18"/>
              </w:rPr>
              <w:t>Indicator 3.2</w:t>
            </w:r>
            <w:r w:rsidRPr="00234392">
              <w:rPr>
                <w:iCs/>
                <w:color w:val="000000"/>
                <w:sz w:val="18"/>
                <w:szCs w:val="18"/>
              </w:rPr>
              <w:t>.  Level of satisfaction of relevant stakeholders with the responsiveness of local authorities in providing quality public services, including e-services</w:t>
            </w:r>
          </w:p>
          <w:p w14:paraId="5E5F2C34" w14:textId="1F1D0F0D" w:rsidR="00601646" w:rsidRPr="00E9457B" w:rsidRDefault="00BC1819" w:rsidP="00693E3C">
            <w:pPr>
              <w:rPr>
                <w:iCs/>
                <w:color w:val="000000"/>
                <w:sz w:val="18"/>
                <w:szCs w:val="18"/>
              </w:rPr>
            </w:pPr>
            <w:r w:rsidRPr="006F0844">
              <w:rPr>
                <w:iCs/>
                <w:color w:val="000000"/>
                <w:sz w:val="18"/>
                <w:szCs w:val="18"/>
              </w:rPr>
              <w:t>Baseline</w:t>
            </w:r>
            <w:r w:rsidR="00601646" w:rsidRPr="00E9457B">
              <w:rPr>
                <w:iCs/>
                <w:color w:val="000000"/>
                <w:sz w:val="18"/>
                <w:szCs w:val="18"/>
              </w:rPr>
              <w:t>: Low</w:t>
            </w:r>
          </w:p>
          <w:p w14:paraId="05F63B12" w14:textId="3C7408E9" w:rsidR="00BC1819" w:rsidRPr="00234392" w:rsidRDefault="00BC1819" w:rsidP="00601646">
            <w:pPr>
              <w:rPr>
                <w:iCs/>
                <w:color w:val="000000"/>
                <w:sz w:val="18"/>
                <w:szCs w:val="18"/>
                <w:u w:val="single"/>
              </w:rPr>
            </w:pPr>
            <w:r w:rsidRPr="006F0844">
              <w:rPr>
                <w:iCs/>
                <w:color w:val="000000"/>
                <w:sz w:val="18"/>
                <w:szCs w:val="18"/>
              </w:rPr>
              <w:t>Target</w:t>
            </w:r>
            <w:r w:rsidRPr="00E9457B">
              <w:rPr>
                <w:iCs/>
                <w:color w:val="000000"/>
                <w:sz w:val="18"/>
                <w:szCs w:val="18"/>
              </w:rPr>
              <w:t>: Medium</w:t>
            </w:r>
          </w:p>
        </w:tc>
        <w:tc>
          <w:tcPr>
            <w:tcW w:w="674" w:type="pct"/>
            <w:gridSpan w:val="2"/>
          </w:tcPr>
          <w:p w14:paraId="5244C8CD" w14:textId="17DFF06E" w:rsidR="00BC1819" w:rsidRPr="001139AD" w:rsidRDefault="00BC1819" w:rsidP="00693E3C">
            <w:pPr>
              <w:rPr>
                <w:iCs/>
                <w:color w:val="000000"/>
                <w:sz w:val="18"/>
                <w:szCs w:val="18"/>
              </w:rPr>
            </w:pPr>
            <w:r w:rsidRPr="00234392">
              <w:rPr>
                <w:iCs/>
                <w:color w:val="000000"/>
                <w:sz w:val="18"/>
                <w:szCs w:val="18"/>
              </w:rPr>
              <w:t xml:space="preserve">Local </w:t>
            </w:r>
            <w:r w:rsidR="001139AD" w:rsidRPr="006F0844">
              <w:rPr>
                <w:i/>
                <w:iCs/>
                <w:color w:val="000000"/>
                <w:sz w:val="18"/>
                <w:szCs w:val="18"/>
              </w:rPr>
              <w:t>a</w:t>
            </w:r>
            <w:r w:rsidRPr="006F0844">
              <w:rPr>
                <w:i/>
                <w:iCs/>
                <w:color w:val="000000"/>
                <w:sz w:val="18"/>
                <w:szCs w:val="18"/>
              </w:rPr>
              <w:t>kimats</w:t>
            </w:r>
            <w:r w:rsidR="001139AD">
              <w:rPr>
                <w:iCs/>
                <w:color w:val="000000"/>
                <w:sz w:val="18"/>
                <w:szCs w:val="18"/>
              </w:rPr>
              <w:t>,</w:t>
            </w:r>
          </w:p>
          <w:p w14:paraId="33D84135" w14:textId="4562B491" w:rsidR="00BC1819" w:rsidRPr="00234392" w:rsidRDefault="00BC1819" w:rsidP="00693E3C">
            <w:pPr>
              <w:rPr>
                <w:iCs/>
                <w:color w:val="000000"/>
                <w:sz w:val="18"/>
                <w:szCs w:val="18"/>
              </w:rPr>
            </w:pPr>
            <w:r w:rsidRPr="00234392">
              <w:rPr>
                <w:iCs/>
                <w:color w:val="000000"/>
                <w:sz w:val="18"/>
                <w:szCs w:val="18"/>
              </w:rPr>
              <w:t>Ministry of National Economy, local self-governing bodies, CSOs, Ministry of Investment and Development</w:t>
            </w:r>
          </w:p>
          <w:p w14:paraId="0A4A54D7" w14:textId="77777777" w:rsidR="00BC1819" w:rsidRPr="00234392" w:rsidRDefault="00BC1819" w:rsidP="00693E3C">
            <w:pPr>
              <w:rPr>
                <w:iCs/>
                <w:color w:val="000000"/>
                <w:sz w:val="18"/>
                <w:szCs w:val="18"/>
              </w:rPr>
            </w:pPr>
          </w:p>
        </w:tc>
        <w:tc>
          <w:tcPr>
            <w:tcW w:w="958" w:type="pct"/>
            <w:gridSpan w:val="2"/>
            <w:tcMar>
              <w:top w:w="15" w:type="dxa"/>
              <w:left w:w="108" w:type="dxa"/>
              <w:bottom w:w="0" w:type="dxa"/>
              <w:right w:w="108" w:type="dxa"/>
            </w:tcMar>
          </w:tcPr>
          <w:p w14:paraId="60A573A0" w14:textId="77777777" w:rsidR="00BC1819" w:rsidRPr="00234392" w:rsidRDefault="00176796" w:rsidP="00693E3C">
            <w:pPr>
              <w:rPr>
                <w:b/>
                <w:color w:val="000000"/>
                <w:sz w:val="18"/>
                <w:szCs w:val="18"/>
              </w:rPr>
            </w:pPr>
            <w:r w:rsidRPr="00234392">
              <w:rPr>
                <w:b/>
                <w:color w:val="000000"/>
                <w:sz w:val="18"/>
                <w:szCs w:val="18"/>
              </w:rPr>
              <w:t xml:space="preserve">Regular: </w:t>
            </w:r>
            <w:r w:rsidR="00BC1819" w:rsidRPr="00234392">
              <w:rPr>
                <w:b/>
                <w:color w:val="000000"/>
                <w:sz w:val="18"/>
                <w:szCs w:val="18"/>
              </w:rPr>
              <w:t>50,000</w:t>
            </w:r>
          </w:p>
          <w:p w14:paraId="471F7FF5" w14:textId="5A1261AF" w:rsidR="00BC1819" w:rsidRPr="00234392" w:rsidRDefault="00176796" w:rsidP="00693E3C">
            <w:pPr>
              <w:rPr>
                <w:b/>
                <w:color w:val="000000"/>
                <w:sz w:val="18"/>
                <w:szCs w:val="18"/>
              </w:rPr>
            </w:pPr>
            <w:r w:rsidRPr="00234392">
              <w:rPr>
                <w:b/>
                <w:color w:val="000000"/>
                <w:sz w:val="18"/>
                <w:szCs w:val="18"/>
              </w:rPr>
              <w:t xml:space="preserve">Other: </w:t>
            </w:r>
            <w:r w:rsidR="00BC1819" w:rsidRPr="00234392">
              <w:rPr>
                <w:b/>
                <w:color w:val="000000"/>
                <w:sz w:val="18"/>
                <w:szCs w:val="18"/>
              </w:rPr>
              <w:t>5,000,000</w:t>
            </w:r>
          </w:p>
        </w:tc>
      </w:tr>
      <w:tr w:rsidR="00BC1819" w:rsidRPr="00234392" w14:paraId="02806A39" w14:textId="77777777" w:rsidTr="000E1FB0">
        <w:tc>
          <w:tcPr>
            <w:tcW w:w="1097" w:type="pct"/>
            <w:tcBorders>
              <w:bottom w:val="single" w:sz="4" w:space="0" w:color="auto"/>
            </w:tcBorders>
            <w:tcMar>
              <w:top w:w="72" w:type="dxa"/>
              <w:left w:w="144" w:type="dxa"/>
              <w:bottom w:w="72" w:type="dxa"/>
              <w:right w:w="144" w:type="dxa"/>
            </w:tcMar>
          </w:tcPr>
          <w:p w14:paraId="3256C845" w14:textId="77777777" w:rsidR="002E1D3B" w:rsidRPr="00234392" w:rsidRDefault="002E1D3B" w:rsidP="002E1D3B">
            <w:pPr>
              <w:jc w:val="both"/>
              <w:rPr>
                <w:b/>
                <w:sz w:val="18"/>
                <w:szCs w:val="18"/>
              </w:rPr>
            </w:pPr>
            <w:r w:rsidRPr="00234392">
              <w:rPr>
                <w:b/>
                <w:sz w:val="18"/>
                <w:szCs w:val="18"/>
              </w:rPr>
              <w:t xml:space="preserve">Indicator 5: </w:t>
            </w:r>
          </w:p>
          <w:p w14:paraId="464DCAE5" w14:textId="59213468" w:rsidR="002E1D3B" w:rsidRPr="006F0844" w:rsidRDefault="00A35C25" w:rsidP="002E1D3B">
            <w:pPr>
              <w:jc w:val="both"/>
              <w:rPr>
                <w:sz w:val="18"/>
                <w:szCs w:val="18"/>
              </w:rPr>
            </w:pPr>
            <w:r w:rsidRPr="006F0844">
              <w:rPr>
                <w:sz w:val="18"/>
                <w:szCs w:val="18"/>
              </w:rPr>
              <w:t>Percentage of citizens</w:t>
            </w:r>
            <w:r w:rsidR="002E1D3B" w:rsidRPr="006F0844">
              <w:rPr>
                <w:sz w:val="18"/>
                <w:szCs w:val="18"/>
              </w:rPr>
              <w:t xml:space="preserve"> </w:t>
            </w:r>
            <w:r w:rsidRPr="006F0844">
              <w:rPr>
                <w:sz w:val="18"/>
                <w:szCs w:val="18"/>
              </w:rPr>
              <w:t xml:space="preserve">reporting satisfaction with </w:t>
            </w:r>
            <w:r w:rsidR="00BD593A" w:rsidRPr="006F0844">
              <w:rPr>
                <w:sz w:val="18"/>
                <w:szCs w:val="18"/>
              </w:rPr>
              <w:t xml:space="preserve">the accessibility, accountability and quality </w:t>
            </w:r>
            <w:r w:rsidR="002E1D3B" w:rsidRPr="006F0844">
              <w:rPr>
                <w:sz w:val="18"/>
                <w:szCs w:val="18"/>
              </w:rPr>
              <w:t xml:space="preserve">of </w:t>
            </w:r>
            <w:r w:rsidR="00BD593A" w:rsidRPr="006F0844">
              <w:rPr>
                <w:sz w:val="18"/>
                <w:szCs w:val="18"/>
              </w:rPr>
              <w:t>public sector, judicial and law enforcement systems</w:t>
            </w:r>
            <w:r w:rsidR="002E1D3B" w:rsidRPr="006F0844">
              <w:rPr>
                <w:sz w:val="18"/>
                <w:szCs w:val="18"/>
              </w:rPr>
              <w:t xml:space="preserve">. </w:t>
            </w:r>
          </w:p>
          <w:p w14:paraId="316D8623" w14:textId="6514ADD9" w:rsidR="002E1D3B" w:rsidRPr="006F0844" w:rsidRDefault="002E1D3B" w:rsidP="002E1D3B">
            <w:pPr>
              <w:tabs>
                <w:tab w:val="left" w:pos="5340"/>
              </w:tabs>
              <w:jc w:val="both"/>
              <w:rPr>
                <w:sz w:val="18"/>
                <w:szCs w:val="18"/>
              </w:rPr>
            </w:pPr>
            <w:r w:rsidRPr="006F0844">
              <w:rPr>
                <w:sz w:val="18"/>
                <w:szCs w:val="18"/>
              </w:rPr>
              <w:t>Baseline</w:t>
            </w:r>
            <w:r w:rsidR="00B862FE" w:rsidRPr="006F0844">
              <w:rPr>
                <w:sz w:val="18"/>
                <w:szCs w:val="18"/>
              </w:rPr>
              <w:t>: 68%</w:t>
            </w:r>
            <w:r w:rsidRPr="006F0844">
              <w:rPr>
                <w:sz w:val="18"/>
                <w:szCs w:val="18"/>
              </w:rPr>
              <w:t xml:space="preserve"> (2015)</w:t>
            </w:r>
          </w:p>
          <w:p w14:paraId="51BFC97A" w14:textId="6AF0C7B0" w:rsidR="00BC1819" w:rsidRPr="00234392" w:rsidRDefault="002E1D3B" w:rsidP="002E1D3B">
            <w:pPr>
              <w:tabs>
                <w:tab w:val="left" w:pos="5340"/>
              </w:tabs>
              <w:jc w:val="both"/>
              <w:rPr>
                <w:b/>
                <w:i/>
                <w:iCs/>
                <w:color w:val="000000"/>
                <w:sz w:val="18"/>
                <w:szCs w:val="18"/>
              </w:rPr>
            </w:pPr>
            <w:r w:rsidRPr="006F0844">
              <w:rPr>
                <w:sz w:val="18"/>
                <w:szCs w:val="18"/>
              </w:rPr>
              <w:t xml:space="preserve">Target:  </w:t>
            </w:r>
            <w:r w:rsidR="007C7AF6" w:rsidRPr="006F0844">
              <w:rPr>
                <w:sz w:val="18"/>
                <w:szCs w:val="18"/>
              </w:rPr>
              <w:t>At least 80% (2020)</w:t>
            </w:r>
            <w:r w:rsidR="007C7AF6" w:rsidRPr="00234392">
              <w:rPr>
                <w:b/>
                <w:sz w:val="18"/>
                <w:szCs w:val="18"/>
              </w:rPr>
              <w:t xml:space="preserve"> </w:t>
            </w:r>
          </w:p>
        </w:tc>
        <w:tc>
          <w:tcPr>
            <w:tcW w:w="951" w:type="pct"/>
            <w:tcBorders>
              <w:bottom w:val="single" w:sz="4" w:space="0" w:color="auto"/>
            </w:tcBorders>
          </w:tcPr>
          <w:p w14:paraId="45A12237" w14:textId="31BE4C4D" w:rsidR="00BC1819" w:rsidRPr="00234392" w:rsidRDefault="00BC1819" w:rsidP="00693E3C">
            <w:pPr>
              <w:rPr>
                <w:iCs/>
                <w:color w:val="000000"/>
                <w:sz w:val="18"/>
                <w:szCs w:val="18"/>
              </w:rPr>
            </w:pPr>
            <w:r w:rsidRPr="00234392">
              <w:rPr>
                <w:iCs/>
                <w:color w:val="000000"/>
                <w:sz w:val="18"/>
                <w:szCs w:val="18"/>
              </w:rPr>
              <w:t>OECD,</w:t>
            </w:r>
            <w:r w:rsidR="001139AD">
              <w:rPr>
                <w:iCs/>
                <w:color w:val="000000"/>
                <w:sz w:val="18"/>
                <w:szCs w:val="18"/>
              </w:rPr>
              <w:t xml:space="preserve"> </w:t>
            </w:r>
            <w:r w:rsidRPr="00234392">
              <w:rPr>
                <w:iCs/>
                <w:color w:val="000000"/>
                <w:sz w:val="18"/>
                <w:szCs w:val="18"/>
              </w:rPr>
              <w:t>OSCE and E</w:t>
            </w:r>
            <w:r w:rsidR="001139AD">
              <w:rPr>
                <w:iCs/>
                <w:color w:val="000000"/>
                <w:sz w:val="18"/>
                <w:szCs w:val="18"/>
              </w:rPr>
              <w:t xml:space="preserve">uropean </w:t>
            </w:r>
            <w:r w:rsidRPr="00234392">
              <w:rPr>
                <w:iCs/>
                <w:color w:val="000000"/>
                <w:sz w:val="18"/>
                <w:szCs w:val="18"/>
              </w:rPr>
              <w:t>U</w:t>
            </w:r>
            <w:r w:rsidR="001139AD">
              <w:rPr>
                <w:iCs/>
                <w:color w:val="000000"/>
                <w:sz w:val="18"/>
                <w:szCs w:val="18"/>
              </w:rPr>
              <w:t>nion</w:t>
            </w:r>
            <w:r w:rsidRPr="00234392">
              <w:rPr>
                <w:iCs/>
                <w:color w:val="000000"/>
                <w:sz w:val="18"/>
                <w:szCs w:val="18"/>
              </w:rPr>
              <w:t xml:space="preserve"> data;</w:t>
            </w:r>
          </w:p>
          <w:p w14:paraId="51AA6A1A" w14:textId="77777777" w:rsidR="00BC1819" w:rsidRPr="00234392" w:rsidRDefault="00BC1819" w:rsidP="00693E3C">
            <w:pPr>
              <w:rPr>
                <w:iCs/>
                <w:color w:val="000000"/>
                <w:sz w:val="18"/>
                <w:szCs w:val="18"/>
              </w:rPr>
            </w:pPr>
            <w:r w:rsidRPr="00234392">
              <w:rPr>
                <w:iCs/>
                <w:color w:val="000000"/>
                <w:sz w:val="18"/>
                <w:szCs w:val="18"/>
              </w:rPr>
              <w:t>UNDP and OHCHR data;</w:t>
            </w:r>
          </w:p>
          <w:p w14:paraId="11B54449" w14:textId="04677ED3" w:rsidR="00BC1819" w:rsidRPr="00234392" w:rsidRDefault="00BC1819" w:rsidP="00693E3C">
            <w:pPr>
              <w:rPr>
                <w:iCs/>
                <w:color w:val="000000"/>
                <w:sz w:val="18"/>
                <w:szCs w:val="18"/>
              </w:rPr>
            </w:pPr>
            <w:r w:rsidRPr="00234392">
              <w:rPr>
                <w:iCs/>
                <w:color w:val="000000"/>
                <w:sz w:val="18"/>
                <w:szCs w:val="18"/>
              </w:rPr>
              <w:t xml:space="preserve">NGOs/CSOs </w:t>
            </w:r>
            <w:r w:rsidR="001139AD">
              <w:rPr>
                <w:iCs/>
                <w:color w:val="000000"/>
                <w:sz w:val="18"/>
                <w:szCs w:val="18"/>
              </w:rPr>
              <w:t>(</w:t>
            </w:r>
            <w:r w:rsidRPr="00234392">
              <w:rPr>
                <w:iCs/>
                <w:color w:val="000000"/>
                <w:sz w:val="18"/>
                <w:szCs w:val="18"/>
              </w:rPr>
              <w:t>need to work with these further to develop capacities for effective engagement</w:t>
            </w:r>
            <w:r w:rsidR="001139AD">
              <w:rPr>
                <w:iCs/>
                <w:color w:val="000000"/>
                <w:sz w:val="18"/>
                <w:szCs w:val="18"/>
              </w:rPr>
              <w:t>)</w:t>
            </w:r>
          </w:p>
          <w:p w14:paraId="72095A04" w14:textId="77777777" w:rsidR="00C237AB" w:rsidRPr="00234392" w:rsidRDefault="00C237AB" w:rsidP="00693E3C">
            <w:pPr>
              <w:rPr>
                <w:iCs/>
                <w:color w:val="000000"/>
                <w:sz w:val="18"/>
                <w:szCs w:val="18"/>
              </w:rPr>
            </w:pPr>
          </w:p>
          <w:p w14:paraId="6BCF3FD0" w14:textId="77777777" w:rsidR="00BC1819" w:rsidRPr="00234392" w:rsidRDefault="00BC1819" w:rsidP="00693E3C">
            <w:pPr>
              <w:rPr>
                <w:iCs/>
                <w:color w:val="000000"/>
                <w:sz w:val="18"/>
                <w:szCs w:val="18"/>
              </w:rPr>
            </w:pPr>
            <w:r w:rsidRPr="00234392">
              <w:rPr>
                <w:iCs/>
                <w:color w:val="000000"/>
                <w:sz w:val="18"/>
                <w:szCs w:val="18"/>
              </w:rPr>
              <w:t>Data from the National Commission on Human Rights/Ombudsman</w:t>
            </w:r>
          </w:p>
          <w:p w14:paraId="08D01237" w14:textId="76AE03B0" w:rsidR="00C237AB" w:rsidRPr="00234392" w:rsidRDefault="001139AD" w:rsidP="00C237AB">
            <w:pPr>
              <w:ind w:left="5"/>
              <w:rPr>
                <w:iCs/>
                <w:color w:val="000000"/>
                <w:sz w:val="18"/>
                <w:szCs w:val="18"/>
                <w:u w:val="single"/>
              </w:rPr>
            </w:pPr>
            <w:r>
              <w:rPr>
                <w:iCs/>
                <w:color w:val="000000"/>
                <w:sz w:val="18"/>
                <w:szCs w:val="18"/>
              </w:rPr>
              <w:t>Universal Periodic Review (</w:t>
            </w:r>
            <w:r w:rsidR="00C237AB" w:rsidRPr="00234392">
              <w:rPr>
                <w:iCs/>
                <w:color w:val="000000"/>
                <w:sz w:val="18"/>
                <w:szCs w:val="18"/>
              </w:rPr>
              <w:t>UPR</w:t>
            </w:r>
            <w:r>
              <w:rPr>
                <w:iCs/>
                <w:color w:val="000000"/>
                <w:sz w:val="18"/>
                <w:szCs w:val="18"/>
              </w:rPr>
              <w:t>)</w:t>
            </w:r>
            <w:r w:rsidR="00C237AB" w:rsidRPr="00234392">
              <w:rPr>
                <w:iCs/>
                <w:color w:val="000000"/>
                <w:sz w:val="18"/>
                <w:szCs w:val="18"/>
              </w:rPr>
              <w:t xml:space="preserve"> monitoring reports</w:t>
            </w:r>
          </w:p>
          <w:p w14:paraId="31578101" w14:textId="566C695C" w:rsidR="00CC574B" w:rsidRPr="00234392" w:rsidRDefault="00C237AB" w:rsidP="00C237AB">
            <w:pPr>
              <w:rPr>
                <w:iCs/>
                <w:color w:val="000000"/>
                <w:sz w:val="18"/>
                <w:szCs w:val="18"/>
              </w:rPr>
            </w:pPr>
            <w:r w:rsidRPr="00234392">
              <w:rPr>
                <w:iCs/>
                <w:color w:val="000000"/>
                <w:sz w:val="18"/>
                <w:szCs w:val="18"/>
              </w:rPr>
              <w:t xml:space="preserve">Strategic </w:t>
            </w:r>
            <w:r w:rsidR="001139AD">
              <w:rPr>
                <w:iCs/>
                <w:color w:val="000000"/>
                <w:sz w:val="18"/>
                <w:szCs w:val="18"/>
              </w:rPr>
              <w:t>p</w:t>
            </w:r>
            <w:r w:rsidRPr="00234392">
              <w:rPr>
                <w:iCs/>
                <w:color w:val="000000"/>
                <w:sz w:val="18"/>
                <w:szCs w:val="18"/>
              </w:rPr>
              <w:t xml:space="preserve">lan of the Ministry of Justice for 2014-2018; </w:t>
            </w:r>
          </w:p>
          <w:p w14:paraId="04FCBF9C" w14:textId="424CF71F" w:rsidR="00C237AB" w:rsidRPr="00234392" w:rsidRDefault="00400AE5" w:rsidP="00C237AB">
            <w:pPr>
              <w:rPr>
                <w:iCs/>
                <w:color w:val="000000"/>
                <w:sz w:val="18"/>
                <w:szCs w:val="18"/>
              </w:rPr>
            </w:pPr>
            <w:r w:rsidRPr="00234392">
              <w:rPr>
                <w:iCs/>
                <w:color w:val="000000"/>
                <w:sz w:val="18"/>
                <w:szCs w:val="18"/>
              </w:rPr>
              <w:t>I</w:t>
            </w:r>
            <w:r w:rsidR="00C237AB" w:rsidRPr="00234392">
              <w:rPr>
                <w:iCs/>
                <w:color w:val="000000"/>
                <w:sz w:val="18"/>
                <w:szCs w:val="18"/>
              </w:rPr>
              <w:t>ndependent public surveys by target groups (vulnerable people, youth, labour migrants, displaced persons, etc</w:t>
            </w:r>
            <w:r w:rsidR="001139AD">
              <w:rPr>
                <w:iCs/>
                <w:color w:val="000000"/>
                <w:sz w:val="18"/>
                <w:szCs w:val="18"/>
              </w:rPr>
              <w:t>.</w:t>
            </w:r>
            <w:r w:rsidR="00C237AB" w:rsidRPr="00234392">
              <w:rPr>
                <w:iCs/>
                <w:color w:val="000000"/>
                <w:sz w:val="18"/>
                <w:szCs w:val="18"/>
              </w:rPr>
              <w:t>)</w:t>
            </w:r>
          </w:p>
          <w:p w14:paraId="6F4F78A5" w14:textId="77777777" w:rsidR="00C237AB" w:rsidRPr="00234392" w:rsidRDefault="00C237AB" w:rsidP="00C237AB">
            <w:pPr>
              <w:ind w:left="5"/>
              <w:rPr>
                <w:iCs/>
                <w:color w:val="000000"/>
                <w:sz w:val="18"/>
                <w:szCs w:val="18"/>
                <w:u w:val="single"/>
              </w:rPr>
            </w:pPr>
          </w:p>
          <w:p w14:paraId="56D43BE4" w14:textId="77777777" w:rsidR="00BC1819" w:rsidRPr="00234392" w:rsidRDefault="00BC1819" w:rsidP="00693E3C">
            <w:pPr>
              <w:rPr>
                <w:i/>
                <w:iCs/>
                <w:color w:val="000000"/>
                <w:sz w:val="18"/>
                <w:szCs w:val="18"/>
              </w:rPr>
            </w:pPr>
            <w:r w:rsidRPr="00234392">
              <w:rPr>
                <w:iCs/>
                <w:color w:val="000000"/>
                <w:sz w:val="18"/>
                <w:szCs w:val="18"/>
              </w:rPr>
              <w:lastRenderedPageBreak/>
              <w:br/>
              <w:t>Frequency: annually</w:t>
            </w:r>
          </w:p>
        </w:tc>
        <w:tc>
          <w:tcPr>
            <w:tcW w:w="1320" w:type="pct"/>
            <w:gridSpan w:val="3"/>
            <w:tcBorders>
              <w:bottom w:val="single" w:sz="4" w:space="0" w:color="auto"/>
            </w:tcBorders>
            <w:tcMar>
              <w:top w:w="72" w:type="dxa"/>
              <w:left w:w="144" w:type="dxa"/>
              <w:bottom w:w="72" w:type="dxa"/>
              <w:right w:w="144" w:type="dxa"/>
            </w:tcMar>
          </w:tcPr>
          <w:p w14:paraId="270A6DAD" w14:textId="77777777" w:rsidR="00BC1819" w:rsidRPr="00234392" w:rsidRDefault="00BC1819" w:rsidP="00693E3C">
            <w:pPr>
              <w:rPr>
                <w:b/>
                <w:iCs/>
                <w:color w:val="000000"/>
                <w:sz w:val="18"/>
                <w:szCs w:val="18"/>
              </w:rPr>
            </w:pPr>
            <w:r w:rsidRPr="00234392">
              <w:rPr>
                <w:b/>
                <w:iCs/>
                <w:color w:val="000000"/>
                <w:sz w:val="18"/>
                <w:szCs w:val="18"/>
              </w:rPr>
              <w:lastRenderedPageBreak/>
              <w:t xml:space="preserve">Output 4.  Capacity of human rights and rule of law institutions strengthened, including improved access to justice and redress. </w:t>
            </w:r>
          </w:p>
          <w:p w14:paraId="561E4323" w14:textId="77777777" w:rsidR="00BC1819" w:rsidRPr="00234392" w:rsidRDefault="00BC1819" w:rsidP="00693E3C">
            <w:pPr>
              <w:rPr>
                <w:b/>
                <w:iCs/>
                <w:color w:val="000000"/>
                <w:sz w:val="18"/>
                <w:szCs w:val="18"/>
              </w:rPr>
            </w:pPr>
          </w:p>
          <w:p w14:paraId="620285E1" w14:textId="10595F62" w:rsidR="00BC1819" w:rsidRPr="001139AD" w:rsidRDefault="00BC1819" w:rsidP="00693E3C">
            <w:pPr>
              <w:rPr>
                <w:iCs/>
                <w:color w:val="000000"/>
                <w:sz w:val="18"/>
                <w:szCs w:val="18"/>
              </w:rPr>
            </w:pPr>
            <w:r w:rsidRPr="006F0844">
              <w:rPr>
                <w:b/>
                <w:iCs/>
                <w:color w:val="000000"/>
                <w:sz w:val="18"/>
                <w:szCs w:val="18"/>
              </w:rPr>
              <w:t>Indicator 4.1</w:t>
            </w:r>
            <w:r w:rsidR="007923CA" w:rsidRPr="001139AD">
              <w:rPr>
                <w:iCs/>
                <w:color w:val="000000"/>
                <w:sz w:val="18"/>
                <w:szCs w:val="18"/>
              </w:rPr>
              <w:t>: Percentage</w:t>
            </w:r>
            <w:r w:rsidRPr="001139AD">
              <w:rPr>
                <w:iCs/>
                <w:color w:val="000000"/>
                <w:sz w:val="18"/>
                <w:szCs w:val="18"/>
              </w:rPr>
              <w:t xml:space="preserve"> of UPR </w:t>
            </w:r>
            <w:r w:rsidR="007923CA" w:rsidRPr="001139AD">
              <w:rPr>
                <w:iCs/>
                <w:color w:val="000000"/>
                <w:sz w:val="18"/>
                <w:szCs w:val="18"/>
              </w:rPr>
              <w:t>recommendations that are accepted and</w:t>
            </w:r>
            <w:r w:rsidRPr="001139AD">
              <w:rPr>
                <w:iCs/>
                <w:color w:val="000000"/>
                <w:sz w:val="18"/>
                <w:szCs w:val="18"/>
              </w:rPr>
              <w:t xml:space="preserve"> implemented</w:t>
            </w:r>
          </w:p>
          <w:p w14:paraId="334AE0EE" w14:textId="10B5A908" w:rsidR="007923CA" w:rsidRPr="001139AD" w:rsidRDefault="00BC1819" w:rsidP="00693E3C">
            <w:pPr>
              <w:ind w:left="5"/>
              <w:rPr>
                <w:iCs/>
                <w:color w:val="000000"/>
                <w:sz w:val="18"/>
                <w:szCs w:val="18"/>
              </w:rPr>
            </w:pPr>
            <w:r w:rsidRPr="006F0844">
              <w:rPr>
                <w:iCs/>
                <w:color w:val="000000"/>
                <w:sz w:val="18"/>
                <w:szCs w:val="18"/>
              </w:rPr>
              <w:t>Baseline</w:t>
            </w:r>
            <w:r w:rsidRPr="001139AD">
              <w:rPr>
                <w:iCs/>
                <w:color w:val="000000"/>
                <w:sz w:val="18"/>
                <w:szCs w:val="18"/>
              </w:rPr>
              <w:t xml:space="preserve">: </w:t>
            </w:r>
            <w:r w:rsidR="00A41F47" w:rsidRPr="001139AD">
              <w:rPr>
                <w:iCs/>
                <w:color w:val="000000"/>
                <w:sz w:val="18"/>
                <w:szCs w:val="18"/>
              </w:rPr>
              <w:t>47 (out of 194)</w:t>
            </w:r>
            <w:r w:rsidR="007923CA" w:rsidRPr="001139AD">
              <w:rPr>
                <w:iCs/>
                <w:color w:val="000000"/>
                <w:sz w:val="18"/>
                <w:szCs w:val="18"/>
              </w:rPr>
              <w:t xml:space="preserve">;  </w:t>
            </w:r>
          </w:p>
          <w:p w14:paraId="15D705B9" w14:textId="24226409" w:rsidR="00C237AB" w:rsidRPr="001139AD" w:rsidRDefault="00BC1819" w:rsidP="00693E3C">
            <w:pPr>
              <w:ind w:left="5"/>
              <w:rPr>
                <w:iCs/>
                <w:color w:val="000000"/>
                <w:sz w:val="18"/>
                <w:szCs w:val="18"/>
              </w:rPr>
            </w:pPr>
            <w:r w:rsidRPr="0012278D">
              <w:rPr>
                <w:iCs/>
                <w:color w:val="000000"/>
                <w:sz w:val="18"/>
                <w:szCs w:val="18"/>
              </w:rPr>
              <w:t>Target</w:t>
            </w:r>
            <w:r w:rsidR="006F567D" w:rsidRPr="001139AD">
              <w:rPr>
                <w:iCs/>
                <w:color w:val="000000"/>
                <w:sz w:val="18"/>
                <w:szCs w:val="18"/>
              </w:rPr>
              <w:t xml:space="preserve">: 96 (out 194) </w:t>
            </w:r>
          </w:p>
          <w:p w14:paraId="75033CC8" w14:textId="77777777" w:rsidR="00C237AB" w:rsidRPr="0012278D" w:rsidRDefault="00C237AB" w:rsidP="00693E3C">
            <w:pPr>
              <w:ind w:left="5"/>
              <w:rPr>
                <w:b/>
                <w:iCs/>
                <w:color w:val="000000"/>
                <w:sz w:val="18"/>
                <w:szCs w:val="18"/>
              </w:rPr>
            </w:pPr>
          </w:p>
          <w:p w14:paraId="666CD60B" w14:textId="34110D47" w:rsidR="00291AF8" w:rsidRPr="001139AD" w:rsidRDefault="006F567D" w:rsidP="00291AF8">
            <w:pPr>
              <w:ind w:left="5"/>
              <w:rPr>
                <w:iCs/>
                <w:color w:val="000000"/>
                <w:sz w:val="18"/>
                <w:szCs w:val="18"/>
              </w:rPr>
            </w:pPr>
            <w:r w:rsidRPr="0012278D">
              <w:rPr>
                <w:b/>
                <w:iCs/>
                <w:color w:val="000000"/>
                <w:sz w:val="18"/>
                <w:szCs w:val="18"/>
              </w:rPr>
              <w:t>Indicator 4.2</w:t>
            </w:r>
            <w:r w:rsidR="00291AF8" w:rsidRPr="0012278D">
              <w:rPr>
                <w:b/>
                <w:iCs/>
                <w:color w:val="000000"/>
                <w:sz w:val="18"/>
                <w:szCs w:val="18"/>
              </w:rPr>
              <w:t xml:space="preserve">: </w:t>
            </w:r>
            <w:r w:rsidR="00EA6F88" w:rsidRPr="001139AD">
              <w:rPr>
                <w:iCs/>
                <w:color w:val="000000"/>
                <w:sz w:val="18"/>
                <w:szCs w:val="18"/>
              </w:rPr>
              <w:t>Number of gender-responsive budgets and plans developed and implemented at local and national levels</w:t>
            </w:r>
          </w:p>
          <w:p w14:paraId="0A43784D" w14:textId="0D373297" w:rsidR="00291AF8" w:rsidRPr="001139AD" w:rsidRDefault="00291AF8" w:rsidP="00291AF8">
            <w:pPr>
              <w:ind w:left="5"/>
              <w:rPr>
                <w:iCs/>
                <w:color w:val="000000"/>
                <w:sz w:val="18"/>
                <w:szCs w:val="18"/>
              </w:rPr>
            </w:pPr>
            <w:r w:rsidRPr="0012278D">
              <w:rPr>
                <w:iCs/>
                <w:color w:val="000000"/>
                <w:sz w:val="18"/>
                <w:szCs w:val="18"/>
              </w:rPr>
              <w:t>Baseline</w:t>
            </w:r>
            <w:r w:rsidRPr="001139AD">
              <w:rPr>
                <w:iCs/>
                <w:color w:val="000000"/>
                <w:sz w:val="18"/>
                <w:szCs w:val="18"/>
              </w:rPr>
              <w:t>:</w:t>
            </w:r>
            <w:r w:rsidR="00EA6F88" w:rsidRPr="001139AD">
              <w:rPr>
                <w:iCs/>
                <w:color w:val="000000"/>
                <w:sz w:val="18"/>
                <w:szCs w:val="18"/>
              </w:rPr>
              <w:t xml:space="preserve"> 2</w:t>
            </w:r>
          </w:p>
          <w:p w14:paraId="7C6E90D5" w14:textId="285CF1D1" w:rsidR="006F567D" w:rsidRPr="001139AD" w:rsidRDefault="00291AF8" w:rsidP="00291AF8">
            <w:pPr>
              <w:ind w:left="5"/>
              <w:rPr>
                <w:iCs/>
                <w:color w:val="000000"/>
                <w:sz w:val="18"/>
                <w:szCs w:val="18"/>
              </w:rPr>
            </w:pPr>
            <w:r w:rsidRPr="0012278D">
              <w:rPr>
                <w:iCs/>
                <w:color w:val="000000"/>
                <w:sz w:val="18"/>
                <w:szCs w:val="18"/>
              </w:rPr>
              <w:t>Target:</w:t>
            </w:r>
            <w:r w:rsidR="006F567D" w:rsidRPr="001139AD">
              <w:rPr>
                <w:iCs/>
                <w:color w:val="000000"/>
                <w:sz w:val="18"/>
                <w:szCs w:val="18"/>
              </w:rPr>
              <w:t xml:space="preserve"> </w:t>
            </w:r>
            <w:r w:rsidR="00EA6F88" w:rsidRPr="001139AD">
              <w:rPr>
                <w:iCs/>
                <w:color w:val="000000"/>
                <w:sz w:val="18"/>
                <w:szCs w:val="18"/>
              </w:rPr>
              <w:t>10</w:t>
            </w:r>
          </w:p>
          <w:p w14:paraId="52B68F16" w14:textId="77777777" w:rsidR="00291AF8" w:rsidRPr="001139AD" w:rsidRDefault="00291AF8" w:rsidP="00291AF8">
            <w:pPr>
              <w:ind w:left="5"/>
              <w:rPr>
                <w:iCs/>
                <w:color w:val="000000"/>
                <w:sz w:val="18"/>
                <w:szCs w:val="18"/>
              </w:rPr>
            </w:pPr>
          </w:p>
          <w:p w14:paraId="1BE257C6" w14:textId="77777777" w:rsidR="006F567D" w:rsidRPr="00234392" w:rsidRDefault="006F567D" w:rsidP="00693E3C">
            <w:pPr>
              <w:ind w:left="5"/>
              <w:rPr>
                <w:b/>
                <w:iCs/>
                <w:color w:val="000000"/>
                <w:sz w:val="18"/>
                <w:szCs w:val="18"/>
                <w:u w:val="single"/>
              </w:rPr>
            </w:pPr>
          </w:p>
          <w:p w14:paraId="183FB5CD" w14:textId="19E177BF" w:rsidR="00BC1819" w:rsidRPr="001139AD" w:rsidRDefault="00BC1819" w:rsidP="00693E3C">
            <w:pPr>
              <w:ind w:left="5"/>
              <w:rPr>
                <w:iCs/>
                <w:color w:val="000000"/>
                <w:sz w:val="18"/>
                <w:szCs w:val="18"/>
              </w:rPr>
            </w:pPr>
            <w:r w:rsidRPr="0012278D">
              <w:rPr>
                <w:b/>
                <w:iCs/>
                <w:color w:val="000000"/>
                <w:sz w:val="18"/>
                <w:szCs w:val="18"/>
              </w:rPr>
              <w:t>Indicator 4.</w:t>
            </w:r>
            <w:r w:rsidR="006F567D" w:rsidRPr="0012278D">
              <w:rPr>
                <w:b/>
                <w:iCs/>
                <w:color w:val="000000"/>
                <w:sz w:val="18"/>
                <w:szCs w:val="18"/>
              </w:rPr>
              <w:t>3</w:t>
            </w:r>
            <w:r w:rsidRPr="001139AD">
              <w:rPr>
                <w:iCs/>
                <w:color w:val="000000"/>
                <w:sz w:val="18"/>
                <w:szCs w:val="18"/>
              </w:rPr>
              <w:t xml:space="preserve">: Level of awareness of the </w:t>
            </w:r>
            <w:r w:rsidRPr="001139AD">
              <w:rPr>
                <w:iCs/>
                <w:color w:val="000000"/>
                <w:sz w:val="18"/>
                <w:szCs w:val="18"/>
              </w:rPr>
              <w:lastRenderedPageBreak/>
              <w:t>right</w:t>
            </w:r>
            <w:r w:rsidR="001139AD">
              <w:rPr>
                <w:iCs/>
                <w:color w:val="000000"/>
                <w:sz w:val="18"/>
                <w:szCs w:val="18"/>
              </w:rPr>
              <w:t>s-</w:t>
            </w:r>
            <w:r w:rsidRPr="001139AD">
              <w:rPr>
                <w:iCs/>
                <w:color w:val="000000"/>
                <w:sz w:val="18"/>
                <w:szCs w:val="18"/>
              </w:rPr>
              <w:t>holders (public) to express and exercise their rights</w:t>
            </w:r>
          </w:p>
          <w:p w14:paraId="5F2E37BD" w14:textId="79BBAB75" w:rsidR="001230F5" w:rsidRPr="001139AD" w:rsidRDefault="00BC1819" w:rsidP="00693E3C">
            <w:pPr>
              <w:rPr>
                <w:iCs/>
                <w:color w:val="000000"/>
                <w:sz w:val="18"/>
                <w:szCs w:val="18"/>
              </w:rPr>
            </w:pPr>
            <w:r w:rsidRPr="0012278D">
              <w:rPr>
                <w:iCs/>
                <w:color w:val="000000"/>
                <w:sz w:val="18"/>
                <w:szCs w:val="18"/>
              </w:rPr>
              <w:t>Baseline</w:t>
            </w:r>
            <w:r w:rsidRPr="001139AD">
              <w:rPr>
                <w:iCs/>
                <w:color w:val="000000"/>
                <w:sz w:val="18"/>
                <w:szCs w:val="18"/>
              </w:rPr>
              <w:t xml:space="preserve">: </w:t>
            </w:r>
            <w:r w:rsidR="00DB43F4" w:rsidRPr="001139AD">
              <w:rPr>
                <w:iCs/>
                <w:color w:val="000000"/>
                <w:sz w:val="18"/>
                <w:szCs w:val="18"/>
              </w:rPr>
              <w:t>low (less than 10%)</w:t>
            </w:r>
            <w:r w:rsidRPr="001139AD">
              <w:rPr>
                <w:iCs/>
                <w:color w:val="000000"/>
                <w:sz w:val="18"/>
                <w:szCs w:val="18"/>
              </w:rPr>
              <w:t xml:space="preserve"> </w:t>
            </w:r>
          </w:p>
          <w:p w14:paraId="0B1D2554" w14:textId="1624D297" w:rsidR="00BC1819" w:rsidRPr="0012278D" w:rsidRDefault="00BC1819" w:rsidP="00693E3C">
            <w:pPr>
              <w:rPr>
                <w:iCs/>
                <w:color w:val="000000"/>
                <w:sz w:val="18"/>
                <w:szCs w:val="18"/>
              </w:rPr>
            </w:pPr>
            <w:r w:rsidRPr="0012278D">
              <w:rPr>
                <w:iCs/>
                <w:color w:val="000000"/>
                <w:sz w:val="18"/>
                <w:szCs w:val="18"/>
              </w:rPr>
              <w:t>Target</w:t>
            </w:r>
            <w:r w:rsidRPr="001139AD">
              <w:rPr>
                <w:iCs/>
                <w:color w:val="000000"/>
                <w:sz w:val="18"/>
                <w:szCs w:val="18"/>
              </w:rPr>
              <w:t xml:space="preserve">: medium (at least 30% of the population) </w:t>
            </w:r>
          </w:p>
          <w:p w14:paraId="782DCEEB" w14:textId="77777777" w:rsidR="00C237AB" w:rsidRPr="001139AD" w:rsidRDefault="00C237AB" w:rsidP="00693E3C">
            <w:pPr>
              <w:rPr>
                <w:iCs/>
                <w:color w:val="000000"/>
                <w:sz w:val="18"/>
                <w:szCs w:val="18"/>
              </w:rPr>
            </w:pPr>
          </w:p>
          <w:p w14:paraId="1068118C" w14:textId="2BE2BA92" w:rsidR="00400AE5" w:rsidRPr="001139AD" w:rsidRDefault="00BC1819" w:rsidP="00400AE5">
            <w:pPr>
              <w:rPr>
                <w:iCs/>
                <w:color w:val="000000"/>
                <w:sz w:val="18"/>
                <w:szCs w:val="18"/>
              </w:rPr>
            </w:pPr>
            <w:r w:rsidRPr="001139AD">
              <w:rPr>
                <w:b/>
                <w:iCs/>
                <w:color w:val="000000"/>
                <w:sz w:val="18"/>
                <w:szCs w:val="18"/>
              </w:rPr>
              <w:t>Indicator 4.</w:t>
            </w:r>
            <w:r w:rsidR="006F567D" w:rsidRPr="001139AD">
              <w:rPr>
                <w:b/>
                <w:iCs/>
                <w:color w:val="000000"/>
                <w:sz w:val="18"/>
                <w:szCs w:val="18"/>
              </w:rPr>
              <w:t>4</w:t>
            </w:r>
            <w:r w:rsidRPr="001139AD">
              <w:rPr>
                <w:iCs/>
                <w:color w:val="000000"/>
                <w:sz w:val="18"/>
                <w:szCs w:val="18"/>
              </w:rPr>
              <w:t xml:space="preserve">. </w:t>
            </w:r>
            <w:r w:rsidR="001C1F8D" w:rsidRPr="001139AD">
              <w:rPr>
                <w:iCs/>
                <w:color w:val="000000"/>
                <w:sz w:val="18"/>
                <w:szCs w:val="18"/>
              </w:rPr>
              <w:t xml:space="preserve">Percentage of </w:t>
            </w:r>
            <w:r w:rsidR="001139AD">
              <w:rPr>
                <w:iCs/>
                <w:color w:val="000000"/>
                <w:sz w:val="18"/>
                <w:szCs w:val="18"/>
              </w:rPr>
              <w:t>persons with disabilities</w:t>
            </w:r>
            <w:r w:rsidR="001139AD" w:rsidRPr="001139AD">
              <w:rPr>
                <w:iCs/>
                <w:color w:val="000000"/>
                <w:sz w:val="18"/>
                <w:szCs w:val="18"/>
              </w:rPr>
              <w:t xml:space="preserve"> </w:t>
            </w:r>
            <w:r w:rsidR="001C1F8D" w:rsidRPr="001139AD">
              <w:rPr>
                <w:iCs/>
                <w:color w:val="000000"/>
                <w:sz w:val="18"/>
                <w:szCs w:val="18"/>
              </w:rPr>
              <w:t xml:space="preserve">and other vulnerable groups able to access free legal aid, </w:t>
            </w:r>
            <w:r w:rsidRPr="001139AD">
              <w:rPr>
                <w:iCs/>
                <w:color w:val="000000"/>
                <w:sz w:val="18"/>
                <w:szCs w:val="18"/>
              </w:rPr>
              <w:t>including</w:t>
            </w:r>
            <w:r w:rsidR="001C1F8D" w:rsidRPr="001139AD">
              <w:rPr>
                <w:iCs/>
                <w:color w:val="000000"/>
                <w:sz w:val="18"/>
                <w:szCs w:val="18"/>
              </w:rPr>
              <w:t xml:space="preserve"> </w:t>
            </w:r>
            <w:r w:rsidR="00981BFE" w:rsidRPr="001139AD">
              <w:rPr>
                <w:iCs/>
                <w:color w:val="000000"/>
                <w:sz w:val="18"/>
                <w:szCs w:val="18"/>
              </w:rPr>
              <w:t>alternative</w:t>
            </w:r>
            <w:r w:rsidRPr="001139AD">
              <w:rPr>
                <w:iCs/>
                <w:color w:val="000000"/>
                <w:sz w:val="18"/>
                <w:szCs w:val="18"/>
              </w:rPr>
              <w:t xml:space="preserve"> dispute resolution mechanisms</w:t>
            </w:r>
          </w:p>
          <w:p w14:paraId="1A16790E" w14:textId="77777777" w:rsidR="007267BF" w:rsidRPr="001139AD" w:rsidRDefault="00BC1819" w:rsidP="001C1F8D">
            <w:pPr>
              <w:rPr>
                <w:iCs/>
                <w:color w:val="000000"/>
                <w:sz w:val="18"/>
                <w:szCs w:val="18"/>
              </w:rPr>
            </w:pPr>
            <w:r w:rsidRPr="0012278D">
              <w:rPr>
                <w:iCs/>
                <w:color w:val="000000"/>
                <w:sz w:val="18"/>
                <w:szCs w:val="18"/>
              </w:rPr>
              <w:t>Baseline</w:t>
            </w:r>
            <w:r w:rsidR="001230F5" w:rsidRPr="001139AD">
              <w:rPr>
                <w:iCs/>
                <w:color w:val="000000"/>
                <w:sz w:val="18"/>
                <w:szCs w:val="18"/>
              </w:rPr>
              <w:t>:</w:t>
            </w:r>
            <w:r w:rsidR="001C1F8D" w:rsidRPr="001139AD">
              <w:rPr>
                <w:iCs/>
                <w:color w:val="000000"/>
                <w:sz w:val="18"/>
                <w:szCs w:val="18"/>
              </w:rPr>
              <w:t xml:space="preserve"> 20%</w:t>
            </w:r>
            <w:r w:rsidR="001230F5" w:rsidRPr="001139AD">
              <w:rPr>
                <w:iCs/>
                <w:color w:val="000000"/>
                <w:sz w:val="18"/>
                <w:szCs w:val="18"/>
              </w:rPr>
              <w:t xml:space="preserve"> </w:t>
            </w:r>
          </w:p>
          <w:p w14:paraId="0375EB39" w14:textId="7C291E74" w:rsidR="00BC1819" w:rsidRPr="00234392" w:rsidRDefault="00BC1819" w:rsidP="001C1F8D">
            <w:pPr>
              <w:rPr>
                <w:iCs/>
                <w:color w:val="000000"/>
                <w:sz w:val="18"/>
                <w:szCs w:val="18"/>
              </w:rPr>
            </w:pPr>
            <w:r w:rsidRPr="0012278D">
              <w:rPr>
                <w:iCs/>
                <w:color w:val="000000"/>
                <w:sz w:val="18"/>
                <w:szCs w:val="18"/>
              </w:rPr>
              <w:t>Target</w:t>
            </w:r>
            <w:r w:rsidRPr="001139AD">
              <w:rPr>
                <w:iCs/>
                <w:color w:val="000000"/>
                <w:sz w:val="18"/>
                <w:szCs w:val="18"/>
              </w:rPr>
              <w:t>:</w:t>
            </w:r>
            <w:r w:rsidR="001C1F8D" w:rsidRPr="001139AD">
              <w:rPr>
                <w:iCs/>
                <w:color w:val="000000"/>
                <w:sz w:val="18"/>
                <w:szCs w:val="18"/>
              </w:rPr>
              <w:t xml:space="preserve"> 60%</w:t>
            </w:r>
            <w:r w:rsidRPr="001139AD">
              <w:rPr>
                <w:iCs/>
                <w:color w:val="000000"/>
                <w:sz w:val="18"/>
                <w:szCs w:val="18"/>
              </w:rPr>
              <w:t xml:space="preserve"> </w:t>
            </w:r>
          </w:p>
        </w:tc>
        <w:tc>
          <w:tcPr>
            <w:tcW w:w="674" w:type="pct"/>
            <w:gridSpan w:val="2"/>
            <w:tcBorders>
              <w:bottom w:val="single" w:sz="4" w:space="0" w:color="auto"/>
            </w:tcBorders>
          </w:tcPr>
          <w:p w14:paraId="5DCDA87F" w14:textId="77777777" w:rsidR="00400AE5" w:rsidRPr="00234392" w:rsidRDefault="00400AE5" w:rsidP="00400AE5">
            <w:pPr>
              <w:rPr>
                <w:sz w:val="18"/>
                <w:szCs w:val="18"/>
              </w:rPr>
            </w:pPr>
            <w:r w:rsidRPr="00234392">
              <w:rPr>
                <w:sz w:val="18"/>
                <w:szCs w:val="18"/>
              </w:rPr>
              <w:lastRenderedPageBreak/>
              <w:t>Supreme Court</w:t>
            </w:r>
          </w:p>
          <w:p w14:paraId="35C5F238" w14:textId="77777777" w:rsidR="00400AE5" w:rsidRPr="00234392" w:rsidRDefault="00400AE5" w:rsidP="00400AE5">
            <w:pPr>
              <w:rPr>
                <w:sz w:val="18"/>
                <w:szCs w:val="18"/>
              </w:rPr>
            </w:pPr>
          </w:p>
          <w:p w14:paraId="05EA1F45" w14:textId="77777777" w:rsidR="00400AE5" w:rsidRPr="00234392" w:rsidRDefault="00400AE5" w:rsidP="00400AE5">
            <w:pPr>
              <w:rPr>
                <w:sz w:val="18"/>
                <w:szCs w:val="18"/>
              </w:rPr>
            </w:pPr>
            <w:r w:rsidRPr="00234392">
              <w:rPr>
                <w:sz w:val="18"/>
                <w:szCs w:val="18"/>
              </w:rPr>
              <w:t>General Prosecutor’s Office</w:t>
            </w:r>
            <w:r w:rsidR="00BC1819" w:rsidRPr="00234392">
              <w:rPr>
                <w:sz w:val="18"/>
                <w:szCs w:val="18"/>
              </w:rPr>
              <w:t xml:space="preserve"> </w:t>
            </w:r>
          </w:p>
          <w:p w14:paraId="01BE5424" w14:textId="77777777" w:rsidR="00400AE5" w:rsidRPr="00234392" w:rsidRDefault="00400AE5" w:rsidP="00400AE5">
            <w:pPr>
              <w:rPr>
                <w:sz w:val="18"/>
                <w:szCs w:val="18"/>
              </w:rPr>
            </w:pPr>
          </w:p>
          <w:p w14:paraId="7DAE93C9" w14:textId="77777777" w:rsidR="00400AE5" w:rsidRPr="00234392" w:rsidRDefault="00400AE5" w:rsidP="00400AE5">
            <w:pPr>
              <w:rPr>
                <w:sz w:val="18"/>
                <w:szCs w:val="18"/>
              </w:rPr>
            </w:pPr>
            <w:r w:rsidRPr="00234392">
              <w:rPr>
                <w:sz w:val="18"/>
                <w:szCs w:val="18"/>
              </w:rPr>
              <w:t>Ministry of Interior</w:t>
            </w:r>
            <w:r w:rsidR="00BC1819" w:rsidRPr="00234392">
              <w:rPr>
                <w:sz w:val="18"/>
                <w:szCs w:val="18"/>
              </w:rPr>
              <w:t xml:space="preserve"> </w:t>
            </w:r>
          </w:p>
          <w:p w14:paraId="2D687465" w14:textId="77777777" w:rsidR="00400AE5" w:rsidRPr="00234392" w:rsidRDefault="00400AE5" w:rsidP="00400AE5">
            <w:pPr>
              <w:rPr>
                <w:sz w:val="18"/>
                <w:szCs w:val="18"/>
              </w:rPr>
            </w:pPr>
          </w:p>
          <w:p w14:paraId="1B46002A" w14:textId="77777777" w:rsidR="00400AE5" w:rsidRPr="00234392" w:rsidRDefault="00400AE5" w:rsidP="00400AE5">
            <w:pPr>
              <w:rPr>
                <w:sz w:val="18"/>
                <w:szCs w:val="18"/>
              </w:rPr>
            </w:pPr>
            <w:r w:rsidRPr="00234392">
              <w:rPr>
                <w:sz w:val="18"/>
                <w:szCs w:val="18"/>
              </w:rPr>
              <w:t>Ministry of Justice</w:t>
            </w:r>
            <w:r w:rsidR="00BC1819" w:rsidRPr="00234392">
              <w:rPr>
                <w:sz w:val="18"/>
                <w:szCs w:val="18"/>
              </w:rPr>
              <w:t xml:space="preserve"> </w:t>
            </w:r>
          </w:p>
          <w:p w14:paraId="67810AF2" w14:textId="77777777" w:rsidR="00400AE5" w:rsidRPr="00234392" w:rsidRDefault="00BC1819" w:rsidP="00400AE5">
            <w:pPr>
              <w:rPr>
                <w:sz w:val="18"/>
                <w:szCs w:val="18"/>
              </w:rPr>
            </w:pPr>
            <w:r w:rsidRPr="00234392">
              <w:rPr>
                <w:sz w:val="18"/>
                <w:szCs w:val="18"/>
              </w:rPr>
              <w:t>Commission o</w:t>
            </w:r>
            <w:r w:rsidR="00400AE5" w:rsidRPr="00234392">
              <w:rPr>
                <w:sz w:val="18"/>
                <w:szCs w:val="18"/>
              </w:rPr>
              <w:t>n Human Rights</w:t>
            </w:r>
            <w:r w:rsidRPr="00234392">
              <w:rPr>
                <w:sz w:val="18"/>
                <w:szCs w:val="18"/>
              </w:rPr>
              <w:t xml:space="preserve"> </w:t>
            </w:r>
          </w:p>
          <w:p w14:paraId="5C8DCEE3" w14:textId="77777777" w:rsidR="00400AE5" w:rsidRPr="00234392" w:rsidRDefault="00400AE5" w:rsidP="00400AE5">
            <w:pPr>
              <w:rPr>
                <w:sz w:val="18"/>
                <w:szCs w:val="18"/>
              </w:rPr>
            </w:pPr>
          </w:p>
          <w:p w14:paraId="4746C6A9" w14:textId="246E5069" w:rsidR="00400AE5" w:rsidRPr="00234392" w:rsidRDefault="00BC1819" w:rsidP="00400AE5">
            <w:pPr>
              <w:rPr>
                <w:sz w:val="18"/>
                <w:szCs w:val="18"/>
              </w:rPr>
            </w:pPr>
            <w:r w:rsidRPr="00234392">
              <w:rPr>
                <w:sz w:val="18"/>
                <w:szCs w:val="18"/>
              </w:rPr>
              <w:t>Ombudsman Institution</w:t>
            </w:r>
          </w:p>
          <w:p w14:paraId="01402654" w14:textId="77777777" w:rsidR="00400AE5" w:rsidRPr="00234392" w:rsidRDefault="00400AE5" w:rsidP="00400AE5">
            <w:pPr>
              <w:rPr>
                <w:sz w:val="18"/>
                <w:szCs w:val="18"/>
              </w:rPr>
            </w:pPr>
          </w:p>
          <w:p w14:paraId="150B0B55" w14:textId="77777777" w:rsidR="00400AE5" w:rsidRPr="00234392" w:rsidRDefault="00BC1819" w:rsidP="00400AE5">
            <w:pPr>
              <w:rPr>
                <w:sz w:val="18"/>
                <w:szCs w:val="18"/>
              </w:rPr>
            </w:pPr>
            <w:r w:rsidRPr="00234392">
              <w:rPr>
                <w:sz w:val="18"/>
                <w:szCs w:val="18"/>
              </w:rPr>
              <w:t>Agency for Civil Service Affairs and Fighting Corruption</w:t>
            </w:r>
          </w:p>
          <w:p w14:paraId="63BE72CD" w14:textId="77777777" w:rsidR="00400AE5" w:rsidRPr="00234392" w:rsidRDefault="00400AE5" w:rsidP="00400AE5">
            <w:pPr>
              <w:rPr>
                <w:sz w:val="18"/>
                <w:szCs w:val="18"/>
              </w:rPr>
            </w:pPr>
          </w:p>
          <w:p w14:paraId="1C470D49" w14:textId="77777777" w:rsidR="00BC1819" w:rsidRPr="00234392" w:rsidRDefault="00BC1819" w:rsidP="00400AE5">
            <w:pPr>
              <w:rPr>
                <w:i/>
                <w:iCs/>
                <w:color w:val="000000"/>
                <w:sz w:val="18"/>
                <w:szCs w:val="18"/>
              </w:rPr>
            </w:pPr>
            <w:r w:rsidRPr="00234392">
              <w:rPr>
                <w:sz w:val="18"/>
                <w:szCs w:val="18"/>
              </w:rPr>
              <w:t xml:space="preserve">Commission for Women Affairs and </w:t>
            </w:r>
            <w:r w:rsidRPr="00234392">
              <w:rPr>
                <w:sz w:val="18"/>
                <w:szCs w:val="18"/>
              </w:rPr>
              <w:lastRenderedPageBreak/>
              <w:t>Family-Demographic Policy</w:t>
            </w:r>
          </w:p>
        </w:tc>
        <w:tc>
          <w:tcPr>
            <w:tcW w:w="958" w:type="pct"/>
            <w:gridSpan w:val="2"/>
            <w:tcBorders>
              <w:bottom w:val="single" w:sz="4" w:space="0" w:color="auto"/>
            </w:tcBorders>
            <w:tcMar>
              <w:top w:w="15" w:type="dxa"/>
              <w:left w:w="108" w:type="dxa"/>
              <w:bottom w:w="0" w:type="dxa"/>
              <w:right w:w="108" w:type="dxa"/>
            </w:tcMar>
          </w:tcPr>
          <w:p w14:paraId="6CD56D67" w14:textId="77777777" w:rsidR="00BC1819" w:rsidRPr="00234392" w:rsidRDefault="00176796" w:rsidP="00693E3C">
            <w:pPr>
              <w:rPr>
                <w:b/>
                <w:color w:val="000000"/>
                <w:sz w:val="18"/>
                <w:szCs w:val="18"/>
              </w:rPr>
            </w:pPr>
            <w:r w:rsidRPr="00234392">
              <w:rPr>
                <w:b/>
                <w:color w:val="000000"/>
                <w:sz w:val="18"/>
                <w:szCs w:val="18"/>
              </w:rPr>
              <w:lastRenderedPageBreak/>
              <w:t xml:space="preserve">Regular: </w:t>
            </w:r>
            <w:r w:rsidR="00BC1819" w:rsidRPr="00234392">
              <w:rPr>
                <w:b/>
                <w:color w:val="000000"/>
                <w:sz w:val="18"/>
                <w:szCs w:val="18"/>
              </w:rPr>
              <w:t>65,000</w:t>
            </w:r>
          </w:p>
          <w:p w14:paraId="52D2F7FC" w14:textId="77777777" w:rsidR="00BC1819" w:rsidRPr="00234392" w:rsidRDefault="00176796" w:rsidP="00693E3C">
            <w:pPr>
              <w:rPr>
                <w:b/>
                <w:color w:val="000000"/>
                <w:sz w:val="18"/>
                <w:szCs w:val="18"/>
              </w:rPr>
            </w:pPr>
            <w:r w:rsidRPr="00234392">
              <w:rPr>
                <w:b/>
                <w:color w:val="000000"/>
                <w:sz w:val="18"/>
                <w:szCs w:val="18"/>
              </w:rPr>
              <w:t xml:space="preserve">Other: </w:t>
            </w:r>
            <w:r w:rsidR="00BC1819" w:rsidRPr="00234392">
              <w:rPr>
                <w:b/>
                <w:color w:val="000000"/>
                <w:sz w:val="18"/>
                <w:szCs w:val="18"/>
              </w:rPr>
              <w:t>3,000,000</w:t>
            </w:r>
          </w:p>
        </w:tc>
      </w:tr>
      <w:tr w:rsidR="00603E19" w:rsidRPr="00234392" w14:paraId="742E7B95" w14:textId="77777777" w:rsidTr="000E1FB0">
        <w:tc>
          <w:tcPr>
            <w:tcW w:w="5000" w:type="pct"/>
            <w:gridSpan w:val="9"/>
            <w:shd w:val="clear" w:color="auto" w:fill="auto"/>
            <w:tcMar>
              <w:top w:w="72" w:type="dxa"/>
              <w:left w:w="144" w:type="dxa"/>
              <w:bottom w:w="72" w:type="dxa"/>
              <w:right w:w="144" w:type="dxa"/>
            </w:tcMar>
          </w:tcPr>
          <w:p w14:paraId="1377C0DC" w14:textId="596AC9E9" w:rsidR="00603E19" w:rsidRPr="00234392" w:rsidRDefault="00603E19" w:rsidP="00693E3C">
            <w:pPr>
              <w:rPr>
                <w:sz w:val="18"/>
                <w:szCs w:val="18"/>
              </w:rPr>
            </w:pPr>
            <w:r w:rsidRPr="00234392">
              <w:rPr>
                <w:b/>
                <w:bCs/>
                <w:sz w:val="18"/>
                <w:szCs w:val="18"/>
              </w:rPr>
              <w:lastRenderedPageBreak/>
              <w:t xml:space="preserve">NATIONAL PRIORITY OR GOAL: </w:t>
            </w:r>
            <w:r w:rsidRPr="00234392">
              <w:rPr>
                <w:bCs/>
                <w:iCs/>
                <w:sz w:val="18"/>
                <w:szCs w:val="18"/>
              </w:rPr>
              <w:t>Kazakhstan 2050: A country that is open to the rest of the world and ready to work with its neighbours to contribute to the solution of global challenges</w:t>
            </w:r>
            <w:r w:rsidRPr="00234392">
              <w:rPr>
                <w:bCs/>
                <w:sz w:val="18"/>
                <w:szCs w:val="18"/>
              </w:rPr>
              <w:t xml:space="preserve"> </w:t>
            </w:r>
          </w:p>
        </w:tc>
      </w:tr>
      <w:tr w:rsidR="00603E19" w:rsidRPr="00234392" w14:paraId="0186FEB8" w14:textId="77777777" w:rsidTr="000E1FB0">
        <w:tc>
          <w:tcPr>
            <w:tcW w:w="5000" w:type="pct"/>
            <w:gridSpan w:val="9"/>
            <w:shd w:val="clear" w:color="auto" w:fill="auto"/>
            <w:tcMar>
              <w:top w:w="72" w:type="dxa"/>
              <w:left w:w="144" w:type="dxa"/>
              <w:bottom w:w="72" w:type="dxa"/>
              <w:right w:w="144" w:type="dxa"/>
            </w:tcMar>
          </w:tcPr>
          <w:p w14:paraId="3647F4CC" w14:textId="56E21D3E" w:rsidR="00603E19" w:rsidRPr="00234392" w:rsidRDefault="00603E19" w:rsidP="00487AA4">
            <w:pPr>
              <w:pStyle w:val="Pa16"/>
              <w:spacing w:line="240" w:lineRule="auto"/>
              <w:rPr>
                <w:rFonts w:ascii="Times New Roman" w:hAnsi="Times New Roman" w:cs="Times New Roman"/>
                <w:iCs/>
                <w:sz w:val="18"/>
                <w:szCs w:val="18"/>
                <w:lang w:val="en-US"/>
              </w:rPr>
            </w:pPr>
            <w:r w:rsidRPr="00234392">
              <w:rPr>
                <w:rFonts w:ascii="Times New Roman" w:hAnsi="Times New Roman" w:cs="Times New Roman"/>
                <w:b/>
                <w:bCs/>
                <w:color w:val="000000"/>
                <w:sz w:val="18"/>
                <w:szCs w:val="18"/>
                <w:lang w:val="en-US"/>
              </w:rPr>
              <w:t>UNDAF (OR EQUIVALENT) OUTCOME INVOLVING UNDP 1:</w:t>
            </w:r>
            <w:r w:rsidRPr="00234392">
              <w:rPr>
                <w:rFonts w:ascii="Times New Roman" w:hAnsi="Times New Roman" w:cs="Times New Roman"/>
                <w:color w:val="000000"/>
                <w:sz w:val="18"/>
                <w:szCs w:val="18"/>
                <w:lang w:val="en-US"/>
              </w:rPr>
              <w:t xml:space="preserve"> </w:t>
            </w:r>
            <w:r w:rsidRPr="00234392">
              <w:rPr>
                <w:rFonts w:ascii="Times New Roman" w:hAnsi="Times New Roman" w:cs="Times New Roman"/>
                <w:b/>
                <w:bCs/>
                <w:sz w:val="18"/>
                <w:szCs w:val="18"/>
                <w:lang w:val="en-US"/>
              </w:rPr>
              <w:t>Outcome 3.1.</w:t>
            </w:r>
            <w:r w:rsidR="00FD4BD3" w:rsidRPr="00234392">
              <w:rPr>
                <w:rFonts w:ascii="Times New Roman" w:hAnsi="Times New Roman" w:cs="Times New Roman"/>
                <w:b/>
                <w:bCs/>
                <w:sz w:val="18"/>
                <w:szCs w:val="18"/>
                <w:lang w:val="en-US"/>
              </w:rPr>
              <w:t xml:space="preserve"> </w:t>
            </w:r>
            <w:r w:rsidR="00FD4BD3" w:rsidRPr="0012278D">
              <w:rPr>
                <w:rFonts w:ascii="Times New Roman" w:hAnsi="Times New Roman" w:cs="Times New Roman"/>
                <w:bCs/>
                <w:sz w:val="18"/>
                <w:szCs w:val="18"/>
                <w:lang w:val="en-US"/>
              </w:rPr>
              <w:t xml:space="preserve">The </w:t>
            </w:r>
            <w:r w:rsidR="00E648EF">
              <w:rPr>
                <w:rFonts w:ascii="Times New Roman" w:hAnsi="Times New Roman" w:cs="Times New Roman"/>
                <w:bCs/>
                <w:sz w:val="18"/>
                <w:szCs w:val="18"/>
                <w:lang w:val="en-US"/>
              </w:rPr>
              <w:t>G</w:t>
            </w:r>
            <w:r w:rsidR="00FD4BD3" w:rsidRPr="0012278D">
              <w:rPr>
                <w:rFonts w:ascii="Times New Roman" w:hAnsi="Times New Roman" w:cs="Times New Roman"/>
                <w:bCs/>
                <w:sz w:val="18"/>
                <w:szCs w:val="18"/>
                <w:lang w:val="en-US"/>
              </w:rPr>
              <w:t>overnment</w:t>
            </w:r>
            <w:r w:rsidRPr="0012278D">
              <w:rPr>
                <w:rFonts w:ascii="Times New Roman" w:hAnsi="Times New Roman" w:cs="Times New Roman"/>
                <w:bCs/>
                <w:sz w:val="18"/>
                <w:szCs w:val="18"/>
                <w:lang w:val="en-US"/>
              </w:rPr>
              <w:t xml:space="preserve">, together with partners, </w:t>
            </w:r>
            <w:r w:rsidR="00BE74A4" w:rsidRPr="0012278D">
              <w:rPr>
                <w:rFonts w:ascii="Times New Roman" w:hAnsi="Times New Roman" w:cs="Times New Roman"/>
                <w:bCs/>
                <w:sz w:val="18"/>
                <w:szCs w:val="18"/>
                <w:lang w:val="en-US"/>
              </w:rPr>
              <w:t xml:space="preserve">promotes achievement of </w:t>
            </w:r>
            <w:r w:rsidR="00E648EF">
              <w:rPr>
                <w:rFonts w:ascii="Times New Roman" w:hAnsi="Times New Roman" w:cs="Times New Roman"/>
                <w:bCs/>
                <w:sz w:val="18"/>
                <w:szCs w:val="18"/>
                <w:lang w:val="en-US"/>
              </w:rPr>
              <w:t>s</w:t>
            </w:r>
            <w:r w:rsidRPr="0012278D">
              <w:rPr>
                <w:rFonts w:ascii="Times New Roman" w:hAnsi="Times New Roman" w:cs="Times New Roman"/>
                <w:bCs/>
                <w:sz w:val="18"/>
                <w:szCs w:val="18"/>
                <w:lang w:val="en-US"/>
              </w:rPr>
              <w:t>usta</w:t>
            </w:r>
            <w:r w:rsidR="00FD4BD3" w:rsidRPr="0012278D">
              <w:rPr>
                <w:rFonts w:ascii="Times New Roman" w:hAnsi="Times New Roman" w:cs="Times New Roman"/>
                <w:bCs/>
                <w:sz w:val="18"/>
                <w:szCs w:val="18"/>
                <w:lang w:val="en-US"/>
              </w:rPr>
              <w:t xml:space="preserve">inable </w:t>
            </w:r>
            <w:r w:rsidR="00E648EF">
              <w:rPr>
                <w:rFonts w:ascii="Times New Roman" w:hAnsi="Times New Roman" w:cs="Times New Roman"/>
                <w:bCs/>
                <w:sz w:val="18"/>
                <w:szCs w:val="18"/>
                <w:lang w:val="en-US"/>
              </w:rPr>
              <w:t>d</w:t>
            </w:r>
            <w:r w:rsidR="00FD4BD3" w:rsidRPr="0012278D">
              <w:rPr>
                <w:rFonts w:ascii="Times New Roman" w:hAnsi="Times New Roman" w:cs="Times New Roman"/>
                <w:bCs/>
                <w:sz w:val="18"/>
                <w:szCs w:val="18"/>
                <w:lang w:val="en-US"/>
              </w:rPr>
              <w:t xml:space="preserve">evelopment </w:t>
            </w:r>
            <w:r w:rsidR="00E648EF">
              <w:rPr>
                <w:rFonts w:ascii="Times New Roman" w:hAnsi="Times New Roman" w:cs="Times New Roman"/>
                <w:bCs/>
                <w:sz w:val="18"/>
                <w:szCs w:val="18"/>
                <w:lang w:val="en-US"/>
              </w:rPr>
              <w:t>g</w:t>
            </w:r>
            <w:r w:rsidR="00FD4BD3" w:rsidRPr="0012278D">
              <w:rPr>
                <w:rFonts w:ascii="Times New Roman" w:hAnsi="Times New Roman" w:cs="Times New Roman"/>
                <w:bCs/>
                <w:sz w:val="18"/>
                <w:szCs w:val="18"/>
                <w:lang w:val="en-US"/>
              </w:rPr>
              <w:t xml:space="preserve">oals </w:t>
            </w:r>
            <w:r w:rsidR="00BE74A4" w:rsidRPr="0012278D">
              <w:rPr>
                <w:rFonts w:ascii="Times New Roman" w:hAnsi="Times New Roman" w:cs="Times New Roman"/>
                <w:bCs/>
                <w:sz w:val="18"/>
                <w:szCs w:val="18"/>
                <w:lang w:val="en-US"/>
              </w:rPr>
              <w:t>in the region,</w:t>
            </w:r>
            <w:r w:rsidRPr="0012278D">
              <w:rPr>
                <w:rFonts w:ascii="Times New Roman" w:hAnsi="Times New Roman" w:cs="Times New Roman"/>
                <w:bCs/>
                <w:sz w:val="18"/>
                <w:szCs w:val="18"/>
                <w:lang w:val="en-US"/>
              </w:rPr>
              <w:t xml:space="preserve"> and leads </w:t>
            </w:r>
            <w:r w:rsidR="00BE74A4" w:rsidRPr="0012278D">
              <w:rPr>
                <w:rFonts w:ascii="Times New Roman" w:hAnsi="Times New Roman" w:cs="Times New Roman"/>
                <w:bCs/>
                <w:sz w:val="18"/>
                <w:szCs w:val="18"/>
                <w:lang w:val="en-US"/>
              </w:rPr>
              <w:t xml:space="preserve">in promotion and implementation of </w:t>
            </w:r>
            <w:r w:rsidRPr="0012278D">
              <w:rPr>
                <w:rFonts w:ascii="Times New Roman" w:hAnsi="Times New Roman" w:cs="Times New Roman"/>
                <w:bCs/>
                <w:sz w:val="18"/>
                <w:szCs w:val="18"/>
                <w:lang w:val="en-US"/>
              </w:rPr>
              <w:t xml:space="preserve">United Nations principles, standards and </w:t>
            </w:r>
            <w:r w:rsidR="00E648EF">
              <w:rPr>
                <w:rFonts w:ascii="Times New Roman" w:hAnsi="Times New Roman" w:cs="Times New Roman"/>
                <w:bCs/>
                <w:sz w:val="18"/>
                <w:szCs w:val="18"/>
                <w:lang w:val="en-US"/>
              </w:rPr>
              <w:t>c</w:t>
            </w:r>
            <w:r w:rsidRPr="0012278D">
              <w:rPr>
                <w:rFonts w:ascii="Times New Roman" w:hAnsi="Times New Roman" w:cs="Times New Roman"/>
                <w:bCs/>
                <w:sz w:val="18"/>
                <w:szCs w:val="18"/>
                <w:lang w:val="en-US"/>
              </w:rPr>
              <w:t>onventions.</w:t>
            </w:r>
            <w:r w:rsidRPr="00234392">
              <w:rPr>
                <w:rFonts w:ascii="Times New Roman" w:hAnsi="Times New Roman" w:cs="Times New Roman"/>
                <w:b/>
                <w:bCs/>
                <w:sz w:val="18"/>
                <w:szCs w:val="18"/>
                <w:lang w:val="en-US"/>
              </w:rPr>
              <w:t xml:space="preserve"> </w:t>
            </w:r>
          </w:p>
        </w:tc>
      </w:tr>
      <w:tr w:rsidR="00603E19" w:rsidRPr="00234392" w14:paraId="51B056D1" w14:textId="77777777" w:rsidTr="000E1FB0">
        <w:tc>
          <w:tcPr>
            <w:tcW w:w="5000" w:type="pct"/>
            <w:gridSpan w:val="9"/>
            <w:shd w:val="clear" w:color="auto" w:fill="auto"/>
            <w:tcMar>
              <w:top w:w="72" w:type="dxa"/>
              <w:left w:w="144" w:type="dxa"/>
              <w:bottom w:w="72" w:type="dxa"/>
              <w:right w:w="144" w:type="dxa"/>
            </w:tcMar>
          </w:tcPr>
          <w:p w14:paraId="32E68CB2" w14:textId="77777777" w:rsidR="00603E19" w:rsidRPr="00234392" w:rsidRDefault="00603E19" w:rsidP="00C40F2F">
            <w:pPr>
              <w:rPr>
                <w:b/>
                <w:bCs/>
                <w:color w:val="000000"/>
                <w:sz w:val="18"/>
                <w:szCs w:val="18"/>
              </w:rPr>
            </w:pPr>
            <w:r w:rsidRPr="00234392">
              <w:rPr>
                <w:b/>
                <w:bCs/>
                <w:color w:val="000000"/>
                <w:sz w:val="18"/>
                <w:szCs w:val="18"/>
              </w:rPr>
              <w:t>R</w:t>
            </w:r>
            <w:r w:rsidR="009B4DE3" w:rsidRPr="00234392">
              <w:rPr>
                <w:b/>
                <w:bCs/>
                <w:color w:val="000000"/>
                <w:sz w:val="18"/>
                <w:szCs w:val="18"/>
              </w:rPr>
              <w:t xml:space="preserve">ELATED STRATEGIC PLAN OUTCOME: </w:t>
            </w:r>
            <w:r w:rsidR="00C40F2F" w:rsidRPr="00234392">
              <w:rPr>
                <w:b/>
                <w:bCs/>
                <w:color w:val="000000"/>
                <w:sz w:val="18"/>
                <w:szCs w:val="18"/>
              </w:rPr>
              <w:t>7</w:t>
            </w:r>
          </w:p>
        </w:tc>
      </w:tr>
      <w:tr w:rsidR="00603E19" w:rsidRPr="00234392" w14:paraId="410DA5C7" w14:textId="77777777" w:rsidTr="003834EC">
        <w:tc>
          <w:tcPr>
            <w:tcW w:w="1097" w:type="pct"/>
            <w:vMerge w:val="restart"/>
            <w:tcMar>
              <w:top w:w="72" w:type="dxa"/>
              <w:left w:w="144" w:type="dxa"/>
              <w:bottom w:w="72" w:type="dxa"/>
              <w:right w:w="144" w:type="dxa"/>
            </w:tcMar>
          </w:tcPr>
          <w:p w14:paraId="7D415F00" w14:textId="128A2F52" w:rsidR="00603E19" w:rsidRPr="00234392" w:rsidRDefault="00BC4A76" w:rsidP="00693E3C">
            <w:pPr>
              <w:pStyle w:val="Pa16"/>
              <w:spacing w:line="240" w:lineRule="auto"/>
              <w:rPr>
                <w:rFonts w:ascii="Times New Roman" w:hAnsi="Times New Roman" w:cs="Times New Roman"/>
                <w:b/>
                <w:sz w:val="18"/>
                <w:szCs w:val="18"/>
                <w:lang w:val="en-US"/>
              </w:rPr>
            </w:pPr>
            <w:r w:rsidRPr="00234392">
              <w:rPr>
                <w:rFonts w:ascii="Times New Roman" w:hAnsi="Times New Roman" w:cs="Times New Roman"/>
                <w:b/>
                <w:sz w:val="18"/>
                <w:szCs w:val="18"/>
                <w:lang w:val="en-US"/>
              </w:rPr>
              <w:t>Indicator</w:t>
            </w:r>
            <w:r w:rsidR="00603E19" w:rsidRPr="00234392">
              <w:rPr>
                <w:rFonts w:ascii="Times New Roman" w:hAnsi="Times New Roman" w:cs="Times New Roman"/>
                <w:b/>
                <w:sz w:val="18"/>
                <w:szCs w:val="18"/>
                <w:lang w:val="en-US"/>
              </w:rPr>
              <w:t xml:space="preserve">: </w:t>
            </w:r>
          </w:p>
          <w:p w14:paraId="4FE68FDD" w14:textId="237A7D84" w:rsidR="00603E19" w:rsidRPr="0012278D" w:rsidRDefault="00CF788E" w:rsidP="00693E3C">
            <w:pPr>
              <w:pStyle w:val="Pa16"/>
              <w:spacing w:line="240" w:lineRule="auto"/>
              <w:rPr>
                <w:rFonts w:ascii="Times New Roman" w:hAnsi="Times New Roman" w:cs="Times New Roman"/>
                <w:sz w:val="18"/>
                <w:szCs w:val="18"/>
                <w:lang w:val="en-US"/>
              </w:rPr>
            </w:pPr>
            <w:r w:rsidRPr="0012278D">
              <w:rPr>
                <w:rFonts w:ascii="Times New Roman" w:hAnsi="Times New Roman" w:cs="Times New Roman"/>
                <w:sz w:val="18"/>
                <w:szCs w:val="18"/>
                <w:lang w:val="en-US"/>
              </w:rPr>
              <w:t>Capacity</w:t>
            </w:r>
            <w:r w:rsidR="007267BF" w:rsidRPr="0012278D">
              <w:rPr>
                <w:rFonts w:ascii="Times New Roman" w:hAnsi="Times New Roman" w:cs="Times New Roman"/>
                <w:sz w:val="18"/>
                <w:szCs w:val="18"/>
                <w:lang w:val="en-US"/>
              </w:rPr>
              <w:t xml:space="preserve"> of</w:t>
            </w:r>
            <w:r w:rsidR="00603E19" w:rsidRPr="0012278D">
              <w:rPr>
                <w:rFonts w:ascii="Times New Roman" w:hAnsi="Times New Roman" w:cs="Times New Roman"/>
                <w:sz w:val="18"/>
                <w:szCs w:val="18"/>
                <w:lang w:val="en-US"/>
              </w:rPr>
              <w:t xml:space="preserve"> K</w:t>
            </w:r>
            <w:r w:rsidR="006629E7">
              <w:rPr>
                <w:rFonts w:ascii="Times New Roman" w:hAnsi="Times New Roman" w:cs="Times New Roman"/>
                <w:sz w:val="18"/>
                <w:szCs w:val="18"/>
                <w:lang w:val="en-US"/>
              </w:rPr>
              <w:t>azAid</w:t>
            </w:r>
            <w:r w:rsidR="00603E19" w:rsidRPr="0012278D">
              <w:rPr>
                <w:rFonts w:ascii="Times New Roman" w:hAnsi="Times New Roman" w:cs="Times New Roman"/>
                <w:sz w:val="18"/>
                <w:szCs w:val="18"/>
                <w:lang w:val="en-US"/>
              </w:rPr>
              <w:t xml:space="preserve"> and Kazakhstan’s </w:t>
            </w:r>
            <w:r w:rsidR="007267BF" w:rsidRPr="0012278D">
              <w:rPr>
                <w:rFonts w:ascii="Times New Roman" w:hAnsi="Times New Roman" w:cs="Times New Roman"/>
                <w:sz w:val="18"/>
                <w:szCs w:val="18"/>
                <w:lang w:val="en-US"/>
              </w:rPr>
              <w:t xml:space="preserve">ODA to provide targeted </w:t>
            </w:r>
            <w:r w:rsidR="007334AB" w:rsidRPr="0012278D">
              <w:rPr>
                <w:rFonts w:ascii="Times New Roman" w:hAnsi="Times New Roman" w:cs="Times New Roman"/>
                <w:sz w:val="18"/>
                <w:szCs w:val="18"/>
                <w:lang w:val="en-US"/>
              </w:rPr>
              <w:t>support to</w:t>
            </w:r>
            <w:r w:rsidR="00603E19" w:rsidRPr="0012278D">
              <w:rPr>
                <w:rFonts w:ascii="Times New Roman" w:hAnsi="Times New Roman" w:cs="Times New Roman"/>
                <w:sz w:val="18"/>
                <w:szCs w:val="18"/>
                <w:lang w:val="en-US"/>
              </w:rPr>
              <w:t xml:space="preserve"> areas critical to human development and secur</w:t>
            </w:r>
            <w:r w:rsidR="007334AB" w:rsidRPr="0012278D">
              <w:rPr>
                <w:rFonts w:ascii="Times New Roman" w:hAnsi="Times New Roman" w:cs="Times New Roman"/>
                <w:sz w:val="18"/>
                <w:szCs w:val="18"/>
                <w:lang w:val="en-US"/>
              </w:rPr>
              <w:t>ity in Central Asia and beyond</w:t>
            </w:r>
          </w:p>
          <w:p w14:paraId="5B29FDB4" w14:textId="77777777" w:rsidR="00603E19" w:rsidRPr="0012278D" w:rsidRDefault="00603E19" w:rsidP="00693E3C">
            <w:pPr>
              <w:pStyle w:val="Default"/>
              <w:rPr>
                <w:rFonts w:ascii="Times New Roman" w:hAnsi="Times New Roman" w:cs="Times New Roman"/>
                <w:color w:val="auto"/>
                <w:sz w:val="18"/>
                <w:szCs w:val="18"/>
                <w:lang w:val="en-US"/>
              </w:rPr>
            </w:pPr>
          </w:p>
          <w:p w14:paraId="74F6DC39" w14:textId="72FF8ED1" w:rsidR="00603E19" w:rsidRPr="0012278D" w:rsidRDefault="00603E19" w:rsidP="00693E3C">
            <w:pPr>
              <w:pStyle w:val="Default"/>
              <w:rPr>
                <w:rFonts w:ascii="Times New Roman" w:hAnsi="Times New Roman" w:cs="Times New Roman"/>
                <w:color w:val="auto"/>
                <w:sz w:val="18"/>
                <w:szCs w:val="18"/>
                <w:lang w:val="en-US"/>
              </w:rPr>
            </w:pPr>
            <w:r w:rsidRPr="0012278D">
              <w:rPr>
                <w:rFonts w:ascii="Times New Roman" w:hAnsi="Times New Roman" w:cs="Times New Roman"/>
                <w:color w:val="auto"/>
                <w:sz w:val="18"/>
                <w:szCs w:val="18"/>
                <w:lang w:val="en-US"/>
              </w:rPr>
              <w:t>Baseline:</w:t>
            </w:r>
            <w:r w:rsidR="00FD4BD3" w:rsidRPr="0012278D">
              <w:rPr>
                <w:rFonts w:ascii="Times New Roman" w:hAnsi="Times New Roman" w:cs="Times New Roman"/>
                <w:color w:val="auto"/>
                <w:sz w:val="18"/>
                <w:szCs w:val="18"/>
                <w:lang w:val="en-US"/>
              </w:rPr>
              <w:t xml:space="preserve"> N</w:t>
            </w:r>
            <w:r w:rsidRPr="0012278D">
              <w:rPr>
                <w:rFonts w:ascii="Times New Roman" w:hAnsi="Times New Roman" w:cs="Times New Roman"/>
                <w:color w:val="auto"/>
                <w:sz w:val="18"/>
                <w:szCs w:val="18"/>
                <w:lang w:val="en-US"/>
              </w:rPr>
              <w:t>ascent state of national ODA system</w:t>
            </w:r>
            <w:r w:rsidR="00F73F12" w:rsidRPr="0012278D">
              <w:rPr>
                <w:rFonts w:ascii="Times New Roman" w:hAnsi="Times New Roman" w:cs="Times New Roman"/>
                <w:color w:val="auto"/>
                <w:sz w:val="18"/>
                <w:szCs w:val="18"/>
                <w:lang w:val="en-US"/>
              </w:rPr>
              <w:t>; K</w:t>
            </w:r>
            <w:r w:rsidR="006629E7">
              <w:rPr>
                <w:rFonts w:ascii="Times New Roman" w:hAnsi="Times New Roman" w:cs="Times New Roman"/>
                <w:color w:val="auto"/>
                <w:sz w:val="18"/>
                <w:szCs w:val="18"/>
                <w:lang w:val="en-US"/>
              </w:rPr>
              <w:t>a</w:t>
            </w:r>
            <w:r w:rsidR="00DA2C22">
              <w:rPr>
                <w:rFonts w:ascii="Times New Roman" w:hAnsi="Times New Roman" w:cs="Times New Roman"/>
                <w:color w:val="auto"/>
                <w:sz w:val="18"/>
                <w:szCs w:val="18"/>
                <w:lang w:val="en-US"/>
              </w:rPr>
              <w:t>z</w:t>
            </w:r>
            <w:r w:rsidR="00F73F12" w:rsidRPr="0012278D">
              <w:rPr>
                <w:rFonts w:ascii="Times New Roman" w:hAnsi="Times New Roman" w:cs="Times New Roman"/>
                <w:color w:val="auto"/>
                <w:sz w:val="18"/>
                <w:szCs w:val="18"/>
                <w:lang w:val="en-US"/>
              </w:rPr>
              <w:t>Z</w:t>
            </w:r>
            <w:r w:rsidR="006629E7">
              <w:rPr>
                <w:rFonts w:ascii="Times New Roman" w:hAnsi="Times New Roman" w:cs="Times New Roman"/>
                <w:color w:val="auto"/>
                <w:sz w:val="18"/>
                <w:szCs w:val="18"/>
                <w:lang w:val="en-US"/>
              </w:rPr>
              <w:t>aid</w:t>
            </w:r>
            <w:r w:rsidR="00F73F12" w:rsidRPr="0012278D">
              <w:rPr>
                <w:rFonts w:ascii="Times New Roman" w:hAnsi="Times New Roman" w:cs="Times New Roman"/>
                <w:color w:val="auto"/>
                <w:sz w:val="18"/>
                <w:szCs w:val="18"/>
                <w:lang w:val="en-US"/>
              </w:rPr>
              <w:t xml:space="preserve"> </w:t>
            </w:r>
            <w:r w:rsidR="00E648EF">
              <w:rPr>
                <w:rFonts w:ascii="Times New Roman" w:hAnsi="Times New Roman" w:cs="Times New Roman"/>
                <w:color w:val="auto"/>
                <w:sz w:val="18"/>
                <w:szCs w:val="18"/>
                <w:lang w:val="en-US"/>
              </w:rPr>
              <w:t>a</w:t>
            </w:r>
            <w:r w:rsidR="00F73F12" w:rsidRPr="0012278D">
              <w:rPr>
                <w:rFonts w:ascii="Times New Roman" w:hAnsi="Times New Roman" w:cs="Times New Roman"/>
                <w:color w:val="auto"/>
                <w:sz w:val="18"/>
                <w:szCs w:val="18"/>
                <w:lang w:val="en-US"/>
              </w:rPr>
              <w:t>gency creation</w:t>
            </w:r>
            <w:r w:rsidR="00FD4BD3" w:rsidRPr="0012278D">
              <w:rPr>
                <w:rFonts w:ascii="Times New Roman" w:hAnsi="Times New Roman" w:cs="Times New Roman"/>
                <w:color w:val="auto"/>
                <w:sz w:val="18"/>
                <w:szCs w:val="18"/>
                <w:lang w:val="en-US"/>
              </w:rPr>
              <w:t xml:space="preserve"> (2015)</w:t>
            </w:r>
            <w:r w:rsidR="00F73F12" w:rsidRPr="0012278D">
              <w:rPr>
                <w:rFonts w:ascii="Times New Roman" w:hAnsi="Times New Roman" w:cs="Times New Roman"/>
                <w:color w:val="auto"/>
                <w:sz w:val="18"/>
                <w:szCs w:val="18"/>
                <w:lang w:val="en-US"/>
              </w:rPr>
              <w:t xml:space="preserve">. </w:t>
            </w:r>
          </w:p>
          <w:p w14:paraId="3D6B5DE2" w14:textId="77777777" w:rsidR="00F73F12" w:rsidRPr="0012278D" w:rsidRDefault="00F73F12" w:rsidP="00693E3C">
            <w:pPr>
              <w:pStyle w:val="Default"/>
              <w:rPr>
                <w:rFonts w:ascii="Times New Roman" w:hAnsi="Times New Roman" w:cs="Times New Roman"/>
                <w:color w:val="auto"/>
                <w:sz w:val="18"/>
                <w:szCs w:val="18"/>
                <w:lang w:val="en-US"/>
              </w:rPr>
            </w:pPr>
          </w:p>
          <w:p w14:paraId="0CED5C52" w14:textId="18C166FA" w:rsidR="00F73F12" w:rsidRPr="00234392" w:rsidRDefault="00603E19" w:rsidP="009D2F67">
            <w:pPr>
              <w:pStyle w:val="Default"/>
              <w:rPr>
                <w:rFonts w:ascii="Times New Roman" w:hAnsi="Times New Roman" w:cs="Times New Roman"/>
                <w:b/>
                <w:color w:val="auto"/>
                <w:sz w:val="18"/>
                <w:szCs w:val="18"/>
                <w:lang w:val="en-US"/>
              </w:rPr>
            </w:pPr>
            <w:r w:rsidRPr="0012278D">
              <w:rPr>
                <w:rFonts w:ascii="Times New Roman" w:hAnsi="Times New Roman" w:cs="Times New Roman"/>
                <w:color w:val="auto"/>
                <w:sz w:val="18"/>
                <w:szCs w:val="18"/>
                <w:lang w:val="en-US"/>
              </w:rPr>
              <w:t xml:space="preserve">Target: ODA </w:t>
            </w:r>
            <w:r w:rsidR="00F73F12" w:rsidRPr="0012278D">
              <w:rPr>
                <w:rFonts w:ascii="Times New Roman" w:hAnsi="Times New Roman" w:cs="Times New Roman"/>
                <w:color w:val="auto"/>
                <w:sz w:val="18"/>
                <w:szCs w:val="18"/>
                <w:lang w:val="en-US"/>
              </w:rPr>
              <w:t xml:space="preserve">is </w:t>
            </w:r>
            <w:r w:rsidRPr="0012278D">
              <w:rPr>
                <w:rFonts w:ascii="Times New Roman" w:hAnsi="Times New Roman" w:cs="Times New Roman"/>
                <w:color w:val="auto"/>
                <w:sz w:val="18"/>
                <w:szCs w:val="18"/>
                <w:lang w:val="en-US"/>
              </w:rPr>
              <w:t xml:space="preserve">functioning and </w:t>
            </w:r>
            <w:r w:rsidR="00F73F12" w:rsidRPr="0012278D">
              <w:rPr>
                <w:rFonts w:ascii="Times New Roman" w:hAnsi="Times New Roman" w:cs="Times New Roman"/>
                <w:color w:val="auto"/>
                <w:sz w:val="18"/>
                <w:szCs w:val="18"/>
                <w:lang w:val="en-US"/>
              </w:rPr>
              <w:t>providing</w:t>
            </w:r>
            <w:r w:rsidR="007267BF" w:rsidRPr="0012278D">
              <w:rPr>
                <w:rFonts w:ascii="Times New Roman" w:hAnsi="Times New Roman" w:cs="Times New Roman"/>
                <w:color w:val="auto"/>
                <w:sz w:val="18"/>
                <w:szCs w:val="18"/>
                <w:lang w:val="en-US"/>
              </w:rPr>
              <w:t xml:space="preserve"> effective</w:t>
            </w:r>
            <w:r w:rsidR="00F73F12" w:rsidRPr="0012278D">
              <w:rPr>
                <w:rFonts w:ascii="Times New Roman" w:hAnsi="Times New Roman" w:cs="Times New Roman"/>
                <w:color w:val="auto"/>
                <w:sz w:val="18"/>
                <w:szCs w:val="18"/>
                <w:lang w:val="en-US"/>
              </w:rPr>
              <w:t xml:space="preserve"> development assistance through </w:t>
            </w:r>
            <w:r w:rsidR="006629E7" w:rsidRPr="002E0416">
              <w:rPr>
                <w:rFonts w:ascii="Times New Roman" w:hAnsi="Times New Roman" w:cs="Times New Roman"/>
                <w:color w:val="auto"/>
                <w:sz w:val="18"/>
                <w:szCs w:val="18"/>
                <w:lang w:val="en-US"/>
              </w:rPr>
              <w:t>K</w:t>
            </w:r>
            <w:r w:rsidR="006629E7">
              <w:rPr>
                <w:rFonts w:ascii="Times New Roman" w:hAnsi="Times New Roman" w:cs="Times New Roman"/>
                <w:color w:val="auto"/>
                <w:sz w:val="18"/>
                <w:szCs w:val="18"/>
                <w:lang w:val="en-US"/>
              </w:rPr>
              <w:t>a</w:t>
            </w:r>
            <w:r w:rsidR="00DA2C22">
              <w:rPr>
                <w:rFonts w:ascii="Times New Roman" w:hAnsi="Times New Roman" w:cs="Times New Roman"/>
                <w:color w:val="auto"/>
                <w:sz w:val="18"/>
                <w:szCs w:val="18"/>
                <w:lang w:val="en-US"/>
              </w:rPr>
              <w:t>zA</w:t>
            </w:r>
            <w:r w:rsidR="006629E7">
              <w:rPr>
                <w:rFonts w:ascii="Times New Roman" w:hAnsi="Times New Roman" w:cs="Times New Roman"/>
                <w:color w:val="auto"/>
                <w:sz w:val="18"/>
                <w:szCs w:val="18"/>
                <w:lang w:val="en-US"/>
              </w:rPr>
              <w:t>id</w:t>
            </w:r>
            <w:r w:rsidR="00F73F12" w:rsidRPr="0012278D">
              <w:rPr>
                <w:rFonts w:ascii="Times New Roman" w:hAnsi="Times New Roman" w:cs="Times New Roman"/>
                <w:color w:val="auto"/>
                <w:sz w:val="18"/>
                <w:szCs w:val="18"/>
                <w:lang w:val="en-US"/>
              </w:rPr>
              <w:t xml:space="preserve"> and substantively contributes to human development in the region</w:t>
            </w:r>
            <w:r w:rsidR="00FD4BD3" w:rsidRPr="0012278D">
              <w:rPr>
                <w:rFonts w:ascii="Times New Roman" w:hAnsi="Times New Roman" w:cs="Times New Roman"/>
                <w:color w:val="auto"/>
                <w:sz w:val="18"/>
                <w:szCs w:val="18"/>
                <w:lang w:val="en-US"/>
              </w:rPr>
              <w:t xml:space="preserve"> (2020)</w:t>
            </w:r>
          </w:p>
        </w:tc>
        <w:tc>
          <w:tcPr>
            <w:tcW w:w="1178" w:type="pct"/>
            <w:gridSpan w:val="2"/>
            <w:vMerge w:val="restart"/>
          </w:tcPr>
          <w:p w14:paraId="08FB74E2" w14:textId="08973A56" w:rsidR="00603E19" w:rsidRPr="00234392" w:rsidRDefault="00603E19" w:rsidP="00693E3C">
            <w:pPr>
              <w:rPr>
                <w:bCs/>
                <w:color w:val="000000"/>
                <w:sz w:val="18"/>
                <w:szCs w:val="18"/>
              </w:rPr>
            </w:pPr>
            <w:r w:rsidRPr="00234392">
              <w:rPr>
                <w:bCs/>
                <w:color w:val="000000"/>
                <w:sz w:val="18"/>
                <w:szCs w:val="18"/>
              </w:rPr>
              <w:t>M</w:t>
            </w:r>
            <w:r w:rsidR="00E648EF">
              <w:rPr>
                <w:bCs/>
                <w:color w:val="000000"/>
                <w:sz w:val="18"/>
                <w:szCs w:val="18"/>
              </w:rPr>
              <w:t xml:space="preserve">inistry of </w:t>
            </w:r>
            <w:r w:rsidRPr="00234392">
              <w:rPr>
                <w:bCs/>
                <w:color w:val="000000"/>
                <w:sz w:val="18"/>
                <w:szCs w:val="18"/>
              </w:rPr>
              <w:t>F</w:t>
            </w:r>
            <w:r w:rsidR="00E648EF">
              <w:rPr>
                <w:bCs/>
                <w:color w:val="000000"/>
                <w:sz w:val="18"/>
                <w:szCs w:val="18"/>
              </w:rPr>
              <w:t xml:space="preserve">oreign </w:t>
            </w:r>
            <w:r w:rsidRPr="00234392">
              <w:rPr>
                <w:bCs/>
                <w:color w:val="000000"/>
                <w:sz w:val="18"/>
                <w:szCs w:val="18"/>
              </w:rPr>
              <w:t>A</w:t>
            </w:r>
            <w:r w:rsidR="00E648EF">
              <w:rPr>
                <w:bCs/>
                <w:color w:val="000000"/>
                <w:sz w:val="18"/>
                <w:szCs w:val="18"/>
              </w:rPr>
              <w:t>ffairs</w:t>
            </w:r>
            <w:r w:rsidRPr="00234392">
              <w:rPr>
                <w:bCs/>
                <w:color w:val="000000"/>
                <w:sz w:val="18"/>
                <w:szCs w:val="18"/>
              </w:rPr>
              <w:t xml:space="preserve"> reports</w:t>
            </w:r>
          </w:p>
          <w:p w14:paraId="31BFB355" w14:textId="77777777" w:rsidR="00603E19" w:rsidRPr="00234392" w:rsidRDefault="00603E19" w:rsidP="00693E3C">
            <w:pPr>
              <w:rPr>
                <w:bCs/>
                <w:color w:val="000000"/>
                <w:sz w:val="18"/>
                <w:szCs w:val="18"/>
              </w:rPr>
            </w:pPr>
            <w:r w:rsidRPr="00234392">
              <w:rPr>
                <w:bCs/>
                <w:color w:val="000000"/>
                <w:sz w:val="18"/>
                <w:szCs w:val="18"/>
              </w:rPr>
              <w:t>OECD data (Paris Declaration on Aid Effectiveness)</w:t>
            </w:r>
          </w:p>
          <w:p w14:paraId="224F8452" w14:textId="77777777" w:rsidR="00603E19" w:rsidRPr="00234392" w:rsidRDefault="00603E19" w:rsidP="00693E3C">
            <w:pPr>
              <w:rPr>
                <w:bCs/>
                <w:color w:val="000000"/>
                <w:sz w:val="18"/>
                <w:szCs w:val="18"/>
              </w:rPr>
            </w:pPr>
          </w:p>
          <w:p w14:paraId="5F93F95B" w14:textId="77777777" w:rsidR="00603E19" w:rsidRPr="00234392" w:rsidRDefault="00603E19" w:rsidP="00693E3C">
            <w:pPr>
              <w:rPr>
                <w:b/>
                <w:bCs/>
                <w:color w:val="000000"/>
                <w:sz w:val="18"/>
                <w:szCs w:val="18"/>
              </w:rPr>
            </w:pPr>
            <w:r w:rsidRPr="00234392">
              <w:rPr>
                <w:bCs/>
                <w:color w:val="000000"/>
                <w:sz w:val="18"/>
                <w:szCs w:val="18"/>
              </w:rPr>
              <w:t>Frequency of reporting: yearly</w:t>
            </w:r>
          </w:p>
        </w:tc>
        <w:tc>
          <w:tcPr>
            <w:tcW w:w="1092" w:type="pct"/>
            <w:gridSpan w:val="2"/>
            <w:vMerge w:val="restart"/>
            <w:tcMar>
              <w:top w:w="72" w:type="dxa"/>
              <w:left w:w="144" w:type="dxa"/>
              <w:bottom w:w="72" w:type="dxa"/>
              <w:right w:w="144" w:type="dxa"/>
            </w:tcMar>
          </w:tcPr>
          <w:p w14:paraId="4AD20168" w14:textId="3A889FC5" w:rsidR="00603E19" w:rsidRPr="00234392" w:rsidRDefault="00603E19" w:rsidP="00693E3C">
            <w:pPr>
              <w:rPr>
                <w:b/>
                <w:iCs/>
                <w:color w:val="000000"/>
                <w:sz w:val="18"/>
                <w:szCs w:val="18"/>
              </w:rPr>
            </w:pPr>
            <w:r w:rsidRPr="00234392">
              <w:rPr>
                <w:b/>
                <w:iCs/>
                <w:color w:val="000000"/>
                <w:sz w:val="18"/>
                <w:szCs w:val="18"/>
              </w:rPr>
              <w:t xml:space="preserve">Output 1. The national ODA </w:t>
            </w:r>
            <w:r w:rsidR="00E648EF">
              <w:rPr>
                <w:b/>
                <w:iCs/>
                <w:color w:val="000000"/>
                <w:sz w:val="18"/>
                <w:szCs w:val="18"/>
              </w:rPr>
              <w:t>a</w:t>
            </w:r>
            <w:r w:rsidRPr="00234392">
              <w:rPr>
                <w:b/>
                <w:iCs/>
                <w:color w:val="000000"/>
                <w:sz w:val="18"/>
                <w:szCs w:val="18"/>
              </w:rPr>
              <w:t>gency (</w:t>
            </w:r>
            <w:r w:rsidR="00E648EF" w:rsidRPr="0012278D">
              <w:rPr>
                <w:b/>
                <w:sz w:val="18"/>
                <w:szCs w:val="18"/>
              </w:rPr>
              <w:t>Ka</w:t>
            </w:r>
            <w:r w:rsidR="00DA2C22" w:rsidRPr="00DA2C22">
              <w:rPr>
                <w:b/>
                <w:sz w:val="18"/>
                <w:szCs w:val="18"/>
              </w:rPr>
              <w:t>zA</w:t>
            </w:r>
            <w:r w:rsidR="00E648EF" w:rsidRPr="0012278D">
              <w:rPr>
                <w:b/>
                <w:sz w:val="18"/>
                <w:szCs w:val="18"/>
              </w:rPr>
              <w:t>id</w:t>
            </w:r>
            <w:r w:rsidR="00CD6673">
              <w:rPr>
                <w:b/>
                <w:iCs/>
                <w:color w:val="000000"/>
                <w:sz w:val="18"/>
                <w:szCs w:val="18"/>
              </w:rPr>
              <w:t>) is established and well-</w:t>
            </w:r>
            <w:r w:rsidRPr="00234392">
              <w:rPr>
                <w:b/>
                <w:iCs/>
                <w:color w:val="000000"/>
                <w:sz w:val="18"/>
                <w:szCs w:val="18"/>
              </w:rPr>
              <w:t xml:space="preserve">functioning </w:t>
            </w:r>
          </w:p>
          <w:p w14:paraId="758CDB74" w14:textId="77777777" w:rsidR="00603E19" w:rsidRPr="00234392" w:rsidRDefault="00603E19" w:rsidP="00693E3C">
            <w:pPr>
              <w:rPr>
                <w:iCs/>
                <w:color w:val="000000"/>
                <w:sz w:val="18"/>
                <w:szCs w:val="18"/>
              </w:rPr>
            </w:pPr>
          </w:p>
          <w:p w14:paraId="37CBE7D4" w14:textId="2766F9B6" w:rsidR="00603E19" w:rsidRPr="00234392" w:rsidRDefault="00603E19" w:rsidP="00693E3C">
            <w:pPr>
              <w:rPr>
                <w:iCs/>
                <w:color w:val="000000"/>
                <w:sz w:val="18"/>
                <w:szCs w:val="18"/>
              </w:rPr>
            </w:pPr>
            <w:r w:rsidRPr="00234392">
              <w:rPr>
                <w:b/>
                <w:iCs/>
                <w:color w:val="000000"/>
                <w:sz w:val="18"/>
                <w:szCs w:val="18"/>
              </w:rPr>
              <w:t>Indicator 1.1</w:t>
            </w:r>
            <w:r w:rsidRPr="00234392">
              <w:rPr>
                <w:iCs/>
                <w:color w:val="000000"/>
                <w:sz w:val="18"/>
                <w:szCs w:val="18"/>
              </w:rPr>
              <w:t xml:space="preserve">: Availability and implementation of approved rules and regulations for sustainable operation of KazAid as an ODA </w:t>
            </w:r>
            <w:r w:rsidR="00E648EF">
              <w:rPr>
                <w:iCs/>
                <w:color w:val="000000"/>
                <w:sz w:val="18"/>
                <w:szCs w:val="18"/>
              </w:rPr>
              <w:t>a</w:t>
            </w:r>
            <w:r w:rsidRPr="00234392">
              <w:rPr>
                <w:iCs/>
                <w:color w:val="000000"/>
                <w:sz w:val="18"/>
                <w:szCs w:val="18"/>
              </w:rPr>
              <w:t xml:space="preserve">gency </w:t>
            </w:r>
          </w:p>
          <w:p w14:paraId="24897F11" w14:textId="77777777" w:rsidR="00603E19" w:rsidRPr="00234392" w:rsidRDefault="00603E19" w:rsidP="00693E3C">
            <w:pPr>
              <w:rPr>
                <w:iCs/>
                <w:color w:val="000000"/>
                <w:sz w:val="18"/>
                <w:szCs w:val="18"/>
                <w:u w:val="single"/>
              </w:rPr>
            </w:pPr>
          </w:p>
          <w:p w14:paraId="52361A1D" w14:textId="5A4CEC54" w:rsidR="007267BF" w:rsidRPr="00E648EF" w:rsidRDefault="00603E19" w:rsidP="00693E3C">
            <w:pPr>
              <w:rPr>
                <w:iCs/>
                <w:color w:val="000000"/>
                <w:sz w:val="18"/>
                <w:szCs w:val="18"/>
              </w:rPr>
            </w:pPr>
            <w:r w:rsidRPr="0012278D">
              <w:rPr>
                <w:iCs/>
                <w:color w:val="000000"/>
                <w:sz w:val="18"/>
                <w:szCs w:val="18"/>
              </w:rPr>
              <w:t>Baseline</w:t>
            </w:r>
            <w:r w:rsidRPr="00E648EF">
              <w:rPr>
                <w:iCs/>
                <w:color w:val="000000"/>
                <w:sz w:val="18"/>
                <w:szCs w:val="18"/>
              </w:rPr>
              <w:t xml:space="preserve">: </w:t>
            </w:r>
            <w:r w:rsidR="006126E4" w:rsidRPr="00E648EF">
              <w:rPr>
                <w:iCs/>
                <w:color w:val="000000"/>
                <w:sz w:val="18"/>
                <w:szCs w:val="18"/>
              </w:rPr>
              <w:t>none</w:t>
            </w:r>
            <w:r w:rsidRPr="00E648EF">
              <w:rPr>
                <w:iCs/>
                <w:color w:val="000000"/>
                <w:sz w:val="18"/>
                <w:szCs w:val="18"/>
              </w:rPr>
              <w:t xml:space="preserve"> </w:t>
            </w:r>
          </w:p>
          <w:p w14:paraId="49DC7ADA" w14:textId="4BB5E5DF" w:rsidR="00603E19" w:rsidRPr="00E648EF" w:rsidRDefault="00603E19" w:rsidP="00693E3C">
            <w:pPr>
              <w:rPr>
                <w:iCs/>
                <w:color w:val="000000"/>
                <w:sz w:val="18"/>
                <w:szCs w:val="18"/>
              </w:rPr>
            </w:pPr>
            <w:r w:rsidRPr="0012278D">
              <w:rPr>
                <w:iCs/>
                <w:color w:val="000000"/>
                <w:sz w:val="18"/>
                <w:szCs w:val="18"/>
              </w:rPr>
              <w:t>Target</w:t>
            </w:r>
            <w:r w:rsidRPr="00E648EF">
              <w:rPr>
                <w:iCs/>
                <w:color w:val="000000"/>
                <w:sz w:val="18"/>
                <w:szCs w:val="18"/>
              </w:rPr>
              <w:t>:</w:t>
            </w:r>
            <w:r w:rsidR="00EA6F88" w:rsidRPr="00E648EF">
              <w:rPr>
                <w:iCs/>
                <w:color w:val="000000"/>
                <w:sz w:val="18"/>
                <w:szCs w:val="18"/>
              </w:rPr>
              <w:t xml:space="preserve"> ODA regulations developed and implemented</w:t>
            </w:r>
          </w:p>
          <w:p w14:paraId="2A61E892" w14:textId="77777777" w:rsidR="00603E19" w:rsidRPr="00234392" w:rsidRDefault="00603E19" w:rsidP="00693E3C">
            <w:pPr>
              <w:pStyle w:val="ListParagraph"/>
              <w:rPr>
                <w:iCs/>
                <w:color w:val="000000"/>
                <w:sz w:val="18"/>
                <w:szCs w:val="18"/>
              </w:rPr>
            </w:pPr>
          </w:p>
          <w:p w14:paraId="0923E7AF" w14:textId="26662BEC" w:rsidR="00603E19" w:rsidRPr="00234392" w:rsidRDefault="00603E19" w:rsidP="00693E3C">
            <w:pPr>
              <w:rPr>
                <w:iCs/>
                <w:color w:val="000000"/>
                <w:sz w:val="18"/>
                <w:szCs w:val="18"/>
              </w:rPr>
            </w:pPr>
            <w:r w:rsidRPr="00234392">
              <w:rPr>
                <w:b/>
                <w:iCs/>
                <w:color w:val="000000"/>
                <w:sz w:val="18"/>
                <w:szCs w:val="18"/>
              </w:rPr>
              <w:t>Indicator 1.2</w:t>
            </w:r>
            <w:r w:rsidRPr="00234392">
              <w:rPr>
                <w:iCs/>
                <w:color w:val="000000"/>
                <w:sz w:val="18"/>
                <w:szCs w:val="18"/>
              </w:rPr>
              <w:t xml:space="preserve"> </w:t>
            </w:r>
            <w:r w:rsidR="007267BF" w:rsidRPr="00234392">
              <w:rPr>
                <w:iCs/>
                <w:color w:val="000000"/>
                <w:sz w:val="18"/>
                <w:szCs w:val="18"/>
              </w:rPr>
              <w:t>Number of e</w:t>
            </w:r>
            <w:r w:rsidRPr="00234392">
              <w:rPr>
                <w:iCs/>
                <w:color w:val="000000"/>
                <w:sz w:val="18"/>
                <w:szCs w:val="18"/>
              </w:rPr>
              <w:t>ffective mechanisms in place to access, deliver, monitor,</w:t>
            </w:r>
            <w:r w:rsidR="007267BF" w:rsidRPr="00234392">
              <w:rPr>
                <w:iCs/>
                <w:color w:val="000000"/>
                <w:sz w:val="18"/>
                <w:szCs w:val="18"/>
              </w:rPr>
              <w:t xml:space="preserve"> </w:t>
            </w:r>
            <w:r w:rsidRPr="00234392">
              <w:rPr>
                <w:iCs/>
                <w:color w:val="000000"/>
                <w:sz w:val="18"/>
                <w:szCs w:val="18"/>
              </w:rPr>
              <w:t xml:space="preserve">report on ODA </w:t>
            </w:r>
          </w:p>
          <w:p w14:paraId="772D2A16" w14:textId="7F76C6C5" w:rsidR="007267BF" w:rsidRPr="00E648EF" w:rsidRDefault="00525BE4" w:rsidP="007267BF">
            <w:pPr>
              <w:rPr>
                <w:iCs/>
                <w:color w:val="000000"/>
                <w:sz w:val="18"/>
                <w:szCs w:val="18"/>
              </w:rPr>
            </w:pPr>
            <w:r w:rsidRPr="0012278D">
              <w:rPr>
                <w:iCs/>
                <w:color w:val="000000"/>
                <w:sz w:val="18"/>
                <w:szCs w:val="18"/>
              </w:rPr>
              <w:t>Baseline</w:t>
            </w:r>
            <w:r w:rsidR="006126E4" w:rsidRPr="00E648EF">
              <w:rPr>
                <w:iCs/>
                <w:color w:val="000000"/>
                <w:sz w:val="18"/>
                <w:szCs w:val="18"/>
              </w:rPr>
              <w:t>: 0</w:t>
            </w:r>
            <w:r w:rsidR="00603E19" w:rsidRPr="00E648EF">
              <w:rPr>
                <w:iCs/>
                <w:color w:val="000000"/>
                <w:sz w:val="18"/>
                <w:szCs w:val="18"/>
              </w:rPr>
              <w:t xml:space="preserve"> </w:t>
            </w:r>
          </w:p>
          <w:p w14:paraId="417BD25B" w14:textId="1AB4831C" w:rsidR="00603E19" w:rsidRPr="00234392" w:rsidRDefault="00603E19" w:rsidP="007267BF">
            <w:pPr>
              <w:rPr>
                <w:b/>
                <w:bCs/>
                <w:color w:val="000000"/>
                <w:sz w:val="18"/>
                <w:szCs w:val="18"/>
              </w:rPr>
            </w:pPr>
            <w:r w:rsidRPr="0012278D">
              <w:rPr>
                <w:iCs/>
                <w:color w:val="000000"/>
                <w:sz w:val="18"/>
                <w:szCs w:val="18"/>
              </w:rPr>
              <w:t>Target</w:t>
            </w:r>
            <w:r w:rsidRPr="00E648EF">
              <w:rPr>
                <w:iCs/>
                <w:color w:val="000000"/>
                <w:sz w:val="18"/>
                <w:szCs w:val="18"/>
              </w:rPr>
              <w:t xml:space="preserve">: 3 </w:t>
            </w:r>
          </w:p>
        </w:tc>
        <w:tc>
          <w:tcPr>
            <w:tcW w:w="675" w:type="pct"/>
            <w:gridSpan w:val="2"/>
            <w:vMerge w:val="restart"/>
          </w:tcPr>
          <w:p w14:paraId="1271CC72" w14:textId="665CC7B8" w:rsidR="00603E19" w:rsidRPr="00234392" w:rsidRDefault="00E648EF" w:rsidP="00693E3C">
            <w:pPr>
              <w:rPr>
                <w:iCs/>
                <w:color w:val="000000"/>
                <w:sz w:val="18"/>
                <w:szCs w:val="18"/>
              </w:rPr>
            </w:pPr>
            <w:r w:rsidRPr="00234392">
              <w:rPr>
                <w:bCs/>
                <w:color w:val="000000"/>
                <w:sz w:val="18"/>
                <w:szCs w:val="18"/>
              </w:rPr>
              <w:t>M</w:t>
            </w:r>
            <w:r>
              <w:rPr>
                <w:bCs/>
                <w:color w:val="000000"/>
                <w:sz w:val="18"/>
                <w:szCs w:val="18"/>
              </w:rPr>
              <w:t xml:space="preserve">inistry of </w:t>
            </w:r>
            <w:r w:rsidRPr="00234392">
              <w:rPr>
                <w:bCs/>
                <w:color w:val="000000"/>
                <w:sz w:val="18"/>
                <w:szCs w:val="18"/>
              </w:rPr>
              <w:t>F</w:t>
            </w:r>
            <w:r>
              <w:rPr>
                <w:bCs/>
                <w:color w:val="000000"/>
                <w:sz w:val="18"/>
                <w:szCs w:val="18"/>
              </w:rPr>
              <w:t xml:space="preserve">oreign </w:t>
            </w:r>
            <w:r w:rsidRPr="00234392">
              <w:rPr>
                <w:bCs/>
                <w:color w:val="000000"/>
                <w:sz w:val="18"/>
                <w:szCs w:val="18"/>
              </w:rPr>
              <w:t>A</w:t>
            </w:r>
            <w:r>
              <w:rPr>
                <w:bCs/>
                <w:color w:val="000000"/>
                <w:sz w:val="18"/>
                <w:szCs w:val="18"/>
              </w:rPr>
              <w:t>ffairs</w:t>
            </w:r>
            <w:r w:rsidR="00487AA4">
              <w:rPr>
                <w:bCs/>
                <w:color w:val="000000"/>
                <w:sz w:val="18"/>
                <w:szCs w:val="18"/>
              </w:rPr>
              <w:t xml:space="preserve">, </w:t>
            </w:r>
            <w:r w:rsidR="00487AA4">
              <w:rPr>
                <w:iCs/>
                <w:color w:val="000000"/>
                <w:sz w:val="18"/>
                <w:szCs w:val="18"/>
              </w:rPr>
              <w:t>a</w:t>
            </w:r>
            <w:r w:rsidR="00603E19" w:rsidRPr="00234392">
              <w:rPr>
                <w:iCs/>
                <w:color w:val="000000"/>
                <w:sz w:val="18"/>
                <w:szCs w:val="18"/>
              </w:rPr>
              <w:t>ll line ministries</w:t>
            </w:r>
            <w:r w:rsidR="00487AA4">
              <w:rPr>
                <w:iCs/>
                <w:color w:val="000000"/>
                <w:sz w:val="18"/>
                <w:szCs w:val="18"/>
              </w:rPr>
              <w:t>, m</w:t>
            </w:r>
            <w:r w:rsidR="00603E19" w:rsidRPr="00234392">
              <w:rPr>
                <w:iCs/>
                <w:color w:val="000000"/>
                <w:sz w:val="18"/>
                <w:szCs w:val="18"/>
              </w:rPr>
              <w:t>ajor donor organizations (</w:t>
            </w:r>
            <w:r w:rsidR="00487AA4">
              <w:rPr>
                <w:iCs/>
                <w:color w:val="000000"/>
                <w:sz w:val="18"/>
                <w:szCs w:val="18"/>
              </w:rPr>
              <w:t>United States Agency for International Development</w:t>
            </w:r>
            <w:r w:rsidR="00603E19" w:rsidRPr="00234392">
              <w:rPr>
                <w:iCs/>
                <w:color w:val="000000"/>
                <w:sz w:val="18"/>
                <w:szCs w:val="18"/>
              </w:rPr>
              <w:t xml:space="preserve">, </w:t>
            </w:r>
            <w:r w:rsidR="00487AA4">
              <w:rPr>
                <w:iCs/>
                <w:color w:val="000000"/>
                <w:sz w:val="18"/>
                <w:szCs w:val="18"/>
              </w:rPr>
              <w:t>Japan International Cooperation Agency</w:t>
            </w:r>
            <w:r w:rsidR="00603E19" w:rsidRPr="00234392">
              <w:rPr>
                <w:iCs/>
                <w:color w:val="000000"/>
                <w:sz w:val="18"/>
                <w:szCs w:val="18"/>
              </w:rPr>
              <w:t>, et</w:t>
            </w:r>
            <w:r w:rsidR="00487AA4">
              <w:rPr>
                <w:iCs/>
                <w:color w:val="000000"/>
                <w:sz w:val="18"/>
                <w:szCs w:val="18"/>
              </w:rPr>
              <w:t>c.</w:t>
            </w:r>
            <w:r w:rsidR="00603E19" w:rsidRPr="00234392">
              <w:rPr>
                <w:iCs/>
                <w:color w:val="000000"/>
                <w:sz w:val="18"/>
                <w:szCs w:val="18"/>
              </w:rPr>
              <w:t>)</w:t>
            </w:r>
          </w:p>
          <w:p w14:paraId="32BCFC45" w14:textId="1066BD75" w:rsidR="00603E19" w:rsidRPr="00234392" w:rsidRDefault="00603E19" w:rsidP="00487AA4">
            <w:pPr>
              <w:rPr>
                <w:iCs/>
                <w:color w:val="000000"/>
                <w:sz w:val="18"/>
                <w:szCs w:val="18"/>
              </w:rPr>
            </w:pPr>
            <w:r w:rsidRPr="00234392">
              <w:rPr>
                <w:iCs/>
                <w:color w:val="000000"/>
                <w:sz w:val="18"/>
                <w:szCs w:val="18"/>
              </w:rPr>
              <w:t>U</w:t>
            </w:r>
            <w:r w:rsidR="00487AA4">
              <w:rPr>
                <w:iCs/>
                <w:color w:val="000000"/>
                <w:sz w:val="18"/>
                <w:szCs w:val="18"/>
              </w:rPr>
              <w:t xml:space="preserve">nited </w:t>
            </w:r>
            <w:r w:rsidRPr="00234392">
              <w:rPr>
                <w:iCs/>
                <w:color w:val="000000"/>
                <w:sz w:val="18"/>
                <w:szCs w:val="18"/>
              </w:rPr>
              <w:t>N</w:t>
            </w:r>
            <w:r w:rsidR="00487AA4">
              <w:rPr>
                <w:iCs/>
                <w:color w:val="000000"/>
                <w:sz w:val="18"/>
                <w:szCs w:val="18"/>
              </w:rPr>
              <w:t>ations</w:t>
            </w:r>
            <w:r w:rsidRPr="00234392">
              <w:rPr>
                <w:iCs/>
                <w:color w:val="000000"/>
                <w:sz w:val="18"/>
                <w:szCs w:val="18"/>
              </w:rPr>
              <w:t xml:space="preserve"> </w:t>
            </w:r>
            <w:r w:rsidR="00487AA4">
              <w:rPr>
                <w:iCs/>
                <w:color w:val="000000"/>
                <w:sz w:val="18"/>
                <w:szCs w:val="18"/>
              </w:rPr>
              <w:t>organizations</w:t>
            </w:r>
          </w:p>
        </w:tc>
        <w:tc>
          <w:tcPr>
            <w:tcW w:w="958" w:type="pct"/>
            <w:gridSpan w:val="2"/>
            <w:tcMar>
              <w:top w:w="15" w:type="dxa"/>
              <w:left w:w="108" w:type="dxa"/>
              <w:bottom w:w="0" w:type="dxa"/>
              <w:right w:w="108" w:type="dxa"/>
            </w:tcMar>
          </w:tcPr>
          <w:p w14:paraId="1726A827" w14:textId="77777777" w:rsidR="00603E19" w:rsidRPr="00234392" w:rsidRDefault="00603E19" w:rsidP="00693E3C">
            <w:pPr>
              <w:rPr>
                <w:b/>
                <w:color w:val="000000"/>
                <w:sz w:val="18"/>
                <w:szCs w:val="18"/>
              </w:rPr>
            </w:pPr>
            <w:r w:rsidRPr="00234392">
              <w:rPr>
                <w:b/>
                <w:color w:val="000000"/>
                <w:sz w:val="18"/>
                <w:szCs w:val="18"/>
              </w:rPr>
              <w:t>Regular: 75,000</w:t>
            </w:r>
          </w:p>
        </w:tc>
      </w:tr>
      <w:tr w:rsidR="00603E19" w:rsidRPr="00234392" w14:paraId="187328BD" w14:textId="77777777" w:rsidTr="003834EC">
        <w:tc>
          <w:tcPr>
            <w:tcW w:w="1097" w:type="pct"/>
            <w:vMerge/>
            <w:tcMar>
              <w:top w:w="72" w:type="dxa"/>
              <w:left w:w="144" w:type="dxa"/>
              <w:bottom w:w="72" w:type="dxa"/>
              <w:right w:w="144" w:type="dxa"/>
            </w:tcMar>
          </w:tcPr>
          <w:p w14:paraId="439D9351" w14:textId="77777777" w:rsidR="00603E19" w:rsidRPr="00234392" w:rsidRDefault="00603E19" w:rsidP="00693E3C">
            <w:pPr>
              <w:rPr>
                <w:i/>
                <w:iCs/>
                <w:color w:val="000000"/>
                <w:sz w:val="18"/>
                <w:szCs w:val="18"/>
              </w:rPr>
            </w:pPr>
          </w:p>
        </w:tc>
        <w:tc>
          <w:tcPr>
            <w:tcW w:w="1178" w:type="pct"/>
            <w:gridSpan w:val="2"/>
            <w:vMerge/>
          </w:tcPr>
          <w:p w14:paraId="0F2963F8" w14:textId="77777777" w:rsidR="00603E19" w:rsidRPr="00234392" w:rsidRDefault="00603E19" w:rsidP="00693E3C">
            <w:pPr>
              <w:rPr>
                <w:i/>
                <w:iCs/>
                <w:color w:val="000000"/>
                <w:sz w:val="18"/>
                <w:szCs w:val="18"/>
              </w:rPr>
            </w:pPr>
          </w:p>
        </w:tc>
        <w:tc>
          <w:tcPr>
            <w:tcW w:w="1092" w:type="pct"/>
            <w:gridSpan w:val="2"/>
            <w:vMerge/>
            <w:tcMar>
              <w:top w:w="72" w:type="dxa"/>
              <w:left w:w="144" w:type="dxa"/>
              <w:bottom w:w="72" w:type="dxa"/>
              <w:right w:w="144" w:type="dxa"/>
            </w:tcMar>
          </w:tcPr>
          <w:p w14:paraId="41ECD6E4" w14:textId="77777777" w:rsidR="00603E19" w:rsidRPr="00234392" w:rsidRDefault="00603E19" w:rsidP="00693E3C">
            <w:pPr>
              <w:rPr>
                <w:i/>
                <w:iCs/>
                <w:color w:val="000000"/>
                <w:sz w:val="18"/>
                <w:szCs w:val="18"/>
              </w:rPr>
            </w:pPr>
          </w:p>
        </w:tc>
        <w:tc>
          <w:tcPr>
            <w:tcW w:w="675" w:type="pct"/>
            <w:gridSpan w:val="2"/>
            <w:vMerge/>
          </w:tcPr>
          <w:p w14:paraId="35FCD2B4" w14:textId="77777777" w:rsidR="00603E19" w:rsidRPr="00234392" w:rsidRDefault="00603E19" w:rsidP="00693E3C">
            <w:pPr>
              <w:rPr>
                <w:i/>
                <w:iCs/>
                <w:color w:val="000000"/>
                <w:sz w:val="18"/>
                <w:szCs w:val="18"/>
              </w:rPr>
            </w:pPr>
          </w:p>
        </w:tc>
        <w:tc>
          <w:tcPr>
            <w:tcW w:w="958" w:type="pct"/>
            <w:gridSpan w:val="2"/>
            <w:tcMar>
              <w:top w:w="15" w:type="dxa"/>
              <w:left w:w="108" w:type="dxa"/>
              <w:bottom w:w="0" w:type="dxa"/>
              <w:right w:w="108" w:type="dxa"/>
            </w:tcMar>
          </w:tcPr>
          <w:p w14:paraId="3F2C101E" w14:textId="77777777" w:rsidR="00603E19" w:rsidRPr="00234392" w:rsidRDefault="00603E19" w:rsidP="00693E3C">
            <w:pPr>
              <w:rPr>
                <w:b/>
                <w:color w:val="000000"/>
                <w:sz w:val="18"/>
                <w:szCs w:val="18"/>
              </w:rPr>
            </w:pPr>
            <w:r w:rsidRPr="00234392">
              <w:rPr>
                <w:b/>
                <w:color w:val="000000"/>
                <w:sz w:val="18"/>
                <w:szCs w:val="18"/>
              </w:rPr>
              <w:t>Other: 1,000,000</w:t>
            </w:r>
          </w:p>
        </w:tc>
      </w:tr>
      <w:tr w:rsidR="00603E19" w:rsidRPr="00234392" w14:paraId="7713C05E" w14:textId="77777777" w:rsidTr="003834EC">
        <w:tc>
          <w:tcPr>
            <w:tcW w:w="1097" w:type="pct"/>
            <w:tcMar>
              <w:top w:w="72" w:type="dxa"/>
              <w:left w:w="144" w:type="dxa"/>
              <w:bottom w:w="72" w:type="dxa"/>
              <w:right w:w="144" w:type="dxa"/>
            </w:tcMar>
          </w:tcPr>
          <w:p w14:paraId="14EEAC56" w14:textId="4CCE13AB" w:rsidR="009D2F67" w:rsidRPr="00234392" w:rsidRDefault="00BC4A76" w:rsidP="009D2F67">
            <w:pPr>
              <w:pStyle w:val="Pa16"/>
              <w:spacing w:line="240" w:lineRule="auto"/>
              <w:rPr>
                <w:rFonts w:ascii="Times New Roman" w:hAnsi="Times New Roman" w:cs="Times New Roman"/>
                <w:b/>
                <w:sz w:val="18"/>
                <w:szCs w:val="18"/>
                <w:lang w:val="en-US"/>
              </w:rPr>
            </w:pPr>
            <w:r w:rsidRPr="00234392">
              <w:rPr>
                <w:rFonts w:ascii="Times New Roman" w:hAnsi="Times New Roman" w:cs="Times New Roman"/>
                <w:b/>
                <w:sz w:val="18"/>
                <w:szCs w:val="18"/>
                <w:lang w:val="en-US"/>
              </w:rPr>
              <w:t>Indicator</w:t>
            </w:r>
            <w:r w:rsidR="009D2F67" w:rsidRPr="00234392">
              <w:rPr>
                <w:rFonts w:ascii="Times New Roman" w:hAnsi="Times New Roman" w:cs="Times New Roman"/>
                <w:b/>
                <w:sz w:val="18"/>
                <w:szCs w:val="18"/>
                <w:lang w:val="en-US"/>
              </w:rPr>
              <w:t xml:space="preserve">: </w:t>
            </w:r>
          </w:p>
          <w:p w14:paraId="23561245" w14:textId="574342D7" w:rsidR="009D2F67" w:rsidRPr="0012278D" w:rsidRDefault="009D2F67" w:rsidP="009D2F67">
            <w:pPr>
              <w:pStyle w:val="Pa16"/>
              <w:spacing w:line="240" w:lineRule="auto"/>
              <w:rPr>
                <w:rFonts w:ascii="Times New Roman" w:hAnsi="Times New Roman" w:cs="Times New Roman"/>
                <w:sz w:val="18"/>
                <w:szCs w:val="18"/>
                <w:lang w:val="en-US"/>
              </w:rPr>
            </w:pPr>
            <w:r w:rsidRPr="0012278D">
              <w:rPr>
                <w:rFonts w:ascii="Times New Roman" w:hAnsi="Times New Roman" w:cs="Times New Roman"/>
                <w:sz w:val="18"/>
                <w:szCs w:val="18"/>
                <w:lang w:val="en-US"/>
              </w:rPr>
              <w:t>Regional cooperation initiatives</w:t>
            </w:r>
            <w:r w:rsidR="00525BE4" w:rsidRPr="0012278D">
              <w:rPr>
                <w:rFonts w:ascii="Times New Roman" w:hAnsi="Times New Roman" w:cs="Times New Roman"/>
                <w:sz w:val="18"/>
                <w:szCs w:val="18"/>
                <w:lang w:val="en-US"/>
              </w:rPr>
              <w:t xml:space="preserve"> in place</w:t>
            </w:r>
            <w:r w:rsidRPr="0012278D">
              <w:rPr>
                <w:rFonts w:ascii="Times New Roman" w:hAnsi="Times New Roman" w:cs="Times New Roman"/>
                <w:sz w:val="18"/>
                <w:szCs w:val="18"/>
                <w:lang w:val="en-US"/>
              </w:rPr>
              <w:t xml:space="preserve"> that promote East-East</w:t>
            </w:r>
            <w:r w:rsidR="00BC4A76" w:rsidRPr="0012278D">
              <w:rPr>
                <w:rFonts w:ascii="Times New Roman" w:hAnsi="Times New Roman" w:cs="Times New Roman"/>
                <w:sz w:val="18"/>
                <w:szCs w:val="18"/>
                <w:lang w:val="en-US"/>
              </w:rPr>
              <w:t>/South-</w:t>
            </w:r>
            <w:r w:rsidR="00BC4A76" w:rsidRPr="0012278D">
              <w:rPr>
                <w:rFonts w:ascii="Times New Roman" w:hAnsi="Times New Roman" w:cs="Times New Roman"/>
                <w:sz w:val="18"/>
                <w:szCs w:val="18"/>
                <w:lang w:val="en-US"/>
              </w:rPr>
              <w:lastRenderedPageBreak/>
              <w:t xml:space="preserve">South partnerships for implementation of </w:t>
            </w:r>
            <w:r w:rsidR="00DA2C22">
              <w:rPr>
                <w:rFonts w:ascii="Times New Roman" w:hAnsi="Times New Roman" w:cs="Times New Roman"/>
                <w:sz w:val="18"/>
                <w:szCs w:val="18"/>
                <w:lang w:val="en-US"/>
              </w:rPr>
              <w:t>s</w:t>
            </w:r>
            <w:r w:rsidR="00BC4A76" w:rsidRPr="0012278D">
              <w:rPr>
                <w:rFonts w:ascii="Times New Roman" w:hAnsi="Times New Roman" w:cs="Times New Roman"/>
                <w:sz w:val="18"/>
                <w:szCs w:val="18"/>
                <w:lang w:val="en-US"/>
              </w:rPr>
              <w:t xml:space="preserve">ustainable </w:t>
            </w:r>
            <w:r w:rsidR="00DA2C22">
              <w:rPr>
                <w:rFonts w:ascii="Times New Roman" w:hAnsi="Times New Roman" w:cs="Times New Roman"/>
                <w:sz w:val="18"/>
                <w:szCs w:val="18"/>
                <w:lang w:val="en-US"/>
              </w:rPr>
              <w:t>d</w:t>
            </w:r>
            <w:r w:rsidR="00BC4A76" w:rsidRPr="0012278D">
              <w:rPr>
                <w:rFonts w:ascii="Times New Roman" w:hAnsi="Times New Roman" w:cs="Times New Roman"/>
                <w:sz w:val="18"/>
                <w:szCs w:val="18"/>
                <w:lang w:val="en-US"/>
              </w:rPr>
              <w:t xml:space="preserve">evelopment </w:t>
            </w:r>
            <w:r w:rsidR="00DA2C22">
              <w:rPr>
                <w:rFonts w:ascii="Times New Roman" w:hAnsi="Times New Roman" w:cs="Times New Roman"/>
                <w:sz w:val="18"/>
                <w:szCs w:val="18"/>
                <w:lang w:val="en-US"/>
              </w:rPr>
              <w:t>g</w:t>
            </w:r>
            <w:r w:rsidR="00BC4A76" w:rsidRPr="0012278D">
              <w:rPr>
                <w:rFonts w:ascii="Times New Roman" w:hAnsi="Times New Roman" w:cs="Times New Roman"/>
                <w:sz w:val="18"/>
                <w:szCs w:val="18"/>
                <w:lang w:val="en-US"/>
              </w:rPr>
              <w:t>oals</w:t>
            </w:r>
          </w:p>
          <w:p w14:paraId="3807AF4B" w14:textId="77777777" w:rsidR="009D2F67" w:rsidRPr="0012278D" w:rsidRDefault="009D2F67" w:rsidP="009D2F67">
            <w:pPr>
              <w:pStyle w:val="Default"/>
              <w:rPr>
                <w:rFonts w:ascii="Times New Roman" w:hAnsi="Times New Roman" w:cs="Times New Roman"/>
                <w:color w:val="auto"/>
                <w:sz w:val="18"/>
                <w:szCs w:val="18"/>
                <w:lang w:val="en-US"/>
              </w:rPr>
            </w:pPr>
          </w:p>
          <w:p w14:paraId="19DC9C00" w14:textId="4CEDEAF9" w:rsidR="009D2F67" w:rsidRPr="0012278D" w:rsidRDefault="009D2F67" w:rsidP="009D2F67">
            <w:pPr>
              <w:pStyle w:val="Default"/>
              <w:rPr>
                <w:rFonts w:ascii="Times New Roman" w:hAnsi="Times New Roman" w:cs="Times New Roman"/>
                <w:color w:val="auto"/>
                <w:sz w:val="18"/>
                <w:szCs w:val="18"/>
                <w:lang w:val="en-US"/>
              </w:rPr>
            </w:pPr>
            <w:r w:rsidRPr="0012278D">
              <w:rPr>
                <w:rFonts w:ascii="Times New Roman" w:hAnsi="Times New Roman" w:cs="Times New Roman"/>
                <w:color w:val="auto"/>
                <w:sz w:val="18"/>
                <w:szCs w:val="18"/>
                <w:lang w:val="en-US"/>
              </w:rPr>
              <w:t xml:space="preserve">Baseline: Lack of systematized cooperation mechanisms </w:t>
            </w:r>
            <w:r w:rsidR="00BC4A76" w:rsidRPr="0012278D">
              <w:rPr>
                <w:rFonts w:ascii="Times New Roman" w:hAnsi="Times New Roman" w:cs="Times New Roman"/>
                <w:color w:val="auto"/>
                <w:sz w:val="18"/>
                <w:szCs w:val="18"/>
                <w:lang w:val="en-US"/>
              </w:rPr>
              <w:t>for SDGs</w:t>
            </w:r>
            <w:r w:rsidRPr="0012278D">
              <w:rPr>
                <w:rFonts w:ascii="Times New Roman" w:hAnsi="Times New Roman" w:cs="Times New Roman"/>
                <w:color w:val="auto"/>
                <w:sz w:val="18"/>
                <w:szCs w:val="18"/>
                <w:lang w:val="en-US"/>
              </w:rPr>
              <w:t xml:space="preserve">. </w:t>
            </w:r>
          </w:p>
          <w:p w14:paraId="3F5977FA" w14:textId="77777777" w:rsidR="009D2F67" w:rsidRPr="0012278D" w:rsidRDefault="009D2F67" w:rsidP="009D2F67">
            <w:pPr>
              <w:pStyle w:val="Default"/>
              <w:rPr>
                <w:rFonts w:ascii="Times New Roman" w:hAnsi="Times New Roman" w:cs="Times New Roman"/>
                <w:color w:val="auto"/>
                <w:sz w:val="18"/>
                <w:szCs w:val="18"/>
                <w:lang w:val="en-US"/>
              </w:rPr>
            </w:pPr>
          </w:p>
          <w:p w14:paraId="665C92B3" w14:textId="0A798417" w:rsidR="00603E19" w:rsidRPr="00234392" w:rsidRDefault="009D2F67" w:rsidP="00063B48">
            <w:pPr>
              <w:pStyle w:val="Default"/>
              <w:rPr>
                <w:i/>
                <w:iCs/>
                <w:sz w:val="18"/>
                <w:szCs w:val="18"/>
                <w:lang w:val="en-US"/>
              </w:rPr>
            </w:pPr>
            <w:r w:rsidRPr="0012278D">
              <w:rPr>
                <w:rFonts w:ascii="Times New Roman" w:hAnsi="Times New Roman" w:cs="Times New Roman"/>
                <w:color w:val="auto"/>
                <w:sz w:val="18"/>
                <w:szCs w:val="18"/>
                <w:lang w:val="en-US"/>
              </w:rPr>
              <w:t>Target: By 2020 regional cooperation hubs demonstrate success in East-East/South-South cooperation</w:t>
            </w:r>
            <w:r w:rsidR="00BC4A76" w:rsidRPr="0012278D">
              <w:rPr>
                <w:rFonts w:ascii="Times New Roman" w:hAnsi="Times New Roman" w:cs="Times New Roman"/>
                <w:color w:val="auto"/>
                <w:sz w:val="18"/>
                <w:szCs w:val="18"/>
                <w:lang w:val="en-US"/>
              </w:rPr>
              <w:t xml:space="preserve"> in promoting SDG implementation</w:t>
            </w:r>
            <w:r w:rsidRPr="00234392">
              <w:rPr>
                <w:rFonts w:ascii="Times New Roman" w:hAnsi="Times New Roman" w:cs="Times New Roman"/>
                <w:color w:val="auto"/>
                <w:sz w:val="18"/>
                <w:szCs w:val="18"/>
                <w:lang w:val="en-US"/>
              </w:rPr>
              <w:t xml:space="preserve"> </w:t>
            </w:r>
          </w:p>
        </w:tc>
        <w:tc>
          <w:tcPr>
            <w:tcW w:w="1178" w:type="pct"/>
            <w:gridSpan w:val="2"/>
          </w:tcPr>
          <w:p w14:paraId="0874D7EA" w14:textId="77777777" w:rsidR="00603E19" w:rsidRPr="00234392" w:rsidRDefault="00EA5E81" w:rsidP="00EA5E81">
            <w:pPr>
              <w:rPr>
                <w:iCs/>
                <w:color w:val="000000"/>
                <w:sz w:val="18"/>
                <w:szCs w:val="18"/>
              </w:rPr>
            </w:pPr>
            <w:r w:rsidRPr="00234392">
              <w:rPr>
                <w:iCs/>
                <w:color w:val="000000"/>
                <w:sz w:val="18"/>
                <w:szCs w:val="18"/>
              </w:rPr>
              <w:lastRenderedPageBreak/>
              <w:t>Regional Hub of Civil Service in Astana reports;</w:t>
            </w:r>
          </w:p>
          <w:p w14:paraId="058BDB4B" w14:textId="361C9616" w:rsidR="00EA5E81" w:rsidRPr="00234392" w:rsidRDefault="00EA5E81" w:rsidP="00EA5E81">
            <w:pPr>
              <w:rPr>
                <w:iCs/>
                <w:color w:val="000000"/>
                <w:sz w:val="18"/>
                <w:szCs w:val="18"/>
              </w:rPr>
            </w:pPr>
            <w:r w:rsidRPr="00234392">
              <w:rPr>
                <w:iCs/>
                <w:color w:val="000000"/>
                <w:sz w:val="18"/>
                <w:szCs w:val="18"/>
              </w:rPr>
              <w:t xml:space="preserve">Reports/satisfaction surveys from </w:t>
            </w:r>
            <w:r w:rsidRPr="00234392">
              <w:rPr>
                <w:iCs/>
                <w:color w:val="000000"/>
                <w:sz w:val="18"/>
                <w:szCs w:val="18"/>
              </w:rPr>
              <w:lastRenderedPageBreak/>
              <w:t xml:space="preserve">participating countries in the </w:t>
            </w:r>
            <w:r w:rsidR="00DA2C22">
              <w:rPr>
                <w:iCs/>
                <w:color w:val="000000"/>
                <w:sz w:val="18"/>
                <w:szCs w:val="18"/>
              </w:rPr>
              <w:t>H</w:t>
            </w:r>
            <w:r w:rsidRPr="00234392">
              <w:rPr>
                <w:iCs/>
                <w:color w:val="000000"/>
                <w:sz w:val="18"/>
                <w:szCs w:val="18"/>
              </w:rPr>
              <w:t>ub</w:t>
            </w:r>
          </w:p>
          <w:p w14:paraId="616870F6" w14:textId="77777777" w:rsidR="00EA5E81" w:rsidRPr="00234392" w:rsidRDefault="00EA5E81" w:rsidP="00EA5E81">
            <w:pPr>
              <w:rPr>
                <w:iCs/>
                <w:color w:val="000000"/>
                <w:sz w:val="18"/>
                <w:szCs w:val="18"/>
              </w:rPr>
            </w:pPr>
          </w:p>
        </w:tc>
        <w:tc>
          <w:tcPr>
            <w:tcW w:w="1092" w:type="pct"/>
            <w:gridSpan w:val="2"/>
            <w:tcMar>
              <w:top w:w="72" w:type="dxa"/>
              <w:left w:w="144" w:type="dxa"/>
              <w:bottom w:w="72" w:type="dxa"/>
              <w:right w:w="144" w:type="dxa"/>
            </w:tcMar>
          </w:tcPr>
          <w:p w14:paraId="7EC2675A" w14:textId="49104495" w:rsidR="00603E19" w:rsidRPr="00234392" w:rsidRDefault="00603E19" w:rsidP="00693E3C">
            <w:pPr>
              <w:rPr>
                <w:b/>
                <w:iCs/>
                <w:color w:val="000000"/>
                <w:sz w:val="18"/>
                <w:szCs w:val="18"/>
              </w:rPr>
            </w:pPr>
            <w:r w:rsidRPr="00234392">
              <w:rPr>
                <w:b/>
                <w:iCs/>
                <w:color w:val="000000"/>
                <w:sz w:val="18"/>
                <w:szCs w:val="18"/>
              </w:rPr>
              <w:lastRenderedPageBreak/>
              <w:t xml:space="preserve">Output.2. Regional Hub of Civil Service in Astana providing strategic knowledge and </w:t>
            </w:r>
            <w:r w:rsidRPr="00234392">
              <w:rPr>
                <w:b/>
                <w:iCs/>
                <w:color w:val="000000"/>
                <w:sz w:val="18"/>
                <w:szCs w:val="18"/>
              </w:rPr>
              <w:lastRenderedPageBreak/>
              <w:t xml:space="preserve">innovative solutions globally contributing to effective </w:t>
            </w:r>
            <w:r w:rsidR="00757D75">
              <w:rPr>
                <w:b/>
                <w:iCs/>
                <w:color w:val="000000"/>
                <w:sz w:val="18"/>
                <w:szCs w:val="18"/>
              </w:rPr>
              <w:t>South-South</w:t>
            </w:r>
            <w:r w:rsidRPr="00234392">
              <w:rPr>
                <w:b/>
                <w:iCs/>
                <w:color w:val="000000"/>
                <w:sz w:val="18"/>
                <w:szCs w:val="18"/>
              </w:rPr>
              <w:t xml:space="preserve"> and triangular cooperation </w:t>
            </w:r>
          </w:p>
          <w:p w14:paraId="48C18A45" w14:textId="77777777" w:rsidR="00603E19" w:rsidRPr="00234392" w:rsidRDefault="00603E19" w:rsidP="00693E3C">
            <w:pPr>
              <w:rPr>
                <w:iCs/>
                <w:color w:val="000000"/>
                <w:sz w:val="18"/>
                <w:szCs w:val="18"/>
              </w:rPr>
            </w:pPr>
          </w:p>
          <w:p w14:paraId="43E2480B" w14:textId="77777777" w:rsidR="00603E19" w:rsidRPr="00234392" w:rsidRDefault="00603E19" w:rsidP="00693E3C">
            <w:pPr>
              <w:rPr>
                <w:iCs/>
                <w:color w:val="000000"/>
                <w:sz w:val="18"/>
                <w:szCs w:val="18"/>
              </w:rPr>
            </w:pPr>
            <w:r w:rsidRPr="00234392">
              <w:rPr>
                <w:b/>
                <w:iCs/>
                <w:color w:val="000000"/>
                <w:sz w:val="18"/>
                <w:szCs w:val="18"/>
              </w:rPr>
              <w:t>Indicator 2.1</w:t>
            </w:r>
            <w:r w:rsidRPr="00234392">
              <w:rPr>
                <w:iCs/>
                <w:color w:val="000000"/>
                <w:sz w:val="18"/>
                <w:szCs w:val="18"/>
              </w:rPr>
              <w:t xml:space="preserve"> Number of Hub participating countries actively implementing joint, innovative solutions for civil service development </w:t>
            </w:r>
          </w:p>
          <w:p w14:paraId="5AF2A9B5" w14:textId="77777777" w:rsidR="00603E19" w:rsidRPr="00234392" w:rsidRDefault="00603E19" w:rsidP="00693E3C">
            <w:pPr>
              <w:rPr>
                <w:iCs/>
                <w:color w:val="000000"/>
                <w:sz w:val="18"/>
                <w:szCs w:val="18"/>
              </w:rPr>
            </w:pPr>
          </w:p>
          <w:p w14:paraId="2A656B2F" w14:textId="24456365" w:rsidR="00EA5E81" w:rsidRPr="0012278D" w:rsidRDefault="00603E19" w:rsidP="00693E3C">
            <w:pPr>
              <w:rPr>
                <w:iCs/>
                <w:color w:val="000000"/>
                <w:sz w:val="18"/>
                <w:szCs w:val="18"/>
              </w:rPr>
            </w:pPr>
            <w:r w:rsidRPr="0012278D">
              <w:rPr>
                <w:iCs/>
                <w:color w:val="000000"/>
                <w:sz w:val="18"/>
                <w:szCs w:val="18"/>
              </w:rPr>
              <w:t>Baseline</w:t>
            </w:r>
            <w:r w:rsidRPr="00757D75">
              <w:rPr>
                <w:iCs/>
                <w:color w:val="000000"/>
                <w:sz w:val="18"/>
                <w:szCs w:val="18"/>
              </w:rPr>
              <w:t>: 6 active</w:t>
            </w:r>
            <w:r w:rsidR="00525BE4" w:rsidRPr="00757D75">
              <w:rPr>
                <w:iCs/>
                <w:color w:val="000000"/>
                <w:sz w:val="18"/>
                <w:szCs w:val="18"/>
              </w:rPr>
              <w:t xml:space="preserve"> (</w:t>
            </w:r>
            <w:r w:rsidR="00EB347A">
              <w:rPr>
                <w:iCs/>
                <w:color w:val="000000"/>
                <w:sz w:val="18"/>
                <w:szCs w:val="18"/>
              </w:rPr>
              <w:t xml:space="preserve">of </w:t>
            </w:r>
            <w:r w:rsidR="00525BE4" w:rsidRPr="00757D75">
              <w:rPr>
                <w:iCs/>
                <w:color w:val="000000"/>
                <w:sz w:val="18"/>
                <w:szCs w:val="18"/>
              </w:rPr>
              <w:t>existing 30)</w:t>
            </w:r>
            <w:r w:rsidRPr="00757D75">
              <w:rPr>
                <w:iCs/>
                <w:color w:val="000000"/>
                <w:sz w:val="18"/>
                <w:szCs w:val="18"/>
              </w:rPr>
              <w:t xml:space="preserve"> </w:t>
            </w:r>
            <w:r w:rsidRPr="0012278D">
              <w:rPr>
                <w:iCs/>
                <w:color w:val="000000"/>
                <w:sz w:val="18"/>
                <w:szCs w:val="18"/>
              </w:rPr>
              <w:t>Target</w:t>
            </w:r>
            <w:r w:rsidR="006126E4" w:rsidRPr="00757D75">
              <w:rPr>
                <w:iCs/>
                <w:color w:val="000000"/>
                <w:sz w:val="18"/>
                <w:szCs w:val="18"/>
              </w:rPr>
              <w:t>: 20 active</w:t>
            </w:r>
            <w:r w:rsidRPr="00757D75">
              <w:rPr>
                <w:iCs/>
                <w:color w:val="000000"/>
                <w:sz w:val="18"/>
                <w:szCs w:val="18"/>
              </w:rPr>
              <w:t xml:space="preserve"> </w:t>
            </w:r>
          </w:p>
          <w:p w14:paraId="0FCDA92B" w14:textId="77777777" w:rsidR="00EA5E81" w:rsidRPr="00234392" w:rsidRDefault="00EA5E81" w:rsidP="00693E3C">
            <w:pPr>
              <w:rPr>
                <w:iCs/>
                <w:color w:val="000000"/>
                <w:sz w:val="18"/>
                <w:szCs w:val="18"/>
                <w:u w:val="single"/>
              </w:rPr>
            </w:pPr>
          </w:p>
          <w:p w14:paraId="5FDF87D9" w14:textId="03EC0AE9" w:rsidR="00603E19" w:rsidRPr="00234392" w:rsidRDefault="00603E19" w:rsidP="00693E3C">
            <w:pPr>
              <w:rPr>
                <w:iCs/>
                <w:color w:val="000000"/>
                <w:sz w:val="18"/>
                <w:szCs w:val="18"/>
              </w:rPr>
            </w:pPr>
            <w:r w:rsidRPr="00234392">
              <w:rPr>
                <w:b/>
                <w:iCs/>
                <w:color w:val="000000"/>
                <w:sz w:val="18"/>
                <w:szCs w:val="18"/>
              </w:rPr>
              <w:t>Indicator 2.2</w:t>
            </w:r>
            <w:r w:rsidRPr="00234392">
              <w:rPr>
                <w:iCs/>
                <w:color w:val="000000"/>
                <w:sz w:val="18"/>
                <w:szCs w:val="18"/>
              </w:rPr>
              <w:t xml:space="preserve"> </w:t>
            </w:r>
            <w:r w:rsidR="00623D4A" w:rsidRPr="00234392">
              <w:rPr>
                <w:iCs/>
                <w:color w:val="000000"/>
                <w:sz w:val="18"/>
                <w:szCs w:val="18"/>
              </w:rPr>
              <w:t>Number of sustainable, peer-to-peer knowledge management and networking exchanges among the Hub’s participating countries</w:t>
            </w:r>
            <w:r w:rsidR="00666CEB" w:rsidRPr="00234392">
              <w:rPr>
                <w:iCs/>
                <w:color w:val="000000"/>
                <w:sz w:val="18"/>
                <w:szCs w:val="18"/>
              </w:rPr>
              <w:t xml:space="preserve"> that promote implementation of SDGs</w:t>
            </w:r>
          </w:p>
          <w:p w14:paraId="1D6B76A3" w14:textId="77777777" w:rsidR="00603E19" w:rsidRPr="00234392" w:rsidRDefault="00603E19" w:rsidP="00693E3C">
            <w:pPr>
              <w:rPr>
                <w:iCs/>
                <w:color w:val="000000"/>
                <w:sz w:val="18"/>
                <w:szCs w:val="18"/>
              </w:rPr>
            </w:pPr>
          </w:p>
          <w:p w14:paraId="38D42BCA" w14:textId="50607F58" w:rsidR="00525BE4" w:rsidRPr="00757D75" w:rsidRDefault="00603E19" w:rsidP="00693E3C">
            <w:pPr>
              <w:rPr>
                <w:iCs/>
                <w:color w:val="000000"/>
                <w:sz w:val="18"/>
                <w:szCs w:val="18"/>
              </w:rPr>
            </w:pPr>
            <w:r w:rsidRPr="0012278D">
              <w:rPr>
                <w:iCs/>
                <w:color w:val="000000"/>
                <w:sz w:val="18"/>
                <w:szCs w:val="18"/>
              </w:rPr>
              <w:t>Baseline</w:t>
            </w:r>
            <w:r w:rsidRPr="00757D75">
              <w:rPr>
                <w:iCs/>
                <w:color w:val="000000"/>
                <w:sz w:val="18"/>
                <w:szCs w:val="18"/>
              </w:rPr>
              <w:t xml:space="preserve">: </w:t>
            </w:r>
            <w:r w:rsidR="00623D4A" w:rsidRPr="00757D75">
              <w:rPr>
                <w:iCs/>
                <w:color w:val="000000"/>
                <w:sz w:val="18"/>
                <w:szCs w:val="18"/>
              </w:rPr>
              <w:t xml:space="preserve">6 </w:t>
            </w:r>
            <w:r w:rsidR="006126E4" w:rsidRPr="00757D75">
              <w:rPr>
                <w:iCs/>
                <w:color w:val="000000"/>
                <w:sz w:val="18"/>
                <w:szCs w:val="18"/>
              </w:rPr>
              <w:t xml:space="preserve">knowledge </w:t>
            </w:r>
            <w:r w:rsidR="00623D4A" w:rsidRPr="00757D75">
              <w:rPr>
                <w:iCs/>
                <w:color w:val="000000"/>
                <w:sz w:val="18"/>
                <w:szCs w:val="18"/>
              </w:rPr>
              <w:t>solutions</w:t>
            </w:r>
            <w:r w:rsidRPr="00757D75">
              <w:rPr>
                <w:iCs/>
                <w:color w:val="000000"/>
                <w:sz w:val="18"/>
                <w:szCs w:val="18"/>
              </w:rPr>
              <w:t xml:space="preserve">; 2 </w:t>
            </w:r>
            <w:r w:rsidR="006126E4" w:rsidRPr="00757D75">
              <w:rPr>
                <w:iCs/>
                <w:color w:val="000000"/>
                <w:sz w:val="18"/>
                <w:szCs w:val="18"/>
              </w:rPr>
              <w:t>capacity exchanges</w:t>
            </w:r>
          </w:p>
          <w:p w14:paraId="74B96C93" w14:textId="45F79D20" w:rsidR="006126E4" w:rsidRPr="00757D75" w:rsidRDefault="00603E19" w:rsidP="00693E3C">
            <w:pPr>
              <w:rPr>
                <w:iCs/>
                <w:color w:val="000000"/>
                <w:sz w:val="18"/>
                <w:szCs w:val="18"/>
              </w:rPr>
            </w:pPr>
            <w:r w:rsidRPr="0012278D">
              <w:rPr>
                <w:iCs/>
                <w:color w:val="000000"/>
                <w:sz w:val="18"/>
                <w:szCs w:val="18"/>
              </w:rPr>
              <w:t>Target</w:t>
            </w:r>
            <w:r w:rsidRPr="00757D75">
              <w:rPr>
                <w:iCs/>
                <w:color w:val="000000"/>
                <w:sz w:val="18"/>
                <w:szCs w:val="18"/>
              </w:rPr>
              <w:t xml:space="preserve">: 30 </w:t>
            </w:r>
            <w:r w:rsidR="00623D4A" w:rsidRPr="00757D75">
              <w:rPr>
                <w:iCs/>
                <w:color w:val="000000"/>
                <w:sz w:val="18"/>
                <w:szCs w:val="18"/>
              </w:rPr>
              <w:t>knowledge solutions</w:t>
            </w:r>
            <w:r w:rsidR="006126E4" w:rsidRPr="00757D75">
              <w:rPr>
                <w:iCs/>
                <w:color w:val="000000"/>
                <w:sz w:val="18"/>
                <w:szCs w:val="18"/>
              </w:rPr>
              <w:t>;</w:t>
            </w:r>
            <w:r w:rsidR="00666CEB" w:rsidRPr="00757D75">
              <w:rPr>
                <w:iCs/>
                <w:color w:val="000000"/>
                <w:sz w:val="18"/>
                <w:szCs w:val="18"/>
              </w:rPr>
              <w:t xml:space="preserve"> </w:t>
            </w:r>
          </w:p>
          <w:p w14:paraId="372ADF0A" w14:textId="65A96E87" w:rsidR="00603E19" w:rsidRPr="00234392" w:rsidRDefault="00666CEB" w:rsidP="00693E3C">
            <w:pPr>
              <w:rPr>
                <w:iCs/>
                <w:color w:val="000000"/>
                <w:sz w:val="18"/>
                <w:szCs w:val="18"/>
              </w:rPr>
            </w:pPr>
            <w:r w:rsidRPr="00757D75">
              <w:rPr>
                <w:iCs/>
                <w:color w:val="000000"/>
                <w:sz w:val="18"/>
                <w:szCs w:val="18"/>
              </w:rPr>
              <w:t>3</w:t>
            </w:r>
            <w:r w:rsidR="00603E19" w:rsidRPr="00757D75">
              <w:rPr>
                <w:iCs/>
                <w:color w:val="000000"/>
                <w:sz w:val="18"/>
                <w:szCs w:val="18"/>
              </w:rPr>
              <w:t xml:space="preserve">0 </w:t>
            </w:r>
            <w:r w:rsidR="006126E4" w:rsidRPr="00757D75">
              <w:rPr>
                <w:iCs/>
                <w:color w:val="000000"/>
                <w:sz w:val="18"/>
                <w:szCs w:val="18"/>
              </w:rPr>
              <w:t>capacity exchange</w:t>
            </w:r>
            <w:r w:rsidR="004C4DF5">
              <w:rPr>
                <w:iCs/>
                <w:color w:val="000000"/>
                <w:sz w:val="18"/>
                <w:szCs w:val="18"/>
              </w:rPr>
              <w:t>s</w:t>
            </w:r>
          </w:p>
        </w:tc>
        <w:tc>
          <w:tcPr>
            <w:tcW w:w="675" w:type="pct"/>
            <w:gridSpan w:val="2"/>
          </w:tcPr>
          <w:p w14:paraId="02BB5309" w14:textId="40412DD1" w:rsidR="00603E19" w:rsidRPr="00234392" w:rsidRDefault="00603E19" w:rsidP="00693E3C">
            <w:pPr>
              <w:rPr>
                <w:iCs/>
                <w:color w:val="000000"/>
                <w:sz w:val="18"/>
                <w:szCs w:val="18"/>
              </w:rPr>
            </w:pPr>
            <w:r w:rsidRPr="00234392">
              <w:rPr>
                <w:iCs/>
                <w:color w:val="000000"/>
                <w:sz w:val="18"/>
                <w:szCs w:val="18"/>
              </w:rPr>
              <w:lastRenderedPageBreak/>
              <w:t xml:space="preserve">Agency for </w:t>
            </w:r>
            <w:r w:rsidR="00757D75">
              <w:rPr>
                <w:iCs/>
                <w:color w:val="000000"/>
                <w:sz w:val="18"/>
                <w:szCs w:val="18"/>
              </w:rPr>
              <w:t>C</w:t>
            </w:r>
            <w:r w:rsidRPr="00234392">
              <w:rPr>
                <w:iCs/>
                <w:color w:val="000000"/>
                <w:sz w:val="18"/>
                <w:szCs w:val="18"/>
              </w:rPr>
              <w:t xml:space="preserve">ivil </w:t>
            </w:r>
            <w:r w:rsidR="00757D75">
              <w:rPr>
                <w:iCs/>
                <w:color w:val="000000"/>
                <w:sz w:val="18"/>
                <w:szCs w:val="18"/>
              </w:rPr>
              <w:t>S</w:t>
            </w:r>
            <w:r w:rsidRPr="00234392">
              <w:rPr>
                <w:iCs/>
                <w:color w:val="000000"/>
                <w:sz w:val="18"/>
                <w:szCs w:val="18"/>
              </w:rPr>
              <w:t xml:space="preserve">ervice </w:t>
            </w:r>
            <w:r w:rsidR="00757D75">
              <w:rPr>
                <w:iCs/>
                <w:color w:val="000000"/>
                <w:sz w:val="18"/>
                <w:szCs w:val="18"/>
              </w:rPr>
              <w:t>A</w:t>
            </w:r>
            <w:r w:rsidRPr="00234392">
              <w:rPr>
                <w:iCs/>
                <w:color w:val="000000"/>
                <w:sz w:val="18"/>
                <w:szCs w:val="18"/>
              </w:rPr>
              <w:t xml:space="preserve">ffairs and </w:t>
            </w:r>
            <w:r w:rsidR="00757D75">
              <w:rPr>
                <w:iCs/>
                <w:color w:val="000000"/>
                <w:sz w:val="18"/>
                <w:szCs w:val="18"/>
              </w:rPr>
              <w:t>C</w:t>
            </w:r>
            <w:r w:rsidRPr="00234392">
              <w:rPr>
                <w:iCs/>
                <w:color w:val="000000"/>
                <w:sz w:val="18"/>
                <w:szCs w:val="18"/>
              </w:rPr>
              <w:t xml:space="preserve">orruption </w:t>
            </w:r>
            <w:r w:rsidR="00757D75">
              <w:rPr>
                <w:iCs/>
                <w:color w:val="000000"/>
                <w:sz w:val="18"/>
                <w:szCs w:val="18"/>
              </w:rPr>
              <w:t>P</w:t>
            </w:r>
            <w:r w:rsidRPr="00234392">
              <w:rPr>
                <w:iCs/>
                <w:color w:val="000000"/>
                <w:sz w:val="18"/>
                <w:szCs w:val="18"/>
              </w:rPr>
              <w:t>revention,</w:t>
            </w:r>
          </w:p>
          <w:p w14:paraId="676D2FEC" w14:textId="69379230" w:rsidR="00603E19" w:rsidRPr="00234392" w:rsidRDefault="00603E19" w:rsidP="00693E3C">
            <w:pPr>
              <w:rPr>
                <w:i/>
                <w:iCs/>
                <w:color w:val="000000"/>
                <w:sz w:val="18"/>
                <w:szCs w:val="18"/>
              </w:rPr>
            </w:pPr>
            <w:r w:rsidRPr="00234392">
              <w:rPr>
                <w:iCs/>
                <w:color w:val="000000"/>
                <w:sz w:val="18"/>
                <w:szCs w:val="18"/>
              </w:rPr>
              <w:lastRenderedPageBreak/>
              <w:t xml:space="preserve">Ministry of </w:t>
            </w:r>
            <w:r w:rsidR="00757D75">
              <w:rPr>
                <w:iCs/>
                <w:color w:val="000000"/>
                <w:sz w:val="18"/>
                <w:szCs w:val="18"/>
              </w:rPr>
              <w:t>N</w:t>
            </w:r>
            <w:r w:rsidRPr="00234392">
              <w:rPr>
                <w:iCs/>
                <w:color w:val="000000"/>
                <w:sz w:val="18"/>
                <w:szCs w:val="18"/>
              </w:rPr>
              <w:t xml:space="preserve">ational </w:t>
            </w:r>
            <w:r w:rsidR="00757D75">
              <w:rPr>
                <w:iCs/>
                <w:color w:val="000000"/>
                <w:sz w:val="18"/>
                <w:szCs w:val="18"/>
              </w:rPr>
              <w:t>E</w:t>
            </w:r>
            <w:r w:rsidRPr="00234392">
              <w:rPr>
                <w:iCs/>
                <w:color w:val="000000"/>
                <w:sz w:val="18"/>
                <w:szCs w:val="18"/>
              </w:rPr>
              <w:t>conomy of Kazakhstan; Ministry of Foreign Affairs</w:t>
            </w:r>
          </w:p>
        </w:tc>
        <w:tc>
          <w:tcPr>
            <w:tcW w:w="958" w:type="pct"/>
            <w:gridSpan w:val="2"/>
            <w:tcMar>
              <w:top w:w="15" w:type="dxa"/>
              <w:left w:w="108" w:type="dxa"/>
              <w:bottom w:w="0" w:type="dxa"/>
              <w:right w:w="108" w:type="dxa"/>
            </w:tcMar>
          </w:tcPr>
          <w:p w14:paraId="62D45EA8" w14:textId="77777777" w:rsidR="00603E19" w:rsidRPr="00234392" w:rsidRDefault="00603E19" w:rsidP="00693E3C">
            <w:pPr>
              <w:rPr>
                <w:b/>
                <w:color w:val="000000"/>
                <w:sz w:val="18"/>
                <w:szCs w:val="18"/>
              </w:rPr>
            </w:pPr>
            <w:r w:rsidRPr="00234392">
              <w:rPr>
                <w:b/>
                <w:color w:val="000000"/>
                <w:sz w:val="18"/>
                <w:szCs w:val="18"/>
              </w:rPr>
              <w:lastRenderedPageBreak/>
              <w:t>Regular: 50,000</w:t>
            </w:r>
          </w:p>
          <w:p w14:paraId="7B293644" w14:textId="6932B1E0" w:rsidR="00603E19" w:rsidRPr="00234392" w:rsidRDefault="00176796" w:rsidP="00693E3C">
            <w:pPr>
              <w:rPr>
                <w:b/>
                <w:color w:val="000000"/>
                <w:sz w:val="18"/>
                <w:szCs w:val="18"/>
              </w:rPr>
            </w:pPr>
            <w:r w:rsidRPr="00234392">
              <w:rPr>
                <w:b/>
                <w:color w:val="000000"/>
                <w:sz w:val="18"/>
                <w:szCs w:val="18"/>
              </w:rPr>
              <w:t>Other: 11</w:t>
            </w:r>
            <w:r w:rsidR="00603E19" w:rsidRPr="00234392">
              <w:rPr>
                <w:b/>
                <w:color w:val="000000"/>
                <w:sz w:val="18"/>
                <w:szCs w:val="18"/>
              </w:rPr>
              <w:t xml:space="preserve">,000,000 </w:t>
            </w:r>
          </w:p>
        </w:tc>
      </w:tr>
      <w:tr w:rsidR="00603E19" w:rsidRPr="00234392" w14:paraId="3D8B6D4E" w14:textId="77777777" w:rsidTr="003834EC">
        <w:tc>
          <w:tcPr>
            <w:tcW w:w="1097" w:type="pct"/>
            <w:tcMar>
              <w:top w:w="72" w:type="dxa"/>
              <w:left w:w="144" w:type="dxa"/>
              <w:bottom w:w="72" w:type="dxa"/>
              <w:right w:w="144" w:type="dxa"/>
            </w:tcMar>
          </w:tcPr>
          <w:p w14:paraId="5CC35595" w14:textId="77777777" w:rsidR="00603E19" w:rsidRPr="00234392" w:rsidRDefault="00603E19" w:rsidP="00BC4A76">
            <w:pPr>
              <w:pStyle w:val="Default"/>
              <w:rPr>
                <w:i/>
                <w:iCs/>
                <w:sz w:val="18"/>
                <w:szCs w:val="18"/>
                <w:lang w:val="en-US"/>
              </w:rPr>
            </w:pPr>
          </w:p>
        </w:tc>
        <w:tc>
          <w:tcPr>
            <w:tcW w:w="1178" w:type="pct"/>
            <w:gridSpan w:val="2"/>
          </w:tcPr>
          <w:p w14:paraId="4CB71915" w14:textId="77777777" w:rsidR="00603E19" w:rsidRPr="00234392" w:rsidRDefault="00603E19" w:rsidP="00693E3C">
            <w:pPr>
              <w:rPr>
                <w:i/>
                <w:iCs/>
                <w:color w:val="000000"/>
                <w:sz w:val="18"/>
                <w:szCs w:val="18"/>
              </w:rPr>
            </w:pPr>
          </w:p>
        </w:tc>
        <w:tc>
          <w:tcPr>
            <w:tcW w:w="1092" w:type="pct"/>
            <w:gridSpan w:val="2"/>
            <w:tcMar>
              <w:top w:w="72" w:type="dxa"/>
              <w:left w:w="144" w:type="dxa"/>
              <w:bottom w:w="72" w:type="dxa"/>
              <w:right w:w="144" w:type="dxa"/>
            </w:tcMar>
          </w:tcPr>
          <w:p w14:paraId="274A204F" w14:textId="244335BD" w:rsidR="00603E19" w:rsidRPr="00234392" w:rsidRDefault="00603E19" w:rsidP="00693E3C">
            <w:pPr>
              <w:rPr>
                <w:b/>
                <w:sz w:val="18"/>
                <w:szCs w:val="18"/>
              </w:rPr>
            </w:pPr>
            <w:r w:rsidRPr="00234392">
              <w:rPr>
                <w:b/>
                <w:sz w:val="18"/>
                <w:szCs w:val="18"/>
              </w:rPr>
              <w:t>Output 3:</w:t>
            </w:r>
            <w:r w:rsidRPr="00234392">
              <w:rPr>
                <w:sz w:val="18"/>
                <w:szCs w:val="18"/>
              </w:rPr>
              <w:t xml:space="preserve"> </w:t>
            </w:r>
            <w:r w:rsidRPr="00234392">
              <w:rPr>
                <w:b/>
                <w:sz w:val="18"/>
                <w:szCs w:val="18"/>
              </w:rPr>
              <w:t xml:space="preserve">Regional and international development initiatives in place and functioning, supporting the positioning of Kazakhstan as an upper </w:t>
            </w:r>
            <w:r w:rsidR="00744EAF">
              <w:rPr>
                <w:b/>
                <w:sz w:val="18"/>
                <w:szCs w:val="18"/>
              </w:rPr>
              <w:t xml:space="preserve">middle-income </w:t>
            </w:r>
            <w:r w:rsidRPr="00234392">
              <w:rPr>
                <w:b/>
                <w:sz w:val="18"/>
                <w:szCs w:val="18"/>
              </w:rPr>
              <w:t>country and its emerging leadership role at the regional level</w:t>
            </w:r>
          </w:p>
          <w:p w14:paraId="61C63CD5" w14:textId="77777777" w:rsidR="00603E19" w:rsidRPr="00234392" w:rsidRDefault="00603E19" w:rsidP="00693E3C">
            <w:pPr>
              <w:rPr>
                <w:sz w:val="18"/>
                <w:szCs w:val="18"/>
              </w:rPr>
            </w:pPr>
          </w:p>
          <w:p w14:paraId="0D1891D2" w14:textId="39256577" w:rsidR="00603E19" w:rsidRPr="00234392" w:rsidRDefault="00603E19" w:rsidP="00693E3C">
            <w:pPr>
              <w:rPr>
                <w:sz w:val="18"/>
                <w:szCs w:val="18"/>
              </w:rPr>
            </w:pPr>
            <w:r w:rsidRPr="00234392">
              <w:rPr>
                <w:b/>
                <w:sz w:val="18"/>
                <w:szCs w:val="18"/>
              </w:rPr>
              <w:t>Indicator 3.1</w:t>
            </w:r>
            <w:r w:rsidRPr="00234392">
              <w:rPr>
                <w:sz w:val="18"/>
                <w:szCs w:val="18"/>
              </w:rPr>
              <w:t xml:space="preserve"> Number of organizations and people participating in dialogues on the post-2015 </w:t>
            </w:r>
            <w:r w:rsidR="00744EAF">
              <w:rPr>
                <w:sz w:val="18"/>
                <w:szCs w:val="18"/>
              </w:rPr>
              <w:t xml:space="preserve">development </w:t>
            </w:r>
            <w:r w:rsidRPr="00234392">
              <w:rPr>
                <w:sz w:val="18"/>
                <w:szCs w:val="18"/>
              </w:rPr>
              <w:t>agenda and sustainable development goals (disaggregated by type of organization)</w:t>
            </w:r>
          </w:p>
          <w:p w14:paraId="50A31E39" w14:textId="77777777" w:rsidR="00A36AC0" w:rsidRPr="00744EAF" w:rsidRDefault="00603E19" w:rsidP="00693E3C">
            <w:pPr>
              <w:rPr>
                <w:iCs/>
                <w:color w:val="000000"/>
                <w:sz w:val="18"/>
                <w:szCs w:val="18"/>
              </w:rPr>
            </w:pPr>
            <w:r w:rsidRPr="0012278D">
              <w:rPr>
                <w:sz w:val="18"/>
                <w:szCs w:val="18"/>
              </w:rPr>
              <w:t>Baseline</w:t>
            </w:r>
            <w:r w:rsidRPr="00744EAF">
              <w:rPr>
                <w:sz w:val="18"/>
                <w:szCs w:val="18"/>
              </w:rPr>
              <w:t xml:space="preserve">:  </w:t>
            </w:r>
            <w:r w:rsidR="00A36AC0" w:rsidRPr="00744EAF">
              <w:rPr>
                <w:iCs/>
                <w:color w:val="000000"/>
                <w:sz w:val="18"/>
                <w:szCs w:val="18"/>
              </w:rPr>
              <w:t>3 organizations</w:t>
            </w:r>
            <w:r w:rsidRPr="00744EAF">
              <w:rPr>
                <w:iCs/>
                <w:color w:val="000000"/>
                <w:sz w:val="18"/>
                <w:szCs w:val="18"/>
              </w:rPr>
              <w:t xml:space="preserve">; 500 people. </w:t>
            </w:r>
          </w:p>
          <w:p w14:paraId="029EE1FC" w14:textId="1F648EB7" w:rsidR="00603E19" w:rsidRPr="00744EAF" w:rsidRDefault="00603E19" w:rsidP="00693E3C">
            <w:pPr>
              <w:rPr>
                <w:sz w:val="18"/>
                <w:szCs w:val="18"/>
              </w:rPr>
            </w:pPr>
            <w:r w:rsidRPr="0012278D">
              <w:rPr>
                <w:sz w:val="18"/>
                <w:szCs w:val="18"/>
              </w:rPr>
              <w:lastRenderedPageBreak/>
              <w:t>Target</w:t>
            </w:r>
            <w:r w:rsidRPr="00744EAF">
              <w:rPr>
                <w:sz w:val="18"/>
                <w:szCs w:val="18"/>
              </w:rPr>
              <w:t xml:space="preserve">: </w:t>
            </w:r>
            <w:r w:rsidRPr="00744EAF">
              <w:rPr>
                <w:iCs/>
                <w:color w:val="000000"/>
                <w:sz w:val="18"/>
                <w:szCs w:val="18"/>
              </w:rPr>
              <w:t xml:space="preserve">30 organizations/platforms; 100,000 people </w:t>
            </w:r>
          </w:p>
          <w:p w14:paraId="245038F8" w14:textId="77777777" w:rsidR="00603E19" w:rsidRPr="00234392" w:rsidRDefault="00603E19" w:rsidP="00693E3C">
            <w:pPr>
              <w:rPr>
                <w:sz w:val="18"/>
                <w:szCs w:val="18"/>
              </w:rPr>
            </w:pPr>
          </w:p>
          <w:p w14:paraId="34A65352" w14:textId="77777777" w:rsidR="00603E19" w:rsidRPr="00234392" w:rsidRDefault="00603E19" w:rsidP="00693E3C">
            <w:pPr>
              <w:rPr>
                <w:sz w:val="18"/>
                <w:szCs w:val="18"/>
              </w:rPr>
            </w:pPr>
            <w:r w:rsidRPr="00234392">
              <w:rPr>
                <w:b/>
                <w:sz w:val="18"/>
                <w:szCs w:val="18"/>
              </w:rPr>
              <w:t xml:space="preserve">Indicator 3.2: </w:t>
            </w:r>
            <w:r w:rsidRPr="00234392">
              <w:rPr>
                <w:sz w:val="18"/>
                <w:szCs w:val="18"/>
              </w:rPr>
              <w:t>Number of advocacy initiatives by Kazakhstan on SDGs and other priorities, supported by the international community</w:t>
            </w:r>
          </w:p>
          <w:p w14:paraId="11E4421B" w14:textId="3DE0AF91" w:rsidR="0094187B" w:rsidRPr="00744EAF" w:rsidRDefault="00603E19" w:rsidP="00693E3C">
            <w:pPr>
              <w:rPr>
                <w:sz w:val="18"/>
                <w:szCs w:val="18"/>
              </w:rPr>
            </w:pPr>
            <w:r w:rsidRPr="0012278D">
              <w:rPr>
                <w:sz w:val="18"/>
                <w:szCs w:val="18"/>
              </w:rPr>
              <w:t>Baseline:</w:t>
            </w:r>
            <w:r w:rsidRPr="00744EAF">
              <w:rPr>
                <w:sz w:val="18"/>
                <w:szCs w:val="18"/>
              </w:rPr>
              <w:t xml:space="preserve"> 3 </w:t>
            </w:r>
          </w:p>
          <w:p w14:paraId="3A741566" w14:textId="6920E8B2" w:rsidR="00603E19" w:rsidRPr="00234392" w:rsidRDefault="00603E19" w:rsidP="0094187B">
            <w:pPr>
              <w:rPr>
                <w:iCs/>
                <w:color w:val="000000"/>
                <w:sz w:val="18"/>
                <w:szCs w:val="18"/>
              </w:rPr>
            </w:pPr>
            <w:r w:rsidRPr="0012278D">
              <w:rPr>
                <w:sz w:val="18"/>
                <w:szCs w:val="18"/>
              </w:rPr>
              <w:t>Target</w:t>
            </w:r>
            <w:r w:rsidRPr="00744EAF">
              <w:rPr>
                <w:sz w:val="18"/>
                <w:szCs w:val="18"/>
              </w:rPr>
              <w:t xml:space="preserve">: 10 </w:t>
            </w:r>
          </w:p>
        </w:tc>
        <w:tc>
          <w:tcPr>
            <w:tcW w:w="675" w:type="pct"/>
            <w:gridSpan w:val="2"/>
          </w:tcPr>
          <w:p w14:paraId="1265B476" w14:textId="08B779C7" w:rsidR="00603E19" w:rsidRPr="00234392" w:rsidRDefault="00603E19" w:rsidP="00EF6EC4">
            <w:pPr>
              <w:rPr>
                <w:iCs/>
                <w:color w:val="000000"/>
                <w:sz w:val="18"/>
                <w:szCs w:val="18"/>
              </w:rPr>
            </w:pPr>
            <w:r w:rsidRPr="00234392">
              <w:rPr>
                <w:iCs/>
                <w:color w:val="000000"/>
                <w:sz w:val="18"/>
                <w:szCs w:val="18"/>
              </w:rPr>
              <w:lastRenderedPageBreak/>
              <w:t xml:space="preserve">Ministry of Foreign Affairs, Office of </w:t>
            </w:r>
            <w:r w:rsidR="00CC1491">
              <w:rPr>
                <w:iCs/>
                <w:color w:val="000000"/>
                <w:sz w:val="18"/>
                <w:szCs w:val="18"/>
              </w:rPr>
              <w:t xml:space="preserve">the </w:t>
            </w:r>
            <w:r w:rsidRPr="00234392">
              <w:rPr>
                <w:iCs/>
                <w:color w:val="000000"/>
                <w:sz w:val="18"/>
                <w:szCs w:val="18"/>
              </w:rPr>
              <w:t>Prime Minister, Parliament, NGOs, foundations, OECD</w:t>
            </w:r>
            <w:r w:rsidR="00EF6EC4">
              <w:rPr>
                <w:iCs/>
                <w:color w:val="000000"/>
                <w:sz w:val="18"/>
                <w:szCs w:val="18"/>
              </w:rPr>
              <w:t>,</w:t>
            </w:r>
            <w:r w:rsidRPr="00234392">
              <w:rPr>
                <w:iCs/>
                <w:color w:val="000000"/>
                <w:sz w:val="18"/>
                <w:szCs w:val="18"/>
              </w:rPr>
              <w:t xml:space="preserve"> other international organizations</w:t>
            </w:r>
            <w:r w:rsidR="00CC1491">
              <w:rPr>
                <w:iCs/>
                <w:color w:val="000000"/>
                <w:sz w:val="18"/>
                <w:szCs w:val="18"/>
              </w:rPr>
              <w:t xml:space="preserve">, </w:t>
            </w:r>
            <w:r w:rsidRPr="00234392">
              <w:rPr>
                <w:iCs/>
                <w:color w:val="000000"/>
                <w:sz w:val="18"/>
                <w:szCs w:val="18"/>
              </w:rPr>
              <w:t>media</w:t>
            </w:r>
          </w:p>
        </w:tc>
        <w:tc>
          <w:tcPr>
            <w:tcW w:w="958" w:type="pct"/>
            <w:gridSpan w:val="2"/>
            <w:tcMar>
              <w:top w:w="15" w:type="dxa"/>
              <w:left w:w="108" w:type="dxa"/>
              <w:bottom w:w="0" w:type="dxa"/>
              <w:right w:w="108" w:type="dxa"/>
            </w:tcMar>
          </w:tcPr>
          <w:p w14:paraId="62C8D481" w14:textId="77777777" w:rsidR="00603E19" w:rsidRPr="00234392" w:rsidRDefault="00176796" w:rsidP="00693E3C">
            <w:pPr>
              <w:rPr>
                <w:b/>
                <w:color w:val="000000"/>
                <w:sz w:val="18"/>
                <w:szCs w:val="18"/>
              </w:rPr>
            </w:pPr>
            <w:r w:rsidRPr="00234392">
              <w:rPr>
                <w:b/>
                <w:color w:val="000000"/>
                <w:sz w:val="18"/>
                <w:szCs w:val="18"/>
              </w:rPr>
              <w:t xml:space="preserve">Regular: </w:t>
            </w:r>
            <w:r w:rsidR="00603E19" w:rsidRPr="00234392">
              <w:rPr>
                <w:b/>
                <w:color w:val="000000"/>
                <w:sz w:val="18"/>
                <w:szCs w:val="18"/>
              </w:rPr>
              <w:t>65,000</w:t>
            </w:r>
          </w:p>
          <w:p w14:paraId="4D8D3733" w14:textId="77777777" w:rsidR="00603E19" w:rsidRPr="00234392" w:rsidRDefault="00176796" w:rsidP="00693E3C">
            <w:pPr>
              <w:rPr>
                <w:b/>
                <w:color w:val="000000"/>
                <w:sz w:val="18"/>
                <w:szCs w:val="18"/>
              </w:rPr>
            </w:pPr>
            <w:r w:rsidRPr="00234392">
              <w:rPr>
                <w:b/>
                <w:color w:val="000000"/>
                <w:sz w:val="18"/>
                <w:szCs w:val="18"/>
              </w:rPr>
              <w:t xml:space="preserve">Other: </w:t>
            </w:r>
            <w:r w:rsidR="00603E19" w:rsidRPr="00234392">
              <w:rPr>
                <w:b/>
                <w:color w:val="000000"/>
                <w:sz w:val="18"/>
                <w:szCs w:val="18"/>
              </w:rPr>
              <w:t>1,000,000</w:t>
            </w:r>
          </w:p>
        </w:tc>
      </w:tr>
    </w:tbl>
    <w:p w14:paraId="28ED11A5" w14:textId="77777777" w:rsidR="00C928D3" w:rsidRPr="00234392" w:rsidRDefault="00C928D3" w:rsidP="00603E19">
      <w:pPr>
        <w:jc w:val="both"/>
        <w:rPr>
          <w:color w:val="000000"/>
          <w:sz w:val="18"/>
          <w:szCs w:val="18"/>
        </w:rPr>
      </w:pPr>
    </w:p>
    <w:p w14:paraId="41E42A2C" w14:textId="4166FD4A" w:rsidR="003834EC" w:rsidRPr="00234392" w:rsidRDefault="00C5320F" w:rsidP="00C5320F">
      <w:pPr>
        <w:jc w:val="center"/>
        <w:rPr>
          <w:color w:val="000000"/>
          <w:sz w:val="18"/>
          <w:szCs w:val="18"/>
        </w:rPr>
      </w:pPr>
      <w:r w:rsidRPr="00234392">
        <w:rPr>
          <w:noProof/>
          <w:color w:val="000000"/>
          <w:sz w:val="16"/>
          <w:szCs w:val="16"/>
        </w:rPr>
        <w:drawing>
          <wp:inline distT="0" distB="0" distL="0" distR="0" wp14:anchorId="4A2A9574" wp14:editId="0298F7CC">
            <wp:extent cx="942975" cy="28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3834EC" w:rsidRPr="00234392" w:rsidSect="00C023EE">
      <w:headerReference w:type="even" r:id="rId23"/>
      <w:headerReference w:type="default" r:id="rId24"/>
      <w:footerReference w:type="default" r:id="rId25"/>
      <w:headerReference w:type="first" r:id="rId26"/>
      <w:footerReference w:type="first" r:id="rId27"/>
      <w:footnotePr>
        <w:numRestart w:val="eachSect"/>
      </w:footnotePr>
      <w:endnotePr>
        <w:numFmt w:val="decimal"/>
        <w:numStart w:val="7"/>
      </w:endnotePr>
      <w:pgSz w:w="15840" w:h="12240" w:orient="landscape" w:code="1"/>
      <w:pgMar w:top="1440" w:right="1152" w:bottom="1440" w:left="1152" w:header="576" w:footer="103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E7ECB" w14:textId="77777777" w:rsidR="00B452B3" w:rsidRDefault="00B452B3" w:rsidP="00441061">
      <w:r>
        <w:separator/>
      </w:r>
    </w:p>
  </w:endnote>
  <w:endnote w:type="continuationSeparator" w:id="0">
    <w:p w14:paraId="4A26219C" w14:textId="77777777" w:rsidR="00B452B3" w:rsidRDefault="00B452B3"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7573" w14:textId="77777777" w:rsidR="00945A53" w:rsidRPr="005841A3" w:rsidRDefault="00945A53">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E1FB0">
      <w:rPr>
        <w:b/>
        <w:noProof/>
        <w:sz w:val="17"/>
        <w:szCs w:val="17"/>
      </w:rPr>
      <w:t>16</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38C1" w14:textId="5DBA396F" w:rsidR="00945A53" w:rsidRPr="00862BFE" w:rsidRDefault="00945A53" w:rsidP="00862BFE">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E1FB0">
      <w:rPr>
        <w:b/>
        <w:noProof/>
        <w:sz w:val="17"/>
        <w:szCs w:val="17"/>
      </w:rPr>
      <w:t>7</w:t>
    </w:r>
    <w:r w:rsidRPr="005841A3">
      <w:rPr>
        <w:b/>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53C0" w14:textId="77777777" w:rsidR="000E1FB0" w:rsidRPr="00862BFE" w:rsidRDefault="000E1FB0" w:rsidP="000E1FB0">
    <w:pPr>
      <w:pStyle w:val="Footer"/>
      <w:ind w:right="30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15</w:t>
    </w:r>
    <w:r w:rsidRPr="005841A3">
      <w:rPr>
        <w:b/>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10181"/>
      <w:docPartObj>
        <w:docPartGallery w:val="Page Numbers (Bottom of Page)"/>
        <w:docPartUnique/>
      </w:docPartObj>
    </w:sdtPr>
    <w:sdtEndPr>
      <w:rPr>
        <w:b/>
        <w:noProof/>
        <w:sz w:val="17"/>
        <w:szCs w:val="17"/>
      </w:rPr>
    </w:sdtEndPr>
    <w:sdtContent>
      <w:p w14:paraId="78AC0D22" w14:textId="6D2B98B6" w:rsidR="000E1FB0" w:rsidRPr="000E1FB0" w:rsidRDefault="000E1FB0">
        <w:pPr>
          <w:pStyle w:val="Footer"/>
          <w:rPr>
            <w:b/>
            <w:sz w:val="17"/>
            <w:szCs w:val="17"/>
          </w:rPr>
        </w:pPr>
        <w:r w:rsidRPr="000E1FB0">
          <w:rPr>
            <w:b/>
            <w:sz w:val="17"/>
            <w:szCs w:val="17"/>
          </w:rPr>
          <w:fldChar w:fldCharType="begin"/>
        </w:r>
        <w:r w:rsidRPr="000E1FB0">
          <w:rPr>
            <w:b/>
            <w:sz w:val="17"/>
            <w:szCs w:val="17"/>
          </w:rPr>
          <w:instrText xml:space="preserve"> PAGE   \* MERGEFORMAT </w:instrText>
        </w:r>
        <w:r w:rsidRPr="000E1FB0">
          <w:rPr>
            <w:b/>
            <w:sz w:val="17"/>
            <w:szCs w:val="17"/>
          </w:rPr>
          <w:fldChar w:fldCharType="separate"/>
        </w:r>
        <w:r>
          <w:rPr>
            <w:b/>
            <w:noProof/>
            <w:sz w:val="17"/>
            <w:szCs w:val="17"/>
          </w:rPr>
          <w:t>8</w:t>
        </w:r>
        <w:r w:rsidRPr="000E1FB0">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452B" w14:textId="77777777" w:rsidR="00B452B3" w:rsidRDefault="00B452B3" w:rsidP="00441061">
      <w:r>
        <w:separator/>
      </w:r>
    </w:p>
  </w:footnote>
  <w:footnote w:type="continuationSeparator" w:id="0">
    <w:p w14:paraId="6234FF37" w14:textId="77777777" w:rsidR="00B452B3" w:rsidRDefault="00B452B3" w:rsidP="00441061">
      <w:r>
        <w:continuationSeparator/>
      </w:r>
    </w:p>
  </w:footnote>
  <w:footnote w:id="1">
    <w:p w14:paraId="2EFD4F3E" w14:textId="7567D2F9" w:rsidR="00945A53" w:rsidRPr="007D2DF8" w:rsidRDefault="00945A53">
      <w:pPr>
        <w:pStyle w:val="FootnoteText"/>
        <w:rPr>
          <w:rFonts w:ascii="Times New Roman" w:hAnsi="Times New Roman"/>
          <w:sz w:val="18"/>
          <w:szCs w:val="18"/>
        </w:rPr>
      </w:pPr>
      <w:r w:rsidRPr="007D2DF8">
        <w:rPr>
          <w:rStyle w:val="FootnoteReference"/>
          <w:rFonts w:ascii="Times New Roman" w:hAnsi="Times New Roman"/>
          <w:sz w:val="18"/>
          <w:szCs w:val="18"/>
        </w:rPr>
        <w:footnoteRef/>
      </w:r>
      <w:r w:rsidRPr="007D2DF8">
        <w:rPr>
          <w:rFonts w:ascii="Times New Roman" w:hAnsi="Times New Roman"/>
          <w:sz w:val="18"/>
          <w:szCs w:val="18"/>
        </w:rPr>
        <w:t xml:space="preserve"> National Statistics Committee, Economically Active Population of Kazakhstan, 2009-2013</w:t>
      </w:r>
      <w:r>
        <w:rPr>
          <w:rFonts w:ascii="Times New Roman" w:hAnsi="Times New Roman"/>
          <w:sz w:val="18"/>
          <w:szCs w:val="18"/>
        </w:rPr>
        <w:t>.</w:t>
      </w:r>
    </w:p>
  </w:footnote>
  <w:footnote w:id="2">
    <w:p w14:paraId="46D5BF63" w14:textId="722EC982" w:rsidR="00945A53" w:rsidRDefault="00945A53">
      <w:pPr>
        <w:pStyle w:val="FootnoteText"/>
      </w:pPr>
      <w:r>
        <w:rPr>
          <w:rStyle w:val="FootnoteReference"/>
        </w:rPr>
        <w:footnoteRef/>
      </w:r>
      <w:r w:rsidRPr="00AC27C2">
        <w:rPr>
          <w:rStyle w:val="Strong"/>
          <w:rFonts w:ascii="Times New Roman" w:hAnsi="Times New Roman"/>
          <w:b w:val="0"/>
          <w:color w:val="000000"/>
          <w:sz w:val="18"/>
          <w:szCs w:val="18"/>
        </w:rPr>
        <w:t>Draft MDG Report, 20</w:t>
      </w:r>
      <w:r>
        <w:rPr>
          <w:rStyle w:val="Strong"/>
          <w:rFonts w:ascii="Times New Roman" w:hAnsi="Times New Roman"/>
          <w:b w:val="0"/>
          <w:color w:val="000000"/>
          <w:sz w:val="18"/>
          <w:szCs w:val="18"/>
        </w:rPr>
        <w:t>13</w:t>
      </w:r>
      <w:r>
        <w:t>.</w:t>
      </w:r>
    </w:p>
  </w:footnote>
  <w:footnote w:id="3">
    <w:p w14:paraId="48C7FFB9" w14:textId="770903F9" w:rsidR="00945A53" w:rsidRPr="00D47C70" w:rsidRDefault="00945A53">
      <w:pPr>
        <w:pStyle w:val="FootnoteText"/>
        <w:rPr>
          <w:rFonts w:ascii="Times New Roman" w:hAnsi="Times New Roman"/>
          <w:color w:val="000000"/>
          <w:sz w:val="18"/>
          <w:szCs w:val="18"/>
        </w:rPr>
      </w:pPr>
      <w:r>
        <w:rPr>
          <w:rStyle w:val="FootnoteReference"/>
        </w:rPr>
        <w:footnoteRef/>
      </w:r>
      <w:r w:rsidRPr="00D47C70">
        <w:rPr>
          <w:rFonts w:ascii="Times New Roman" w:hAnsi="Times New Roman"/>
          <w:color w:val="000000"/>
          <w:sz w:val="18"/>
          <w:szCs w:val="18"/>
        </w:rPr>
        <w:t>Less than 20</w:t>
      </w:r>
      <w:r>
        <w:rPr>
          <w:rFonts w:ascii="Times New Roman" w:hAnsi="Times New Roman"/>
          <w:color w:val="000000"/>
          <w:sz w:val="18"/>
          <w:szCs w:val="18"/>
        </w:rPr>
        <w:t xml:space="preserve"> per cent</w:t>
      </w:r>
      <w:r w:rsidRPr="00D47C70">
        <w:rPr>
          <w:rFonts w:ascii="Times New Roman" w:hAnsi="Times New Roman"/>
          <w:color w:val="000000"/>
          <w:sz w:val="18"/>
          <w:szCs w:val="18"/>
        </w:rPr>
        <w:t xml:space="preserve"> of local governors</w:t>
      </w:r>
      <w:r>
        <w:rPr>
          <w:rFonts w:ascii="Times New Roman" w:hAnsi="Times New Roman"/>
          <w:color w:val="000000"/>
          <w:sz w:val="18"/>
          <w:szCs w:val="18"/>
        </w:rPr>
        <w:t xml:space="preserve"> are women, and less than 30 per cent</w:t>
      </w:r>
      <w:r w:rsidRPr="00D47C70">
        <w:rPr>
          <w:rFonts w:ascii="Times New Roman" w:hAnsi="Times New Roman"/>
          <w:color w:val="000000"/>
          <w:sz w:val="18"/>
          <w:szCs w:val="18"/>
        </w:rPr>
        <w:t xml:space="preserve"> of seats in the Parliament are occupied by women</w:t>
      </w:r>
      <w:r>
        <w:rPr>
          <w:rFonts w:ascii="Times New Roman" w:hAnsi="Times New Roman"/>
          <w:color w:val="000000"/>
          <w:sz w:val="18"/>
          <w:szCs w:val="18"/>
        </w:rPr>
        <w:t>.</w:t>
      </w:r>
    </w:p>
  </w:footnote>
  <w:footnote w:id="4">
    <w:p w14:paraId="06DDD789" w14:textId="2FEA4CB0" w:rsidR="00945A53" w:rsidRDefault="00945A53">
      <w:pPr>
        <w:pStyle w:val="FootnoteText"/>
      </w:pPr>
      <w:r>
        <w:rPr>
          <w:rStyle w:val="FootnoteReference"/>
        </w:rPr>
        <w:footnoteRef/>
      </w:r>
      <w:r w:rsidRPr="008F496E">
        <w:rPr>
          <w:rFonts w:ascii="Times New Roman" w:hAnsi="Times New Roman"/>
          <w:color w:val="000000"/>
          <w:sz w:val="18"/>
          <w:szCs w:val="18"/>
        </w:rPr>
        <w:t xml:space="preserve">According to internal </w:t>
      </w:r>
      <w:r>
        <w:rPr>
          <w:rFonts w:ascii="Times New Roman" w:hAnsi="Times New Roman"/>
          <w:color w:val="000000"/>
          <w:sz w:val="18"/>
          <w:szCs w:val="18"/>
        </w:rPr>
        <w:t xml:space="preserve">expert assessments, </w:t>
      </w:r>
      <w:r w:rsidRPr="008F496E">
        <w:rPr>
          <w:rFonts w:ascii="Times New Roman" w:hAnsi="Times New Roman"/>
          <w:color w:val="000000"/>
          <w:sz w:val="18"/>
          <w:szCs w:val="18"/>
        </w:rPr>
        <w:t>about 50</w:t>
      </w:r>
      <w:r>
        <w:rPr>
          <w:rFonts w:ascii="Times New Roman" w:hAnsi="Times New Roman"/>
          <w:color w:val="000000"/>
          <w:sz w:val="18"/>
          <w:szCs w:val="18"/>
        </w:rPr>
        <w:t xml:space="preserve"> per cent</w:t>
      </w:r>
      <w:r w:rsidRPr="008F496E">
        <w:rPr>
          <w:rFonts w:ascii="Times New Roman" w:hAnsi="Times New Roman"/>
          <w:color w:val="000000"/>
          <w:sz w:val="18"/>
          <w:szCs w:val="18"/>
        </w:rPr>
        <w:t xml:space="preserve"> of the budgetary allocations are spent and delivered on a yearly basis, both at the national and subnational levels</w:t>
      </w:r>
      <w:r>
        <w:rPr>
          <w:rFonts w:ascii="Times New Roman" w:hAnsi="Times New Roman"/>
          <w:color w:val="000000"/>
          <w:sz w:val="18"/>
          <w:szCs w:val="18"/>
        </w:rPr>
        <w:t>.</w:t>
      </w:r>
    </w:p>
  </w:footnote>
  <w:footnote w:id="5">
    <w:p w14:paraId="34D8C565" w14:textId="061F89F4" w:rsidR="00945A53" w:rsidRPr="00B648D6" w:rsidRDefault="00945A53">
      <w:pPr>
        <w:pStyle w:val="FootnoteText"/>
        <w:rPr>
          <w:rFonts w:ascii="Times New Roman" w:hAnsi="Times New Roman"/>
          <w:sz w:val="18"/>
          <w:szCs w:val="18"/>
        </w:rPr>
      </w:pPr>
      <w:r w:rsidRPr="00B648D6">
        <w:rPr>
          <w:rStyle w:val="FootnoteReference"/>
          <w:rFonts w:ascii="Times New Roman" w:hAnsi="Times New Roman"/>
          <w:sz w:val="18"/>
          <w:szCs w:val="18"/>
        </w:rPr>
        <w:footnoteRef/>
      </w:r>
      <w:r w:rsidRPr="00B648D6">
        <w:rPr>
          <w:rFonts w:ascii="Times New Roman" w:hAnsi="Times New Roman"/>
          <w:sz w:val="18"/>
          <w:szCs w:val="18"/>
        </w:rPr>
        <w:t xml:space="preserve"> GEF</w:t>
      </w:r>
      <w:r>
        <w:rPr>
          <w:rFonts w:ascii="Times New Roman" w:hAnsi="Times New Roman"/>
          <w:sz w:val="18"/>
          <w:szCs w:val="18"/>
        </w:rPr>
        <w:t xml:space="preserve"> projects’</w:t>
      </w:r>
      <w:r w:rsidRPr="00B648D6">
        <w:rPr>
          <w:rFonts w:ascii="Times New Roman" w:hAnsi="Times New Roman"/>
          <w:sz w:val="18"/>
          <w:szCs w:val="18"/>
        </w:rPr>
        <w:t xml:space="preserve"> mid-term</w:t>
      </w:r>
      <w:r>
        <w:rPr>
          <w:rFonts w:ascii="Times New Roman" w:hAnsi="Times New Roman"/>
          <w:sz w:val="18"/>
          <w:szCs w:val="18"/>
        </w:rPr>
        <w:t xml:space="preserve"> (2010, 2013)</w:t>
      </w:r>
      <w:r w:rsidRPr="00B648D6">
        <w:rPr>
          <w:rFonts w:ascii="Times New Roman" w:hAnsi="Times New Roman"/>
          <w:sz w:val="18"/>
          <w:szCs w:val="18"/>
        </w:rPr>
        <w:t xml:space="preserve"> and final evaluations</w:t>
      </w:r>
      <w:r>
        <w:rPr>
          <w:rFonts w:ascii="Times New Roman" w:hAnsi="Times New Roman"/>
          <w:sz w:val="18"/>
          <w:szCs w:val="18"/>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45A53" w:rsidRPr="00E1121E" w14:paraId="5467845F" w14:textId="77777777" w:rsidTr="00693E3C">
      <w:trPr>
        <w:trHeight w:hRule="exact" w:val="864"/>
      </w:trPr>
      <w:tc>
        <w:tcPr>
          <w:tcW w:w="4838" w:type="dxa"/>
          <w:tcBorders>
            <w:bottom w:val="single" w:sz="4" w:space="0" w:color="auto"/>
          </w:tcBorders>
          <w:vAlign w:val="bottom"/>
        </w:tcPr>
        <w:p w14:paraId="13CCEC5D" w14:textId="77777777" w:rsidR="00945A53" w:rsidRPr="00E1121E" w:rsidRDefault="00945A53" w:rsidP="00693E3C">
          <w:pPr>
            <w:widowControl w:val="0"/>
            <w:tabs>
              <w:tab w:val="center" w:pos="4320"/>
              <w:tab w:val="right" w:pos="8640"/>
            </w:tabs>
            <w:spacing w:after="80"/>
            <w:rPr>
              <w:b/>
              <w:sz w:val="17"/>
              <w:szCs w:val="17"/>
            </w:rPr>
          </w:pPr>
          <w:r w:rsidRPr="00E1121E">
            <w:rPr>
              <w:b/>
              <w:sz w:val="17"/>
              <w:szCs w:val="17"/>
            </w:rPr>
            <w:t>DP/DCP/</w:t>
          </w:r>
          <w:r>
            <w:rPr>
              <w:b/>
              <w:sz w:val="17"/>
              <w:szCs w:val="17"/>
            </w:rPr>
            <w:t>BIH</w:t>
          </w:r>
          <w:r w:rsidRPr="00E1121E">
            <w:rPr>
              <w:b/>
              <w:sz w:val="17"/>
              <w:szCs w:val="17"/>
            </w:rPr>
            <w:t>/3</w:t>
          </w:r>
        </w:p>
      </w:tc>
      <w:tc>
        <w:tcPr>
          <w:tcW w:w="5047" w:type="dxa"/>
          <w:tcBorders>
            <w:bottom w:val="single" w:sz="4" w:space="0" w:color="auto"/>
          </w:tcBorders>
          <w:vAlign w:val="bottom"/>
        </w:tcPr>
        <w:p w14:paraId="37946EB2" w14:textId="77777777" w:rsidR="00945A53" w:rsidRPr="00E1121E" w:rsidRDefault="00945A53" w:rsidP="00693E3C">
          <w:pPr>
            <w:widowControl w:val="0"/>
            <w:tabs>
              <w:tab w:val="center" w:pos="4320"/>
              <w:tab w:val="right" w:pos="8640"/>
            </w:tabs>
            <w:rPr>
              <w:sz w:val="17"/>
              <w:szCs w:val="17"/>
            </w:rPr>
          </w:pPr>
        </w:p>
      </w:tc>
    </w:tr>
  </w:tbl>
  <w:p w14:paraId="224E04F5" w14:textId="77777777" w:rsidR="00945A53" w:rsidRPr="00E1121E" w:rsidRDefault="00945A5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09"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38"/>
      <w:gridCol w:w="5033"/>
    </w:tblGrid>
    <w:tr w:rsidR="00945A53" w:rsidRPr="00E1121E" w14:paraId="759ED10F" w14:textId="77777777" w:rsidTr="00693E3C">
      <w:trPr>
        <w:trHeight w:hRule="exact" w:val="864"/>
      </w:trPr>
      <w:tc>
        <w:tcPr>
          <w:tcW w:w="4838" w:type="dxa"/>
          <w:vAlign w:val="bottom"/>
        </w:tcPr>
        <w:p w14:paraId="5A175769" w14:textId="77777777" w:rsidR="00945A53" w:rsidRPr="00E1121E" w:rsidRDefault="00945A53" w:rsidP="00693E3C">
          <w:pPr>
            <w:tabs>
              <w:tab w:val="center" w:pos="4320"/>
              <w:tab w:val="right" w:pos="8640"/>
            </w:tabs>
            <w:jc w:val="right"/>
            <w:rPr>
              <w:noProof/>
              <w:sz w:val="17"/>
            </w:rPr>
          </w:pPr>
          <w:r w:rsidRPr="00E1121E">
            <w:rPr>
              <w:b/>
              <w:noProof/>
              <w:sz w:val="17"/>
            </w:rPr>
            <w:t>DP/DCP/</w:t>
          </w:r>
          <w:r>
            <w:rPr>
              <w:b/>
              <w:noProof/>
              <w:sz w:val="17"/>
            </w:rPr>
            <w:t>BIH</w:t>
          </w:r>
          <w:r w:rsidRPr="00E1121E">
            <w:rPr>
              <w:b/>
              <w:noProof/>
              <w:sz w:val="17"/>
            </w:rPr>
            <w:t>/</w:t>
          </w:r>
          <w:r w:rsidRPr="00E1121E">
            <w:rPr>
              <w:b/>
              <w:noProof/>
              <w:sz w:val="17"/>
            </w:rPr>
            <w:fldChar w:fldCharType="begin"/>
          </w:r>
          <w:r w:rsidRPr="00E1121E">
            <w:rPr>
              <w:b/>
              <w:noProof/>
              <w:sz w:val="17"/>
            </w:rPr>
            <w:instrText xml:space="preserve"> DOCVARIABLE "sss1" \* MERGEFORMAT </w:instrText>
          </w:r>
          <w:r w:rsidRPr="00E1121E">
            <w:rPr>
              <w:b/>
              <w:noProof/>
              <w:sz w:val="17"/>
            </w:rPr>
            <w:fldChar w:fldCharType="end"/>
          </w:r>
          <w:r w:rsidRPr="00E1121E">
            <w:rPr>
              <w:b/>
              <w:noProof/>
              <w:sz w:val="17"/>
            </w:rPr>
            <w:t>3</w:t>
          </w:r>
        </w:p>
      </w:tc>
      <w:tc>
        <w:tcPr>
          <w:tcW w:w="4838" w:type="dxa"/>
          <w:shd w:val="clear" w:color="auto" w:fill="auto"/>
          <w:vAlign w:val="bottom"/>
        </w:tcPr>
        <w:p w14:paraId="4C8130C2" w14:textId="77777777" w:rsidR="00945A53" w:rsidRPr="00E1121E" w:rsidRDefault="00945A53" w:rsidP="00693E3C">
          <w:pPr>
            <w:tabs>
              <w:tab w:val="center" w:pos="4320"/>
              <w:tab w:val="right" w:pos="8640"/>
            </w:tabs>
            <w:spacing w:after="80"/>
            <w:rPr>
              <w:b/>
              <w:noProof/>
              <w:sz w:val="17"/>
            </w:rPr>
          </w:pPr>
        </w:p>
      </w:tc>
      <w:tc>
        <w:tcPr>
          <w:tcW w:w="5033" w:type="dxa"/>
          <w:shd w:val="clear" w:color="auto" w:fill="auto"/>
          <w:vAlign w:val="bottom"/>
        </w:tcPr>
        <w:p w14:paraId="1338659C" w14:textId="77777777" w:rsidR="00945A53" w:rsidRPr="00E1121E" w:rsidRDefault="00945A53" w:rsidP="00693E3C">
          <w:pPr>
            <w:tabs>
              <w:tab w:val="center" w:pos="4320"/>
              <w:tab w:val="right" w:pos="8640"/>
            </w:tabs>
            <w:jc w:val="right"/>
            <w:rPr>
              <w:noProof/>
              <w:sz w:val="17"/>
            </w:rPr>
          </w:pPr>
          <w:r w:rsidRPr="00E1121E">
            <w:rPr>
              <w:b/>
              <w:noProof/>
              <w:sz w:val="17"/>
            </w:rPr>
            <w:t>DP/DCP/</w:t>
          </w:r>
          <w:r>
            <w:rPr>
              <w:b/>
              <w:noProof/>
              <w:sz w:val="17"/>
            </w:rPr>
            <w:t>BIH</w:t>
          </w:r>
          <w:r w:rsidRPr="00E1121E">
            <w:rPr>
              <w:b/>
              <w:noProof/>
              <w:sz w:val="17"/>
            </w:rPr>
            <w:t>/</w:t>
          </w:r>
          <w:r w:rsidRPr="00E1121E">
            <w:rPr>
              <w:b/>
              <w:noProof/>
              <w:sz w:val="17"/>
            </w:rPr>
            <w:fldChar w:fldCharType="begin"/>
          </w:r>
          <w:r w:rsidRPr="00E1121E">
            <w:rPr>
              <w:b/>
              <w:noProof/>
              <w:sz w:val="17"/>
            </w:rPr>
            <w:instrText xml:space="preserve"> DOCVARIABLE "sss1" \* MERGEFORMAT </w:instrText>
          </w:r>
          <w:r w:rsidRPr="00E1121E">
            <w:rPr>
              <w:b/>
              <w:noProof/>
              <w:sz w:val="17"/>
            </w:rPr>
            <w:fldChar w:fldCharType="end"/>
          </w:r>
          <w:r w:rsidRPr="00E1121E">
            <w:rPr>
              <w:b/>
              <w:noProof/>
              <w:sz w:val="17"/>
            </w:rPr>
            <w:t>3</w:t>
          </w:r>
        </w:p>
      </w:tc>
    </w:tr>
  </w:tbl>
  <w:p w14:paraId="68C71FE9" w14:textId="77777777" w:rsidR="00945A53" w:rsidRPr="00916E69" w:rsidRDefault="00945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45A53" w:rsidRPr="009D2C97" w14:paraId="082CBBFD" w14:textId="77777777" w:rsidTr="00234392">
      <w:trPr>
        <w:trHeight w:hRule="exact" w:val="864"/>
      </w:trPr>
      <w:tc>
        <w:tcPr>
          <w:tcW w:w="1267" w:type="dxa"/>
          <w:tcBorders>
            <w:bottom w:val="single" w:sz="4" w:space="0" w:color="auto"/>
          </w:tcBorders>
          <w:shd w:val="clear" w:color="auto" w:fill="auto"/>
          <w:vAlign w:val="bottom"/>
        </w:tcPr>
        <w:p w14:paraId="0A2B06B7" w14:textId="77777777" w:rsidR="00945A53" w:rsidRPr="009D2C97" w:rsidRDefault="00945A53" w:rsidP="009D2C97">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FAD4318" w14:textId="77777777" w:rsidR="00945A53" w:rsidRPr="009D2C97" w:rsidRDefault="00945A53" w:rsidP="009D2C9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9D2C97">
            <w:rPr>
              <w:spacing w:val="2"/>
              <w:w w:val="96"/>
              <w:kern w:val="14"/>
              <w:sz w:val="28"/>
              <w:lang w:val="en-GB"/>
            </w:rPr>
            <w:t>United Nations</w:t>
          </w:r>
        </w:p>
      </w:tc>
      <w:tc>
        <w:tcPr>
          <w:tcW w:w="245" w:type="dxa"/>
          <w:tcBorders>
            <w:bottom w:val="single" w:sz="4" w:space="0" w:color="auto"/>
          </w:tcBorders>
          <w:shd w:val="clear" w:color="auto" w:fill="auto"/>
          <w:vAlign w:val="bottom"/>
        </w:tcPr>
        <w:p w14:paraId="24F3B46E" w14:textId="77777777" w:rsidR="00945A53" w:rsidRPr="009D2C97" w:rsidRDefault="00945A53" w:rsidP="009D2C97">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345DA918" w14:textId="04F6E58E" w:rsidR="00945A53" w:rsidRPr="009D2C97" w:rsidRDefault="00945A53" w:rsidP="00682B25">
          <w:pPr>
            <w:suppressAutoHyphens/>
            <w:spacing w:after="80"/>
            <w:jc w:val="right"/>
            <w:rPr>
              <w:spacing w:val="4"/>
              <w:w w:val="103"/>
              <w:kern w:val="14"/>
              <w:position w:val="-4"/>
              <w:lang w:val="en-GB"/>
            </w:rPr>
          </w:pPr>
          <w:r w:rsidRPr="009D2C97">
            <w:rPr>
              <w:spacing w:val="4"/>
              <w:w w:val="103"/>
              <w:kern w:val="14"/>
              <w:position w:val="-4"/>
              <w:sz w:val="40"/>
              <w:lang w:val="en-GB"/>
            </w:rPr>
            <w:t>DP</w:t>
          </w:r>
          <w:r w:rsidRPr="009D2C97">
            <w:rPr>
              <w:spacing w:val="4"/>
              <w:w w:val="103"/>
              <w:kern w:val="14"/>
              <w:position w:val="-4"/>
              <w:lang w:val="en-GB"/>
            </w:rPr>
            <w:t>/DCP/</w:t>
          </w:r>
          <w:r>
            <w:rPr>
              <w:spacing w:val="4"/>
              <w:w w:val="103"/>
              <w:kern w:val="14"/>
              <w:position w:val="-4"/>
              <w:lang w:val="en-GB"/>
            </w:rPr>
            <w:t>KAZ</w:t>
          </w:r>
          <w:r w:rsidRPr="009D2C97">
            <w:rPr>
              <w:spacing w:val="4"/>
              <w:w w:val="103"/>
              <w:kern w:val="14"/>
              <w:position w:val="-4"/>
              <w:lang w:val="en-GB"/>
            </w:rPr>
            <w:t>/</w:t>
          </w:r>
          <w:r>
            <w:rPr>
              <w:spacing w:val="4"/>
              <w:w w:val="103"/>
              <w:kern w:val="14"/>
              <w:position w:val="-4"/>
              <w:lang w:val="en-GB"/>
            </w:rPr>
            <w:t>3</w:t>
          </w:r>
        </w:p>
      </w:tc>
    </w:tr>
    <w:tr w:rsidR="00945A53" w:rsidRPr="009D2C97" w14:paraId="0C0DEEB3" w14:textId="77777777" w:rsidTr="00234392">
      <w:trPr>
        <w:gridAfter w:val="1"/>
        <w:wAfter w:w="28" w:type="dxa"/>
        <w:trHeight w:hRule="exact" w:val="2880"/>
      </w:trPr>
      <w:tc>
        <w:tcPr>
          <w:tcW w:w="1267" w:type="dxa"/>
          <w:tcBorders>
            <w:top w:val="single" w:sz="4" w:space="0" w:color="auto"/>
            <w:bottom w:val="single" w:sz="12" w:space="0" w:color="auto"/>
          </w:tcBorders>
          <w:shd w:val="clear" w:color="auto" w:fill="auto"/>
        </w:tcPr>
        <w:p w14:paraId="37348A37" w14:textId="0D4155F9" w:rsidR="00945A53" w:rsidRPr="009D2C97" w:rsidRDefault="00945A53" w:rsidP="009D2C97">
          <w:pPr>
            <w:tabs>
              <w:tab w:val="center" w:pos="4320"/>
              <w:tab w:val="right" w:pos="8640"/>
            </w:tabs>
            <w:spacing w:before="109"/>
            <w:rPr>
              <w:noProof/>
              <w:sz w:val="17"/>
            </w:rPr>
          </w:pPr>
          <w:r w:rsidRPr="009D2C97">
            <w:rPr>
              <w:noProof/>
              <w:sz w:val="17"/>
            </w:rPr>
            <w:t xml:space="preserve"> </w:t>
          </w:r>
          <w:r w:rsidRPr="009D2C97">
            <w:rPr>
              <w:noProof/>
              <w:sz w:val="17"/>
            </w:rPr>
            <w:drawing>
              <wp:inline distT="0" distB="0" distL="0" distR="0" wp14:anchorId="2FB692D0" wp14:editId="5F925E87">
                <wp:extent cx="704850" cy="590550"/>
                <wp:effectExtent l="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75A72762" w14:textId="77777777" w:rsidR="00945A53" w:rsidRPr="009D2C97" w:rsidRDefault="00945A53" w:rsidP="009D2C97">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289EDEC7" w14:textId="77777777" w:rsidR="00945A53" w:rsidRPr="009D2C97" w:rsidRDefault="00945A53" w:rsidP="002343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276" w:lineRule="auto"/>
            <w:outlineLvl w:val="0"/>
            <w:rPr>
              <w:b/>
              <w:spacing w:val="-4"/>
              <w:w w:val="98"/>
              <w:kern w:val="14"/>
              <w:sz w:val="34"/>
              <w:lang w:val="en-GB"/>
            </w:rPr>
          </w:pPr>
          <w:r w:rsidRPr="009D2C97">
            <w:rPr>
              <w:b/>
              <w:sz w:val="34"/>
            </w:rPr>
            <w:t>Executive Board of the</w:t>
          </w:r>
          <w:r w:rsidRPr="009D2C97">
            <w:rPr>
              <w:b/>
              <w:sz w:val="34"/>
            </w:rPr>
            <w:br/>
            <w:t>United Nations Development</w:t>
          </w:r>
          <w:r w:rsidRPr="009D2C97">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71D53BA7" w14:textId="77777777" w:rsidR="00945A53" w:rsidRPr="009D2C97" w:rsidRDefault="00945A53" w:rsidP="00234392">
          <w:pPr>
            <w:tabs>
              <w:tab w:val="center" w:pos="4320"/>
              <w:tab w:val="right" w:pos="8640"/>
            </w:tabs>
            <w:spacing w:before="109" w:line="276" w:lineRule="auto"/>
            <w:rPr>
              <w:noProof/>
              <w:sz w:val="17"/>
            </w:rPr>
          </w:pPr>
        </w:p>
      </w:tc>
      <w:tc>
        <w:tcPr>
          <w:tcW w:w="3140" w:type="dxa"/>
          <w:tcBorders>
            <w:top w:val="single" w:sz="4" w:space="0" w:color="auto"/>
            <w:bottom w:val="single" w:sz="12" w:space="0" w:color="auto"/>
          </w:tcBorders>
          <w:shd w:val="clear" w:color="auto" w:fill="auto"/>
        </w:tcPr>
        <w:p w14:paraId="1C5E5AD3" w14:textId="77777777" w:rsidR="00945A53" w:rsidRPr="009D2C97" w:rsidRDefault="00945A53" w:rsidP="009D2C97">
          <w:pPr>
            <w:suppressAutoHyphens/>
            <w:spacing w:before="240" w:line="240" w:lineRule="exact"/>
            <w:rPr>
              <w:spacing w:val="4"/>
              <w:w w:val="103"/>
              <w:kern w:val="14"/>
              <w:lang w:val="en-GB"/>
            </w:rPr>
          </w:pPr>
          <w:r w:rsidRPr="009D2C97">
            <w:rPr>
              <w:spacing w:val="4"/>
              <w:w w:val="103"/>
              <w:kern w:val="14"/>
              <w:lang w:val="en-GB"/>
            </w:rPr>
            <w:t>Distr.: General</w:t>
          </w:r>
        </w:p>
        <w:p w14:paraId="6ACF0C85" w14:textId="612AC7AB" w:rsidR="00945A53" w:rsidRPr="009D2C97" w:rsidRDefault="00945A53" w:rsidP="009D2C97">
          <w:pPr>
            <w:suppressAutoHyphens/>
            <w:spacing w:line="240" w:lineRule="exact"/>
            <w:rPr>
              <w:spacing w:val="4"/>
              <w:w w:val="103"/>
              <w:kern w:val="14"/>
              <w:lang w:val="en-GB"/>
            </w:rPr>
          </w:pPr>
          <w:r>
            <w:rPr>
              <w:spacing w:val="4"/>
              <w:w w:val="103"/>
              <w:kern w:val="14"/>
              <w:lang w:val="en-GB"/>
            </w:rPr>
            <w:t>9</w:t>
          </w:r>
          <w:r w:rsidRPr="009D2C97">
            <w:rPr>
              <w:spacing w:val="4"/>
              <w:w w:val="103"/>
              <w:kern w:val="14"/>
              <w:lang w:val="en-GB"/>
            </w:rPr>
            <w:t xml:space="preserve"> </w:t>
          </w:r>
          <w:r>
            <w:rPr>
              <w:spacing w:val="4"/>
              <w:w w:val="103"/>
              <w:kern w:val="14"/>
              <w:lang w:val="en-GB"/>
            </w:rPr>
            <w:t>June 2015</w:t>
          </w:r>
        </w:p>
        <w:p w14:paraId="2420292D" w14:textId="77777777" w:rsidR="00945A53" w:rsidRPr="009D2C97" w:rsidRDefault="00945A53" w:rsidP="009D2C97">
          <w:pPr>
            <w:suppressAutoHyphens/>
            <w:spacing w:line="240" w:lineRule="exact"/>
            <w:rPr>
              <w:spacing w:val="4"/>
              <w:w w:val="103"/>
              <w:kern w:val="14"/>
              <w:lang w:val="en-GB"/>
            </w:rPr>
          </w:pPr>
        </w:p>
        <w:p w14:paraId="00D87BB1" w14:textId="77777777" w:rsidR="00945A53" w:rsidRPr="009D2C97" w:rsidRDefault="00945A53" w:rsidP="009D2C97">
          <w:pPr>
            <w:suppressAutoHyphens/>
            <w:spacing w:line="240" w:lineRule="exact"/>
            <w:rPr>
              <w:spacing w:val="4"/>
              <w:w w:val="103"/>
              <w:kern w:val="14"/>
              <w:lang w:val="en-GB"/>
            </w:rPr>
          </w:pPr>
          <w:r w:rsidRPr="009D2C97">
            <w:rPr>
              <w:spacing w:val="4"/>
              <w:w w:val="103"/>
              <w:kern w:val="14"/>
              <w:lang w:val="en-GB"/>
            </w:rPr>
            <w:t>Original: English</w:t>
          </w:r>
        </w:p>
      </w:tc>
    </w:tr>
  </w:tbl>
  <w:p w14:paraId="79FC0456" w14:textId="77777777" w:rsidR="00945A53" w:rsidRPr="00234392" w:rsidRDefault="00945A53">
    <w:pPr>
      <w:pStyle w:val="Header"/>
      <w:rPr>
        <w:sz w:val="2"/>
        <w:szCs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45A53" w:rsidRPr="00682B25" w14:paraId="074E4296" w14:textId="77777777" w:rsidTr="00234392">
      <w:trPr>
        <w:trHeight w:hRule="exact" w:val="864"/>
      </w:trPr>
      <w:tc>
        <w:tcPr>
          <w:tcW w:w="4838" w:type="dxa"/>
          <w:tcBorders>
            <w:bottom w:val="single" w:sz="4" w:space="0" w:color="auto"/>
          </w:tcBorders>
          <w:vAlign w:val="bottom"/>
        </w:tcPr>
        <w:p w14:paraId="2E3FE910" w14:textId="081ACE53" w:rsidR="00945A53" w:rsidRPr="00682B25" w:rsidRDefault="00945A53" w:rsidP="00682B25">
          <w:pPr>
            <w:widowControl w:val="0"/>
            <w:tabs>
              <w:tab w:val="center" w:pos="4320"/>
              <w:tab w:val="right" w:pos="8640"/>
            </w:tabs>
            <w:spacing w:after="80"/>
            <w:rPr>
              <w:b/>
              <w:sz w:val="17"/>
              <w:szCs w:val="17"/>
            </w:rPr>
          </w:pPr>
          <w:r w:rsidRPr="00682B25">
            <w:rPr>
              <w:b/>
              <w:sz w:val="17"/>
              <w:szCs w:val="17"/>
            </w:rPr>
            <w:t>DP/DCP/</w:t>
          </w:r>
          <w:r>
            <w:rPr>
              <w:b/>
              <w:sz w:val="17"/>
              <w:szCs w:val="17"/>
            </w:rPr>
            <w:t>KAZ</w:t>
          </w:r>
          <w:r w:rsidRPr="00682B25">
            <w:rPr>
              <w:b/>
              <w:sz w:val="17"/>
              <w:szCs w:val="17"/>
            </w:rPr>
            <w:t>/3</w:t>
          </w:r>
        </w:p>
      </w:tc>
      <w:tc>
        <w:tcPr>
          <w:tcW w:w="5047" w:type="dxa"/>
          <w:tcBorders>
            <w:bottom w:val="single" w:sz="4" w:space="0" w:color="auto"/>
          </w:tcBorders>
          <w:vAlign w:val="bottom"/>
        </w:tcPr>
        <w:p w14:paraId="64DCD7C3" w14:textId="77777777" w:rsidR="00945A53" w:rsidRPr="00682B25" w:rsidRDefault="00945A53" w:rsidP="00682B25">
          <w:pPr>
            <w:widowControl w:val="0"/>
            <w:tabs>
              <w:tab w:val="center" w:pos="4320"/>
              <w:tab w:val="right" w:pos="8640"/>
            </w:tabs>
            <w:rPr>
              <w:sz w:val="17"/>
              <w:szCs w:val="17"/>
            </w:rPr>
          </w:pPr>
        </w:p>
      </w:tc>
    </w:tr>
  </w:tbl>
  <w:p w14:paraId="218C5B47" w14:textId="6EEF06A0" w:rsidR="00945A53" w:rsidRPr="00682B25" w:rsidRDefault="00945A53">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45A53" w:rsidRPr="00682B25" w14:paraId="19FB2809" w14:textId="77777777" w:rsidTr="00234392">
      <w:trPr>
        <w:trHeight w:hRule="exact" w:val="864"/>
      </w:trPr>
      <w:tc>
        <w:tcPr>
          <w:tcW w:w="4838" w:type="dxa"/>
          <w:shd w:val="clear" w:color="auto" w:fill="auto"/>
          <w:vAlign w:val="bottom"/>
        </w:tcPr>
        <w:p w14:paraId="5BC699AF" w14:textId="77777777" w:rsidR="00945A53" w:rsidRPr="00682B25" w:rsidRDefault="00945A53" w:rsidP="00682B25">
          <w:pPr>
            <w:tabs>
              <w:tab w:val="center" w:pos="4320"/>
              <w:tab w:val="right" w:pos="8640"/>
            </w:tabs>
            <w:spacing w:after="80"/>
            <w:rPr>
              <w:b/>
              <w:noProof/>
              <w:sz w:val="17"/>
            </w:rPr>
          </w:pPr>
        </w:p>
      </w:tc>
      <w:tc>
        <w:tcPr>
          <w:tcW w:w="5033" w:type="dxa"/>
          <w:shd w:val="clear" w:color="auto" w:fill="auto"/>
          <w:vAlign w:val="bottom"/>
        </w:tcPr>
        <w:p w14:paraId="6D02A830" w14:textId="3B79A5E0" w:rsidR="00945A53" w:rsidRPr="00682B25" w:rsidRDefault="00945A53" w:rsidP="00682B25">
          <w:pPr>
            <w:tabs>
              <w:tab w:val="center" w:pos="4320"/>
              <w:tab w:val="right" w:pos="8640"/>
            </w:tabs>
            <w:jc w:val="right"/>
            <w:rPr>
              <w:noProof/>
              <w:sz w:val="17"/>
            </w:rPr>
          </w:pPr>
          <w:r w:rsidRPr="00682B25">
            <w:rPr>
              <w:b/>
              <w:noProof/>
              <w:sz w:val="17"/>
            </w:rPr>
            <w:t>DP/DCP/</w:t>
          </w:r>
          <w:r>
            <w:rPr>
              <w:b/>
              <w:noProof/>
              <w:sz w:val="17"/>
            </w:rPr>
            <w:t>KAZ</w:t>
          </w:r>
          <w:r w:rsidRPr="00682B25">
            <w:rPr>
              <w:b/>
              <w:noProof/>
              <w:sz w:val="17"/>
            </w:rPr>
            <w:t>/</w:t>
          </w:r>
          <w:r w:rsidRPr="00682B25">
            <w:rPr>
              <w:b/>
              <w:noProof/>
              <w:sz w:val="17"/>
            </w:rPr>
            <w:fldChar w:fldCharType="begin"/>
          </w:r>
          <w:r w:rsidRPr="00682B25">
            <w:rPr>
              <w:b/>
              <w:noProof/>
              <w:sz w:val="17"/>
            </w:rPr>
            <w:instrText xml:space="preserve"> DOCVARIABLE "sss1" \* MERGEFORMAT </w:instrText>
          </w:r>
          <w:r w:rsidRPr="00682B25">
            <w:rPr>
              <w:b/>
              <w:noProof/>
              <w:sz w:val="17"/>
            </w:rPr>
            <w:fldChar w:fldCharType="end"/>
          </w:r>
          <w:r w:rsidRPr="00682B25">
            <w:rPr>
              <w:b/>
              <w:noProof/>
              <w:sz w:val="17"/>
            </w:rPr>
            <w:t>3</w:t>
          </w:r>
        </w:p>
      </w:tc>
    </w:tr>
  </w:tbl>
  <w:p w14:paraId="4D0336C6" w14:textId="77777777" w:rsidR="00945A53" w:rsidRPr="00682B25" w:rsidRDefault="00945A53">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02"/>
    </w:tblGrid>
    <w:tr w:rsidR="00945A53" w:rsidRPr="00682B25" w14:paraId="68AE0085" w14:textId="77777777" w:rsidTr="00682B25">
      <w:trPr>
        <w:trHeight w:hRule="exact" w:val="864"/>
      </w:trPr>
      <w:tc>
        <w:tcPr>
          <w:tcW w:w="4838" w:type="dxa"/>
          <w:tcBorders>
            <w:bottom w:val="single" w:sz="4" w:space="0" w:color="auto"/>
          </w:tcBorders>
          <w:vAlign w:val="bottom"/>
        </w:tcPr>
        <w:p w14:paraId="76FB06C1" w14:textId="77777777" w:rsidR="00945A53" w:rsidRPr="00682B25" w:rsidRDefault="00945A53" w:rsidP="00682B25">
          <w:pPr>
            <w:widowControl w:val="0"/>
            <w:tabs>
              <w:tab w:val="center" w:pos="4320"/>
              <w:tab w:val="right" w:pos="8640"/>
            </w:tabs>
            <w:spacing w:after="80"/>
            <w:rPr>
              <w:b/>
              <w:sz w:val="17"/>
              <w:szCs w:val="17"/>
            </w:rPr>
          </w:pPr>
          <w:r w:rsidRPr="00682B25">
            <w:rPr>
              <w:b/>
              <w:sz w:val="17"/>
              <w:szCs w:val="17"/>
            </w:rPr>
            <w:t>DP/DCP/</w:t>
          </w:r>
          <w:r>
            <w:rPr>
              <w:b/>
              <w:sz w:val="17"/>
              <w:szCs w:val="17"/>
            </w:rPr>
            <w:t>KAZ</w:t>
          </w:r>
          <w:r w:rsidRPr="00682B25">
            <w:rPr>
              <w:b/>
              <w:sz w:val="17"/>
              <w:szCs w:val="17"/>
            </w:rPr>
            <w:t>/3</w:t>
          </w:r>
        </w:p>
      </w:tc>
      <w:tc>
        <w:tcPr>
          <w:tcW w:w="8302" w:type="dxa"/>
          <w:tcBorders>
            <w:bottom w:val="single" w:sz="4" w:space="0" w:color="auto"/>
          </w:tcBorders>
          <w:vAlign w:val="bottom"/>
        </w:tcPr>
        <w:p w14:paraId="173F0BA2" w14:textId="77777777" w:rsidR="00945A53" w:rsidRPr="00682B25" w:rsidRDefault="00945A53" w:rsidP="00682B25">
          <w:pPr>
            <w:widowControl w:val="0"/>
            <w:tabs>
              <w:tab w:val="center" w:pos="4320"/>
              <w:tab w:val="right" w:pos="8640"/>
            </w:tabs>
            <w:rPr>
              <w:sz w:val="17"/>
              <w:szCs w:val="17"/>
            </w:rPr>
          </w:pPr>
        </w:p>
      </w:tc>
    </w:tr>
  </w:tbl>
  <w:p w14:paraId="7656D0C5" w14:textId="77777777" w:rsidR="00945A53" w:rsidRPr="00682B25" w:rsidRDefault="00945A53">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02"/>
    </w:tblGrid>
    <w:tr w:rsidR="00945A53" w:rsidRPr="00682B25" w14:paraId="2BCF6366" w14:textId="77777777" w:rsidTr="00682B25">
      <w:trPr>
        <w:trHeight w:hRule="exact" w:val="864"/>
      </w:trPr>
      <w:tc>
        <w:tcPr>
          <w:tcW w:w="4838" w:type="dxa"/>
          <w:shd w:val="clear" w:color="auto" w:fill="auto"/>
          <w:vAlign w:val="bottom"/>
        </w:tcPr>
        <w:p w14:paraId="41C49712" w14:textId="77777777" w:rsidR="00945A53" w:rsidRPr="00682B25" w:rsidRDefault="00945A53" w:rsidP="00682B25">
          <w:pPr>
            <w:tabs>
              <w:tab w:val="center" w:pos="4320"/>
              <w:tab w:val="right" w:pos="8640"/>
            </w:tabs>
            <w:spacing w:after="80"/>
            <w:rPr>
              <w:b/>
              <w:noProof/>
              <w:sz w:val="17"/>
            </w:rPr>
          </w:pPr>
        </w:p>
      </w:tc>
      <w:tc>
        <w:tcPr>
          <w:tcW w:w="8302" w:type="dxa"/>
          <w:shd w:val="clear" w:color="auto" w:fill="auto"/>
          <w:vAlign w:val="bottom"/>
        </w:tcPr>
        <w:p w14:paraId="2DE4564C" w14:textId="77777777" w:rsidR="00945A53" w:rsidRPr="00682B25" w:rsidRDefault="00945A53" w:rsidP="00682B25">
          <w:pPr>
            <w:tabs>
              <w:tab w:val="center" w:pos="4320"/>
              <w:tab w:val="right" w:pos="8640"/>
            </w:tabs>
            <w:jc w:val="right"/>
            <w:rPr>
              <w:noProof/>
              <w:sz w:val="17"/>
            </w:rPr>
          </w:pPr>
          <w:r w:rsidRPr="00682B25">
            <w:rPr>
              <w:b/>
              <w:noProof/>
              <w:sz w:val="17"/>
            </w:rPr>
            <w:t>DP/DCP/</w:t>
          </w:r>
          <w:r>
            <w:rPr>
              <w:b/>
              <w:noProof/>
              <w:sz w:val="17"/>
            </w:rPr>
            <w:t>KAZ</w:t>
          </w:r>
          <w:r w:rsidRPr="00682B25">
            <w:rPr>
              <w:b/>
              <w:noProof/>
              <w:sz w:val="17"/>
            </w:rPr>
            <w:t>/</w:t>
          </w:r>
          <w:r w:rsidRPr="00682B25">
            <w:rPr>
              <w:b/>
              <w:noProof/>
              <w:sz w:val="17"/>
            </w:rPr>
            <w:fldChar w:fldCharType="begin"/>
          </w:r>
          <w:r w:rsidRPr="00682B25">
            <w:rPr>
              <w:b/>
              <w:noProof/>
              <w:sz w:val="17"/>
            </w:rPr>
            <w:instrText xml:space="preserve"> DOCVARIABLE "sss1" \* MERGEFORMAT </w:instrText>
          </w:r>
          <w:r w:rsidRPr="00682B25">
            <w:rPr>
              <w:b/>
              <w:noProof/>
              <w:sz w:val="17"/>
            </w:rPr>
            <w:fldChar w:fldCharType="end"/>
          </w:r>
          <w:r w:rsidRPr="00682B25">
            <w:rPr>
              <w:b/>
              <w:noProof/>
              <w:sz w:val="17"/>
            </w:rPr>
            <w:t>3</w:t>
          </w:r>
        </w:p>
      </w:tc>
    </w:tr>
  </w:tbl>
  <w:p w14:paraId="4E2505F6" w14:textId="77777777" w:rsidR="00945A53" w:rsidRPr="00682B25" w:rsidRDefault="00945A53">
    <w:pPr>
      <w:pStyle w:val="Header"/>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02"/>
    </w:tblGrid>
    <w:tr w:rsidR="00945A53" w:rsidRPr="00682B25" w14:paraId="6BB40F8D" w14:textId="77777777" w:rsidTr="00682B25">
      <w:trPr>
        <w:trHeight w:hRule="exact" w:val="864"/>
      </w:trPr>
      <w:tc>
        <w:tcPr>
          <w:tcW w:w="4838" w:type="dxa"/>
          <w:shd w:val="clear" w:color="auto" w:fill="auto"/>
          <w:vAlign w:val="bottom"/>
        </w:tcPr>
        <w:p w14:paraId="13AD64CA" w14:textId="35ECBA79" w:rsidR="00945A53" w:rsidRPr="00682B25" w:rsidRDefault="000E1FB0" w:rsidP="00682B25">
          <w:pPr>
            <w:tabs>
              <w:tab w:val="center" w:pos="4320"/>
              <w:tab w:val="right" w:pos="8640"/>
            </w:tabs>
            <w:spacing w:after="80"/>
            <w:rPr>
              <w:b/>
              <w:noProof/>
              <w:sz w:val="17"/>
            </w:rPr>
          </w:pPr>
          <w:r w:rsidRPr="000E1FB0">
            <w:rPr>
              <w:b/>
              <w:noProof/>
              <w:sz w:val="17"/>
            </w:rPr>
            <w:t>DP/DCP/KAZ/3</w:t>
          </w:r>
        </w:p>
      </w:tc>
      <w:tc>
        <w:tcPr>
          <w:tcW w:w="8302" w:type="dxa"/>
          <w:shd w:val="clear" w:color="auto" w:fill="auto"/>
          <w:vAlign w:val="bottom"/>
        </w:tcPr>
        <w:p w14:paraId="7E004716" w14:textId="66833911" w:rsidR="00945A53" w:rsidRPr="00682B25" w:rsidRDefault="00945A53" w:rsidP="00682B25">
          <w:pPr>
            <w:tabs>
              <w:tab w:val="center" w:pos="4320"/>
              <w:tab w:val="right" w:pos="8640"/>
            </w:tabs>
            <w:jc w:val="right"/>
            <w:rPr>
              <w:noProof/>
              <w:sz w:val="17"/>
            </w:rPr>
          </w:pPr>
        </w:p>
      </w:tc>
    </w:tr>
  </w:tbl>
  <w:p w14:paraId="6F2F640D" w14:textId="77777777" w:rsidR="00945A53" w:rsidRPr="009D2C97" w:rsidRDefault="00945A5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4"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26910CB"/>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9"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4"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42A203FA"/>
    <w:multiLevelType w:val="hybridMultilevel"/>
    <w:tmpl w:val="1E1A2E74"/>
    <w:lvl w:ilvl="0" w:tplc="42E00960">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43AC71D5"/>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02372"/>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6"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7"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4"/>
  </w:num>
  <w:num w:numId="3">
    <w:abstractNumId w:val="20"/>
  </w:num>
  <w:num w:numId="4">
    <w:abstractNumId w:val="28"/>
  </w:num>
  <w:num w:numId="5">
    <w:abstractNumId w:val="21"/>
  </w:num>
  <w:num w:numId="6">
    <w:abstractNumId w:val="0"/>
  </w:num>
  <w:num w:numId="7">
    <w:abstractNumId w:val="12"/>
  </w:num>
  <w:num w:numId="8">
    <w:abstractNumId w:val="25"/>
  </w:num>
  <w:num w:numId="9">
    <w:abstractNumId w:val="34"/>
  </w:num>
  <w:num w:numId="10">
    <w:abstractNumId w:val="27"/>
  </w:num>
  <w:num w:numId="11">
    <w:abstractNumId w:val="33"/>
  </w:num>
  <w:num w:numId="12">
    <w:abstractNumId w:val="18"/>
  </w:num>
  <w:num w:numId="13">
    <w:abstractNumId w:val="3"/>
  </w:num>
  <w:num w:numId="14">
    <w:abstractNumId w:val="11"/>
  </w:num>
  <w:num w:numId="15">
    <w:abstractNumId w:val="30"/>
  </w:num>
  <w:num w:numId="16">
    <w:abstractNumId w:val="6"/>
  </w:num>
  <w:num w:numId="17">
    <w:abstractNumId w:val="9"/>
  </w:num>
  <w:num w:numId="18">
    <w:abstractNumId w:val="13"/>
  </w:num>
  <w:num w:numId="19">
    <w:abstractNumId w:val="32"/>
  </w:num>
  <w:num w:numId="20">
    <w:abstractNumId w:val="5"/>
  </w:num>
  <w:num w:numId="21">
    <w:abstractNumId w:val="4"/>
  </w:num>
  <w:num w:numId="22">
    <w:abstractNumId w:val="31"/>
  </w:num>
  <w:num w:numId="23">
    <w:abstractNumId w:val="10"/>
  </w:num>
  <w:num w:numId="24">
    <w:abstractNumId w:val="2"/>
  </w:num>
  <w:num w:numId="25">
    <w:abstractNumId w:val="29"/>
  </w:num>
  <w:num w:numId="26">
    <w:abstractNumId w:val="26"/>
  </w:num>
  <w:num w:numId="27">
    <w:abstractNumId w:val="23"/>
  </w:num>
  <w:num w:numId="28">
    <w:abstractNumId w:val="1"/>
  </w:num>
  <w:num w:numId="29">
    <w:abstractNumId w:val="19"/>
  </w:num>
  <w:num w:numId="30">
    <w:abstractNumId w:val="22"/>
  </w:num>
  <w:num w:numId="31">
    <w:abstractNumId w:val="8"/>
  </w:num>
  <w:num w:numId="32">
    <w:abstractNumId w:val="17"/>
  </w:num>
  <w:num w:numId="33">
    <w:abstractNumId w:val="15"/>
  </w:num>
  <w:num w:numId="34">
    <w:abstractNumId w:val="7"/>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7F"/>
    <w:rsid w:val="000027D2"/>
    <w:rsid w:val="00005E26"/>
    <w:rsid w:val="00012132"/>
    <w:rsid w:val="00015548"/>
    <w:rsid w:val="00015FDE"/>
    <w:rsid w:val="00016217"/>
    <w:rsid w:val="00016861"/>
    <w:rsid w:val="000200CF"/>
    <w:rsid w:val="000205F1"/>
    <w:rsid w:val="00022047"/>
    <w:rsid w:val="00022C23"/>
    <w:rsid w:val="00023321"/>
    <w:rsid w:val="000252E2"/>
    <w:rsid w:val="000274B9"/>
    <w:rsid w:val="0002758B"/>
    <w:rsid w:val="000276A0"/>
    <w:rsid w:val="000330DB"/>
    <w:rsid w:val="0003429F"/>
    <w:rsid w:val="0003562A"/>
    <w:rsid w:val="0003577F"/>
    <w:rsid w:val="00036095"/>
    <w:rsid w:val="00036AF4"/>
    <w:rsid w:val="00041C10"/>
    <w:rsid w:val="00043804"/>
    <w:rsid w:val="00043B70"/>
    <w:rsid w:val="000441A1"/>
    <w:rsid w:val="00050869"/>
    <w:rsid w:val="00054568"/>
    <w:rsid w:val="00054EB4"/>
    <w:rsid w:val="000561C1"/>
    <w:rsid w:val="00056204"/>
    <w:rsid w:val="000570D1"/>
    <w:rsid w:val="000571A9"/>
    <w:rsid w:val="00060290"/>
    <w:rsid w:val="00061420"/>
    <w:rsid w:val="00063B48"/>
    <w:rsid w:val="00063E24"/>
    <w:rsid w:val="000669CE"/>
    <w:rsid w:val="00072229"/>
    <w:rsid w:val="00073CF1"/>
    <w:rsid w:val="00073D5C"/>
    <w:rsid w:val="00074265"/>
    <w:rsid w:val="00074BD0"/>
    <w:rsid w:val="00074D9A"/>
    <w:rsid w:val="00074DB9"/>
    <w:rsid w:val="000753C4"/>
    <w:rsid w:val="00075DF0"/>
    <w:rsid w:val="000762CA"/>
    <w:rsid w:val="0008034D"/>
    <w:rsid w:val="000803A4"/>
    <w:rsid w:val="00081ABE"/>
    <w:rsid w:val="0008339E"/>
    <w:rsid w:val="000834C1"/>
    <w:rsid w:val="00087DA0"/>
    <w:rsid w:val="00090389"/>
    <w:rsid w:val="00090AD1"/>
    <w:rsid w:val="00090F4F"/>
    <w:rsid w:val="00091476"/>
    <w:rsid w:val="00092879"/>
    <w:rsid w:val="000929C7"/>
    <w:rsid w:val="000935EF"/>
    <w:rsid w:val="00094E87"/>
    <w:rsid w:val="00097FB2"/>
    <w:rsid w:val="000A062E"/>
    <w:rsid w:val="000A151D"/>
    <w:rsid w:val="000A24C5"/>
    <w:rsid w:val="000A3F7F"/>
    <w:rsid w:val="000A609A"/>
    <w:rsid w:val="000B3A13"/>
    <w:rsid w:val="000B4BB2"/>
    <w:rsid w:val="000C27CE"/>
    <w:rsid w:val="000C76B0"/>
    <w:rsid w:val="000C7BBE"/>
    <w:rsid w:val="000D06F4"/>
    <w:rsid w:val="000D09FA"/>
    <w:rsid w:val="000D2475"/>
    <w:rsid w:val="000D442C"/>
    <w:rsid w:val="000D4DC4"/>
    <w:rsid w:val="000D6E55"/>
    <w:rsid w:val="000E1FB0"/>
    <w:rsid w:val="000E612D"/>
    <w:rsid w:val="000E745A"/>
    <w:rsid w:val="000E7E00"/>
    <w:rsid w:val="000E7E9E"/>
    <w:rsid w:val="000F0044"/>
    <w:rsid w:val="000F703B"/>
    <w:rsid w:val="00102F9E"/>
    <w:rsid w:val="0010510C"/>
    <w:rsid w:val="001056CF"/>
    <w:rsid w:val="00106EF8"/>
    <w:rsid w:val="001077A5"/>
    <w:rsid w:val="001101A2"/>
    <w:rsid w:val="00111489"/>
    <w:rsid w:val="00111797"/>
    <w:rsid w:val="00111B19"/>
    <w:rsid w:val="001139AD"/>
    <w:rsid w:val="00113ADD"/>
    <w:rsid w:val="00114A64"/>
    <w:rsid w:val="00115F59"/>
    <w:rsid w:val="00116C1A"/>
    <w:rsid w:val="001174DC"/>
    <w:rsid w:val="00121F3E"/>
    <w:rsid w:val="0012229E"/>
    <w:rsid w:val="0012278D"/>
    <w:rsid w:val="001230F5"/>
    <w:rsid w:val="00123849"/>
    <w:rsid w:val="00123A5E"/>
    <w:rsid w:val="001249BA"/>
    <w:rsid w:val="00125010"/>
    <w:rsid w:val="00125266"/>
    <w:rsid w:val="00125B82"/>
    <w:rsid w:val="001305E6"/>
    <w:rsid w:val="0013239A"/>
    <w:rsid w:val="001325C3"/>
    <w:rsid w:val="0013651E"/>
    <w:rsid w:val="0013761A"/>
    <w:rsid w:val="0014423A"/>
    <w:rsid w:val="00147042"/>
    <w:rsid w:val="001471A7"/>
    <w:rsid w:val="00147F22"/>
    <w:rsid w:val="001506F6"/>
    <w:rsid w:val="001507C8"/>
    <w:rsid w:val="00154032"/>
    <w:rsid w:val="001547D3"/>
    <w:rsid w:val="001559BD"/>
    <w:rsid w:val="00155C46"/>
    <w:rsid w:val="00157F79"/>
    <w:rsid w:val="00163E84"/>
    <w:rsid w:val="001668AA"/>
    <w:rsid w:val="001675A8"/>
    <w:rsid w:val="001675B1"/>
    <w:rsid w:val="0016789D"/>
    <w:rsid w:val="00167C87"/>
    <w:rsid w:val="00170490"/>
    <w:rsid w:val="00170EBD"/>
    <w:rsid w:val="0017151B"/>
    <w:rsid w:val="00172EE3"/>
    <w:rsid w:val="0017613F"/>
    <w:rsid w:val="00176163"/>
    <w:rsid w:val="00176796"/>
    <w:rsid w:val="00177E7E"/>
    <w:rsid w:val="0018356F"/>
    <w:rsid w:val="001876C5"/>
    <w:rsid w:val="00187D68"/>
    <w:rsid w:val="00190155"/>
    <w:rsid w:val="001906B5"/>
    <w:rsid w:val="00194163"/>
    <w:rsid w:val="00194FEB"/>
    <w:rsid w:val="001970A4"/>
    <w:rsid w:val="00197AD1"/>
    <w:rsid w:val="001A5989"/>
    <w:rsid w:val="001B0020"/>
    <w:rsid w:val="001B3F87"/>
    <w:rsid w:val="001B4026"/>
    <w:rsid w:val="001B508C"/>
    <w:rsid w:val="001B598C"/>
    <w:rsid w:val="001B76A6"/>
    <w:rsid w:val="001C07F8"/>
    <w:rsid w:val="001C1F8D"/>
    <w:rsid w:val="001C2F59"/>
    <w:rsid w:val="001C481A"/>
    <w:rsid w:val="001C6C08"/>
    <w:rsid w:val="001D1A56"/>
    <w:rsid w:val="001D2056"/>
    <w:rsid w:val="001D2644"/>
    <w:rsid w:val="001D42D1"/>
    <w:rsid w:val="001D64E5"/>
    <w:rsid w:val="001D68D0"/>
    <w:rsid w:val="001D6EB8"/>
    <w:rsid w:val="001E05EC"/>
    <w:rsid w:val="001E0881"/>
    <w:rsid w:val="001E4809"/>
    <w:rsid w:val="001E4F4F"/>
    <w:rsid w:val="001E6597"/>
    <w:rsid w:val="001E7C78"/>
    <w:rsid w:val="001F152F"/>
    <w:rsid w:val="001F1EC1"/>
    <w:rsid w:val="001F27F4"/>
    <w:rsid w:val="001F3DC0"/>
    <w:rsid w:val="001F4C5A"/>
    <w:rsid w:val="001F53E6"/>
    <w:rsid w:val="001F6425"/>
    <w:rsid w:val="001F6772"/>
    <w:rsid w:val="001F7421"/>
    <w:rsid w:val="00200195"/>
    <w:rsid w:val="00200B5F"/>
    <w:rsid w:val="00200E6D"/>
    <w:rsid w:val="00201EEF"/>
    <w:rsid w:val="002047C8"/>
    <w:rsid w:val="002052B3"/>
    <w:rsid w:val="002058F9"/>
    <w:rsid w:val="00212B1F"/>
    <w:rsid w:val="00213D7C"/>
    <w:rsid w:val="00214513"/>
    <w:rsid w:val="002155B7"/>
    <w:rsid w:val="0021766A"/>
    <w:rsid w:val="002176AB"/>
    <w:rsid w:val="002225D3"/>
    <w:rsid w:val="00222A35"/>
    <w:rsid w:val="0022301D"/>
    <w:rsid w:val="0022314B"/>
    <w:rsid w:val="00224B2C"/>
    <w:rsid w:val="00227E55"/>
    <w:rsid w:val="00232AA0"/>
    <w:rsid w:val="00234392"/>
    <w:rsid w:val="00234CDF"/>
    <w:rsid w:val="00235897"/>
    <w:rsid w:val="00236B91"/>
    <w:rsid w:val="002424C0"/>
    <w:rsid w:val="00242CAA"/>
    <w:rsid w:val="00244849"/>
    <w:rsid w:val="00245D74"/>
    <w:rsid w:val="00246DDF"/>
    <w:rsid w:val="002532D1"/>
    <w:rsid w:val="00254100"/>
    <w:rsid w:val="0025600E"/>
    <w:rsid w:val="002573CC"/>
    <w:rsid w:val="00260FAA"/>
    <w:rsid w:val="00262338"/>
    <w:rsid w:val="00263938"/>
    <w:rsid w:val="002646D7"/>
    <w:rsid w:val="002671D7"/>
    <w:rsid w:val="0027259C"/>
    <w:rsid w:val="00272676"/>
    <w:rsid w:val="00273543"/>
    <w:rsid w:val="00274C82"/>
    <w:rsid w:val="0027654D"/>
    <w:rsid w:val="002810DF"/>
    <w:rsid w:val="002812AB"/>
    <w:rsid w:val="002816D8"/>
    <w:rsid w:val="00282A8C"/>
    <w:rsid w:val="002854EE"/>
    <w:rsid w:val="0028565C"/>
    <w:rsid w:val="002875DE"/>
    <w:rsid w:val="00287E07"/>
    <w:rsid w:val="00287EAB"/>
    <w:rsid w:val="00290EB3"/>
    <w:rsid w:val="00291AF8"/>
    <w:rsid w:val="00292846"/>
    <w:rsid w:val="00292A90"/>
    <w:rsid w:val="00295E8F"/>
    <w:rsid w:val="002971D6"/>
    <w:rsid w:val="002A2F08"/>
    <w:rsid w:val="002A318B"/>
    <w:rsid w:val="002A3641"/>
    <w:rsid w:val="002A495F"/>
    <w:rsid w:val="002A706F"/>
    <w:rsid w:val="002A70EA"/>
    <w:rsid w:val="002A7363"/>
    <w:rsid w:val="002A7F43"/>
    <w:rsid w:val="002B365E"/>
    <w:rsid w:val="002B411C"/>
    <w:rsid w:val="002B489A"/>
    <w:rsid w:val="002B6341"/>
    <w:rsid w:val="002B64AB"/>
    <w:rsid w:val="002C0526"/>
    <w:rsid w:val="002C27A8"/>
    <w:rsid w:val="002C2EA5"/>
    <w:rsid w:val="002C333E"/>
    <w:rsid w:val="002C33C8"/>
    <w:rsid w:val="002C36C8"/>
    <w:rsid w:val="002C51A0"/>
    <w:rsid w:val="002D0584"/>
    <w:rsid w:val="002D2E2A"/>
    <w:rsid w:val="002D3D28"/>
    <w:rsid w:val="002D5295"/>
    <w:rsid w:val="002D52BF"/>
    <w:rsid w:val="002D68FA"/>
    <w:rsid w:val="002D6C32"/>
    <w:rsid w:val="002D7ECA"/>
    <w:rsid w:val="002E0141"/>
    <w:rsid w:val="002E0B5D"/>
    <w:rsid w:val="002E0B8C"/>
    <w:rsid w:val="002E1495"/>
    <w:rsid w:val="002E1D3B"/>
    <w:rsid w:val="002E2900"/>
    <w:rsid w:val="002E3C0D"/>
    <w:rsid w:val="002E43EC"/>
    <w:rsid w:val="002E5B3C"/>
    <w:rsid w:val="002E7A79"/>
    <w:rsid w:val="002F2C6E"/>
    <w:rsid w:val="002F3C88"/>
    <w:rsid w:val="002F4067"/>
    <w:rsid w:val="002F7339"/>
    <w:rsid w:val="002F7461"/>
    <w:rsid w:val="00302188"/>
    <w:rsid w:val="003025E2"/>
    <w:rsid w:val="003036A5"/>
    <w:rsid w:val="00306D24"/>
    <w:rsid w:val="00307712"/>
    <w:rsid w:val="00310BCC"/>
    <w:rsid w:val="003139C5"/>
    <w:rsid w:val="0031404A"/>
    <w:rsid w:val="00314B7C"/>
    <w:rsid w:val="00314E49"/>
    <w:rsid w:val="00315445"/>
    <w:rsid w:val="00316290"/>
    <w:rsid w:val="00317183"/>
    <w:rsid w:val="003204AE"/>
    <w:rsid w:val="003208EF"/>
    <w:rsid w:val="00324846"/>
    <w:rsid w:val="00324ABD"/>
    <w:rsid w:val="00324D9B"/>
    <w:rsid w:val="003272A6"/>
    <w:rsid w:val="003273CB"/>
    <w:rsid w:val="0033125E"/>
    <w:rsid w:val="00336913"/>
    <w:rsid w:val="003370BB"/>
    <w:rsid w:val="0033718C"/>
    <w:rsid w:val="00337407"/>
    <w:rsid w:val="00340D3B"/>
    <w:rsid w:val="00340E02"/>
    <w:rsid w:val="00342CA0"/>
    <w:rsid w:val="0034324A"/>
    <w:rsid w:val="00343E6E"/>
    <w:rsid w:val="00344ED4"/>
    <w:rsid w:val="003450C8"/>
    <w:rsid w:val="0034782B"/>
    <w:rsid w:val="00351E5C"/>
    <w:rsid w:val="00354EDE"/>
    <w:rsid w:val="0035580F"/>
    <w:rsid w:val="00356BEC"/>
    <w:rsid w:val="00357CB4"/>
    <w:rsid w:val="00357E12"/>
    <w:rsid w:val="003604EE"/>
    <w:rsid w:val="0036286B"/>
    <w:rsid w:val="00363371"/>
    <w:rsid w:val="00364989"/>
    <w:rsid w:val="003664C0"/>
    <w:rsid w:val="00367E04"/>
    <w:rsid w:val="00374F4C"/>
    <w:rsid w:val="003761F2"/>
    <w:rsid w:val="003768C6"/>
    <w:rsid w:val="00376A05"/>
    <w:rsid w:val="003774FE"/>
    <w:rsid w:val="003834EC"/>
    <w:rsid w:val="00384113"/>
    <w:rsid w:val="00386C18"/>
    <w:rsid w:val="00390E30"/>
    <w:rsid w:val="00393ABE"/>
    <w:rsid w:val="00393BCA"/>
    <w:rsid w:val="0039458D"/>
    <w:rsid w:val="00394D61"/>
    <w:rsid w:val="003A0BD8"/>
    <w:rsid w:val="003A1F5A"/>
    <w:rsid w:val="003A2ECE"/>
    <w:rsid w:val="003A4252"/>
    <w:rsid w:val="003A539A"/>
    <w:rsid w:val="003A62A4"/>
    <w:rsid w:val="003A7476"/>
    <w:rsid w:val="003A7D86"/>
    <w:rsid w:val="003B0AA1"/>
    <w:rsid w:val="003B243D"/>
    <w:rsid w:val="003B304F"/>
    <w:rsid w:val="003B5D18"/>
    <w:rsid w:val="003B795D"/>
    <w:rsid w:val="003C26A6"/>
    <w:rsid w:val="003C26C1"/>
    <w:rsid w:val="003C5C11"/>
    <w:rsid w:val="003C6A5A"/>
    <w:rsid w:val="003C6AAD"/>
    <w:rsid w:val="003D1D4D"/>
    <w:rsid w:val="003D37DD"/>
    <w:rsid w:val="003D45DF"/>
    <w:rsid w:val="003D47C6"/>
    <w:rsid w:val="003D49EA"/>
    <w:rsid w:val="003D7E38"/>
    <w:rsid w:val="003D7EAC"/>
    <w:rsid w:val="003E0975"/>
    <w:rsid w:val="003E2D35"/>
    <w:rsid w:val="003E379A"/>
    <w:rsid w:val="003E517D"/>
    <w:rsid w:val="003E52B0"/>
    <w:rsid w:val="003E64DC"/>
    <w:rsid w:val="003E6834"/>
    <w:rsid w:val="003E7A43"/>
    <w:rsid w:val="003F0B58"/>
    <w:rsid w:val="003F0D40"/>
    <w:rsid w:val="003F1DA4"/>
    <w:rsid w:val="003F2236"/>
    <w:rsid w:val="003F2575"/>
    <w:rsid w:val="003F27B7"/>
    <w:rsid w:val="003F3C6A"/>
    <w:rsid w:val="003F4051"/>
    <w:rsid w:val="003F5767"/>
    <w:rsid w:val="003F5812"/>
    <w:rsid w:val="00400AE5"/>
    <w:rsid w:val="00400E4A"/>
    <w:rsid w:val="00402E9A"/>
    <w:rsid w:val="00403FA8"/>
    <w:rsid w:val="00404040"/>
    <w:rsid w:val="00404213"/>
    <w:rsid w:val="004048AC"/>
    <w:rsid w:val="00404B8E"/>
    <w:rsid w:val="004068C2"/>
    <w:rsid w:val="004159E7"/>
    <w:rsid w:val="00415E7F"/>
    <w:rsid w:val="00420288"/>
    <w:rsid w:val="00421C78"/>
    <w:rsid w:val="004224CE"/>
    <w:rsid w:val="00424A78"/>
    <w:rsid w:val="004254DB"/>
    <w:rsid w:val="004261F2"/>
    <w:rsid w:val="00427EEA"/>
    <w:rsid w:val="00431836"/>
    <w:rsid w:val="004321E6"/>
    <w:rsid w:val="0043278E"/>
    <w:rsid w:val="004360AC"/>
    <w:rsid w:val="00436B83"/>
    <w:rsid w:val="00441061"/>
    <w:rsid w:val="00442A91"/>
    <w:rsid w:val="00450C70"/>
    <w:rsid w:val="00453344"/>
    <w:rsid w:val="00454E76"/>
    <w:rsid w:val="00456C92"/>
    <w:rsid w:val="00457080"/>
    <w:rsid w:val="00457E89"/>
    <w:rsid w:val="00460891"/>
    <w:rsid w:val="00464FB2"/>
    <w:rsid w:val="0046745E"/>
    <w:rsid w:val="00467B18"/>
    <w:rsid w:val="004700DC"/>
    <w:rsid w:val="00470B39"/>
    <w:rsid w:val="004736BE"/>
    <w:rsid w:val="0047489C"/>
    <w:rsid w:val="0047556D"/>
    <w:rsid w:val="00475789"/>
    <w:rsid w:val="00476170"/>
    <w:rsid w:val="004820B0"/>
    <w:rsid w:val="00482E2F"/>
    <w:rsid w:val="004859B4"/>
    <w:rsid w:val="0048606B"/>
    <w:rsid w:val="00486ACD"/>
    <w:rsid w:val="00487AA4"/>
    <w:rsid w:val="00492C65"/>
    <w:rsid w:val="0049403F"/>
    <w:rsid w:val="00494323"/>
    <w:rsid w:val="00494349"/>
    <w:rsid w:val="00494485"/>
    <w:rsid w:val="004953E8"/>
    <w:rsid w:val="004A0F27"/>
    <w:rsid w:val="004A0F37"/>
    <w:rsid w:val="004A0F68"/>
    <w:rsid w:val="004A128E"/>
    <w:rsid w:val="004A3608"/>
    <w:rsid w:val="004A4FBD"/>
    <w:rsid w:val="004A7810"/>
    <w:rsid w:val="004A7E93"/>
    <w:rsid w:val="004B3585"/>
    <w:rsid w:val="004B3CFB"/>
    <w:rsid w:val="004B4C66"/>
    <w:rsid w:val="004B52D3"/>
    <w:rsid w:val="004B5D6B"/>
    <w:rsid w:val="004B76F8"/>
    <w:rsid w:val="004C1FA6"/>
    <w:rsid w:val="004C33D5"/>
    <w:rsid w:val="004C4DF5"/>
    <w:rsid w:val="004C5CFD"/>
    <w:rsid w:val="004D042B"/>
    <w:rsid w:val="004D12C0"/>
    <w:rsid w:val="004D3713"/>
    <w:rsid w:val="004D65C6"/>
    <w:rsid w:val="004D7E99"/>
    <w:rsid w:val="004E2BDB"/>
    <w:rsid w:val="004E5B18"/>
    <w:rsid w:val="004F50AF"/>
    <w:rsid w:val="004F681D"/>
    <w:rsid w:val="004F7E24"/>
    <w:rsid w:val="00502857"/>
    <w:rsid w:val="005044A9"/>
    <w:rsid w:val="00505994"/>
    <w:rsid w:val="00505FD4"/>
    <w:rsid w:val="00506E25"/>
    <w:rsid w:val="0051132C"/>
    <w:rsid w:val="00513483"/>
    <w:rsid w:val="00514A55"/>
    <w:rsid w:val="00514EF5"/>
    <w:rsid w:val="0051782D"/>
    <w:rsid w:val="0052087E"/>
    <w:rsid w:val="00520AD3"/>
    <w:rsid w:val="00521057"/>
    <w:rsid w:val="00521C3A"/>
    <w:rsid w:val="005223DF"/>
    <w:rsid w:val="0052315E"/>
    <w:rsid w:val="0052356C"/>
    <w:rsid w:val="00524E09"/>
    <w:rsid w:val="00525BE4"/>
    <w:rsid w:val="005262B3"/>
    <w:rsid w:val="00530A08"/>
    <w:rsid w:val="00530EA7"/>
    <w:rsid w:val="00530ED3"/>
    <w:rsid w:val="0053222C"/>
    <w:rsid w:val="0053438E"/>
    <w:rsid w:val="005355EE"/>
    <w:rsid w:val="00535B16"/>
    <w:rsid w:val="005366D0"/>
    <w:rsid w:val="00537E27"/>
    <w:rsid w:val="00540B4D"/>
    <w:rsid w:val="00540FFA"/>
    <w:rsid w:val="00542930"/>
    <w:rsid w:val="00542970"/>
    <w:rsid w:val="00543071"/>
    <w:rsid w:val="005435B3"/>
    <w:rsid w:val="00550534"/>
    <w:rsid w:val="00550849"/>
    <w:rsid w:val="005536D5"/>
    <w:rsid w:val="00554BF3"/>
    <w:rsid w:val="0055655F"/>
    <w:rsid w:val="0055657D"/>
    <w:rsid w:val="00560B76"/>
    <w:rsid w:val="00560D0D"/>
    <w:rsid w:val="00562CCF"/>
    <w:rsid w:val="00565706"/>
    <w:rsid w:val="00565FB1"/>
    <w:rsid w:val="005662FB"/>
    <w:rsid w:val="00567781"/>
    <w:rsid w:val="00567ECC"/>
    <w:rsid w:val="005713B1"/>
    <w:rsid w:val="00583090"/>
    <w:rsid w:val="005835F4"/>
    <w:rsid w:val="00583EFE"/>
    <w:rsid w:val="005841A3"/>
    <w:rsid w:val="0058667B"/>
    <w:rsid w:val="00590EAE"/>
    <w:rsid w:val="0059112A"/>
    <w:rsid w:val="00592ED0"/>
    <w:rsid w:val="00593216"/>
    <w:rsid w:val="00594BC3"/>
    <w:rsid w:val="00596CA7"/>
    <w:rsid w:val="00596DC8"/>
    <w:rsid w:val="00596E16"/>
    <w:rsid w:val="005A16A3"/>
    <w:rsid w:val="005A1C48"/>
    <w:rsid w:val="005A253A"/>
    <w:rsid w:val="005A65A5"/>
    <w:rsid w:val="005B00C7"/>
    <w:rsid w:val="005B4421"/>
    <w:rsid w:val="005B6F0D"/>
    <w:rsid w:val="005B7929"/>
    <w:rsid w:val="005C1AB2"/>
    <w:rsid w:val="005C25D1"/>
    <w:rsid w:val="005C35A9"/>
    <w:rsid w:val="005C45AF"/>
    <w:rsid w:val="005C464B"/>
    <w:rsid w:val="005C74A0"/>
    <w:rsid w:val="005D052C"/>
    <w:rsid w:val="005D16FE"/>
    <w:rsid w:val="005D34C8"/>
    <w:rsid w:val="005D4084"/>
    <w:rsid w:val="005D4777"/>
    <w:rsid w:val="005D4C2B"/>
    <w:rsid w:val="005D65A7"/>
    <w:rsid w:val="005D7B24"/>
    <w:rsid w:val="005E7953"/>
    <w:rsid w:val="005E7E82"/>
    <w:rsid w:val="005F02A6"/>
    <w:rsid w:val="005F0BC0"/>
    <w:rsid w:val="005F6C28"/>
    <w:rsid w:val="005F7AB6"/>
    <w:rsid w:val="005F7E3C"/>
    <w:rsid w:val="00600FA8"/>
    <w:rsid w:val="00601646"/>
    <w:rsid w:val="006037A7"/>
    <w:rsid w:val="00603E19"/>
    <w:rsid w:val="006047A7"/>
    <w:rsid w:val="006063DA"/>
    <w:rsid w:val="00606CE3"/>
    <w:rsid w:val="00610CC7"/>
    <w:rsid w:val="00611DD3"/>
    <w:rsid w:val="00611EF0"/>
    <w:rsid w:val="00612219"/>
    <w:rsid w:val="006126E4"/>
    <w:rsid w:val="00612E04"/>
    <w:rsid w:val="00614197"/>
    <w:rsid w:val="006173A4"/>
    <w:rsid w:val="00617C44"/>
    <w:rsid w:val="00620A09"/>
    <w:rsid w:val="00622CE4"/>
    <w:rsid w:val="006234A7"/>
    <w:rsid w:val="00623D4A"/>
    <w:rsid w:val="00625917"/>
    <w:rsid w:val="0062789F"/>
    <w:rsid w:val="00627972"/>
    <w:rsid w:val="006301BE"/>
    <w:rsid w:val="0063096E"/>
    <w:rsid w:val="00633349"/>
    <w:rsid w:val="00633639"/>
    <w:rsid w:val="00633D61"/>
    <w:rsid w:val="0063402B"/>
    <w:rsid w:val="00635DCD"/>
    <w:rsid w:val="00636570"/>
    <w:rsid w:val="00637901"/>
    <w:rsid w:val="00637E1B"/>
    <w:rsid w:val="006402DF"/>
    <w:rsid w:val="0064164B"/>
    <w:rsid w:val="00644468"/>
    <w:rsid w:val="00645F5E"/>
    <w:rsid w:val="00647B1E"/>
    <w:rsid w:val="00647C55"/>
    <w:rsid w:val="0065008B"/>
    <w:rsid w:val="00653A3B"/>
    <w:rsid w:val="00653FD9"/>
    <w:rsid w:val="00654D42"/>
    <w:rsid w:val="00656328"/>
    <w:rsid w:val="00660279"/>
    <w:rsid w:val="006622B9"/>
    <w:rsid w:val="006629E7"/>
    <w:rsid w:val="00662E1E"/>
    <w:rsid w:val="0066371E"/>
    <w:rsid w:val="00666CEB"/>
    <w:rsid w:val="006724AD"/>
    <w:rsid w:val="00672BAB"/>
    <w:rsid w:val="0067314A"/>
    <w:rsid w:val="00673510"/>
    <w:rsid w:val="00673D1E"/>
    <w:rsid w:val="00675F7D"/>
    <w:rsid w:val="00676EA1"/>
    <w:rsid w:val="006779CF"/>
    <w:rsid w:val="00677A8F"/>
    <w:rsid w:val="00677F8A"/>
    <w:rsid w:val="00681912"/>
    <w:rsid w:val="006821E3"/>
    <w:rsid w:val="00682B25"/>
    <w:rsid w:val="00683AD6"/>
    <w:rsid w:val="006842AE"/>
    <w:rsid w:val="006867A2"/>
    <w:rsid w:val="0069097D"/>
    <w:rsid w:val="00690F1F"/>
    <w:rsid w:val="006937E1"/>
    <w:rsid w:val="00693E3C"/>
    <w:rsid w:val="00695AB7"/>
    <w:rsid w:val="006A5773"/>
    <w:rsid w:val="006A5804"/>
    <w:rsid w:val="006A58F0"/>
    <w:rsid w:val="006B0372"/>
    <w:rsid w:val="006B0764"/>
    <w:rsid w:val="006B17E5"/>
    <w:rsid w:val="006B4467"/>
    <w:rsid w:val="006B6C46"/>
    <w:rsid w:val="006B6E78"/>
    <w:rsid w:val="006C0039"/>
    <w:rsid w:val="006C1927"/>
    <w:rsid w:val="006C1F39"/>
    <w:rsid w:val="006C2585"/>
    <w:rsid w:val="006C4008"/>
    <w:rsid w:val="006C5931"/>
    <w:rsid w:val="006C73EF"/>
    <w:rsid w:val="006D0008"/>
    <w:rsid w:val="006D1723"/>
    <w:rsid w:val="006D5D3F"/>
    <w:rsid w:val="006D5F2D"/>
    <w:rsid w:val="006D60ED"/>
    <w:rsid w:val="006E09A2"/>
    <w:rsid w:val="006E1166"/>
    <w:rsid w:val="006E596E"/>
    <w:rsid w:val="006F033F"/>
    <w:rsid w:val="006F0844"/>
    <w:rsid w:val="006F24D8"/>
    <w:rsid w:val="006F33B8"/>
    <w:rsid w:val="006F4930"/>
    <w:rsid w:val="006F4C9C"/>
    <w:rsid w:val="006F5606"/>
    <w:rsid w:val="006F567D"/>
    <w:rsid w:val="006F5EF2"/>
    <w:rsid w:val="006F5FC5"/>
    <w:rsid w:val="006F640F"/>
    <w:rsid w:val="006F6C32"/>
    <w:rsid w:val="006F762A"/>
    <w:rsid w:val="00701AB3"/>
    <w:rsid w:val="00701B6B"/>
    <w:rsid w:val="0070384F"/>
    <w:rsid w:val="00703A9E"/>
    <w:rsid w:val="00703D6D"/>
    <w:rsid w:val="00704152"/>
    <w:rsid w:val="00704FB5"/>
    <w:rsid w:val="00706B71"/>
    <w:rsid w:val="00712EE5"/>
    <w:rsid w:val="00713493"/>
    <w:rsid w:val="00713494"/>
    <w:rsid w:val="00714031"/>
    <w:rsid w:val="0071466E"/>
    <w:rsid w:val="00714A6C"/>
    <w:rsid w:val="00714CD3"/>
    <w:rsid w:val="007206A8"/>
    <w:rsid w:val="0072116D"/>
    <w:rsid w:val="0072226F"/>
    <w:rsid w:val="00725B78"/>
    <w:rsid w:val="007267BF"/>
    <w:rsid w:val="00727082"/>
    <w:rsid w:val="0073233C"/>
    <w:rsid w:val="00732D0C"/>
    <w:rsid w:val="007334AB"/>
    <w:rsid w:val="00733EAD"/>
    <w:rsid w:val="00734F54"/>
    <w:rsid w:val="00737C04"/>
    <w:rsid w:val="007431BA"/>
    <w:rsid w:val="00744110"/>
    <w:rsid w:val="00744595"/>
    <w:rsid w:val="00744EAF"/>
    <w:rsid w:val="00747A52"/>
    <w:rsid w:val="00750F1E"/>
    <w:rsid w:val="00751C12"/>
    <w:rsid w:val="00752691"/>
    <w:rsid w:val="007528F2"/>
    <w:rsid w:val="00757D75"/>
    <w:rsid w:val="00761180"/>
    <w:rsid w:val="0076311F"/>
    <w:rsid w:val="00763700"/>
    <w:rsid w:val="0076427C"/>
    <w:rsid w:val="00765217"/>
    <w:rsid w:val="007659AA"/>
    <w:rsid w:val="0077266C"/>
    <w:rsid w:val="00772802"/>
    <w:rsid w:val="00775066"/>
    <w:rsid w:val="00776406"/>
    <w:rsid w:val="0077712A"/>
    <w:rsid w:val="0078005A"/>
    <w:rsid w:val="00781474"/>
    <w:rsid w:val="00781B6F"/>
    <w:rsid w:val="00781F9C"/>
    <w:rsid w:val="00782DFD"/>
    <w:rsid w:val="00784424"/>
    <w:rsid w:val="00785474"/>
    <w:rsid w:val="00787358"/>
    <w:rsid w:val="00787B99"/>
    <w:rsid w:val="0079092E"/>
    <w:rsid w:val="007923CA"/>
    <w:rsid w:val="0079421C"/>
    <w:rsid w:val="0079526D"/>
    <w:rsid w:val="00795A2C"/>
    <w:rsid w:val="0079691E"/>
    <w:rsid w:val="00797390"/>
    <w:rsid w:val="007A05B6"/>
    <w:rsid w:val="007A1C0A"/>
    <w:rsid w:val="007A1C59"/>
    <w:rsid w:val="007A47CE"/>
    <w:rsid w:val="007A5719"/>
    <w:rsid w:val="007A5B41"/>
    <w:rsid w:val="007A754C"/>
    <w:rsid w:val="007B5792"/>
    <w:rsid w:val="007C1DEF"/>
    <w:rsid w:val="007C31E2"/>
    <w:rsid w:val="007C3681"/>
    <w:rsid w:val="007C5CE1"/>
    <w:rsid w:val="007C6F85"/>
    <w:rsid w:val="007C7571"/>
    <w:rsid w:val="007C7AF6"/>
    <w:rsid w:val="007D0569"/>
    <w:rsid w:val="007D16B1"/>
    <w:rsid w:val="007D19E4"/>
    <w:rsid w:val="007D2DF8"/>
    <w:rsid w:val="007D352B"/>
    <w:rsid w:val="007D7400"/>
    <w:rsid w:val="007D7761"/>
    <w:rsid w:val="007D79FF"/>
    <w:rsid w:val="007E02A7"/>
    <w:rsid w:val="007E468A"/>
    <w:rsid w:val="007E51A5"/>
    <w:rsid w:val="007E7548"/>
    <w:rsid w:val="007E7F4C"/>
    <w:rsid w:val="007F1FFF"/>
    <w:rsid w:val="007F3018"/>
    <w:rsid w:val="007F7CF8"/>
    <w:rsid w:val="008060C3"/>
    <w:rsid w:val="008063A1"/>
    <w:rsid w:val="00807F00"/>
    <w:rsid w:val="008134BD"/>
    <w:rsid w:val="00814656"/>
    <w:rsid w:val="00815D6A"/>
    <w:rsid w:val="00820E45"/>
    <w:rsid w:val="00821E2C"/>
    <w:rsid w:val="00822835"/>
    <w:rsid w:val="00822BA8"/>
    <w:rsid w:val="0082333C"/>
    <w:rsid w:val="00826758"/>
    <w:rsid w:val="00834766"/>
    <w:rsid w:val="008353E0"/>
    <w:rsid w:val="008365F0"/>
    <w:rsid w:val="00841236"/>
    <w:rsid w:val="00841534"/>
    <w:rsid w:val="008462F1"/>
    <w:rsid w:val="00847DC9"/>
    <w:rsid w:val="00850FDE"/>
    <w:rsid w:val="00852876"/>
    <w:rsid w:val="008543F5"/>
    <w:rsid w:val="00854598"/>
    <w:rsid w:val="008546FC"/>
    <w:rsid w:val="00855004"/>
    <w:rsid w:val="00856CE9"/>
    <w:rsid w:val="008572C4"/>
    <w:rsid w:val="0085733E"/>
    <w:rsid w:val="008604A8"/>
    <w:rsid w:val="00861AFA"/>
    <w:rsid w:val="00862BFE"/>
    <w:rsid w:val="00863C61"/>
    <w:rsid w:val="00865522"/>
    <w:rsid w:val="00865ADF"/>
    <w:rsid w:val="0086644C"/>
    <w:rsid w:val="008666B5"/>
    <w:rsid w:val="0086680E"/>
    <w:rsid w:val="008703B3"/>
    <w:rsid w:val="00875B2B"/>
    <w:rsid w:val="00876985"/>
    <w:rsid w:val="008778F2"/>
    <w:rsid w:val="00880D85"/>
    <w:rsid w:val="00881275"/>
    <w:rsid w:val="008816B1"/>
    <w:rsid w:val="00883780"/>
    <w:rsid w:val="00883B99"/>
    <w:rsid w:val="00884390"/>
    <w:rsid w:val="00885066"/>
    <w:rsid w:val="00885F85"/>
    <w:rsid w:val="0088665E"/>
    <w:rsid w:val="008923C8"/>
    <w:rsid w:val="00892877"/>
    <w:rsid w:val="00893260"/>
    <w:rsid w:val="008932A8"/>
    <w:rsid w:val="00893756"/>
    <w:rsid w:val="00894A9E"/>
    <w:rsid w:val="008950F6"/>
    <w:rsid w:val="0089569A"/>
    <w:rsid w:val="00896815"/>
    <w:rsid w:val="00896CDE"/>
    <w:rsid w:val="008A0744"/>
    <w:rsid w:val="008A0A6E"/>
    <w:rsid w:val="008A0D0F"/>
    <w:rsid w:val="008A244F"/>
    <w:rsid w:val="008A2FB3"/>
    <w:rsid w:val="008A398B"/>
    <w:rsid w:val="008A5601"/>
    <w:rsid w:val="008A59AD"/>
    <w:rsid w:val="008B0EEB"/>
    <w:rsid w:val="008B431D"/>
    <w:rsid w:val="008B51FD"/>
    <w:rsid w:val="008C1939"/>
    <w:rsid w:val="008C1F81"/>
    <w:rsid w:val="008C3396"/>
    <w:rsid w:val="008C58B8"/>
    <w:rsid w:val="008C5A7D"/>
    <w:rsid w:val="008C621C"/>
    <w:rsid w:val="008C697C"/>
    <w:rsid w:val="008C75ED"/>
    <w:rsid w:val="008C7649"/>
    <w:rsid w:val="008D0146"/>
    <w:rsid w:val="008D0C4C"/>
    <w:rsid w:val="008E0991"/>
    <w:rsid w:val="008E1B05"/>
    <w:rsid w:val="008E338E"/>
    <w:rsid w:val="008E4EFB"/>
    <w:rsid w:val="008E57FE"/>
    <w:rsid w:val="008F0D48"/>
    <w:rsid w:val="008F140C"/>
    <w:rsid w:val="008F2665"/>
    <w:rsid w:val="008F3E71"/>
    <w:rsid w:val="008F496E"/>
    <w:rsid w:val="008F6376"/>
    <w:rsid w:val="008F6870"/>
    <w:rsid w:val="00900F8C"/>
    <w:rsid w:val="009019FB"/>
    <w:rsid w:val="00905B05"/>
    <w:rsid w:val="0090753C"/>
    <w:rsid w:val="00911B66"/>
    <w:rsid w:val="00912A7E"/>
    <w:rsid w:val="00913D52"/>
    <w:rsid w:val="00914936"/>
    <w:rsid w:val="00915330"/>
    <w:rsid w:val="00916E69"/>
    <w:rsid w:val="00917525"/>
    <w:rsid w:val="0091777D"/>
    <w:rsid w:val="00917DC7"/>
    <w:rsid w:val="0092057D"/>
    <w:rsid w:val="009218DE"/>
    <w:rsid w:val="00921FBD"/>
    <w:rsid w:val="00922D00"/>
    <w:rsid w:val="00923F17"/>
    <w:rsid w:val="009241F1"/>
    <w:rsid w:val="009266DA"/>
    <w:rsid w:val="00930DE8"/>
    <w:rsid w:val="009318DD"/>
    <w:rsid w:val="00935413"/>
    <w:rsid w:val="00935F5D"/>
    <w:rsid w:val="009368E0"/>
    <w:rsid w:val="0094187B"/>
    <w:rsid w:val="00942492"/>
    <w:rsid w:val="0094260B"/>
    <w:rsid w:val="00942661"/>
    <w:rsid w:val="00945307"/>
    <w:rsid w:val="0094558D"/>
    <w:rsid w:val="00945A53"/>
    <w:rsid w:val="00946FCE"/>
    <w:rsid w:val="009503C4"/>
    <w:rsid w:val="009515BC"/>
    <w:rsid w:val="009530B0"/>
    <w:rsid w:val="00953ED0"/>
    <w:rsid w:val="0095492E"/>
    <w:rsid w:val="00955F7D"/>
    <w:rsid w:val="0096242F"/>
    <w:rsid w:val="00962E3B"/>
    <w:rsid w:val="00962FF5"/>
    <w:rsid w:val="00964A4E"/>
    <w:rsid w:val="00965B02"/>
    <w:rsid w:val="00965C07"/>
    <w:rsid w:val="00965D2D"/>
    <w:rsid w:val="00966017"/>
    <w:rsid w:val="00971847"/>
    <w:rsid w:val="0097263C"/>
    <w:rsid w:val="00972964"/>
    <w:rsid w:val="009734E7"/>
    <w:rsid w:val="00975ABB"/>
    <w:rsid w:val="0097762F"/>
    <w:rsid w:val="009816B8"/>
    <w:rsid w:val="00981BFE"/>
    <w:rsid w:val="00983B45"/>
    <w:rsid w:val="0098766F"/>
    <w:rsid w:val="00993912"/>
    <w:rsid w:val="00994050"/>
    <w:rsid w:val="009962CF"/>
    <w:rsid w:val="009969D6"/>
    <w:rsid w:val="009A0CEE"/>
    <w:rsid w:val="009A18BE"/>
    <w:rsid w:val="009A4ABF"/>
    <w:rsid w:val="009A4D5E"/>
    <w:rsid w:val="009A5DB1"/>
    <w:rsid w:val="009A7C5A"/>
    <w:rsid w:val="009A7E51"/>
    <w:rsid w:val="009B2061"/>
    <w:rsid w:val="009B20AB"/>
    <w:rsid w:val="009B21B9"/>
    <w:rsid w:val="009B4CD0"/>
    <w:rsid w:val="009B4DA7"/>
    <w:rsid w:val="009B4DE3"/>
    <w:rsid w:val="009C21C6"/>
    <w:rsid w:val="009C383B"/>
    <w:rsid w:val="009C3A80"/>
    <w:rsid w:val="009C5238"/>
    <w:rsid w:val="009C6003"/>
    <w:rsid w:val="009C72B4"/>
    <w:rsid w:val="009D12B4"/>
    <w:rsid w:val="009D1DBD"/>
    <w:rsid w:val="009D1E70"/>
    <w:rsid w:val="009D2135"/>
    <w:rsid w:val="009D2C97"/>
    <w:rsid w:val="009D2F67"/>
    <w:rsid w:val="009D2FA7"/>
    <w:rsid w:val="009D4CAE"/>
    <w:rsid w:val="009D5590"/>
    <w:rsid w:val="009D55F9"/>
    <w:rsid w:val="009D5A11"/>
    <w:rsid w:val="009D63E8"/>
    <w:rsid w:val="009D7760"/>
    <w:rsid w:val="009E16E6"/>
    <w:rsid w:val="009E2953"/>
    <w:rsid w:val="009E30CE"/>
    <w:rsid w:val="009F04C3"/>
    <w:rsid w:val="009F0760"/>
    <w:rsid w:val="009F4860"/>
    <w:rsid w:val="009F7476"/>
    <w:rsid w:val="00A00057"/>
    <w:rsid w:val="00A00485"/>
    <w:rsid w:val="00A01A5F"/>
    <w:rsid w:val="00A02C96"/>
    <w:rsid w:val="00A02E65"/>
    <w:rsid w:val="00A0340A"/>
    <w:rsid w:val="00A0440C"/>
    <w:rsid w:val="00A04AEA"/>
    <w:rsid w:val="00A0585F"/>
    <w:rsid w:val="00A0694A"/>
    <w:rsid w:val="00A10A30"/>
    <w:rsid w:val="00A1137C"/>
    <w:rsid w:val="00A113D7"/>
    <w:rsid w:val="00A11F0F"/>
    <w:rsid w:val="00A15A26"/>
    <w:rsid w:val="00A16126"/>
    <w:rsid w:val="00A225FE"/>
    <w:rsid w:val="00A24133"/>
    <w:rsid w:val="00A262BF"/>
    <w:rsid w:val="00A27809"/>
    <w:rsid w:val="00A317B0"/>
    <w:rsid w:val="00A34591"/>
    <w:rsid w:val="00A34E44"/>
    <w:rsid w:val="00A35C25"/>
    <w:rsid w:val="00A35F7A"/>
    <w:rsid w:val="00A3640F"/>
    <w:rsid w:val="00A367C7"/>
    <w:rsid w:val="00A36AC0"/>
    <w:rsid w:val="00A40CE2"/>
    <w:rsid w:val="00A41F47"/>
    <w:rsid w:val="00A47176"/>
    <w:rsid w:val="00A475C5"/>
    <w:rsid w:val="00A4768C"/>
    <w:rsid w:val="00A50A68"/>
    <w:rsid w:val="00A50D3B"/>
    <w:rsid w:val="00A518AA"/>
    <w:rsid w:val="00A521BD"/>
    <w:rsid w:val="00A56348"/>
    <w:rsid w:val="00A5703F"/>
    <w:rsid w:val="00A57D39"/>
    <w:rsid w:val="00A6316B"/>
    <w:rsid w:val="00A65316"/>
    <w:rsid w:val="00A66273"/>
    <w:rsid w:val="00A674FF"/>
    <w:rsid w:val="00A70F69"/>
    <w:rsid w:val="00A72611"/>
    <w:rsid w:val="00A73ABB"/>
    <w:rsid w:val="00A74C6C"/>
    <w:rsid w:val="00A74E62"/>
    <w:rsid w:val="00A76D2C"/>
    <w:rsid w:val="00A77746"/>
    <w:rsid w:val="00A802C8"/>
    <w:rsid w:val="00A806AA"/>
    <w:rsid w:val="00A83BF6"/>
    <w:rsid w:val="00A847DB"/>
    <w:rsid w:val="00A84D96"/>
    <w:rsid w:val="00A8589F"/>
    <w:rsid w:val="00A87F31"/>
    <w:rsid w:val="00A90D27"/>
    <w:rsid w:val="00A9103B"/>
    <w:rsid w:val="00A91284"/>
    <w:rsid w:val="00A91402"/>
    <w:rsid w:val="00A918A7"/>
    <w:rsid w:val="00A92871"/>
    <w:rsid w:val="00A92CF9"/>
    <w:rsid w:val="00A955EB"/>
    <w:rsid w:val="00A97C86"/>
    <w:rsid w:val="00AA1549"/>
    <w:rsid w:val="00AA1F49"/>
    <w:rsid w:val="00AA2A44"/>
    <w:rsid w:val="00AA3A2E"/>
    <w:rsid w:val="00AA4099"/>
    <w:rsid w:val="00AA6913"/>
    <w:rsid w:val="00AB2190"/>
    <w:rsid w:val="00AB39EB"/>
    <w:rsid w:val="00AB3F27"/>
    <w:rsid w:val="00AB3FD9"/>
    <w:rsid w:val="00AB478F"/>
    <w:rsid w:val="00AB61C0"/>
    <w:rsid w:val="00AB7DE7"/>
    <w:rsid w:val="00AC1BE7"/>
    <w:rsid w:val="00AC275F"/>
    <w:rsid w:val="00AC27C2"/>
    <w:rsid w:val="00AC348B"/>
    <w:rsid w:val="00AC50A4"/>
    <w:rsid w:val="00AC577B"/>
    <w:rsid w:val="00AC5A95"/>
    <w:rsid w:val="00AC6074"/>
    <w:rsid w:val="00AC6471"/>
    <w:rsid w:val="00AD038F"/>
    <w:rsid w:val="00AD1751"/>
    <w:rsid w:val="00AD269B"/>
    <w:rsid w:val="00AD2B6E"/>
    <w:rsid w:val="00AD3443"/>
    <w:rsid w:val="00AD4B3C"/>
    <w:rsid w:val="00AD585E"/>
    <w:rsid w:val="00AD68A5"/>
    <w:rsid w:val="00AE185D"/>
    <w:rsid w:val="00AE1BFE"/>
    <w:rsid w:val="00AE208D"/>
    <w:rsid w:val="00AE3842"/>
    <w:rsid w:val="00AE3D83"/>
    <w:rsid w:val="00AE4374"/>
    <w:rsid w:val="00AE485C"/>
    <w:rsid w:val="00AE6C6A"/>
    <w:rsid w:val="00AE7D4F"/>
    <w:rsid w:val="00AE7F25"/>
    <w:rsid w:val="00AE7FE4"/>
    <w:rsid w:val="00AF039A"/>
    <w:rsid w:val="00AF0F43"/>
    <w:rsid w:val="00AF17D3"/>
    <w:rsid w:val="00AF1D77"/>
    <w:rsid w:val="00AF38BA"/>
    <w:rsid w:val="00AF4775"/>
    <w:rsid w:val="00AF4F67"/>
    <w:rsid w:val="00AF5811"/>
    <w:rsid w:val="00AF6509"/>
    <w:rsid w:val="00B00BBE"/>
    <w:rsid w:val="00B022C9"/>
    <w:rsid w:val="00B0456E"/>
    <w:rsid w:val="00B06A05"/>
    <w:rsid w:val="00B06BF6"/>
    <w:rsid w:val="00B06F7F"/>
    <w:rsid w:val="00B07797"/>
    <w:rsid w:val="00B100F0"/>
    <w:rsid w:val="00B1402E"/>
    <w:rsid w:val="00B14865"/>
    <w:rsid w:val="00B21D50"/>
    <w:rsid w:val="00B22F9B"/>
    <w:rsid w:val="00B23747"/>
    <w:rsid w:val="00B24090"/>
    <w:rsid w:val="00B257E3"/>
    <w:rsid w:val="00B260C7"/>
    <w:rsid w:val="00B27494"/>
    <w:rsid w:val="00B279B9"/>
    <w:rsid w:val="00B34F48"/>
    <w:rsid w:val="00B374D1"/>
    <w:rsid w:val="00B42C7A"/>
    <w:rsid w:val="00B452B3"/>
    <w:rsid w:val="00B472F1"/>
    <w:rsid w:val="00B518EA"/>
    <w:rsid w:val="00B51BA0"/>
    <w:rsid w:val="00B53322"/>
    <w:rsid w:val="00B535BD"/>
    <w:rsid w:val="00B53701"/>
    <w:rsid w:val="00B56A26"/>
    <w:rsid w:val="00B57722"/>
    <w:rsid w:val="00B6110A"/>
    <w:rsid w:val="00B6176A"/>
    <w:rsid w:val="00B6301A"/>
    <w:rsid w:val="00B648D6"/>
    <w:rsid w:val="00B64C78"/>
    <w:rsid w:val="00B64CAD"/>
    <w:rsid w:val="00B662DF"/>
    <w:rsid w:val="00B66751"/>
    <w:rsid w:val="00B67AA6"/>
    <w:rsid w:val="00B7066C"/>
    <w:rsid w:val="00B717D8"/>
    <w:rsid w:val="00B72DF3"/>
    <w:rsid w:val="00B74146"/>
    <w:rsid w:val="00B76F6C"/>
    <w:rsid w:val="00B77342"/>
    <w:rsid w:val="00B8080B"/>
    <w:rsid w:val="00B809B4"/>
    <w:rsid w:val="00B811EF"/>
    <w:rsid w:val="00B82762"/>
    <w:rsid w:val="00B83FA8"/>
    <w:rsid w:val="00B84D66"/>
    <w:rsid w:val="00B8522A"/>
    <w:rsid w:val="00B862FE"/>
    <w:rsid w:val="00B86EF1"/>
    <w:rsid w:val="00B90593"/>
    <w:rsid w:val="00B90674"/>
    <w:rsid w:val="00B9192B"/>
    <w:rsid w:val="00B934E3"/>
    <w:rsid w:val="00B9382C"/>
    <w:rsid w:val="00B94323"/>
    <w:rsid w:val="00B961B7"/>
    <w:rsid w:val="00B963D4"/>
    <w:rsid w:val="00B9772B"/>
    <w:rsid w:val="00BA2DEF"/>
    <w:rsid w:val="00BA42FB"/>
    <w:rsid w:val="00BA4605"/>
    <w:rsid w:val="00BA4768"/>
    <w:rsid w:val="00BA516F"/>
    <w:rsid w:val="00BA628C"/>
    <w:rsid w:val="00BA7059"/>
    <w:rsid w:val="00BB0051"/>
    <w:rsid w:val="00BB02C6"/>
    <w:rsid w:val="00BB1082"/>
    <w:rsid w:val="00BB2127"/>
    <w:rsid w:val="00BB3805"/>
    <w:rsid w:val="00BB52A5"/>
    <w:rsid w:val="00BB6740"/>
    <w:rsid w:val="00BB7EA1"/>
    <w:rsid w:val="00BB7F81"/>
    <w:rsid w:val="00BC1819"/>
    <w:rsid w:val="00BC269B"/>
    <w:rsid w:val="00BC27D2"/>
    <w:rsid w:val="00BC4A76"/>
    <w:rsid w:val="00BD1345"/>
    <w:rsid w:val="00BD1BDB"/>
    <w:rsid w:val="00BD1F43"/>
    <w:rsid w:val="00BD240E"/>
    <w:rsid w:val="00BD35E1"/>
    <w:rsid w:val="00BD54FC"/>
    <w:rsid w:val="00BD593A"/>
    <w:rsid w:val="00BD63C3"/>
    <w:rsid w:val="00BD6832"/>
    <w:rsid w:val="00BD76A4"/>
    <w:rsid w:val="00BE1C8A"/>
    <w:rsid w:val="00BE4857"/>
    <w:rsid w:val="00BE5847"/>
    <w:rsid w:val="00BE5BE0"/>
    <w:rsid w:val="00BE642E"/>
    <w:rsid w:val="00BE70E8"/>
    <w:rsid w:val="00BE74A4"/>
    <w:rsid w:val="00BF0E76"/>
    <w:rsid w:val="00BF19DC"/>
    <w:rsid w:val="00BF2B3E"/>
    <w:rsid w:val="00BF2DAF"/>
    <w:rsid w:val="00BF4E1B"/>
    <w:rsid w:val="00C023EE"/>
    <w:rsid w:val="00C0480F"/>
    <w:rsid w:val="00C1043C"/>
    <w:rsid w:val="00C11558"/>
    <w:rsid w:val="00C11F1A"/>
    <w:rsid w:val="00C1232D"/>
    <w:rsid w:val="00C12A51"/>
    <w:rsid w:val="00C13501"/>
    <w:rsid w:val="00C1591E"/>
    <w:rsid w:val="00C20D36"/>
    <w:rsid w:val="00C21038"/>
    <w:rsid w:val="00C224F8"/>
    <w:rsid w:val="00C237AB"/>
    <w:rsid w:val="00C2396B"/>
    <w:rsid w:val="00C27853"/>
    <w:rsid w:val="00C2785F"/>
    <w:rsid w:val="00C30BA6"/>
    <w:rsid w:val="00C31467"/>
    <w:rsid w:val="00C34CCB"/>
    <w:rsid w:val="00C34D57"/>
    <w:rsid w:val="00C36696"/>
    <w:rsid w:val="00C36720"/>
    <w:rsid w:val="00C37518"/>
    <w:rsid w:val="00C37F00"/>
    <w:rsid w:val="00C40F2F"/>
    <w:rsid w:val="00C421C9"/>
    <w:rsid w:val="00C42A3A"/>
    <w:rsid w:val="00C4424B"/>
    <w:rsid w:val="00C4517F"/>
    <w:rsid w:val="00C45232"/>
    <w:rsid w:val="00C46635"/>
    <w:rsid w:val="00C46E94"/>
    <w:rsid w:val="00C505F3"/>
    <w:rsid w:val="00C50617"/>
    <w:rsid w:val="00C52BA5"/>
    <w:rsid w:val="00C52F6F"/>
    <w:rsid w:val="00C5320F"/>
    <w:rsid w:val="00C53323"/>
    <w:rsid w:val="00C54D8C"/>
    <w:rsid w:val="00C620F5"/>
    <w:rsid w:val="00C66CEF"/>
    <w:rsid w:val="00C670FE"/>
    <w:rsid w:val="00C67C5F"/>
    <w:rsid w:val="00C70006"/>
    <w:rsid w:val="00C71E3C"/>
    <w:rsid w:val="00C743B9"/>
    <w:rsid w:val="00C74BC7"/>
    <w:rsid w:val="00C75492"/>
    <w:rsid w:val="00C7580F"/>
    <w:rsid w:val="00C761D1"/>
    <w:rsid w:val="00C77C78"/>
    <w:rsid w:val="00C8146C"/>
    <w:rsid w:val="00C81EFE"/>
    <w:rsid w:val="00C846DD"/>
    <w:rsid w:val="00C85CA6"/>
    <w:rsid w:val="00C90C63"/>
    <w:rsid w:val="00C9147E"/>
    <w:rsid w:val="00C925ED"/>
    <w:rsid w:val="00C928D3"/>
    <w:rsid w:val="00C9339F"/>
    <w:rsid w:val="00C93BC3"/>
    <w:rsid w:val="00C96A10"/>
    <w:rsid w:val="00C9753B"/>
    <w:rsid w:val="00CA0506"/>
    <w:rsid w:val="00CA1505"/>
    <w:rsid w:val="00CA19CD"/>
    <w:rsid w:val="00CA2399"/>
    <w:rsid w:val="00CA4A62"/>
    <w:rsid w:val="00CA659E"/>
    <w:rsid w:val="00CA75C2"/>
    <w:rsid w:val="00CB23DD"/>
    <w:rsid w:val="00CB2757"/>
    <w:rsid w:val="00CB2FE7"/>
    <w:rsid w:val="00CB3B57"/>
    <w:rsid w:val="00CB42AE"/>
    <w:rsid w:val="00CB6768"/>
    <w:rsid w:val="00CC1110"/>
    <w:rsid w:val="00CC1491"/>
    <w:rsid w:val="00CC17DB"/>
    <w:rsid w:val="00CC2F01"/>
    <w:rsid w:val="00CC574B"/>
    <w:rsid w:val="00CC6453"/>
    <w:rsid w:val="00CC6797"/>
    <w:rsid w:val="00CD2D8A"/>
    <w:rsid w:val="00CD31EA"/>
    <w:rsid w:val="00CD6673"/>
    <w:rsid w:val="00CD692F"/>
    <w:rsid w:val="00CD6D6A"/>
    <w:rsid w:val="00CE0392"/>
    <w:rsid w:val="00CE5481"/>
    <w:rsid w:val="00CE5866"/>
    <w:rsid w:val="00CF0045"/>
    <w:rsid w:val="00CF04B3"/>
    <w:rsid w:val="00CF7194"/>
    <w:rsid w:val="00CF788E"/>
    <w:rsid w:val="00CF7C90"/>
    <w:rsid w:val="00CF7EA0"/>
    <w:rsid w:val="00D00600"/>
    <w:rsid w:val="00D0329F"/>
    <w:rsid w:val="00D03582"/>
    <w:rsid w:val="00D05093"/>
    <w:rsid w:val="00D06299"/>
    <w:rsid w:val="00D1045D"/>
    <w:rsid w:val="00D133AA"/>
    <w:rsid w:val="00D13B0B"/>
    <w:rsid w:val="00D13CCF"/>
    <w:rsid w:val="00D14CF7"/>
    <w:rsid w:val="00D15046"/>
    <w:rsid w:val="00D1579B"/>
    <w:rsid w:val="00D15E67"/>
    <w:rsid w:val="00D20ABB"/>
    <w:rsid w:val="00D224FD"/>
    <w:rsid w:val="00D23D7E"/>
    <w:rsid w:val="00D24AEE"/>
    <w:rsid w:val="00D3073E"/>
    <w:rsid w:val="00D31676"/>
    <w:rsid w:val="00D316C8"/>
    <w:rsid w:val="00D337D5"/>
    <w:rsid w:val="00D34817"/>
    <w:rsid w:val="00D3517A"/>
    <w:rsid w:val="00D365BB"/>
    <w:rsid w:val="00D3795A"/>
    <w:rsid w:val="00D37AB5"/>
    <w:rsid w:val="00D40C74"/>
    <w:rsid w:val="00D416FF"/>
    <w:rsid w:val="00D43282"/>
    <w:rsid w:val="00D43EA4"/>
    <w:rsid w:val="00D44508"/>
    <w:rsid w:val="00D46637"/>
    <w:rsid w:val="00D47810"/>
    <w:rsid w:val="00D47C70"/>
    <w:rsid w:val="00D5128E"/>
    <w:rsid w:val="00D52FD0"/>
    <w:rsid w:val="00D54385"/>
    <w:rsid w:val="00D543AC"/>
    <w:rsid w:val="00D546B1"/>
    <w:rsid w:val="00D6259C"/>
    <w:rsid w:val="00D63B91"/>
    <w:rsid w:val="00D64A4A"/>
    <w:rsid w:val="00D64AAD"/>
    <w:rsid w:val="00D6679C"/>
    <w:rsid w:val="00D66DC0"/>
    <w:rsid w:val="00D73EE6"/>
    <w:rsid w:val="00D742D2"/>
    <w:rsid w:val="00D744DC"/>
    <w:rsid w:val="00D75419"/>
    <w:rsid w:val="00D75CF7"/>
    <w:rsid w:val="00D75F59"/>
    <w:rsid w:val="00D776C3"/>
    <w:rsid w:val="00D80153"/>
    <w:rsid w:val="00D81AC7"/>
    <w:rsid w:val="00D82F03"/>
    <w:rsid w:val="00D83931"/>
    <w:rsid w:val="00D8495C"/>
    <w:rsid w:val="00D86737"/>
    <w:rsid w:val="00D8696A"/>
    <w:rsid w:val="00D9153B"/>
    <w:rsid w:val="00D95903"/>
    <w:rsid w:val="00D95D78"/>
    <w:rsid w:val="00DA0810"/>
    <w:rsid w:val="00DA2C22"/>
    <w:rsid w:val="00DA3FCE"/>
    <w:rsid w:val="00DB348C"/>
    <w:rsid w:val="00DB4203"/>
    <w:rsid w:val="00DB435F"/>
    <w:rsid w:val="00DB4385"/>
    <w:rsid w:val="00DB43F4"/>
    <w:rsid w:val="00DB7CA1"/>
    <w:rsid w:val="00DC25DA"/>
    <w:rsid w:val="00DC2F20"/>
    <w:rsid w:val="00DC5149"/>
    <w:rsid w:val="00DC7512"/>
    <w:rsid w:val="00DD1B88"/>
    <w:rsid w:val="00DD3C08"/>
    <w:rsid w:val="00DD4781"/>
    <w:rsid w:val="00DD4DCF"/>
    <w:rsid w:val="00DE0476"/>
    <w:rsid w:val="00DE2AAC"/>
    <w:rsid w:val="00DE3AA0"/>
    <w:rsid w:val="00DE6D9B"/>
    <w:rsid w:val="00DF0F75"/>
    <w:rsid w:val="00DF1125"/>
    <w:rsid w:val="00DF27AC"/>
    <w:rsid w:val="00DF28E7"/>
    <w:rsid w:val="00DF399A"/>
    <w:rsid w:val="00DF6280"/>
    <w:rsid w:val="00DF7B14"/>
    <w:rsid w:val="00E00009"/>
    <w:rsid w:val="00E01EF4"/>
    <w:rsid w:val="00E02CF2"/>
    <w:rsid w:val="00E04947"/>
    <w:rsid w:val="00E069F7"/>
    <w:rsid w:val="00E06C35"/>
    <w:rsid w:val="00E0710D"/>
    <w:rsid w:val="00E075B9"/>
    <w:rsid w:val="00E07F71"/>
    <w:rsid w:val="00E114D8"/>
    <w:rsid w:val="00E1347F"/>
    <w:rsid w:val="00E1349A"/>
    <w:rsid w:val="00E1621B"/>
    <w:rsid w:val="00E16C11"/>
    <w:rsid w:val="00E21114"/>
    <w:rsid w:val="00E2141E"/>
    <w:rsid w:val="00E22B84"/>
    <w:rsid w:val="00E26045"/>
    <w:rsid w:val="00E26BDB"/>
    <w:rsid w:val="00E27304"/>
    <w:rsid w:val="00E30EB3"/>
    <w:rsid w:val="00E337F5"/>
    <w:rsid w:val="00E339E4"/>
    <w:rsid w:val="00E34EBC"/>
    <w:rsid w:val="00E37211"/>
    <w:rsid w:val="00E37848"/>
    <w:rsid w:val="00E4034D"/>
    <w:rsid w:val="00E404B3"/>
    <w:rsid w:val="00E40806"/>
    <w:rsid w:val="00E41EE7"/>
    <w:rsid w:val="00E42084"/>
    <w:rsid w:val="00E429DC"/>
    <w:rsid w:val="00E43286"/>
    <w:rsid w:val="00E46BE1"/>
    <w:rsid w:val="00E5263F"/>
    <w:rsid w:val="00E55808"/>
    <w:rsid w:val="00E559EA"/>
    <w:rsid w:val="00E5696D"/>
    <w:rsid w:val="00E56E45"/>
    <w:rsid w:val="00E570E4"/>
    <w:rsid w:val="00E6161C"/>
    <w:rsid w:val="00E62DEC"/>
    <w:rsid w:val="00E63233"/>
    <w:rsid w:val="00E648EF"/>
    <w:rsid w:val="00E65F8A"/>
    <w:rsid w:val="00E66ECB"/>
    <w:rsid w:val="00E670C8"/>
    <w:rsid w:val="00E67486"/>
    <w:rsid w:val="00E727CE"/>
    <w:rsid w:val="00E73A7D"/>
    <w:rsid w:val="00E749E1"/>
    <w:rsid w:val="00E8007A"/>
    <w:rsid w:val="00E80578"/>
    <w:rsid w:val="00E80B43"/>
    <w:rsid w:val="00E833CB"/>
    <w:rsid w:val="00E83995"/>
    <w:rsid w:val="00E83CBA"/>
    <w:rsid w:val="00E83D2E"/>
    <w:rsid w:val="00E83FB2"/>
    <w:rsid w:val="00E90615"/>
    <w:rsid w:val="00E91FE0"/>
    <w:rsid w:val="00E9457B"/>
    <w:rsid w:val="00E94965"/>
    <w:rsid w:val="00E95AC2"/>
    <w:rsid w:val="00E95E05"/>
    <w:rsid w:val="00E97167"/>
    <w:rsid w:val="00E97DBB"/>
    <w:rsid w:val="00EA0169"/>
    <w:rsid w:val="00EA06D6"/>
    <w:rsid w:val="00EA2463"/>
    <w:rsid w:val="00EA33A0"/>
    <w:rsid w:val="00EA3781"/>
    <w:rsid w:val="00EA5023"/>
    <w:rsid w:val="00EA5E81"/>
    <w:rsid w:val="00EA65AF"/>
    <w:rsid w:val="00EA6F88"/>
    <w:rsid w:val="00EA7061"/>
    <w:rsid w:val="00EB13FE"/>
    <w:rsid w:val="00EB254B"/>
    <w:rsid w:val="00EB347A"/>
    <w:rsid w:val="00EB39F1"/>
    <w:rsid w:val="00EB472E"/>
    <w:rsid w:val="00EB5434"/>
    <w:rsid w:val="00EB5D6C"/>
    <w:rsid w:val="00EB6A9B"/>
    <w:rsid w:val="00EB76D6"/>
    <w:rsid w:val="00EC0178"/>
    <w:rsid w:val="00EC049F"/>
    <w:rsid w:val="00ED024E"/>
    <w:rsid w:val="00ED194C"/>
    <w:rsid w:val="00ED221A"/>
    <w:rsid w:val="00ED2C26"/>
    <w:rsid w:val="00ED3898"/>
    <w:rsid w:val="00ED5EC2"/>
    <w:rsid w:val="00EE0DF2"/>
    <w:rsid w:val="00EE1432"/>
    <w:rsid w:val="00EE21DD"/>
    <w:rsid w:val="00EE4651"/>
    <w:rsid w:val="00EE56DF"/>
    <w:rsid w:val="00EF1A24"/>
    <w:rsid w:val="00EF1BF1"/>
    <w:rsid w:val="00EF4016"/>
    <w:rsid w:val="00EF6EC4"/>
    <w:rsid w:val="00EF71E1"/>
    <w:rsid w:val="00EF7BED"/>
    <w:rsid w:val="00F01BD5"/>
    <w:rsid w:val="00F0264E"/>
    <w:rsid w:val="00F0375B"/>
    <w:rsid w:val="00F046FD"/>
    <w:rsid w:val="00F05EAF"/>
    <w:rsid w:val="00F06D7C"/>
    <w:rsid w:val="00F1049D"/>
    <w:rsid w:val="00F119F0"/>
    <w:rsid w:val="00F12F15"/>
    <w:rsid w:val="00F147FD"/>
    <w:rsid w:val="00F15FC1"/>
    <w:rsid w:val="00F17762"/>
    <w:rsid w:val="00F23C5A"/>
    <w:rsid w:val="00F23E91"/>
    <w:rsid w:val="00F277D4"/>
    <w:rsid w:val="00F31104"/>
    <w:rsid w:val="00F33EEA"/>
    <w:rsid w:val="00F34E93"/>
    <w:rsid w:val="00F4474B"/>
    <w:rsid w:val="00F44BC0"/>
    <w:rsid w:val="00F513E5"/>
    <w:rsid w:val="00F5219B"/>
    <w:rsid w:val="00F53138"/>
    <w:rsid w:val="00F534C0"/>
    <w:rsid w:val="00F54930"/>
    <w:rsid w:val="00F5523B"/>
    <w:rsid w:val="00F56BE3"/>
    <w:rsid w:val="00F623B6"/>
    <w:rsid w:val="00F6280F"/>
    <w:rsid w:val="00F62819"/>
    <w:rsid w:val="00F6394B"/>
    <w:rsid w:val="00F6619B"/>
    <w:rsid w:val="00F708D9"/>
    <w:rsid w:val="00F720FB"/>
    <w:rsid w:val="00F73F12"/>
    <w:rsid w:val="00F7619F"/>
    <w:rsid w:val="00F80602"/>
    <w:rsid w:val="00F81376"/>
    <w:rsid w:val="00F83AC4"/>
    <w:rsid w:val="00F84C20"/>
    <w:rsid w:val="00F87648"/>
    <w:rsid w:val="00F92112"/>
    <w:rsid w:val="00F9230A"/>
    <w:rsid w:val="00F92366"/>
    <w:rsid w:val="00F92753"/>
    <w:rsid w:val="00F9598E"/>
    <w:rsid w:val="00F96B32"/>
    <w:rsid w:val="00F9735A"/>
    <w:rsid w:val="00FA42F4"/>
    <w:rsid w:val="00FB0730"/>
    <w:rsid w:val="00FB0BC1"/>
    <w:rsid w:val="00FB14A0"/>
    <w:rsid w:val="00FB2107"/>
    <w:rsid w:val="00FB3176"/>
    <w:rsid w:val="00FB374E"/>
    <w:rsid w:val="00FB4E4A"/>
    <w:rsid w:val="00FB6D3A"/>
    <w:rsid w:val="00FB7924"/>
    <w:rsid w:val="00FB7F35"/>
    <w:rsid w:val="00FC11D6"/>
    <w:rsid w:val="00FC16A4"/>
    <w:rsid w:val="00FC4376"/>
    <w:rsid w:val="00FC48DD"/>
    <w:rsid w:val="00FC569E"/>
    <w:rsid w:val="00FC67E5"/>
    <w:rsid w:val="00FC6BFF"/>
    <w:rsid w:val="00FD04EB"/>
    <w:rsid w:val="00FD1036"/>
    <w:rsid w:val="00FD131D"/>
    <w:rsid w:val="00FD1A76"/>
    <w:rsid w:val="00FD4BD3"/>
    <w:rsid w:val="00FD5177"/>
    <w:rsid w:val="00FE35E1"/>
    <w:rsid w:val="00FE6D86"/>
    <w:rsid w:val="00FF082C"/>
    <w:rsid w:val="00FF0DA7"/>
    <w:rsid w:val="00FF3276"/>
    <w:rsid w:val="00FF5B26"/>
    <w:rsid w:val="00FF7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2267FD"/>
  <w15:docId w15:val="{46170E43-FC20-468B-A2F6-536D3DBD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List Square"/>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character" w:customStyle="1" w:styleId="ListParagraphChar">
    <w:name w:val="List Paragraph Char"/>
    <w:aliases w:val="List Paragraph (numbered (a)) Char,List Paragraph1 Char,WB Para Char,List Square Char"/>
    <w:link w:val="ListParagraph"/>
    <w:uiPriority w:val="34"/>
    <w:locked/>
    <w:rsid w:val="00A91402"/>
    <w:rPr>
      <w:lang w:val="en-US" w:eastAsia="en-US"/>
    </w:rPr>
  </w:style>
  <w:style w:type="paragraph" w:customStyle="1" w:styleId="Default">
    <w:name w:val="Default"/>
    <w:rsid w:val="007C3681"/>
    <w:pPr>
      <w:autoSpaceDE w:val="0"/>
      <w:autoSpaceDN w:val="0"/>
      <w:adjustRightInd w:val="0"/>
    </w:pPr>
    <w:rPr>
      <w:rFonts w:ascii="Calibri" w:eastAsiaTheme="minorHAnsi" w:hAnsi="Calibri" w:cs="Calibri"/>
      <w:color w:val="000000"/>
      <w:sz w:val="24"/>
      <w:szCs w:val="24"/>
      <w:lang w:val="en-CA" w:eastAsia="en-US"/>
    </w:rPr>
  </w:style>
  <w:style w:type="paragraph" w:customStyle="1" w:styleId="Pa16">
    <w:name w:val="Pa16"/>
    <w:basedOn w:val="Default"/>
    <w:next w:val="Default"/>
    <w:uiPriority w:val="99"/>
    <w:rsid w:val="007C3681"/>
    <w:pPr>
      <w:spacing w:line="201" w:lineRule="atLeast"/>
    </w:pPr>
    <w:rPr>
      <w:rFonts w:ascii="Arial" w:hAnsi="Arial" w:cs="Arial"/>
      <w:color w:val="auto"/>
      <w:lang w:val="en-GB"/>
    </w:rPr>
  </w:style>
  <w:style w:type="character" w:styleId="Strong">
    <w:name w:val="Strong"/>
    <w:basedOn w:val="DefaultParagraphFont"/>
    <w:uiPriority w:val="22"/>
    <w:qFormat/>
    <w:locked/>
    <w:rsid w:val="00393BCA"/>
    <w:rPr>
      <w:b/>
      <w:bCs/>
    </w:rPr>
  </w:style>
  <w:style w:type="character" w:customStyle="1" w:styleId="apple-converted-space">
    <w:name w:val="apple-converted-space"/>
    <w:basedOn w:val="DefaultParagraphFont"/>
    <w:rsid w:val="001E7C78"/>
  </w:style>
  <w:style w:type="character" w:styleId="FollowedHyperlink">
    <w:name w:val="FollowedHyperlink"/>
    <w:basedOn w:val="DefaultParagraphFont"/>
    <w:semiHidden/>
    <w:unhideWhenUsed/>
    <w:rsid w:val="004A128E"/>
    <w:rPr>
      <w:color w:val="800080" w:themeColor="followedHyperlink"/>
      <w:u w:val="single"/>
    </w:rPr>
  </w:style>
  <w:style w:type="paragraph" w:styleId="Revision">
    <w:name w:val="Revision"/>
    <w:hidden/>
    <w:uiPriority w:val="99"/>
    <w:semiHidden/>
    <w:rsid w:val="00CA239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1475726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24772303">
      <w:bodyDiv w:val="1"/>
      <w:marLeft w:val="0"/>
      <w:marRight w:val="0"/>
      <w:marTop w:val="0"/>
      <w:marBottom w:val="0"/>
      <w:divBdr>
        <w:top w:val="none" w:sz="0" w:space="0" w:color="auto"/>
        <w:left w:val="none" w:sz="0" w:space="0" w:color="auto"/>
        <w:bottom w:val="none" w:sz="0" w:space="0" w:color="auto"/>
        <w:right w:val="none" w:sz="0" w:space="0" w:color="auto"/>
      </w:divBdr>
    </w:div>
    <w:div w:id="2106800222">
      <w:bodyDiv w:val="1"/>
      <w:marLeft w:val="0"/>
      <w:marRight w:val="0"/>
      <w:marTop w:val="0"/>
      <w:marBottom w:val="0"/>
      <w:divBdr>
        <w:top w:val="none" w:sz="0" w:space="0" w:color="auto"/>
        <w:left w:val="none" w:sz="0" w:space="0" w:color="auto"/>
        <w:bottom w:val="none" w:sz="0" w:space="0" w:color="auto"/>
        <w:right w:val="none" w:sz="0" w:space="0" w:color="auto"/>
      </w:divBdr>
      <w:divsChild>
        <w:div w:id="111078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undp.org/content/undp/en/home/operations/accountability/programme_and_operationspoliciesandprocedures.html"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hdr.undp.org/en/content/beyond-transi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fo.undp.org/global/popp/rma/Pages/internal-control-framework.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UNDPGBL-215-3</_dlc_DocId>
    <_dlc_DocIdUrl xmlns="83ed2304-0f0e-45ba-b0cc-7d360cbc1769">
      <Url>https://intranet.undp.org/global/popp/ppm/_layouts/DocIdRedir.aspx?ID=UNDPGBL-215-3</Url>
      <Description>UNDPGBL-215-3</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3.xml><?xml version="1.0" encoding="utf-8"?>
<ds:datastoreItem xmlns:ds="http://schemas.openxmlformats.org/officeDocument/2006/customXml" ds:itemID="{9CE25B70-81C9-4530-9909-A818764F4661}">
  <ds:schemaRefs>
    <ds:schemaRef ds:uri="http://schemas.microsoft.com/sharepoint/events"/>
  </ds:schemaRefs>
</ds:datastoreItem>
</file>

<file path=customXml/itemProps4.xml><?xml version="1.0" encoding="utf-8"?>
<ds:datastoreItem xmlns:ds="http://schemas.openxmlformats.org/officeDocument/2006/customXml" ds:itemID="{8AC41F18-DD58-45A1-94B6-DAF8FAC4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9485DC-9762-4886-A814-42AD002E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6416</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CPD- Revised Template and Guidance</vt:lpstr>
    </vt:vector>
  </TitlesOfParts>
  <Company>Microsoft</Company>
  <LinksUpToDate>false</LinksUpToDate>
  <CharactersWithSpaces>42903</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Revised Template and Guidance</dc:title>
  <dc:creator>John Magoha</dc:creator>
  <cp:lastModifiedBy>Svetlana Iazykova</cp:lastModifiedBy>
  <cp:revision>2</cp:revision>
  <cp:lastPrinted>2015-04-20T12:51:00Z</cp:lastPrinted>
  <dcterms:created xsi:type="dcterms:W3CDTF">2015-06-07T21:55:00Z</dcterms:created>
  <dcterms:modified xsi:type="dcterms:W3CDTF">2015-06-07T21:55:00Z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28112a3a-cf14-4582-90a1-17f4ab434cb7</vt:lpwstr>
  </property>
</Properties>
</file>