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60011500"/>
        <w:docPartObj>
          <w:docPartGallery w:val="Cover Pages"/>
          <w:docPartUnique/>
        </w:docPartObj>
      </w:sdtPr>
      <w:sdtEndPr>
        <w:rPr>
          <w:sz w:val="24"/>
          <w:szCs w:val="24"/>
        </w:rPr>
      </w:sdtEndPr>
      <w:sdtContent>
        <w:p w14:paraId="284FAAE2" w14:textId="736B6CD8" w:rsidR="00077FB5" w:rsidRPr="00F3592E" w:rsidRDefault="00077FB5"/>
        <w:p w14:paraId="7B58180B" w14:textId="31D82F83" w:rsidR="00077FB5" w:rsidRPr="00F3592E" w:rsidRDefault="00077FB5">
          <w:pPr>
            <w:rPr>
              <w:sz w:val="24"/>
              <w:szCs w:val="24"/>
            </w:rPr>
          </w:pPr>
          <w:r w:rsidRPr="00F3592E">
            <w:rPr>
              <w:noProof/>
            </w:rPr>
            <mc:AlternateContent>
              <mc:Choice Requires="wps">
                <w:drawing>
                  <wp:anchor distT="0" distB="0" distL="182880" distR="182880" simplePos="0" relativeHeight="251663360" behindDoc="0" locked="0" layoutInCell="1" allowOverlap="1" wp14:anchorId="367ECE71" wp14:editId="03CCB345">
                    <wp:simplePos x="0" y="0"/>
                    <wp:positionH relativeFrom="margin">
                      <wp:posOffset>414655</wp:posOffset>
                    </wp:positionH>
                    <wp:positionV relativeFrom="page">
                      <wp:posOffset>5781675</wp:posOffset>
                    </wp:positionV>
                    <wp:extent cx="4714875" cy="1526540"/>
                    <wp:effectExtent l="0" t="0" r="9525" b="0"/>
                    <wp:wrapSquare wrapText="bothSides"/>
                    <wp:docPr id="131" name="Text Box 131"/>
                    <wp:cNvGraphicFramePr/>
                    <a:graphic xmlns:a="http://schemas.openxmlformats.org/drawingml/2006/main">
                      <a:graphicData uri="http://schemas.microsoft.com/office/word/2010/wordprocessingShape">
                        <wps:wsp>
                          <wps:cNvSpPr txBox="1"/>
                          <wps:spPr>
                            <a:xfrm>
                              <a:off x="0" y="0"/>
                              <a:ext cx="4714875" cy="152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95C26" w14:textId="53DB984C" w:rsidR="0099474F" w:rsidRPr="00AB5086" w:rsidRDefault="00B16326">
                                <w:pPr>
                                  <w:pStyle w:val="NoSpacing"/>
                                  <w:spacing w:before="40" w:after="560" w:line="216" w:lineRule="auto"/>
                                  <w:rPr>
                                    <w:rFonts w:ascii="Arial Rounded MT Bold" w:hAnsi="Arial Rounded MT Bold"/>
                                    <w:b/>
                                    <w:color w:val="5B9BD5" w:themeColor="accent1"/>
                                    <w:sz w:val="48"/>
                                    <w:szCs w:val="48"/>
                                    <w:lang w:val="en-US"/>
                                  </w:rPr>
                                </w:pPr>
                                <w:sdt>
                                  <w:sdtPr>
                                    <w:rPr>
                                      <w:rFonts w:ascii="Arial Rounded MT Bold" w:hAnsi="Arial Rounded MT Bold"/>
                                      <w:b/>
                                      <w:sz w:val="48"/>
                                      <w:szCs w:val="48"/>
                                      <w:lang w:val="en-US"/>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9474F" w:rsidRPr="00AB5086">
                                      <w:rPr>
                                        <w:rFonts w:ascii="Arial Rounded MT Bold" w:hAnsi="Arial Rounded MT Bold"/>
                                        <w:b/>
                                        <w:sz w:val="48"/>
                                        <w:szCs w:val="48"/>
                                        <w:lang w:val="en-US"/>
                                      </w:rPr>
                                      <w:t>Independent Review of UNDP Evaluation Policy</w:t>
                                    </w:r>
                                  </w:sdtContent>
                                </w:sdt>
                              </w:p>
                              <w:p w14:paraId="3D90DE8B" w14:textId="23A5188E" w:rsidR="0099474F" w:rsidRPr="00077FB5" w:rsidRDefault="00B16326">
                                <w:pPr>
                                  <w:pStyle w:val="NoSpacing"/>
                                  <w:spacing w:before="40" w:after="40"/>
                                  <w:rPr>
                                    <w:caps/>
                                    <w:color w:val="1F3864" w:themeColor="accent5" w:themeShade="80"/>
                                    <w:sz w:val="28"/>
                                    <w:szCs w:val="28"/>
                                    <w:lang w:val="en-US"/>
                                  </w:rPr>
                                </w:pPr>
                                <w:sdt>
                                  <w:sdtPr>
                                    <w:rPr>
                                      <w:caps/>
                                      <w:color w:val="1F3864" w:themeColor="accent5" w:themeShade="80"/>
                                      <w:sz w:val="28"/>
                                      <w:szCs w:val="28"/>
                                      <w:lang w:val="en-US"/>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99474F">
                                      <w:rPr>
                                        <w:caps/>
                                        <w:color w:val="1F3864" w:themeColor="accent5" w:themeShade="80"/>
                                        <w:sz w:val="28"/>
                                        <w:szCs w:val="28"/>
                                        <w:lang w:val="en-US"/>
                                      </w:rPr>
                                      <w:t>18 march  2019</w:t>
                                    </w:r>
                                  </w:sdtContent>
                                </w:sdt>
                                <w:r w:rsidR="0099474F">
                                  <w:rPr>
                                    <w:caps/>
                                    <w:color w:val="1F3864" w:themeColor="accent5" w:themeShade="80"/>
                                    <w:sz w:val="28"/>
                                    <w:szCs w:val="28"/>
                                    <w:lang w:val="en-US"/>
                                  </w:rPr>
                                  <w:t xml:space="preserve">   </w:t>
                                </w:r>
                              </w:p>
                              <w:p w14:paraId="79B651EF" w14:textId="305349D5" w:rsidR="0099474F" w:rsidRPr="00077FB5" w:rsidRDefault="0099474F">
                                <w:pPr>
                                  <w:pStyle w:val="NoSpacing"/>
                                  <w:spacing w:before="80" w:after="40"/>
                                  <w:rPr>
                                    <w:caps/>
                                    <w:color w:val="4472C4" w:themeColor="accent5"/>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67ECE71" id="_x0000_t202" coordsize="21600,21600" o:spt="202" path="m,l,21600r21600,l21600,xe">
                    <v:stroke joinstyle="miter"/>
                    <v:path gradientshapeok="t" o:connecttype="rect"/>
                  </v:shapetype>
                  <v:shape id="Text Box 131" o:spid="_x0000_s1026" type="#_x0000_t202" style="position:absolute;margin-left:32.65pt;margin-top:455.25pt;width:371.25pt;height:120.2pt;z-index:25166336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" filled="f" stroked="f" strokeweight=".5pt">
                    <v:textbox inset="0,0,0,0">
                      <w:txbxContent>
                        <w:p w14:paraId="12395C26" w14:textId="53DB984C" w:rsidR="0099474F" w:rsidRPr="00AB5086" w:rsidRDefault="0099474F">
                          <w:pPr>
                            <w:pStyle w:val="Sinespaciado"/>
                            <w:spacing w:before="40" w:after="560" w:line="216" w:lineRule="auto"/>
                            <w:rPr>
                              <w:rFonts w:ascii="Arial Rounded MT Bold" w:hAnsi="Arial Rounded MT Bold"/>
                              <w:b/>
                              <w:color w:val="5B9BD5" w:themeColor="accent1"/>
                              <w:sz w:val="48"/>
                              <w:szCs w:val="48"/>
                              <w:lang w:val="en-US"/>
                            </w:rPr>
                          </w:pPr>
                          <w:sdt>
                            <w:sdtPr>
                              <w:rPr>
                                <w:rFonts w:ascii="Arial Rounded MT Bold" w:hAnsi="Arial Rounded MT Bold"/>
                                <w:b/>
                                <w:sz w:val="48"/>
                                <w:szCs w:val="48"/>
                                <w:lang w:val="en-US"/>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AB5086">
                                <w:rPr>
                                  <w:rFonts w:ascii="Arial Rounded MT Bold" w:hAnsi="Arial Rounded MT Bold"/>
                                  <w:b/>
                                  <w:sz w:val="48"/>
                                  <w:szCs w:val="48"/>
                                  <w:lang w:val="en-US"/>
                                </w:rPr>
                                <w:t>Independent Review of UNDP Evaluation Policy</w:t>
                              </w:r>
                            </w:sdtContent>
                          </w:sdt>
                        </w:p>
                        <w:p w14:paraId="3D90DE8B" w14:textId="23A5188E" w:rsidR="0099474F" w:rsidRPr="00077FB5" w:rsidRDefault="0099474F">
                          <w:pPr>
                            <w:pStyle w:val="Sinespaciado"/>
                            <w:spacing w:before="40" w:after="40"/>
                            <w:rPr>
                              <w:caps/>
                              <w:color w:val="1F3864" w:themeColor="accent5" w:themeShade="80"/>
                              <w:sz w:val="28"/>
                              <w:szCs w:val="28"/>
                              <w:lang w:val="en-US"/>
                            </w:rPr>
                          </w:pPr>
                          <w:sdt>
                            <w:sdtPr>
                              <w:rPr>
                                <w:caps/>
                                <w:color w:val="1F3864" w:themeColor="accent5" w:themeShade="80"/>
                                <w:sz w:val="28"/>
                                <w:szCs w:val="28"/>
                                <w:lang w:val="en-US"/>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r>
                                <w:rPr>
                                  <w:caps/>
                                  <w:color w:val="1F3864" w:themeColor="accent5" w:themeShade="80"/>
                                  <w:sz w:val="28"/>
                                  <w:szCs w:val="28"/>
                                  <w:lang w:val="en-US"/>
                                </w:rPr>
                                <w:t>18 march  2019</w:t>
                              </w:r>
                            </w:sdtContent>
                          </w:sdt>
                          <w:r>
                            <w:rPr>
                              <w:caps/>
                              <w:color w:val="1F3864" w:themeColor="accent5" w:themeShade="80"/>
                              <w:sz w:val="28"/>
                              <w:szCs w:val="28"/>
                              <w:lang w:val="en-US"/>
                            </w:rPr>
                            <w:t xml:space="preserve">   </w:t>
                          </w:r>
                        </w:p>
                        <w:p w14:paraId="79B651EF" w14:textId="305349D5" w:rsidR="0099474F" w:rsidRPr="00077FB5" w:rsidRDefault="0099474F">
                          <w:pPr>
                            <w:pStyle w:val="Sinespaciado"/>
                            <w:spacing w:before="80" w:after="40"/>
                            <w:rPr>
                              <w:caps/>
                              <w:color w:val="4472C4" w:themeColor="accent5"/>
                              <w:sz w:val="24"/>
                              <w:szCs w:val="24"/>
                              <w:lang w:val="en-US"/>
                            </w:rPr>
                          </w:pPr>
                        </w:p>
                      </w:txbxContent>
                    </v:textbox>
                    <w10:wrap type="square" anchorx="margin" anchory="page"/>
                  </v:shape>
                </w:pict>
              </mc:Fallback>
            </mc:AlternateContent>
          </w:r>
          <w:r w:rsidRPr="00F3592E">
            <w:rPr>
              <w:noProof/>
            </w:rPr>
            <mc:AlternateContent>
              <mc:Choice Requires="wps">
                <w:drawing>
                  <wp:anchor distT="0" distB="0" distL="114300" distR="114300" simplePos="0" relativeHeight="251662336" behindDoc="0" locked="0" layoutInCell="1" allowOverlap="1" wp14:anchorId="77512549" wp14:editId="7F105D4C">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2-17T00:00:00Z">
                                    <w:dateFormat w:val="yyyy"/>
                                    <w:lid w:val="en-US"/>
                                    <w:storeMappedDataAs w:val="dateTime"/>
                                    <w:calendar w:val="gregorian"/>
                                  </w:date>
                                </w:sdtPr>
                                <w:sdtEndPr/>
                                <w:sdtContent>
                                  <w:p w14:paraId="539D060C" w14:textId="6AA77D04" w:rsidR="0099474F" w:rsidRDefault="0099474F">
                                    <w:pPr>
                                      <w:pStyle w:val="NoSpacing"/>
                                      <w:jc w:val="right"/>
                                      <w:rPr>
                                        <w:color w:val="FFFFFF" w:themeColor="background1"/>
                                        <w:sz w:val="24"/>
                                        <w:szCs w:val="24"/>
                                      </w:rPr>
                                    </w:pPr>
                                    <w:r>
                                      <w:rPr>
                                        <w:color w:val="FFFFFF" w:themeColor="background1"/>
                                        <w:sz w:val="24"/>
                                        <w:szCs w:val="24"/>
                                        <w:lang w:val="en-US"/>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7512549" id="Rectangle 132" o:spid="_x0000_s1027" style="position:absolute;margin-left:-4.4pt;margin-top:0;width:46.8pt;height:77.75pt;z-index:2516623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2-17T00:00:00Z">
                              <w:dateFormat w:val="yyyy"/>
                              <w:lid w:val="en-US"/>
                              <w:storeMappedDataAs w:val="dateTime"/>
                              <w:calendar w:val="gregorian"/>
                            </w:date>
                          </w:sdtPr>
                          <w:sdtContent>
                            <w:p w14:paraId="539D060C" w14:textId="6AA77D04" w:rsidR="0099474F" w:rsidRDefault="0099474F">
                              <w:pPr>
                                <w:pStyle w:val="Sinespaciado"/>
                                <w:jc w:val="right"/>
                                <w:rPr>
                                  <w:color w:val="FFFFFF" w:themeColor="background1"/>
                                  <w:sz w:val="24"/>
                                  <w:szCs w:val="24"/>
                                </w:rPr>
                              </w:pPr>
                              <w:r>
                                <w:rPr>
                                  <w:color w:val="FFFFFF" w:themeColor="background1"/>
                                  <w:sz w:val="24"/>
                                  <w:szCs w:val="24"/>
                                  <w:lang w:val="en-US"/>
                                </w:rPr>
                                <w:t>2019</w:t>
                              </w:r>
                            </w:p>
                          </w:sdtContent>
                        </w:sdt>
                      </w:txbxContent>
                    </v:textbox>
                    <w10:wrap anchorx="margin" anchory="page"/>
                  </v:rect>
                </w:pict>
              </mc:Fallback>
            </mc:AlternateContent>
          </w:r>
          <w:r w:rsidRPr="00F3592E">
            <w:rPr>
              <w:sz w:val="24"/>
              <w:szCs w:val="24"/>
            </w:rPr>
            <w:br w:type="page"/>
          </w:r>
        </w:p>
      </w:sdtContent>
    </w:sdt>
    <w:sdt>
      <w:sdtPr>
        <w:rPr>
          <w:lang w:val="en-US"/>
        </w:rPr>
        <w:id w:val="-710037109"/>
        <w:docPartObj>
          <w:docPartGallery w:val="Table of Contents"/>
          <w:docPartUnique/>
        </w:docPartObj>
      </w:sdtPr>
      <w:sdtEndPr>
        <w:rPr>
          <w:b/>
          <w:bCs/>
          <w:noProof/>
          <w:sz w:val="24"/>
          <w:szCs w:val="24"/>
        </w:rPr>
      </w:sdtEndPr>
      <w:sdtContent>
        <w:p w14:paraId="5ABC9596" w14:textId="3041E410" w:rsidR="00077FB5" w:rsidRPr="00F3592E" w:rsidRDefault="00077FB5" w:rsidP="00077FB5">
          <w:pPr>
            <w:pStyle w:val="NoSpacing"/>
            <w:rPr>
              <w:b/>
              <w:sz w:val="24"/>
              <w:szCs w:val="24"/>
              <w:lang w:val="en-US"/>
            </w:rPr>
          </w:pPr>
          <w:r w:rsidRPr="00F3592E">
            <w:rPr>
              <w:b/>
              <w:sz w:val="24"/>
              <w:szCs w:val="24"/>
              <w:lang w:val="en-US"/>
            </w:rPr>
            <w:t>Table of Contents</w:t>
          </w:r>
        </w:p>
        <w:p w14:paraId="48FA0667" w14:textId="5DF4F8F2" w:rsidR="005A58F1" w:rsidRDefault="00077FB5">
          <w:pPr>
            <w:pStyle w:val="TOC1"/>
            <w:rPr>
              <w:noProof/>
            </w:rPr>
          </w:pPr>
          <w:r w:rsidRPr="00081E03">
            <w:rPr>
              <w:sz w:val="24"/>
              <w:szCs w:val="24"/>
            </w:rPr>
            <w:fldChar w:fldCharType="begin"/>
          </w:r>
          <w:r w:rsidRPr="00081E03">
            <w:rPr>
              <w:sz w:val="24"/>
              <w:szCs w:val="24"/>
            </w:rPr>
            <w:instrText xml:space="preserve"> TOC \o "1-3" \h \z \u </w:instrText>
          </w:r>
          <w:r w:rsidRPr="00081E03">
            <w:rPr>
              <w:sz w:val="24"/>
              <w:szCs w:val="24"/>
            </w:rPr>
            <w:fldChar w:fldCharType="separate"/>
          </w:r>
          <w:hyperlink w:anchor="_Toc3647893" w:history="1">
            <w:r w:rsidR="005A58F1" w:rsidRPr="00E04199">
              <w:rPr>
                <w:rStyle w:val="Hyperlink"/>
                <w:noProof/>
              </w:rPr>
              <w:t>1.</w:t>
            </w:r>
            <w:r w:rsidR="005A58F1">
              <w:rPr>
                <w:noProof/>
              </w:rPr>
              <w:tab/>
            </w:r>
            <w:r w:rsidR="005A58F1" w:rsidRPr="00E04199">
              <w:rPr>
                <w:rStyle w:val="Hyperlink"/>
                <w:noProof/>
              </w:rPr>
              <w:t>Introduction</w:t>
            </w:r>
            <w:r w:rsidR="005A58F1">
              <w:rPr>
                <w:noProof/>
                <w:webHidden/>
              </w:rPr>
              <w:tab/>
            </w:r>
            <w:r w:rsidR="005A58F1">
              <w:rPr>
                <w:noProof/>
                <w:webHidden/>
              </w:rPr>
              <w:fldChar w:fldCharType="begin"/>
            </w:r>
            <w:r w:rsidR="005A58F1">
              <w:rPr>
                <w:noProof/>
                <w:webHidden/>
              </w:rPr>
              <w:instrText xml:space="preserve"> PAGEREF _Toc3647893 \h </w:instrText>
            </w:r>
            <w:r w:rsidR="005A58F1">
              <w:rPr>
                <w:noProof/>
                <w:webHidden/>
              </w:rPr>
            </w:r>
            <w:r w:rsidR="005A58F1">
              <w:rPr>
                <w:noProof/>
                <w:webHidden/>
              </w:rPr>
              <w:fldChar w:fldCharType="separate"/>
            </w:r>
            <w:r w:rsidR="005A58F1">
              <w:rPr>
                <w:noProof/>
                <w:webHidden/>
              </w:rPr>
              <w:t>2</w:t>
            </w:r>
            <w:r w:rsidR="005A58F1">
              <w:rPr>
                <w:noProof/>
                <w:webHidden/>
              </w:rPr>
              <w:fldChar w:fldCharType="end"/>
            </w:r>
          </w:hyperlink>
        </w:p>
        <w:p w14:paraId="3AD482B9" w14:textId="50A86FD6" w:rsidR="005A58F1" w:rsidRDefault="00B16326" w:rsidP="0099474F">
          <w:pPr>
            <w:pStyle w:val="TOC2"/>
            <w:rPr>
              <w:noProof/>
            </w:rPr>
          </w:pPr>
          <w:hyperlink w:anchor="_Toc3647894" w:history="1">
            <w:r w:rsidR="005A58F1" w:rsidRPr="00E04199">
              <w:rPr>
                <w:rStyle w:val="Hyperlink"/>
                <w:noProof/>
              </w:rPr>
              <w:t>1.1.</w:t>
            </w:r>
            <w:r w:rsidR="005A58F1">
              <w:rPr>
                <w:noProof/>
              </w:rPr>
              <w:tab/>
            </w:r>
            <w:r w:rsidR="005A58F1" w:rsidRPr="00E04199">
              <w:rPr>
                <w:rStyle w:val="Hyperlink"/>
                <w:noProof/>
              </w:rPr>
              <w:t>Background</w:t>
            </w:r>
            <w:r w:rsidR="005A58F1">
              <w:rPr>
                <w:noProof/>
                <w:webHidden/>
              </w:rPr>
              <w:tab/>
            </w:r>
            <w:r w:rsidR="005A58F1">
              <w:rPr>
                <w:noProof/>
                <w:webHidden/>
              </w:rPr>
              <w:fldChar w:fldCharType="begin"/>
            </w:r>
            <w:r w:rsidR="005A58F1">
              <w:rPr>
                <w:noProof/>
                <w:webHidden/>
              </w:rPr>
              <w:instrText xml:space="preserve"> PAGEREF _Toc3647894 \h </w:instrText>
            </w:r>
            <w:r w:rsidR="005A58F1">
              <w:rPr>
                <w:noProof/>
                <w:webHidden/>
              </w:rPr>
            </w:r>
            <w:r w:rsidR="005A58F1">
              <w:rPr>
                <w:noProof/>
                <w:webHidden/>
              </w:rPr>
              <w:fldChar w:fldCharType="separate"/>
            </w:r>
            <w:r w:rsidR="005A58F1">
              <w:rPr>
                <w:noProof/>
                <w:webHidden/>
              </w:rPr>
              <w:t>2</w:t>
            </w:r>
            <w:r w:rsidR="005A58F1">
              <w:rPr>
                <w:noProof/>
                <w:webHidden/>
              </w:rPr>
              <w:fldChar w:fldCharType="end"/>
            </w:r>
          </w:hyperlink>
        </w:p>
        <w:p w14:paraId="05A7BCDE" w14:textId="6073614B" w:rsidR="005A58F1" w:rsidRDefault="00B16326" w:rsidP="0099474F">
          <w:pPr>
            <w:pStyle w:val="TOC2"/>
            <w:rPr>
              <w:noProof/>
            </w:rPr>
          </w:pPr>
          <w:hyperlink w:anchor="_Toc3647895" w:history="1">
            <w:r w:rsidR="005A58F1" w:rsidRPr="00E04199">
              <w:rPr>
                <w:rStyle w:val="Hyperlink"/>
                <w:noProof/>
              </w:rPr>
              <w:t>1.2.</w:t>
            </w:r>
            <w:r w:rsidR="005A58F1">
              <w:rPr>
                <w:noProof/>
              </w:rPr>
              <w:tab/>
            </w:r>
            <w:r w:rsidR="005A58F1" w:rsidRPr="00E04199">
              <w:rPr>
                <w:rStyle w:val="Hyperlink"/>
                <w:noProof/>
              </w:rPr>
              <w:t xml:space="preserve">Purpose, </w:t>
            </w:r>
            <w:r w:rsidR="001B2609">
              <w:rPr>
                <w:rStyle w:val="Hyperlink"/>
                <w:noProof/>
              </w:rPr>
              <w:t>s</w:t>
            </w:r>
            <w:r w:rsidR="005A58F1" w:rsidRPr="00E04199">
              <w:rPr>
                <w:rStyle w:val="Hyperlink"/>
                <w:noProof/>
              </w:rPr>
              <w:t xml:space="preserve">cope and </w:t>
            </w:r>
            <w:r w:rsidR="001B2609">
              <w:rPr>
                <w:rStyle w:val="Hyperlink"/>
                <w:noProof/>
              </w:rPr>
              <w:t>o</w:t>
            </w:r>
            <w:r w:rsidR="005A58F1" w:rsidRPr="00E04199">
              <w:rPr>
                <w:rStyle w:val="Hyperlink"/>
                <w:noProof/>
              </w:rPr>
              <w:t>bjectives</w:t>
            </w:r>
            <w:r w:rsidR="005A58F1">
              <w:rPr>
                <w:noProof/>
                <w:webHidden/>
              </w:rPr>
              <w:tab/>
            </w:r>
            <w:r w:rsidR="005A58F1">
              <w:rPr>
                <w:noProof/>
                <w:webHidden/>
              </w:rPr>
              <w:fldChar w:fldCharType="begin"/>
            </w:r>
            <w:r w:rsidR="005A58F1">
              <w:rPr>
                <w:noProof/>
                <w:webHidden/>
              </w:rPr>
              <w:instrText xml:space="preserve"> PAGEREF _Toc3647895 \h </w:instrText>
            </w:r>
            <w:r w:rsidR="005A58F1">
              <w:rPr>
                <w:noProof/>
                <w:webHidden/>
              </w:rPr>
            </w:r>
            <w:r w:rsidR="005A58F1">
              <w:rPr>
                <w:noProof/>
                <w:webHidden/>
              </w:rPr>
              <w:fldChar w:fldCharType="separate"/>
            </w:r>
            <w:r w:rsidR="005A58F1">
              <w:rPr>
                <w:noProof/>
                <w:webHidden/>
              </w:rPr>
              <w:t>2</w:t>
            </w:r>
            <w:r w:rsidR="005A58F1">
              <w:rPr>
                <w:noProof/>
                <w:webHidden/>
              </w:rPr>
              <w:fldChar w:fldCharType="end"/>
            </w:r>
          </w:hyperlink>
        </w:p>
        <w:p w14:paraId="0F0532F8" w14:textId="45686ACA" w:rsidR="005A58F1" w:rsidRDefault="00B16326" w:rsidP="0099474F">
          <w:pPr>
            <w:pStyle w:val="TOC2"/>
            <w:rPr>
              <w:noProof/>
            </w:rPr>
          </w:pPr>
          <w:hyperlink w:anchor="_Toc3647896" w:history="1">
            <w:r w:rsidR="005A58F1" w:rsidRPr="00E04199">
              <w:rPr>
                <w:rStyle w:val="Hyperlink"/>
                <w:noProof/>
              </w:rPr>
              <w:t>1.3.</w:t>
            </w:r>
            <w:r w:rsidR="005A58F1">
              <w:rPr>
                <w:noProof/>
              </w:rPr>
              <w:tab/>
            </w:r>
            <w:r w:rsidR="005A58F1" w:rsidRPr="00E04199">
              <w:rPr>
                <w:rStyle w:val="Hyperlink"/>
                <w:noProof/>
              </w:rPr>
              <w:t xml:space="preserve">Changes in the </w:t>
            </w:r>
            <w:r w:rsidR="001B2609">
              <w:rPr>
                <w:rStyle w:val="Hyperlink"/>
                <w:noProof/>
              </w:rPr>
              <w:t>c</w:t>
            </w:r>
            <w:r w:rsidR="005A58F1" w:rsidRPr="00E04199">
              <w:rPr>
                <w:rStyle w:val="Hyperlink"/>
                <w:noProof/>
              </w:rPr>
              <w:t>ontext</w:t>
            </w:r>
            <w:r w:rsidR="005A58F1">
              <w:rPr>
                <w:noProof/>
                <w:webHidden/>
              </w:rPr>
              <w:tab/>
            </w:r>
            <w:r w:rsidR="005A58F1">
              <w:rPr>
                <w:noProof/>
                <w:webHidden/>
              </w:rPr>
              <w:fldChar w:fldCharType="begin"/>
            </w:r>
            <w:r w:rsidR="005A58F1">
              <w:rPr>
                <w:noProof/>
                <w:webHidden/>
              </w:rPr>
              <w:instrText xml:space="preserve"> PAGEREF _Toc3647896 \h </w:instrText>
            </w:r>
            <w:r w:rsidR="005A58F1">
              <w:rPr>
                <w:noProof/>
                <w:webHidden/>
              </w:rPr>
            </w:r>
            <w:r w:rsidR="005A58F1">
              <w:rPr>
                <w:noProof/>
                <w:webHidden/>
              </w:rPr>
              <w:fldChar w:fldCharType="separate"/>
            </w:r>
            <w:r w:rsidR="005A58F1">
              <w:rPr>
                <w:noProof/>
                <w:webHidden/>
              </w:rPr>
              <w:t>2</w:t>
            </w:r>
            <w:r w:rsidR="005A58F1">
              <w:rPr>
                <w:noProof/>
                <w:webHidden/>
              </w:rPr>
              <w:fldChar w:fldCharType="end"/>
            </w:r>
          </w:hyperlink>
        </w:p>
        <w:p w14:paraId="55810EE9" w14:textId="2CA776CA" w:rsidR="005A58F1" w:rsidRDefault="00B16326">
          <w:pPr>
            <w:pStyle w:val="TOC1"/>
            <w:rPr>
              <w:noProof/>
            </w:rPr>
          </w:pPr>
          <w:hyperlink w:anchor="_Toc3647897" w:history="1">
            <w:r w:rsidR="005A58F1" w:rsidRPr="00E04199">
              <w:rPr>
                <w:rStyle w:val="Hyperlink"/>
                <w:noProof/>
              </w:rPr>
              <w:t>2.</w:t>
            </w:r>
            <w:r w:rsidR="005A58F1">
              <w:rPr>
                <w:noProof/>
              </w:rPr>
              <w:tab/>
            </w:r>
            <w:r w:rsidR="005A58F1" w:rsidRPr="00E04199">
              <w:rPr>
                <w:rStyle w:val="Hyperlink"/>
                <w:noProof/>
              </w:rPr>
              <w:t>Assessment of the evaluation policy and its implementation</w:t>
            </w:r>
            <w:r w:rsidR="005A58F1">
              <w:rPr>
                <w:noProof/>
                <w:webHidden/>
              </w:rPr>
              <w:tab/>
            </w:r>
            <w:r w:rsidR="005A58F1">
              <w:rPr>
                <w:noProof/>
                <w:webHidden/>
              </w:rPr>
              <w:fldChar w:fldCharType="begin"/>
            </w:r>
            <w:r w:rsidR="005A58F1">
              <w:rPr>
                <w:noProof/>
                <w:webHidden/>
              </w:rPr>
              <w:instrText xml:space="preserve"> PAGEREF _Toc3647897 \h </w:instrText>
            </w:r>
            <w:r w:rsidR="005A58F1">
              <w:rPr>
                <w:noProof/>
                <w:webHidden/>
              </w:rPr>
            </w:r>
            <w:r w:rsidR="005A58F1">
              <w:rPr>
                <w:noProof/>
                <w:webHidden/>
              </w:rPr>
              <w:fldChar w:fldCharType="separate"/>
            </w:r>
            <w:r w:rsidR="005A58F1">
              <w:rPr>
                <w:noProof/>
                <w:webHidden/>
              </w:rPr>
              <w:t>3</w:t>
            </w:r>
            <w:r w:rsidR="005A58F1">
              <w:rPr>
                <w:noProof/>
                <w:webHidden/>
              </w:rPr>
              <w:fldChar w:fldCharType="end"/>
            </w:r>
          </w:hyperlink>
        </w:p>
        <w:p w14:paraId="5325F109" w14:textId="764414E8" w:rsidR="005A58F1" w:rsidRDefault="00B16326" w:rsidP="0099474F">
          <w:pPr>
            <w:pStyle w:val="TOC2"/>
            <w:rPr>
              <w:noProof/>
            </w:rPr>
          </w:pPr>
          <w:hyperlink w:anchor="_Toc3647898" w:history="1">
            <w:r w:rsidR="005A58F1" w:rsidRPr="00E04199">
              <w:rPr>
                <w:rStyle w:val="Hyperlink"/>
                <w:noProof/>
              </w:rPr>
              <w:t>2.1.</w:t>
            </w:r>
            <w:r w:rsidR="005A58F1">
              <w:rPr>
                <w:noProof/>
              </w:rPr>
              <w:tab/>
            </w:r>
            <w:r w:rsidR="005A58F1" w:rsidRPr="00E04199">
              <w:rPr>
                <w:rStyle w:val="Hyperlink"/>
                <w:noProof/>
              </w:rPr>
              <w:t>Strengths of the evaluation policy and its implementation</w:t>
            </w:r>
            <w:r w:rsidR="005A58F1">
              <w:rPr>
                <w:noProof/>
                <w:webHidden/>
              </w:rPr>
              <w:tab/>
            </w:r>
            <w:r w:rsidR="005A58F1">
              <w:rPr>
                <w:noProof/>
                <w:webHidden/>
              </w:rPr>
              <w:fldChar w:fldCharType="begin"/>
            </w:r>
            <w:r w:rsidR="005A58F1">
              <w:rPr>
                <w:noProof/>
                <w:webHidden/>
              </w:rPr>
              <w:instrText xml:space="preserve"> PAGEREF _Toc3647898 \h </w:instrText>
            </w:r>
            <w:r w:rsidR="005A58F1">
              <w:rPr>
                <w:noProof/>
                <w:webHidden/>
              </w:rPr>
            </w:r>
            <w:r w:rsidR="005A58F1">
              <w:rPr>
                <w:noProof/>
                <w:webHidden/>
              </w:rPr>
              <w:fldChar w:fldCharType="separate"/>
            </w:r>
            <w:r w:rsidR="005A58F1">
              <w:rPr>
                <w:noProof/>
                <w:webHidden/>
              </w:rPr>
              <w:t>5</w:t>
            </w:r>
            <w:r w:rsidR="005A58F1">
              <w:rPr>
                <w:noProof/>
                <w:webHidden/>
              </w:rPr>
              <w:fldChar w:fldCharType="end"/>
            </w:r>
          </w:hyperlink>
        </w:p>
        <w:p w14:paraId="719CD1CA" w14:textId="67EAE4BB" w:rsidR="005A58F1" w:rsidRDefault="00B16326" w:rsidP="0099474F">
          <w:pPr>
            <w:pStyle w:val="TOC2"/>
            <w:rPr>
              <w:noProof/>
            </w:rPr>
          </w:pPr>
          <w:hyperlink w:anchor="_Toc3647899" w:history="1">
            <w:r w:rsidR="005A58F1" w:rsidRPr="00E04199">
              <w:rPr>
                <w:rStyle w:val="Hyperlink"/>
                <w:noProof/>
              </w:rPr>
              <w:t>2.2.</w:t>
            </w:r>
            <w:r w:rsidR="005A58F1">
              <w:rPr>
                <w:noProof/>
              </w:rPr>
              <w:tab/>
            </w:r>
            <w:r w:rsidR="005A58F1" w:rsidRPr="00E04199">
              <w:rPr>
                <w:rStyle w:val="Hyperlink"/>
                <w:noProof/>
              </w:rPr>
              <w:t>Weaknesses of the evaluation policy and its implementation</w:t>
            </w:r>
            <w:r w:rsidR="005A58F1">
              <w:rPr>
                <w:noProof/>
                <w:webHidden/>
              </w:rPr>
              <w:tab/>
            </w:r>
            <w:r w:rsidR="005A58F1">
              <w:rPr>
                <w:noProof/>
                <w:webHidden/>
              </w:rPr>
              <w:fldChar w:fldCharType="begin"/>
            </w:r>
            <w:r w:rsidR="005A58F1">
              <w:rPr>
                <w:noProof/>
                <w:webHidden/>
              </w:rPr>
              <w:instrText xml:space="preserve"> PAGEREF _Toc3647899 \h </w:instrText>
            </w:r>
            <w:r w:rsidR="005A58F1">
              <w:rPr>
                <w:noProof/>
                <w:webHidden/>
              </w:rPr>
            </w:r>
            <w:r w:rsidR="005A58F1">
              <w:rPr>
                <w:noProof/>
                <w:webHidden/>
              </w:rPr>
              <w:fldChar w:fldCharType="separate"/>
            </w:r>
            <w:r w:rsidR="005A58F1">
              <w:rPr>
                <w:noProof/>
                <w:webHidden/>
              </w:rPr>
              <w:t>5</w:t>
            </w:r>
            <w:r w:rsidR="005A58F1">
              <w:rPr>
                <w:noProof/>
                <w:webHidden/>
              </w:rPr>
              <w:fldChar w:fldCharType="end"/>
            </w:r>
          </w:hyperlink>
        </w:p>
        <w:p w14:paraId="28292553" w14:textId="1F6DF36D" w:rsidR="005A58F1" w:rsidRDefault="00B16326" w:rsidP="0099474F">
          <w:pPr>
            <w:pStyle w:val="TOC2"/>
            <w:rPr>
              <w:noProof/>
            </w:rPr>
          </w:pPr>
          <w:hyperlink w:anchor="_Toc3647900" w:history="1">
            <w:r w:rsidR="005A58F1" w:rsidRPr="00E04199">
              <w:rPr>
                <w:rStyle w:val="Hyperlink"/>
                <w:noProof/>
              </w:rPr>
              <w:t>2.3.</w:t>
            </w:r>
            <w:r w:rsidR="005A58F1">
              <w:rPr>
                <w:noProof/>
              </w:rPr>
              <w:tab/>
            </w:r>
            <w:r w:rsidR="005A58F1" w:rsidRPr="00E04199">
              <w:rPr>
                <w:rStyle w:val="Hyperlink"/>
                <w:noProof/>
              </w:rPr>
              <w:t>Discussion of the key constraints related to the evaluation policy and its implementation</w:t>
            </w:r>
            <w:r w:rsidR="005A58F1">
              <w:rPr>
                <w:noProof/>
                <w:webHidden/>
              </w:rPr>
              <w:tab/>
            </w:r>
            <w:r w:rsidR="005A58F1">
              <w:rPr>
                <w:noProof/>
                <w:webHidden/>
              </w:rPr>
              <w:fldChar w:fldCharType="begin"/>
            </w:r>
            <w:r w:rsidR="005A58F1">
              <w:rPr>
                <w:noProof/>
                <w:webHidden/>
              </w:rPr>
              <w:instrText xml:space="preserve"> PAGEREF _Toc3647900 \h </w:instrText>
            </w:r>
            <w:r w:rsidR="005A58F1">
              <w:rPr>
                <w:noProof/>
                <w:webHidden/>
              </w:rPr>
            </w:r>
            <w:r w:rsidR="005A58F1">
              <w:rPr>
                <w:noProof/>
                <w:webHidden/>
              </w:rPr>
              <w:fldChar w:fldCharType="separate"/>
            </w:r>
            <w:r w:rsidR="005A58F1">
              <w:rPr>
                <w:noProof/>
                <w:webHidden/>
              </w:rPr>
              <w:t>7</w:t>
            </w:r>
            <w:r w:rsidR="005A58F1">
              <w:rPr>
                <w:noProof/>
                <w:webHidden/>
              </w:rPr>
              <w:fldChar w:fldCharType="end"/>
            </w:r>
          </w:hyperlink>
        </w:p>
        <w:p w14:paraId="4D89AD34" w14:textId="0A942506" w:rsidR="005A58F1" w:rsidRDefault="00B16326">
          <w:pPr>
            <w:pStyle w:val="TOC1"/>
            <w:rPr>
              <w:noProof/>
            </w:rPr>
          </w:pPr>
          <w:hyperlink w:anchor="_Toc3647901" w:history="1">
            <w:r w:rsidR="005A58F1" w:rsidRPr="00E04199">
              <w:rPr>
                <w:rStyle w:val="Hyperlink"/>
                <w:noProof/>
              </w:rPr>
              <w:t>3.</w:t>
            </w:r>
            <w:r w:rsidR="005A58F1">
              <w:rPr>
                <w:noProof/>
              </w:rPr>
              <w:tab/>
            </w:r>
            <w:r w:rsidR="005A58F1" w:rsidRPr="00E04199">
              <w:rPr>
                <w:rStyle w:val="Hyperlink"/>
                <w:noProof/>
              </w:rPr>
              <w:t xml:space="preserve">Assessment of the </w:t>
            </w:r>
            <w:r w:rsidR="001B2609">
              <w:rPr>
                <w:rStyle w:val="Hyperlink"/>
                <w:noProof/>
              </w:rPr>
              <w:t>e</w:t>
            </w:r>
            <w:r w:rsidR="005A58F1" w:rsidRPr="00E04199">
              <w:rPr>
                <w:rStyle w:val="Hyperlink"/>
                <w:noProof/>
              </w:rPr>
              <w:t xml:space="preserve">valuation </w:t>
            </w:r>
            <w:r w:rsidR="001B2609">
              <w:rPr>
                <w:rStyle w:val="Hyperlink"/>
                <w:noProof/>
              </w:rPr>
              <w:t>a</w:t>
            </w:r>
            <w:r w:rsidR="005A58F1" w:rsidRPr="00E04199">
              <w:rPr>
                <w:rStyle w:val="Hyperlink"/>
                <w:noProof/>
              </w:rPr>
              <w:t>rchitecture</w:t>
            </w:r>
            <w:r w:rsidR="005A58F1">
              <w:rPr>
                <w:noProof/>
                <w:webHidden/>
              </w:rPr>
              <w:tab/>
            </w:r>
            <w:r w:rsidR="005A58F1">
              <w:rPr>
                <w:noProof/>
                <w:webHidden/>
              </w:rPr>
              <w:fldChar w:fldCharType="begin"/>
            </w:r>
            <w:r w:rsidR="005A58F1">
              <w:rPr>
                <w:noProof/>
                <w:webHidden/>
              </w:rPr>
              <w:instrText xml:space="preserve"> PAGEREF _Toc3647901 \h </w:instrText>
            </w:r>
            <w:r w:rsidR="005A58F1">
              <w:rPr>
                <w:noProof/>
                <w:webHidden/>
              </w:rPr>
            </w:r>
            <w:r w:rsidR="005A58F1">
              <w:rPr>
                <w:noProof/>
                <w:webHidden/>
              </w:rPr>
              <w:fldChar w:fldCharType="separate"/>
            </w:r>
            <w:r w:rsidR="005A58F1">
              <w:rPr>
                <w:noProof/>
                <w:webHidden/>
              </w:rPr>
              <w:t>8</w:t>
            </w:r>
            <w:r w:rsidR="005A58F1">
              <w:rPr>
                <w:noProof/>
                <w:webHidden/>
              </w:rPr>
              <w:fldChar w:fldCharType="end"/>
            </w:r>
          </w:hyperlink>
        </w:p>
        <w:p w14:paraId="35C68BBE" w14:textId="3A74B777" w:rsidR="005A58F1" w:rsidRDefault="00B16326" w:rsidP="0099474F">
          <w:pPr>
            <w:pStyle w:val="TOC2"/>
            <w:rPr>
              <w:noProof/>
            </w:rPr>
          </w:pPr>
          <w:hyperlink w:anchor="_Toc3647902" w:history="1">
            <w:r w:rsidR="005A58F1" w:rsidRPr="00E04199">
              <w:rPr>
                <w:rStyle w:val="Hyperlink"/>
                <w:noProof/>
              </w:rPr>
              <w:t>3.1.</w:t>
            </w:r>
            <w:r w:rsidR="005A58F1">
              <w:rPr>
                <w:noProof/>
              </w:rPr>
              <w:tab/>
            </w:r>
            <w:r w:rsidR="005A58F1" w:rsidRPr="00E04199">
              <w:rPr>
                <w:rStyle w:val="Hyperlink"/>
                <w:noProof/>
              </w:rPr>
              <w:t xml:space="preserve">Strengths of the </w:t>
            </w:r>
            <w:r w:rsidR="001B2609">
              <w:rPr>
                <w:rStyle w:val="Hyperlink"/>
                <w:noProof/>
              </w:rPr>
              <w:t>e</w:t>
            </w:r>
            <w:r w:rsidR="005A58F1" w:rsidRPr="00E04199">
              <w:rPr>
                <w:rStyle w:val="Hyperlink"/>
                <w:noProof/>
              </w:rPr>
              <w:t xml:space="preserve">valuation </w:t>
            </w:r>
            <w:r w:rsidR="001B2609">
              <w:rPr>
                <w:rStyle w:val="Hyperlink"/>
                <w:noProof/>
              </w:rPr>
              <w:t>a</w:t>
            </w:r>
            <w:r w:rsidR="005A58F1" w:rsidRPr="00E04199">
              <w:rPr>
                <w:rStyle w:val="Hyperlink"/>
                <w:noProof/>
              </w:rPr>
              <w:t>rchitecture</w:t>
            </w:r>
            <w:r w:rsidR="005A58F1">
              <w:rPr>
                <w:noProof/>
                <w:webHidden/>
              </w:rPr>
              <w:tab/>
            </w:r>
            <w:r w:rsidR="005A58F1">
              <w:rPr>
                <w:noProof/>
                <w:webHidden/>
              </w:rPr>
              <w:fldChar w:fldCharType="begin"/>
            </w:r>
            <w:r w:rsidR="005A58F1">
              <w:rPr>
                <w:noProof/>
                <w:webHidden/>
              </w:rPr>
              <w:instrText xml:space="preserve"> PAGEREF _Toc3647902 \h </w:instrText>
            </w:r>
            <w:r w:rsidR="005A58F1">
              <w:rPr>
                <w:noProof/>
                <w:webHidden/>
              </w:rPr>
            </w:r>
            <w:r w:rsidR="005A58F1">
              <w:rPr>
                <w:noProof/>
                <w:webHidden/>
              </w:rPr>
              <w:fldChar w:fldCharType="separate"/>
            </w:r>
            <w:r w:rsidR="005A58F1">
              <w:rPr>
                <w:noProof/>
                <w:webHidden/>
              </w:rPr>
              <w:t>8</w:t>
            </w:r>
            <w:r w:rsidR="005A58F1">
              <w:rPr>
                <w:noProof/>
                <w:webHidden/>
              </w:rPr>
              <w:fldChar w:fldCharType="end"/>
            </w:r>
          </w:hyperlink>
        </w:p>
        <w:p w14:paraId="1CEBC86D" w14:textId="36D5C094" w:rsidR="005A58F1" w:rsidRDefault="00B16326" w:rsidP="0099474F">
          <w:pPr>
            <w:pStyle w:val="TOC2"/>
            <w:rPr>
              <w:noProof/>
            </w:rPr>
          </w:pPr>
          <w:hyperlink w:anchor="_Toc3647903" w:history="1">
            <w:r w:rsidR="005A58F1" w:rsidRPr="00E04199">
              <w:rPr>
                <w:rStyle w:val="Hyperlink"/>
                <w:noProof/>
              </w:rPr>
              <w:t>3.2.</w:t>
            </w:r>
            <w:r w:rsidR="005A58F1">
              <w:rPr>
                <w:noProof/>
              </w:rPr>
              <w:tab/>
            </w:r>
            <w:r w:rsidR="005A58F1" w:rsidRPr="00E04199">
              <w:rPr>
                <w:rStyle w:val="Hyperlink"/>
                <w:noProof/>
              </w:rPr>
              <w:t>Weaknesses of the evaluation architecture</w:t>
            </w:r>
            <w:r w:rsidR="005A58F1">
              <w:rPr>
                <w:noProof/>
                <w:webHidden/>
              </w:rPr>
              <w:tab/>
            </w:r>
            <w:r w:rsidR="005A58F1">
              <w:rPr>
                <w:noProof/>
                <w:webHidden/>
              </w:rPr>
              <w:fldChar w:fldCharType="begin"/>
            </w:r>
            <w:r w:rsidR="005A58F1">
              <w:rPr>
                <w:noProof/>
                <w:webHidden/>
              </w:rPr>
              <w:instrText xml:space="preserve"> PAGEREF _Toc3647903 \h </w:instrText>
            </w:r>
            <w:r w:rsidR="005A58F1">
              <w:rPr>
                <w:noProof/>
                <w:webHidden/>
              </w:rPr>
            </w:r>
            <w:r w:rsidR="005A58F1">
              <w:rPr>
                <w:noProof/>
                <w:webHidden/>
              </w:rPr>
              <w:fldChar w:fldCharType="separate"/>
            </w:r>
            <w:r w:rsidR="005A58F1">
              <w:rPr>
                <w:noProof/>
                <w:webHidden/>
              </w:rPr>
              <w:t>9</w:t>
            </w:r>
            <w:r w:rsidR="005A58F1">
              <w:rPr>
                <w:noProof/>
                <w:webHidden/>
              </w:rPr>
              <w:fldChar w:fldCharType="end"/>
            </w:r>
          </w:hyperlink>
        </w:p>
        <w:p w14:paraId="1C74AD41" w14:textId="6E4C8794" w:rsidR="005A58F1" w:rsidRDefault="00B16326" w:rsidP="0099474F">
          <w:pPr>
            <w:pStyle w:val="TOC2"/>
            <w:rPr>
              <w:noProof/>
            </w:rPr>
          </w:pPr>
          <w:hyperlink w:anchor="_Toc3647904" w:history="1">
            <w:r w:rsidR="005A58F1" w:rsidRPr="00E04199">
              <w:rPr>
                <w:rStyle w:val="Hyperlink"/>
                <w:noProof/>
              </w:rPr>
              <w:t>3.3.</w:t>
            </w:r>
            <w:r w:rsidR="005A58F1">
              <w:rPr>
                <w:noProof/>
              </w:rPr>
              <w:tab/>
            </w:r>
            <w:r w:rsidR="005A58F1" w:rsidRPr="00E04199">
              <w:rPr>
                <w:rStyle w:val="Hyperlink"/>
                <w:noProof/>
              </w:rPr>
              <w:t>Discussion of the key constraints related to the evaluation architecture</w:t>
            </w:r>
            <w:r w:rsidR="005A58F1">
              <w:rPr>
                <w:noProof/>
                <w:webHidden/>
              </w:rPr>
              <w:tab/>
            </w:r>
            <w:r w:rsidR="005A58F1">
              <w:rPr>
                <w:noProof/>
                <w:webHidden/>
              </w:rPr>
              <w:fldChar w:fldCharType="begin"/>
            </w:r>
            <w:r w:rsidR="005A58F1">
              <w:rPr>
                <w:noProof/>
                <w:webHidden/>
              </w:rPr>
              <w:instrText xml:space="preserve"> PAGEREF _Toc3647904 \h </w:instrText>
            </w:r>
            <w:r w:rsidR="005A58F1">
              <w:rPr>
                <w:noProof/>
                <w:webHidden/>
              </w:rPr>
            </w:r>
            <w:r w:rsidR="005A58F1">
              <w:rPr>
                <w:noProof/>
                <w:webHidden/>
              </w:rPr>
              <w:fldChar w:fldCharType="separate"/>
            </w:r>
            <w:r w:rsidR="005A58F1">
              <w:rPr>
                <w:noProof/>
                <w:webHidden/>
              </w:rPr>
              <w:t>10</w:t>
            </w:r>
            <w:r w:rsidR="005A58F1">
              <w:rPr>
                <w:noProof/>
                <w:webHidden/>
              </w:rPr>
              <w:fldChar w:fldCharType="end"/>
            </w:r>
          </w:hyperlink>
        </w:p>
        <w:p w14:paraId="43275E2C" w14:textId="2AAF262D" w:rsidR="005A58F1" w:rsidRDefault="00B16326">
          <w:pPr>
            <w:pStyle w:val="TOC1"/>
            <w:rPr>
              <w:noProof/>
            </w:rPr>
          </w:pPr>
          <w:hyperlink w:anchor="_Toc3647905" w:history="1">
            <w:r w:rsidR="005A58F1" w:rsidRPr="00E04199">
              <w:rPr>
                <w:rStyle w:val="Hyperlink"/>
                <w:noProof/>
              </w:rPr>
              <w:t>4.</w:t>
            </w:r>
            <w:r w:rsidR="005A58F1">
              <w:rPr>
                <w:noProof/>
              </w:rPr>
              <w:tab/>
            </w:r>
            <w:r w:rsidR="005A58F1" w:rsidRPr="00E04199">
              <w:rPr>
                <w:rStyle w:val="Hyperlink"/>
                <w:noProof/>
              </w:rPr>
              <w:t xml:space="preserve">Conclusions and </w:t>
            </w:r>
            <w:r w:rsidR="001B2609">
              <w:rPr>
                <w:rStyle w:val="Hyperlink"/>
                <w:noProof/>
              </w:rPr>
              <w:t>r</w:t>
            </w:r>
            <w:r w:rsidR="005A58F1" w:rsidRPr="00E04199">
              <w:rPr>
                <w:rStyle w:val="Hyperlink"/>
                <w:noProof/>
              </w:rPr>
              <w:t>ecommendations</w:t>
            </w:r>
            <w:r w:rsidR="005A58F1">
              <w:rPr>
                <w:noProof/>
                <w:webHidden/>
              </w:rPr>
              <w:tab/>
            </w:r>
            <w:r w:rsidR="005A58F1">
              <w:rPr>
                <w:noProof/>
                <w:webHidden/>
              </w:rPr>
              <w:fldChar w:fldCharType="begin"/>
            </w:r>
            <w:r w:rsidR="005A58F1">
              <w:rPr>
                <w:noProof/>
                <w:webHidden/>
              </w:rPr>
              <w:instrText xml:space="preserve"> PAGEREF _Toc3647905 \h </w:instrText>
            </w:r>
            <w:r w:rsidR="005A58F1">
              <w:rPr>
                <w:noProof/>
                <w:webHidden/>
              </w:rPr>
            </w:r>
            <w:r w:rsidR="005A58F1">
              <w:rPr>
                <w:noProof/>
                <w:webHidden/>
              </w:rPr>
              <w:fldChar w:fldCharType="separate"/>
            </w:r>
            <w:r w:rsidR="005A58F1">
              <w:rPr>
                <w:noProof/>
                <w:webHidden/>
              </w:rPr>
              <w:t>12</w:t>
            </w:r>
            <w:r w:rsidR="005A58F1">
              <w:rPr>
                <w:noProof/>
                <w:webHidden/>
              </w:rPr>
              <w:fldChar w:fldCharType="end"/>
            </w:r>
          </w:hyperlink>
        </w:p>
        <w:p w14:paraId="5854835E" w14:textId="79E8AB2C" w:rsidR="005A58F1" w:rsidRDefault="00B16326" w:rsidP="0099474F">
          <w:pPr>
            <w:pStyle w:val="TOC2"/>
            <w:rPr>
              <w:noProof/>
            </w:rPr>
          </w:pPr>
          <w:hyperlink w:anchor="_Toc3647906" w:history="1">
            <w:r w:rsidR="005A58F1" w:rsidRPr="00E04199">
              <w:rPr>
                <w:rStyle w:val="Hyperlink"/>
                <w:noProof/>
              </w:rPr>
              <w:t>4.1.</w:t>
            </w:r>
            <w:r w:rsidR="005A58F1">
              <w:rPr>
                <w:noProof/>
              </w:rPr>
              <w:tab/>
            </w:r>
            <w:r w:rsidR="005A58F1" w:rsidRPr="00E04199">
              <w:rPr>
                <w:rStyle w:val="Hyperlink"/>
                <w:noProof/>
              </w:rPr>
              <w:t>Conclusions</w:t>
            </w:r>
            <w:r w:rsidR="005A58F1">
              <w:rPr>
                <w:noProof/>
                <w:webHidden/>
              </w:rPr>
              <w:tab/>
            </w:r>
            <w:r w:rsidR="005A58F1">
              <w:rPr>
                <w:noProof/>
                <w:webHidden/>
              </w:rPr>
              <w:fldChar w:fldCharType="begin"/>
            </w:r>
            <w:r w:rsidR="005A58F1">
              <w:rPr>
                <w:noProof/>
                <w:webHidden/>
              </w:rPr>
              <w:instrText xml:space="preserve"> PAGEREF _Toc3647906 \h </w:instrText>
            </w:r>
            <w:r w:rsidR="005A58F1">
              <w:rPr>
                <w:noProof/>
                <w:webHidden/>
              </w:rPr>
            </w:r>
            <w:r w:rsidR="005A58F1">
              <w:rPr>
                <w:noProof/>
                <w:webHidden/>
              </w:rPr>
              <w:fldChar w:fldCharType="separate"/>
            </w:r>
            <w:r w:rsidR="005A58F1">
              <w:rPr>
                <w:noProof/>
                <w:webHidden/>
              </w:rPr>
              <w:t>12</w:t>
            </w:r>
            <w:r w:rsidR="005A58F1">
              <w:rPr>
                <w:noProof/>
                <w:webHidden/>
              </w:rPr>
              <w:fldChar w:fldCharType="end"/>
            </w:r>
          </w:hyperlink>
        </w:p>
        <w:p w14:paraId="3D408EA1" w14:textId="421C26CE" w:rsidR="005A58F1" w:rsidRDefault="00B16326" w:rsidP="0099474F">
          <w:pPr>
            <w:pStyle w:val="TOC2"/>
            <w:rPr>
              <w:noProof/>
            </w:rPr>
          </w:pPr>
          <w:hyperlink w:anchor="_Toc3647907" w:history="1">
            <w:r w:rsidR="005A58F1" w:rsidRPr="00E04199">
              <w:rPr>
                <w:rStyle w:val="Hyperlink"/>
                <w:rFonts w:eastAsia="Times New Roman"/>
                <w:noProof/>
              </w:rPr>
              <w:t>4.2.</w:t>
            </w:r>
            <w:r w:rsidR="005A58F1">
              <w:rPr>
                <w:noProof/>
              </w:rPr>
              <w:tab/>
            </w:r>
            <w:r w:rsidR="005A58F1" w:rsidRPr="00E04199">
              <w:rPr>
                <w:rStyle w:val="Hyperlink"/>
                <w:rFonts w:eastAsia="Times New Roman"/>
                <w:noProof/>
              </w:rPr>
              <w:t>Recommendations</w:t>
            </w:r>
            <w:r w:rsidR="005A58F1">
              <w:rPr>
                <w:noProof/>
                <w:webHidden/>
              </w:rPr>
              <w:tab/>
            </w:r>
            <w:r w:rsidR="005A58F1">
              <w:rPr>
                <w:noProof/>
                <w:webHidden/>
              </w:rPr>
              <w:fldChar w:fldCharType="begin"/>
            </w:r>
            <w:r w:rsidR="005A58F1">
              <w:rPr>
                <w:noProof/>
                <w:webHidden/>
              </w:rPr>
              <w:instrText xml:space="preserve"> PAGEREF _Toc3647907 \h </w:instrText>
            </w:r>
            <w:r w:rsidR="005A58F1">
              <w:rPr>
                <w:noProof/>
                <w:webHidden/>
              </w:rPr>
            </w:r>
            <w:r w:rsidR="005A58F1">
              <w:rPr>
                <w:noProof/>
                <w:webHidden/>
              </w:rPr>
              <w:fldChar w:fldCharType="separate"/>
            </w:r>
            <w:r w:rsidR="005A58F1">
              <w:rPr>
                <w:noProof/>
                <w:webHidden/>
              </w:rPr>
              <w:t>12</w:t>
            </w:r>
            <w:r w:rsidR="005A58F1">
              <w:rPr>
                <w:noProof/>
                <w:webHidden/>
              </w:rPr>
              <w:fldChar w:fldCharType="end"/>
            </w:r>
          </w:hyperlink>
        </w:p>
        <w:p w14:paraId="70AC9C63" w14:textId="05094904" w:rsidR="005A58F1" w:rsidRDefault="00B16326">
          <w:pPr>
            <w:pStyle w:val="TOC1"/>
            <w:rPr>
              <w:noProof/>
            </w:rPr>
          </w:pPr>
          <w:hyperlink w:anchor="_Toc3647908" w:history="1">
            <w:r w:rsidR="006834BC">
              <w:rPr>
                <w:rStyle w:val="Hyperlink"/>
                <w:noProof/>
              </w:rPr>
              <w:t>Annexes</w:t>
            </w:r>
            <w:r w:rsidR="005A58F1">
              <w:rPr>
                <w:noProof/>
                <w:webHidden/>
              </w:rPr>
              <w:tab/>
            </w:r>
          </w:hyperlink>
          <w:r w:rsidR="00CE75DA">
            <w:rPr>
              <w:noProof/>
            </w:rPr>
            <w:t>text posted in the website</w:t>
          </w:r>
        </w:p>
        <w:p w14:paraId="28F8835E" w14:textId="20F3B4B9" w:rsidR="005A58F1" w:rsidRDefault="00B16326">
          <w:pPr>
            <w:pStyle w:val="TOC3"/>
            <w:rPr>
              <w:noProof/>
            </w:rPr>
          </w:pPr>
          <w:hyperlink w:anchor="_Toc3647909" w:history="1">
            <w:r w:rsidR="005A58F1" w:rsidRPr="00E04199">
              <w:rPr>
                <w:rStyle w:val="Hyperlink"/>
                <w:noProof/>
              </w:rPr>
              <w:t>List of Persons Interviewed</w:t>
            </w:r>
            <w:r w:rsidR="005A58F1">
              <w:rPr>
                <w:noProof/>
                <w:webHidden/>
              </w:rPr>
              <w:tab/>
            </w:r>
          </w:hyperlink>
        </w:p>
        <w:p w14:paraId="3935CB93" w14:textId="2D2CA4DC" w:rsidR="005A58F1" w:rsidRDefault="00B16326" w:rsidP="00CE75DA">
          <w:pPr>
            <w:pStyle w:val="TOC3"/>
            <w:rPr>
              <w:noProof/>
            </w:rPr>
          </w:pPr>
          <w:hyperlink w:anchor="_Toc3647911" w:history="1">
            <w:r w:rsidR="005A58F1" w:rsidRPr="00E04199">
              <w:rPr>
                <w:rStyle w:val="Hyperlink"/>
                <w:noProof/>
              </w:rPr>
              <w:t>Methods</w:t>
            </w:r>
            <w:r w:rsidR="005A58F1">
              <w:rPr>
                <w:noProof/>
                <w:webHidden/>
              </w:rPr>
              <w:tab/>
            </w:r>
            <w:r w:rsidR="005A58F1">
              <w:rPr>
                <w:noProof/>
                <w:webHidden/>
              </w:rPr>
              <w:fldChar w:fldCharType="begin"/>
            </w:r>
            <w:r w:rsidR="005A58F1">
              <w:rPr>
                <w:noProof/>
                <w:webHidden/>
              </w:rPr>
              <w:instrText xml:space="preserve"> PAGEREF _Toc3647911 \h </w:instrText>
            </w:r>
            <w:r w:rsidR="005A58F1">
              <w:rPr>
                <w:noProof/>
                <w:webHidden/>
              </w:rPr>
            </w:r>
            <w:r w:rsidR="005A58F1">
              <w:rPr>
                <w:noProof/>
                <w:webHidden/>
              </w:rPr>
              <w:fldChar w:fldCharType="end"/>
            </w:r>
          </w:hyperlink>
        </w:p>
        <w:p w14:paraId="615CE815" w14:textId="44404B11" w:rsidR="006834BC" w:rsidRPr="006834BC" w:rsidRDefault="00B16326" w:rsidP="006834BC">
          <w:pPr>
            <w:pStyle w:val="TOC3"/>
            <w:rPr>
              <w:noProof/>
            </w:rPr>
          </w:pPr>
          <w:hyperlink w:anchor="_Toc3647913" w:history="1">
            <w:r w:rsidR="005A58F1" w:rsidRPr="00E04199">
              <w:rPr>
                <w:rStyle w:val="Hyperlink"/>
                <w:noProof/>
              </w:rPr>
              <w:t>Terms of Reference</w:t>
            </w:r>
            <w:r w:rsidR="005A58F1">
              <w:rPr>
                <w:noProof/>
                <w:webHidden/>
              </w:rPr>
              <w:tab/>
            </w:r>
          </w:hyperlink>
        </w:p>
        <w:p w14:paraId="0FC37DCD" w14:textId="1D3B99EA" w:rsidR="00077FB5" w:rsidRPr="00081E03" w:rsidRDefault="00077FB5">
          <w:pPr>
            <w:rPr>
              <w:sz w:val="24"/>
              <w:szCs w:val="24"/>
            </w:rPr>
          </w:pPr>
          <w:r w:rsidRPr="00081E03">
            <w:rPr>
              <w:b/>
              <w:bCs/>
              <w:noProof/>
              <w:sz w:val="24"/>
              <w:szCs w:val="24"/>
            </w:rPr>
            <w:fldChar w:fldCharType="end"/>
          </w:r>
        </w:p>
      </w:sdtContent>
    </w:sdt>
    <w:p w14:paraId="7AA92A1E" w14:textId="61AF08DF" w:rsidR="00077FB5" w:rsidRPr="00081E03" w:rsidRDefault="00077FB5" w:rsidP="00077FB5">
      <w:pPr>
        <w:rPr>
          <w:b/>
          <w:sz w:val="24"/>
          <w:szCs w:val="24"/>
        </w:rPr>
      </w:pPr>
      <w:r w:rsidRPr="00081E03">
        <w:rPr>
          <w:b/>
          <w:sz w:val="24"/>
          <w:szCs w:val="24"/>
        </w:rPr>
        <w:t xml:space="preserve">List of </w:t>
      </w:r>
      <w:r w:rsidR="00807409">
        <w:rPr>
          <w:b/>
          <w:sz w:val="24"/>
          <w:szCs w:val="24"/>
        </w:rPr>
        <w:t>f</w:t>
      </w:r>
      <w:r w:rsidRPr="00081E03">
        <w:rPr>
          <w:b/>
          <w:sz w:val="24"/>
          <w:szCs w:val="24"/>
        </w:rPr>
        <w:t xml:space="preserve">igures and </w:t>
      </w:r>
      <w:r w:rsidR="00807409">
        <w:rPr>
          <w:b/>
          <w:sz w:val="24"/>
          <w:szCs w:val="24"/>
        </w:rPr>
        <w:t>t</w:t>
      </w:r>
      <w:r w:rsidRPr="00081E03">
        <w:rPr>
          <w:b/>
          <w:sz w:val="24"/>
          <w:szCs w:val="24"/>
        </w:rPr>
        <w:t>ables</w:t>
      </w:r>
    </w:p>
    <w:p w14:paraId="32E3B657" w14:textId="12F43BC4" w:rsidR="005A58F1" w:rsidRPr="005A58F1" w:rsidRDefault="00077FB5">
      <w:pPr>
        <w:pStyle w:val="TableofFigures"/>
        <w:tabs>
          <w:tab w:val="right" w:leader="dot" w:pos="8494"/>
        </w:tabs>
        <w:rPr>
          <w:noProof/>
        </w:rPr>
      </w:pPr>
      <w:r w:rsidRPr="00CF4F0B">
        <w:rPr>
          <w:color w:val="323E4F" w:themeColor="text2" w:themeShade="BF"/>
        </w:rPr>
        <w:fldChar w:fldCharType="begin"/>
      </w:r>
      <w:r w:rsidRPr="00CF4F0B">
        <w:rPr>
          <w:color w:val="323E4F" w:themeColor="text2" w:themeShade="BF"/>
        </w:rPr>
        <w:instrText xml:space="preserve"> TOC \h \z \c "Figure" </w:instrText>
      </w:r>
      <w:r w:rsidRPr="00CF4F0B">
        <w:rPr>
          <w:color w:val="323E4F" w:themeColor="text2" w:themeShade="BF"/>
        </w:rPr>
        <w:fldChar w:fldCharType="separate"/>
      </w:r>
      <w:hyperlink w:anchor="_Toc3647914" w:history="1">
        <w:r w:rsidR="005A58F1" w:rsidRPr="00D5377E">
          <w:rPr>
            <w:rStyle w:val="Hyperlink"/>
            <w:noProof/>
          </w:rPr>
          <w:t>Figure 1</w:t>
        </w:r>
        <w:r w:rsidR="00807409">
          <w:rPr>
            <w:rStyle w:val="Hyperlink"/>
            <w:noProof/>
          </w:rPr>
          <w:t>.</w:t>
        </w:r>
        <w:r w:rsidR="005A58F1" w:rsidRPr="00D5377E">
          <w:rPr>
            <w:rStyle w:val="Hyperlink"/>
            <w:noProof/>
          </w:rPr>
          <w:t xml:space="preserve"> A simplified theory of change</w:t>
        </w:r>
        <w:r w:rsidR="005A58F1" w:rsidRPr="005A58F1">
          <w:rPr>
            <w:noProof/>
            <w:webHidden/>
          </w:rPr>
          <w:tab/>
        </w:r>
        <w:r w:rsidR="005A58F1" w:rsidRPr="005A58F1">
          <w:rPr>
            <w:noProof/>
            <w:webHidden/>
          </w:rPr>
          <w:fldChar w:fldCharType="begin"/>
        </w:r>
        <w:r w:rsidR="005A58F1" w:rsidRPr="00D5377E">
          <w:rPr>
            <w:noProof/>
            <w:webHidden/>
          </w:rPr>
          <w:instrText xml:space="preserve"> PAGEREF _Toc3647914 \h </w:instrText>
        </w:r>
        <w:r w:rsidR="005A58F1" w:rsidRPr="005A58F1">
          <w:rPr>
            <w:noProof/>
            <w:webHidden/>
          </w:rPr>
        </w:r>
        <w:r w:rsidR="005A58F1" w:rsidRPr="005A58F1">
          <w:rPr>
            <w:noProof/>
            <w:webHidden/>
          </w:rPr>
          <w:fldChar w:fldCharType="separate"/>
        </w:r>
        <w:r w:rsidR="005A58F1" w:rsidRPr="005A58F1">
          <w:rPr>
            <w:noProof/>
            <w:webHidden/>
          </w:rPr>
          <w:t>4</w:t>
        </w:r>
        <w:r w:rsidR="005A58F1" w:rsidRPr="005A58F1">
          <w:rPr>
            <w:noProof/>
            <w:webHidden/>
          </w:rPr>
          <w:fldChar w:fldCharType="end"/>
        </w:r>
      </w:hyperlink>
    </w:p>
    <w:p w14:paraId="64D6F71A" w14:textId="3EA57F22" w:rsidR="005A58F1" w:rsidRPr="005A58F1" w:rsidRDefault="00B16326">
      <w:pPr>
        <w:pStyle w:val="TableofFigures"/>
        <w:tabs>
          <w:tab w:val="right" w:leader="dot" w:pos="8494"/>
        </w:tabs>
        <w:rPr>
          <w:noProof/>
        </w:rPr>
      </w:pPr>
      <w:hyperlink w:anchor="_Toc3647915" w:history="1">
        <w:r w:rsidR="005A58F1" w:rsidRPr="00D5377E">
          <w:rPr>
            <w:rStyle w:val="Hyperlink"/>
            <w:noProof/>
          </w:rPr>
          <w:t>Figure 2</w:t>
        </w:r>
        <w:r w:rsidR="00807409">
          <w:rPr>
            <w:rStyle w:val="Hyperlink"/>
            <w:noProof/>
          </w:rPr>
          <w:t>.</w:t>
        </w:r>
        <w:r w:rsidR="005A58F1" w:rsidRPr="00D5377E">
          <w:rPr>
            <w:rStyle w:val="Hyperlink"/>
            <w:noProof/>
          </w:rPr>
          <w:t xml:space="preserve"> Evaluation policy trade-offs</w:t>
        </w:r>
        <w:r w:rsidR="005A58F1" w:rsidRPr="005A58F1">
          <w:rPr>
            <w:noProof/>
            <w:webHidden/>
          </w:rPr>
          <w:tab/>
        </w:r>
        <w:r w:rsidR="005A58F1" w:rsidRPr="005A58F1">
          <w:rPr>
            <w:noProof/>
            <w:webHidden/>
          </w:rPr>
          <w:fldChar w:fldCharType="begin"/>
        </w:r>
        <w:r w:rsidR="005A58F1" w:rsidRPr="00D5377E">
          <w:rPr>
            <w:noProof/>
            <w:webHidden/>
          </w:rPr>
          <w:instrText xml:space="preserve"> PAGEREF _Toc3647915 \h </w:instrText>
        </w:r>
        <w:r w:rsidR="005A58F1" w:rsidRPr="005A58F1">
          <w:rPr>
            <w:noProof/>
            <w:webHidden/>
          </w:rPr>
        </w:r>
        <w:r w:rsidR="005A58F1" w:rsidRPr="005A58F1">
          <w:rPr>
            <w:noProof/>
            <w:webHidden/>
          </w:rPr>
          <w:fldChar w:fldCharType="separate"/>
        </w:r>
        <w:r w:rsidR="005A58F1" w:rsidRPr="005A58F1">
          <w:rPr>
            <w:noProof/>
            <w:webHidden/>
          </w:rPr>
          <w:t>5</w:t>
        </w:r>
        <w:r w:rsidR="005A58F1" w:rsidRPr="005A58F1">
          <w:rPr>
            <w:noProof/>
            <w:webHidden/>
          </w:rPr>
          <w:fldChar w:fldCharType="end"/>
        </w:r>
      </w:hyperlink>
    </w:p>
    <w:p w14:paraId="25D295EF" w14:textId="6E0B0647" w:rsidR="005A58F1" w:rsidRPr="005A58F1" w:rsidRDefault="00B16326">
      <w:pPr>
        <w:pStyle w:val="TableofFigures"/>
        <w:tabs>
          <w:tab w:val="right" w:leader="dot" w:pos="8494"/>
        </w:tabs>
        <w:rPr>
          <w:noProof/>
        </w:rPr>
      </w:pPr>
      <w:hyperlink w:anchor="_Toc3647916" w:history="1">
        <w:r w:rsidR="005A58F1" w:rsidRPr="00D5377E">
          <w:rPr>
            <w:rStyle w:val="Hyperlink"/>
            <w:noProof/>
          </w:rPr>
          <w:t>Figure 3</w:t>
        </w:r>
        <w:r w:rsidR="00807409">
          <w:rPr>
            <w:rStyle w:val="Hyperlink"/>
            <w:noProof/>
          </w:rPr>
          <w:t>.</w:t>
        </w:r>
        <w:r w:rsidR="005A58F1" w:rsidRPr="00D5377E">
          <w:rPr>
            <w:rStyle w:val="Hyperlink"/>
            <w:noProof/>
          </w:rPr>
          <w:t xml:space="preserve"> Emerging themes from a qualitative analysis of the interview transcripts</w:t>
        </w:r>
        <w:r w:rsidR="005A58F1" w:rsidRPr="005A58F1">
          <w:rPr>
            <w:noProof/>
            <w:webHidden/>
          </w:rPr>
          <w:tab/>
        </w:r>
        <w:r w:rsidR="005A58F1" w:rsidRPr="005A58F1">
          <w:rPr>
            <w:noProof/>
            <w:webHidden/>
          </w:rPr>
          <w:fldChar w:fldCharType="begin"/>
        </w:r>
        <w:r w:rsidR="005A58F1" w:rsidRPr="00D5377E">
          <w:rPr>
            <w:noProof/>
            <w:webHidden/>
          </w:rPr>
          <w:instrText xml:space="preserve"> PAGEREF _Toc3647916 \h </w:instrText>
        </w:r>
        <w:r w:rsidR="005A58F1" w:rsidRPr="005A58F1">
          <w:rPr>
            <w:noProof/>
            <w:webHidden/>
          </w:rPr>
        </w:r>
        <w:r w:rsidR="005A58F1" w:rsidRPr="005A58F1">
          <w:rPr>
            <w:noProof/>
            <w:webHidden/>
          </w:rPr>
          <w:fldChar w:fldCharType="separate"/>
        </w:r>
        <w:r w:rsidR="005A58F1" w:rsidRPr="005A58F1">
          <w:rPr>
            <w:noProof/>
            <w:webHidden/>
          </w:rPr>
          <w:t>5</w:t>
        </w:r>
        <w:r w:rsidR="005A58F1" w:rsidRPr="005A58F1">
          <w:rPr>
            <w:noProof/>
            <w:webHidden/>
          </w:rPr>
          <w:fldChar w:fldCharType="end"/>
        </w:r>
      </w:hyperlink>
    </w:p>
    <w:p w14:paraId="1ACEC479" w14:textId="37FCC436" w:rsidR="005A58F1" w:rsidRPr="005A58F1" w:rsidRDefault="00B16326">
      <w:pPr>
        <w:pStyle w:val="TableofFigures"/>
        <w:tabs>
          <w:tab w:val="right" w:leader="dot" w:pos="8494"/>
        </w:tabs>
        <w:rPr>
          <w:noProof/>
        </w:rPr>
      </w:pPr>
      <w:hyperlink w:anchor="_Toc3647917" w:history="1">
        <w:r w:rsidR="005A58F1" w:rsidRPr="00D5377E">
          <w:rPr>
            <w:rStyle w:val="Hyperlink"/>
            <w:noProof/>
          </w:rPr>
          <w:t>Figure 4</w:t>
        </w:r>
        <w:r w:rsidR="00807409">
          <w:rPr>
            <w:rStyle w:val="Hyperlink"/>
            <w:noProof/>
          </w:rPr>
          <w:t>.</w:t>
        </w:r>
        <w:r w:rsidR="005A58F1" w:rsidRPr="00D5377E">
          <w:rPr>
            <w:rStyle w:val="Hyperlink"/>
            <w:noProof/>
          </w:rPr>
          <w:t xml:space="preserve"> Emergent themes, phase I</w:t>
        </w:r>
        <w:r w:rsidR="005A58F1" w:rsidRPr="005A58F1">
          <w:rPr>
            <w:noProof/>
            <w:webHidden/>
          </w:rPr>
          <w:tab/>
        </w:r>
        <w:r w:rsidR="005A58F1" w:rsidRPr="005A58F1">
          <w:rPr>
            <w:noProof/>
            <w:webHidden/>
          </w:rPr>
          <w:fldChar w:fldCharType="begin"/>
        </w:r>
        <w:r w:rsidR="005A58F1" w:rsidRPr="00D5377E">
          <w:rPr>
            <w:noProof/>
            <w:webHidden/>
          </w:rPr>
          <w:instrText xml:space="preserve"> PAGEREF _Toc3647917 \h </w:instrText>
        </w:r>
        <w:r w:rsidR="005A58F1" w:rsidRPr="005A58F1">
          <w:rPr>
            <w:noProof/>
            <w:webHidden/>
          </w:rPr>
        </w:r>
        <w:r w:rsidR="005A58F1" w:rsidRPr="005A58F1">
          <w:rPr>
            <w:noProof/>
            <w:webHidden/>
          </w:rPr>
          <w:fldChar w:fldCharType="separate"/>
        </w:r>
        <w:r w:rsidR="005A58F1" w:rsidRPr="005A58F1">
          <w:rPr>
            <w:noProof/>
            <w:webHidden/>
          </w:rPr>
          <w:t>19</w:t>
        </w:r>
        <w:r w:rsidR="005A58F1" w:rsidRPr="005A58F1">
          <w:rPr>
            <w:noProof/>
            <w:webHidden/>
          </w:rPr>
          <w:fldChar w:fldCharType="end"/>
        </w:r>
      </w:hyperlink>
    </w:p>
    <w:p w14:paraId="095416D9" w14:textId="77000D2D" w:rsidR="005A58F1" w:rsidRPr="005A58F1" w:rsidRDefault="00B16326">
      <w:pPr>
        <w:pStyle w:val="TableofFigures"/>
        <w:tabs>
          <w:tab w:val="right" w:leader="dot" w:pos="8494"/>
        </w:tabs>
        <w:rPr>
          <w:noProof/>
        </w:rPr>
      </w:pPr>
      <w:hyperlink w:anchor="_Toc3647918" w:history="1">
        <w:r w:rsidR="005A58F1" w:rsidRPr="00D5377E">
          <w:rPr>
            <w:rStyle w:val="Hyperlink"/>
            <w:noProof/>
          </w:rPr>
          <w:t>Figure 5</w:t>
        </w:r>
        <w:r w:rsidR="00807409">
          <w:rPr>
            <w:rStyle w:val="Hyperlink"/>
            <w:noProof/>
          </w:rPr>
          <w:t>.</w:t>
        </w:r>
        <w:r w:rsidR="005A58F1" w:rsidRPr="00D5377E">
          <w:rPr>
            <w:rStyle w:val="Hyperlink"/>
            <w:noProof/>
          </w:rPr>
          <w:t xml:space="preserve"> Coding co-occurrences and similarity index, phase II</w:t>
        </w:r>
        <w:r w:rsidR="005A58F1" w:rsidRPr="005A58F1">
          <w:rPr>
            <w:noProof/>
            <w:webHidden/>
          </w:rPr>
          <w:tab/>
        </w:r>
        <w:r w:rsidR="005A58F1" w:rsidRPr="005A58F1">
          <w:rPr>
            <w:noProof/>
            <w:webHidden/>
          </w:rPr>
          <w:fldChar w:fldCharType="begin"/>
        </w:r>
        <w:r w:rsidR="005A58F1" w:rsidRPr="00D5377E">
          <w:rPr>
            <w:noProof/>
            <w:webHidden/>
          </w:rPr>
          <w:instrText xml:space="preserve"> PAGEREF _Toc3647918 \h </w:instrText>
        </w:r>
        <w:r w:rsidR="005A58F1" w:rsidRPr="005A58F1">
          <w:rPr>
            <w:noProof/>
            <w:webHidden/>
          </w:rPr>
        </w:r>
        <w:r w:rsidR="005A58F1" w:rsidRPr="005A58F1">
          <w:rPr>
            <w:noProof/>
            <w:webHidden/>
          </w:rPr>
          <w:fldChar w:fldCharType="separate"/>
        </w:r>
        <w:r w:rsidR="005A58F1" w:rsidRPr="005A58F1">
          <w:rPr>
            <w:noProof/>
            <w:webHidden/>
          </w:rPr>
          <w:t>19</w:t>
        </w:r>
        <w:r w:rsidR="005A58F1" w:rsidRPr="005A58F1">
          <w:rPr>
            <w:noProof/>
            <w:webHidden/>
          </w:rPr>
          <w:fldChar w:fldCharType="end"/>
        </w:r>
      </w:hyperlink>
    </w:p>
    <w:p w14:paraId="79FD41D8" w14:textId="58067514" w:rsidR="005A58F1" w:rsidRPr="005A58F1" w:rsidRDefault="00B16326">
      <w:pPr>
        <w:pStyle w:val="TableofFigures"/>
        <w:tabs>
          <w:tab w:val="right" w:leader="dot" w:pos="8494"/>
        </w:tabs>
        <w:rPr>
          <w:noProof/>
        </w:rPr>
      </w:pPr>
      <w:hyperlink w:anchor="_Toc3647919" w:history="1">
        <w:r w:rsidR="005A58F1" w:rsidRPr="00D5377E">
          <w:rPr>
            <w:rStyle w:val="Hyperlink"/>
            <w:noProof/>
          </w:rPr>
          <w:t>Figure 6</w:t>
        </w:r>
        <w:r w:rsidR="00807409">
          <w:rPr>
            <w:rStyle w:val="Hyperlink"/>
            <w:noProof/>
          </w:rPr>
          <w:t>.</w:t>
        </w:r>
        <w:r w:rsidR="005A58F1" w:rsidRPr="00D5377E">
          <w:rPr>
            <w:rStyle w:val="Hyperlink"/>
            <w:noProof/>
          </w:rPr>
          <w:t xml:space="preserve"> Emergent themes, phase III (final)</w:t>
        </w:r>
        <w:r w:rsidR="005A58F1" w:rsidRPr="005A58F1">
          <w:rPr>
            <w:noProof/>
            <w:webHidden/>
          </w:rPr>
          <w:tab/>
        </w:r>
        <w:r w:rsidR="005A58F1" w:rsidRPr="005A58F1">
          <w:rPr>
            <w:noProof/>
            <w:webHidden/>
          </w:rPr>
          <w:fldChar w:fldCharType="begin"/>
        </w:r>
        <w:r w:rsidR="005A58F1" w:rsidRPr="00D5377E">
          <w:rPr>
            <w:noProof/>
            <w:webHidden/>
          </w:rPr>
          <w:instrText xml:space="preserve"> PAGEREF _Toc3647919 \h </w:instrText>
        </w:r>
        <w:r w:rsidR="005A58F1" w:rsidRPr="005A58F1">
          <w:rPr>
            <w:noProof/>
            <w:webHidden/>
          </w:rPr>
        </w:r>
        <w:r w:rsidR="005A58F1" w:rsidRPr="005A58F1">
          <w:rPr>
            <w:noProof/>
            <w:webHidden/>
          </w:rPr>
          <w:fldChar w:fldCharType="separate"/>
        </w:r>
        <w:r w:rsidR="005A58F1" w:rsidRPr="005A58F1">
          <w:rPr>
            <w:noProof/>
            <w:webHidden/>
          </w:rPr>
          <w:t>20</w:t>
        </w:r>
        <w:r w:rsidR="005A58F1" w:rsidRPr="005A58F1">
          <w:rPr>
            <w:noProof/>
            <w:webHidden/>
          </w:rPr>
          <w:fldChar w:fldCharType="end"/>
        </w:r>
      </w:hyperlink>
    </w:p>
    <w:p w14:paraId="4FF7CDCB" w14:textId="0AC65251" w:rsidR="005A58F1" w:rsidRPr="005A58F1" w:rsidRDefault="00077FB5">
      <w:pPr>
        <w:pStyle w:val="TableofFigures"/>
        <w:tabs>
          <w:tab w:val="right" w:leader="dot" w:pos="8494"/>
        </w:tabs>
        <w:rPr>
          <w:noProof/>
        </w:rPr>
      </w:pPr>
      <w:r w:rsidRPr="00CF4F0B">
        <w:rPr>
          <w:color w:val="323E4F" w:themeColor="text2" w:themeShade="BF"/>
        </w:rPr>
        <w:fldChar w:fldCharType="end"/>
      </w:r>
      <w:r w:rsidRPr="00682B2B">
        <w:fldChar w:fldCharType="begin"/>
      </w:r>
      <w:r w:rsidRPr="00682B2B">
        <w:instrText xml:space="preserve"> TOC \h \z \c "Table" </w:instrText>
      </w:r>
      <w:r w:rsidRPr="00682B2B">
        <w:fldChar w:fldCharType="separate"/>
      </w:r>
      <w:hyperlink w:anchor="_Toc3647934" w:history="1">
        <w:r w:rsidR="005A58F1" w:rsidRPr="00D5377E">
          <w:rPr>
            <w:rStyle w:val="Hyperlink"/>
            <w:noProof/>
          </w:rPr>
          <w:t>Table 1</w:t>
        </w:r>
        <w:r w:rsidR="00807409">
          <w:rPr>
            <w:rStyle w:val="Hyperlink"/>
            <w:noProof/>
          </w:rPr>
          <w:t>.</w:t>
        </w:r>
        <w:r w:rsidR="005A58F1" w:rsidRPr="00D5377E">
          <w:rPr>
            <w:rStyle w:val="Hyperlink"/>
            <w:noProof/>
          </w:rPr>
          <w:t xml:space="preserve"> Quality of decentralized evaluations in 2016 and 2017</w:t>
        </w:r>
        <w:r w:rsidR="005A58F1" w:rsidRPr="005A58F1">
          <w:rPr>
            <w:noProof/>
            <w:webHidden/>
          </w:rPr>
          <w:tab/>
        </w:r>
        <w:r w:rsidR="005A58F1" w:rsidRPr="00335B81">
          <w:rPr>
            <w:noProof/>
            <w:webHidden/>
          </w:rPr>
          <w:fldChar w:fldCharType="begin"/>
        </w:r>
        <w:r w:rsidR="005A58F1" w:rsidRPr="00D5377E">
          <w:rPr>
            <w:noProof/>
            <w:webHidden/>
          </w:rPr>
          <w:instrText xml:space="preserve"> PAGEREF _Toc3647934 \h </w:instrText>
        </w:r>
        <w:r w:rsidR="005A58F1" w:rsidRPr="00335B81">
          <w:rPr>
            <w:noProof/>
            <w:webHidden/>
          </w:rPr>
        </w:r>
        <w:r w:rsidR="005A58F1" w:rsidRPr="00335B81">
          <w:rPr>
            <w:noProof/>
            <w:webHidden/>
          </w:rPr>
          <w:fldChar w:fldCharType="separate"/>
        </w:r>
        <w:r w:rsidR="005A58F1" w:rsidRPr="00335B81">
          <w:rPr>
            <w:noProof/>
            <w:webHidden/>
          </w:rPr>
          <w:t>7</w:t>
        </w:r>
        <w:r w:rsidR="005A58F1" w:rsidRPr="00335B81">
          <w:rPr>
            <w:noProof/>
            <w:webHidden/>
          </w:rPr>
          <w:fldChar w:fldCharType="end"/>
        </w:r>
      </w:hyperlink>
    </w:p>
    <w:p w14:paraId="709EC061" w14:textId="75509CED" w:rsidR="005A58F1" w:rsidRPr="005A58F1" w:rsidRDefault="00B16326">
      <w:pPr>
        <w:pStyle w:val="TableofFigures"/>
        <w:tabs>
          <w:tab w:val="right" w:leader="dot" w:pos="8494"/>
        </w:tabs>
        <w:rPr>
          <w:noProof/>
        </w:rPr>
      </w:pPr>
      <w:hyperlink w:anchor="_Toc3647935" w:history="1">
        <w:r w:rsidR="005A58F1" w:rsidRPr="00D5377E">
          <w:rPr>
            <w:rStyle w:val="Hyperlink"/>
            <w:noProof/>
          </w:rPr>
          <w:t>Table 2</w:t>
        </w:r>
        <w:r w:rsidR="00807409">
          <w:rPr>
            <w:rStyle w:val="Hyperlink"/>
            <w:noProof/>
          </w:rPr>
          <w:t>.</w:t>
        </w:r>
        <w:r w:rsidR="005A58F1" w:rsidRPr="00D5377E">
          <w:rPr>
            <w:rStyle w:val="Hyperlink"/>
            <w:noProof/>
          </w:rPr>
          <w:t xml:space="preserve"> Number of regional M&amp;E specialists</w:t>
        </w:r>
        <w:r w:rsidR="005A58F1" w:rsidRPr="005A58F1">
          <w:rPr>
            <w:noProof/>
            <w:webHidden/>
          </w:rPr>
          <w:tab/>
        </w:r>
        <w:r w:rsidR="005A58F1" w:rsidRPr="00335B81">
          <w:rPr>
            <w:noProof/>
            <w:webHidden/>
          </w:rPr>
          <w:fldChar w:fldCharType="begin"/>
        </w:r>
        <w:r w:rsidR="005A58F1" w:rsidRPr="00D5377E">
          <w:rPr>
            <w:noProof/>
            <w:webHidden/>
          </w:rPr>
          <w:instrText xml:space="preserve"> PAGEREF _Toc3647935 \h </w:instrText>
        </w:r>
        <w:r w:rsidR="005A58F1" w:rsidRPr="00335B81">
          <w:rPr>
            <w:noProof/>
            <w:webHidden/>
          </w:rPr>
        </w:r>
        <w:r w:rsidR="005A58F1" w:rsidRPr="00335B81">
          <w:rPr>
            <w:noProof/>
            <w:webHidden/>
          </w:rPr>
          <w:fldChar w:fldCharType="separate"/>
        </w:r>
        <w:r w:rsidR="005A58F1" w:rsidRPr="00335B81">
          <w:rPr>
            <w:noProof/>
            <w:webHidden/>
          </w:rPr>
          <w:t>10</w:t>
        </w:r>
        <w:r w:rsidR="005A58F1" w:rsidRPr="00335B81">
          <w:rPr>
            <w:noProof/>
            <w:webHidden/>
          </w:rPr>
          <w:fldChar w:fldCharType="end"/>
        </w:r>
      </w:hyperlink>
    </w:p>
    <w:p w14:paraId="7D9F4DA3" w14:textId="4D40A812" w:rsidR="00C57BDD" w:rsidRPr="00682B2B" w:rsidRDefault="00077FB5" w:rsidP="00C57BDD">
      <w:pPr>
        <w:jc w:val="center"/>
      </w:pPr>
      <w:r w:rsidRPr="00682B2B">
        <w:fldChar w:fldCharType="end"/>
      </w:r>
      <w:r w:rsidR="00C57BDD" w:rsidRPr="00682B2B">
        <w:t xml:space="preserve"> </w:t>
      </w:r>
    </w:p>
    <w:p w14:paraId="57996170" w14:textId="77777777" w:rsidR="00C57BDD" w:rsidRPr="00682B2B" w:rsidRDefault="00C57BDD" w:rsidP="00C57BDD">
      <w:pPr>
        <w:jc w:val="center"/>
      </w:pPr>
    </w:p>
    <w:p w14:paraId="0A87690B" w14:textId="77777777" w:rsidR="00C57BDD" w:rsidRPr="00F3592E" w:rsidRDefault="00C57BDD">
      <w:pPr>
        <w:rPr>
          <w:sz w:val="24"/>
          <w:szCs w:val="24"/>
        </w:rPr>
      </w:pPr>
      <w:r w:rsidRPr="00682B2B">
        <w:br w:type="page"/>
      </w:r>
    </w:p>
    <w:p w14:paraId="2ED6202A" w14:textId="1F937462" w:rsidR="00EF61B6" w:rsidRPr="00F3592E" w:rsidRDefault="00EF61B6" w:rsidP="00077FB5">
      <w:pPr>
        <w:pStyle w:val="Heading1"/>
        <w:numPr>
          <w:ilvl w:val="0"/>
          <w:numId w:val="22"/>
        </w:numPr>
      </w:pPr>
      <w:bookmarkStart w:id="1" w:name="_Toc3647893"/>
      <w:r w:rsidRPr="00F3592E">
        <w:lastRenderedPageBreak/>
        <w:t>Introduction</w:t>
      </w:r>
      <w:bookmarkEnd w:id="1"/>
    </w:p>
    <w:p w14:paraId="6D6B1846" w14:textId="705603A1" w:rsidR="009857D4" w:rsidRPr="00F3592E" w:rsidRDefault="009857D4" w:rsidP="004D0692">
      <w:pPr>
        <w:pStyle w:val="Heading2"/>
      </w:pPr>
      <w:bookmarkStart w:id="2" w:name="_Toc3647894"/>
      <w:r w:rsidRPr="00F3592E">
        <w:t>Background</w:t>
      </w:r>
      <w:bookmarkEnd w:id="2"/>
    </w:p>
    <w:p w14:paraId="72367BE2" w14:textId="16AB0A93" w:rsidR="00F00766" w:rsidRDefault="009857D4" w:rsidP="002C61D4">
      <w:pPr>
        <w:jc w:val="both"/>
        <w:rPr>
          <w:sz w:val="24"/>
          <w:szCs w:val="24"/>
        </w:rPr>
      </w:pPr>
      <w:r w:rsidRPr="00F3592E">
        <w:rPr>
          <w:sz w:val="24"/>
          <w:szCs w:val="24"/>
        </w:rPr>
        <w:t xml:space="preserve">The first UNDP </w:t>
      </w:r>
      <w:r w:rsidR="00F16EC6">
        <w:rPr>
          <w:sz w:val="24"/>
          <w:szCs w:val="24"/>
        </w:rPr>
        <w:t>e</w:t>
      </w:r>
      <w:r w:rsidRPr="00F3592E">
        <w:rPr>
          <w:sz w:val="24"/>
          <w:szCs w:val="24"/>
        </w:rPr>
        <w:t xml:space="preserve">valuation </w:t>
      </w:r>
      <w:r w:rsidR="00F16EC6">
        <w:rPr>
          <w:sz w:val="24"/>
          <w:szCs w:val="24"/>
        </w:rPr>
        <w:t>p</w:t>
      </w:r>
      <w:r w:rsidRPr="00F3592E">
        <w:rPr>
          <w:sz w:val="24"/>
          <w:szCs w:val="24"/>
        </w:rPr>
        <w:t xml:space="preserve">olicy was approved by the UNDP Executive Board </w:t>
      </w:r>
      <w:r w:rsidR="007E57A4">
        <w:rPr>
          <w:sz w:val="24"/>
          <w:szCs w:val="24"/>
        </w:rPr>
        <w:t xml:space="preserve"> </w:t>
      </w:r>
      <w:r w:rsidRPr="00F3592E">
        <w:rPr>
          <w:sz w:val="24"/>
          <w:szCs w:val="24"/>
        </w:rPr>
        <w:t xml:space="preserve">in 2006, and subsequently revised in 2011.  Following an independent review of the </w:t>
      </w:r>
      <w:r w:rsidR="00F16EC6">
        <w:rPr>
          <w:sz w:val="24"/>
          <w:szCs w:val="24"/>
        </w:rPr>
        <w:t>p</w:t>
      </w:r>
      <w:r w:rsidRPr="00F3592E">
        <w:rPr>
          <w:sz w:val="24"/>
          <w:szCs w:val="24"/>
        </w:rPr>
        <w:t xml:space="preserve">olicy in 2014, the next and current iteration of the UNDP </w:t>
      </w:r>
      <w:r w:rsidR="00F16EC6">
        <w:rPr>
          <w:sz w:val="24"/>
          <w:szCs w:val="24"/>
        </w:rPr>
        <w:t>e</w:t>
      </w:r>
      <w:r w:rsidRPr="00F3592E">
        <w:rPr>
          <w:sz w:val="24"/>
          <w:szCs w:val="24"/>
        </w:rPr>
        <w:t xml:space="preserve">valuation </w:t>
      </w:r>
      <w:r w:rsidR="00F16EC6">
        <w:rPr>
          <w:sz w:val="24"/>
          <w:szCs w:val="24"/>
        </w:rPr>
        <w:t>p</w:t>
      </w:r>
      <w:r w:rsidRPr="00F3592E">
        <w:rPr>
          <w:sz w:val="24"/>
          <w:szCs w:val="24"/>
        </w:rPr>
        <w:t xml:space="preserve">olicy was approved by the Board in September 2016. </w:t>
      </w:r>
      <w:r w:rsidR="007E57A4">
        <w:rPr>
          <w:sz w:val="24"/>
          <w:szCs w:val="24"/>
        </w:rPr>
        <w:t xml:space="preserve"> </w:t>
      </w:r>
      <w:r w:rsidRPr="00F3592E">
        <w:rPr>
          <w:sz w:val="24"/>
          <w:szCs w:val="24"/>
        </w:rPr>
        <w:t xml:space="preserve">In its decision approving the 2016 </w:t>
      </w:r>
      <w:r w:rsidR="00F16EC6">
        <w:rPr>
          <w:sz w:val="24"/>
          <w:szCs w:val="24"/>
        </w:rPr>
        <w:t>p</w:t>
      </w:r>
      <w:r w:rsidRPr="00F3592E">
        <w:rPr>
          <w:sz w:val="24"/>
          <w:szCs w:val="24"/>
        </w:rPr>
        <w:t xml:space="preserve">olicy, the Board requested that it be reviewed in 2019, with a report to the Board at its annual </w:t>
      </w:r>
      <w:r w:rsidR="00F16EC6">
        <w:rPr>
          <w:sz w:val="24"/>
          <w:szCs w:val="24"/>
        </w:rPr>
        <w:t>s</w:t>
      </w:r>
      <w:r w:rsidRPr="00F3592E">
        <w:rPr>
          <w:sz w:val="24"/>
          <w:szCs w:val="24"/>
        </w:rPr>
        <w:t xml:space="preserve">ession in June 2019.   </w:t>
      </w:r>
    </w:p>
    <w:p w14:paraId="408F2D8A" w14:textId="3A9F8066" w:rsidR="009857D4" w:rsidRPr="00F3592E" w:rsidRDefault="00F00766" w:rsidP="002C61D4">
      <w:pPr>
        <w:jc w:val="both"/>
        <w:rPr>
          <w:sz w:val="24"/>
          <w:szCs w:val="24"/>
        </w:rPr>
      </w:pPr>
      <w:r>
        <w:rPr>
          <w:sz w:val="24"/>
          <w:szCs w:val="24"/>
        </w:rPr>
        <w:t xml:space="preserve">The review is </w:t>
      </w:r>
      <w:r w:rsidR="009A56F3">
        <w:rPr>
          <w:sz w:val="24"/>
          <w:szCs w:val="24"/>
        </w:rPr>
        <w:t xml:space="preserve">based on </w:t>
      </w:r>
      <w:r w:rsidR="00B15F56">
        <w:rPr>
          <w:sz w:val="24"/>
          <w:szCs w:val="24"/>
        </w:rPr>
        <w:t>interviews with a cross-section of stakeholders</w:t>
      </w:r>
      <w:r w:rsidR="00C62C4D">
        <w:rPr>
          <w:sz w:val="24"/>
          <w:szCs w:val="24"/>
        </w:rPr>
        <w:t xml:space="preserve"> and a </w:t>
      </w:r>
      <w:r w:rsidR="00A31B7E">
        <w:rPr>
          <w:sz w:val="24"/>
          <w:szCs w:val="24"/>
        </w:rPr>
        <w:t>desk review</w:t>
      </w:r>
      <w:r w:rsidR="00C62C4D">
        <w:rPr>
          <w:sz w:val="24"/>
          <w:szCs w:val="24"/>
        </w:rPr>
        <w:t xml:space="preserve"> of key documents. </w:t>
      </w:r>
      <w:r w:rsidR="008637E8">
        <w:rPr>
          <w:sz w:val="24"/>
          <w:szCs w:val="24"/>
        </w:rPr>
        <w:t xml:space="preserve">It is done within a timeframe of </w:t>
      </w:r>
      <w:r w:rsidR="00385E7A">
        <w:rPr>
          <w:sz w:val="24"/>
          <w:szCs w:val="24"/>
        </w:rPr>
        <w:t xml:space="preserve">approximately </w:t>
      </w:r>
      <w:r w:rsidR="00040080">
        <w:rPr>
          <w:sz w:val="24"/>
          <w:szCs w:val="24"/>
        </w:rPr>
        <w:t xml:space="preserve">40 working days. The review team consisted of </w:t>
      </w:r>
      <w:r w:rsidR="002C5BEF">
        <w:rPr>
          <w:sz w:val="24"/>
          <w:szCs w:val="24"/>
        </w:rPr>
        <w:t>Osvaldo Feinstein</w:t>
      </w:r>
      <w:r w:rsidR="00542034">
        <w:rPr>
          <w:sz w:val="24"/>
          <w:szCs w:val="24"/>
        </w:rPr>
        <w:t>, team</w:t>
      </w:r>
      <w:r w:rsidR="007E57A4">
        <w:rPr>
          <w:sz w:val="24"/>
          <w:szCs w:val="24"/>
        </w:rPr>
        <w:t xml:space="preserve"> </w:t>
      </w:r>
      <w:r w:rsidR="00542034">
        <w:rPr>
          <w:sz w:val="24"/>
          <w:szCs w:val="24"/>
        </w:rPr>
        <w:t>le</w:t>
      </w:r>
      <w:r w:rsidR="00727DD5">
        <w:rPr>
          <w:sz w:val="24"/>
          <w:szCs w:val="24"/>
        </w:rPr>
        <w:t>a</w:t>
      </w:r>
      <w:r w:rsidR="00542034">
        <w:rPr>
          <w:sz w:val="24"/>
          <w:szCs w:val="24"/>
        </w:rPr>
        <w:t xml:space="preserve">der </w:t>
      </w:r>
      <w:r w:rsidR="002C5BEF">
        <w:rPr>
          <w:sz w:val="24"/>
          <w:szCs w:val="24"/>
        </w:rPr>
        <w:t xml:space="preserve">(member of </w:t>
      </w:r>
      <w:r w:rsidR="00F16EC6">
        <w:rPr>
          <w:sz w:val="24"/>
          <w:szCs w:val="24"/>
        </w:rPr>
        <w:t xml:space="preserve">the </w:t>
      </w:r>
      <w:r w:rsidR="002C5BEF">
        <w:rPr>
          <w:sz w:val="24"/>
          <w:szCs w:val="24"/>
        </w:rPr>
        <w:t>UNDP/</w:t>
      </w:r>
      <w:r w:rsidR="00F16EC6">
        <w:rPr>
          <w:sz w:val="24"/>
          <w:szCs w:val="24"/>
        </w:rPr>
        <w:t>Independent Evaluation Office (</w:t>
      </w:r>
      <w:r w:rsidR="002C5BEF">
        <w:rPr>
          <w:sz w:val="24"/>
          <w:szCs w:val="24"/>
        </w:rPr>
        <w:t>IEO</w:t>
      </w:r>
      <w:r w:rsidR="00F16EC6">
        <w:rPr>
          <w:sz w:val="24"/>
          <w:szCs w:val="24"/>
        </w:rPr>
        <w:t>)</w:t>
      </w:r>
      <w:r w:rsidR="002C5BEF">
        <w:rPr>
          <w:sz w:val="24"/>
          <w:szCs w:val="24"/>
        </w:rPr>
        <w:t xml:space="preserve"> Evaluation Advisory Panel), </w:t>
      </w:r>
      <w:r w:rsidR="00542034">
        <w:rPr>
          <w:sz w:val="24"/>
          <w:szCs w:val="24"/>
        </w:rPr>
        <w:t>Patty Chang (</w:t>
      </w:r>
      <w:r w:rsidR="00B03AF0">
        <w:rPr>
          <w:sz w:val="24"/>
          <w:szCs w:val="24"/>
        </w:rPr>
        <w:t xml:space="preserve">Adjunct Associate Professor, </w:t>
      </w:r>
      <w:r w:rsidR="00856C6E">
        <w:rPr>
          <w:sz w:val="24"/>
          <w:szCs w:val="24"/>
        </w:rPr>
        <w:t>N</w:t>
      </w:r>
      <w:r w:rsidR="00F16EC6">
        <w:rPr>
          <w:sz w:val="24"/>
          <w:szCs w:val="24"/>
        </w:rPr>
        <w:t xml:space="preserve">ew </w:t>
      </w:r>
      <w:r w:rsidR="00856C6E">
        <w:rPr>
          <w:sz w:val="24"/>
          <w:szCs w:val="24"/>
        </w:rPr>
        <w:t>Y</w:t>
      </w:r>
      <w:r w:rsidR="00F16EC6">
        <w:rPr>
          <w:sz w:val="24"/>
          <w:szCs w:val="24"/>
        </w:rPr>
        <w:t xml:space="preserve">ork </w:t>
      </w:r>
      <w:r w:rsidR="00856C6E">
        <w:rPr>
          <w:sz w:val="24"/>
          <w:szCs w:val="24"/>
        </w:rPr>
        <w:t>U</w:t>
      </w:r>
      <w:r w:rsidR="00F16EC6">
        <w:rPr>
          <w:sz w:val="24"/>
          <w:szCs w:val="24"/>
        </w:rPr>
        <w:t>niversity</w:t>
      </w:r>
      <w:r w:rsidR="00856C6E">
        <w:rPr>
          <w:sz w:val="24"/>
          <w:szCs w:val="24"/>
        </w:rPr>
        <w:t xml:space="preserve"> Center for Global Affairs), and Per </w:t>
      </w:r>
      <w:r w:rsidR="00FB70C3">
        <w:rPr>
          <w:rFonts w:cstheme="minorHAnsi"/>
          <w:sz w:val="24"/>
          <w:szCs w:val="24"/>
        </w:rPr>
        <w:t>Ø</w:t>
      </w:r>
      <w:r w:rsidR="00856C6E">
        <w:rPr>
          <w:sz w:val="24"/>
          <w:szCs w:val="24"/>
        </w:rPr>
        <w:t xml:space="preserve">yvind </w:t>
      </w:r>
      <w:r w:rsidR="004D6A0A" w:rsidRPr="004D6A0A">
        <w:rPr>
          <w:sz w:val="24"/>
          <w:szCs w:val="24"/>
        </w:rPr>
        <w:t>Bastøe</w:t>
      </w:r>
      <w:r w:rsidR="00856C6E">
        <w:rPr>
          <w:sz w:val="24"/>
          <w:szCs w:val="24"/>
        </w:rPr>
        <w:t xml:space="preserve"> (Evaluation Director, </w:t>
      </w:r>
      <w:r w:rsidR="00F16EC6">
        <w:rPr>
          <w:sz w:val="24"/>
          <w:szCs w:val="24"/>
        </w:rPr>
        <w:t xml:space="preserve">Norwegian Agency for International Development </w:t>
      </w:r>
      <w:r w:rsidR="00856C6E">
        <w:rPr>
          <w:sz w:val="24"/>
          <w:szCs w:val="24"/>
        </w:rPr>
        <w:t xml:space="preserve">and </w:t>
      </w:r>
      <w:r w:rsidR="00F16EC6">
        <w:rPr>
          <w:sz w:val="24"/>
          <w:szCs w:val="24"/>
        </w:rPr>
        <w:t xml:space="preserve">Chair of the Development Assistance Committee (Organisation for Economic Co-Operation and Development) </w:t>
      </w:r>
      <w:proofErr w:type="spellStart"/>
      <w:r w:rsidR="00856C6E">
        <w:rPr>
          <w:sz w:val="24"/>
          <w:szCs w:val="24"/>
        </w:rPr>
        <w:t>EvalNet</w:t>
      </w:r>
      <w:proofErr w:type="spellEnd"/>
      <w:r w:rsidR="000E1986">
        <w:rPr>
          <w:sz w:val="24"/>
          <w:szCs w:val="24"/>
        </w:rPr>
        <w:t>).</w:t>
      </w:r>
    </w:p>
    <w:p w14:paraId="517A6BC1" w14:textId="68ED0B58" w:rsidR="009857D4" w:rsidRPr="00F3592E" w:rsidRDefault="009857D4" w:rsidP="002C61D4">
      <w:pPr>
        <w:pStyle w:val="Heading2"/>
        <w:jc w:val="both"/>
      </w:pPr>
      <w:bookmarkStart w:id="3" w:name="_Toc1748963"/>
      <w:bookmarkStart w:id="4" w:name="_Toc1748964"/>
      <w:bookmarkStart w:id="5" w:name="_Toc3647895"/>
      <w:bookmarkEnd w:id="3"/>
      <w:bookmarkEnd w:id="4"/>
      <w:r w:rsidRPr="00F3592E">
        <w:t xml:space="preserve">Purpose, </w:t>
      </w:r>
      <w:r w:rsidR="00CE5463">
        <w:t>s</w:t>
      </w:r>
      <w:r w:rsidRPr="00F3592E">
        <w:t xml:space="preserve">cope and </w:t>
      </w:r>
      <w:r w:rsidR="00CE5463">
        <w:t>o</w:t>
      </w:r>
      <w:r w:rsidRPr="00F3592E">
        <w:t>bjectives</w:t>
      </w:r>
      <w:bookmarkEnd w:id="5"/>
    </w:p>
    <w:p w14:paraId="6084BA4E" w14:textId="3F3B840C" w:rsidR="009857D4" w:rsidRPr="00F3592E" w:rsidRDefault="009857D4" w:rsidP="002C61D4">
      <w:pPr>
        <w:jc w:val="both"/>
        <w:rPr>
          <w:sz w:val="24"/>
          <w:szCs w:val="24"/>
        </w:rPr>
      </w:pPr>
      <w:r w:rsidRPr="00F3592E">
        <w:rPr>
          <w:sz w:val="24"/>
          <w:szCs w:val="24"/>
        </w:rPr>
        <w:t>The review cover</w:t>
      </w:r>
      <w:r w:rsidR="00CF467A">
        <w:rPr>
          <w:sz w:val="24"/>
          <w:szCs w:val="24"/>
        </w:rPr>
        <w:t>s</w:t>
      </w:r>
      <w:r w:rsidR="00FA788E" w:rsidRPr="00F3592E">
        <w:rPr>
          <w:sz w:val="24"/>
          <w:szCs w:val="24"/>
        </w:rPr>
        <w:t xml:space="preserve"> </w:t>
      </w:r>
      <w:r w:rsidRPr="00F3592E">
        <w:rPr>
          <w:sz w:val="24"/>
          <w:szCs w:val="24"/>
        </w:rPr>
        <w:t xml:space="preserve">the period from September 2016 to January 2019, taking into consideration contextual changes since the approval of the 2016 Evaluation Policy. </w:t>
      </w:r>
      <w:r w:rsidR="00C06668" w:rsidRPr="00F3592E">
        <w:rPr>
          <w:sz w:val="24"/>
          <w:szCs w:val="24"/>
        </w:rPr>
        <w:t xml:space="preserve">The review encompasses a </w:t>
      </w:r>
      <w:r w:rsidRPr="00F3592E">
        <w:rPr>
          <w:sz w:val="24"/>
          <w:szCs w:val="24"/>
        </w:rPr>
        <w:t>set of key aspects of the evaluation policy</w:t>
      </w:r>
      <w:r w:rsidR="00C06668" w:rsidRPr="00F3592E">
        <w:rPr>
          <w:sz w:val="24"/>
          <w:szCs w:val="24"/>
        </w:rPr>
        <w:t xml:space="preserve"> and is expected to</w:t>
      </w:r>
      <w:r w:rsidR="007E57A4">
        <w:rPr>
          <w:sz w:val="24"/>
          <w:szCs w:val="24"/>
        </w:rPr>
        <w:t>:</w:t>
      </w:r>
      <w:r w:rsidR="00722CF1">
        <w:rPr>
          <w:rStyle w:val="FootnoteReference"/>
          <w:sz w:val="24"/>
          <w:szCs w:val="24"/>
        </w:rPr>
        <w:footnoteReference w:id="1"/>
      </w:r>
    </w:p>
    <w:p w14:paraId="5EEC3174" w14:textId="51F98994" w:rsidR="009857D4" w:rsidRPr="00CE5463" w:rsidRDefault="00FA788E" w:rsidP="00CE5463">
      <w:pPr>
        <w:pStyle w:val="UNpara"/>
        <w:numPr>
          <w:ilvl w:val="0"/>
          <w:numId w:val="31"/>
        </w:numPr>
        <w:ind w:left="720"/>
        <w:jc w:val="both"/>
        <w:rPr>
          <w:sz w:val="24"/>
          <w:szCs w:val="24"/>
        </w:rPr>
      </w:pPr>
      <w:r w:rsidRPr="00CE5463">
        <w:rPr>
          <w:sz w:val="24"/>
          <w:szCs w:val="24"/>
        </w:rPr>
        <w:t>A</w:t>
      </w:r>
      <w:r w:rsidR="009857D4" w:rsidRPr="00CE5463">
        <w:rPr>
          <w:sz w:val="24"/>
          <w:szCs w:val="24"/>
        </w:rPr>
        <w:t>ssess the progress made in implementing the revised evaluation policy of 2016, noting</w:t>
      </w:r>
      <w:r w:rsidRPr="00CE5463">
        <w:rPr>
          <w:sz w:val="24"/>
          <w:szCs w:val="24"/>
        </w:rPr>
        <w:t xml:space="preserve"> the</w:t>
      </w:r>
      <w:r w:rsidR="009857D4" w:rsidRPr="00CE5463">
        <w:rPr>
          <w:sz w:val="24"/>
          <w:szCs w:val="24"/>
        </w:rPr>
        <w:t xml:space="preserve"> strengths and weaknesses</w:t>
      </w:r>
      <w:r w:rsidRPr="00CE5463">
        <w:rPr>
          <w:sz w:val="24"/>
          <w:szCs w:val="24"/>
        </w:rPr>
        <w:t>;</w:t>
      </w:r>
    </w:p>
    <w:p w14:paraId="2632174B" w14:textId="4BD19548" w:rsidR="009857D4" w:rsidRPr="00CE5463" w:rsidRDefault="00FA788E" w:rsidP="00CE5463">
      <w:pPr>
        <w:pStyle w:val="UNpara"/>
        <w:numPr>
          <w:ilvl w:val="0"/>
          <w:numId w:val="31"/>
        </w:numPr>
        <w:ind w:left="720"/>
        <w:rPr>
          <w:sz w:val="24"/>
          <w:szCs w:val="24"/>
        </w:rPr>
      </w:pPr>
      <w:r w:rsidRPr="00CE5463">
        <w:rPr>
          <w:sz w:val="24"/>
          <w:szCs w:val="24"/>
        </w:rPr>
        <w:t>R</w:t>
      </w:r>
      <w:r w:rsidR="009857D4" w:rsidRPr="00CE5463">
        <w:rPr>
          <w:sz w:val="24"/>
          <w:szCs w:val="24"/>
        </w:rPr>
        <w:t>eview the evaluation architecture</w:t>
      </w:r>
      <w:r w:rsidRPr="00CE5463">
        <w:rPr>
          <w:sz w:val="24"/>
          <w:szCs w:val="24"/>
        </w:rPr>
        <w:t>; and</w:t>
      </w:r>
      <w:r w:rsidR="009857D4" w:rsidRPr="00CE5463">
        <w:rPr>
          <w:sz w:val="24"/>
          <w:szCs w:val="24"/>
        </w:rPr>
        <w:t xml:space="preserve"> </w:t>
      </w:r>
    </w:p>
    <w:p w14:paraId="6AB45E27" w14:textId="2718B1E0" w:rsidR="009857D4" w:rsidRPr="00CE5463" w:rsidRDefault="00FA788E" w:rsidP="00CE5463">
      <w:pPr>
        <w:pStyle w:val="UNpara"/>
        <w:numPr>
          <w:ilvl w:val="0"/>
          <w:numId w:val="31"/>
        </w:numPr>
        <w:ind w:left="720"/>
        <w:rPr>
          <w:sz w:val="24"/>
          <w:szCs w:val="24"/>
        </w:rPr>
      </w:pPr>
      <w:r w:rsidRPr="00CE5463">
        <w:rPr>
          <w:sz w:val="24"/>
          <w:szCs w:val="24"/>
        </w:rPr>
        <w:t>I</w:t>
      </w:r>
      <w:r w:rsidR="009857D4" w:rsidRPr="00CE5463">
        <w:rPr>
          <w:sz w:val="24"/>
          <w:szCs w:val="24"/>
        </w:rPr>
        <w:t>dentify constraints inhibiting the effective implementation of the policy and areas that may require policy change or management decision to improve the evaluation function.</w:t>
      </w:r>
    </w:p>
    <w:p w14:paraId="248CEA11" w14:textId="4725CD6B" w:rsidR="00C57BDD" w:rsidRPr="00F3592E" w:rsidRDefault="009857D4" w:rsidP="002C61D4">
      <w:pPr>
        <w:jc w:val="both"/>
        <w:rPr>
          <w:sz w:val="24"/>
          <w:szCs w:val="24"/>
        </w:rPr>
      </w:pPr>
      <w:r w:rsidRPr="00F3592E">
        <w:rPr>
          <w:sz w:val="24"/>
          <w:szCs w:val="24"/>
        </w:rPr>
        <w:t>The findings and recommendations will be presented to the UNDP Executive Board during the annual session of the Executive Board in June 2019</w:t>
      </w:r>
      <w:r w:rsidR="00C57BDD" w:rsidRPr="00F3592E">
        <w:rPr>
          <w:sz w:val="24"/>
          <w:szCs w:val="24"/>
        </w:rPr>
        <w:t>.</w:t>
      </w:r>
    </w:p>
    <w:p w14:paraId="07AB5019" w14:textId="07326955" w:rsidR="008311D4" w:rsidRPr="00F3592E" w:rsidRDefault="008311D4" w:rsidP="002C61D4">
      <w:pPr>
        <w:pStyle w:val="Heading2"/>
        <w:jc w:val="both"/>
      </w:pPr>
      <w:bookmarkStart w:id="6" w:name="_Toc3647896"/>
      <w:r w:rsidRPr="00F3592E">
        <w:t xml:space="preserve">Changes in the </w:t>
      </w:r>
      <w:r w:rsidR="00CE5463">
        <w:t>c</w:t>
      </w:r>
      <w:r w:rsidRPr="00F3592E">
        <w:t>ontext</w:t>
      </w:r>
      <w:bookmarkEnd w:id="6"/>
      <w:r w:rsidRPr="00F3592E">
        <w:t xml:space="preserve"> </w:t>
      </w:r>
    </w:p>
    <w:p w14:paraId="522C8481" w14:textId="49F1B16B" w:rsidR="008311D4" w:rsidRPr="00F3592E" w:rsidRDefault="008311D4" w:rsidP="002C61D4">
      <w:pPr>
        <w:jc w:val="both"/>
        <w:rPr>
          <w:sz w:val="24"/>
          <w:szCs w:val="24"/>
        </w:rPr>
      </w:pPr>
      <w:r w:rsidRPr="00F3592E">
        <w:rPr>
          <w:sz w:val="24"/>
          <w:szCs w:val="24"/>
        </w:rPr>
        <w:t xml:space="preserve">Since the approval in September 2016 of the </w:t>
      </w:r>
      <w:r w:rsidR="00CE5463">
        <w:rPr>
          <w:sz w:val="24"/>
          <w:szCs w:val="24"/>
        </w:rPr>
        <w:t>e</w:t>
      </w:r>
      <w:r w:rsidRPr="00F3592E">
        <w:rPr>
          <w:sz w:val="24"/>
          <w:szCs w:val="24"/>
        </w:rPr>
        <w:t xml:space="preserve">valuation </w:t>
      </w:r>
      <w:r w:rsidR="00CE5463">
        <w:rPr>
          <w:sz w:val="24"/>
          <w:szCs w:val="24"/>
        </w:rPr>
        <w:t>p</w:t>
      </w:r>
      <w:r w:rsidRPr="00F3592E">
        <w:rPr>
          <w:sz w:val="24"/>
          <w:szCs w:val="24"/>
        </w:rPr>
        <w:t>olicy</w:t>
      </w:r>
      <w:r w:rsidR="00CE5463">
        <w:rPr>
          <w:sz w:val="24"/>
          <w:szCs w:val="24"/>
        </w:rPr>
        <w:t>,</w:t>
      </w:r>
      <w:r w:rsidRPr="00F3592E">
        <w:rPr>
          <w:sz w:val="24"/>
          <w:szCs w:val="24"/>
        </w:rPr>
        <w:t xml:space="preserve"> there </w:t>
      </w:r>
      <w:r w:rsidR="00CE5463">
        <w:rPr>
          <w:sz w:val="24"/>
          <w:szCs w:val="24"/>
        </w:rPr>
        <w:t xml:space="preserve">have been </w:t>
      </w:r>
      <w:r w:rsidRPr="00F3592E">
        <w:rPr>
          <w:sz w:val="24"/>
          <w:szCs w:val="24"/>
        </w:rPr>
        <w:t xml:space="preserve"> several important changes in the context in which the new policy was, and continues to be, implemented:</w:t>
      </w:r>
    </w:p>
    <w:p w14:paraId="713A2419" w14:textId="37AFC36B" w:rsidR="00FA788E" w:rsidRPr="00F3592E" w:rsidRDefault="008311D4" w:rsidP="002C61D4">
      <w:pPr>
        <w:pStyle w:val="ListParagraph"/>
        <w:numPr>
          <w:ilvl w:val="0"/>
          <w:numId w:val="16"/>
        </w:numPr>
        <w:jc w:val="both"/>
        <w:rPr>
          <w:sz w:val="24"/>
          <w:szCs w:val="24"/>
        </w:rPr>
      </w:pPr>
      <w:r w:rsidRPr="00F3592E">
        <w:rPr>
          <w:sz w:val="24"/>
          <w:szCs w:val="24"/>
        </w:rPr>
        <w:t>The appointment</w:t>
      </w:r>
      <w:r w:rsidR="00727DD5">
        <w:rPr>
          <w:sz w:val="24"/>
          <w:szCs w:val="24"/>
        </w:rPr>
        <w:t xml:space="preserve"> in June 2017</w:t>
      </w:r>
      <w:r w:rsidRPr="00F3592E">
        <w:rPr>
          <w:sz w:val="24"/>
          <w:szCs w:val="24"/>
        </w:rPr>
        <w:t xml:space="preserve"> of a new UNDP Administrator</w:t>
      </w:r>
      <w:r w:rsidR="00727DD5">
        <w:rPr>
          <w:sz w:val="24"/>
          <w:szCs w:val="24"/>
        </w:rPr>
        <w:t xml:space="preserve"> who fully understands the role of evaluation and its potential contribution to learning</w:t>
      </w:r>
      <w:r w:rsidR="00481C7C">
        <w:rPr>
          <w:sz w:val="24"/>
          <w:szCs w:val="24"/>
        </w:rPr>
        <w:t>;</w:t>
      </w:r>
    </w:p>
    <w:p w14:paraId="78AAA5AC" w14:textId="58304237" w:rsidR="00122EA7" w:rsidRPr="00F3592E" w:rsidRDefault="00122EA7" w:rsidP="002C61D4">
      <w:pPr>
        <w:pStyle w:val="ListParagraph"/>
        <w:numPr>
          <w:ilvl w:val="0"/>
          <w:numId w:val="16"/>
        </w:numPr>
        <w:jc w:val="both"/>
        <w:rPr>
          <w:sz w:val="24"/>
          <w:szCs w:val="24"/>
        </w:rPr>
      </w:pPr>
      <w:r w:rsidRPr="00F3592E">
        <w:rPr>
          <w:sz w:val="24"/>
          <w:szCs w:val="24"/>
        </w:rPr>
        <w:t>The Sustainable Development Goals and the 2030 Agenda</w:t>
      </w:r>
      <w:r w:rsidR="00CE5463">
        <w:rPr>
          <w:sz w:val="24"/>
          <w:szCs w:val="24"/>
        </w:rPr>
        <w:t xml:space="preserve"> for Sustainable Development</w:t>
      </w:r>
      <w:r w:rsidR="00481C7C">
        <w:rPr>
          <w:sz w:val="24"/>
          <w:szCs w:val="24"/>
        </w:rPr>
        <w:t>;</w:t>
      </w:r>
    </w:p>
    <w:p w14:paraId="25F66C31" w14:textId="4E692AD8" w:rsidR="00C367CD" w:rsidRDefault="008311D4" w:rsidP="002C61D4">
      <w:pPr>
        <w:pStyle w:val="ListParagraph"/>
        <w:numPr>
          <w:ilvl w:val="0"/>
          <w:numId w:val="16"/>
        </w:numPr>
        <w:jc w:val="both"/>
        <w:rPr>
          <w:sz w:val="24"/>
          <w:szCs w:val="24"/>
        </w:rPr>
      </w:pPr>
      <w:r w:rsidRPr="00F3592E">
        <w:rPr>
          <w:sz w:val="24"/>
          <w:szCs w:val="24"/>
        </w:rPr>
        <w:t>The U</w:t>
      </w:r>
      <w:r w:rsidR="00CE5463">
        <w:rPr>
          <w:sz w:val="24"/>
          <w:szCs w:val="24"/>
        </w:rPr>
        <w:t xml:space="preserve">nited </w:t>
      </w:r>
      <w:r w:rsidRPr="00F3592E">
        <w:rPr>
          <w:sz w:val="24"/>
          <w:szCs w:val="24"/>
        </w:rPr>
        <w:t>N</w:t>
      </w:r>
      <w:r w:rsidR="00CE5463">
        <w:rPr>
          <w:sz w:val="24"/>
          <w:szCs w:val="24"/>
        </w:rPr>
        <w:t>ations</w:t>
      </w:r>
      <w:r w:rsidRPr="00F3592E">
        <w:rPr>
          <w:sz w:val="24"/>
          <w:szCs w:val="24"/>
        </w:rPr>
        <w:t xml:space="preserve"> </w:t>
      </w:r>
      <w:r w:rsidR="00CE5463">
        <w:rPr>
          <w:sz w:val="24"/>
          <w:szCs w:val="24"/>
        </w:rPr>
        <w:t>r</w:t>
      </w:r>
      <w:r w:rsidRPr="00F3592E">
        <w:rPr>
          <w:sz w:val="24"/>
          <w:szCs w:val="24"/>
        </w:rPr>
        <w:t xml:space="preserve">eform process, with the repositioning of the </w:t>
      </w:r>
      <w:r w:rsidR="00E2113E" w:rsidRPr="00F3592E">
        <w:rPr>
          <w:sz w:val="24"/>
          <w:szCs w:val="24"/>
        </w:rPr>
        <w:t>U</w:t>
      </w:r>
      <w:r w:rsidR="00CE5463">
        <w:rPr>
          <w:sz w:val="24"/>
          <w:szCs w:val="24"/>
        </w:rPr>
        <w:t xml:space="preserve">nited </w:t>
      </w:r>
      <w:r w:rsidR="00E2113E" w:rsidRPr="00F3592E">
        <w:rPr>
          <w:sz w:val="24"/>
          <w:szCs w:val="24"/>
        </w:rPr>
        <w:t>N</w:t>
      </w:r>
      <w:r w:rsidR="00CE5463">
        <w:rPr>
          <w:sz w:val="24"/>
          <w:szCs w:val="24"/>
        </w:rPr>
        <w:t>ations</w:t>
      </w:r>
      <w:r w:rsidRPr="00F3592E">
        <w:rPr>
          <w:sz w:val="24"/>
          <w:szCs w:val="24"/>
        </w:rPr>
        <w:t xml:space="preserve"> development system</w:t>
      </w:r>
      <w:r w:rsidR="00481C7C">
        <w:rPr>
          <w:sz w:val="24"/>
          <w:szCs w:val="24"/>
        </w:rPr>
        <w:t>;</w:t>
      </w:r>
    </w:p>
    <w:p w14:paraId="16A6A398" w14:textId="49A1BF44" w:rsidR="00C367CD" w:rsidRPr="00F3592E" w:rsidRDefault="008311D4" w:rsidP="002C61D4">
      <w:pPr>
        <w:pStyle w:val="ListParagraph"/>
        <w:numPr>
          <w:ilvl w:val="0"/>
          <w:numId w:val="16"/>
        </w:numPr>
        <w:jc w:val="both"/>
        <w:rPr>
          <w:sz w:val="24"/>
          <w:szCs w:val="24"/>
        </w:rPr>
      </w:pPr>
      <w:r w:rsidRPr="00F3592E">
        <w:rPr>
          <w:sz w:val="24"/>
          <w:szCs w:val="24"/>
        </w:rPr>
        <w:t xml:space="preserve">The guidelines for United Nations Development Assistance Frameworks (UNDAFs) and mandatory requirements for UNDAF evaluations introduced in </w:t>
      </w:r>
      <w:r w:rsidRPr="00F3592E">
        <w:rPr>
          <w:sz w:val="24"/>
          <w:szCs w:val="24"/>
        </w:rPr>
        <w:lastRenderedPageBreak/>
        <w:t xml:space="preserve">2017; the new UNDAF guidance will be completed by March 2019. UNDP is </w:t>
      </w:r>
      <w:r w:rsidR="00C367CD" w:rsidRPr="00F3592E">
        <w:rPr>
          <w:sz w:val="24"/>
          <w:szCs w:val="24"/>
        </w:rPr>
        <w:t>committed</w:t>
      </w:r>
      <w:r w:rsidRPr="00F3592E">
        <w:rPr>
          <w:sz w:val="24"/>
          <w:szCs w:val="24"/>
        </w:rPr>
        <w:t xml:space="preserve"> to making UNDAF the primary planning instrument</w:t>
      </w:r>
      <w:r w:rsidR="00481C7C">
        <w:rPr>
          <w:sz w:val="24"/>
          <w:szCs w:val="24"/>
        </w:rPr>
        <w:t>;</w:t>
      </w:r>
    </w:p>
    <w:p w14:paraId="61EEBA1A" w14:textId="1965BA84" w:rsidR="00C367CD" w:rsidRPr="00F3592E" w:rsidRDefault="008311D4" w:rsidP="002C61D4">
      <w:pPr>
        <w:pStyle w:val="ListParagraph"/>
        <w:numPr>
          <w:ilvl w:val="0"/>
          <w:numId w:val="16"/>
        </w:numPr>
        <w:jc w:val="both"/>
        <w:rPr>
          <w:sz w:val="24"/>
          <w:szCs w:val="24"/>
        </w:rPr>
      </w:pPr>
      <w:r w:rsidRPr="00F3592E">
        <w:rPr>
          <w:sz w:val="24"/>
          <w:szCs w:val="24"/>
        </w:rPr>
        <w:t>The UNDP Strategic Plan, 2018-2021</w:t>
      </w:r>
      <w:r w:rsidR="00481C7C">
        <w:rPr>
          <w:sz w:val="24"/>
          <w:szCs w:val="24"/>
        </w:rPr>
        <w:t>;</w:t>
      </w:r>
    </w:p>
    <w:p w14:paraId="04474AB0" w14:textId="7DD709F0" w:rsidR="00C367CD" w:rsidRPr="00F3592E" w:rsidRDefault="008311D4" w:rsidP="002C61D4">
      <w:pPr>
        <w:pStyle w:val="ListParagraph"/>
        <w:numPr>
          <w:ilvl w:val="0"/>
          <w:numId w:val="16"/>
        </w:numPr>
        <w:jc w:val="both"/>
        <w:rPr>
          <w:sz w:val="24"/>
          <w:szCs w:val="24"/>
        </w:rPr>
      </w:pPr>
      <w:r w:rsidRPr="00F3592E">
        <w:rPr>
          <w:sz w:val="24"/>
          <w:szCs w:val="24"/>
        </w:rPr>
        <w:t>The System-wide Evaluation in Support of U</w:t>
      </w:r>
      <w:r w:rsidR="00CE5463">
        <w:rPr>
          <w:sz w:val="24"/>
          <w:szCs w:val="24"/>
        </w:rPr>
        <w:t xml:space="preserve">nited </w:t>
      </w:r>
      <w:r w:rsidRPr="00F3592E">
        <w:rPr>
          <w:sz w:val="24"/>
          <w:szCs w:val="24"/>
        </w:rPr>
        <w:t>N</w:t>
      </w:r>
      <w:r w:rsidR="00CE5463">
        <w:rPr>
          <w:sz w:val="24"/>
          <w:szCs w:val="24"/>
        </w:rPr>
        <w:t>ations</w:t>
      </w:r>
      <w:r w:rsidRPr="00F3592E">
        <w:rPr>
          <w:sz w:val="24"/>
          <w:szCs w:val="24"/>
        </w:rPr>
        <w:t xml:space="preserve"> Reform Initiative</w:t>
      </w:r>
      <w:r w:rsidR="00481C7C">
        <w:rPr>
          <w:sz w:val="24"/>
          <w:szCs w:val="24"/>
        </w:rPr>
        <w:t>;</w:t>
      </w:r>
      <w:r w:rsidRPr="00F3592E">
        <w:rPr>
          <w:sz w:val="24"/>
          <w:szCs w:val="24"/>
        </w:rPr>
        <w:t xml:space="preserve"> </w:t>
      </w:r>
    </w:p>
    <w:p w14:paraId="2AE05A07" w14:textId="3E07BC3D" w:rsidR="00C367CD" w:rsidRPr="00F3592E" w:rsidRDefault="009B7910" w:rsidP="002C61D4">
      <w:pPr>
        <w:pStyle w:val="ListParagraph"/>
        <w:numPr>
          <w:ilvl w:val="0"/>
          <w:numId w:val="16"/>
        </w:numPr>
        <w:jc w:val="both"/>
        <w:rPr>
          <w:sz w:val="24"/>
          <w:szCs w:val="24"/>
        </w:rPr>
      </w:pPr>
      <w:r>
        <w:rPr>
          <w:sz w:val="24"/>
          <w:szCs w:val="24"/>
        </w:rPr>
        <w:t xml:space="preserve">The Charter of the </w:t>
      </w:r>
      <w:r w:rsidR="00CE5463">
        <w:rPr>
          <w:sz w:val="24"/>
          <w:szCs w:val="24"/>
        </w:rPr>
        <w:t>IEO</w:t>
      </w:r>
      <w:r w:rsidR="003D7420" w:rsidRPr="00F3592E">
        <w:rPr>
          <w:sz w:val="24"/>
          <w:szCs w:val="24"/>
        </w:rPr>
        <w:t>, published in December 2018</w:t>
      </w:r>
      <w:r w:rsidR="00481C7C">
        <w:rPr>
          <w:sz w:val="24"/>
          <w:szCs w:val="24"/>
        </w:rPr>
        <w:t>; and</w:t>
      </w:r>
    </w:p>
    <w:p w14:paraId="21F89424" w14:textId="63605663" w:rsidR="008311D4" w:rsidRPr="00F3592E" w:rsidRDefault="008311D4" w:rsidP="002C61D4">
      <w:pPr>
        <w:pStyle w:val="ListParagraph"/>
        <w:numPr>
          <w:ilvl w:val="0"/>
          <w:numId w:val="16"/>
        </w:numPr>
        <w:jc w:val="both"/>
        <w:rPr>
          <w:sz w:val="24"/>
          <w:szCs w:val="24"/>
        </w:rPr>
      </w:pPr>
      <w:r w:rsidRPr="00F3592E">
        <w:rPr>
          <w:sz w:val="24"/>
          <w:szCs w:val="24"/>
        </w:rPr>
        <w:t xml:space="preserve">UNDP </w:t>
      </w:r>
      <w:r w:rsidR="00CE5463">
        <w:rPr>
          <w:sz w:val="24"/>
          <w:szCs w:val="24"/>
        </w:rPr>
        <w:t>e</w:t>
      </w:r>
      <w:r w:rsidRPr="00F3592E">
        <w:rPr>
          <w:sz w:val="24"/>
          <w:szCs w:val="24"/>
        </w:rPr>
        <w:t xml:space="preserve">valuation </w:t>
      </w:r>
      <w:r w:rsidR="00CE5463">
        <w:rPr>
          <w:sz w:val="24"/>
          <w:szCs w:val="24"/>
        </w:rPr>
        <w:t>g</w:t>
      </w:r>
      <w:r w:rsidRPr="00F3592E">
        <w:rPr>
          <w:sz w:val="24"/>
          <w:szCs w:val="24"/>
        </w:rPr>
        <w:t>uidelines, published in January 2019</w:t>
      </w:r>
      <w:r w:rsidR="003F4BAE">
        <w:rPr>
          <w:sz w:val="24"/>
          <w:szCs w:val="24"/>
        </w:rPr>
        <w:t>.</w:t>
      </w:r>
    </w:p>
    <w:p w14:paraId="3E16C0DC" w14:textId="4E5E10F9" w:rsidR="00D225CC" w:rsidRPr="00F3592E" w:rsidRDefault="004F5A7B" w:rsidP="002C61D4">
      <w:pPr>
        <w:jc w:val="both"/>
        <w:rPr>
          <w:sz w:val="24"/>
          <w:szCs w:val="24"/>
        </w:rPr>
      </w:pPr>
      <w:r w:rsidRPr="00F3592E">
        <w:rPr>
          <w:sz w:val="24"/>
          <w:szCs w:val="24"/>
        </w:rPr>
        <w:t xml:space="preserve">Thus, </w:t>
      </w:r>
      <w:r w:rsidR="00CE5463">
        <w:rPr>
          <w:sz w:val="24"/>
          <w:szCs w:val="24"/>
        </w:rPr>
        <w:t xml:space="preserve">the </w:t>
      </w:r>
      <w:r w:rsidRPr="00F3592E">
        <w:rPr>
          <w:sz w:val="24"/>
          <w:szCs w:val="24"/>
        </w:rPr>
        <w:t xml:space="preserve">UNDP </w:t>
      </w:r>
      <w:r w:rsidR="00CE5463">
        <w:rPr>
          <w:sz w:val="24"/>
          <w:szCs w:val="24"/>
        </w:rPr>
        <w:t>e</w:t>
      </w:r>
      <w:r w:rsidRPr="00F3592E">
        <w:rPr>
          <w:sz w:val="24"/>
          <w:szCs w:val="24"/>
        </w:rPr>
        <w:t xml:space="preserve">valuation </w:t>
      </w:r>
      <w:r w:rsidR="00CE5463">
        <w:rPr>
          <w:sz w:val="24"/>
          <w:szCs w:val="24"/>
        </w:rPr>
        <w:t>p</w:t>
      </w:r>
      <w:r w:rsidRPr="00F3592E">
        <w:rPr>
          <w:sz w:val="24"/>
          <w:szCs w:val="24"/>
        </w:rPr>
        <w:t xml:space="preserve">olicy has been implemented in a dynamic context. </w:t>
      </w:r>
      <w:r w:rsidR="008311D4" w:rsidRPr="00F3592E">
        <w:rPr>
          <w:sz w:val="24"/>
          <w:szCs w:val="24"/>
        </w:rPr>
        <w:t xml:space="preserve">These developments will be </w:t>
      </w:r>
      <w:r w:rsidR="004104C2" w:rsidRPr="00F3592E">
        <w:rPr>
          <w:sz w:val="24"/>
          <w:szCs w:val="24"/>
        </w:rPr>
        <w:t>considered</w:t>
      </w:r>
      <w:r w:rsidR="008311D4" w:rsidRPr="00F3592E">
        <w:rPr>
          <w:sz w:val="24"/>
          <w:szCs w:val="24"/>
        </w:rPr>
        <w:t xml:space="preserve"> in the following sections of this </w:t>
      </w:r>
      <w:r w:rsidR="00CE5463">
        <w:rPr>
          <w:sz w:val="24"/>
          <w:szCs w:val="24"/>
        </w:rPr>
        <w:t>r</w:t>
      </w:r>
      <w:r w:rsidR="008311D4" w:rsidRPr="00F3592E">
        <w:rPr>
          <w:sz w:val="24"/>
          <w:szCs w:val="24"/>
        </w:rPr>
        <w:t>eview</w:t>
      </w:r>
      <w:r w:rsidR="00C367CD" w:rsidRPr="00F3592E">
        <w:rPr>
          <w:sz w:val="24"/>
          <w:szCs w:val="24"/>
        </w:rPr>
        <w:t>.</w:t>
      </w:r>
    </w:p>
    <w:p w14:paraId="09F19EA7" w14:textId="77777777" w:rsidR="005D1777" w:rsidRPr="00F3592E" w:rsidRDefault="00D225CC" w:rsidP="002C61D4">
      <w:pPr>
        <w:pStyle w:val="Heading1"/>
        <w:jc w:val="both"/>
      </w:pPr>
      <w:bookmarkStart w:id="7" w:name="_Toc3647897"/>
      <w:r w:rsidRPr="00F3592E">
        <w:t>Assessment of the evaluation policy</w:t>
      </w:r>
      <w:r w:rsidR="00A60F1B" w:rsidRPr="00F3592E">
        <w:t xml:space="preserve"> and its</w:t>
      </w:r>
      <w:r w:rsidRPr="00F3592E">
        <w:t xml:space="preserve"> implementation</w:t>
      </w:r>
      <w:bookmarkEnd w:id="7"/>
    </w:p>
    <w:p w14:paraId="156FEF2F" w14:textId="77777777" w:rsidR="0069101A" w:rsidRPr="007E57A4" w:rsidRDefault="0069101A" w:rsidP="002C61D4">
      <w:pPr>
        <w:jc w:val="both"/>
        <w:rPr>
          <w:sz w:val="24"/>
          <w:szCs w:val="24"/>
        </w:rPr>
      </w:pPr>
      <w:bookmarkStart w:id="8" w:name="_Toc1748968"/>
      <w:r w:rsidRPr="007E57A4">
        <w:rPr>
          <w:sz w:val="24"/>
          <w:szCs w:val="24"/>
        </w:rPr>
        <w:t>The UNDP evaluation policy sets out the purpose and basic principles of evaluation for UNDP and its associated funds and programmes.</w:t>
      </w:r>
      <w:r w:rsidRPr="007E57A4">
        <w:rPr>
          <w:rStyle w:val="FootnoteReference"/>
          <w:sz w:val="24"/>
          <w:szCs w:val="24"/>
        </w:rPr>
        <w:footnoteReference w:id="2"/>
      </w:r>
      <w:bookmarkEnd w:id="8"/>
      <w:r w:rsidRPr="007E57A4">
        <w:rPr>
          <w:sz w:val="24"/>
          <w:szCs w:val="24"/>
        </w:rPr>
        <w:t xml:space="preserve"> </w:t>
      </w:r>
    </w:p>
    <w:p w14:paraId="0237A7E2" w14:textId="649C5DE4" w:rsidR="0069101A" w:rsidRPr="007E57A4" w:rsidRDefault="0069101A" w:rsidP="002C61D4">
      <w:pPr>
        <w:jc w:val="both"/>
        <w:rPr>
          <w:sz w:val="24"/>
          <w:szCs w:val="24"/>
        </w:rPr>
      </w:pPr>
      <w:bookmarkStart w:id="9" w:name="_Toc1748969"/>
      <w:r w:rsidRPr="007E57A4">
        <w:rPr>
          <w:sz w:val="24"/>
          <w:szCs w:val="24"/>
        </w:rPr>
        <w:t xml:space="preserve">The </w:t>
      </w:r>
      <w:r w:rsidR="00CE5463">
        <w:rPr>
          <w:sz w:val="24"/>
          <w:szCs w:val="24"/>
        </w:rPr>
        <w:t>p</w:t>
      </w:r>
      <w:r w:rsidRPr="007E57A4">
        <w:rPr>
          <w:sz w:val="24"/>
          <w:szCs w:val="24"/>
        </w:rPr>
        <w:t xml:space="preserve">olicy defines the institutional architecture and clarifies the roles and responsibilities within the UNDP institutional framework, providing a policy foundation for safeguarding the independence of evaluations.  The </w:t>
      </w:r>
      <w:r w:rsidR="00CE5463">
        <w:rPr>
          <w:sz w:val="24"/>
          <w:szCs w:val="24"/>
        </w:rPr>
        <w:t>p</w:t>
      </w:r>
      <w:r w:rsidRPr="007E57A4">
        <w:rPr>
          <w:sz w:val="24"/>
          <w:szCs w:val="24"/>
        </w:rPr>
        <w:t xml:space="preserve">olicy covers all evaluations conducted by the </w:t>
      </w:r>
      <w:r w:rsidR="00CE5463">
        <w:rPr>
          <w:sz w:val="24"/>
          <w:szCs w:val="24"/>
        </w:rPr>
        <w:t>IEO</w:t>
      </w:r>
      <w:r w:rsidRPr="007E57A4">
        <w:rPr>
          <w:sz w:val="24"/>
          <w:szCs w:val="24"/>
        </w:rPr>
        <w:t xml:space="preserve">, as well as those commissioned by </w:t>
      </w:r>
      <w:r w:rsidR="00CE5463">
        <w:rPr>
          <w:sz w:val="24"/>
          <w:szCs w:val="24"/>
        </w:rPr>
        <w:t>the United Nations Capital Development Fund (</w:t>
      </w:r>
      <w:r w:rsidR="002775E2">
        <w:rPr>
          <w:sz w:val="24"/>
          <w:szCs w:val="24"/>
        </w:rPr>
        <w:t>UNCDF</w:t>
      </w:r>
      <w:r w:rsidR="00CE5463">
        <w:rPr>
          <w:sz w:val="24"/>
          <w:szCs w:val="24"/>
        </w:rPr>
        <w:t>)</w:t>
      </w:r>
      <w:r w:rsidR="002775E2">
        <w:rPr>
          <w:sz w:val="24"/>
          <w:szCs w:val="24"/>
        </w:rPr>
        <w:t xml:space="preserve">, </w:t>
      </w:r>
      <w:r w:rsidR="00CE5463">
        <w:rPr>
          <w:sz w:val="24"/>
          <w:szCs w:val="24"/>
        </w:rPr>
        <w:t>United Nations Volunteers programme (</w:t>
      </w:r>
      <w:r w:rsidR="002775E2">
        <w:rPr>
          <w:sz w:val="24"/>
          <w:szCs w:val="24"/>
        </w:rPr>
        <w:t>UNV</w:t>
      </w:r>
      <w:r w:rsidR="00CE5463">
        <w:rPr>
          <w:sz w:val="24"/>
          <w:szCs w:val="24"/>
        </w:rPr>
        <w:t>) and</w:t>
      </w:r>
      <w:r w:rsidR="002775E2">
        <w:rPr>
          <w:sz w:val="24"/>
          <w:szCs w:val="24"/>
        </w:rPr>
        <w:t xml:space="preserve"> </w:t>
      </w:r>
      <w:r w:rsidR="00CE5463">
        <w:rPr>
          <w:sz w:val="24"/>
          <w:szCs w:val="24"/>
        </w:rPr>
        <w:t>p</w:t>
      </w:r>
      <w:r w:rsidR="002775E2">
        <w:rPr>
          <w:sz w:val="24"/>
          <w:szCs w:val="24"/>
        </w:rPr>
        <w:t xml:space="preserve">rogramme and </w:t>
      </w:r>
      <w:r w:rsidR="00CE5463">
        <w:rPr>
          <w:sz w:val="24"/>
          <w:szCs w:val="24"/>
        </w:rPr>
        <w:t>p</w:t>
      </w:r>
      <w:r w:rsidRPr="007E57A4">
        <w:rPr>
          <w:sz w:val="24"/>
          <w:szCs w:val="24"/>
        </w:rPr>
        <w:t xml:space="preserve">olicy units (decentralized evaluations). The policy harmonizes the oversight of </w:t>
      </w:r>
      <w:r w:rsidR="00CE5463">
        <w:rPr>
          <w:sz w:val="24"/>
          <w:szCs w:val="24"/>
        </w:rPr>
        <w:t xml:space="preserve">the </w:t>
      </w:r>
      <w:r w:rsidRPr="007E57A4">
        <w:rPr>
          <w:sz w:val="24"/>
          <w:szCs w:val="24"/>
        </w:rPr>
        <w:t xml:space="preserve">UNDP audit and evaluation functions under an expanded Audit and Evaluation Advisory Committee (AEAC). The </w:t>
      </w:r>
      <w:r w:rsidR="00CE5463">
        <w:rPr>
          <w:sz w:val="24"/>
          <w:szCs w:val="24"/>
        </w:rPr>
        <w:t>e</w:t>
      </w:r>
      <w:r w:rsidRPr="007E57A4">
        <w:rPr>
          <w:sz w:val="24"/>
          <w:szCs w:val="24"/>
        </w:rPr>
        <w:t xml:space="preserve">valuation </w:t>
      </w:r>
      <w:r w:rsidR="00CE5463">
        <w:rPr>
          <w:sz w:val="24"/>
          <w:szCs w:val="24"/>
        </w:rPr>
        <w:t>p</w:t>
      </w:r>
      <w:r w:rsidRPr="007E57A4">
        <w:rPr>
          <w:sz w:val="24"/>
          <w:szCs w:val="24"/>
        </w:rPr>
        <w:t xml:space="preserve">olicy establishes financial benchmarks for the UNDP evaluation function, stipulating that </w:t>
      </w:r>
      <w:r w:rsidR="009B7910">
        <w:rPr>
          <w:sz w:val="24"/>
          <w:szCs w:val="24"/>
        </w:rPr>
        <w:t xml:space="preserve">subject to availability of resources, </w:t>
      </w:r>
      <w:r w:rsidR="0021179D">
        <w:rPr>
          <w:sz w:val="24"/>
          <w:szCs w:val="24"/>
        </w:rPr>
        <w:t xml:space="preserve">it would allocate </w:t>
      </w:r>
      <w:r w:rsidRPr="007E57A4">
        <w:rPr>
          <w:sz w:val="24"/>
          <w:szCs w:val="24"/>
        </w:rPr>
        <w:t>1</w:t>
      </w:r>
      <w:r w:rsidR="00581199">
        <w:rPr>
          <w:sz w:val="24"/>
          <w:szCs w:val="24"/>
        </w:rPr>
        <w:t xml:space="preserve"> per cent</w:t>
      </w:r>
      <w:r w:rsidRPr="007E57A4">
        <w:rPr>
          <w:sz w:val="24"/>
          <w:szCs w:val="24"/>
        </w:rPr>
        <w:t xml:space="preserve"> of </w:t>
      </w:r>
      <w:r w:rsidR="009B7910">
        <w:rPr>
          <w:sz w:val="24"/>
          <w:szCs w:val="24"/>
        </w:rPr>
        <w:t>combined programmatic (</w:t>
      </w:r>
      <w:r w:rsidRPr="007E57A4">
        <w:rPr>
          <w:sz w:val="24"/>
          <w:szCs w:val="24"/>
        </w:rPr>
        <w:t>core and non-core</w:t>
      </w:r>
      <w:r w:rsidR="009B7910">
        <w:rPr>
          <w:sz w:val="24"/>
          <w:szCs w:val="24"/>
        </w:rPr>
        <w:t>)</w:t>
      </w:r>
      <w:r w:rsidRPr="007E57A4">
        <w:rPr>
          <w:sz w:val="24"/>
          <w:szCs w:val="24"/>
        </w:rPr>
        <w:t xml:space="preserve"> resources for the evaluation function</w:t>
      </w:r>
      <w:r w:rsidR="009B7910">
        <w:rPr>
          <w:sz w:val="24"/>
          <w:szCs w:val="24"/>
        </w:rPr>
        <w:t xml:space="preserve"> </w:t>
      </w:r>
      <w:r w:rsidR="0082516E">
        <w:rPr>
          <w:sz w:val="24"/>
          <w:szCs w:val="24"/>
        </w:rPr>
        <w:t>annually</w:t>
      </w:r>
      <w:r w:rsidRPr="007E57A4">
        <w:rPr>
          <w:sz w:val="24"/>
          <w:szCs w:val="24"/>
        </w:rPr>
        <w:t>, within which 0.2</w:t>
      </w:r>
      <w:r w:rsidR="00581199">
        <w:rPr>
          <w:sz w:val="24"/>
          <w:szCs w:val="24"/>
        </w:rPr>
        <w:t xml:space="preserve"> per cent</w:t>
      </w:r>
      <w:r w:rsidRPr="007E57A4">
        <w:rPr>
          <w:sz w:val="24"/>
          <w:szCs w:val="24"/>
        </w:rPr>
        <w:t xml:space="preserve"> is for the work of the </w:t>
      </w:r>
      <w:r w:rsidR="00581199">
        <w:rPr>
          <w:sz w:val="24"/>
          <w:szCs w:val="24"/>
        </w:rPr>
        <w:t>IEO</w:t>
      </w:r>
      <w:r w:rsidRPr="007E57A4">
        <w:rPr>
          <w:sz w:val="24"/>
          <w:szCs w:val="24"/>
        </w:rPr>
        <w:t>.</w:t>
      </w:r>
      <w:bookmarkEnd w:id="9"/>
    </w:p>
    <w:p w14:paraId="15602145" w14:textId="72A19DB0" w:rsidR="00D225CC" w:rsidRDefault="00D225CC" w:rsidP="002C61D4">
      <w:pPr>
        <w:jc w:val="both"/>
        <w:rPr>
          <w:sz w:val="24"/>
          <w:szCs w:val="24"/>
        </w:rPr>
      </w:pPr>
      <w:r w:rsidRPr="00F3592E">
        <w:rPr>
          <w:sz w:val="24"/>
          <w:szCs w:val="24"/>
        </w:rPr>
        <w:t xml:space="preserve">Before </w:t>
      </w:r>
      <w:r w:rsidR="00A414D4">
        <w:rPr>
          <w:sz w:val="24"/>
          <w:szCs w:val="24"/>
        </w:rPr>
        <w:t>presenting</w:t>
      </w:r>
      <w:r w:rsidR="0000785B">
        <w:rPr>
          <w:sz w:val="24"/>
          <w:szCs w:val="24"/>
        </w:rPr>
        <w:t xml:space="preserve"> the findings regarding</w:t>
      </w:r>
      <w:r w:rsidR="00A414D4" w:rsidRPr="00F3592E">
        <w:rPr>
          <w:sz w:val="24"/>
          <w:szCs w:val="24"/>
        </w:rPr>
        <w:t xml:space="preserve"> </w:t>
      </w:r>
      <w:r w:rsidRPr="00F3592E">
        <w:rPr>
          <w:sz w:val="24"/>
          <w:szCs w:val="24"/>
        </w:rPr>
        <w:t>strengths and weaknesses in the</w:t>
      </w:r>
      <w:r w:rsidR="00A60F1B" w:rsidRPr="00F3592E">
        <w:rPr>
          <w:sz w:val="24"/>
          <w:szCs w:val="24"/>
        </w:rPr>
        <w:t xml:space="preserve"> policy and its implementation</w:t>
      </w:r>
      <w:r w:rsidRPr="00F3592E">
        <w:rPr>
          <w:sz w:val="24"/>
          <w:szCs w:val="24"/>
        </w:rPr>
        <w:t>, it is worthwhile to present a simple framework that attempts to show the expected processes and results of the evaluation policy. Fig</w:t>
      </w:r>
      <w:r w:rsidR="00BB00F0" w:rsidRPr="00F3592E">
        <w:rPr>
          <w:sz w:val="24"/>
          <w:szCs w:val="24"/>
        </w:rPr>
        <w:t>ure</w:t>
      </w:r>
      <w:r w:rsidR="007E57A4">
        <w:rPr>
          <w:sz w:val="24"/>
          <w:szCs w:val="24"/>
        </w:rPr>
        <w:t xml:space="preserve"> </w:t>
      </w:r>
      <w:r w:rsidRPr="00F3592E">
        <w:rPr>
          <w:sz w:val="24"/>
          <w:szCs w:val="24"/>
        </w:rPr>
        <w:t>1 is a simplified theory of change:</w:t>
      </w:r>
      <w:r w:rsidR="00727DD5">
        <w:rPr>
          <w:sz w:val="24"/>
          <w:szCs w:val="24"/>
        </w:rPr>
        <w:t xml:space="preserve">  </w:t>
      </w:r>
      <w:r w:rsidR="000319B4">
        <w:rPr>
          <w:sz w:val="24"/>
          <w:szCs w:val="24"/>
        </w:rPr>
        <w:t>it starts with the ev</w:t>
      </w:r>
      <w:r w:rsidR="004A77F9">
        <w:rPr>
          <w:sz w:val="24"/>
          <w:szCs w:val="24"/>
        </w:rPr>
        <w:t>aluation policy, designed with the use of</w:t>
      </w:r>
      <w:r w:rsidR="000319B4">
        <w:rPr>
          <w:sz w:val="24"/>
          <w:szCs w:val="24"/>
        </w:rPr>
        <w:t xml:space="preserve"> generally accepted evaluation principles adapted to the organizational reality of UNDP.</w:t>
      </w:r>
    </w:p>
    <w:p w14:paraId="6E5B79FF" w14:textId="6F8AA716" w:rsidR="00E43457" w:rsidRPr="003656E7" w:rsidRDefault="004D0692" w:rsidP="002172E5">
      <w:pPr>
        <w:rPr>
          <w:b/>
          <w:color w:val="323E4F" w:themeColor="text2" w:themeShade="BF"/>
          <w:sz w:val="24"/>
          <w:szCs w:val="24"/>
        </w:rPr>
      </w:pPr>
      <w:bookmarkStart w:id="10" w:name="_Toc3647914"/>
      <w:r w:rsidRPr="003656E7">
        <w:rPr>
          <w:b/>
          <w:color w:val="323E4F" w:themeColor="text2" w:themeShade="BF"/>
          <w:sz w:val="24"/>
          <w:szCs w:val="24"/>
        </w:rPr>
        <w:t xml:space="preserve">Figure </w:t>
      </w:r>
      <w:r w:rsidRPr="003656E7">
        <w:rPr>
          <w:b/>
          <w:color w:val="323E4F" w:themeColor="text2" w:themeShade="BF"/>
          <w:sz w:val="24"/>
          <w:szCs w:val="24"/>
        </w:rPr>
        <w:fldChar w:fldCharType="begin"/>
      </w:r>
      <w:r w:rsidRPr="003656E7">
        <w:rPr>
          <w:b/>
          <w:color w:val="323E4F" w:themeColor="text2" w:themeShade="BF"/>
          <w:sz w:val="24"/>
          <w:szCs w:val="24"/>
        </w:rPr>
        <w:instrText xml:space="preserve"> SEQ Figure \* ARABIC </w:instrText>
      </w:r>
      <w:r w:rsidRPr="003656E7">
        <w:rPr>
          <w:b/>
          <w:color w:val="323E4F" w:themeColor="text2" w:themeShade="BF"/>
          <w:sz w:val="24"/>
          <w:szCs w:val="24"/>
        </w:rPr>
        <w:fldChar w:fldCharType="separate"/>
      </w:r>
      <w:r w:rsidR="003D75BC">
        <w:rPr>
          <w:b/>
          <w:noProof/>
          <w:color w:val="323E4F" w:themeColor="text2" w:themeShade="BF"/>
          <w:sz w:val="24"/>
          <w:szCs w:val="24"/>
        </w:rPr>
        <w:t>1</w:t>
      </w:r>
      <w:r w:rsidRPr="003656E7">
        <w:rPr>
          <w:b/>
          <w:color w:val="323E4F" w:themeColor="text2" w:themeShade="BF"/>
          <w:sz w:val="24"/>
          <w:szCs w:val="24"/>
        </w:rPr>
        <w:fldChar w:fldCharType="end"/>
      </w:r>
      <w:r w:rsidR="00581199">
        <w:rPr>
          <w:b/>
          <w:color w:val="323E4F" w:themeColor="text2" w:themeShade="BF"/>
          <w:sz w:val="24"/>
          <w:szCs w:val="24"/>
        </w:rPr>
        <w:t>.</w:t>
      </w:r>
      <w:r w:rsidRPr="003656E7">
        <w:rPr>
          <w:b/>
          <w:color w:val="323E4F" w:themeColor="text2" w:themeShade="BF"/>
          <w:sz w:val="24"/>
          <w:szCs w:val="24"/>
        </w:rPr>
        <w:t xml:space="preserve"> A simplified theory of change</w:t>
      </w:r>
      <w:bookmarkEnd w:id="10"/>
    </w:p>
    <w:p w14:paraId="72359938" w14:textId="58D0BFAF" w:rsidR="00C21CDD" w:rsidRPr="00F3592E" w:rsidRDefault="00C21CDD" w:rsidP="00E43457">
      <w:pPr>
        <w:pStyle w:val="Caption"/>
        <w:rPr>
          <w:sz w:val="24"/>
          <w:szCs w:val="24"/>
        </w:rPr>
      </w:pPr>
      <w:r w:rsidRPr="00F3592E">
        <w:rPr>
          <w:noProof/>
          <w:sz w:val="24"/>
          <w:szCs w:val="24"/>
        </w:rPr>
        <w:drawing>
          <wp:inline distT="0" distB="0" distL="0" distR="0" wp14:anchorId="1D4F418B" wp14:editId="620235F6">
            <wp:extent cx="5400040" cy="183408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DB07F34" w14:textId="62F3CF75" w:rsidR="00F56E73" w:rsidRPr="007E57A4" w:rsidRDefault="00F13CEA" w:rsidP="00270643">
      <w:pPr>
        <w:pStyle w:val="Caption"/>
        <w:jc w:val="both"/>
        <w:rPr>
          <w:i w:val="0"/>
          <w:color w:val="auto"/>
          <w:sz w:val="24"/>
        </w:rPr>
      </w:pPr>
      <w:r w:rsidRPr="007E57A4">
        <w:rPr>
          <w:i w:val="0"/>
          <w:color w:val="auto"/>
          <w:sz w:val="24"/>
        </w:rPr>
        <w:lastRenderedPageBreak/>
        <w:t>This simplified theory of change can be complemented wit</w:t>
      </w:r>
      <w:r w:rsidR="00DD4F54" w:rsidRPr="007E57A4">
        <w:rPr>
          <w:i w:val="0"/>
          <w:color w:val="auto"/>
          <w:sz w:val="24"/>
        </w:rPr>
        <w:t xml:space="preserve">h the </w:t>
      </w:r>
      <w:r w:rsidR="00D225CC" w:rsidRPr="007E57A4">
        <w:rPr>
          <w:i w:val="0"/>
          <w:color w:val="auto"/>
          <w:sz w:val="24"/>
        </w:rPr>
        <w:t xml:space="preserve">following </w:t>
      </w:r>
      <w:r w:rsidR="00455F2E">
        <w:rPr>
          <w:i w:val="0"/>
          <w:color w:val="auto"/>
          <w:sz w:val="24"/>
        </w:rPr>
        <w:t xml:space="preserve">diagram </w:t>
      </w:r>
      <w:r w:rsidR="00551B71">
        <w:rPr>
          <w:i w:val="0"/>
          <w:color w:val="auto"/>
          <w:sz w:val="24"/>
        </w:rPr>
        <w:t>(</w:t>
      </w:r>
      <w:r w:rsidR="00581199">
        <w:rPr>
          <w:i w:val="0"/>
          <w:color w:val="auto"/>
          <w:sz w:val="24"/>
        </w:rPr>
        <w:t>f</w:t>
      </w:r>
      <w:r w:rsidR="00551B71">
        <w:rPr>
          <w:i w:val="0"/>
          <w:color w:val="auto"/>
          <w:sz w:val="24"/>
        </w:rPr>
        <w:t>igure 2</w:t>
      </w:r>
      <w:r w:rsidR="0082516E">
        <w:rPr>
          <w:i w:val="0"/>
          <w:color w:val="auto"/>
          <w:sz w:val="24"/>
        </w:rPr>
        <w:t xml:space="preserve">) </w:t>
      </w:r>
      <w:r w:rsidR="0082516E" w:rsidRPr="007E57A4">
        <w:rPr>
          <w:i w:val="0"/>
          <w:color w:val="auto"/>
          <w:sz w:val="24"/>
        </w:rPr>
        <w:t>which</w:t>
      </w:r>
      <w:r w:rsidR="00B72A4D" w:rsidRPr="007E57A4">
        <w:rPr>
          <w:i w:val="0"/>
          <w:color w:val="auto"/>
          <w:sz w:val="24"/>
        </w:rPr>
        <w:t xml:space="preserve"> shows that the evaluation policy approved by the </w:t>
      </w:r>
      <w:r w:rsidR="00581199">
        <w:rPr>
          <w:i w:val="0"/>
          <w:color w:val="auto"/>
          <w:sz w:val="24"/>
        </w:rPr>
        <w:t>Executive Board</w:t>
      </w:r>
      <w:r w:rsidR="00581199" w:rsidRPr="007E57A4">
        <w:rPr>
          <w:i w:val="0"/>
          <w:color w:val="auto"/>
          <w:sz w:val="24"/>
        </w:rPr>
        <w:t xml:space="preserve"> </w:t>
      </w:r>
      <w:r w:rsidR="00B72A4D" w:rsidRPr="007E57A4">
        <w:rPr>
          <w:i w:val="0"/>
          <w:color w:val="auto"/>
          <w:sz w:val="24"/>
        </w:rPr>
        <w:t xml:space="preserve">is implemented in a specific context, yielding a number of </w:t>
      </w:r>
      <w:r w:rsidR="007E57A4" w:rsidRPr="007E57A4">
        <w:rPr>
          <w:i w:val="0"/>
          <w:color w:val="auto"/>
          <w:sz w:val="24"/>
        </w:rPr>
        <w:t>evaluations</w:t>
      </w:r>
      <w:r w:rsidR="00B72A4D" w:rsidRPr="007E57A4">
        <w:rPr>
          <w:i w:val="0"/>
          <w:color w:val="auto"/>
          <w:sz w:val="24"/>
        </w:rPr>
        <w:t xml:space="preserve"> and also having an effect on their quality, </w:t>
      </w:r>
      <w:r w:rsidR="0082516E" w:rsidRPr="007E57A4">
        <w:rPr>
          <w:i w:val="0"/>
          <w:color w:val="auto"/>
          <w:sz w:val="24"/>
        </w:rPr>
        <w:t>with possible</w:t>
      </w:r>
      <w:r w:rsidR="00B72A4D" w:rsidRPr="007E57A4">
        <w:rPr>
          <w:i w:val="0"/>
          <w:color w:val="auto"/>
          <w:sz w:val="24"/>
        </w:rPr>
        <w:t xml:space="preserve"> trade-offs between quantity and quality of evaluations. Whereas the theory of change focuses on processes and intermediate and final outcomes, </w:t>
      </w:r>
      <w:r w:rsidR="00581199">
        <w:rPr>
          <w:i w:val="0"/>
          <w:color w:val="auto"/>
          <w:sz w:val="24"/>
        </w:rPr>
        <w:t>f</w:t>
      </w:r>
      <w:r w:rsidR="00590CC9">
        <w:rPr>
          <w:i w:val="0"/>
          <w:color w:val="auto"/>
          <w:sz w:val="24"/>
        </w:rPr>
        <w:t>ig</w:t>
      </w:r>
      <w:r w:rsidR="00D5055D">
        <w:rPr>
          <w:i w:val="0"/>
          <w:color w:val="auto"/>
          <w:sz w:val="24"/>
        </w:rPr>
        <w:t xml:space="preserve">ure </w:t>
      </w:r>
      <w:r w:rsidR="00590CC9">
        <w:rPr>
          <w:i w:val="0"/>
          <w:color w:val="auto"/>
          <w:sz w:val="24"/>
        </w:rPr>
        <w:t xml:space="preserve">2 </w:t>
      </w:r>
      <w:r w:rsidR="00B72A4D" w:rsidRPr="007E57A4">
        <w:rPr>
          <w:i w:val="0"/>
          <w:color w:val="auto"/>
          <w:sz w:val="24"/>
        </w:rPr>
        <w:t>sheds light on a fundamental aspect concerning</w:t>
      </w:r>
      <w:r w:rsidR="00B72A4D" w:rsidRPr="007E57A4">
        <w:rPr>
          <w:color w:val="auto"/>
          <w:sz w:val="24"/>
        </w:rPr>
        <w:t xml:space="preserve"> </w:t>
      </w:r>
      <w:r w:rsidR="00E05BE1" w:rsidRPr="007E57A4">
        <w:rPr>
          <w:i w:val="0"/>
          <w:color w:val="auto"/>
          <w:sz w:val="24"/>
        </w:rPr>
        <w:t>outputs</w:t>
      </w:r>
      <w:r w:rsidR="002172E5">
        <w:rPr>
          <w:i w:val="0"/>
          <w:color w:val="auto"/>
          <w:sz w:val="24"/>
        </w:rPr>
        <w:t xml:space="preserve">: </w:t>
      </w:r>
      <w:r w:rsidR="00590CC9">
        <w:rPr>
          <w:i w:val="0"/>
          <w:color w:val="auto"/>
          <w:sz w:val="24"/>
        </w:rPr>
        <w:t xml:space="preserve">the possibility that the expansion in the number of evaluations may jeopardize their </w:t>
      </w:r>
      <w:r w:rsidR="002172E5">
        <w:rPr>
          <w:i w:val="0"/>
          <w:color w:val="auto"/>
          <w:sz w:val="24"/>
        </w:rPr>
        <w:t>quality</w:t>
      </w:r>
      <w:r w:rsidR="00590CC9">
        <w:rPr>
          <w:i w:val="0"/>
          <w:color w:val="auto"/>
          <w:sz w:val="24"/>
        </w:rPr>
        <w:t xml:space="preserve">.  Another possible </w:t>
      </w:r>
      <w:r w:rsidR="00D5055D">
        <w:rPr>
          <w:i w:val="0"/>
          <w:color w:val="auto"/>
          <w:sz w:val="24"/>
        </w:rPr>
        <w:t>issue</w:t>
      </w:r>
      <w:r w:rsidR="00590CC9">
        <w:rPr>
          <w:i w:val="0"/>
          <w:color w:val="auto"/>
          <w:sz w:val="24"/>
        </w:rPr>
        <w:t xml:space="preserve">, not shown but which may be important, is </w:t>
      </w:r>
      <w:r w:rsidR="00D5055D">
        <w:rPr>
          <w:i w:val="0"/>
          <w:color w:val="auto"/>
          <w:sz w:val="24"/>
        </w:rPr>
        <w:t xml:space="preserve">the trade-off </w:t>
      </w:r>
      <w:r w:rsidR="00590CC9">
        <w:rPr>
          <w:i w:val="0"/>
          <w:color w:val="auto"/>
          <w:sz w:val="24"/>
        </w:rPr>
        <w:t>between compliance</w:t>
      </w:r>
      <w:r w:rsidR="004A77F9">
        <w:rPr>
          <w:i w:val="0"/>
          <w:color w:val="auto"/>
          <w:sz w:val="24"/>
        </w:rPr>
        <w:t xml:space="preserve"> (with management response)</w:t>
      </w:r>
      <w:r w:rsidR="00590CC9">
        <w:rPr>
          <w:i w:val="0"/>
          <w:color w:val="auto"/>
          <w:sz w:val="24"/>
        </w:rPr>
        <w:t xml:space="preserve"> and learning</w:t>
      </w:r>
      <w:r w:rsidR="004A77F9">
        <w:rPr>
          <w:i w:val="0"/>
          <w:color w:val="auto"/>
          <w:sz w:val="24"/>
        </w:rPr>
        <w:t xml:space="preserve"> (from evaluations)</w:t>
      </w:r>
      <w:r w:rsidR="00590CC9">
        <w:rPr>
          <w:i w:val="0"/>
          <w:color w:val="auto"/>
          <w:sz w:val="24"/>
        </w:rPr>
        <w:t xml:space="preserve">, which may be </w:t>
      </w:r>
      <w:r w:rsidR="007375E5">
        <w:rPr>
          <w:i w:val="0"/>
          <w:color w:val="auto"/>
          <w:sz w:val="24"/>
        </w:rPr>
        <w:t>intensified</w:t>
      </w:r>
      <w:r w:rsidR="00590CC9">
        <w:rPr>
          <w:i w:val="0"/>
          <w:color w:val="auto"/>
          <w:sz w:val="24"/>
        </w:rPr>
        <w:t xml:space="preserve"> with an increase in the number of evaluations and the requisite to provide management response to all evaluations.</w:t>
      </w:r>
    </w:p>
    <w:p w14:paraId="7C8B7C96" w14:textId="3E6AB364" w:rsidR="004D0692" w:rsidRDefault="004D0692" w:rsidP="004D0692">
      <w:pPr>
        <w:pStyle w:val="Caption"/>
        <w:rPr>
          <w:b/>
          <w:i w:val="0"/>
          <w:sz w:val="24"/>
          <w:szCs w:val="24"/>
        </w:rPr>
      </w:pPr>
      <w:bookmarkStart w:id="11" w:name="_Toc3647915"/>
      <w:r w:rsidRPr="00F3592E">
        <w:rPr>
          <w:b/>
          <w:i w:val="0"/>
          <w:sz w:val="24"/>
          <w:szCs w:val="24"/>
        </w:rPr>
        <w:t xml:space="preserve">Figure </w:t>
      </w:r>
      <w:r w:rsidRPr="00F3592E">
        <w:rPr>
          <w:b/>
          <w:i w:val="0"/>
          <w:sz w:val="24"/>
          <w:szCs w:val="24"/>
        </w:rPr>
        <w:fldChar w:fldCharType="begin"/>
      </w:r>
      <w:r w:rsidRPr="00F3592E">
        <w:rPr>
          <w:b/>
          <w:i w:val="0"/>
          <w:sz w:val="24"/>
          <w:szCs w:val="24"/>
        </w:rPr>
        <w:instrText xml:space="preserve"> SEQ Figure \* ARABIC </w:instrText>
      </w:r>
      <w:r w:rsidRPr="00F3592E">
        <w:rPr>
          <w:b/>
          <w:i w:val="0"/>
          <w:sz w:val="24"/>
          <w:szCs w:val="24"/>
        </w:rPr>
        <w:fldChar w:fldCharType="separate"/>
      </w:r>
      <w:r w:rsidR="003D75BC">
        <w:rPr>
          <w:b/>
          <w:i w:val="0"/>
          <w:noProof/>
          <w:sz w:val="24"/>
          <w:szCs w:val="24"/>
        </w:rPr>
        <w:t>2</w:t>
      </w:r>
      <w:r w:rsidRPr="00F3592E">
        <w:rPr>
          <w:b/>
          <w:i w:val="0"/>
          <w:sz w:val="24"/>
          <w:szCs w:val="24"/>
        </w:rPr>
        <w:fldChar w:fldCharType="end"/>
      </w:r>
      <w:r w:rsidR="00581199">
        <w:rPr>
          <w:b/>
          <w:i w:val="0"/>
          <w:sz w:val="24"/>
          <w:szCs w:val="24"/>
        </w:rPr>
        <w:t>.</w:t>
      </w:r>
      <w:r w:rsidRPr="00F3592E">
        <w:rPr>
          <w:b/>
          <w:i w:val="0"/>
          <w:sz w:val="24"/>
          <w:szCs w:val="24"/>
        </w:rPr>
        <w:t xml:space="preserve"> Evaluation policy </w:t>
      </w:r>
      <w:r w:rsidR="00455F2E">
        <w:rPr>
          <w:b/>
          <w:i w:val="0"/>
          <w:sz w:val="24"/>
          <w:szCs w:val="24"/>
        </w:rPr>
        <w:t>trade-offs</w:t>
      </w:r>
      <w:bookmarkEnd w:id="11"/>
      <w:r w:rsidR="00455F2E">
        <w:rPr>
          <w:b/>
          <w:i w:val="0"/>
          <w:sz w:val="24"/>
          <w:szCs w:val="24"/>
        </w:rPr>
        <w:t xml:space="preserve"> </w:t>
      </w:r>
    </w:p>
    <w:p w14:paraId="4E827016" w14:textId="1009C699" w:rsidR="001133E6" w:rsidRDefault="00551B71">
      <w:r>
        <w:rPr>
          <w:noProof/>
        </w:rPr>
        <w:drawing>
          <wp:inline distT="0" distB="0" distL="0" distR="0" wp14:anchorId="1CA67BFD" wp14:editId="2D61913F">
            <wp:extent cx="5124450" cy="2938462"/>
            <wp:effectExtent l="0" t="0" r="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3BC05F4" w14:textId="10E7CBA7" w:rsidR="00D07D5B" w:rsidRDefault="00C75496" w:rsidP="005A4ACB">
      <w:pPr>
        <w:jc w:val="both"/>
        <w:rPr>
          <w:sz w:val="24"/>
          <w:szCs w:val="24"/>
        </w:rPr>
      </w:pPr>
      <w:r>
        <w:rPr>
          <w:sz w:val="24"/>
          <w:szCs w:val="24"/>
        </w:rPr>
        <w:t xml:space="preserve">The </w:t>
      </w:r>
      <w:r w:rsidRPr="00C75496">
        <w:rPr>
          <w:sz w:val="24"/>
          <w:szCs w:val="24"/>
        </w:rPr>
        <w:t xml:space="preserve">findings </w:t>
      </w:r>
      <w:r>
        <w:rPr>
          <w:sz w:val="24"/>
          <w:szCs w:val="24"/>
        </w:rPr>
        <w:t>on the</w:t>
      </w:r>
      <w:r w:rsidRPr="00C75496">
        <w:rPr>
          <w:sz w:val="24"/>
          <w:szCs w:val="24"/>
        </w:rPr>
        <w:t xml:space="preserve"> strengths and weaknesses in the policy and its implementation</w:t>
      </w:r>
      <w:r w:rsidR="00B94DC1">
        <w:rPr>
          <w:sz w:val="24"/>
          <w:szCs w:val="24"/>
        </w:rPr>
        <w:t xml:space="preserve"> in this review</w:t>
      </w:r>
      <w:r>
        <w:rPr>
          <w:sz w:val="24"/>
          <w:szCs w:val="24"/>
        </w:rPr>
        <w:t xml:space="preserve"> </w:t>
      </w:r>
      <w:r w:rsidR="00287A4A">
        <w:rPr>
          <w:sz w:val="24"/>
          <w:szCs w:val="24"/>
        </w:rPr>
        <w:t>are</w:t>
      </w:r>
      <w:r>
        <w:rPr>
          <w:sz w:val="24"/>
          <w:szCs w:val="24"/>
        </w:rPr>
        <w:t xml:space="preserve"> based in part on the emerging themes </w:t>
      </w:r>
      <w:r w:rsidR="00D07D5B">
        <w:rPr>
          <w:sz w:val="24"/>
          <w:szCs w:val="24"/>
        </w:rPr>
        <w:t xml:space="preserve">derived from a qualitative analysis of the interview transcripts (see </w:t>
      </w:r>
      <w:r w:rsidR="00581199">
        <w:rPr>
          <w:sz w:val="24"/>
          <w:szCs w:val="24"/>
        </w:rPr>
        <w:t>a</w:t>
      </w:r>
      <w:r w:rsidR="00D07D5B">
        <w:rPr>
          <w:sz w:val="24"/>
          <w:szCs w:val="24"/>
        </w:rPr>
        <w:t xml:space="preserve">nnex 2 for the methods).  Figure 3 depicts a simplified version of the overarching themes which emerged from the interviews based on </w:t>
      </w:r>
      <w:r w:rsidR="00362F24">
        <w:rPr>
          <w:sz w:val="24"/>
          <w:szCs w:val="24"/>
        </w:rPr>
        <w:t xml:space="preserve">a </w:t>
      </w:r>
      <w:r w:rsidR="00FF21CE">
        <w:rPr>
          <w:sz w:val="24"/>
          <w:szCs w:val="24"/>
        </w:rPr>
        <w:t>count</w:t>
      </w:r>
      <w:r w:rsidR="00362F24">
        <w:rPr>
          <w:sz w:val="24"/>
          <w:szCs w:val="24"/>
        </w:rPr>
        <w:t xml:space="preserve"> of</w:t>
      </w:r>
      <w:r w:rsidR="00D07D5B">
        <w:rPr>
          <w:sz w:val="24"/>
          <w:szCs w:val="24"/>
        </w:rPr>
        <w:t xml:space="preserve"> the</w:t>
      </w:r>
      <w:r w:rsidR="00FF21CE">
        <w:rPr>
          <w:sz w:val="24"/>
          <w:szCs w:val="24"/>
        </w:rPr>
        <w:t>matic</w:t>
      </w:r>
      <w:r w:rsidR="00D07D5B">
        <w:rPr>
          <w:sz w:val="24"/>
          <w:szCs w:val="24"/>
        </w:rPr>
        <w:t xml:space="preserve"> frequency (See </w:t>
      </w:r>
      <w:r w:rsidR="00581199">
        <w:rPr>
          <w:sz w:val="24"/>
          <w:szCs w:val="24"/>
        </w:rPr>
        <w:t>f</w:t>
      </w:r>
      <w:r w:rsidR="00D07D5B">
        <w:rPr>
          <w:sz w:val="24"/>
          <w:szCs w:val="24"/>
        </w:rPr>
        <w:t xml:space="preserve">igure 5 in </w:t>
      </w:r>
      <w:r w:rsidR="00581199">
        <w:rPr>
          <w:sz w:val="24"/>
          <w:szCs w:val="24"/>
        </w:rPr>
        <w:t>a</w:t>
      </w:r>
      <w:r w:rsidR="00D07D5B">
        <w:rPr>
          <w:sz w:val="24"/>
          <w:szCs w:val="24"/>
        </w:rPr>
        <w:t xml:space="preserve">nnex 2 for the full map).  </w:t>
      </w:r>
      <w:r w:rsidR="00362F24">
        <w:rPr>
          <w:sz w:val="24"/>
          <w:szCs w:val="24"/>
        </w:rPr>
        <w:t xml:space="preserve">The circles are scaled according to a </w:t>
      </w:r>
      <w:r w:rsidR="00FF21CE">
        <w:rPr>
          <w:sz w:val="24"/>
          <w:szCs w:val="24"/>
        </w:rPr>
        <w:t>frequency count</w:t>
      </w:r>
      <w:r w:rsidR="00362F24">
        <w:rPr>
          <w:sz w:val="24"/>
          <w:szCs w:val="24"/>
        </w:rPr>
        <w:t xml:space="preserve"> of the coded themes</w:t>
      </w:r>
      <w:r w:rsidR="00FF21CE">
        <w:rPr>
          <w:sz w:val="24"/>
          <w:szCs w:val="24"/>
        </w:rPr>
        <w:t>. The red circles form the highest frequency</w:t>
      </w:r>
      <w:r w:rsidR="00B94DC1">
        <w:rPr>
          <w:sz w:val="24"/>
          <w:szCs w:val="24"/>
        </w:rPr>
        <w:t xml:space="preserve"> in</w:t>
      </w:r>
      <w:r w:rsidR="00FF21CE">
        <w:rPr>
          <w:sz w:val="24"/>
          <w:szCs w:val="24"/>
        </w:rPr>
        <w:t xml:space="preserve"> mentions, followed by the other colored circles</w:t>
      </w:r>
      <w:r w:rsidR="00107C51">
        <w:rPr>
          <w:sz w:val="24"/>
          <w:szCs w:val="24"/>
        </w:rPr>
        <w:t xml:space="preserve"> as </w:t>
      </w:r>
      <w:r w:rsidR="008B5C5B">
        <w:rPr>
          <w:sz w:val="24"/>
          <w:szCs w:val="24"/>
        </w:rPr>
        <w:t xml:space="preserve">major </w:t>
      </w:r>
      <w:r w:rsidR="00107C51">
        <w:rPr>
          <w:sz w:val="24"/>
          <w:szCs w:val="24"/>
        </w:rPr>
        <w:t>sub-themes</w:t>
      </w:r>
      <w:r w:rsidR="00FF21CE">
        <w:rPr>
          <w:sz w:val="24"/>
          <w:szCs w:val="24"/>
        </w:rPr>
        <w:t xml:space="preserve">. </w:t>
      </w:r>
    </w:p>
    <w:p w14:paraId="3035D4C6" w14:textId="1C306FEC" w:rsidR="00D07D5B" w:rsidRDefault="00D07D5B" w:rsidP="00C75496">
      <w:pPr>
        <w:rPr>
          <w:sz w:val="24"/>
          <w:szCs w:val="24"/>
        </w:rPr>
      </w:pPr>
    </w:p>
    <w:p w14:paraId="094268DC" w14:textId="53BD7545" w:rsidR="00D07D5B" w:rsidRDefault="00D07D5B" w:rsidP="00C75496">
      <w:pPr>
        <w:rPr>
          <w:sz w:val="24"/>
          <w:szCs w:val="24"/>
        </w:rPr>
      </w:pPr>
    </w:p>
    <w:p w14:paraId="2648BE7F" w14:textId="4FC0CD3A" w:rsidR="00D07D5B" w:rsidRDefault="00D07D5B" w:rsidP="00C75496">
      <w:pPr>
        <w:rPr>
          <w:sz w:val="24"/>
          <w:szCs w:val="24"/>
        </w:rPr>
      </w:pPr>
    </w:p>
    <w:p w14:paraId="328E01AA" w14:textId="0CE29733" w:rsidR="00D07D5B" w:rsidRDefault="00D07D5B" w:rsidP="00C75496">
      <w:pPr>
        <w:rPr>
          <w:sz w:val="24"/>
          <w:szCs w:val="24"/>
        </w:rPr>
      </w:pPr>
    </w:p>
    <w:p w14:paraId="6BCF3B18" w14:textId="77777777" w:rsidR="00D07D5B" w:rsidRPr="00C75496" w:rsidRDefault="00D07D5B" w:rsidP="00C75496">
      <w:pPr>
        <w:rPr>
          <w:b/>
          <w:i/>
          <w:sz w:val="24"/>
          <w:szCs w:val="24"/>
        </w:rPr>
      </w:pPr>
    </w:p>
    <w:p w14:paraId="3A1592D8" w14:textId="77777777" w:rsidR="00C75496" w:rsidRDefault="00C75496" w:rsidP="00C75496">
      <w:pPr>
        <w:pStyle w:val="Caption"/>
        <w:rPr>
          <w:b/>
          <w:i w:val="0"/>
          <w:sz w:val="24"/>
          <w:szCs w:val="24"/>
        </w:rPr>
      </w:pPr>
    </w:p>
    <w:p w14:paraId="0E7EAA00" w14:textId="77777777" w:rsidR="00335B81" w:rsidRDefault="00335B81" w:rsidP="00C75496">
      <w:pPr>
        <w:pStyle w:val="Caption"/>
        <w:rPr>
          <w:b/>
          <w:i w:val="0"/>
          <w:sz w:val="24"/>
          <w:szCs w:val="24"/>
        </w:rPr>
      </w:pPr>
      <w:bookmarkStart w:id="12" w:name="_Toc3647916"/>
    </w:p>
    <w:p w14:paraId="0C6EB90E" w14:textId="77777777" w:rsidR="00335B81" w:rsidRDefault="00335B81" w:rsidP="00C75496">
      <w:pPr>
        <w:pStyle w:val="Caption"/>
        <w:rPr>
          <w:b/>
          <w:i w:val="0"/>
          <w:sz w:val="24"/>
          <w:szCs w:val="24"/>
        </w:rPr>
      </w:pPr>
    </w:p>
    <w:p w14:paraId="51CADC87" w14:textId="277C8D3A" w:rsidR="00C75496" w:rsidRDefault="003D75BC" w:rsidP="00C75496">
      <w:pPr>
        <w:pStyle w:val="Caption"/>
        <w:rPr>
          <w:noProof/>
        </w:rPr>
      </w:pPr>
      <w:r w:rsidRPr="00C75496">
        <w:rPr>
          <w:b/>
          <w:i w:val="0"/>
          <w:sz w:val="24"/>
          <w:szCs w:val="24"/>
        </w:rPr>
        <w:t xml:space="preserve">Figure </w:t>
      </w:r>
      <w:r w:rsidRPr="00C75496">
        <w:rPr>
          <w:b/>
          <w:i w:val="0"/>
          <w:sz w:val="24"/>
          <w:szCs w:val="24"/>
        </w:rPr>
        <w:fldChar w:fldCharType="begin"/>
      </w:r>
      <w:r w:rsidRPr="00C75496">
        <w:rPr>
          <w:b/>
          <w:i w:val="0"/>
          <w:sz w:val="24"/>
          <w:szCs w:val="24"/>
        </w:rPr>
        <w:instrText xml:space="preserve"> SEQ Figure \* ARABIC </w:instrText>
      </w:r>
      <w:r w:rsidRPr="00C75496">
        <w:rPr>
          <w:b/>
          <w:i w:val="0"/>
          <w:sz w:val="24"/>
          <w:szCs w:val="24"/>
        </w:rPr>
        <w:fldChar w:fldCharType="separate"/>
      </w:r>
      <w:r w:rsidRPr="00C75496">
        <w:rPr>
          <w:b/>
          <w:i w:val="0"/>
          <w:noProof/>
          <w:sz w:val="24"/>
          <w:szCs w:val="24"/>
        </w:rPr>
        <w:t>3</w:t>
      </w:r>
      <w:r w:rsidRPr="00C75496">
        <w:rPr>
          <w:b/>
          <w:i w:val="0"/>
          <w:sz w:val="24"/>
          <w:szCs w:val="24"/>
        </w:rPr>
        <w:fldChar w:fldCharType="end"/>
      </w:r>
      <w:r w:rsidR="00581199">
        <w:rPr>
          <w:b/>
          <w:i w:val="0"/>
          <w:sz w:val="24"/>
          <w:szCs w:val="24"/>
        </w:rPr>
        <w:t>.</w:t>
      </w:r>
      <w:r w:rsidR="004D6A0A">
        <w:rPr>
          <w:b/>
          <w:i w:val="0"/>
          <w:sz w:val="24"/>
          <w:szCs w:val="24"/>
        </w:rPr>
        <w:t xml:space="preserve"> Emerging themes from a qualitative analysis of the interview transcripts</w:t>
      </w:r>
      <w:bookmarkEnd w:id="12"/>
      <w:r w:rsidR="004D6A0A">
        <w:rPr>
          <w:b/>
          <w:i w:val="0"/>
          <w:sz w:val="24"/>
          <w:szCs w:val="24"/>
        </w:rPr>
        <w:t xml:space="preserve"> </w:t>
      </w:r>
    </w:p>
    <w:p w14:paraId="77EDE902" w14:textId="10F4030E" w:rsidR="00C75496" w:rsidRPr="00C75496" w:rsidRDefault="00C75496" w:rsidP="00362F24">
      <w:pPr>
        <w:jc w:val="center"/>
      </w:pPr>
      <w:r>
        <w:rPr>
          <w:noProof/>
        </w:rPr>
        <w:drawing>
          <wp:inline distT="0" distB="0" distL="0" distR="0" wp14:anchorId="7C25DE77" wp14:editId="09C8AAE9">
            <wp:extent cx="4815601" cy="2928937"/>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plified Emergent Themes .jpg"/>
                    <pic:cNvPicPr/>
                  </pic:nvPicPr>
                  <pic:blipFill>
                    <a:blip r:embed="rId19">
                      <a:extLst>
                        <a:ext uri="{28A0092B-C50C-407E-A947-70E740481C1C}">
                          <a14:useLocalDpi xmlns:a14="http://schemas.microsoft.com/office/drawing/2010/main" val="0"/>
                        </a:ext>
                      </a:extLst>
                    </a:blip>
                    <a:stretch>
                      <a:fillRect/>
                    </a:stretch>
                  </pic:blipFill>
                  <pic:spPr>
                    <a:xfrm>
                      <a:off x="0" y="0"/>
                      <a:ext cx="4837484" cy="2942246"/>
                    </a:xfrm>
                    <a:prstGeom prst="rect">
                      <a:avLst/>
                    </a:prstGeom>
                  </pic:spPr>
                </pic:pic>
              </a:graphicData>
            </a:graphic>
          </wp:inline>
        </w:drawing>
      </w:r>
    </w:p>
    <w:p w14:paraId="714DAE02" w14:textId="77777777" w:rsidR="00F83702" w:rsidRPr="00551B71" w:rsidRDefault="00F83702"/>
    <w:p w14:paraId="5E6D2C4A" w14:textId="6F1C89FD" w:rsidR="00D225CC" w:rsidRPr="00F3592E" w:rsidRDefault="00A60F1B" w:rsidP="004173A2">
      <w:pPr>
        <w:pStyle w:val="Heading2"/>
      </w:pPr>
      <w:bookmarkStart w:id="13" w:name="_Toc3647898"/>
      <w:r w:rsidRPr="00F3592E">
        <w:t>Strengths of the evaluation policy and its implementation</w:t>
      </w:r>
      <w:bookmarkEnd w:id="13"/>
    </w:p>
    <w:p w14:paraId="1D48EFF2" w14:textId="345421F9" w:rsidR="005A0D9F" w:rsidRPr="00F3592E" w:rsidRDefault="005A0D9F" w:rsidP="008731DB">
      <w:pPr>
        <w:jc w:val="both"/>
        <w:rPr>
          <w:sz w:val="24"/>
          <w:szCs w:val="24"/>
        </w:rPr>
      </w:pPr>
      <w:r w:rsidRPr="00581199">
        <w:rPr>
          <w:b/>
          <w:sz w:val="24"/>
          <w:szCs w:val="24"/>
        </w:rPr>
        <w:t>Clarity</w:t>
      </w:r>
      <w:r w:rsidR="00581199">
        <w:rPr>
          <w:b/>
          <w:sz w:val="24"/>
          <w:szCs w:val="24"/>
        </w:rPr>
        <w:t>.</w:t>
      </w:r>
      <w:r w:rsidRPr="00F3592E">
        <w:rPr>
          <w:sz w:val="24"/>
          <w:szCs w:val="24"/>
        </w:rPr>
        <w:t xml:space="preserve"> </w:t>
      </w:r>
      <w:r w:rsidR="001A6FAB" w:rsidRPr="00F3592E">
        <w:rPr>
          <w:sz w:val="24"/>
          <w:szCs w:val="24"/>
        </w:rPr>
        <w:t xml:space="preserve">In the interviews the </w:t>
      </w:r>
      <w:r w:rsidR="001A6FAB" w:rsidRPr="00581199">
        <w:rPr>
          <w:sz w:val="24"/>
          <w:szCs w:val="24"/>
        </w:rPr>
        <w:t>clarity</w:t>
      </w:r>
      <w:r w:rsidR="001A6FAB" w:rsidRPr="00F3592E">
        <w:rPr>
          <w:sz w:val="24"/>
          <w:szCs w:val="24"/>
        </w:rPr>
        <w:t xml:space="preserve"> of the policy was praised</w:t>
      </w:r>
      <w:r w:rsidR="00361F6A" w:rsidRPr="00F3592E">
        <w:rPr>
          <w:sz w:val="24"/>
          <w:szCs w:val="24"/>
        </w:rPr>
        <w:t>, although some concern was expressed on the lack of precision with respect to the budget for evaluation</w:t>
      </w:r>
      <w:r w:rsidR="001A6FAB" w:rsidRPr="00F3592E">
        <w:rPr>
          <w:sz w:val="24"/>
          <w:szCs w:val="24"/>
        </w:rPr>
        <w:t xml:space="preserve">. </w:t>
      </w:r>
    </w:p>
    <w:p w14:paraId="1229E152" w14:textId="3C916778" w:rsidR="00A563FA" w:rsidRPr="00F3592E" w:rsidRDefault="005A0D9F" w:rsidP="008731DB">
      <w:pPr>
        <w:jc w:val="both"/>
        <w:rPr>
          <w:sz w:val="24"/>
          <w:szCs w:val="24"/>
        </w:rPr>
      </w:pPr>
      <w:r w:rsidRPr="00581199">
        <w:rPr>
          <w:b/>
          <w:sz w:val="24"/>
          <w:szCs w:val="24"/>
        </w:rPr>
        <w:t>Independence</w:t>
      </w:r>
      <w:r w:rsidR="00581199">
        <w:rPr>
          <w:sz w:val="24"/>
          <w:szCs w:val="24"/>
        </w:rPr>
        <w:t>.</w:t>
      </w:r>
      <w:r w:rsidRPr="00F3592E">
        <w:rPr>
          <w:sz w:val="24"/>
          <w:szCs w:val="24"/>
        </w:rPr>
        <w:t xml:space="preserve"> </w:t>
      </w:r>
      <w:r w:rsidR="0035432C" w:rsidRPr="00F3592E">
        <w:rPr>
          <w:sz w:val="24"/>
          <w:szCs w:val="24"/>
        </w:rPr>
        <w:t>T</w:t>
      </w:r>
      <w:r w:rsidR="001A6FAB" w:rsidRPr="00F3592E">
        <w:rPr>
          <w:sz w:val="24"/>
          <w:szCs w:val="24"/>
        </w:rPr>
        <w:t>he way in which independence is framed in the evaluation pol</w:t>
      </w:r>
      <w:r w:rsidR="00361F6A" w:rsidRPr="00F3592E">
        <w:rPr>
          <w:sz w:val="24"/>
          <w:szCs w:val="24"/>
        </w:rPr>
        <w:t xml:space="preserve">icy was considered </w:t>
      </w:r>
      <w:r w:rsidR="00CB43D3" w:rsidRPr="00F3592E">
        <w:rPr>
          <w:sz w:val="24"/>
          <w:szCs w:val="24"/>
        </w:rPr>
        <w:t>appropriate and</w:t>
      </w:r>
      <w:r w:rsidR="001A6FAB" w:rsidRPr="00F3592E">
        <w:rPr>
          <w:sz w:val="24"/>
          <w:szCs w:val="24"/>
        </w:rPr>
        <w:t xml:space="preserve"> a source of credibility of the evaluations produced by IEO.</w:t>
      </w:r>
      <w:r w:rsidR="00A563FA" w:rsidRPr="00F3592E">
        <w:rPr>
          <w:sz w:val="24"/>
          <w:szCs w:val="24"/>
        </w:rPr>
        <w:t xml:space="preserve"> The establishment of the independence of </w:t>
      </w:r>
      <w:r w:rsidR="00581199">
        <w:rPr>
          <w:sz w:val="24"/>
          <w:szCs w:val="24"/>
        </w:rPr>
        <w:t xml:space="preserve">the </w:t>
      </w:r>
      <w:r w:rsidR="00A563FA" w:rsidRPr="00F3592E">
        <w:rPr>
          <w:sz w:val="24"/>
          <w:szCs w:val="24"/>
        </w:rPr>
        <w:t xml:space="preserve">IEO Director and of the Evaluation </w:t>
      </w:r>
      <w:r w:rsidR="00DB644D">
        <w:rPr>
          <w:sz w:val="24"/>
          <w:szCs w:val="24"/>
        </w:rPr>
        <w:t xml:space="preserve">Office </w:t>
      </w:r>
      <w:r w:rsidR="00A563FA" w:rsidRPr="00F3592E">
        <w:rPr>
          <w:sz w:val="24"/>
          <w:szCs w:val="24"/>
        </w:rPr>
        <w:t xml:space="preserve">has been an </w:t>
      </w:r>
      <w:r w:rsidR="00A85FF4" w:rsidRPr="00F3592E">
        <w:rPr>
          <w:sz w:val="24"/>
          <w:szCs w:val="24"/>
        </w:rPr>
        <w:t>important</w:t>
      </w:r>
      <w:r w:rsidR="00A563FA" w:rsidRPr="00F3592E">
        <w:rPr>
          <w:sz w:val="24"/>
          <w:szCs w:val="24"/>
        </w:rPr>
        <w:t xml:space="preserve"> factor for</w:t>
      </w:r>
      <w:r w:rsidR="00DB644D">
        <w:rPr>
          <w:sz w:val="24"/>
          <w:szCs w:val="24"/>
        </w:rPr>
        <w:t xml:space="preserve"> enhancing the</w:t>
      </w:r>
      <w:r w:rsidR="00A563FA" w:rsidRPr="00F3592E">
        <w:rPr>
          <w:i/>
          <w:sz w:val="24"/>
          <w:szCs w:val="24"/>
        </w:rPr>
        <w:t xml:space="preserve"> </w:t>
      </w:r>
      <w:r w:rsidR="00A563FA" w:rsidRPr="00581199">
        <w:rPr>
          <w:sz w:val="24"/>
          <w:szCs w:val="24"/>
        </w:rPr>
        <w:t>credibility</w:t>
      </w:r>
      <w:r w:rsidR="00A563FA" w:rsidRPr="00F3592E">
        <w:rPr>
          <w:sz w:val="24"/>
          <w:szCs w:val="24"/>
        </w:rPr>
        <w:t xml:space="preserve"> of the evaluations, which also influences </w:t>
      </w:r>
      <w:r w:rsidR="00DB644D">
        <w:rPr>
          <w:sz w:val="24"/>
          <w:szCs w:val="24"/>
        </w:rPr>
        <w:t xml:space="preserve">the </w:t>
      </w:r>
      <w:r w:rsidR="00A85FF4" w:rsidRPr="00F3592E">
        <w:rPr>
          <w:sz w:val="24"/>
          <w:szCs w:val="24"/>
        </w:rPr>
        <w:t>use</w:t>
      </w:r>
      <w:r w:rsidR="00A563FA" w:rsidRPr="00F3592E">
        <w:rPr>
          <w:sz w:val="24"/>
          <w:szCs w:val="24"/>
        </w:rPr>
        <w:t xml:space="preserve"> of evaluations.</w:t>
      </w:r>
    </w:p>
    <w:p w14:paraId="6BB5C86D" w14:textId="628D0EF0" w:rsidR="00A563FA" w:rsidRPr="00F3592E" w:rsidRDefault="005A0D9F" w:rsidP="008731DB">
      <w:pPr>
        <w:rPr>
          <w:sz w:val="24"/>
          <w:szCs w:val="24"/>
        </w:rPr>
      </w:pPr>
      <w:r w:rsidRPr="00581199">
        <w:rPr>
          <w:b/>
          <w:sz w:val="24"/>
          <w:szCs w:val="24"/>
        </w:rPr>
        <w:t xml:space="preserve">Evaluation </w:t>
      </w:r>
      <w:r w:rsidR="00581199">
        <w:rPr>
          <w:b/>
          <w:sz w:val="24"/>
          <w:szCs w:val="24"/>
        </w:rPr>
        <w:t>u</w:t>
      </w:r>
      <w:r w:rsidRPr="00581199">
        <w:rPr>
          <w:b/>
          <w:sz w:val="24"/>
          <w:szCs w:val="24"/>
        </w:rPr>
        <w:t xml:space="preserve">se and </w:t>
      </w:r>
      <w:r w:rsidR="00581199">
        <w:rPr>
          <w:b/>
          <w:sz w:val="24"/>
          <w:szCs w:val="24"/>
        </w:rPr>
        <w:t>l</w:t>
      </w:r>
      <w:r w:rsidRPr="00581199">
        <w:rPr>
          <w:b/>
          <w:sz w:val="24"/>
          <w:szCs w:val="24"/>
        </w:rPr>
        <w:t>earning</w:t>
      </w:r>
      <w:r w:rsidR="00581199">
        <w:rPr>
          <w:sz w:val="24"/>
          <w:szCs w:val="24"/>
        </w:rPr>
        <w:t>.</w:t>
      </w:r>
      <w:r w:rsidRPr="00F3592E">
        <w:rPr>
          <w:sz w:val="24"/>
          <w:szCs w:val="24"/>
        </w:rPr>
        <w:t xml:space="preserve"> D</w:t>
      </w:r>
      <w:r w:rsidR="001A6FAB" w:rsidRPr="00F3592E">
        <w:rPr>
          <w:sz w:val="24"/>
          <w:szCs w:val="24"/>
        </w:rPr>
        <w:t>espite the lack of explicit references to evaluation</w:t>
      </w:r>
      <w:r w:rsidR="001A6FAB" w:rsidRPr="00F3592E">
        <w:rPr>
          <w:i/>
          <w:sz w:val="24"/>
          <w:szCs w:val="24"/>
        </w:rPr>
        <w:t xml:space="preserve"> use </w:t>
      </w:r>
      <w:r w:rsidR="001A6FAB" w:rsidRPr="00F3592E">
        <w:rPr>
          <w:sz w:val="24"/>
          <w:szCs w:val="24"/>
        </w:rPr>
        <w:t xml:space="preserve">in the policy, </w:t>
      </w:r>
      <w:r w:rsidR="00A563FA" w:rsidRPr="00F3592E">
        <w:rPr>
          <w:sz w:val="24"/>
          <w:szCs w:val="24"/>
        </w:rPr>
        <w:t xml:space="preserve">it was widely acknowledged that IEO evaluations are used to inform the design of UNDP </w:t>
      </w:r>
      <w:r w:rsidR="0082516E" w:rsidRPr="00F3592E">
        <w:rPr>
          <w:sz w:val="24"/>
          <w:szCs w:val="24"/>
        </w:rPr>
        <w:t>programmers</w:t>
      </w:r>
      <w:r w:rsidR="00F86C4B">
        <w:rPr>
          <w:sz w:val="24"/>
          <w:szCs w:val="24"/>
        </w:rPr>
        <w:t>,</w:t>
      </w:r>
      <w:r w:rsidR="00A563FA" w:rsidRPr="00F3592E">
        <w:rPr>
          <w:sz w:val="24"/>
          <w:szCs w:val="24"/>
        </w:rPr>
        <w:t xml:space="preserve"> contribut</w:t>
      </w:r>
      <w:r w:rsidR="00F86C4B">
        <w:rPr>
          <w:sz w:val="24"/>
          <w:szCs w:val="24"/>
        </w:rPr>
        <w:t>ing</w:t>
      </w:r>
      <w:r w:rsidR="00A563FA" w:rsidRPr="00F3592E">
        <w:rPr>
          <w:sz w:val="24"/>
          <w:szCs w:val="24"/>
        </w:rPr>
        <w:t xml:space="preserve"> </w:t>
      </w:r>
      <w:r w:rsidR="00A563FA" w:rsidRPr="00581199">
        <w:rPr>
          <w:sz w:val="24"/>
          <w:szCs w:val="24"/>
        </w:rPr>
        <w:t>to learning</w:t>
      </w:r>
      <w:r w:rsidR="00A563FA" w:rsidRPr="00F3592E">
        <w:rPr>
          <w:sz w:val="24"/>
          <w:szCs w:val="24"/>
        </w:rPr>
        <w:t xml:space="preserve"> and to the reputation of UNDP as a transparent</w:t>
      </w:r>
      <w:r w:rsidR="00272DD2" w:rsidRPr="00F3592E">
        <w:rPr>
          <w:sz w:val="24"/>
          <w:szCs w:val="24"/>
        </w:rPr>
        <w:t xml:space="preserve"> and learning</w:t>
      </w:r>
      <w:r w:rsidR="00A563FA" w:rsidRPr="00F3592E">
        <w:rPr>
          <w:sz w:val="24"/>
          <w:szCs w:val="24"/>
        </w:rPr>
        <w:t xml:space="preserve"> </w:t>
      </w:r>
      <w:r w:rsidR="00A85FF4" w:rsidRPr="00F3592E">
        <w:rPr>
          <w:sz w:val="24"/>
          <w:szCs w:val="24"/>
        </w:rPr>
        <w:t>organization</w:t>
      </w:r>
      <w:r w:rsidR="00994582" w:rsidRPr="00F3592E">
        <w:rPr>
          <w:sz w:val="24"/>
          <w:szCs w:val="24"/>
        </w:rPr>
        <w:t>.</w:t>
      </w:r>
    </w:p>
    <w:p w14:paraId="66C94941" w14:textId="1C78AEE9" w:rsidR="000E499A" w:rsidRDefault="000E499A" w:rsidP="002172E5">
      <w:pPr>
        <w:jc w:val="both"/>
        <w:rPr>
          <w:sz w:val="24"/>
          <w:szCs w:val="24"/>
        </w:rPr>
      </w:pPr>
      <w:r w:rsidRPr="00581199">
        <w:rPr>
          <w:b/>
          <w:sz w:val="24"/>
          <w:szCs w:val="24"/>
        </w:rPr>
        <w:t xml:space="preserve">Oversight, </w:t>
      </w:r>
      <w:r w:rsidR="00581199">
        <w:rPr>
          <w:b/>
          <w:sz w:val="24"/>
          <w:szCs w:val="24"/>
        </w:rPr>
        <w:t>s</w:t>
      </w:r>
      <w:r w:rsidRPr="00581199">
        <w:rPr>
          <w:b/>
          <w:sz w:val="24"/>
          <w:szCs w:val="24"/>
        </w:rPr>
        <w:t xml:space="preserve">upport </w:t>
      </w:r>
      <w:r w:rsidR="00581199">
        <w:rPr>
          <w:b/>
          <w:sz w:val="24"/>
          <w:szCs w:val="24"/>
        </w:rPr>
        <w:t>and</w:t>
      </w:r>
      <w:r w:rsidRPr="00581199">
        <w:rPr>
          <w:b/>
          <w:sz w:val="24"/>
          <w:szCs w:val="24"/>
        </w:rPr>
        <w:t xml:space="preserve"> </w:t>
      </w:r>
      <w:r w:rsidR="00581199">
        <w:rPr>
          <w:b/>
          <w:sz w:val="24"/>
          <w:szCs w:val="24"/>
        </w:rPr>
        <w:t>q</w:t>
      </w:r>
      <w:r w:rsidRPr="00581199">
        <w:rPr>
          <w:b/>
          <w:sz w:val="24"/>
          <w:szCs w:val="24"/>
        </w:rPr>
        <w:t xml:space="preserve">uality </w:t>
      </w:r>
      <w:r w:rsidR="00581199">
        <w:rPr>
          <w:b/>
          <w:sz w:val="24"/>
          <w:szCs w:val="24"/>
        </w:rPr>
        <w:t>a</w:t>
      </w:r>
      <w:r w:rsidRPr="00581199">
        <w:rPr>
          <w:b/>
          <w:sz w:val="24"/>
          <w:szCs w:val="24"/>
        </w:rPr>
        <w:t>ssurance for UNCDF and UNV</w:t>
      </w:r>
      <w:r w:rsidR="00581199">
        <w:rPr>
          <w:b/>
          <w:sz w:val="24"/>
          <w:szCs w:val="24"/>
        </w:rPr>
        <w:t>.</w:t>
      </w:r>
      <w:r w:rsidRPr="00F3592E">
        <w:rPr>
          <w:sz w:val="24"/>
          <w:szCs w:val="24"/>
        </w:rPr>
        <w:t xml:space="preserve"> The arrangements envisaged in the </w:t>
      </w:r>
      <w:r w:rsidR="00581199">
        <w:rPr>
          <w:sz w:val="24"/>
          <w:szCs w:val="24"/>
        </w:rPr>
        <w:t>e</w:t>
      </w:r>
      <w:r w:rsidRPr="00F3592E">
        <w:rPr>
          <w:sz w:val="24"/>
          <w:szCs w:val="24"/>
        </w:rPr>
        <w:t xml:space="preserve">valuation </w:t>
      </w:r>
      <w:r w:rsidR="00581199">
        <w:rPr>
          <w:sz w:val="24"/>
          <w:szCs w:val="24"/>
        </w:rPr>
        <w:t>p</w:t>
      </w:r>
      <w:r w:rsidRPr="00F3592E">
        <w:rPr>
          <w:sz w:val="24"/>
          <w:szCs w:val="24"/>
        </w:rPr>
        <w:t>olicy concerning UNCDF and UNV are functioning well.</w:t>
      </w:r>
      <w:r w:rsidR="00EB441F">
        <w:rPr>
          <w:sz w:val="24"/>
          <w:szCs w:val="24"/>
        </w:rPr>
        <w:t xml:space="preserve">  </w:t>
      </w:r>
      <w:r w:rsidR="00D20F8F">
        <w:rPr>
          <w:sz w:val="24"/>
          <w:szCs w:val="24"/>
        </w:rPr>
        <w:t>In the case of UNCDF their evaluatio</w:t>
      </w:r>
      <w:r w:rsidR="00B605A5">
        <w:rPr>
          <w:sz w:val="24"/>
          <w:szCs w:val="24"/>
        </w:rPr>
        <w:t>ns are a highly managed process and</w:t>
      </w:r>
      <w:r w:rsidR="002271A1">
        <w:rPr>
          <w:sz w:val="24"/>
          <w:szCs w:val="24"/>
        </w:rPr>
        <w:t xml:space="preserve"> IEO rated highly the quality of UNCDF evaluations. It is also worthwhile to mention that </w:t>
      </w:r>
      <w:r w:rsidR="00D20F8F">
        <w:rPr>
          <w:sz w:val="24"/>
          <w:szCs w:val="24"/>
        </w:rPr>
        <w:t>UNV has access to a sign</w:t>
      </w:r>
      <w:r w:rsidR="002271A1">
        <w:rPr>
          <w:sz w:val="24"/>
          <w:szCs w:val="24"/>
        </w:rPr>
        <w:t>ificant pool of evaluators. Neither of these two</w:t>
      </w:r>
      <w:r w:rsidR="00D20F8F">
        <w:rPr>
          <w:sz w:val="24"/>
          <w:szCs w:val="24"/>
        </w:rPr>
        <w:t xml:space="preserve"> </w:t>
      </w:r>
      <w:r w:rsidR="0082516E">
        <w:rPr>
          <w:sz w:val="24"/>
          <w:szCs w:val="24"/>
        </w:rPr>
        <w:t>organizations suffer</w:t>
      </w:r>
      <w:r w:rsidR="00B605A5">
        <w:rPr>
          <w:sz w:val="24"/>
          <w:szCs w:val="24"/>
        </w:rPr>
        <w:t xml:space="preserve"> from quality i</w:t>
      </w:r>
      <w:r w:rsidR="00D20F8F">
        <w:rPr>
          <w:sz w:val="24"/>
          <w:szCs w:val="24"/>
        </w:rPr>
        <w:t>ssues or capaci</w:t>
      </w:r>
      <w:r w:rsidR="00B605A5">
        <w:rPr>
          <w:sz w:val="24"/>
          <w:szCs w:val="24"/>
        </w:rPr>
        <w:t>ty problems in their evaluation</w:t>
      </w:r>
      <w:r w:rsidR="0021179D">
        <w:rPr>
          <w:sz w:val="24"/>
          <w:szCs w:val="24"/>
        </w:rPr>
        <w:t xml:space="preserve"> function</w:t>
      </w:r>
      <w:r w:rsidR="00B605A5">
        <w:rPr>
          <w:sz w:val="24"/>
          <w:szCs w:val="24"/>
        </w:rPr>
        <w:t xml:space="preserve"> (which, as shown in the next subsection, are problems </w:t>
      </w:r>
      <w:r w:rsidR="0082516E">
        <w:rPr>
          <w:sz w:val="24"/>
          <w:szCs w:val="24"/>
        </w:rPr>
        <w:t>affecting most</w:t>
      </w:r>
      <w:r w:rsidR="002271A1">
        <w:rPr>
          <w:sz w:val="24"/>
          <w:szCs w:val="24"/>
        </w:rPr>
        <w:t xml:space="preserve"> of</w:t>
      </w:r>
      <w:r w:rsidR="00D20F8F">
        <w:rPr>
          <w:sz w:val="24"/>
          <w:szCs w:val="24"/>
        </w:rPr>
        <w:t xml:space="preserve"> UNDP decentralized e</w:t>
      </w:r>
      <w:r w:rsidR="002271A1">
        <w:rPr>
          <w:sz w:val="24"/>
          <w:szCs w:val="24"/>
        </w:rPr>
        <w:t>valuations</w:t>
      </w:r>
      <w:r w:rsidR="00B605A5">
        <w:rPr>
          <w:sz w:val="24"/>
          <w:szCs w:val="24"/>
        </w:rPr>
        <w:t>)</w:t>
      </w:r>
      <w:r w:rsidR="002271A1">
        <w:rPr>
          <w:sz w:val="24"/>
          <w:szCs w:val="24"/>
        </w:rPr>
        <w:t xml:space="preserve">. </w:t>
      </w:r>
      <w:r w:rsidR="0082516E">
        <w:rPr>
          <w:sz w:val="24"/>
          <w:szCs w:val="24"/>
        </w:rPr>
        <w:t>Also,</w:t>
      </w:r>
      <w:r w:rsidR="0021179D">
        <w:rPr>
          <w:sz w:val="24"/>
          <w:szCs w:val="24"/>
        </w:rPr>
        <w:t xml:space="preserve"> it is worth noting that UNCDF and UNV conduct a very limited number of evaluations, which </w:t>
      </w:r>
      <w:r w:rsidR="007E2CD8">
        <w:rPr>
          <w:sz w:val="24"/>
          <w:szCs w:val="24"/>
        </w:rPr>
        <w:t xml:space="preserve">may have a positive influence in the quality of evaluations, as pointed out in </w:t>
      </w:r>
      <w:r w:rsidR="006860A9">
        <w:rPr>
          <w:sz w:val="24"/>
          <w:szCs w:val="24"/>
        </w:rPr>
        <w:t>section 2</w:t>
      </w:r>
      <w:r w:rsidR="008A06A2">
        <w:rPr>
          <w:sz w:val="24"/>
          <w:szCs w:val="24"/>
        </w:rPr>
        <w:t xml:space="preserve"> and illustrated in fig</w:t>
      </w:r>
      <w:r w:rsidR="00581199">
        <w:rPr>
          <w:sz w:val="24"/>
          <w:szCs w:val="24"/>
        </w:rPr>
        <w:t xml:space="preserve">ure </w:t>
      </w:r>
      <w:r w:rsidR="008A06A2">
        <w:rPr>
          <w:sz w:val="24"/>
          <w:szCs w:val="24"/>
        </w:rPr>
        <w:t>2</w:t>
      </w:r>
      <w:r w:rsidR="007E2CD8">
        <w:rPr>
          <w:sz w:val="24"/>
          <w:szCs w:val="24"/>
        </w:rPr>
        <w:t>.</w:t>
      </w:r>
    </w:p>
    <w:p w14:paraId="37D6DBEF" w14:textId="77777777" w:rsidR="001A6FAB" w:rsidRPr="00F3592E" w:rsidRDefault="001A6FAB" w:rsidP="004173A2">
      <w:pPr>
        <w:pStyle w:val="Heading2"/>
      </w:pPr>
      <w:bookmarkStart w:id="14" w:name="_Toc1748971"/>
      <w:bookmarkStart w:id="15" w:name="_Toc1748972"/>
      <w:bookmarkStart w:id="16" w:name="_Toc3647899"/>
      <w:bookmarkEnd w:id="14"/>
      <w:bookmarkEnd w:id="15"/>
      <w:r w:rsidRPr="00F3592E">
        <w:lastRenderedPageBreak/>
        <w:t>Weaknesses of the evaluation policy and its implementation</w:t>
      </w:r>
      <w:bookmarkEnd w:id="16"/>
    </w:p>
    <w:p w14:paraId="48C02DAD" w14:textId="51BB6AE9" w:rsidR="002172E5" w:rsidRDefault="005A0D9F" w:rsidP="008731DB">
      <w:pPr>
        <w:jc w:val="both"/>
        <w:rPr>
          <w:sz w:val="24"/>
          <w:szCs w:val="24"/>
        </w:rPr>
      </w:pPr>
      <w:r w:rsidRPr="00581199">
        <w:rPr>
          <w:b/>
          <w:sz w:val="24"/>
          <w:szCs w:val="24"/>
        </w:rPr>
        <w:t xml:space="preserve">Decentralized </w:t>
      </w:r>
      <w:r w:rsidR="00581199">
        <w:rPr>
          <w:b/>
          <w:sz w:val="24"/>
          <w:szCs w:val="24"/>
        </w:rPr>
        <w:t>e</w:t>
      </w:r>
      <w:r w:rsidRPr="00581199">
        <w:rPr>
          <w:b/>
          <w:sz w:val="24"/>
          <w:szCs w:val="24"/>
        </w:rPr>
        <w:t>valuations:</w:t>
      </w:r>
      <w:r w:rsidRPr="00F3592E">
        <w:rPr>
          <w:sz w:val="24"/>
          <w:szCs w:val="24"/>
        </w:rPr>
        <w:t xml:space="preserve"> </w:t>
      </w:r>
      <w:r w:rsidR="00272DD2" w:rsidRPr="00F3592E">
        <w:rPr>
          <w:sz w:val="24"/>
          <w:szCs w:val="24"/>
        </w:rPr>
        <w:t xml:space="preserve">A key weakness that was highlighted several times in the interviews </w:t>
      </w:r>
      <w:r w:rsidR="005A666E" w:rsidRPr="00F3592E">
        <w:rPr>
          <w:sz w:val="24"/>
          <w:szCs w:val="24"/>
        </w:rPr>
        <w:t xml:space="preserve">is the low quality of decentralized evaluations. This issue was already mentioned in the 2014 review of the evaluation policy (which in fact was a review of the evaluation </w:t>
      </w:r>
      <w:r w:rsidR="00A85FF4" w:rsidRPr="00F3592E">
        <w:rPr>
          <w:sz w:val="24"/>
          <w:szCs w:val="24"/>
        </w:rPr>
        <w:t>function</w:t>
      </w:r>
      <w:r w:rsidR="005A666E" w:rsidRPr="00F3592E">
        <w:rPr>
          <w:sz w:val="24"/>
          <w:szCs w:val="24"/>
        </w:rPr>
        <w:t>). The data confirms this judgement</w:t>
      </w:r>
      <w:r w:rsidR="007F0EF2" w:rsidRPr="00F3592E">
        <w:rPr>
          <w:sz w:val="24"/>
          <w:szCs w:val="24"/>
        </w:rPr>
        <w:t xml:space="preserve"> as shown in </w:t>
      </w:r>
      <w:r w:rsidR="00581199">
        <w:rPr>
          <w:sz w:val="24"/>
          <w:szCs w:val="24"/>
        </w:rPr>
        <w:t>t</w:t>
      </w:r>
      <w:r w:rsidR="007F0EF2" w:rsidRPr="00F3592E">
        <w:rPr>
          <w:sz w:val="24"/>
          <w:szCs w:val="24"/>
        </w:rPr>
        <w:t>able 1</w:t>
      </w:r>
      <w:r w:rsidR="00381316" w:rsidRPr="00F3592E">
        <w:rPr>
          <w:sz w:val="24"/>
          <w:szCs w:val="24"/>
        </w:rPr>
        <w:t>. It is remarkable that there is small variability among regions, that in all of them more than 75</w:t>
      </w:r>
      <w:r w:rsidR="00581199">
        <w:rPr>
          <w:sz w:val="24"/>
          <w:szCs w:val="24"/>
        </w:rPr>
        <w:t xml:space="preserve"> per cent</w:t>
      </w:r>
      <w:r w:rsidR="00381316" w:rsidRPr="00F3592E">
        <w:rPr>
          <w:sz w:val="24"/>
          <w:szCs w:val="24"/>
        </w:rPr>
        <w:t xml:space="preserve"> of the evaluations have been assessed as neither satisfactory nor highly satisfactory (in fact this percentage is more than 80</w:t>
      </w:r>
      <w:r w:rsidR="00581199">
        <w:rPr>
          <w:sz w:val="24"/>
          <w:szCs w:val="24"/>
        </w:rPr>
        <w:t xml:space="preserve"> per cent</w:t>
      </w:r>
      <w:r w:rsidR="00381316" w:rsidRPr="00F3592E">
        <w:rPr>
          <w:sz w:val="24"/>
          <w:szCs w:val="24"/>
        </w:rPr>
        <w:t xml:space="preserve"> in four of the five regions). It is also worthwhile to observe that the decentralized evaluations of higher quality are those not managed by </w:t>
      </w:r>
      <w:r w:rsidR="00581199">
        <w:rPr>
          <w:sz w:val="24"/>
          <w:szCs w:val="24"/>
        </w:rPr>
        <w:t>c</w:t>
      </w:r>
      <w:r w:rsidR="00381316" w:rsidRPr="00F3592E">
        <w:rPr>
          <w:sz w:val="24"/>
          <w:szCs w:val="24"/>
        </w:rPr>
        <w:t>o</w:t>
      </w:r>
      <w:r w:rsidR="00633E36" w:rsidRPr="00F3592E">
        <w:rPr>
          <w:sz w:val="24"/>
          <w:szCs w:val="24"/>
        </w:rPr>
        <w:t>u</w:t>
      </w:r>
      <w:r w:rsidR="00381316" w:rsidRPr="00F3592E">
        <w:rPr>
          <w:sz w:val="24"/>
          <w:szCs w:val="24"/>
        </w:rPr>
        <w:t xml:space="preserve">ntry </w:t>
      </w:r>
      <w:r w:rsidR="00581199">
        <w:rPr>
          <w:sz w:val="24"/>
          <w:szCs w:val="24"/>
        </w:rPr>
        <w:t>o</w:t>
      </w:r>
      <w:r w:rsidR="00381316" w:rsidRPr="00F3592E">
        <w:rPr>
          <w:sz w:val="24"/>
          <w:szCs w:val="24"/>
        </w:rPr>
        <w:t>ffices.</w:t>
      </w:r>
    </w:p>
    <w:p w14:paraId="0FA51520" w14:textId="1E0154F2" w:rsidR="005A666E" w:rsidRPr="00F3592E" w:rsidRDefault="004173A2" w:rsidP="004173A2">
      <w:pPr>
        <w:pStyle w:val="Caption"/>
        <w:rPr>
          <w:b/>
          <w:i w:val="0"/>
          <w:sz w:val="24"/>
          <w:szCs w:val="24"/>
        </w:rPr>
      </w:pPr>
      <w:bookmarkStart w:id="17" w:name="_Toc3647934"/>
      <w:r w:rsidRPr="00F3592E">
        <w:rPr>
          <w:b/>
          <w:i w:val="0"/>
          <w:sz w:val="24"/>
          <w:szCs w:val="24"/>
        </w:rPr>
        <w:t xml:space="preserve">Table </w:t>
      </w:r>
      <w:r w:rsidRPr="00F3592E">
        <w:rPr>
          <w:b/>
          <w:i w:val="0"/>
          <w:sz w:val="24"/>
          <w:szCs w:val="24"/>
        </w:rPr>
        <w:fldChar w:fldCharType="begin"/>
      </w:r>
      <w:r w:rsidRPr="00F3592E">
        <w:rPr>
          <w:b/>
          <w:i w:val="0"/>
          <w:sz w:val="24"/>
          <w:szCs w:val="24"/>
        </w:rPr>
        <w:instrText xml:space="preserve"> SEQ Table \* ARABIC </w:instrText>
      </w:r>
      <w:r w:rsidRPr="00F3592E">
        <w:rPr>
          <w:b/>
          <w:i w:val="0"/>
          <w:sz w:val="24"/>
          <w:szCs w:val="24"/>
        </w:rPr>
        <w:fldChar w:fldCharType="separate"/>
      </w:r>
      <w:r w:rsidRPr="00F3592E">
        <w:rPr>
          <w:b/>
          <w:i w:val="0"/>
          <w:noProof/>
          <w:sz w:val="24"/>
          <w:szCs w:val="24"/>
        </w:rPr>
        <w:t>1</w:t>
      </w:r>
      <w:r w:rsidRPr="00F3592E">
        <w:rPr>
          <w:b/>
          <w:i w:val="0"/>
          <w:sz w:val="24"/>
          <w:szCs w:val="24"/>
        </w:rPr>
        <w:fldChar w:fldCharType="end"/>
      </w:r>
      <w:r w:rsidR="00581199">
        <w:rPr>
          <w:b/>
          <w:i w:val="0"/>
          <w:sz w:val="24"/>
          <w:szCs w:val="24"/>
        </w:rPr>
        <w:t>.</w:t>
      </w:r>
      <w:r w:rsidRPr="00F3592E">
        <w:rPr>
          <w:b/>
          <w:i w:val="0"/>
          <w:sz w:val="24"/>
          <w:szCs w:val="24"/>
        </w:rPr>
        <w:t xml:space="preserve"> Quality of decentralized evaluations in 2016 and 2017</w:t>
      </w:r>
      <w:bookmarkEnd w:id="17"/>
    </w:p>
    <w:tbl>
      <w:tblPr>
        <w:tblStyle w:val="TableGridLight"/>
        <w:tblW w:w="0" w:type="auto"/>
        <w:jc w:val="center"/>
        <w:tblLook w:val="04A0" w:firstRow="1" w:lastRow="0" w:firstColumn="1" w:lastColumn="0" w:noHBand="0" w:noVBand="1"/>
      </w:tblPr>
      <w:tblGrid>
        <w:gridCol w:w="2123"/>
        <w:gridCol w:w="2123"/>
        <w:gridCol w:w="2124"/>
      </w:tblGrid>
      <w:tr w:rsidR="007F0EF2" w:rsidRPr="00F3592E" w14:paraId="7D4C5E5A" w14:textId="77777777" w:rsidTr="007C6A5C">
        <w:trPr>
          <w:jc w:val="center"/>
        </w:trPr>
        <w:tc>
          <w:tcPr>
            <w:tcW w:w="2123" w:type="dxa"/>
          </w:tcPr>
          <w:p w14:paraId="4B2826D8" w14:textId="77777777" w:rsidR="007F0EF2" w:rsidRPr="00F3592E" w:rsidRDefault="007F0EF2" w:rsidP="007C6A5C">
            <w:pPr>
              <w:pStyle w:val="NoSpacing"/>
              <w:rPr>
                <w:b/>
                <w:lang w:val="en-US"/>
              </w:rPr>
            </w:pPr>
            <w:r w:rsidRPr="00F3592E">
              <w:rPr>
                <w:b/>
                <w:lang w:val="en-US"/>
              </w:rPr>
              <w:t>Region</w:t>
            </w:r>
          </w:p>
        </w:tc>
        <w:tc>
          <w:tcPr>
            <w:tcW w:w="2123" w:type="dxa"/>
          </w:tcPr>
          <w:p w14:paraId="5E670B7A" w14:textId="77777777" w:rsidR="007F0EF2" w:rsidRPr="00F3592E" w:rsidRDefault="007F0EF2" w:rsidP="004F03BC">
            <w:pPr>
              <w:pStyle w:val="NoSpacing"/>
              <w:jc w:val="center"/>
              <w:rPr>
                <w:b/>
                <w:lang w:val="en-US"/>
              </w:rPr>
            </w:pPr>
            <w:r w:rsidRPr="00F3592E">
              <w:rPr>
                <w:b/>
                <w:lang w:val="en-US"/>
              </w:rPr>
              <w:t>Nº of Evaluations</w:t>
            </w:r>
          </w:p>
        </w:tc>
        <w:tc>
          <w:tcPr>
            <w:tcW w:w="2124" w:type="dxa"/>
          </w:tcPr>
          <w:p w14:paraId="32302D73" w14:textId="77777777" w:rsidR="007F0EF2" w:rsidRPr="00F3592E" w:rsidRDefault="007F0EF2" w:rsidP="004F03BC">
            <w:pPr>
              <w:pStyle w:val="NoSpacing"/>
              <w:jc w:val="center"/>
              <w:rPr>
                <w:b/>
                <w:lang w:val="en-US"/>
              </w:rPr>
            </w:pPr>
            <w:r w:rsidRPr="00F3592E">
              <w:rPr>
                <w:b/>
                <w:lang w:val="en-US"/>
              </w:rPr>
              <w:t>% of highly satisfactory or satisfactory</w:t>
            </w:r>
          </w:p>
        </w:tc>
      </w:tr>
      <w:tr w:rsidR="007F0EF2" w:rsidRPr="00F3592E" w14:paraId="5A62489D" w14:textId="77777777" w:rsidTr="007C6A5C">
        <w:trPr>
          <w:trHeight w:val="589"/>
          <w:jc w:val="center"/>
        </w:trPr>
        <w:tc>
          <w:tcPr>
            <w:tcW w:w="2123" w:type="dxa"/>
          </w:tcPr>
          <w:p w14:paraId="75CCB122" w14:textId="77777777" w:rsidR="007F0EF2" w:rsidRPr="00F3592E" w:rsidRDefault="007F0EF2" w:rsidP="007C6A5C">
            <w:pPr>
              <w:pStyle w:val="NoSpacing"/>
              <w:rPr>
                <w:lang w:val="en-US"/>
              </w:rPr>
            </w:pPr>
          </w:p>
          <w:p w14:paraId="48B44ABB" w14:textId="77777777" w:rsidR="007F0EF2" w:rsidRPr="00F3592E" w:rsidRDefault="007F0EF2" w:rsidP="007C6A5C">
            <w:pPr>
              <w:pStyle w:val="NoSpacing"/>
              <w:rPr>
                <w:lang w:val="en-US"/>
              </w:rPr>
            </w:pPr>
            <w:r w:rsidRPr="00F3592E">
              <w:rPr>
                <w:lang w:val="en-US"/>
              </w:rPr>
              <w:t>Africa</w:t>
            </w:r>
          </w:p>
        </w:tc>
        <w:tc>
          <w:tcPr>
            <w:tcW w:w="2123" w:type="dxa"/>
          </w:tcPr>
          <w:p w14:paraId="47A3B8A2" w14:textId="77777777" w:rsidR="007F0EF2" w:rsidRPr="00F3592E" w:rsidRDefault="007F0EF2" w:rsidP="007C6A5C">
            <w:pPr>
              <w:pStyle w:val="NoSpacing"/>
              <w:jc w:val="center"/>
              <w:rPr>
                <w:lang w:val="en-US"/>
              </w:rPr>
            </w:pPr>
          </w:p>
          <w:p w14:paraId="6EEEEA60" w14:textId="77777777" w:rsidR="007F0EF2" w:rsidRPr="00F3592E" w:rsidRDefault="007F0EF2" w:rsidP="007C6A5C">
            <w:pPr>
              <w:pStyle w:val="NoSpacing"/>
              <w:jc w:val="center"/>
              <w:rPr>
                <w:lang w:val="en-US"/>
              </w:rPr>
            </w:pPr>
            <w:r w:rsidRPr="00F3592E">
              <w:rPr>
                <w:lang w:val="en-US"/>
              </w:rPr>
              <w:t>88</w:t>
            </w:r>
          </w:p>
        </w:tc>
        <w:tc>
          <w:tcPr>
            <w:tcW w:w="2124" w:type="dxa"/>
          </w:tcPr>
          <w:p w14:paraId="5EA268AC" w14:textId="77777777" w:rsidR="007F0EF2" w:rsidRPr="00F3592E" w:rsidRDefault="007F0EF2" w:rsidP="007C6A5C">
            <w:pPr>
              <w:pStyle w:val="NoSpacing"/>
              <w:jc w:val="center"/>
              <w:rPr>
                <w:lang w:val="en-US"/>
              </w:rPr>
            </w:pPr>
          </w:p>
          <w:p w14:paraId="03186834" w14:textId="0239CD3E" w:rsidR="007F0EF2" w:rsidRPr="00F3592E" w:rsidRDefault="007F0EF2" w:rsidP="007C6A5C">
            <w:pPr>
              <w:pStyle w:val="NoSpacing"/>
              <w:jc w:val="center"/>
              <w:rPr>
                <w:lang w:val="en-US"/>
              </w:rPr>
            </w:pPr>
            <w:r w:rsidRPr="00F3592E">
              <w:rPr>
                <w:lang w:val="en-US"/>
              </w:rPr>
              <w:t>19</w:t>
            </w:r>
          </w:p>
        </w:tc>
      </w:tr>
      <w:tr w:rsidR="007F0EF2" w:rsidRPr="00F3592E" w14:paraId="1BFAD63B" w14:textId="77777777" w:rsidTr="007C6A5C">
        <w:trPr>
          <w:jc w:val="center"/>
        </w:trPr>
        <w:tc>
          <w:tcPr>
            <w:tcW w:w="2123" w:type="dxa"/>
          </w:tcPr>
          <w:p w14:paraId="078891F2" w14:textId="77777777" w:rsidR="007F0EF2" w:rsidRPr="00F3592E" w:rsidRDefault="007F0EF2" w:rsidP="007C6A5C">
            <w:pPr>
              <w:pStyle w:val="NoSpacing"/>
              <w:rPr>
                <w:lang w:val="en-US"/>
              </w:rPr>
            </w:pPr>
          </w:p>
          <w:p w14:paraId="2EEFE9D1" w14:textId="7E83744C" w:rsidR="007F0EF2" w:rsidRPr="00F3592E" w:rsidRDefault="007F0EF2" w:rsidP="007C6A5C">
            <w:pPr>
              <w:pStyle w:val="NoSpacing"/>
              <w:rPr>
                <w:lang w:val="en-US"/>
              </w:rPr>
            </w:pPr>
            <w:r w:rsidRPr="00F3592E">
              <w:rPr>
                <w:lang w:val="en-US"/>
              </w:rPr>
              <w:t>Arab States</w:t>
            </w:r>
          </w:p>
        </w:tc>
        <w:tc>
          <w:tcPr>
            <w:tcW w:w="2123" w:type="dxa"/>
          </w:tcPr>
          <w:p w14:paraId="44E9CCF2" w14:textId="77777777" w:rsidR="002C5890" w:rsidRPr="00F3592E" w:rsidRDefault="002C5890" w:rsidP="007C6A5C">
            <w:pPr>
              <w:pStyle w:val="NoSpacing"/>
              <w:jc w:val="center"/>
              <w:rPr>
                <w:lang w:val="en-US"/>
              </w:rPr>
            </w:pPr>
          </w:p>
          <w:p w14:paraId="2EBF1258" w14:textId="14119155" w:rsidR="002C5890" w:rsidRPr="00F3592E" w:rsidRDefault="007F0EF2" w:rsidP="007C6A5C">
            <w:pPr>
              <w:pStyle w:val="NoSpacing"/>
              <w:jc w:val="center"/>
              <w:rPr>
                <w:lang w:val="en-US"/>
              </w:rPr>
            </w:pPr>
            <w:r w:rsidRPr="00F3592E">
              <w:rPr>
                <w:lang w:val="en-US"/>
              </w:rPr>
              <w:t>24</w:t>
            </w:r>
          </w:p>
        </w:tc>
        <w:tc>
          <w:tcPr>
            <w:tcW w:w="2124" w:type="dxa"/>
          </w:tcPr>
          <w:p w14:paraId="732F7516" w14:textId="77777777" w:rsidR="002C5890" w:rsidRPr="00F3592E" w:rsidRDefault="002C5890" w:rsidP="007C6A5C">
            <w:pPr>
              <w:pStyle w:val="NoSpacing"/>
              <w:jc w:val="center"/>
              <w:rPr>
                <w:lang w:val="en-US"/>
              </w:rPr>
            </w:pPr>
          </w:p>
          <w:p w14:paraId="7EABB2E4" w14:textId="77777777" w:rsidR="007F0EF2" w:rsidRPr="00F3592E" w:rsidRDefault="007F0EF2" w:rsidP="007C6A5C">
            <w:pPr>
              <w:pStyle w:val="NoSpacing"/>
              <w:jc w:val="center"/>
              <w:rPr>
                <w:lang w:val="en-US"/>
              </w:rPr>
            </w:pPr>
            <w:r w:rsidRPr="00F3592E">
              <w:rPr>
                <w:lang w:val="en-US"/>
              </w:rPr>
              <w:t>17</w:t>
            </w:r>
          </w:p>
        </w:tc>
      </w:tr>
      <w:tr w:rsidR="007F0EF2" w:rsidRPr="00F3592E" w14:paraId="09DE3E9F" w14:textId="77777777" w:rsidTr="007C6A5C">
        <w:trPr>
          <w:jc w:val="center"/>
        </w:trPr>
        <w:tc>
          <w:tcPr>
            <w:tcW w:w="2123" w:type="dxa"/>
          </w:tcPr>
          <w:p w14:paraId="00F96397" w14:textId="77777777" w:rsidR="007F0EF2" w:rsidRPr="00F3592E" w:rsidRDefault="007F0EF2" w:rsidP="007C6A5C">
            <w:pPr>
              <w:pStyle w:val="NoSpacing"/>
              <w:rPr>
                <w:lang w:val="en-US"/>
              </w:rPr>
            </w:pPr>
          </w:p>
          <w:p w14:paraId="712511E4" w14:textId="01012EE4" w:rsidR="007F0EF2" w:rsidRPr="00F3592E" w:rsidRDefault="002C5890" w:rsidP="007C6A5C">
            <w:pPr>
              <w:pStyle w:val="NoSpacing"/>
              <w:rPr>
                <w:lang w:val="en-US"/>
              </w:rPr>
            </w:pPr>
            <w:r w:rsidRPr="00F3592E">
              <w:rPr>
                <w:lang w:val="en-US"/>
              </w:rPr>
              <w:t>Asia and the Pacific</w:t>
            </w:r>
          </w:p>
        </w:tc>
        <w:tc>
          <w:tcPr>
            <w:tcW w:w="2123" w:type="dxa"/>
          </w:tcPr>
          <w:p w14:paraId="362C43F3" w14:textId="77777777" w:rsidR="002C5890" w:rsidRPr="00F3592E" w:rsidRDefault="002C5890" w:rsidP="007C6A5C">
            <w:pPr>
              <w:pStyle w:val="NoSpacing"/>
              <w:jc w:val="center"/>
              <w:rPr>
                <w:lang w:val="en-US"/>
              </w:rPr>
            </w:pPr>
          </w:p>
          <w:p w14:paraId="5B379F50" w14:textId="77777777" w:rsidR="007F0EF2" w:rsidRPr="00F3592E" w:rsidRDefault="002C5890" w:rsidP="007C6A5C">
            <w:pPr>
              <w:pStyle w:val="NoSpacing"/>
              <w:jc w:val="center"/>
              <w:rPr>
                <w:lang w:val="en-US"/>
              </w:rPr>
            </w:pPr>
            <w:r w:rsidRPr="00F3592E">
              <w:rPr>
                <w:lang w:val="en-US"/>
              </w:rPr>
              <w:t>38</w:t>
            </w:r>
          </w:p>
        </w:tc>
        <w:tc>
          <w:tcPr>
            <w:tcW w:w="2124" w:type="dxa"/>
          </w:tcPr>
          <w:p w14:paraId="7FE79853" w14:textId="77777777" w:rsidR="002C5890" w:rsidRPr="00F3592E" w:rsidRDefault="002C5890" w:rsidP="007C6A5C">
            <w:pPr>
              <w:pStyle w:val="NoSpacing"/>
              <w:jc w:val="center"/>
              <w:rPr>
                <w:lang w:val="en-US"/>
              </w:rPr>
            </w:pPr>
          </w:p>
          <w:p w14:paraId="72CBA74E" w14:textId="77777777" w:rsidR="007F0EF2" w:rsidRPr="00F3592E" w:rsidRDefault="002C5890" w:rsidP="007C6A5C">
            <w:pPr>
              <w:pStyle w:val="NoSpacing"/>
              <w:jc w:val="center"/>
              <w:rPr>
                <w:lang w:val="en-US"/>
              </w:rPr>
            </w:pPr>
            <w:r w:rsidRPr="00F3592E">
              <w:rPr>
                <w:lang w:val="en-US"/>
              </w:rPr>
              <w:t>19</w:t>
            </w:r>
          </w:p>
        </w:tc>
      </w:tr>
      <w:tr w:rsidR="007F0EF2" w:rsidRPr="00F3592E" w14:paraId="5EB6CC8B" w14:textId="77777777" w:rsidTr="007C6A5C">
        <w:trPr>
          <w:jc w:val="center"/>
        </w:trPr>
        <w:tc>
          <w:tcPr>
            <w:tcW w:w="2123" w:type="dxa"/>
          </w:tcPr>
          <w:p w14:paraId="2E1500CD" w14:textId="77777777" w:rsidR="007F0EF2" w:rsidRPr="00F3592E" w:rsidRDefault="007F0EF2" w:rsidP="007C6A5C">
            <w:pPr>
              <w:pStyle w:val="NoSpacing"/>
              <w:rPr>
                <w:lang w:val="en-US"/>
              </w:rPr>
            </w:pPr>
          </w:p>
          <w:p w14:paraId="1EFC50EC" w14:textId="7B7AC963" w:rsidR="007F0EF2" w:rsidRPr="00F3592E" w:rsidRDefault="002C5890" w:rsidP="007C6A5C">
            <w:pPr>
              <w:pStyle w:val="NoSpacing"/>
              <w:rPr>
                <w:lang w:val="en-US"/>
              </w:rPr>
            </w:pPr>
            <w:r w:rsidRPr="00F3592E">
              <w:rPr>
                <w:lang w:val="en-US"/>
              </w:rPr>
              <w:t xml:space="preserve">Europe and the </w:t>
            </w:r>
            <w:r w:rsidR="00581199">
              <w:rPr>
                <w:lang w:val="en-US"/>
              </w:rPr>
              <w:t>Commonwealth of Independent States</w:t>
            </w:r>
          </w:p>
        </w:tc>
        <w:tc>
          <w:tcPr>
            <w:tcW w:w="2123" w:type="dxa"/>
          </w:tcPr>
          <w:p w14:paraId="50B92435" w14:textId="77777777" w:rsidR="002C5890" w:rsidRPr="00F3592E" w:rsidRDefault="002C5890" w:rsidP="007C6A5C">
            <w:pPr>
              <w:pStyle w:val="NoSpacing"/>
              <w:jc w:val="center"/>
              <w:rPr>
                <w:lang w:val="en-US"/>
              </w:rPr>
            </w:pPr>
          </w:p>
          <w:p w14:paraId="69AEE11D" w14:textId="77777777" w:rsidR="007F0EF2" w:rsidRPr="00F3592E" w:rsidRDefault="002C5890" w:rsidP="007C6A5C">
            <w:pPr>
              <w:pStyle w:val="NoSpacing"/>
              <w:jc w:val="center"/>
              <w:rPr>
                <w:lang w:val="en-US"/>
              </w:rPr>
            </w:pPr>
            <w:r w:rsidRPr="00F3592E">
              <w:rPr>
                <w:lang w:val="en-US"/>
              </w:rPr>
              <w:t>55</w:t>
            </w:r>
          </w:p>
        </w:tc>
        <w:tc>
          <w:tcPr>
            <w:tcW w:w="2124" w:type="dxa"/>
          </w:tcPr>
          <w:p w14:paraId="74FF09E5" w14:textId="77777777" w:rsidR="002C5890" w:rsidRPr="00F3592E" w:rsidRDefault="002C5890" w:rsidP="007C6A5C">
            <w:pPr>
              <w:pStyle w:val="NoSpacing"/>
              <w:jc w:val="center"/>
              <w:rPr>
                <w:lang w:val="en-US"/>
              </w:rPr>
            </w:pPr>
          </w:p>
          <w:p w14:paraId="772B99C3" w14:textId="77777777" w:rsidR="007F0EF2" w:rsidRPr="00F3592E" w:rsidRDefault="002C5890" w:rsidP="007C6A5C">
            <w:pPr>
              <w:pStyle w:val="NoSpacing"/>
              <w:jc w:val="center"/>
              <w:rPr>
                <w:lang w:val="en-US"/>
              </w:rPr>
            </w:pPr>
            <w:r w:rsidRPr="00F3592E">
              <w:rPr>
                <w:lang w:val="en-US"/>
              </w:rPr>
              <w:t>22</w:t>
            </w:r>
          </w:p>
        </w:tc>
      </w:tr>
      <w:tr w:rsidR="007F0EF2" w:rsidRPr="00F3592E" w14:paraId="1E1D3D25" w14:textId="77777777" w:rsidTr="007C6A5C">
        <w:trPr>
          <w:jc w:val="center"/>
        </w:trPr>
        <w:tc>
          <w:tcPr>
            <w:tcW w:w="2123" w:type="dxa"/>
          </w:tcPr>
          <w:p w14:paraId="25D1D055" w14:textId="77777777" w:rsidR="007F0EF2" w:rsidRPr="00F3592E" w:rsidRDefault="007F0EF2" w:rsidP="007C6A5C">
            <w:pPr>
              <w:pStyle w:val="NoSpacing"/>
              <w:rPr>
                <w:lang w:val="en-US"/>
              </w:rPr>
            </w:pPr>
          </w:p>
          <w:p w14:paraId="7D320C91" w14:textId="77777777" w:rsidR="002C5890" w:rsidRPr="00F3592E" w:rsidRDefault="002C5890" w:rsidP="007C6A5C">
            <w:pPr>
              <w:pStyle w:val="NoSpacing"/>
              <w:rPr>
                <w:lang w:val="en-US"/>
              </w:rPr>
            </w:pPr>
            <w:r w:rsidRPr="00F3592E">
              <w:rPr>
                <w:lang w:val="en-US"/>
              </w:rPr>
              <w:t xml:space="preserve">Latin America and </w:t>
            </w:r>
          </w:p>
          <w:p w14:paraId="0418FFA8" w14:textId="77777777" w:rsidR="007F0EF2" w:rsidRPr="00F3592E" w:rsidRDefault="002C5890" w:rsidP="007C6A5C">
            <w:pPr>
              <w:pStyle w:val="NoSpacing"/>
              <w:rPr>
                <w:lang w:val="en-US"/>
              </w:rPr>
            </w:pPr>
            <w:r w:rsidRPr="00F3592E">
              <w:rPr>
                <w:lang w:val="en-US"/>
              </w:rPr>
              <w:t>the Caribbean</w:t>
            </w:r>
          </w:p>
        </w:tc>
        <w:tc>
          <w:tcPr>
            <w:tcW w:w="2123" w:type="dxa"/>
          </w:tcPr>
          <w:p w14:paraId="4E146F93" w14:textId="77777777" w:rsidR="002C5890" w:rsidRPr="00F3592E" w:rsidRDefault="002C5890" w:rsidP="007C6A5C">
            <w:pPr>
              <w:pStyle w:val="NoSpacing"/>
              <w:jc w:val="center"/>
              <w:rPr>
                <w:lang w:val="en-US"/>
              </w:rPr>
            </w:pPr>
          </w:p>
          <w:p w14:paraId="0109464E" w14:textId="77777777" w:rsidR="007F0EF2" w:rsidRPr="00F3592E" w:rsidRDefault="002C5890" w:rsidP="007C6A5C">
            <w:pPr>
              <w:pStyle w:val="NoSpacing"/>
              <w:jc w:val="center"/>
              <w:rPr>
                <w:lang w:val="en-US"/>
              </w:rPr>
            </w:pPr>
            <w:r w:rsidRPr="00F3592E">
              <w:rPr>
                <w:lang w:val="en-US"/>
              </w:rPr>
              <w:t>44</w:t>
            </w:r>
          </w:p>
        </w:tc>
        <w:tc>
          <w:tcPr>
            <w:tcW w:w="2124" w:type="dxa"/>
          </w:tcPr>
          <w:p w14:paraId="5BDAC107" w14:textId="77777777" w:rsidR="002C5890" w:rsidRPr="00F3592E" w:rsidRDefault="002C5890" w:rsidP="007C6A5C">
            <w:pPr>
              <w:pStyle w:val="NoSpacing"/>
              <w:jc w:val="center"/>
              <w:rPr>
                <w:lang w:val="en-US"/>
              </w:rPr>
            </w:pPr>
          </w:p>
          <w:p w14:paraId="722C0734" w14:textId="77777777" w:rsidR="007F0EF2" w:rsidRPr="00F3592E" w:rsidRDefault="002C5890" w:rsidP="007C6A5C">
            <w:pPr>
              <w:pStyle w:val="NoSpacing"/>
              <w:jc w:val="center"/>
              <w:rPr>
                <w:lang w:val="en-US"/>
              </w:rPr>
            </w:pPr>
            <w:r w:rsidRPr="00F3592E">
              <w:rPr>
                <w:lang w:val="en-US"/>
              </w:rPr>
              <w:t>18</w:t>
            </w:r>
          </w:p>
        </w:tc>
      </w:tr>
      <w:tr w:rsidR="007F0EF2" w:rsidRPr="00F3592E" w14:paraId="51F5C4C9" w14:textId="77777777" w:rsidTr="007C6A5C">
        <w:trPr>
          <w:jc w:val="center"/>
        </w:trPr>
        <w:tc>
          <w:tcPr>
            <w:tcW w:w="2123" w:type="dxa"/>
          </w:tcPr>
          <w:p w14:paraId="62BF739B" w14:textId="77777777" w:rsidR="007F0EF2" w:rsidRPr="00F3592E" w:rsidRDefault="007F0EF2" w:rsidP="007C6A5C">
            <w:pPr>
              <w:pStyle w:val="NoSpacing"/>
              <w:rPr>
                <w:lang w:val="en-US"/>
              </w:rPr>
            </w:pPr>
          </w:p>
          <w:p w14:paraId="00132A55" w14:textId="6CA292BD" w:rsidR="007F0EF2" w:rsidRPr="00F3592E" w:rsidRDefault="002C5890" w:rsidP="007C6A5C">
            <w:pPr>
              <w:pStyle w:val="NoSpacing"/>
              <w:rPr>
                <w:lang w:val="en-US"/>
              </w:rPr>
            </w:pPr>
            <w:r w:rsidRPr="00F3592E">
              <w:rPr>
                <w:lang w:val="en-US"/>
              </w:rPr>
              <w:t>Global</w:t>
            </w:r>
            <w:r w:rsidR="00D240AE" w:rsidRPr="00F3592E">
              <w:rPr>
                <w:lang w:val="en-US"/>
              </w:rPr>
              <w:t xml:space="preserve"> *</w:t>
            </w:r>
          </w:p>
        </w:tc>
        <w:tc>
          <w:tcPr>
            <w:tcW w:w="2123" w:type="dxa"/>
          </w:tcPr>
          <w:p w14:paraId="7A4BBAD1" w14:textId="77777777" w:rsidR="00D240AE" w:rsidRPr="00F3592E" w:rsidRDefault="00D240AE" w:rsidP="007C6A5C">
            <w:pPr>
              <w:pStyle w:val="NoSpacing"/>
              <w:jc w:val="center"/>
              <w:rPr>
                <w:lang w:val="en-US"/>
              </w:rPr>
            </w:pPr>
          </w:p>
          <w:p w14:paraId="464AF01E" w14:textId="77777777" w:rsidR="007F0EF2" w:rsidRPr="00F3592E" w:rsidRDefault="002C5890" w:rsidP="007C6A5C">
            <w:pPr>
              <w:pStyle w:val="NoSpacing"/>
              <w:jc w:val="center"/>
              <w:rPr>
                <w:lang w:val="en-US"/>
              </w:rPr>
            </w:pPr>
            <w:r w:rsidRPr="00F3592E">
              <w:rPr>
                <w:lang w:val="en-US"/>
              </w:rPr>
              <w:t>12</w:t>
            </w:r>
          </w:p>
        </w:tc>
        <w:tc>
          <w:tcPr>
            <w:tcW w:w="2124" w:type="dxa"/>
          </w:tcPr>
          <w:p w14:paraId="43EA90AE" w14:textId="77777777" w:rsidR="00D240AE" w:rsidRPr="00F3592E" w:rsidRDefault="00D240AE" w:rsidP="007C6A5C">
            <w:pPr>
              <w:pStyle w:val="NoSpacing"/>
              <w:jc w:val="center"/>
              <w:rPr>
                <w:lang w:val="en-US"/>
              </w:rPr>
            </w:pPr>
          </w:p>
          <w:p w14:paraId="2F184AAE" w14:textId="33E44154" w:rsidR="00D240AE" w:rsidRPr="00F3592E" w:rsidRDefault="002C5890" w:rsidP="007C6A5C">
            <w:pPr>
              <w:pStyle w:val="NoSpacing"/>
              <w:jc w:val="center"/>
              <w:rPr>
                <w:lang w:val="en-US"/>
              </w:rPr>
            </w:pPr>
            <w:r w:rsidRPr="00F3592E">
              <w:rPr>
                <w:lang w:val="en-US"/>
              </w:rPr>
              <w:t>58</w:t>
            </w:r>
          </w:p>
        </w:tc>
      </w:tr>
      <w:tr w:rsidR="007F0EF2" w:rsidRPr="00F3592E" w14:paraId="6BBB99C7" w14:textId="77777777" w:rsidTr="007C6A5C">
        <w:trPr>
          <w:jc w:val="center"/>
        </w:trPr>
        <w:tc>
          <w:tcPr>
            <w:tcW w:w="2123" w:type="dxa"/>
          </w:tcPr>
          <w:p w14:paraId="5C8B291C" w14:textId="77777777" w:rsidR="007F0EF2" w:rsidRPr="00F3592E" w:rsidRDefault="007F0EF2" w:rsidP="007C6A5C">
            <w:pPr>
              <w:pStyle w:val="NoSpacing"/>
              <w:rPr>
                <w:b/>
                <w:lang w:val="en-US"/>
              </w:rPr>
            </w:pPr>
          </w:p>
          <w:p w14:paraId="799C8312" w14:textId="56AAFB85" w:rsidR="007F0EF2" w:rsidRPr="00F3592E" w:rsidRDefault="00D240AE" w:rsidP="007C6A5C">
            <w:pPr>
              <w:pStyle w:val="NoSpacing"/>
              <w:rPr>
                <w:b/>
                <w:lang w:val="en-US"/>
              </w:rPr>
            </w:pPr>
            <w:r w:rsidRPr="00F3592E">
              <w:rPr>
                <w:b/>
                <w:lang w:val="en-US"/>
              </w:rPr>
              <w:t>Total</w:t>
            </w:r>
          </w:p>
        </w:tc>
        <w:tc>
          <w:tcPr>
            <w:tcW w:w="2123" w:type="dxa"/>
          </w:tcPr>
          <w:p w14:paraId="045D51C3" w14:textId="04FB2A5F" w:rsidR="00D240AE" w:rsidRPr="00F3592E" w:rsidRDefault="00D240AE" w:rsidP="007C6A5C">
            <w:pPr>
              <w:pStyle w:val="NoSpacing"/>
              <w:jc w:val="center"/>
              <w:rPr>
                <w:b/>
                <w:lang w:val="en-US"/>
              </w:rPr>
            </w:pPr>
          </w:p>
          <w:p w14:paraId="0B166203" w14:textId="329535CF" w:rsidR="007F0EF2" w:rsidRPr="00F3592E" w:rsidRDefault="00D240AE" w:rsidP="007C6A5C">
            <w:pPr>
              <w:pStyle w:val="NoSpacing"/>
              <w:jc w:val="center"/>
              <w:rPr>
                <w:b/>
                <w:lang w:val="en-US"/>
              </w:rPr>
            </w:pPr>
            <w:r w:rsidRPr="00F3592E">
              <w:rPr>
                <w:b/>
                <w:lang w:val="en-US"/>
              </w:rPr>
              <w:t>261</w:t>
            </w:r>
          </w:p>
        </w:tc>
        <w:tc>
          <w:tcPr>
            <w:tcW w:w="2124" w:type="dxa"/>
          </w:tcPr>
          <w:p w14:paraId="74BABB18" w14:textId="77777777" w:rsidR="00D240AE" w:rsidRPr="00F3592E" w:rsidRDefault="00D240AE" w:rsidP="007C6A5C">
            <w:pPr>
              <w:pStyle w:val="NoSpacing"/>
              <w:jc w:val="center"/>
              <w:rPr>
                <w:b/>
                <w:lang w:val="en-US"/>
              </w:rPr>
            </w:pPr>
          </w:p>
          <w:p w14:paraId="3AA875CA" w14:textId="77777777" w:rsidR="007F0EF2" w:rsidRPr="00F3592E" w:rsidRDefault="00D240AE" w:rsidP="007C6A5C">
            <w:pPr>
              <w:pStyle w:val="NoSpacing"/>
              <w:jc w:val="center"/>
              <w:rPr>
                <w:b/>
                <w:lang w:val="en-US"/>
              </w:rPr>
            </w:pPr>
            <w:r w:rsidRPr="00F3592E">
              <w:rPr>
                <w:b/>
                <w:lang w:val="en-US"/>
              </w:rPr>
              <w:t>21</w:t>
            </w:r>
          </w:p>
        </w:tc>
      </w:tr>
    </w:tbl>
    <w:p w14:paraId="506065AA" w14:textId="233A3AFA" w:rsidR="00A10F26" w:rsidRDefault="00D240AE" w:rsidP="002172E5">
      <w:pPr>
        <w:ind w:left="1416"/>
        <w:rPr>
          <w:sz w:val="24"/>
          <w:szCs w:val="24"/>
        </w:rPr>
      </w:pPr>
      <w:r w:rsidRPr="00F3592E">
        <w:t xml:space="preserve">* Mainly UNDP </w:t>
      </w:r>
      <w:r w:rsidR="00581199">
        <w:t>Bureau for Policy and Programme Support</w:t>
      </w:r>
      <w:r w:rsidRPr="00F3592E">
        <w:t xml:space="preserve">, </w:t>
      </w:r>
      <w:r w:rsidR="004F03BC" w:rsidRPr="00F3592E">
        <w:t>including</w:t>
      </w:r>
      <w:r w:rsidR="00A10F26">
        <w:t xml:space="preserve"> UNCDF </w:t>
      </w:r>
      <w:r w:rsidR="00581199">
        <w:t>and</w:t>
      </w:r>
      <w:r w:rsidR="00A10F26">
        <w:t xml:space="preserve"> UNV evaluations.</w:t>
      </w:r>
      <w:r w:rsidR="00A10F26">
        <w:rPr>
          <w:rStyle w:val="FootnoteReference"/>
        </w:rPr>
        <w:footnoteReference w:id="3"/>
      </w:r>
    </w:p>
    <w:p w14:paraId="17074781" w14:textId="3C64A5E5" w:rsidR="00D240AE" w:rsidRPr="00F3592E" w:rsidRDefault="00A10F26" w:rsidP="00A10F26">
      <w:pPr>
        <w:ind w:firstLine="708"/>
      </w:pPr>
      <w:r>
        <w:rPr>
          <w:i/>
        </w:rPr>
        <w:t xml:space="preserve">     </w:t>
      </w:r>
      <w:r w:rsidR="00D240AE" w:rsidRPr="00A10F26">
        <w:rPr>
          <w:i/>
        </w:rPr>
        <w:t>Source: IEO (2018),</w:t>
      </w:r>
      <w:r w:rsidR="000E499A" w:rsidRPr="00A10F26">
        <w:rPr>
          <w:i/>
        </w:rPr>
        <w:t xml:space="preserve"> latest available data,</w:t>
      </w:r>
      <w:r w:rsidR="00D240AE" w:rsidRPr="00A10F26">
        <w:rPr>
          <w:i/>
        </w:rPr>
        <w:t xml:space="preserve"> elaborated by the Review</w:t>
      </w:r>
      <w:r w:rsidR="00D240AE" w:rsidRPr="00F3592E">
        <w:t xml:space="preserve"> </w:t>
      </w:r>
      <w:r w:rsidR="00D240AE" w:rsidRPr="00A10F26">
        <w:rPr>
          <w:i/>
        </w:rPr>
        <w:t>Team</w:t>
      </w:r>
      <w:r w:rsidR="00D240AE" w:rsidRPr="00F3592E">
        <w:t xml:space="preserve">                                                                                              </w:t>
      </w:r>
    </w:p>
    <w:p w14:paraId="0D4EDC09" w14:textId="5465B024" w:rsidR="00ED7D70" w:rsidRPr="00F3592E" w:rsidRDefault="00272DD2" w:rsidP="00FD6F62">
      <w:pPr>
        <w:jc w:val="both"/>
        <w:rPr>
          <w:sz w:val="24"/>
          <w:szCs w:val="24"/>
        </w:rPr>
      </w:pPr>
      <w:r w:rsidRPr="00F3592E">
        <w:rPr>
          <w:sz w:val="24"/>
          <w:szCs w:val="24"/>
        </w:rPr>
        <w:t xml:space="preserve">The </w:t>
      </w:r>
      <w:r w:rsidR="00581199">
        <w:rPr>
          <w:sz w:val="24"/>
          <w:szCs w:val="24"/>
        </w:rPr>
        <w:t>e</w:t>
      </w:r>
      <w:r w:rsidRPr="00F3592E">
        <w:rPr>
          <w:sz w:val="24"/>
          <w:szCs w:val="24"/>
        </w:rPr>
        <w:t xml:space="preserve">valuation </w:t>
      </w:r>
      <w:r w:rsidR="00581199">
        <w:rPr>
          <w:sz w:val="24"/>
          <w:szCs w:val="24"/>
        </w:rPr>
        <w:t>g</w:t>
      </w:r>
      <w:r w:rsidRPr="00F3592E">
        <w:rPr>
          <w:sz w:val="24"/>
          <w:szCs w:val="24"/>
        </w:rPr>
        <w:t>uidelines issued in January 201</w:t>
      </w:r>
      <w:r w:rsidR="00ED7D70" w:rsidRPr="00F3592E">
        <w:rPr>
          <w:sz w:val="24"/>
          <w:szCs w:val="24"/>
        </w:rPr>
        <w:t>9 address some of the factors that may be root causes of the low quality of decentralized evaluations</w:t>
      </w:r>
      <w:r w:rsidRPr="00F3592E">
        <w:rPr>
          <w:sz w:val="24"/>
          <w:szCs w:val="24"/>
        </w:rPr>
        <w:t>. There are several issues but two are critical and interrelated:</w:t>
      </w:r>
      <w:r w:rsidR="00ED7D70" w:rsidRPr="00F3592E">
        <w:rPr>
          <w:sz w:val="24"/>
          <w:szCs w:val="24"/>
        </w:rPr>
        <w:t xml:space="preserve"> </w:t>
      </w:r>
    </w:p>
    <w:p w14:paraId="0B6F6B71" w14:textId="6C20C268" w:rsidR="004B5240" w:rsidRDefault="00ED7D70" w:rsidP="004B5240">
      <w:pPr>
        <w:jc w:val="both"/>
        <w:rPr>
          <w:sz w:val="24"/>
          <w:szCs w:val="24"/>
        </w:rPr>
      </w:pPr>
      <w:r w:rsidRPr="0092755D">
        <w:rPr>
          <w:b/>
          <w:sz w:val="24"/>
          <w:szCs w:val="24"/>
        </w:rPr>
        <w:t>Conflict of interest</w:t>
      </w:r>
      <w:r w:rsidR="0092755D">
        <w:rPr>
          <w:sz w:val="24"/>
          <w:szCs w:val="24"/>
        </w:rPr>
        <w:t>.</w:t>
      </w:r>
      <w:r w:rsidRPr="008731DB">
        <w:rPr>
          <w:sz w:val="24"/>
          <w:szCs w:val="24"/>
        </w:rPr>
        <w:t xml:space="preserve"> </w:t>
      </w:r>
      <w:r w:rsidR="00EB5EB9" w:rsidRPr="008731DB">
        <w:rPr>
          <w:sz w:val="24"/>
          <w:szCs w:val="24"/>
        </w:rPr>
        <w:t>D</w:t>
      </w:r>
      <w:r w:rsidR="00272DD2" w:rsidRPr="008731DB">
        <w:rPr>
          <w:sz w:val="24"/>
          <w:szCs w:val="24"/>
        </w:rPr>
        <w:t xml:space="preserve">ecentralized evaluations are contracted </w:t>
      </w:r>
      <w:r w:rsidR="007A16A3" w:rsidRPr="008731DB">
        <w:rPr>
          <w:sz w:val="24"/>
          <w:szCs w:val="24"/>
        </w:rPr>
        <w:t xml:space="preserve">out </w:t>
      </w:r>
      <w:r w:rsidR="00EB5EB9" w:rsidRPr="008731DB">
        <w:rPr>
          <w:sz w:val="24"/>
          <w:szCs w:val="24"/>
        </w:rPr>
        <w:t>to external consultants</w:t>
      </w:r>
      <w:r w:rsidR="00272DD2" w:rsidRPr="008731DB">
        <w:rPr>
          <w:sz w:val="24"/>
          <w:szCs w:val="24"/>
        </w:rPr>
        <w:t xml:space="preserve"> by </w:t>
      </w:r>
      <w:r w:rsidR="00EB5EB9" w:rsidRPr="008731DB">
        <w:rPr>
          <w:sz w:val="24"/>
          <w:szCs w:val="24"/>
        </w:rPr>
        <w:t xml:space="preserve">the </w:t>
      </w:r>
      <w:r w:rsidR="0092755D">
        <w:rPr>
          <w:sz w:val="24"/>
          <w:szCs w:val="24"/>
        </w:rPr>
        <w:t>c</w:t>
      </w:r>
      <w:r w:rsidR="001F30D9" w:rsidRPr="008731DB">
        <w:rPr>
          <w:sz w:val="24"/>
          <w:szCs w:val="24"/>
        </w:rPr>
        <w:t xml:space="preserve">ountry </w:t>
      </w:r>
      <w:r w:rsidR="0092755D">
        <w:rPr>
          <w:sz w:val="24"/>
          <w:szCs w:val="24"/>
        </w:rPr>
        <w:t>o</w:t>
      </w:r>
      <w:r w:rsidR="001F30D9" w:rsidRPr="008731DB">
        <w:rPr>
          <w:sz w:val="24"/>
          <w:szCs w:val="24"/>
        </w:rPr>
        <w:t>ffice</w:t>
      </w:r>
      <w:r w:rsidR="00EB5EB9" w:rsidRPr="008731DB">
        <w:rPr>
          <w:sz w:val="24"/>
          <w:szCs w:val="24"/>
        </w:rPr>
        <w:t xml:space="preserve">.  This arrangement can foster a perverse incentive </w:t>
      </w:r>
      <w:r w:rsidR="00F95568" w:rsidRPr="008731DB">
        <w:rPr>
          <w:sz w:val="24"/>
          <w:szCs w:val="24"/>
        </w:rPr>
        <w:t>for external evaluators to</w:t>
      </w:r>
      <w:r w:rsidR="00EB5EB9" w:rsidRPr="008731DB">
        <w:rPr>
          <w:sz w:val="24"/>
          <w:szCs w:val="24"/>
        </w:rPr>
        <w:t xml:space="preserve"> produce </w:t>
      </w:r>
      <w:r w:rsidR="00272DD2" w:rsidRPr="008731DB">
        <w:rPr>
          <w:sz w:val="24"/>
          <w:szCs w:val="24"/>
        </w:rPr>
        <w:t>positi</w:t>
      </w:r>
      <w:r w:rsidR="00182B9B" w:rsidRPr="008731DB">
        <w:rPr>
          <w:sz w:val="24"/>
          <w:szCs w:val="24"/>
        </w:rPr>
        <w:t>ve</w:t>
      </w:r>
      <w:r w:rsidR="00EB5EB9" w:rsidRPr="008731DB">
        <w:rPr>
          <w:sz w:val="24"/>
          <w:szCs w:val="24"/>
        </w:rPr>
        <w:t xml:space="preserve"> evaluation</w:t>
      </w:r>
      <w:r w:rsidR="00182B9B" w:rsidRPr="008731DB">
        <w:rPr>
          <w:sz w:val="24"/>
          <w:szCs w:val="24"/>
        </w:rPr>
        <w:t xml:space="preserve"> result</w:t>
      </w:r>
      <w:r w:rsidR="00EB5EB9" w:rsidRPr="008731DB">
        <w:rPr>
          <w:sz w:val="24"/>
          <w:szCs w:val="24"/>
        </w:rPr>
        <w:t>s</w:t>
      </w:r>
      <w:r w:rsidR="00076A1D" w:rsidRPr="008731DB">
        <w:rPr>
          <w:sz w:val="24"/>
          <w:szCs w:val="24"/>
        </w:rPr>
        <w:t xml:space="preserve"> </w:t>
      </w:r>
      <w:r w:rsidR="000F1A5C" w:rsidRPr="008731DB">
        <w:rPr>
          <w:sz w:val="24"/>
          <w:szCs w:val="24"/>
        </w:rPr>
        <w:t xml:space="preserve">to </w:t>
      </w:r>
      <w:r w:rsidR="000A79D9" w:rsidRPr="008731DB">
        <w:rPr>
          <w:sz w:val="24"/>
          <w:szCs w:val="24"/>
        </w:rPr>
        <w:t>increase their chances of</w:t>
      </w:r>
      <w:r w:rsidR="000F1A5C" w:rsidRPr="008731DB">
        <w:rPr>
          <w:sz w:val="24"/>
          <w:szCs w:val="24"/>
        </w:rPr>
        <w:t xml:space="preserve"> being</w:t>
      </w:r>
      <w:r w:rsidR="00F95568" w:rsidRPr="008731DB">
        <w:rPr>
          <w:sz w:val="24"/>
          <w:szCs w:val="24"/>
        </w:rPr>
        <w:t xml:space="preserve"> rehired by the </w:t>
      </w:r>
      <w:r w:rsidR="0092755D">
        <w:rPr>
          <w:sz w:val="24"/>
          <w:szCs w:val="24"/>
        </w:rPr>
        <w:t>c</w:t>
      </w:r>
      <w:r w:rsidR="00F95568" w:rsidRPr="008731DB">
        <w:rPr>
          <w:sz w:val="24"/>
          <w:szCs w:val="24"/>
        </w:rPr>
        <w:t xml:space="preserve">ountry </w:t>
      </w:r>
      <w:r w:rsidR="0092755D">
        <w:rPr>
          <w:sz w:val="24"/>
          <w:szCs w:val="24"/>
        </w:rPr>
        <w:t>o</w:t>
      </w:r>
      <w:r w:rsidR="00F95568" w:rsidRPr="008731DB">
        <w:rPr>
          <w:sz w:val="24"/>
          <w:szCs w:val="24"/>
        </w:rPr>
        <w:t>ffice</w:t>
      </w:r>
      <w:r w:rsidR="000F1A5C" w:rsidRPr="008731DB">
        <w:rPr>
          <w:sz w:val="24"/>
          <w:szCs w:val="24"/>
        </w:rPr>
        <w:t xml:space="preserve"> for future evaluations</w:t>
      </w:r>
      <w:r w:rsidR="00F95568" w:rsidRPr="008731DB">
        <w:rPr>
          <w:sz w:val="24"/>
          <w:szCs w:val="24"/>
        </w:rPr>
        <w:t>.</w:t>
      </w:r>
      <w:r w:rsidR="000F1A5C" w:rsidRPr="008731DB">
        <w:rPr>
          <w:sz w:val="24"/>
          <w:szCs w:val="24"/>
        </w:rPr>
        <w:t xml:space="preserve"> The structural arrangement can promote a</w:t>
      </w:r>
      <w:r w:rsidR="00F95568" w:rsidRPr="008731DB">
        <w:rPr>
          <w:sz w:val="24"/>
          <w:szCs w:val="24"/>
        </w:rPr>
        <w:t xml:space="preserve"> </w:t>
      </w:r>
      <w:r w:rsidR="00182B9B" w:rsidRPr="008731DB">
        <w:rPr>
          <w:sz w:val="24"/>
          <w:szCs w:val="24"/>
        </w:rPr>
        <w:t>bias in the selection of consultants</w:t>
      </w:r>
      <w:r w:rsidR="000F1A5C" w:rsidRPr="008731DB">
        <w:rPr>
          <w:sz w:val="24"/>
          <w:szCs w:val="24"/>
        </w:rPr>
        <w:t xml:space="preserve">.  An alternative scenario is when the </w:t>
      </w:r>
      <w:r w:rsidR="0092755D">
        <w:rPr>
          <w:sz w:val="24"/>
          <w:szCs w:val="24"/>
        </w:rPr>
        <w:lastRenderedPageBreak/>
        <w:t>c</w:t>
      </w:r>
      <w:r w:rsidR="000F1A5C" w:rsidRPr="008731DB">
        <w:rPr>
          <w:sz w:val="24"/>
          <w:szCs w:val="24"/>
        </w:rPr>
        <w:t xml:space="preserve">ountry </w:t>
      </w:r>
      <w:r w:rsidR="0092755D">
        <w:rPr>
          <w:sz w:val="24"/>
          <w:szCs w:val="24"/>
        </w:rPr>
        <w:t>o</w:t>
      </w:r>
      <w:r w:rsidR="000F1A5C" w:rsidRPr="008731DB">
        <w:rPr>
          <w:sz w:val="24"/>
          <w:szCs w:val="24"/>
        </w:rPr>
        <w:t>ffice</w:t>
      </w:r>
      <w:r w:rsidR="00182B9B" w:rsidRPr="008731DB">
        <w:rPr>
          <w:sz w:val="24"/>
          <w:szCs w:val="24"/>
        </w:rPr>
        <w:t xml:space="preserve"> interfere</w:t>
      </w:r>
      <w:r w:rsidR="000A79D9" w:rsidRPr="008731DB">
        <w:rPr>
          <w:sz w:val="24"/>
          <w:szCs w:val="24"/>
        </w:rPr>
        <w:t xml:space="preserve">s </w:t>
      </w:r>
      <w:r w:rsidR="00182B9B" w:rsidRPr="008731DB">
        <w:rPr>
          <w:sz w:val="24"/>
          <w:szCs w:val="24"/>
        </w:rPr>
        <w:t xml:space="preserve">with </w:t>
      </w:r>
      <w:r w:rsidR="000F1A5C" w:rsidRPr="008731DB">
        <w:rPr>
          <w:sz w:val="24"/>
          <w:szCs w:val="24"/>
        </w:rPr>
        <w:t>(critical) findings presented</w:t>
      </w:r>
      <w:r w:rsidR="00837C68" w:rsidRPr="008731DB">
        <w:rPr>
          <w:sz w:val="24"/>
          <w:szCs w:val="24"/>
        </w:rPr>
        <w:t xml:space="preserve"> in</w:t>
      </w:r>
      <w:r w:rsidR="000F1A5C" w:rsidRPr="008731DB">
        <w:rPr>
          <w:sz w:val="24"/>
          <w:szCs w:val="24"/>
        </w:rPr>
        <w:t xml:space="preserve"> </w:t>
      </w:r>
      <w:r w:rsidR="000E499A" w:rsidRPr="008731DB">
        <w:rPr>
          <w:sz w:val="24"/>
          <w:szCs w:val="24"/>
        </w:rPr>
        <w:t xml:space="preserve">an </w:t>
      </w:r>
      <w:r w:rsidR="000F1A5C" w:rsidRPr="008731DB">
        <w:rPr>
          <w:sz w:val="24"/>
          <w:szCs w:val="24"/>
        </w:rPr>
        <w:t>evaluation report</w:t>
      </w:r>
      <w:r w:rsidR="00837C68" w:rsidRPr="008731DB">
        <w:rPr>
          <w:sz w:val="24"/>
          <w:szCs w:val="24"/>
        </w:rPr>
        <w:t xml:space="preserve"> contracted by an external consultant</w:t>
      </w:r>
      <w:r w:rsidR="00182B9B" w:rsidRPr="008731DB">
        <w:rPr>
          <w:sz w:val="24"/>
          <w:szCs w:val="24"/>
        </w:rPr>
        <w:t>.</w:t>
      </w:r>
      <w:r w:rsidR="000F1A5C" w:rsidRPr="008731DB">
        <w:rPr>
          <w:sz w:val="24"/>
          <w:szCs w:val="24"/>
        </w:rPr>
        <w:t xml:space="preserve">  </w:t>
      </w:r>
      <w:r w:rsidR="000A79D9" w:rsidRPr="008731DB">
        <w:rPr>
          <w:sz w:val="24"/>
          <w:szCs w:val="24"/>
        </w:rPr>
        <w:t>There is a gap in oversight, a</w:t>
      </w:r>
      <w:r w:rsidR="000F1A5C" w:rsidRPr="008731DB">
        <w:rPr>
          <w:sz w:val="24"/>
          <w:szCs w:val="24"/>
        </w:rPr>
        <w:t>s IEO is far removed from the decentralized evaluation process</w:t>
      </w:r>
      <w:r w:rsidR="000A79D9" w:rsidRPr="008731DB">
        <w:rPr>
          <w:sz w:val="24"/>
          <w:szCs w:val="24"/>
        </w:rPr>
        <w:t xml:space="preserve"> and there is limited capacity on the part of </w:t>
      </w:r>
      <w:r w:rsidR="0017570D" w:rsidRPr="008731DB">
        <w:rPr>
          <w:sz w:val="24"/>
          <w:szCs w:val="24"/>
        </w:rPr>
        <w:t>r</w:t>
      </w:r>
      <w:r w:rsidR="000A79D9" w:rsidRPr="008731DB">
        <w:rPr>
          <w:sz w:val="24"/>
          <w:szCs w:val="24"/>
        </w:rPr>
        <w:t xml:space="preserve">egional hubs and the </w:t>
      </w:r>
      <w:r w:rsidR="0017570D" w:rsidRPr="008731DB">
        <w:rPr>
          <w:sz w:val="24"/>
          <w:szCs w:val="24"/>
        </w:rPr>
        <w:t>r</w:t>
      </w:r>
      <w:r w:rsidR="000A79D9" w:rsidRPr="008731DB">
        <w:rPr>
          <w:sz w:val="24"/>
          <w:szCs w:val="24"/>
        </w:rPr>
        <w:t xml:space="preserve">egional </w:t>
      </w:r>
      <w:r w:rsidR="0017570D" w:rsidRPr="008731DB">
        <w:rPr>
          <w:sz w:val="24"/>
          <w:szCs w:val="24"/>
        </w:rPr>
        <w:t>b</w:t>
      </w:r>
      <w:r w:rsidR="000A79D9" w:rsidRPr="008731DB">
        <w:rPr>
          <w:sz w:val="24"/>
          <w:szCs w:val="24"/>
        </w:rPr>
        <w:t>ureau</w:t>
      </w:r>
      <w:r w:rsidR="00C81193">
        <w:rPr>
          <w:sz w:val="24"/>
          <w:szCs w:val="24"/>
        </w:rPr>
        <w:t>x</w:t>
      </w:r>
      <w:r w:rsidR="000A79D9" w:rsidRPr="008731DB">
        <w:rPr>
          <w:sz w:val="24"/>
          <w:szCs w:val="24"/>
        </w:rPr>
        <w:t xml:space="preserve"> to systematically oversee the process. </w:t>
      </w:r>
      <w:r w:rsidR="00092A4B" w:rsidRPr="008731DB">
        <w:rPr>
          <w:sz w:val="24"/>
          <w:szCs w:val="24"/>
        </w:rPr>
        <w:t xml:space="preserve">A further layer of complexity entails the issue of impartiality due to the operational duties of </w:t>
      </w:r>
      <w:r w:rsidR="0092755D">
        <w:rPr>
          <w:sz w:val="24"/>
          <w:szCs w:val="24"/>
        </w:rPr>
        <w:t>monitoring and evaluation (</w:t>
      </w:r>
      <w:r w:rsidR="00092A4B" w:rsidRPr="008731DB">
        <w:rPr>
          <w:sz w:val="24"/>
          <w:szCs w:val="24"/>
        </w:rPr>
        <w:t>M&amp;E</w:t>
      </w:r>
      <w:r w:rsidR="0092755D">
        <w:rPr>
          <w:sz w:val="24"/>
          <w:szCs w:val="24"/>
        </w:rPr>
        <w:t>)</w:t>
      </w:r>
      <w:r w:rsidR="00092A4B" w:rsidRPr="008731DB">
        <w:rPr>
          <w:sz w:val="24"/>
          <w:szCs w:val="24"/>
        </w:rPr>
        <w:t xml:space="preserve"> staff in large </w:t>
      </w:r>
      <w:r w:rsidR="0092755D">
        <w:rPr>
          <w:sz w:val="24"/>
          <w:szCs w:val="24"/>
        </w:rPr>
        <w:t>c</w:t>
      </w:r>
      <w:r w:rsidR="00092A4B" w:rsidRPr="008731DB">
        <w:rPr>
          <w:sz w:val="24"/>
          <w:szCs w:val="24"/>
        </w:rPr>
        <w:t xml:space="preserve">ountry </w:t>
      </w:r>
      <w:r w:rsidR="0092755D">
        <w:rPr>
          <w:sz w:val="24"/>
          <w:szCs w:val="24"/>
        </w:rPr>
        <w:t>o</w:t>
      </w:r>
      <w:r w:rsidR="00092A4B" w:rsidRPr="008731DB">
        <w:rPr>
          <w:sz w:val="24"/>
          <w:szCs w:val="24"/>
        </w:rPr>
        <w:t xml:space="preserve">ffices, who often focus only a certain percentage of their time on evaluations and work on the projects to be evaluated. </w:t>
      </w:r>
      <w:r w:rsidR="000A79D9" w:rsidRPr="008731DB">
        <w:rPr>
          <w:sz w:val="24"/>
          <w:szCs w:val="24"/>
        </w:rPr>
        <w:t xml:space="preserve">It then becomes difficult to ascertain if the final evaluation report findings are a result of </w:t>
      </w:r>
      <w:r w:rsidR="0092755D">
        <w:rPr>
          <w:sz w:val="24"/>
          <w:szCs w:val="24"/>
        </w:rPr>
        <w:t>c</w:t>
      </w:r>
      <w:r w:rsidR="000A79D9" w:rsidRPr="008731DB">
        <w:rPr>
          <w:sz w:val="24"/>
          <w:szCs w:val="24"/>
        </w:rPr>
        <w:t xml:space="preserve">ountry </w:t>
      </w:r>
      <w:r w:rsidR="0092755D">
        <w:rPr>
          <w:sz w:val="24"/>
          <w:szCs w:val="24"/>
        </w:rPr>
        <w:t>o</w:t>
      </w:r>
      <w:r w:rsidR="000A79D9" w:rsidRPr="008731DB">
        <w:rPr>
          <w:sz w:val="24"/>
          <w:szCs w:val="24"/>
        </w:rPr>
        <w:t xml:space="preserve">ffice interference or an objective assessment </w:t>
      </w:r>
      <w:r w:rsidR="00837C68" w:rsidRPr="008731DB">
        <w:rPr>
          <w:sz w:val="24"/>
          <w:szCs w:val="24"/>
        </w:rPr>
        <w:t>on the part of</w:t>
      </w:r>
      <w:r w:rsidR="000A79D9" w:rsidRPr="008731DB">
        <w:rPr>
          <w:sz w:val="24"/>
          <w:szCs w:val="24"/>
        </w:rPr>
        <w:t xml:space="preserve"> the external evaluator. </w:t>
      </w:r>
      <w:r w:rsidR="00182B9B" w:rsidRPr="008731DB">
        <w:rPr>
          <w:sz w:val="24"/>
          <w:szCs w:val="24"/>
        </w:rPr>
        <w:t>Although the actual situation would require more evidence, what is clear is that there is a perception of conflict of interest.</w:t>
      </w:r>
      <w:r w:rsidR="007A16A3" w:rsidRPr="008731DB">
        <w:rPr>
          <w:sz w:val="24"/>
          <w:szCs w:val="24"/>
        </w:rPr>
        <w:t xml:space="preserve">  Interviews with staff from </w:t>
      </w:r>
      <w:r w:rsidR="0017570D" w:rsidRPr="008731DB">
        <w:rPr>
          <w:sz w:val="24"/>
          <w:szCs w:val="24"/>
        </w:rPr>
        <w:t>r</w:t>
      </w:r>
      <w:r w:rsidR="007A16A3" w:rsidRPr="008731DB">
        <w:rPr>
          <w:sz w:val="24"/>
          <w:szCs w:val="24"/>
        </w:rPr>
        <w:t xml:space="preserve">egional </w:t>
      </w:r>
      <w:r w:rsidR="0017570D" w:rsidRPr="008731DB">
        <w:rPr>
          <w:sz w:val="24"/>
          <w:szCs w:val="24"/>
        </w:rPr>
        <w:t>b</w:t>
      </w:r>
      <w:r w:rsidR="007A16A3" w:rsidRPr="008731DB">
        <w:rPr>
          <w:sz w:val="24"/>
          <w:szCs w:val="24"/>
        </w:rPr>
        <w:t>ureau</w:t>
      </w:r>
      <w:r w:rsidR="002371D8">
        <w:rPr>
          <w:sz w:val="24"/>
          <w:szCs w:val="24"/>
        </w:rPr>
        <w:t>x</w:t>
      </w:r>
      <w:r w:rsidR="007A16A3" w:rsidRPr="008731DB">
        <w:rPr>
          <w:sz w:val="24"/>
          <w:szCs w:val="24"/>
        </w:rPr>
        <w:t xml:space="preserve"> and </w:t>
      </w:r>
      <w:r w:rsidR="0017570D" w:rsidRPr="008731DB">
        <w:rPr>
          <w:sz w:val="24"/>
          <w:szCs w:val="24"/>
        </w:rPr>
        <w:t>r</w:t>
      </w:r>
      <w:r w:rsidR="007A16A3" w:rsidRPr="008731DB">
        <w:rPr>
          <w:sz w:val="24"/>
          <w:szCs w:val="24"/>
        </w:rPr>
        <w:t xml:space="preserve">egional </w:t>
      </w:r>
      <w:r w:rsidR="0017570D" w:rsidRPr="008731DB">
        <w:rPr>
          <w:sz w:val="24"/>
          <w:szCs w:val="24"/>
        </w:rPr>
        <w:t>a</w:t>
      </w:r>
      <w:r w:rsidR="007A16A3" w:rsidRPr="008731DB">
        <w:rPr>
          <w:sz w:val="24"/>
          <w:szCs w:val="24"/>
        </w:rPr>
        <w:t>dvis</w:t>
      </w:r>
      <w:r w:rsidR="0092755D">
        <w:rPr>
          <w:sz w:val="24"/>
          <w:szCs w:val="24"/>
        </w:rPr>
        <w:t>e</w:t>
      </w:r>
      <w:r w:rsidR="007A16A3" w:rsidRPr="008731DB">
        <w:rPr>
          <w:sz w:val="24"/>
          <w:szCs w:val="24"/>
        </w:rPr>
        <w:t xml:space="preserve">rs not only raise these concerns, but also there appears to be a wide </w:t>
      </w:r>
      <w:r w:rsidR="00AB2460" w:rsidRPr="008731DB">
        <w:rPr>
          <w:sz w:val="24"/>
          <w:szCs w:val="24"/>
        </w:rPr>
        <w:t>variation</w:t>
      </w:r>
      <w:r w:rsidR="007A16A3" w:rsidRPr="008731DB">
        <w:rPr>
          <w:sz w:val="24"/>
          <w:szCs w:val="24"/>
        </w:rPr>
        <w:t xml:space="preserve"> in the qualification</w:t>
      </w:r>
      <w:r w:rsidR="00873406" w:rsidRPr="008731DB">
        <w:rPr>
          <w:sz w:val="24"/>
          <w:szCs w:val="24"/>
        </w:rPr>
        <w:t>s, expertise</w:t>
      </w:r>
      <w:r w:rsidR="007A16A3" w:rsidRPr="008731DB">
        <w:rPr>
          <w:sz w:val="24"/>
          <w:szCs w:val="24"/>
        </w:rPr>
        <w:t xml:space="preserve"> and </w:t>
      </w:r>
      <w:r w:rsidR="00873406" w:rsidRPr="008731DB">
        <w:rPr>
          <w:sz w:val="24"/>
          <w:szCs w:val="24"/>
        </w:rPr>
        <w:t xml:space="preserve">access to a pre-vetted roster of </w:t>
      </w:r>
      <w:r w:rsidR="007A16A3" w:rsidRPr="008731DB">
        <w:rPr>
          <w:sz w:val="24"/>
          <w:szCs w:val="24"/>
        </w:rPr>
        <w:t>evaluators b</w:t>
      </w:r>
      <w:r w:rsidR="00873406" w:rsidRPr="008731DB">
        <w:rPr>
          <w:sz w:val="24"/>
          <w:szCs w:val="24"/>
        </w:rPr>
        <w:t>ased on the</w:t>
      </w:r>
      <w:r w:rsidR="007A16A3" w:rsidRPr="008731DB">
        <w:rPr>
          <w:sz w:val="24"/>
          <w:szCs w:val="24"/>
        </w:rPr>
        <w:t xml:space="preserve"> region</w:t>
      </w:r>
      <w:r w:rsidR="00873406" w:rsidRPr="008731DB">
        <w:rPr>
          <w:sz w:val="24"/>
          <w:szCs w:val="24"/>
        </w:rPr>
        <w:t>s</w:t>
      </w:r>
      <w:r w:rsidR="007A16A3" w:rsidRPr="008731DB">
        <w:rPr>
          <w:sz w:val="24"/>
          <w:szCs w:val="24"/>
        </w:rPr>
        <w:t xml:space="preserve">. </w:t>
      </w:r>
      <w:r w:rsidR="00182B9B" w:rsidRPr="008731DB">
        <w:rPr>
          <w:sz w:val="24"/>
          <w:szCs w:val="24"/>
        </w:rPr>
        <w:t xml:space="preserve"> </w:t>
      </w:r>
      <w:r w:rsidRPr="008731DB">
        <w:rPr>
          <w:sz w:val="24"/>
          <w:szCs w:val="24"/>
        </w:rPr>
        <w:t xml:space="preserve">It should be noted that the </w:t>
      </w:r>
      <w:r w:rsidR="0092755D">
        <w:rPr>
          <w:sz w:val="24"/>
          <w:szCs w:val="24"/>
        </w:rPr>
        <w:t>e</w:t>
      </w:r>
      <w:r w:rsidRPr="008731DB">
        <w:rPr>
          <w:sz w:val="24"/>
          <w:szCs w:val="24"/>
        </w:rPr>
        <w:t xml:space="preserve">valuation </w:t>
      </w:r>
      <w:r w:rsidR="0092755D">
        <w:rPr>
          <w:sz w:val="24"/>
          <w:szCs w:val="24"/>
        </w:rPr>
        <w:t>p</w:t>
      </w:r>
      <w:r w:rsidRPr="008731DB">
        <w:rPr>
          <w:sz w:val="24"/>
          <w:szCs w:val="24"/>
        </w:rPr>
        <w:t>olicy (paragraph 37) states that “UNDP management shall take all necessary actions to ensure the objectivity and impartiality of the process and persons hired”</w:t>
      </w:r>
      <w:r w:rsidR="001F30D9" w:rsidRPr="008731DB">
        <w:rPr>
          <w:sz w:val="24"/>
          <w:szCs w:val="24"/>
        </w:rPr>
        <w:t xml:space="preserve">.  </w:t>
      </w:r>
    </w:p>
    <w:p w14:paraId="72D20B2E" w14:textId="3FCF0EC9" w:rsidR="00BF1943" w:rsidRDefault="00BF1943" w:rsidP="004B5240">
      <w:pPr>
        <w:jc w:val="both"/>
        <w:rPr>
          <w:sz w:val="24"/>
          <w:szCs w:val="24"/>
        </w:rPr>
      </w:pPr>
      <w:r w:rsidRPr="0092755D">
        <w:rPr>
          <w:b/>
          <w:sz w:val="24"/>
          <w:szCs w:val="24"/>
        </w:rPr>
        <w:t>Limited flexibility</w:t>
      </w:r>
      <w:r w:rsidR="0092755D">
        <w:rPr>
          <w:b/>
          <w:sz w:val="24"/>
          <w:szCs w:val="24"/>
        </w:rPr>
        <w:t>.</w:t>
      </w:r>
      <w:r>
        <w:rPr>
          <w:sz w:val="24"/>
          <w:szCs w:val="24"/>
        </w:rPr>
        <w:t xml:space="preserve"> Some interviewees considered that the </w:t>
      </w:r>
      <w:r w:rsidR="004D6A0A">
        <w:rPr>
          <w:sz w:val="24"/>
          <w:szCs w:val="24"/>
        </w:rPr>
        <w:t xml:space="preserve">implementation of the </w:t>
      </w:r>
      <w:r>
        <w:rPr>
          <w:sz w:val="24"/>
          <w:szCs w:val="24"/>
        </w:rPr>
        <w:t>evaluation policy was not flexible enough in regions where the programmes did not often fit the mold of development programming and especially in crises or post-conflict settings, which also required more innovative approaches for data collection</w:t>
      </w:r>
    </w:p>
    <w:p w14:paraId="0FA53912" w14:textId="1FDB9EA9" w:rsidR="00633E36" w:rsidRPr="00F3592E" w:rsidRDefault="00ED4A4F" w:rsidP="002D3093">
      <w:pPr>
        <w:pStyle w:val="Heading2"/>
      </w:pPr>
      <w:bookmarkStart w:id="18" w:name="_Toc1748974"/>
      <w:bookmarkStart w:id="19" w:name="_Toc1748975"/>
      <w:bookmarkStart w:id="20" w:name="_Toc1748976"/>
      <w:bookmarkStart w:id="21" w:name="_Toc1748977"/>
      <w:bookmarkStart w:id="22" w:name="_Toc1748990"/>
      <w:bookmarkStart w:id="23" w:name="_Toc3647900"/>
      <w:bookmarkEnd w:id="18"/>
      <w:bookmarkEnd w:id="19"/>
      <w:bookmarkEnd w:id="20"/>
      <w:bookmarkEnd w:id="21"/>
      <w:r>
        <w:t>Discussion of the k</w:t>
      </w:r>
      <w:bookmarkStart w:id="24" w:name="_Toc1748991"/>
      <w:bookmarkStart w:id="25" w:name="_Toc1748992"/>
      <w:bookmarkStart w:id="26" w:name="_Toc1748993"/>
      <w:bookmarkStart w:id="27" w:name="_Toc1748994"/>
      <w:bookmarkStart w:id="28" w:name="_Toc1748996"/>
      <w:bookmarkEnd w:id="22"/>
      <w:bookmarkEnd w:id="24"/>
      <w:bookmarkEnd w:id="25"/>
      <w:bookmarkEnd w:id="26"/>
      <w:bookmarkEnd w:id="27"/>
      <w:r w:rsidR="00633E36" w:rsidRPr="00F3592E">
        <w:t xml:space="preserve">ey </w:t>
      </w:r>
      <w:r w:rsidR="00137146">
        <w:t>c</w:t>
      </w:r>
      <w:r w:rsidR="00633E36" w:rsidRPr="002D3093">
        <w:t>onstraints</w:t>
      </w:r>
      <w:r w:rsidR="00366DCC">
        <w:t xml:space="preserve"> related to the evaluation policy and its implementation</w:t>
      </w:r>
      <w:bookmarkEnd w:id="23"/>
      <w:bookmarkEnd w:id="28"/>
    </w:p>
    <w:p w14:paraId="508B2FD8" w14:textId="594F7A2B" w:rsidR="00633E36" w:rsidRDefault="00633E36" w:rsidP="00731671">
      <w:pPr>
        <w:jc w:val="both"/>
        <w:rPr>
          <w:sz w:val="24"/>
          <w:szCs w:val="24"/>
        </w:rPr>
      </w:pPr>
      <w:r w:rsidRPr="00F3592E">
        <w:rPr>
          <w:sz w:val="24"/>
          <w:szCs w:val="24"/>
        </w:rPr>
        <w:t xml:space="preserve">The key constraints for an appropriate implementation of </w:t>
      </w:r>
      <w:r w:rsidR="0092755D">
        <w:rPr>
          <w:sz w:val="24"/>
          <w:szCs w:val="24"/>
        </w:rPr>
        <w:t xml:space="preserve">the </w:t>
      </w:r>
      <w:r w:rsidRPr="00F3592E">
        <w:rPr>
          <w:sz w:val="24"/>
          <w:szCs w:val="24"/>
        </w:rPr>
        <w:t xml:space="preserve">UNDP </w:t>
      </w:r>
      <w:r w:rsidR="0092755D">
        <w:rPr>
          <w:sz w:val="24"/>
          <w:szCs w:val="24"/>
        </w:rPr>
        <w:t>e</w:t>
      </w:r>
      <w:r w:rsidRPr="00F3592E">
        <w:rPr>
          <w:sz w:val="24"/>
          <w:szCs w:val="24"/>
        </w:rPr>
        <w:t xml:space="preserve">valuation </w:t>
      </w:r>
      <w:r w:rsidR="0092755D">
        <w:rPr>
          <w:sz w:val="24"/>
          <w:szCs w:val="24"/>
        </w:rPr>
        <w:t>p</w:t>
      </w:r>
      <w:r w:rsidRPr="00F3592E">
        <w:rPr>
          <w:sz w:val="24"/>
          <w:szCs w:val="24"/>
        </w:rPr>
        <w:t>olicy can be reduced to a capacity and a funding constraint, and both are interrelated. Thus, to improve the quality of decentralized evaluations</w:t>
      </w:r>
      <w:r w:rsidR="0092755D">
        <w:rPr>
          <w:sz w:val="24"/>
          <w:szCs w:val="24"/>
        </w:rPr>
        <w:t>,</w:t>
      </w:r>
      <w:r w:rsidRPr="00F3592E">
        <w:rPr>
          <w:sz w:val="24"/>
          <w:szCs w:val="24"/>
        </w:rPr>
        <w:t xml:space="preserve"> additional funding may be required to invest in evaluation capacity at the regional level</w:t>
      </w:r>
      <w:r w:rsidR="0044726E">
        <w:rPr>
          <w:sz w:val="24"/>
          <w:szCs w:val="24"/>
        </w:rPr>
        <w:t xml:space="preserve">, including </w:t>
      </w:r>
      <w:r w:rsidR="00066E7A">
        <w:rPr>
          <w:sz w:val="24"/>
          <w:szCs w:val="24"/>
        </w:rPr>
        <w:t>to enhance the capacity of regional evaluation advis</w:t>
      </w:r>
      <w:r w:rsidR="0092755D">
        <w:rPr>
          <w:sz w:val="24"/>
          <w:szCs w:val="24"/>
        </w:rPr>
        <w:t>e</w:t>
      </w:r>
      <w:r w:rsidR="00066E7A">
        <w:rPr>
          <w:sz w:val="24"/>
          <w:szCs w:val="24"/>
        </w:rPr>
        <w:t>rs</w:t>
      </w:r>
      <w:r w:rsidRPr="00F3592E">
        <w:rPr>
          <w:sz w:val="24"/>
          <w:szCs w:val="24"/>
        </w:rPr>
        <w:t xml:space="preserve">. It is worthwhile to mention that the Swiss Agency </w:t>
      </w:r>
      <w:r w:rsidR="0092755D">
        <w:rPr>
          <w:sz w:val="24"/>
          <w:szCs w:val="24"/>
        </w:rPr>
        <w:t xml:space="preserve">for Development and </w:t>
      </w:r>
      <w:proofErr w:type="spellStart"/>
      <w:r w:rsidR="0092755D">
        <w:rPr>
          <w:sz w:val="24"/>
          <w:szCs w:val="24"/>
        </w:rPr>
        <w:t>Cooperation</w:t>
      </w:r>
      <w:r w:rsidRPr="00F3592E">
        <w:rPr>
          <w:sz w:val="24"/>
          <w:szCs w:val="24"/>
        </w:rPr>
        <w:t>has</w:t>
      </w:r>
      <w:proofErr w:type="spellEnd"/>
      <w:r w:rsidRPr="00F3592E">
        <w:rPr>
          <w:sz w:val="24"/>
          <w:szCs w:val="24"/>
        </w:rPr>
        <w:t xml:space="preserve"> already provided a </w:t>
      </w:r>
      <w:r w:rsidR="002A7818" w:rsidRPr="00F3592E">
        <w:rPr>
          <w:sz w:val="24"/>
          <w:szCs w:val="24"/>
        </w:rPr>
        <w:t xml:space="preserve">valuable </w:t>
      </w:r>
      <w:r w:rsidR="002A7818">
        <w:rPr>
          <w:sz w:val="24"/>
          <w:szCs w:val="24"/>
        </w:rPr>
        <w:t>financial</w:t>
      </w:r>
      <w:r w:rsidR="009A4E42">
        <w:rPr>
          <w:sz w:val="24"/>
          <w:szCs w:val="24"/>
        </w:rPr>
        <w:t xml:space="preserve"> </w:t>
      </w:r>
      <w:r w:rsidRPr="00F3592E">
        <w:rPr>
          <w:sz w:val="24"/>
          <w:szCs w:val="24"/>
        </w:rPr>
        <w:t>contribution to enhance the quality of decentralized evaluation. There is scope for evaluation partnerships with other bilateral development agencies with experience, expertise and interest in decentr</w:t>
      </w:r>
      <w:r w:rsidR="00CD1B1D">
        <w:rPr>
          <w:sz w:val="24"/>
          <w:szCs w:val="24"/>
        </w:rPr>
        <w:t>alized evaluation.</w:t>
      </w:r>
    </w:p>
    <w:p w14:paraId="7E8DC4D8" w14:textId="67034992" w:rsidR="00ED4A4F" w:rsidRDefault="00ED4A4F" w:rsidP="00ED4A4F">
      <w:pPr>
        <w:jc w:val="both"/>
        <w:rPr>
          <w:sz w:val="24"/>
          <w:szCs w:val="24"/>
        </w:rPr>
      </w:pPr>
      <w:r w:rsidRPr="0092755D">
        <w:rPr>
          <w:b/>
          <w:sz w:val="24"/>
          <w:szCs w:val="24"/>
        </w:rPr>
        <w:t>Strategic use and learning</w:t>
      </w:r>
      <w:r w:rsidR="0092755D">
        <w:rPr>
          <w:sz w:val="24"/>
          <w:szCs w:val="24"/>
        </w:rPr>
        <w:t>.</w:t>
      </w:r>
      <w:r>
        <w:rPr>
          <w:sz w:val="24"/>
          <w:szCs w:val="24"/>
        </w:rPr>
        <w:t xml:space="preserve"> While IEO </w:t>
      </w:r>
      <w:r w:rsidR="0082516E">
        <w:rPr>
          <w:sz w:val="24"/>
          <w:szCs w:val="24"/>
        </w:rPr>
        <w:t>have</w:t>
      </w:r>
      <w:r>
        <w:rPr>
          <w:sz w:val="24"/>
          <w:szCs w:val="24"/>
        </w:rPr>
        <w:t xml:space="preserve"> been consistently praise</w:t>
      </w:r>
      <w:r w:rsidR="00450497">
        <w:rPr>
          <w:sz w:val="24"/>
          <w:szCs w:val="24"/>
        </w:rPr>
        <w:t xml:space="preserve">d for the quality, credibility and </w:t>
      </w:r>
      <w:r>
        <w:rPr>
          <w:sz w:val="24"/>
          <w:szCs w:val="24"/>
        </w:rPr>
        <w:t>utility of their reports by all persons interviewed, many</w:t>
      </w:r>
      <w:r w:rsidR="00361A3C">
        <w:rPr>
          <w:sz w:val="24"/>
          <w:szCs w:val="24"/>
        </w:rPr>
        <w:t xml:space="preserve"> of those interviewed</w:t>
      </w:r>
      <w:r>
        <w:rPr>
          <w:sz w:val="24"/>
          <w:szCs w:val="24"/>
        </w:rPr>
        <w:t xml:space="preserve"> still bring up how evaluations can be used more strategically with a view to </w:t>
      </w:r>
      <w:r w:rsidR="007F6736">
        <w:rPr>
          <w:sz w:val="24"/>
          <w:szCs w:val="24"/>
        </w:rPr>
        <w:t xml:space="preserve">contribute more to </w:t>
      </w:r>
      <w:r>
        <w:rPr>
          <w:sz w:val="24"/>
          <w:szCs w:val="24"/>
        </w:rPr>
        <w:t>the latest Strategic Plan, the repositioning of UNDP in the U</w:t>
      </w:r>
      <w:r w:rsidR="0092755D">
        <w:rPr>
          <w:sz w:val="24"/>
          <w:szCs w:val="24"/>
        </w:rPr>
        <w:t xml:space="preserve">nited </w:t>
      </w:r>
      <w:r>
        <w:rPr>
          <w:sz w:val="24"/>
          <w:szCs w:val="24"/>
        </w:rPr>
        <w:t>N</w:t>
      </w:r>
      <w:r w:rsidR="0092755D">
        <w:rPr>
          <w:sz w:val="24"/>
          <w:szCs w:val="24"/>
        </w:rPr>
        <w:t>ations</w:t>
      </w:r>
      <w:r>
        <w:rPr>
          <w:sz w:val="24"/>
          <w:szCs w:val="24"/>
        </w:rPr>
        <w:t xml:space="preserve"> </w:t>
      </w:r>
      <w:r w:rsidR="0092755D">
        <w:rPr>
          <w:sz w:val="24"/>
          <w:szCs w:val="24"/>
        </w:rPr>
        <w:t>d</w:t>
      </w:r>
      <w:r>
        <w:rPr>
          <w:sz w:val="24"/>
          <w:szCs w:val="24"/>
        </w:rPr>
        <w:t xml:space="preserve">evelopment </w:t>
      </w:r>
      <w:r w:rsidR="0092755D">
        <w:rPr>
          <w:sz w:val="24"/>
          <w:szCs w:val="24"/>
        </w:rPr>
        <w:t>s</w:t>
      </w:r>
      <w:r>
        <w:rPr>
          <w:sz w:val="24"/>
          <w:szCs w:val="24"/>
        </w:rPr>
        <w:t>ystem, and to enhance learning on innovations and scaling</w:t>
      </w:r>
      <w:r w:rsidR="0092755D">
        <w:rPr>
          <w:sz w:val="24"/>
          <w:szCs w:val="24"/>
        </w:rPr>
        <w:t>-</w:t>
      </w:r>
      <w:r>
        <w:rPr>
          <w:sz w:val="24"/>
          <w:szCs w:val="24"/>
        </w:rPr>
        <w:t xml:space="preserve">up. </w:t>
      </w:r>
      <w:r w:rsidR="007F6736">
        <w:rPr>
          <w:sz w:val="24"/>
          <w:szCs w:val="24"/>
        </w:rPr>
        <w:t>T</w:t>
      </w:r>
      <w:r>
        <w:rPr>
          <w:sz w:val="24"/>
          <w:szCs w:val="24"/>
        </w:rPr>
        <w:t xml:space="preserve">here was also </w:t>
      </w:r>
      <w:r w:rsidR="007F6736">
        <w:rPr>
          <w:sz w:val="24"/>
          <w:szCs w:val="24"/>
        </w:rPr>
        <w:t xml:space="preserve">an </w:t>
      </w:r>
      <w:r w:rsidR="0077753A">
        <w:rPr>
          <w:sz w:val="24"/>
          <w:szCs w:val="24"/>
        </w:rPr>
        <w:t>interest in</w:t>
      </w:r>
      <w:r>
        <w:rPr>
          <w:sz w:val="24"/>
          <w:szCs w:val="24"/>
        </w:rPr>
        <w:t xml:space="preserve"> evaluations to provide further contextualization in its analyses,</w:t>
      </w:r>
      <w:r w:rsidR="007F6736">
        <w:rPr>
          <w:sz w:val="24"/>
          <w:szCs w:val="24"/>
        </w:rPr>
        <w:t xml:space="preserve"> and that by </w:t>
      </w:r>
      <w:r w:rsidR="007F6736" w:rsidRPr="007F6736">
        <w:rPr>
          <w:sz w:val="24"/>
          <w:szCs w:val="24"/>
        </w:rPr>
        <w:t>tailoring</w:t>
      </w:r>
      <w:r w:rsidR="007F6736">
        <w:rPr>
          <w:sz w:val="24"/>
          <w:szCs w:val="24"/>
        </w:rPr>
        <w:t xml:space="preserve"> more</w:t>
      </w:r>
      <w:r w:rsidR="007F6736" w:rsidRPr="007F6736">
        <w:rPr>
          <w:sz w:val="24"/>
          <w:szCs w:val="24"/>
        </w:rPr>
        <w:t xml:space="preserve"> the message</w:t>
      </w:r>
      <w:r w:rsidR="007F6736">
        <w:rPr>
          <w:sz w:val="24"/>
          <w:szCs w:val="24"/>
        </w:rPr>
        <w:t>s</w:t>
      </w:r>
      <w:r w:rsidR="007F6736" w:rsidRPr="007F6736">
        <w:rPr>
          <w:sz w:val="24"/>
          <w:szCs w:val="24"/>
        </w:rPr>
        <w:t xml:space="preserve"> and language for different audiences</w:t>
      </w:r>
      <w:r w:rsidR="007F6736">
        <w:rPr>
          <w:sz w:val="24"/>
          <w:szCs w:val="24"/>
        </w:rPr>
        <w:t xml:space="preserve"> it would be possible</w:t>
      </w:r>
      <w:r w:rsidR="007F6736" w:rsidRPr="007F6736">
        <w:rPr>
          <w:sz w:val="24"/>
          <w:szCs w:val="24"/>
        </w:rPr>
        <w:t xml:space="preserve"> to encourage uptake and promote use. </w:t>
      </w:r>
      <w:r>
        <w:rPr>
          <w:sz w:val="24"/>
          <w:szCs w:val="24"/>
        </w:rPr>
        <w:t xml:space="preserve">  Overall, the sense is that </w:t>
      </w:r>
      <w:r>
        <w:rPr>
          <w:sz w:val="24"/>
          <w:szCs w:val="24"/>
        </w:rPr>
        <w:lastRenderedPageBreak/>
        <w:t>while evaluations are appreciated, the current approaches, methods and analyses ultimately have limited strategic application for UND</w:t>
      </w:r>
      <w:r w:rsidR="00BF1943">
        <w:rPr>
          <w:sz w:val="24"/>
          <w:szCs w:val="24"/>
        </w:rPr>
        <w:t>P</w:t>
      </w:r>
      <w:r>
        <w:rPr>
          <w:sz w:val="24"/>
          <w:szCs w:val="24"/>
        </w:rPr>
        <w:t>.</w:t>
      </w:r>
      <w:r>
        <w:rPr>
          <w:rStyle w:val="FootnoteReference"/>
          <w:sz w:val="24"/>
          <w:szCs w:val="24"/>
        </w:rPr>
        <w:footnoteReference w:id="4"/>
      </w:r>
      <w:r>
        <w:rPr>
          <w:sz w:val="24"/>
          <w:szCs w:val="24"/>
        </w:rPr>
        <w:t xml:space="preserve">     </w:t>
      </w:r>
    </w:p>
    <w:p w14:paraId="1FC57B98" w14:textId="1B1E6AA0" w:rsidR="00ED4A4F" w:rsidRPr="00F3592E" w:rsidRDefault="00ED4A4F" w:rsidP="00ED4A4F">
      <w:pPr>
        <w:jc w:val="both"/>
        <w:rPr>
          <w:sz w:val="24"/>
          <w:szCs w:val="24"/>
        </w:rPr>
      </w:pPr>
      <w:r w:rsidRPr="0092755D">
        <w:rPr>
          <w:b/>
          <w:sz w:val="24"/>
          <w:szCs w:val="24"/>
        </w:rPr>
        <w:t xml:space="preserve">Evaluation </w:t>
      </w:r>
      <w:r w:rsidR="0092755D">
        <w:rPr>
          <w:b/>
          <w:sz w:val="24"/>
          <w:szCs w:val="24"/>
        </w:rPr>
        <w:t>p</w:t>
      </w:r>
      <w:r w:rsidRPr="0092755D">
        <w:rPr>
          <w:b/>
          <w:sz w:val="24"/>
          <w:szCs w:val="24"/>
        </w:rPr>
        <w:t xml:space="preserve">roduction and </w:t>
      </w:r>
      <w:r w:rsidR="0092755D">
        <w:rPr>
          <w:b/>
          <w:sz w:val="24"/>
          <w:szCs w:val="24"/>
        </w:rPr>
        <w:t>a</w:t>
      </w:r>
      <w:r w:rsidRPr="0092755D">
        <w:rPr>
          <w:b/>
          <w:sz w:val="24"/>
          <w:szCs w:val="24"/>
        </w:rPr>
        <w:t xml:space="preserve">bsorption </w:t>
      </w:r>
      <w:r w:rsidR="0092755D">
        <w:rPr>
          <w:b/>
          <w:sz w:val="24"/>
          <w:szCs w:val="24"/>
        </w:rPr>
        <w:t>c</w:t>
      </w:r>
      <w:r w:rsidRPr="0092755D">
        <w:rPr>
          <w:b/>
          <w:sz w:val="24"/>
          <w:szCs w:val="24"/>
        </w:rPr>
        <w:t>apacity</w:t>
      </w:r>
      <w:r w:rsidR="0092755D">
        <w:rPr>
          <w:sz w:val="24"/>
          <w:szCs w:val="24"/>
        </w:rPr>
        <w:t>.</w:t>
      </w:r>
      <w:r w:rsidRPr="00F3592E">
        <w:rPr>
          <w:sz w:val="24"/>
          <w:szCs w:val="24"/>
        </w:rPr>
        <w:t xml:space="preserve"> A potential weakness mentioned in the interviews is</w:t>
      </w:r>
      <w:r w:rsidR="0035244C">
        <w:rPr>
          <w:sz w:val="24"/>
          <w:szCs w:val="24"/>
        </w:rPr>
        <w:t xml:space="preserve"> related to</w:t>
      </w:r>
      <w:r w:rsidRPr="00F3592E">
        <w:rPr>
          <w:sz w:val="24"/>
          <w:szCs w:val="24"/>
        </w:rPr>
        <w:t xml:space="preserve"> the very strong increase in the number of planned evaluations</w:t>
      </w:r>
      <w:r w:rsidR="0035244C">
        <w:rPr>
          <w:sz w:val="24"/>
          <w:szCs w:val="24"/>
        </w:rPr>
        <w:t xml:space="preserve"> for 2018 compared with the number of evaluations conducted in 2017</w:t>
      </w:r>
      <w:r w:rsidRPr="00F3592E">
        <w:rPr>
          <w:sz w:val="24"/>
          <w:szCs w:val="24"/>
        </w:rPr>
        <w:t>, not only in terms of the capacity to produce quality and timely evaluations</w:t>
      </w:r>
      <w:r w:rsidR="00E476C1">
        <w:rPr>
          <w:rStyle w:val="FootnoteReference"/>
          <w:sz w:val="24"/>
          <w:szCs w:val="24"/>
        </w:rPr>
        <w:footnoteReference w:id="5"/>
      </w:r>
      <w:r w:rsidRPr="00F3592E">
        <w:rPr>
          <w:sz w:val="24"/>
          <w:szCs w:val="24"/>
        </w:rPr>
        <w:t xml:space="preserve"> but also with respect to </w:t>
      </w:r>
      <w:r w:rsidR="0092755D">
        <w:rPr>
          <w:sz w:val="24"/>
          <w:szCs w:val="24"/>
        </w:rPr>
        <w:t>m</w:t>
      </w:r>
      <w:r w:rsidRPr="00F3592E">
        <w:rPr>
          <w:sz w:val="24"/>
          <w:szCs w:val="24"/>
        </w:rPr>
        <w:t>anagement’s absorptive capacity.</w:t>
      </w:r>
      <w:r>
        <w:rPr>
          <w:sz w:val="24"/>
          <w:szCs w:val="24"/>
        </w:rPr>
        <w:t xml:space="preserve"> References were </w:t>
      </w:r>
      <w:r w:rsidR="0077753A">
        <w:rPr>
          <w:sz w:val="24"/>
          <w:szCs w:val="24"/>
        </w:rPr>
        <w:t>made (</w:t>
      </w:r>
      <w:r w:rsidR="00806D4E">
        <w:rPr>
          <w:sz w:val="24"/>
          <w:szCs w:val="24"/>
        </w:rPr>
        <w:t xml:space="preserve">and confirmed by a review of </w:t>
      </w:r>
      <w:r w:rsidR="00F95351">
        <w:rPr>
          <w:sz w:val="24"/>
          <w:szCs w:val="24"/>
        </w:rPr>
        <w:t xml:space="preserve">the </w:t>
      </w:r>
      <w:r w:rsidR="00806D4E">
        <w:rPr>
          <w:sz w:val="24"/>
          <w:szCs w:val="24"/>
        </w:rPr>
        <w:t>figures)</w:t>
      </w:r>
      <w:r>
        <w:rPr>
          <w:sz w:val="24"/>
          <w:szCs w:val="24"/>
        </w:rPr>
        <w:t xml:space="preserve"> both to the decision to have 100</w:t>
      </w:r>
      <w:r w:rsidR="0092755D">
        <w:rPr>
          <w:sz w:val="24"/>
          <w:szCs w:val="24"/>
        </w:rPr>
        <w:t xml:space="preserve"> per cent</w:t>
      </w:r>
      <w:r>
        <w:rPr>
          <w:sz w:val="24"/>
          <w:szCs w:val="24"/>
        </w:rPr>
        <w:t xml:space="preserve"> coverage of </w:t>
      </w:r>
      <w:r w:rsidR="0092755D">
        <w:rPr>
          <w:sz w:val="24"/>
          <w:szCs w:val="24"/>
        </w:rPr>
        <w:t>independent country programme evaluations (</w:t>
      </w:r>
      <w:r>
        <w:rPr>
          <w:sz w:val="24"/>
          <w:szCs w:val="24"/>
        </w:rPr>
        <w:t>ICPEs</w:t>
      </w:r>
      <w:r w:rsidR="0092755D">
        <w:rPr>
          <w:sz w:val="24"/>
          <w:szCs w:val="24"/>
        </w:rPr>
        <w:t>)</w:t>
      </w:r>
      <w:r>
        <w:rPr>
          <w:sz w:val="24"/>
          <w:szCs w:val="24"/>
        </w:rPr>
        <w:t xml:space="preserve">, and </w:t>
      </w:r>
      <w:r w:rsidR="0035244C">
        <w:rPr>
          <w:sz w:val="24"/>
          <w:szCs w:val="24"/>
        </w:rPr>
        <w:t xml:space="preserve">to </w:t>
      </w:r>
      <w:r>
        <w:rPr>
          <w:sz w:val="24"/>
          <w:szCs w:val="24"/>
        </w:rPr>
        <w:t xml:space="preserve">the large number of </w:t>
      </w:r>
      <w:r w:rsidR="0035244C">
        <w:rPr>
          <w:sz w:val="24"/>
          <w:szCs w:val="24"/>
        </w:rPr>
        <w:t>planned decentralized evaluations in comparison with the number of evaluations completed in 2017</w:t>
      </w:r>
      <w:r w:rsidR="0035244C">
        <w:rPr>
          <w:rFonts w:ascii="Calibri" w:hAnsi="Calibri"/>
          <w:color w:val="000000"/>
          <w:shd w:val="clear" w:color="auto" w:fill="FFFFFF"/>
        </w:rPr>
        <w:t xml:space="preserve">. </w:t>
      </w:r>
      <w:r w:rsidR="0035244C" w:rsidRPr="00D5377E">
        <w:rPr>
          <w:rFonts w:ascii="Calibri" w:hAnsi="Calibri"/>
          <w:color w:val="000000"/>
          <w:sz w:val="24"/>
          <w:szCs w:val="24"/>
          <w:shd w:val="clear" w:color="auto" w:fill="FFFFFF"/>
        </w:rPr>
        <w:t xml:space="preserve">For an additional elaboration of this point and its implications see below the first two paragraphs of </w:t>
      </w:r>
      <w:r w:rsidR="0035244C" w:rsidRPr="007220F6">
        <w:rPr>
          <w:rFonts w:ascii="Calibri" w:hAnsi="Calibri"/>
          <w:color w:val="000000"/>
          <w:sz w:val="24"/>
          <w:szCs w:val="24"/>
          <w:shd w:val="clear" w:color="auto" w:fill="FFFFFF"/>
        </w:rPr>
        <w:t>section 3.3.</w:t>
      </w:r>
    </w:p>
    <w:p w14:paraId="2015029B" w14:textId="11673B56" w:rsidR="001A1FA8" w:rsidRDefault="00ED4A4F" w:rsidP="00ED4A4F">
      <w:pPr>
        <w:jc w:val="both"/>
        <w:rPr>
          <w:sz w:val="24"/>
          <w:szCs w:val="24"/>
        </w:rPr>
      </w:pPr>
      <w:r w:rsidRPr="0092755D">
        <w:rPr>
          <w:b/>
          <w:sz w:val="24"/>
          <w:szCs w:val="24"/>
        </w:rPr>
        <w:t>Funding for the evaluation function</w:t>
      </w:r>
      <w:r w:rsidR="0092755D">
        <w:rPr>
          <w:sz w:val="24"/>
          <w:szCs w:val="24"/>
        </w:rPr>
        <w:t>.</w:t>
      </w:r>
      <w:r w:rsidRPr="00F3592E">
        <w:rPr>
          <w:sz w:val="24"/>
          <w:szCs w:val="24"/>
        </w:rPr>
        <w:t xml:space="preserve"> Several individual interviewed expressed concern that the language should be further clarified to ensure that 1</w:t>
      </w:r>
      <w:r w:rsidR="0092755D">
        <w:rPr>
          <w:sz w:val="24"/>
          <w:szCs w:val="24"/>
        </w:rPr>
        <w:t xml:space="preserve"> per cent</w:t>
      </w:r>
      <w:r w:rsidRPr="00F3592E">
        <w:rPr>
          <w:sz w:val="24"/>
          <w:szCs w:val="24"/>
        </w:rPr>
        <w:t xml:space="preserve"> of </w:t>
      </w:r>
      <w:r w:rsidR="0092755D">
        <w:rPr>
          <w:sz w:val="24"/>
          <w:szCs w:val="24"/>
        </w:rPr>
        <w:t xml:space="preserve">the </w:t>
      </w:r>
      <w:r w:rsidRPr="00F3592E">
        <w:rPr>
          <w:sz w:val="24"/>
          <w:szCs w:val="24"/>
        </w:rPr>
        <w:t>UNDP budget will be allocated to evaluations. Others were unclear what the 0.2% funds for independent evaluations covered and if the 0.8</w:t>
      </w:r>
      <w:r w:rsidR="0092755D">
        <w:rPr>
          <w:sz w:val="24"/>
          <w:szCs w:val="24"/>
        </w:rPr>
        <w:t xml:space="preserve"> per cent</w:t>
      </w:r>
      <w:r w:rsidRPr="00F3592E">
        <w:rPr>
          <w:sz w:val="24"/>
          <w:szCs w:val="24"/>
        </w:rPr>
        <w:t xml:space="preserve"> funds for decentralized </w:t>
      </w:r>
      <w:r w:rsidR="0016668B">
        <w:rPr>
          <w:sz w:val="24"/>
          <w:szCs w:val="24"/>
        </w:rPr>
        <w:t>evaluations was adequate and</w:t>
      </w:r>
      <w:r w:rsidRPr="00F3592E">
        <w:rPr>
          <w:sz w:val="24"/>
          <w:szCs w:val="24"/>
        </w:rPr>
        <w:t xml:space="preserve"> inclusive of UNCDF and UNV. </w:t>
      </w:r>
      <w:r w:rsidR="00C66904">
        <w:rPr>
          <w:sz w:val="24"/>
          <w:szCs w:val="24"/>
        </w:rPr>
        <w:t>Some interviewees said that the benchmark could be more of an “aspirational target”.</w:t>
      </w:r>
      <w:r w:rsidRPr="00F3592E">
        <w:rPr>
          <w:sz w:val="24"/>
          <w:szCs w:val="24"/>
        </w:rPr>
        <w:t xml:space="preserve"> Finally, some staff argued that funding for central evaluations should be expanded to enable the capacity for IEO to strengthen oversight of decentralized evaluations.</w:t>
      </w:r>
    </w:p>
    <w:p w14:paraId="76234A0F" w14:textId="405C0C29" w:rsidR="00ED4A4F" w:rsidRPr="00A67D6A" w:rsidRDefault="001A1FA8" w:rsidP="00ED4A4F">
      <w:pPr>
        <w:jc w:val="both"/>
        <w:rPr>
          <w:sz w:val="24"/>
          <w:szCs w:val="24"/>
        </w:rPr>
      </w:pPr>
      <w:r w:rsidRPr="00661206">
        <w:rPr>
          <w:b/>
          <w:sz w:val="24"/>
          <w:szCs w:val="24"/>
        </w:rPr>
        <w:t>Interpretation of independence</w:t>
      </w:r>
      <w:r w:rsidR="00661206">
        <w:rPr>
          <w:sz w:val="24"/>
          <w:szCs w:val="24"/>
        </w:rPr>
        <w:t>.</w:t>
      </w:r>
      <w:r w:rsidRPr="00A67D6A">
        <w:rPr>
          <w:sz w:val="24"/>
          <w:szCs w:val="24"/>
        </w:rPr>
        <w:t xml:space="preserve"> </w:t>
      </w:r>
      <w:r w:rsidR="00A67D6A">
        <w:rPr>
          <w:sz w:val="24"/>
          <w:szCs w:val="24"/>
        </w:rPr>
        <w:t xml:space="preserve">The majority of individuals interviewed </w:t>
      </w:r>
      <w:r w:rsidR="00A67D6A" w:rsidRPr="00A67D6A">
        <w:rPr>
          <w:sz w:val="24"/>
          <w:szCs w:val="24"/>
        </w:rPr>
        <w:t xml:space="preserve">praised the strong independence of IEO as a positive aspect (especially in connection with the quality of the evaluations produced), </w:t>
      </w:r>
      <w:r w:rsidR="00431884">
        <w:rPr>
          <w:sz w:val="24"/>
          <w:szCs w:val="24"/>
        </w:rPr>
        <w:t xml:space="preserve">however some </w:t>
      </w:r>
      <w:r w:rsidR="00A67D6A" w:rsidRPr="00A67D6A">
        <w:rPr>
          <w:sz w:val="24"/>
          <w:szCs w:val="24"/>
        </w:rPr>
        <w:t>senior management brought up to varying degrees t</w:t>
      </w:r>
      <w:r w:rsidR="00431884">
        <w:rPr>
          <w:sz w:val="24"/>
          <w:szCs w:val="24"/>
        </w:rPr>
        <w:t>hat the</w:t>
      </w:r>
      <w:r w:rsidR="00A67D6A" w:rsidRPr="00A67D6A">
        <w:rPr>
          <w:sz w:val="24"/>
          <w:szCs w:val="24"/>
        </w:rPr>
        <w:t xml:space="preserve"> interpretation of independence by IEO</w:t>
      </w:r>
      <w:r w:rsidR="00431884">
        <w:rPr>
          <w:sz w:val="24"/>
          <w:szCs w:val="24"/>
        </w:rPr>
        <w:t xml:space="preserve"> can be at times excessive, which can create unnecessary friction and limit trust</w:t>
      </w:r>
      <w:r w:rsidR="00A67D6A" w:rsidRPr="00A67D6A">
        <w:rPr>
          <w:sz w:val="24"/>
          <w:szCs w:val="24"/>
        </w:rPr>
        <w:t xml:space="preserve">. </w:t>
      </w:r>
      <w:r w:rsidR="00ED4A4F" w:rsidRPr="00A67D6A">
        <w:rPr>
          <w:sz w:val="24"/>
          <w:szCs w:val="24"/>
        </w:rPr>
        <w:t xml:space="preserve">  </w:t>
      </w:r>
    </w:p>
    <w:p w14:paraId="6C2F4E50" w14:textId="264B6A65" w:rsidR="0022292C" w:rsidRPr="004B060C" w:rsidRDefault="0022292C" w:rsidP="0022292C">
      <w:pPr>
        <w:jc w:val="both"/>
        <w:rPr>
          <w:sz w:val="24"/>
          <w:szCs w:val="24"/>
        </w:rPr>
      </w:pPr>
      <w:r w:rsidRPr="00661206">
        <w:rPr>
          <w:b/>
          <w:sz w:val="24"/>
          <w:szCs w:val="24"/>
        </w:rPr>
        <w:t>Confusion regarding the understanding of terms</w:t>
      </w:r>
      <w:r w:rsidR="00661206">
        <w:rPr>
          <w:sz w:val="24"/>
          <w:szCs w:val="24"/>
        </w:rPr>
        <w:t>.</w:t>
      </w:r>
      <w:r w:rsidRPr="004B060C">
        <w:rPr>
          <w:sz w:val="24"/>
          <w:szCs w:val="24"/>
        </w:rPr>
        <w:t xml:space="preserve"> The interviews revealed that the key terms in the policy (independence, credibility and utility) where understood differently among the interviewees. A clear example is that “independent” is </w:t>
      </w:r>
      <w:r w:rsidR="00E93952">
        <w:rPr>
          <w:sz w:val="24"/>
          <w:szCs w:val="24"/>
        </w:rPr>
        <w:t xml:space="preserve">commonly </w:t>
      </w:r>
      <w:r w:rsidRPr="004B060C">
        <w:rPr>
          <w:sz w:val="24"/>
          <w:szCs w:val="24"/>
        </w:rPr>
        <w:t xml:space="preserve">understood as equivalent to “external”. </w:t>
      </w:r>
    </w:p>
    <w:p w14:paraId="06B7562D" w14:textId="6EBC09A1" w:rsidR="00535D0A" w:rsidRPr="00F3592E" w:rsidRDefault="00A54E46" w:rsidP="004173A2">
      <w:pPr>
        <w:pStyle w:val="Heading1"/>
      </w:pPr>
      <w:bookmarkStart w:id="29" w:name="_Toc1748997"/>
      <w:bookmarkStart w:id="30" w:name="_Toc1748998"/>
      <w:bookmarkStart w:id="31" w:name="_Toc3647901"/>
      <w:bookmarkEnd w:id="29"/>
      <w:r>
        <w:t>Assessment of t</w:t>
      </w:r>
      <w:r w:rsidR="00535D0A" w:rsidRPr="00F3592E">
        <w:t xml:space="preserve">he </w:t>
      </w:r>
      <w:r w:rsidR="00661206">
        <w:t>e</w:t>
      </w:r>
      <w:r w:rsidR="00535D0A" w:rsidRPr="00F3592E">
        <w:t xml:space="preserve">valuation </w:t>
      </w:r>
      <w:r w:rsidR="00661206">
        <w:t>a</w:t>
      </w:r>
      <w:r w:rsidR="00535D0A" w:rsidRPr="00F3592E">
        <w:t>rchitecture</w:t>
      </w:r>
      <w:bookmarkEnd w:id="30"/>
      <w:bookmarkEnd w:id="31"/>
    </w:p>
    <w:p w14:paraId="72949B1D" w14:textId="32015477" w:rsidR="00EA7717" w:rsidRDefault="00661206" w:rsidP="00076A1D">
      <w:pPr>
        <w:tabs>
          <w:tab w:val="left" w:pos="6120"/>
        </w:tabs>
        <w:jc w:val="both"/>
        <w:rPr>
          <w:sz w:val="24"/>
          <w:szCs w:val="24"/>
        </w:rPr>
      </w:pPr>
      <w:r>
        <w:rPr>
          <w:sz w:val="24"/>
          <w:szCs w:val="24"/>
        </w:rPr>
        <w:t xml:space="preserve">The </w:t>
      </w:r>
      <w:r w:rsidR="005F6A2D" w:rsidRPr="00F3592E">
        <w:rPr>
          <w:sz w:val="24"/>
          <w:szCs w:val="24"/>
        </w:rPr>
        <w:t xml:space="preserve">UNDP evaluation architecture, as envisaged in the 2016 </w:t>
      </w:r>
      <w:r>
        <w:rPr>
          <w:sz w:val="24"/>
          <w:szCs w:val="24"/>
        </w:rPr>
        <w:t>e</w:t>
      </w:r>
      <w:r w:rsidR="005F6A2D" w:rsidRPr="00F3592E">
        <w:rPr>
          <w:sz w:val="24"/>
          <w:szCs w:val="24"/>
        </w:rPr>
        <w:t>valuation Policy, is a multi-level system</w:t>
      </w:r>
      <w:r w:rsidR="00301965">
        <w:rPr>
          <w:sz w:val="24"/>
          <w:szCs w:val="24"/>
        </w:rPr>
        <w:t xml:space="preserve">. The policy describes the roles and responsibilities </w:t>
      </w:r>
      <w:r w:rsidR="00DA3D88">
        <w:rPr>
          <w:sz w:val="24"/>
          <w:szCs w:val="24"/>
        </w:rPr>
        <w:t xml:space="preserve">related to evaluations </w:t>
      </w:r>
      <w:r w:rsidR="00301965">
        <w:rPr>
          <w:sz w:val="24"/>
          <w:szCs w:val="24"/>
        </w:rPr>
        <w:t xml:space="preserve">of </w:t>
      </w:r>
      <w:r w:rsidR="008D78B7">
        <w:rPr>
          <w:sz w:val="24"/>
          <w:szCs w:val="24"/>
        </w:rPr>
        <w:t xml:space="preserve">the Administrator, UNDP programme and policy units, </w:t>
      </w:r>
      <w:r w:rsidR="00DA3D88">
        <w:rPr>
          <w:sz w:val="24"/>
          <w:szCs w:val="24"/>
        </w:rPr>
        <w:t xml:space="preserve">UNCDF and UNV, </w:t>
      </w:r>
      <w:r w:rsidR="00E95BCA">
        <w:rPr>
          <w:sz w:val="24"/>
          <w:szCs w:val="24"/>
        </w:rPr>
        <w:t xml:space="preserve">IEO and the </w:t>
      </w:r>
      <w:r w:rsidR="00F95BA0">
        <w:rPr>
          <w:sz w:val="24"/>
          <w:szCs w:val="24"/>
        </w:rPr>
        <w:t>AEAC.</w:t>
      </w:r>
    </w:p>
    <w:p w14:paraId="36D7C9DF" w14:textId="3ACE53C7" w:rsidR="008D4E6F" w:rsidRDefault="008D4E6F" w:rsidP="008731DB">
      <w:pPr>
        <w:pStyle w:val="Heading2"/>
      </w:pPr>
      <w:bookmarkStart w:id="32" w:name="_Toc3647902"/>
      <w:r>
        <w:lastRenderedPageBreak/>
        <w:t xml:space="preserve">Strengths of the </w:t>
      </w:r>
      <w:r w:rsidR="00661206">
        <w:t>e</w:t>
      </w:r>
      <w:r>
        <w:t xml:space="preserve">valuation </w:t>
      </w:r>
      <w:r w:rsidR="00661206">
        <w:t>a</w:t>
      </w:r>
      <w:r>
        <w:t>rchitecture</w:t>
      </w:r>
      <w:bookmarkEnd w:id="32"/>
    </w:p>
    <w:p w14:paraId="25E7B551" w14:textId="569A106F" w:rsidR="00D65426" w:rsidRPr="00F3592E" w:rsidRDefault="001B6EB0" w:rsidP="00076A1D">
      <w:pPr>
        <w:tabs>
          <w:tab w:val="left" w:pos="6120"/>
        </w:tabs>
        <w:jc w:val="both"/>
        <w:rPr>
          <w:sz w:val="24"/>
          <w:szCs w:val="24"/>
        </w:rPr>
      </w:pPr>
      <w:r w:rsidRPr="00661206">
        <w:rPr>
          <w:b/>
          <w:sz w:val="24"/>
          <w:szCs w:val="24"/>
        </w:rPr>
        <w:t>Staffing of IEO</w:t>
      </w:r>
      <w:r w:rsidR="00661206">
        <w:rPr>
          <w:i/>
          <w:sz w:val="24"/>
          <w:szCs w:val="24"/>
        </w:rPr>
        <w:t>.</w:t>
      </w:r>
      <w:r w:rsidRPr="00661206">
        <w:rPr>
          <w:i/>
          <w:sz w:val="24"/>
          <w:szCs w:val="24"/>
        </w:rPr>
        <w:t xml:space="preserve"> </w:t>
      </w:r>
      <w:r w:rsidR="00076A1D" w:rsidRPr="00F3592E">
        <w:rPr>
          <w:sz w:val="24"/>
          <w:szCs w:val="24"/>
        </w:rPr>
        <w:t>Between 2017 to 2019</w:t>
      </w:r>
      <w:r w:rsidR="001D6E6C" w:rsidRPr="00F3592E">
        <w:rPr>
          <w:sz w:val="24"/>
          <w:szCs w:val="24"/>
        </w:rPr>
        <w:t>, IEO experienced a</w:t>
      </w:r>
      <w:r w:rsidR="00076A1D" w:rsidRPr="00F3592E">
        <w:rPr>
          <w:sz w:val="24"/>
          <w:szCs w:val="24"/>
        </w:rPr>
        <w:t>n</w:t>
      </w:r>
      <w:r w:rsidR="001D6E6C" w:rsidRPr="00F3592E">
        <w:rPr>
          <w:sz w:val="24"/>
          <w:szCs w:val="24"/>
        </w:rPr>
        <w:t xml:space="preserve"> increase in staff capacity with the addition of </w:t>
      </w:r>
      <w:r w:rsidR="00076A1D" w:rsidRPr="00F3592E">
        <w:rPr>
          <w:sz w:val="24"/>
          <w:szCs w:val="24"/>
        </w:rPr>
        <w:t>10</w:t>
      </w:r>
      <w:r w:rsidR="001D6E6C" w:rsidRPr="00F3592E">
        <w:rPr>
          <w:sz w:val="24"/>
          <w:szCs w:val="24"/>
        </w:rPr>
        <w:t xml:space="preserve"> new staff members to strengthen the office.  The current IEO staff capacity as of 2019 </w:t>
      </w:r>
      <w:r w:rsidR="00EF6F23" w:rsidRPr="00F3592E">
        <w:rPr>
          <w:sz w:val="24"/>
          <w:szCs w:val="24"/>
        </w:rPr>
        <w:t xml:space="preserve">consists </w:t>
      </w:r>
      <w:bookmarkStart w:id="33" w:name="_Hlk1546752"/>
      <w:r w:rsidR="00EF6F23" w:rsidRPr="00F3592E">
        <w:rPr>
          <w:sz w:val="24"/>
          <w:szCs w:val="24"/>
        </w:rPr>
        <w:t>of</w:t>
      </w:r>
      <w:r w:rsidR="001D6E6C" w:rsidRPr="00F3592E">
        <w:rPr>
          <w:sz w:val="24"/>
          <w:szCs w:val="24"/>
        </w:rPr>
        <w:t xml:space="preserve"> </w:t>
      </w:r>
      <w:r w:rsidR="00076A1D" w:rsidRPr="00F3592E">
        <w:rPr>
          <w:sz w:val="24"/>
          <w:szCs w:val="24"/>
        </w:rPr>
        <w:t>33</w:t>
      </w:r>
      <w:r w:rsidR="001D6E6C" w:rsidRPr="00F3592E">
        <w:rPr>
          <w:sz w:val="24"/>
          <w:szCs w:val="24"/>
        </w:rPr>
        <w:t xml:space="preserve"> staff members (2</w:t>
      </w:r>
      <w:r w:rsidR="00076A1D" w:rsidRPr="00F3592E">
        <w:rPr>
          <w:sz w:val="24"/>
          <w:szCs w:val="24"/>
        </w:rPr>
        <w:t>4</w:t>
      </w:r>
      <w:r w:rsidR="001D6E6C" w:rsidRPr="00F3592E">
        <w:rPr>
          <w:sz w:val="24"/>
          <w:szCs w:val="24"/>
        </w:rPr>
        <w:t xml:space="preserve"> Professional staff</w:t>
      </w:r>
      <w:r w:rsidR="00076A1D" w:rsidRPr="00F3592E">
        <w:rPr>
          <w:sz w:val="24"/>
          <w:szCs w:val="24"/>
        </w:rPr>
        <w:t>,</w:t>
      </w:r>
      <w:r w:rsidR="001D6E6C" w:rsidRPr="00F3592E">
        <w:rPr>
          <w:sz w:val="24"/>
          <w:szCs w:val="24"/>
        </w:rPr>
        <w:t xml:space="preserve"> </w:t>
      </w:r>
      <w:r w:rsidR="00076A1D" w:rsidRPr="00F3592E">
        <w:rPr>
          <w:sz w:val="24"/>
          <w:szCs w:val="24"/>
        </w:rPr>
        <w:t>9</w:t>
      </w:r>
      <w:r w:rsidR="001D6E6C" w:rsidRPr="00F3592E">
        <w:rPr>
          <w:sz w:val="24"/>
          <w:szCs w:val="24"/>
        </w:rPr>
        <w:t xml:space="preserve"> General Service)</w:t>
      </w:r>
      <w:bookmarkEnd w:id="33"/>
      <w:r w:rsidR="001D6E6C" w:rsidRPr="00F3592E">
        <w:rPr>
          <w:sz w:val="24"/>
          <w:szCs w:val="24"/>
        </w:rPr>
        <w:t>.</w:t>
      </w:r>
      <w:r w:rsidR="00255B1F" w:rsidRPr="00F3592E">
        <w:rPr>
          <w:rStyle w:val="FootnoteReference"/>
          <w:sz w:val="24"/>
          <w:szCs w:val="24"/>
        </w:rPr>
        <w:footnoteReference w:id="6"/>
      </w:r>
      <w:r w:rsidR="001D6E6C" w:rsidRPr="00F3592E">
        <w:rPr>
          <w:sz w:val="24"/>
          <w:szCs w:val="24"/>
        </w:rPr>
        <w:t xml:space="preserve">  The expansion enabled IEO to form three main clusters: (</w:t>
      </w:r>
      <w:r w:rsidR="00661206">
        <w:rPr>
          <w:sz w:val="24"/>
          <w:szCs w:val="24"/>
        </w:rPr>
        <w:t>a</w:t>
      </w:r>
      <w:r w:rsidR="001D6E6C" w:rsidRPr="00F3592E">
        <w:rPr>
          <w:sz w:val="24"/>
          <w:szCs w:val="24"/>
        </w:rPr>
        <w:t>) Independent Country Programme Evaluation Section; (</w:t>
      </w:r>
      <w:r w:rsidR="00661206">
        <w:rPr>
          <w:sz w:val="24"/>
          <w:szCs w:val="24"/>
        </w:rPr>
        <w:t>b</w:t>
      </w:r>
      <w:r w:rsidR="001D6E6C" w:rsidRPr="00F3592E">
        <w:rPr>
          <w:sz w:val="24"/>
          <w:szCs w:val="24"/>
        </w:rPr>
        <w:t xml:space="preserve">) </w:t>
      </w:r>
      <w:r w:rsidR="00F95568" w:rsidRPr="00F3592E">
        <w:rPr>
          <w:sz w:val="24"/>
          <w:szCs w:val="24"/>
        </w:rPr>
        <w:t>C</w:t>
      </w:r>
      <w:r w:rsidR="001D6E6C" w:rsidRPr="00F3592E">
        <w:rPr>
          <w:sz w:val="24"/>
          <w:szCs w:val="24"/>
        </w:rPr>
        <w:t>orporate Evaluation Section; and (</w:t>
      </w:r>
      <w:r w:rsidR="00661206">
        <w:rPr>
          <w:sz w:val="24"/>
          <w:szCs w:val="24"/>
        </w:rPr>
        <w:t>c</w:t>
      </w:r>
      <w:r w:rsidR="001D6E6C" w:rsidRPr="00F3592E">
        <w:rPr>
          <w:sz w:val="24"/>
          <w:szCs w:val="24"/>
        </w:rPr>
        <w:t>) Evaluation Capacity Development Section, along with the Directorate and Operations Section.  According to the 201</w:t>
      </w:r>
      <w:r w:rsidR="00554427" w:rsidRPr="00F3592E">
        <w:rPr>
          <w:sz w:val="24"/>
          <w:szCs w:val="24"/>
        </w:rPr>
        <w:t>9</w:t>
      </w:r>
      <w:r w:rsidR="001D6E6C" w:rsidRPr="00F3592E">
        <w:rPr>
          <w:sz w:val="24"/>
          <w:szCs w:val="24"/>
        </w:rPr>
        <w:t xml:space="preserve"> IEO organigram, the Country Programme Evaluation Section is the largest cluster with </w:t>
      </w:r>
      <w:r w:rsidR="00661206">
        <w:rPr>
          <w:sz w:val="24"/>
          <w:szCs w:val="24"/>
        </w:rPr>
        <w:t>nine</w:t>
      </w:r>
      <w:r w:rsidR="001D6E6C" w:rsidRPr="00F3592E">
        <w:rPr>
          <w:sz w:val="24"/>
          <w:szCs w:val="24"/>
        </w:rPr>
        <w:t xml:space="preserve"> evaluators and one </w:t>
      </w:r>
      <w:r w:rsidR="00661206">
        <w:rPr>
          <w:sz w:val="24"/>
          <w:szCs w:val="24"/>
        </w:rPr>
        <w:t>h</w:t>
      </w:r>
      <w:r w:rsidR="00C554E9" w:rsidRPr="00F3592E">
        <w:rPr>
          <w:sz w:val="24"/>
          <w:szCs w:val="24"/>
        </w:rPr>
        <w:t>ead</w:t>
      </w:r>
      <w:r w:rsidR="001D6E6C" w:rsidRPr="00F3592E">
        <w:rPr>
          <w:sz w:val="24"/>
          <w:szCs w:val="24"/>
        </w:rPr>
        <w:t xml:space="preserve"> of </w:t>
      </w:r>
      <w:r w:rsidR="00661206">
        <w:rPr>
          <w:sz w:val="24"/>
          <w:szCs w:val="24"/>
        </w:rPr>
        <w:t>s</w:t>
      </w:r>
      <w:r w:rsidR="001D6E6C" w:rsidRPr="00F3592E">
        <w:rPr>
          <w:sz w:val="24"/>
          <w:szCs w:val="24"/>
        </w:rPr>
        <w:t>ection, relative to the other two clusters</w:t>
      </w:r>
      <w:r w:rsidR="00F447D5">
        <w:rPr>
          <w:sz w:val="24"/>
          <w:szCs w:val="24"/>
        </w:rPr>
        <w:t xml:space="preserve">, each </w:t>
      </w:r>
      <w:r w:rsidR="00EF6F23" w:rsidRPr="00F3592E">
        <w:rPr>
          <w:sz w:val="24"/>
          <w:szCs w:val="24"/>
        </w:rPr>
        <w:t>consist</w:t>
      </w:r>
      <w:r w:rsidR="00F447D5">
        <w:rPr>
          <w:sz w:val="24"/>
          <w:szCs w:val="24"/>
        </w:rPr>
        <w:t>ing</w:t>
      </w:r>
      <w:r w:rsidR="00EF6F23" w:rsidRPr="00F3592E">
        <w:rPr>
          <w:sz w:val="24"/>
          <w:szCs w:val="24"/>
        </w:rPr>
        <w:t xml:space="preserve"> of </w:t>
      </w:r>
      <w:r w:rsidR="00661206">
        <w:rPr>
          <w:sz w:val="24"/>
          <w:szCs w:val="24"/>
        </w:rPr>
        <w:t xml:space="preserve">four to five </w:t>
      </w:r>
      <w:r w:rsidR="001D6E6C" w:rsidRPr="00F3592E">
        <w:rPr>
          <w:sz w:val="24"/>
          <w:szCs w:val="24"/>
        </w:rPr>
        <w:t xml:space="preserve">evaluators and one </w:t>
      </w:r>
      <w:r w:rsidR="00661206">
        <w:rPr>
          <w:sz w:val="24"/>
          <w:szCs w:val="24"/>
        </w:rPr>
        <w:t>h</w:t>
      </w:r>
      <w:r w:rsidR="00C554E9" w:rsidRPr="00F3592E">
        <w:rPr>
          <w:sz w:val="24"/>
          <w:szCs w:val="24"/>
        </w:rPr>
        <w:t>ead</w:t>
      </w:r>
      <w:r w:rsidR="001D6E6C" w:rsidRPr="00F3592E">
        <w:rPr>
          <w:sz w:val="24"/>
          <w:szCs w:val="24"/>
        </w:rPr>
        <w:t xml:space="preserve"> of </w:t>
      </w:r>
      <w:r w:rsidR="00661206">
        <w:rPr>
          <w:sz w:val="24"/>
          <w:szCs w:val="24"/>
        </w:rPr>
        <w:t>s</w:t>
      </w:r>
      <w:r w:rsidR="001D6E6C" w:rsidRPr="00F3592E">
        <w:rPr>
          <w:sz w:val="24"/>
          <w:szCs w:val="24"/>
        </w:rPr>
        <w:t>ection</w:t>
      </w:r>
      <w:r w:rsidR="00EF6F23" w:rsidRPr="00F3592E">
        <w:rPr>
          <w:sz w:val="24"/>
          <w:szCs w:val="24"/>
        </w:rPr>
        <w:t xml:space="preserve">.  </w:t>
      </w:r>
    </w:p>
    <w:p w14:paraId="15F613C5" w14:textId="6F75444B" w:rsidR="00DA6CA6" w:rsidRDefault="00DA6CA6" w:rsidP="00DA6CA6">
      <w:pPr>
        <w:jc w:val="both"/>
        <w:rPr>
          <w:sz w:val="24"/>
          <w:szCs w:val="24"/>
        </w:rPr>
      </w:pPr>
      <w:r w:rsidRPr="00F3592E">
        <w:rPr>
          <w:sz w:val="24"/>
          <w:szCs w:val="24"/>
        </w:rPr>
        <w:t xml:space="preserve">The current staffing level corresponds to </w:t>
      </w:r>
      <w:r w:rsidR="00661206">
        <w:rPr>
          <w:sz w:val="24"/>
          <w:szCs w:val="24"/>
        </w:rPr>
        <w:t xml:space="preserve">the </w:t>
      </w:r>
      <w:r w:rsidRPr="00F3592E">
        <w:rPr>
          <w:sz w:val="24"/>
          <w:szCs w:val="24"/>
        </w:rPr>
        <w:t xml:space="preserve">IEO commitment towards conducting a greater number of ICPEs, providing </w:t>
      </w:r>
      <w:r w:rsidR="00551B71">
        <w:rPr>
          <w:sz w:val="24"/>
          <w:szCs w:val="24"/>
        </w:rPr>
        <w:t>ad hoc</w:t>
      </w:r>
      <w:r w:rsidR="00C3099A">
        <w:rPr>
          <w:sz w:val="24"/>
          <w:szCs w:val="24"/>
        </w:rPr>
        <w:t xml:space="preserve"> (rather than systematic) </w:t>
      </w:r>
      <w:r w:rsidRPr="00F3592E">
        <w:rPr>
          <w:sz w:val="24"/>
          <w:szCs w:val="24"/>
        </w:rPr>
        <w:t>support for decentralized evaluations, and an increase in thematic and corporate evaluations.</w:t>
      </w:r>
    </w:p>
    <w:p w14:paraId="668F2294" w14:textId="444E01FF" w:rsidR="004B4F6A" w:rsidRDefault="001B6EB0" w:rsidP="002D3093">
      <w:pPr>
        <w:jc w:val="both"/>
        <w:rPr>
          <w:sz w:val="24"/>
          <w:szCs w:val="24"/>
        </w:rPr>
      </w:pPr>
      <w:r w:rsidRPr="00661206">
        <w:rPr>
          <w:b/>
          <w:sz w:val="24"/>
          <w:szCs w:val="24"/>
        </w:rPr>
        <w:t xml:space="preserve">Evaluation </w:t>
      </w:r>
      <w:r w:rsidR="006464FC" w:rsidRPr="00661206">
        <w:rPr>
          <w:b/>
          <w:sz w:val="24"/>
          <w:szCs w:val="24"/>
        </w:rPr>
        <w:t>guidelines</w:t>
      </w:r>
      <w:r w:rsidR="00661206">
        <w:rPr>
          <w:i/>
          <w:sz w:val="24"/>
          <w:szCs w:val="24"/>
        </w:rPr>
        <w:t>.</w:t>
      </w:r>
      <w:r w:rsidR="006464FC">
        <w:rPr>
          <w:i/>
          <w:sz w:val="24"/>
          <w:szCs w:val="24"/>
        </w:rPr>
        <w:t xml:space="preserve"> </w:t>
      </w:r>
      <w:r w:rsidR="00C75003" w:rsidRPr="00F3592E">
        <w:rPr>
          <w:sz w:val="24"/>
          <w:szCs w:val="24"/>
        </w:rPr>
        <w:t xml:space="preserve">In </w:t>
      </w:r>
      <w:r w:rsidR="004D2BCF" w:rsidRPr="00F3592E">
        <w:rPr>
          <w:sz w:val="24"/>
          <w:szCs w:val="24"/>
        </w:rPr>
        <w:t>January 2019</w:t>
      </w:r>
      <w:r w:rsidR="00C75003" w:rsidRPr="00F3592E">
        <w:rPr>
          <w:sz w:val="24"/>
          <w:szCs w:val="24"/>
        </w:rPr>
        <w:t xml:space="preserve">, </w:t>
      </w:r>
      <w:r w:rsidR="00735B39" w:rsidRPr="00F3592E">
        <w:rPr>
          <w:sz w:val="24"/>
          <w:szCs w:val="24"/>
        </w:rPr>
        <w:t>IEO published</w:t>
      </w:r>
      <w:r w:rsidR="004D2BCF" w:rsidRPr="00F3592E">
        <w:rPr>
          <w:sz w:val="24"/>
          <w:szCs w:val="24"/>
        </w:rPr>
        <w:t xml:space="preserve"> </w:t>
      </w:r>
      <w:r w:rsidR="00661206">
        <w:rPr>
          <w:sz w:val="24"/>
          <w:szCs w:val="24"/>
        </w:rPr>
        <w:t>e</w:t>
      </w:r>
      <w:r w:rsidR="004D2BCF" w:rsidRPr="00F3592E">
        <w:rPr>
          <w:sz w:val="24"/>
          <w:szCs w:val="24"/>
        </w:rPr>
        <w:t xml:space="preserve">valuation </w:t>
      </w:r>
      <w:r w:rsidR="00661206">
        <w:rPr>
          <w:sz w:val="24"/>
          <w:szCs w:val="24"/>
        </w:rPr>
        <w:t>g</w:t>
      </w:r>
      <w:r w:rsidR="004D2BCF" w:rsidRPr="00F3592E">
        <w:rPr>
          <w:sz w:val="24"/>
          <w:szCs w:val="24"/>
        </w:rPr>
        <w:t>uidelines</w:t>
      </w:r>
      <w:r w:rsidR="00C75003" w:rsidRPr="00F3592E">
        <w:rPr>
          <w:sz w:val="24"/>
          <w:szCs w:val="24"/>
        </w:rPr>
        <w:t xml:space="preserve"> after a lengthy </w:t>
      </w:r>
      <w:r w:rsidR="00FE1E56">
        <w:rPr>
          <w:sz w:val="24"/>
          <w:szCs w:val="24"/>
        </w:rPr>
        <w:t xml:space="preserve">participatory </w:t>
      </w:r>
      <w:r w:rsidR="00C75003" w:rsidRPr="00F3592E">
        <w:rPr>
          <w:sz w:val="24"/>
          <w:szCs w:val="24"/>
        </w:rPr>
        <w:t>consultation</w:t>
      </w:r>
      <w:r w:rsidR="00175A88" w:rsidRPr="00F3592E">
        <w:rPr>
          <w:sz w:val="24"/>
          <w:szCs w:val="24"/>
        </w:rPr>
        <w:t xml:space="preserve"> process</w:t>
      </w:r>
      <w:r w:rsidR="00C75003" w:rsidRPr="00F3592E">
        <w:rPr>
          <w:sz w:val="24"/>
          <w:szCs w:val="24"/>
        </w:rPr>
        <w:t xml:space="preserve"> </w:t>
      </w:r>
      <w:r w:rsidR="00735B39" w:rsidRPr="00F3592E">
        <w:rPr>
          <w:sz w:val="24"/>
          <w:szCs w:val="24"/>
        </w:rPr>
        <w:t xml:space="preserve">with </w:t>
      </w:r>
      <w:r w:rsidR="00661206">
        <w:rPr>
          <w:sz w:val="24"/>
          <w:szCs w:val="24"/>
        </w:rPr>
        <w:t>r</w:t>
      </w:r>
      <w:r w:rsidR="00C75003" w:rsidRPr="00F3592E">
        <w:rPr>
          <w:sz w:val="24"/>
          <w:szCs w:val="24"/>
        </w:rPr>
        <w:t xml:space="preserve">egional </w:t>
      </w:r>
      <w:r w:rsidR="00661206">
        <w:rPr>
          <w:sz w:val="24"/>
          <w:szCs w:val="24"/>
        </w:rPr>
        <w:t>b</w:t>
      </w:r>
      <w:r w:rsidR="001F4223" w:rsidRPr="00F3592E">
        <w:rPr>
          <w:sz w:val="24"/>
          <w:szCs w:val="24"/>
        </w:rPr>
        <w:t>ureau</w:t>
      </w:r>
      <w:r w:rsidR="00FE1E56">
        <w:rPr>
          <w:sz w:val="24"/>
          <w:szCs w:val="24"/>
        </w:rPr>
        <w:t>x</w:t>
      </w:r>
      <w:r w:rsidR="00C75003" w:rsidRPr="00F3592E">
        <w:rPr>
          <w:sz w:val="24"/>
          <w:szCs w:val="24"/>
        </w:rPr>
        <w:t xml:space="preserve">, </w:t>
      </w:r>
      <w:r w:rsidR="00661206">
        <w:rPr>
          <w:sz w:val="24"/>
          <w:szCs w:val="24"/>
        </w:rPr>
        <w:t>c</w:t>
      </w:r>
      <w:r w:rsidR="0017570D">
        <w:rPr>
          <w:sz w:val="24"/>
          <w:szCs w:val="24"/>
        </w:rPr>
        <w:t>o</w:t>
      </w:r>
      <w:r w:rsidR="00C75003" w:rsidRPr="00F3592E">
        <w:rPr>
          <w:sz w:val="24"/>
          <w:szCs w:val="24"/>
        </w:rPr>
        <w:t xml:space="preserve">untry </w:t>
      </w:r>
      <w:r w:rsidR="00661206">
        <w:rPr>
          <w:sz w:val="24"/>
          <w:szCs w:val="24"/>
        </w:rPr>
        <w:t>o</w:t>
      </w:r>
      <w:r w:rsidR="00C75003" w:rsidRPr="00F3592E">
        <w:rPr>
          <w:sz w:val="24"/>
          <w:szCs w:val="24"/>
        </w:rPr>
        <w:t xml:space="preserve">ffices and </w:t>
      </w:r>
      <w:r w:rsidR="00661206">
        <w:rPr>
          <w:sz w:val="24"/>
          <w:szCs w:val="24"/>
        </w:rPr>
        <w:t>Bureau for Policy and Programme Support (</w:t>
      </w:r>
      <w:r w:rsidR="00E654E1">
        <w:rPr>
          <w:sz w:val="24"/>
          <w:szCs w:val="24"/>
        </w:rPr>
        <w:t>BPPS</w:t>
      </w:r>
      <w:r w:rsidR="00661206">
        <w:rPr>
          <w:sz w:val="24"/>
          <w:szCs w:val="24"/>
        </w:rPr>
        <w:t>)</w:t>
      </w:r>
      <w:r w:rsidR="00E654E1">
        <w:rPr>
          <w:sz w:val="24"/>
          <w:szCs w:val="24"/>
        </w:rPr>
        <w:t xml:space="preserve"> </w:t>
      </w:r>
      <w:r w:rsidR="00C75003" w:rsidRPr="00F3592E">
        <w:rPr>
          <w:sz w:val="24"/>
          <w:szCs w:val="24"/>
        </w:rPr>
        <w:t xml:space="preserve">M&amp;E </w:t>
      </w:r>
      <w:r w:rsidR="0017570D">
        <w:rPr>
          <w:sz w:val="24"/>
          <w:szCs w:val="24"/>
        </w:rPr>
        <w:t>s</w:t>
      </w:r>
      <w:r w:rsidR="00BB00F0" w:rsidRPr="00F3592E">
        <w:rPr>
          <w:sz w:val="24"/>
          <w:szCs w:val="24"/>
        </w:rPr>
        <w:t>pecialists</w:t>
      </w:r>
      <w:r w:rsidR="00C75003" w:rsidRPr="00F3592E">
        <w:rPr>
          <w:sz w:val="24"/>
          <w:szCs w:val="24"/>
        </w:rPr>
        <w:t xml:space="preserve">, with the expectation that such a guidance will </w:t>
      </w:r>
      <w:r w:rsidR="00C134C5" w:rsidRPr="00F3592E">
        <w:rPr>
          <w:sz w:val="24"/>
          <w:szCs w:val="24"/>
        </w:rPr>
        <w:t xml:space="preserve">improve </w:t>
      </w:r>
      <w:r w:rsidR="004D2BCF" w:rsidRPr="00F3592E">
        <w:rPr>
          <w:sz w:val="24"/>
          <w:szCs w:val="24"/>
        </w:rPr>
        <w:t>the quality of these</w:t>
      </w:r>
      <w:r w:rsidR="002A5B1D" w:rsidRPr="00F3592E">
        <w:rPr>
          <w:sz w:val="24"/>
          <w:szCs w:val="24"/>
        </w:rPr>
        <w:t xml:space="preserve"> types of</w:t>
      </w:r>
      <w:r w:rsidR="004D2BCF" w:rsidRPr="00F3592E">
        <w:rPr>
          <w:sz w:val="24"/>
          <w:szCs w:val="24"/>
        </w:rPr>
        <w:t xml:space="preserve"> evaluations. </w:t>
      </w:r>
      <w:r w:rsidR="0068274F" w:rsidRPr="00F3592E">
        <w:rPr>
          <w:sz w:val="24"/>
          <w:szCs w:val="24"/>
        </w:rPr>
        <w:t xml:space="preserve"> In 2016, IEO also reinstituted a revised quality assessment process of decentralized evaluations after a </w:t>
      </w:r>
      <w:r w:rsidR="00B72490" w:rsidRPr="00F3592E">
        <w:rPr>
          <w:sz w:val="24"/>
          <w:szCs w:val="24"/>
        </w:rPr>
        <w:t>two-year</w:t>
      </w:r>
      <w:r w:rsidR="0068274F" w:rsidRPr="00F3592E">
        <w:rPr>
          <w:sz w:val="24"/>
          <w:szCs w:val="24"/>
        </w:rPr>
        <w:t xml:space="preserve"> hiatus, as well as overhauled the Evaluation Resource Centre</w:t>
      </w:r>
      <w:r w:rsidR="00881570">
        <w:rPr>
          <w:sz w:val="24"/>
          <w:szCs w:val="24"/>
        </w:rPr>
        <w:t xml:space="preserve"> (ERC)</w:t>
      </w:r>
      <w:r w:rsidR="0068274F" w:rsidRPr="00F3592E">
        <w:rPr>
          <w:sz w:val="24"/>
          <w:szCs w:val="24"/>
        </w:rPr>
        <w:t xml:space="preserve"> website</w:t>
      </w:r>
      <w:r w:rsidR="00DA6CA6">
        <w:rPr>
          <w:sz w:val="24"/>
          <w:szCs w:val="24"/>
        </w:rPr>
        <w:t xml:space="preserve">. </w:t>
      </w:r>
      <w:r w:rsidR="00DA6CA6" w:rsidRPr="00F3592E">
        <w:rPr>
          <w:sz w:val="24"/>
          <w:szCs w:val="24"/>
        </w:rPr>
        <w:t>The IEO collaborate</w:t>
      </w:r>
      <w:r w:rsidR="00E654E1">
        <w:rPr>
          <w:sz w:val="24"/>
          <w:szCs w:val="24"/>
        </w:rPr>
        <w:t>d</w:t>
      </w:r>
      <w:r w:rsidR="00DA6CA6" w:rsidRPr="00F3592E">
        <w:rPr>
          <w:sz w:val="24"/>
          <w:szCs w:val="24"/>
        </w:rPr>
        <w:t xml:space="preserve"> with the </w:t>
      </w:r>
      <w:r w:rsidR="00DA6CA6">
        <w:rPr>
          <w:sz w:val="24"/>
          <w:szCs w:val="24"/>
        </w:rPr>
        <w:t>r</w:t>
      </w:r>
      <w:r w:rsidR="00DA6CA6" w:rsidRPr="00F3592E">
        <w:rPr>
          <w:sz w:val="24"/>
          <w:szCs w:val="24"/>
        </w:rPr>
        <w:t xml:space="preserve">egional </w:t>
      </w:r>
      <w:r w:rsidR="00DA6CA6">
        <w:rPr>
          <w:sz w:val="24"/>
          <w:szCs w:val="24"/>
        </w:rPr>
        <w:t>b</w:t>
      </w:r>
      <w:r w:rsidR="00DA6CA6" w:rsidRPr="00F3592E">
        <w:rPr>
          <w:sz w:val="24"/>
          <w:szCs w:val="24"/>
        </w:rPr>
        <w:t>ureau</w:t>
      </w:r>
      <w:r w:rsidR="00FE1E56">
        <w:rPr>
          <w:sz w:val="24"/>
          <w:szCs w:val="24"/>
        </w:rPr>
        <w:t>x</w:t>
      </w:r>
      <w:r w:rsidR="00DA6CA6" w:rsidRPr="00F3592E">
        <w:rPr>
          <w:sz w:val="24"/>
          <w:szCs w:val="24"/>
        </w:rPr>
        <w:t xml:space="preserve"> </w:t>
      </w:r>
      <w:r w:rsidR="00E654E1">
        <w:rPr>
          <w:sz w:val="24"/>
          <w:szCs w:val="24"/>
        </w:rPr>
        <w:t xml:space="preserve">and with </w:t>
      </w:r>
      <w:r w:rsidR="00661206">
        <w:rPr>
          <w:sz w:val="24"/>
          <w:szCs w:val="24"/>
        </w:rPr>
        <w:t xml:space="preserve">the </w:t>
      </w:r>
      <w:r w:rsidR="00E654E1">
        <w:rPr>
          <w:sz w:val="24"/>
          <w:szCs w:val="24"/>
        </w:rPr>
        <w:t>BPPS Effectiveness</w:t>
      </w:r>
      <w:r w:rsidR="001713D7">
        <w:rPr>
          <w:sz w:val="24"/>
          <w:szCs w:val="24"/>
        </w:rPr>
        <w:t xml:space="preserve"> </w:t>
      </w:r>
      <w:r w:rsidR="00661206">
        <w:rPr>
          <w:sz w:val="24"/>
          <w:szCs w:val="24"/>
        </w:rPr>
        <w:t>G</w:t>
      </w:r>
      <w:r w:rsidR="00E654E1">
        <w:rPr>
          <w:sz w:val="24"/>
          <w:szCs w:val="24"/>
        </w:rPr>
        <w:t xml:space="preserve">roup </w:t>
      </w:r>
      <w:r w:rsidR="00DA6CA6" w:rsidRPr="00F3592E">
        <w:rPr>
          <w:sz w:val="24"/>
          <w:szCs w:val="24"/>
        </w:rPr>
        <w:t xml:space="preserve">to </w:t>
      </w:r>
      <w:r w:rsidR="00E654E1">
        <w:rPr>
          <w:sz w:val="24"/>
          <w:szCs w:val="24"/>
        </w:rPr>
        <w:t>conduct</w:t>
      </w:r>
      <w:r w:rsidR="00DA6CA6" w:rsidRPr="00F3592E">
        <w:rPr>
          <w:sz w:val="24"/>
          <w:szCs w:val="24"/>
        </w:rPr>
        <w:t xml:space="preserve"> regional workshops to encourage regional evaluation support staff and country office M&amp;E </w:t>
      </w:r>
      <w:r w:rsidR="00661206">
        <w:rPr>
          <w:sz w:val="24"/>
          <w:szCs w:val="24"/>
        </w:rPr>
        <w:t>f</w:t>
      </w:r>
      <w:r w:rsidR="00FE1E56">
        <w:rPr>
          <w:sz w:val="24"/>
          <w:szCs w:val="24"/>
        </w:rPr>
        <w:t xml:space="preserve">ocal </w:t>
      </w:r>
      <w:r w:rsidR="00661206">
        <w:rPr>
          <w:sz w:val="24"/>
          <w:szCs w:val="24"/>
        </w:rPr>
        <w:t>p</w:t>
      </w:r>
      <w:r w:rsidR="00FE1E56">
        <w:rPr>
          <w:sz w:val="24"/>
          <w:szCs w:val="24"/>
        </w:rPr>
        <w:t>oin</w:t>
      </w:r>
      <w:r w:rsidR="00E654E1">
        <w:rPr>
          <w:sz w:val="24"/>
          <w:szCs w:val="24"/>
        </w:rPr>
        <w:t>t</w:t>
      </w:r>
      <w:r w:rsidR="00FE1E56">
        <w:rPr>
          <w:sz w:val="24"/>
          <w:szCs w:val="24"/>
        </w:rPr>
        <w:t>s</w:t>
      </w:r>
      <w:r w:rsidR="00DA6CA6" w:rsidRPr="00F3592E">
        <w:rPr>
          <w:sz w:val="24"/>
          <w:szCs w:val="24"/>
        </w:rPr>
        <w:t xml:space="preserve"> to discuss</w:t>
      </w:r>
      <w:r w:rsidR="00FE1E56">
        <w:rPr>
          <w:sz w:val="24"/>
          <w:szCs w:val="24"/>
        </w:rPr>
        <w:t xml:space="preserve"> M&amp;E </w:t>
      </w:r>
      <w:r w:rsidR="00DA6CA6" w:rsidRPr="00F3592E">
        <w:rPr>
          <w:sz w:val="24"/>
          <w:szCs w:val="24"/>
        </w:rPr>
        <w:t xml:space="preserve">challenges, guidance requirements and training needs. </w:t>
      </w:r>
      <w:r w:rsidR="00E654E1">
        <w:rPr>
          <w:sz w:val="24"/>
          <w:szCs w:val="24"/>
        </w:rPr>
        <w:t xml:space="preserve"> </w:t>
      </w:r>
    </w:p>
    <w:p w14:paraId="736CD653" w14:textId="4F4E1C96" w:rsidR="008C0EC0" w:rsidRPr="004B4F6A" w:rsidRDefault="004B4F6A" w:rsidP="002D3093">
      <w:pPr>
        <w:jc w:val="both"/>
      </w:pPr>
      <w:r w:rsidRPr="00661206">
        <w:rPr>
          <w:b/>
          <w:sz w:val="24"/>
          <w:szCs w:val="24"/>
        </w:rPr>
        <w:t>Capacity development</w:t>
      </w:r>
      <w:r w:rsidR="00661206">
        <w:rPr>
          <w:b/>
          <w:sz w:val="24"/>
          <w:szCs w:val="24"/>
        </w:rPr>
        <w:t>.</w:t>
      </w:r>
      <w:r w:rsidR="00881570" w:rsidRPr="00F56E73">
        <w:rPr>
          <w:i/>
          <w:sz w:val="24"/>
          <w:szCs w:val="24"/>
        </w:rPr>
        <w:t xml:space="preserve">  </w:t>
      </w:r>
      <w:r>
        <w:rPr>
          <w:sz w:val="24"/>
          <w:szCs w:val="24"/>
        </w:rPr>
        <w:t xml:space="preserve">In addition to supporting UNDP internal evaluation capacity development, as indicated in the previous paragraph, in line with the third objective of the evaluation policy IEO has contributed to develop evaluation capacities in member countries through </w:t>
      </w:r>
      <w:r w:rsidR="00661206">
        <w:rPr>
          <w:sz w:val="24"/>
          <w:szCs w:val="24"/>
        </w:rPr>
        <w:t>n</w:t>
      </w:r>
      <w:r>
        <w:rPr>
          <w:sz w:val="24"/>
          <w:szCs w:val="24"/>
        </w:rPr>
        <w:t xml:space="preserve">ational </w:t>
      </w:r>
      <w:r w:rsidR="00661206">
        <w:rPr>
          <w:sz w:val="24"/>
          <w:szCs w:val="24"/>
        </w:rPr>
        <w:t>e</w:t>
      </w:r>
      <w:r>
        <w:rPr>
          <w:sz w:val="24"/>
          <w:szCs w:val="24"/>
        </w:rPr>
        <w:t xml:space="preserve">valuation </w:t>
      </w:r>
      <w:r w:rsidR="00661206">
        <w:rPr>
          <w:sz w:val="24"/>
          <w:szCs w:val="24"/>
        </w:rPr>
        <w:t>c</w:t>
      </w:r>
      <w:r>
        <w:rPr>
          <w:sz w:val="24"/>
          <w:szCs w:val="24"/>
        </w:rPr>
        <w:t>apacities</w:t>
      </w:r>
      <w:r w:rsidR="00551B71">
        <w:rPr>
          <w:sz w:val="24"/>
          <w:szCs w:val="24"/>
        </w:rPr>
        <w:t xml:space="preserve"> </w:t>
      </w:r>
      <w:r w:rsidR="00661206">
        <w:rPr>
          <w:sz w:val="24"/>
          <w:szCs w:val="24"/>
        </w:rPr>
        <w:t>c</w:t>
      </w:r>
      <w:r>
        <w:rPr>
          <w:sz w:val="24"/>
          <w:szCs w:val="24"/>
        </w:rPr>
        <w:t>onferences held in the different regions in which UNDP operates.</w:t>
      </w:r>
    </w:p>
    <w:p w14:paraId="251F45E0" w14:textId="75F1DD08" w:rsidR="0008781F" w:rsidRDefault="0008781F" w:rsidP="008731DB">
      <w:pPr>
        <w:pStyle w:val="Heading2"/>
      </w:pPr>
      <w:bookmarkStart w:id="34" w:name="_Toc3647903"/>
      <w:r>
        <w:t>Weaknesses of the evaluation architecture</w:t>
      </w:r>
      <w:bookmarkEnd w:id="34"/>
    </w:p>
    <w:p w14:paraId="73086B62" w14:textId="0964032C" w:rsidR="00DD68DE" w:rsidRPr="008731DB" w:rsidRDefault="006464FC" w:rsidP="008731DB">
      <w:pPr>
        <w:jc w:val="both"/>
        <w:rPr>
          <w:sz w:val="24"/>
          <w:szCs w:val="24"/>
        </w:rPr>
      </w:pPr>
      <w:r w:rsidRPr="00661206">
        <w:rPr>
          <w:b/>
          <w:sz w:val="24"/>
          <w:szCs w:val="24"/>
        </w:rPr>
        <w:t>Limited e</w:t>
      </w:r>
      <w:r w:rsidR="00DD68DE" w:rsidRPr="00661206">
        <w:rPr>
          <w:b/>
          <w:sz w:val="24"/>
          <w:szCs w:val="24"/>
        </w:rPr>
        <w:t xml:space="preserve">valuation capacity of the regional </w:t>
      </w:r>
      <w:r w:rsidR="009A736A" w:rsidRPr="00661206">
        <w:rPr>
          <w:b/>
          <w:sz w:val="24"/>
          <w:szCs w:val="24"/>
        </w:rPr>
        <w:t>bureau</w:t>
      </w:r>
      <w:r w:rsidR="00E33F06" w:rsidRPr="00661206">
        <w:rPr>
          <w:b/>
          <w:sz w:val="24"/>
          <w:szCs w:val="24"/>
        </w:rPr>
        <w:t>x</w:t>
      </w:r>
      <w:r w:rsidR="009A736A" w:rsidRPr="00661206">
        <w:rPr>
          <w:b/>
          <w:sz w:val="24"/>
          <w:szCs w:val="24"/>
        </w:rPr>
        <w:t>/</w:t>
      </w:r>
      <w:r w:rsidR="00DD68DE" w:rsidRPr="00661206">
        <w:rPr>
          <w:b/>
          <w:sz w:val="24"/>
          <w:szCs w:val="24"/>
        </w:rPr>
        <w:t>hubs</w:t>
      </w:r>
      <w:r w:rsidR="003B17F0">
        <w:rPr>
          <w:sz w:val="24"/>
          <w:szCs w:val="24"/>
        </w:rPr>
        <w:t>.</w:t>
      </w:r>
      <w:r w:rsidR="00DD68DE" w:rsidRPr="008731DB">
        <w:rPr>
          <w:sz w:val="24"/>
          <w:szCs w:val="24"/>
        </w:rPr>
        <w:t xml:space="preserve"> </w:t>
      </w:r>
      <w:r w:rsidR="00F35C4E">
        <w:rPr>
          <w:sz w:val="24"/>
          <w:szCs w:val="24"/>
        </w:rPr>
        <w:t xml:space="preserve">The </w:t>
      </w:r>
      <w:r w:rsidR="00DD68DE" w:rsidRPr="008731DB">
        <w:rPr>
          <w:sz w:val="24"/>
          <w:szCs w:val="24"/>
        </w:rPr>
        <w:t xml:space="preserve">capacity in the regional hubs </w:t>
      </w:r>
      <w:r w:rsidR="009A736A">
        <w:rPr>
          <w:sz w:val="24"/>
          <w:szCs w:val="24"/>
        </w:rPr>
        <w:t>and bureau</w:t>
      </w:r>
      <w:r w:rsidR="00E33F06">
        <w:rPr>
          <w:sz w:val="24"/>
          <w:szCs w:val="24"/>
        </w:rPr>
        <w:t>x</w:t>
      </w:r>
      <w:r w:rsidR="009A736A">
        <w:rPr>
          <w:sz w:val="24"/>
          <w:szCs w:val="24"/>
        </w:rPr>
        <w:t xml:space="preserve"> </w:t>
      </w:r>
      <w:r w:rsidR="00F35C4E">
        <w:rPr>
          <w:sz w:val="24"/>
          <w:szCs w:val="24"/>
        </w:rPr>
        <w:t xml:space="preserve">is too limited </w:t>
      </w:r>
      <w:r w:rsidR="00DD68DE" w:rsidRPr="008731DB">
        <w:rPr>
          <w:sz w:val="24"/>
          <w:szCs w:val="24"/>
        </w:rPr>
        <w:t xml:space="preserve">to provide effective support and to exercise oversight of the country offices. Table 2 shows the downward trend in the number of regional M&amp;E specialists. While it is difficult to ascertain if M&amp;E specialists have balanced expertise in both monitoring and evaluation, interviews with regional </w:t>
      </w:r>
      <w:r w:rsidR="004246E0" w:rsidRPr="00544EA0">
        <w:rPr>
          <w:sz w:val="24"/>
          <w:szCs w:val="24"/>
        </w:rPr>
        <w:t>bureau</w:t>
      </w:r>
      <w:r w:rsidR="002371D8">
        <w:rPr>
          <w:sz w:val="24"/>
          <w:szCs w:val="24"/>
        </w:rPr>
        <w:t>x</w:t>
      </w:r>
      <w:r w:rsidR="00DD68DE" w:rsidRPr="008731DB">
        <w:rPr>
          <w:sz w:val="24"/>
          <w:szCs w:val="24"/>
        </w:rPr>
        <w:t xml:space="preserve"> and staff suggest that they may have more monitoring than evaluation capacity. It should be noted that UNICEF has regional evaluation advisers with no monitoring responsibilities</w:t>
      </w:r>
      <w:r w:rsidR="0077753A">
        <w:rPr>
          <w:sz w:val="24"/>
          <w:szCs w:val="24"/>
        </w:rPr>
        <w:t>.</w:t>
      </w:r>
      <w:r w:rsidR="00DD68DE">
        <w:rPr>
          <w:rStyle w:val="FootnoteReference"/>
          <w:sz w:val="24"/>
          <w:szCs w:val="24"/>
        </w:rPr>
        <w:footnoteReference w:id="7"/>
      </w:r>
    </w:p>
    <w:p w14:paraId="250C79C0" w14:textId="5CDA76FE" w:rsidR="00DD68DE" w:rsidRPr="00F3592E" w:rsidRDefault="00DD68DE" w:rsidP="00DD68DE">
      <w:pPr>
        <w:pStyle w:val="Caption"/>
        <w:rPr>
          <w:b/>
          <w:i w:val="0"/>
          <w:sz w:val="24"/>
          <w:szCs w:val="24"/>
        </w:rPr>
      </w:pPr>
      <w:bookmarkStart w:id="35" w:name="_Toc3647935"/>
      <w:r w:rsidRPr="00F3592E">
        <w:rPr>
          <w:b/>
          <w:i w:val="0"/>
          <w:sz w:val="24"/>
          <w:szCs w:val="24"/>
        </w:rPr>
        <w:lastRenderedPageBreak/>
        <w:t xml:space="preserve">Table </w:t>
      </w:r>
      <w:r w:rsidRPr="00F3592E">
        <w:rPr>
          <w:b/>
          <w:i w:val="0"/>
          <w:sz w:val="24"/>
          <w:szCs w:val="24"/>
        </w:rPr>
        <w:fldChar w:fldCharType="begin"/>
      </w:r>
      <w:r w:rsidRPr="00F3592E">
        <w:rPr>
          <w:b/>
          <w:i w:val="0"/>
          <w:sz w:val="24"/>
          <w:szCs w:val="24"/>
        </w:rPr>
        <w:instrText xml:space="preserve"> SEQ Table \* ARABIC </w:instrText>
      </w:r>
      <w:r w:rsidRPr="00F3592E">
        <w:rPr>
          <w:b/>
          <w:i w:val="0"/>
          <w:sz w:val="24"/>
          <w:szCs w:val="24"/>
        </w:rPr>
        <w:fldChar w:fldCharType="separate"/>
      </w:r>
      <w:r w:rsidRPr="00F3592E">
        <w:rPr>
          <w:b/>
          <w:i w:val="0"/>
          <w:noProof/>
          <w:sz w:val="24"/>
          <w:szCs w:val="24"/>
        </w:rPr>
        <w:t>2</w:t>
      </w:r>
      <w:r w:rsidRPr="00F3592E">
        <w:rPr>
          <w:b/>
          <w:i w:val="0"/>
          <w:sz w:val="24"/>
          <w:szCs w:val="24"/>
        </w:rPr>
        <w:fldChar w:fldCharType="end"/>
      </w:r>
      <w:r w:rsidR="003B17F0">
        <w:rPr>
          <w:b/>
          <w:i w:val="0"/>
          <w:sz w:val="24"/>
          <w:szCs w:val="24"/>
        </w:rPr>
        <w:t>.</w:t>
      </w:r>
      <w:r w:rsidRPr="00F3592E">
        <w:rPr>
          <w:b/>
          <w:i w:val="0"/>
          <w:sz w:val="24"/>
          <w:szCs w:val="24"/>
        </w:rPr>
        <w:t xml:space="preserve"> Number of regional M&amp;E specialists</w:t>
      </w:r>
      <w:bookmarkEnd w:id="35"/>
    </w:p>
    <w:tbl>
      <w:tblPr>
        <w:tblStyle w:val="TableGridLight"/>
        <w:tblW w:w="0" w:type="auto"/>
        <w:tblLook w:val="04A0" w:firstRow="1" w:lastRow="0" w:firstColumn="1" w:lastColumn="0" w:noHBand="0" w:noVBand="1"/>
      </w:tblPr>
      <w:tblGrid>
        <w:gridCol w:w="1698"/>
        <w:gridCol w:w="1699"/>
        <w:gridCol w:w="1699"/>
        <w:gridCol w:w="1699"/>
        <w:gridCol w:w="1699"/>
      </w:tblGrid>
      <w:tr w:rsidR="00DD68DE" w:rsidRPr="00F3592E" w14:paraId="4E1FF4C6" w14:textId="77777777" w:rsidTr="00BA100C">
        <w:tc>
          <w:tcPr>
            <w:tcW w:w="1698" w:type="dxa"/>
          </w:tcPr>
          <w:p w14:paraId="6AA78AFF" w14:textId="77777777" w:rsidR="00DD68DE" w:rsidRPr="00F3592E" w:rsidRDefault="00DD68DE" w:rsidP="00BA100C">
            <w:pPr>
              <w:pStyle w:val="ListParagraph"/>
              <w:ind w:left="0"/>
              <w:jc w:val="center"/>
              <w:rPr>
                <w:b/>
                <w:sz w:val="24"/>
                <w:szCs w:val="24"/>
              </w:rPr>
            </w:pPr>
            <w:r w:rsidRPr="00F3592E">
              <w:rPr>
                <w:b/>
                <w:sz w:val="24"/>
                <w:szCs w:val="24"/>
              </w:rPr>
              <w:t>Year</w:t>
            </w:r>
          </w:p>
        </w:tc>
        <w:tc>
          <w:tcPr>
            <w:tcW w:w="1699" w:type="dxa"/>
          </w:tcPr>
          <w:p w14:paraId="388C4715" w14:textId="77777777" w:rsidR="00DD68DE" w:rsidRPr="00F3592E" w:rsidRDefault="00DD68DE" w:rsidP="00BA100C">
            <w:pPr>
              <w:pStyle w:val="ListParagraph"/>
              <w:ind w:left="0"/>
              <w:jc w:val="center"/>
              <w:rPr>
                <w:b/>
                <w:sz w:val="24"/>
                <w:szCs w:val="24"/>
              </w:rPr>
            </w:pPr>
            <w:r w:rsidRPr="00F3592E">
              <w:rPr>
                <w:b/>
                <w:sz w:val="24"/>
                <w:szCs w:val="24"/>
              </w:rPr>
              <w:t>2014</w:t>
            </w:r>
          </w:p>
        </w:tc>
        <w:tc>
          <w:tcPr>
            <w:tcW w:w="1699" w:type="dxa"/>
          </w:tcPr>
          <w:p w14:paraId="788FC06D" w14:textId="77777777" w:rsidR="00DD68DE" w:rsidRPr="00F3592E" w:rsidRDefault="00DD68DE" w:rsidP="00BA100C">
            <w:pPr>
              <w:pStyle w:val="ListParagraph"/>
              <w:ind w:left="0"/>
              <w:jc w:val="center"/>
              <w:rPr>
                <w:b/>
                <w:sz w:val="24"/>
                <w:szCs w:val="24"/>
              </w:rPr>
            </w:pPr>
            <w:r w:rsidRPr="00F3592E">
              <w:rPr>
                <w:b/>
                <w:sz w:val="24"/>
                <w:szCs w:val="24"/>
              </w:rPr>
              <w:t>2015</w:t>
            </w:r>
          </w:p>
        </w:tc>
        <w:tc>
          <w:tcPr>
            <w:tcW w:w="1699" w:type="dxa"/>
          </w:tcPr>
          <w:p w14:paraId="3DD60099" w14:textId="77777777" w:rsidR="00DD68DE" w:rsidRPr="00F3592E" w:rsidRDefault="00DD68DE" w:rsidP="00BA100C">
            <w:pPr>
              <w:pStyle w:val="ListParagraph"/>
              <w:ind w:left="0"/>
              <w:jc w:val="center"/>
              <w:rPr>
                <w:b/>
                <w:sz w:val="24"/>
                <w:szCs w:val="24"/>
              </w:rPr>
            </w:pPr>
            <w:r w:rsidRPr="00F3592E">
              <w:rPr>
                <w:b/>
                <w:sz w:val="24"/>
                <w:szCs w:val="24"/>
              </w:rPr>
              <w:t>2016</w:t>
            </w:r>
          </w:p>
        </w:tc>
        <w:tc>
          <w:tcPr>
            <w:tcW w:w="1699" w:type="dxa"/>
          </w:tcPr>
          <w:p w14:paraId="55E1AFBE" w14:textId="77777777" w:rsidR="00DD68DE" w:rsidRPr="00F3592E" w:rsidRDefault="00DD68DE" w:rsidP="00BA100C">
            <w:pPr>
              <w:pStyle w:val="ListParagraph"/>
              <w:ind w:left="0"/>
              <w:jc w:val="center"/>
              <w:rPr>
                <w:b/>
                <w:sz w:val="24"/>
                <w:szCs w:val="24"/>
              </w:rPr>
            </w:pPr>
            <w:r w:rsidRPr="00F3592E">
              <w:rPr>
                <w:b/>
                <w:sz w:val="24"/>
                <w:szCs w:val="24"/>
              </w:rPr>
              <w:t>2017</w:t>
            </w:r>
          </w:p>
        </w:tc>
      </w:tr>
      <w:tr w:rsidR="00DD68DE" w:rsidRPr="00F3592E" w14:paraId="6CA66990" w14:textId="77777777" w:rsidTr="00BA100C">
        <w:tc>
          <w:tcPr>
            <w:tcW w:w="1698" w:type="dxa"/>
          </w:tcPr>
          <w:p w14:paraId="3AFE2739" w14:textId="77777777" w:rsidR="00DD68DE" w:rsidRPr="00F3592E" w:rsidRDefault="00DD68DE" w:rsidP="00BA100C">
            <w:pPr>
              <w:pStyle w:val="ListParagraph"/>
              <w:ind w:left="0"/>
              <w:jc w:val="center"/>
              <w:rPr>
                <w:b/>
                <w:sz w:val="24"/>
                <w:szCs w:val="24"/>
              </w:rPr>
            </w:pPr>
            <w:r w:rsidRPr="00F3592E">
              <w:rPr>
                <w:b/>
                <w:sz w:val="24"/>
                <w:szCs w:val="24"/>
              </w:rPr>
              <w:t>Nº</w:t>
            </w:r>
          </w:p>
        </w:tc>
        <w:tc>
          <w:tcPr>
            <w:tcW w:w="1699" w:type="dxa"/>
          </w:tcPr>
          <w:p w14:paraId="433380A3" w14:textId="77777777" w:rsidR="00DD68DE" w:rsidRPr="00F3592E" w:rsidRDefault="00DD68DE" w:rsidP="00BA100C">
            <w:pPr>
              <w:pStyle w:val="ListParagraph"/>
              <w:ind w:left="0"/>
              <w:jc w:val="center"/>
              <w:rPr>
                <w:sz w:val="24"/>
                <w:szCs w:val="24"/>
              </w:rPr>
            </w:pPr>
            <w:r w:rsidRPr="00F3592E">
              <w:rPr>
                <w:sz w:val="24"/>
                <w:szCs w:val="24"/>
              </w:rPr>
              <w:t>14</w:t>
            </w:r>
          </w:p>
        </w:tc>
        <w:tc>
          <w:tcPr>
            <w:tcW w:w="1699" w:type="dxa"/>
          </w:tcPr>
          <w:p w14:paraId="29DAB945" w14:textId="77777777" w:rsidR="00DD68DE" w:rsidRPr="00F3592E" w:rsidRDefault="00DD68DE" w:rsidP="00BA100C">
            <w:pPr>
              <w:pStyle w:val="ListParagraph"/>
              <w:ind w:left="0"/>
              <w:jc w:val="center"/>
              <w:rPr>
                <w:sz w:val="24"/>
                <w:szCs w:val="24"/>
              </w:rPr>
            </w:pPr>
            <w:r w:rsidRPr="00F3592E">
              <w:rPr>
                <w:sz w:val="24"/>
                <w:szCs w:val="24"/>
              </w:rPr>
              <w:t>13</w:t>
            </w:r>
          </w:p>
        </w:tc>
        <w:tc>
          <w:tcPr>
            <w:tcW w:w="1699" w:type="dxa"/>
          </w:tcPr>
          <w:p w14:paraId="47024D8E" w14:textId="77777777" w:rsidR="00DD68DE" w:rsidRPr="00F3592E" w:rsidRDefault="00DD68DE" w:rsidP="00BA100C">
            <w:pPr>
              <w:pStyle w:val="ListParagraph"/>
              <w:ind w:left="0"/>
              <w:jc w:val="center"/>
              <w:rPr>
                <w:sz w:val="24"/>
                <w:szCs w:val="24"/>
              </w:rPr>
            </w:pPr>
            <w:r w:rsidRPr="00F3592E">
              <w:rPr>
                <w:sz w:val="24"/>
                <w:szCs w:val="24"/>
              </w:rPr>
              <w:t>12</w:t>
            </w:r>
          </w:p>
        </w:tc>
        <w:tc>
          <w:tcPr>
            <w:tcW w:w="1699" w:type="dxa"/>
          </w:tcPr>
          <w:p w14:paraId="3E6610FC" w14:textId="77777777" w:rsidR="00DD68DE" w:rsidRPr="00F3592E" w:rsidRDefault="00DD68DE" w:rsidP="00BA100C">
            <w:pPr>
              <w:pStyle w:val="ListParagraph"/>
              <w:ind w:left="0"/>
              <w:jc w:val="center"/>
              <w:rPr>
                <w:sz w:val="24"/>
                <w:szCs w:val="24"/>
              </w:rPr>
            </w:pPr>
            <w:r w:rsidRPr="00F3592E">
              <w:rPr>
                <w:sz w:val="24"/>
                <w:szCs w:val="24"/>
              </w:rPr>
              <w:t>10</w:t>
            </w:r>
          </w:p>
        </w:tc>
      </w:tr>
    </w:tbl>
    <w:p w14:paraId="472CA73B" w14:textId="01A9906C" w:rsidR="00DD68DE" w:rsidRPr="00F3592E" w:rsidRDefault="00DD68DE" w:rsidP="00DD68DE">
      <w:r w:rsidRPr="00F3592E">
        <w:t xml:space="preserve">Source: IEO (2018) elaborated by the </w:t>
      </w:r>
      <w:r w:rsidR="003B17F0">
        <w:t>r</w:t>
      </w:r>
      <w:r w:rsidRPr="00F3592E">
        <w:t>eview team</w:t>
      </w:r>
    </w:p>
    <w:p w14:paraId="6FE7C0DC" w14:textId="0BCFFF1F" w:rsidR="00DD68DE" w:rsidRDefault="00CD40AC" w:rsidP="00DD68DE">
      <w:pPr>
        <w:jc w:val="both"/>
        <w:rPr>
          <w:sz w:val="24"/>
          <w:szCs w:val="24"/>
        </w:rPr>
      </w:pPr>
      <w:r w:rsidRPr="003B17F0">
        <w:rPr>
          <w:b/>
          <w:sz w:val="24"/>
          <w:szCs w:val="24"/>
        </w:rPr>
        <w:t xml:space="preserve">Cumbersome </w:t>
      </w:r>
      <w:r w:rsidR="0089612D" w:rsidRPr="003B17F0">
        <w:rPr>
          <w:b/>
          <w:sz w:val="24"/>
          <w:szCs w:val="24"/>
        </w:rPr>
        <w:t>m</w:t>
      </w:r>
      <w:r w:rsidR="00DD68DE" w:rsidRPr="003B17F0">
        <w:rPr>
          <w:b/>
          <w:sz w:val="24"/>
          <w:szCs w:val="24"/>
        </w:rPr>
        <w:t xml:space="preserve">anagement </w:t>
      </w:r>
      <w:r w:rsidR="0089612D" w:rsidRPr="003B17F0">
        <w:rPr>
          <w:b/>
          <w:sz w:val="24"/>
          <w:szCs w:val="24"/>
        </w:rPr>
        <w:t>r</w:t>
      </w:r>
      <w:r w:rsidR="00DD68DE" w:rsidRPr="003B17F0">
        <w:rPr>
          <w:b/>
          <w:sz w:val="24"/>
          <w:szCs w:val="24"/>
        </w:rPr>
        <w:t xml:space="preserve">esponse </w:t>
      </w:r>
      <w:r w:rsidR="0089612D" w:rsidRPr="003B17F0">
        <w:rPr>
          <w:b/>
          <w:sz w:val="24"/>
          <w:szCs w:val="24"/>
        </w:rPr>
        <w:t>s</w:t>
      </w:r>
      <w:r w:rsidR="00DD68DE" w:rsidRPr="003B17F0">
        <w:rPr>
          <w:b/>
          <w:sz w:val="24"/>
          <w:szCs w:val="24"/>
        </w:rPr>
        <w:t>ystem (MRS)</w:t>
      </w:r>
      <w:r w:rsidR="003B17F0">
        <w:rPr>
          <w:b/>
          <w:sz w:val="24"/>
          <w:szCs w:val="24"/>
        </w:rPr>
        <w:t>.</w:t>
      </w:r>
      <w:r w:rsidR="00DD68DE" w:rsidRPr="00223A17">
        <w:rPr>
          <w:sz w:val="24"/>
          <w:szCs w:val="24"/>
        </w:rPr>
        <w:t xml:space="preserve"> </w:t>
      </w:r>
      <w:r w:rsidR="00DD68DE">
        <w:rPr>
          <w:sz w:val="24"/>
          <w:szCs w:val="24"/>
        </w:rPr>
        <w:t>A</w:t>
      </w:r>
      <w:r w:rsidR="00DD68DE" w:rsidRPr="00223A17">
        <w:rPr>
          <w:sz w:val="24"/>
          <w:szCs w:val="24"/>
        </w:rPr>
        <w:t>lthough</w:t>
      </w:r>
      <w:r w:rsidR="00DD68DE" w:rsidRPr="00F3592E">
        <w:rPr>
          <w:sz w:val="24"/>
          <w:szCs w:val="24"/>
        </w:rPr>
        <w:t xml:space="preserve"> the MRS is a mechanism that forces management to pay attention to evaluations, it has become a time-consuming practice.  Based on a desk review of the status of recommendation implementation and in interviews carried out for this review, there appear to be significant gaps in management response tracking and</w:t>
      </w:r>
      <w:r w:rsidR="00A76AF4">
        <w:rPr>
          <w:sz w:val="24"/>
          <w:szCs w:val="24"/>
        </w:rPr>
        <w:t xml:space="preserve"> particularly in</w:t>
      </w:r>
      <w:r w:rsidR="00DD68DE" w:rsidRPr="00F3592E">
        <w:rPr>
          <w:sz w:val="24"/>
          <w:szCs w:val="24"/>
        </w:rPr>
        <w:t xml:space="preserve"> reporting.  The challenge is two-fold. First</w:t>
      </w:r>
      <w:r w:rsidR="003B17F0">
        <w:rPr>
          <w:sz w:val="24"/>
          <w:szCs w:val="24"/>
        </w:rPr>
        <w:t>,</w:t>
      </w:r>
      <w:r w:rsidR="00DD68DE" w:rsidRPr="00F3592E">
        <w:rPr>
          <w:sz w:val="24"/>
          <w:szCs w:val="24"/>
        </w:rPr>
        <w:t xml:space="preserve"> between 2016 to 2019, IEO produced an increasing number of evaluations, with some delivered timelier than others. The time slippage not only creates tension between IEO and </w:t>
      </w:r>
      <w:r w:rsidR="003B17F0">
        <w:rPr>
          <w:sz w:val="24"/>
          <w:szCs w:val="24"/>
        </w:rPr>
        <w:t>s</w:t>
      </w:r>
      <w:r w:rsidR="00DD68DE" w:rsidRPr="00F3592E">
        <w:rPr>
          <w:sz w:val="24"/>
          <w:szCs w:val="24"/>
        </w:rPr>
        <w:t xml:space="preserve">enior </w:t>
      </w:r>
      <w:r w:rsidR="003B17F0">
        <w:rPr>
          <w:sz w:val="24"/>
          <w:szCs w:val="24"/>
        </w:rPr>
        <w:t>m</w:t>
      </w:r>
      <w:r w:rsidR="00DD68DE" w:rsidRPr="00F3592E">
        <w:rPr>
          <w:sz w:val="24"/>
          <w:szCs w:val="24"/>
        </w:rPr>
        <w:t>anagement, but also a risk that the rush to produce management responses for all evaluations becomes a mechanical (as opposed to a learning) exercise.  Second, concerning utility, some individual</w:t>
      </w:r>
      <w:r w:rsidR="003B17F0">
        <w:rPr>
          <w:sz w:val="24"/>
          <w:szCs w:val="24"/>
        </w:rPr>
        <w:t>s</w:t>
      </w:r>
      <w:r w:rsidR="00DD68DE" w:rsidRPr="00F3592E">
        <w:rPr>
          <w:sz w:val="24"/>
          <w:szCs w:val="24"/>
        </w:rPr>
        <w:t xml:space="preserve"> interviewed expressed the desire to see substantive evidence of how evaluations influenced UNDP policies and practices outside of the management response tracking system.</w:t>
      </w:r>
    </w:p>
    <w:p w14:paraId="01344FDE" w14:textId="2D4D4642" w:rsidR="00F962EE" w:rsidRPr="00F3592E" w:rsidRDefault="00547891" w:rsidP="00F962EE">
      <w:pPr>
        <w:jc w:val="both"/>
        <w:rPr>
          <w:sz w:val="24"/>
          <w:szCs w:val="24"/>
        </w:rPr>
      </w:pPr>
      <w:r w:rsidRPr="003B17F0">
        <w:rPr>
          <w:b/>
          <w:sz w:val="24"/>
          <w:szCs w:val="24"/>
        </w:rPr>
        <w:t>Negative value added for evaluation</w:t>
      </w:r>
      <w:r w:rsidR="00CD40AC" w:rsidRPr="003B17F0">
        <w:rPr>
          <w:b/>
          <w:sz w:val="24"/>
          <w:szCs w:val="24"/>
        </w:rPr>
        <w:t xml:space="preserve"> of the </w:t>
      </w:r>
      <w:r w:rsidR="00F962EE" w:rsidRPr="003B17F0">
        <w:rPr>
          <w:b/>
          <w:sz w:val="24"/>
          <w:szCs w:val="24"/>
        </w:rPr>
        <w:t>AEAC</w:t>
      </w:r>
      <w:r w:rsidR="003B17F0">
        <w:rPr>
          <w:b/>
          <w:sz w:val="24"/>
          <w:szCs w:val="24"/>
        </w:rPr>
        <w:t>.</w:t>
      </w:r>
      <w:r w:rsidR="00F962EE" w:rsidRPr="00F3592E">
        <w:rPr>
          <w:sz w:val="24"/>
          <w:szCs w:val="24"/>
        </w:rPr>
        <w:t xml:space="preserve">  </w:t>
      </w:r>
      <w:r w:rsidR="00B07230">
        <w:rPr>
          <w:sz w:val="24"/>
          <w:szCs w:val="24"/>
        </w:rPr>
        <w:t>This is a</w:t>
      </w:r>
      <w:r w:rsidR="00F962EE" w:rsidRPr="00F3592E">
        <w:rPr>
          <w:sz w:val="24"/>
          <w:szCs w:val="24"/>
        </w:rPr>
        <w:t xml:space="preserve"> weakness that affects independent evaluation. This body played an important role during the first year of implementation of the evaluation policy, contributing to establish the independence of the evaluation office. But it is not fulfill</w:t>
      </w:r>
      <w:r>
        <w:rPr>
          <w:sz w:val="24"/>
          <w:szCs w:val="24"/>
        </w:rPr>
        <w:t>ing</w:t>
      </w:r>
      <w:r w:rsidR="00F962EE" w:rsidRPr="00F3592E">
        <w:rPr>
          <w:sz w:val="24"/>
          <w:szCs w:val="24"/>
        </w:rPr>
        <w:t xml:space="preserve"> its role in terms of providing advice to the Evaluation Director, </w:t>
      </w:r>
      <w:r>
        <w:rPr>
          <w:sz w:val="24"/>
          <w:szCs w:val="24"/>
        </w:rPr>
        <w:t xml:space="preserve">it absorbs significant time from </w:t>
      </w:r>
      <w:r w:rsidR="003B17F0">
        <w:rPr>
          <w:sz w:val="24"/>
          <w:szCs w:val="24"/>
        </w:rPr>
        <w:t xml:space="preserve">the </w:t>
      </w:r>
      <w:r>
        <w:rPr>
          <w:sz w:val="24"/>
          <w:szCs w:val="24"/>
        </w:rPr>
        <w:t xml:space="preserve">IEO Directorate and staff for briefings, </w:t>
      </w:r>
      <w:r w:rsidR="00F962EE" w:rsidRPr="00F3592E">
        <w:rPr>
          <w:sz w:val="24"/>
          <w:szCs w:val="24"/>
        </w:rPr>
        <w:t>its reports show no evidence of oversight of the evaluation function and most important</w:t>
      </w:r>
      <w:r w:rsidR="003B17F0">
        <w:rPr>
          <w:sz w:val="24"/>
          <w:szCs w:val="24"/>
        </w:rPr>
        <w:t>ly</w:t>
      </w:r>
      <w:r w:rsidR="00F962EE" w:rsidRPr="00F3592E">
        <w:rPr>
          <w:sz w:val="24"/>
          <w:szCs w:val="24"/>
        </w:rPr>
        <w:t>, given that the AEAC reports to the Administrator and it has a role of oversight of the IEO Director, this institutional design is inconsistent with the independence of IEO</w:t>
      </w:r>
      <w:r w:rsidR="00A76AF4">
        <w:rPr>
          <w:sz w:val="24"/>
          <w:szCs w:val="24"/>
        </w:rPr>
        <w:t xml:space="preserve"> (at the end of section </w:t>
      </w:r>
      <w:r w:rsidR="00A76AF4" w:rsidRPr="007220F6">
        <w:rPr>
          <w:sz w:val="24"/>
          <w:szCs w:val="24"/>
        </w:rPr>
        <w:t>3.3</w:t>
      </w:r>
      <w:r w:rsidR="00A76AF4">
        <w:rPr>
          <w:sz w:val="24"/>
          <w:szCs w:val="24"/>
        </w:rPr>
        <w:t xml:space="preserve"> there are additional considerations about the AEAC).</w:t>
      </w:r>
    </w:p>
    <w:p w14:paraId="3F95F846" w14:textId="188AECD0" w:rsidR="00657EF4" w:rsidRDefault="00657EF4" w:rsidP="008731DB">
      <w:pPr>
        <w:pStyle w:val="Heading2"/>
      </w:pPr>
      <w:bookmarkStart w:id="36" w:name="_Toc3647904"/>
      <w:r>
        <w:t xml:space="preserve">Discussion of the </w:t>
      </w:r>
      <w:r w:rsidR="00FB381F">
        <w:t>key constraints</w:t>
      </w:r>
      <w:r w:rsidR="009E1AB7">
        <w:t xml:space="preserve"> related to the evaluation architecture</w:t>
      </w:r>
      <w:bookmarkEnd w:id="36"/>
    </w:p>
    <w:p w14:paraId="727E9638" w14:textId="75FD906A" w:rsidR="005C5345" w:rsidRDefault="00E276F1" w:rsidP="005C5345">
      <w:pPr>
        <w:jc w:val="both"/>
        <w:rPr>
          <w:sz w:val="24"/>
          <w:szCs w:val="24"/>
        </w:rPr>
      </w:pPr>
      <w:r w:rsidRPr="00D96C40">
        <w:rPr>
          <w:b/>
          <w:sz w:val="24"/>
          <w:szCs w:val="24"/>
        </w:rPr>
        <w:t xml:space="preserve">Production and </w:t>
      </w:r>
      <w:r w:rsidR="00D96C40">
        <w:rPr>
          <w:b/>
          <w:sz w:val="24"/>
          <w:szCs w:val="24"/>
        </w:rPr>
        <w:t>a</w:t>
      </w:r>
      <w:r w:rsidRPr="00D96C40">
        <w:rPr>
          <w:b/>
          <w:sz w:val="24"/>
          <w:szCs w:val="24"/>
        </w:rPr>
        <w:t xml:space="preserve">bsorptive </w:t>
      </w:r>
      <w:r w:rsidR="00D96C40">
        <w:rPr>
          <w:b/>
          <w:sz w:val="24"/>
          <w:szCs w:val="24"/>
        </w:rPr>
        <w:t>c</w:t>
      </w:r>
      <w:r w:rsidRPr="00D96C40">
        <w:rPr>
          <w:b/>
          <w:sz w:val="24"/>
          <w:szCs w:val="24"/>
        </w:rPr>
        <w:t xml:space="preserve">apacity </w:t>
      </w:r>
      <w:r w:rsidR="00D96C40">
        <w:rPr>
          <w:b/>
          <w:sz w:val="24"/>
          <w:szCs w:val="24"/>
        </w:rPr>
        <w:t>c</w:t>
      </w:r>
      <w:r w:rsidRPr="00D96C40">
        <w:rPr>
          <w:b/>
          <w:sz w:val="24"/>
          <w:szCs w:val="24"/>
        </w:rPr>
        <w:t>onstraints</w:t>
      </w:r>
      <w:r w:rsidR="00D96C40">
        <w:rPr>
          <w:b/>
          <w:sz w:val="24"/>
          <w:szCs w:val="24"/>
        </w:rPr>
        <w:t>.</w:t>
      </w:r>
      <w:r>
        <w:rPr>
          <w:i/>
          <w:sz w:val="24"/>
          <w:szCs w:val="24"/>
        </w:rPr>
        <w:t xml:space="preserve"> </w:t>
      </w:r>
      <w:r w:rsidR="008A1217">
        <w:rPr>
          <w:i/>
          <w:sz w:val="24"/>
          <w:szCs w:val="24"/>
        </w:rPr>
        <w:t xml:space="preserve"> </w:t>
      </w:r>
      <w:r w:rsidR="005C5345" w:rsidRPr="00F3592E">
        <w:rPr>
          <w:sz w:val="24"/>
          <w:szCs w:val="24"/>
        </w:rPr>
        <w:t>With the commitment of 100</w:t>
      </w:r>
      <w:r w:rsidR="00D96C40">
        <w:rPr>
          <w:sz w:val="24"/>
          <w:szCs w:val="24"/>
        </w:rPr>
        <w:t xml:space="preserve"> per cent</w:t>
      </w:r>
      <w:r w:rsidR="005C5345" w:rsidRPr="00F3592E">
        <w:rPr>
          <w:sz w:val="24"/>
          <w:szCs w:val="24"/>
        </w:rPr>
        <w:t xml:space="preserve"> coverage of country programmes by ICPEs as opposed to partial coverage, </w:t>
      </w:r>
      <w:r w:rsidR="00D96C40">
        <w:rPr>
          <w:sz w:val="24"/>
          <w:szCs w:val="24"/>
        </w:rPr>
        <w:t xml:space="preserve">the </w:t>
      </w:r>
      <w:r>
        <w:rPr>
          <w:sz w:val="24"/>
          <w:szCs w:val="24"/>
        </w:rPr>
        <w:t>IEO</w:t>
      </w:r>
      <w:r w:rsidR="002172E5">
        <w:rPr>
          <w:sz w:val="24"/>
          <w:szCs w:val="24"/>
        </w:rPr>
        <w:t xml:space="preserve"> </w:t>
      </w:r>
      <w:r w:rsidR="005C5345">
        <w:rPr>
          <w:sz w:val="24"/>
          <w:szCs w:val="24"/>
        </w:rPr>
        <w:t>Country Programme Evaluation</w:t>
      </w:r>
      <w:r w:rsidR="005C5345" w:rsidRPr="00F3592E">
        <w:rPr>
          <w:sz w:val="24"/>
          <w:szCs w:val="24"/>
        </w:rPr>
        <w:t xml:space="preserve"> Section moves away from a two</w:t>
      </w:r>
      <w:r w:rsidR="00D96C40">
        <w:rPr>
          <w:sz w:val="24"/>
          <w:szCs w:val="24"/>
        </w:rPr>
        <w:t>-</w:t>
      </w:r>
      <w:r w:rsidR="005C5345" w:rsidRPr="00F3592E">
        <w:rPr>
          <w:sz w:val="24"/>
          <w:szCs w:val="24"/>
        </w:rPr>
        <w:t>programme cycle consideration to one, shorter in-country missions, and a narrow focus on capturing lessons based on three key questions to inform new country programme strateg</w:t>
      </w:r>
      <w:r>
        <w:rPr>
          <w:sz w:val="24"/>
          <w:szCs w:val="24"/>
        </w:rPr>
        <w:t>ies</w:t>
      </w:r>
      <w:r w:rsidR="005C5345" w:rsidRPr="00F3592E">
        <w:rPr>
          <w:sz w:val="24"/>
          <w:szCs w:val="24"/>
        </w:rPr>
        <w:t>.  It remains to be seen whether quality can be maintained with the shift in approach and the current level of staff capacity, relative to the overall volume of evaluations.  The</w:t>
      </w:r>
      <w:r w:rsidR="005C5345">
        <w:rPr>
          <w:sz w:val="24"/>
          <w:szCs w:val="24"/>
        </w:rPr>
        <w:t xml:space="preserve"> Country Programme Evaluation</w:t>
      </w:r>
      <w:r w:rsidR="005C5345" w:rsidRPr="00F3592E">
        <w:rPr>
          <w:sz w:val="24"/>
          <w:szCs w:val="24"/>
        </w:rPr>
        <w:t xml:space="preserve"> Section represented 28</w:t>
      </w:r>
      <w:r w:rsidR="00D96C40">
        <w:rPr>
          <w:sz w:val="24"/>
          <w:szCs w:val="24"/>
        </w:rPr>
        <w:t xml:space="preserve"> per cent</w:t>
      </w:r>
      <w:r w:rsidR="005C5345" w:rsidRPr="00F3592E">
        <w:rPr>
          <w:sz w:val="24"/>
          <w:szCs w:val="24"/>
        </w:rPr>
        <w:t xml:space="preserve"> of the annual total budget,</w:t>
      </w:r>
      <w:r w:rsidR="005C5345" w:rsidRPr="00F3592E">
        <w:rPr>
          <w:rStyle w:val="FootnoteReference"/>
          <w:sz w:val="24"/>
          <w:szCs w:val="24"/>
        </w:rPr>
        <w:footnoteReference w:id="8"/>
      </w:r>
      <w:r w:rsidR="005C5345" w:rsidRPr="00F3592E">
        <w:rPr>
          <w:sz w:val="24"/>
          <w:szCs w:val="24"/>
        </w:rPr>
        <w:t xml:space="preserve"> which is a large share of the budget allocation relative to other sections in IEO. Although a number of staff expressed concern </w:t>
      </w:r>
      <w:r w:rsidR="005C5345">
        <w:rPr>
          <w:sz w:val="24"/>
          <w:szCs w:val="24"/>
        </w:rPr>
        <w:t>in</w:t>
      </w:r>
      <w:r w:rsidR="005C5345" w:rsidRPr="00F3592E">
        <w:rPr>
          <w:sz w:val="24"/>
          <w:szCs w:val="24"/>
        </w:rPr>
        <w:t xml:space="preserve"> delivering 100</w:t>
      </w:r>
      <w:r w:rsidR="00D96C40">
        <w:rPr>
          <w:sz w:val="24"/>
          <w:szCs w:val="24"/>
        </w:rPr>
        <w:t xml:space="preserve"> per cent</w:t>
      </w:r>
      <w:r w:rsidR="005C5345" w:rsidRPr="00F3592E">
        <w:rPr>
          <w:sz w:val="24"/>
          <w:szCs w:val="24"/>
        </w:rPr>
        <w:t xml:space="preserve"> in a timely manner without sacrificing quality,</w:t>
      </w:r>
      <w:r w:rsidR="005C5345" w:rsidRPr="00F3592E">
        <w:rPr>
          <w:rStyle w:val="FootnoteReference"/>
          <w:sz w:val="24"/>
          <w:szCs w:val="24"/>
        </w:rPr>
        <w:footnoteReference w:id="9"/>
      </w:r>
      <w:r w:rsidR="005C5345" w:rsidRPr="00F3592E">
        <w:rPr>
          <w:sz w:val="24"/>
          <w:szCs w:val="24"/>
        </w:rPr>
        <w:t xml:space="preserve"> at this stage, it is still too early to make a reasonable assessment.  </w:t>
      </w:r>
    </w:p>
    <w:p w14:paraId="74A4F57F" w14:textId="49D5AC4F" w:rsidR="00C3099A" w:rsidRPr="00F3592E" w:rsidRDefault="00C3099A" w:rsidP="005C5345">
      <w:pPr>
        <w:jc w:val="both"/>
        <w:rPr>
          <w:sz w:val="24"/>
          <w:szCs w:val="24"/>
        </w:rPr>
      </w:pPr>
      <w:r>
        <w:rPr>
          <w:sz w:val="24"/>
          <w:szCs w:val="24"/>
        </w:rPr>
        <w:lastRenderedPageBreak/>
        <w:t>It is to be noted that if the production challenge is overcome, and a strong increase in the number of evaluations is produced, then a management</w:t>
      </w:r>
      <w:r w:rsidR="00EC7BA2">
        <w:rPr>
          <w:sz w:val="24"/>
          <w:szCs w:val="24"/>
        </w:rPr>
        <w:t xml:space="preserve"> absorptive capacity</w:t>
      </w:r>
      <w:r w:rsidR="004A77F9">
        <w:rPr>
          <w:sz w:val="24"/>
          <w:szCs w:val="24"/>
        </w:rPr>
        <w:t xml:space="preserve"> constraint</w:t>
      </w:r>
      <w:r w:rsidR="00EC7BA2">
        <w:rPr>
          <w:sz w:val="24"/>
          <w:szCs w:val="24"/>
        </w:rPr>
        <w:t xml:space="preserve"> c</w:t>
      </w:r>
      <w:r>
        <w:rPr>
          <w:sz w:val="24"/>
          <w:szCs w:val="24"/>
        </w:rPr>
        <w:t>ould be generated</w:t>
      </w:r>
      <w:r w:rsidR="00EC7BA2">
        <w:rPr>
          <w:sz w:val="24"/>
          <w:szCs w:val="24"/>
        </w:rPr>
        <w:t xml:space="preserve"> as it is likely that management may have limitations to deal in a significant, learning</w:t>
      </w:r>
      <w:r w:rsidR="00D96C40">
        <w:rPr>
          <w:sz w:val="24"/>
          <w:szCs w:val="24"/>
        </w:rPr>
        <w:t>-</w:t>
      </w:r>
      <w:r w:rsidR="00EC7BA2">
        <w:rPr>
          <w:sz w:val="24"/>
          <w:szCs w:val="24"/>
        </w:rPr>
        <w:t xml:space="preserve">inducing way with the process of </w:t>
      </w:r>
      <w:r w:rsidR="000569F8">
        <w:rPr>
          <w:sz w:val="24"/>
          <w:szCs w:val="24"/>
        </w:rPr>
        <w:t>providing a</w:t>
      </w:r>
      <w:r w:rsidR="00EC7BA2">
        <w:rPr>
          <w:sz w:val="24"/>
          <w:szCs w:val="24"/>
        </w:rPr>
        <w:t xml:space="preserve"> management response. So the challenge is not only producing more evaluations without sacrificing quality and timeliness but also ensuring that these additional evaluations do not become merely outputs but are also a means to reach development outcomes through the generation and dissemination of </w:t>
      </w:r>
      <w:r w:rsidR="0082516E">
        <w:rPr>
          <w:sz w:val="24"/>
          <w:szCs w:val="24"/>
        </w:rPr>
        <w:t>evidence-based</w:t>
      </w:r>
      <w:r w:rsidR="00EC7BA2">
        <w:rPr>
          <w:sz w:val="24"/>
          <w:szCs w:val="24"/>
        </w:rPr>
        <w:t xml:space="preserve"> knowledge </w:t>
      </w:r>
      <w:r w:rsidR="00C70EEB">
        <w:rPr>
          <w:sz w:val="24"/>
          <w:szCs w:val="24"/>
        </w:rPr>
        <w:t xml:space="preserve">and with processes in place that facilitate the use of evaluations as instruments for learning. A good and recent example is the case of the poverty evaluation and </w:t>
      </w:r>
      <w:r w:rsidR="00D96C40">
        <w:rPr>
          <w:sz w:val="24"/>
          <w:szCs w:val="24"/>
        </w:rPr>
        <w:t xml:space="preserve">the request by </w:t>
      </w:r>
      <w:r w:rsidR="00C70EEB">
        <w:rPr>
          <w:sz w:val="24"/>
          <w:szCs w:val="24"/>
        </w:rPr>
        <w:t>UNDP management to be allowed to delay its management response in order to have time to engage in a meaningful dialogue conducive to learning</w:t>
      </w:r>
      <w:r w:rsidR="00EC7BA2">
        <w:rPr>
          <w:sz w:val="24"/>
          <w:szCs w:val="24"/>
        </w:rPr>
        <w:t>.</w:t>
      </w:r>
    </w:p>
    <w:p w14:paraId="0F4A4A34" w14:textId="085FF080" w:rsidR="004B2342" w:rsidRDefault="008A1217" w:rsidP="004B2342">
      <w:pPr>
        <w:jc w:val="both"/>
        <w:rPr>
          <w:sz w:val="24"/>
          <w:szCs w:val="24"/>
        </w:rPr>
      </w:pPr>
      <w:r w:rsidRPr="00D96C40">
        <w:rPr>
          <w:b/>
          <w:sz w:val="24"/>
          <w:szCs w:val="24"/>
        </w:rPr>
        <w:t xml:space="preserve">Quality of </w:t>
      </w:r>
      <w:r w:rsidR="004B2342" w:rsidRPr="00D96C40">
        <w:rPr>
          <w:b/>
          <w:sz w:val="24"/>
          <w:szCs w:val="24"/>
        </w:rPr>
        <w:t>decentralized evaluations</w:t>
      </w:r>
      <w:r w:rsidR="00D96C40">
        <w:rPr>
          <w:sz w:val="24"/>
          <w:szCs w:val="24"/>
        </w:rPr>
        <w:t>.</w:t>
      </w:r>
      <w:r w:rsidR="004B2342" w:rsidRPr="00F3592E">
        <w:rPr>
          <w:sz w:val="24"/>
          <w:szCs w:val="24"/>
        </w:rPr>
        <w:t xml:space="preserve"> A quality assessment of 261 evaluations completed in 2017 highlighted a decline in quality between 2016 and 2017.  In particular, the percentage of evaluations with a satisfactory rating fell from 28</w:t>
      </w:r>
      <w:r w:rsidR="00D96C40">
        <w:rPr>
          <w:sz w:val="24"/>
          <w:szCs w:val="24"/>
        </w:rPr>
        <w:t xml:space="preserve"> per cent</w:t>
      </w:r>
      <w:r w:rsidR="004B2342" w:rsidRPr="00F3592E">
        <w:rPr>
          <w:sz w:val="24"/>
          <w:szCs w:val="24"/>
        </w:rPr>
        <w:t xml:space="preserve"> to 20</w:t>
      </w:r>
      <w:r w:rsidR="00D96C40">
        <w:rPr>
          <w:sz w:val="24"/>
          <w:szCs w:val="24"/>
        </w:rPr>
        <w:t xml:space="preserve"> per cent</w:t>
      </w:r>
      <w:r w:rsidR="004B2342" w:rsidRPr="00F3592E">
        <w:rPr>
          <w:sz w:val="24"/>
          <w:szCs w:val="24"/>
        </w:rPr>
        <w:t xml:space="preserve">.  Indeed, almost half of the individuals interviewed raised the issue of quality of decentralized evaluations, and nearly a quarter mentioned a need to address risk of a conflict of interest in an effort to improve quality. The main organizational challenges for carrying out decentralized evaluations include the low capacity of M&amp;E </w:t>
      </w:r>
      <w:r w:rsidR="00766523">
        <w:rPr>
          <w:sz w:val="24"/>
          <w:szCs w:val="24"/>
        </w:rPr>
        <w:t>s</w:t>
      </w:r>
      <w:r w:rsidR="004B2342" w:rsidRPr="00F3592E">
        <w:rPr>
          <w:sz w:val="24"/>
          <w:szCs w:val="24"/>
        </w:rPr>
        <w:t xml:space="preserve">pecialists and </w:t>
      </w:r>
      <w:r w:rsidR="00766523">
        <w:rPr>
          <w:sz w:val="24"/>
          <w:szCs w:val="24"/>
        </w:rPr>
        <w:t>r</w:t>
      </w:r>
      <w:r w:rsidR="004B2342" w:rsidRPr="00F3592E">
        <w:rPr>
          <w:sz w:val="24"/>
          <w:szCs w:val="24"/>
        </w:rPr>
        <w:t xml:space="preserve">egional </w:t>
      </w:r>
      <w:r w:rsidR="00766523">
        <w:rPr>
          <w:sz w:val="24"/>
          <w:szCs w:val="24"/>
        </w:rPr>
        <w:t>a</w:t>
      </w:r>
      <w:r w:rsidR="004B2342" w:rsidRPr="00F3592E">
        <w:rPr>
          <w:sz w:val="24"/>
          <w:szCs w:val="24"/>
        </w:rPr>
        <w:t>dvis</w:t>
      </w:r>
      <w:r w:rsidR="00D96C40">
        <w:rPr>
          <w:sz w:val="24"/>
          <w:szCs w:val="24"/>
        </w:rPr>
        <w:t>e</w:t>
      </w:r>
      <w:r w:rsidR="004B2342" w:rsidRPr="00F3592E">
        <w:rPr>
          <w:sz w:val="24"/>
          <w:szCs w:val="24"/>
        </w:rPr>
        <w:t xml:space="preserve">rs, limited time devoted to the management of evaluations on the part of M&amp;E </w:t>
      </w:r>
      <w:r w:rsidR="00766523">
        <w:rPr>
          <w:sz w:val="24"/>
          <w:szCs w:val="24"/>
        </w:rPr>
        <w:t>s</w:t>
      </w:r>
      <w:r w:rsidR="004B2342" w:rsidRPr="00F3592E">
        <w:rPr>
          <w:sz w:val="24"/>
          <w:szCs w:val="24"/>
        </w:rPr>
        <w:t xml:space="preserve">pecialists, limited resources to conduct decentralized evaluations, uneven access to qualified evaluation expertise, and the risk of the conflict of interest with managers in </w:t>
      </w:r>
      <w:r w:rsidR="00D96C40">
        <w:rPr>
          <w:sz w:val="24"/>
          <w:szCs w:val="24"/>
        </w:rPr>
        <w:t>c</w:t>
      </w:r>
      <w:r w:rsidR="004B2342" w:rsidRPr="00F3592E">
        <w:rPr>
          <w:sz w:val="24"/>
          <w:szCs w:val="24"/>
        </w:rPr>
        <w:t xml:space="preserve">ountry </w:t>
      </w:r>
      <w:r w:rsidR="00D96C40">
        <w:rPr>
          <w:sz w:val="24"/>
          <w:szCs w:val="24"/>
        </w:rPr>
        <w:t>o</w:t>
      </w:r>
      <w:r w:rsidR="004B2342" w:rsidRPr="00F3592E">
        <w:rPr>
          <w:sz w:val="24"/>
          <w:szCs w:val="24"/>
        </w:rPr>
        <w:t>ffices hir</w:t>
      </w:r>
      <w:r w:rsidR="00547891">
        <w:rPr>
          <w:sz w:val="24"/>
          <w:szCs w:val="24"/>
        </w:rPr>
        <w:t>ing</w:t>
      </w:r>
      <w:r w:rsidR="004B2342" w:rsidRPr="00F3592E">
        <w:rPr>
          <w:sz w:val="24"/>
          <w:szCs w:val="24"/>
        </w:rPr>
        <w:t xml:space="preserve"> external  consultants.</w:t>
      </w:r>
      <w:r w:rsidR="004B2342" w:rsidRPr="00F3592E">
        <w:rPr>
          <w:rStyle w:val="FootnoteReference"/>
          <w:sz w:val="24"/>
          <w:szCs w:val="24"/>
        </w:rPr>
        <w:footnoteReference w:id="10"/>
      </w:r>
      <w:r w:rsidR="004B2342" w:rsidRPr="00F3592E">
        <w:rPr>
          <w:sz w:val="24"/>
          <w:szCs w:val="24"/>
        </w:rPr>
        <w:t xml:space="preserve"> However, the issue of conflict of interest  would require additional oversight, in line with para</w:t>
      </w:r>
      <w:r w:rsidR="00D96C40">
        <w:rPr>
          <w:sz w:val="24"/>
          <w:szCs w:val="24"/>
        </w:rPr>
        <w:t xml:space="preserve">graph </w:t>
      </w:r>
      <w:r w:rsidR="004B2342" w:rsidRPr="00F3592E">
        <w:rPr>
          <w:sz w:val="24"/>
          <w:szCs w:val="24"/>
        </w:rPr>
        <w:t xml:space="preserve">37 of the </w:t>
      </w:r>
      <w:r w:rsidR="00D96C40">
        <w:rPr>
          <w:sz w:val="24"/>
          <w:szCs w:val="24"/>
        </w:rPr>
        <w:t>p</w:t>
      </w:r>
      <w:r w:rsidR="004B2342" w:rsidRPr="00F3592E">
        <w:rPr>
          <w:sz w:val="24"/>
          <w:szCs w:val="24"/>
        </w:rPr>
        <w:t>olicy, whereas the evaluation capacity problems could require a bridge in the evaluation architecture, linking regional M&amp;E specialists with IEO.</w:t>
      </w:r>
    </w:p>
    <w:p w14:paraId="6A097A6D" w14:textId="2A9C0ED4" w:rsidR="00A46752" w:rsidRDefault="00A46752" w:rsidP="00A46752">
      <w:pPr>
        <w:jc w:val="both"/>
        <w:rPr>
          <w:sz w:val="24"/>
          <w:szCs w:val="24"/>
        </w:rPr>
      </w:pPr>
      <w:r>
        <w:rPr>
          <w:sz w:val="24"/>
          <w:szCs w:val="24"/>
        </w:rPr>
        <w:t>As the variability in the quality of decentralized evaluations is a well-known problem,</w:t>
      </w:r>
      <w:r>
        <w:rPr>
          <w:rStyle w:val="FootnoteReference"/>
          <w:sz w:val="24"/>
          <w:szCs w:val="24"/>
        </w:rPr>
        <w:footnoteReference w:id="11"/>
      </w:r>
      <w:r>
        <w:rPr>
          <w:sz w:val="24"/>
          <w:szCs w:val="24"/>
        </w:rPr>
        <w:t xml:space="preserve"> often (but not exclusively) linked to the quality of the evaluators depending on the region,  the IEO could further enhance </w:t>
      </w:r>
      <w:r w:rsidR="00D96C40">
        <w:rPr>
          <w:sz w:val="24"/>
          <w:szCs w:val="24"/>
        </w:rPr>
        <w:t xml:space="preserve">the </w:t>
      </w:r>
      <w:r>
        <w:rPr>
          <w:sz w:val="24"/>
          <w:szCs w:val="24"/>
        </w:rPr>
        <w:t xml:space="preserve">ERC search function by listing the quality assurance scores next to the reports and include a sorting function in the site which orders reports from highest to lowest quality assurance scores, and also an option to sort by consultant and quality assurance scores. This type of public transparency may encourage </w:t>
      </w:r>
      <w:r w:rsidR="00D96C40">
        <w:rPr>
          <w:sz w:val="24"/>
          <w:szCs w:val="24"/>
        </w:rPr>
        <w:t>c</w:t>
      </w:r>
      <w:r>
        <w:rPr>
          <w:sz w:val="24"/>
          <w:szCs w:val="24"/>
        </w:rPr>
        <w:t xml:space="preserve">ountry </w:t>
      </w:r>
      <w:r w:rsidR="00D96C40">
        <w:rPr>
          <w:sz w:val="24"/>
          <w:szCs w:val="24"/>
        </w:rPr>
        <w:t>o</w:t>
      </w:r>
      <w:r>
        <w:rPr>
          <w:sz w:val="24"/>
          <w:szCs w:val="24"/>
        </w:rPr>
        <w:t>ffices to improve not only the quality of decentralized evaluations but also reinforce oversight without imposing onerous bureaucratic structures.  While the ERC is a searchable repository site for different types of UNDP evaluations, it could improve on the user</w:t>
      </w:r>
      <w:r w:rsidR="00D96C40">
        <w:rPr>
          <w:sz w:val="24"/>
          <w:szCs w:val="24"/>
        </w:rPr>
        <w:t xml:space="preserve"> </w:t>
      </w:r>
      <w:r>
        <w:rPr>
          <w:sz w:val="24"/>
          <w:szCs w:val="24"/>
        </w:rPr>
        <w:t>experience,</w:t>
      </w:r>
      <w:r>
        <w:rPr>
          <w:rStyle w:val="FootnoteReference"/>
          <w:sz w:val="24"/>
          <w:szCs w:val="24"/>
        </w:rPr>
        <w:footnoteReference w:id="12"/>
      </w:r>
      <w:r>
        <w:rPr>
          <w:sz w:val="24"/>
          <w:szCs w:val="24"/>
        </w:rPr>
        <w:t xml:space="preserve"> especially if regional bureau</w:t>
      </w:r>
      <w:r w:rsidR="00547891">
        <w:rPr>
          <w:sz w:val="24"/>
          <w:szCs w:val="24"/>
        </w:rPr>
        <w:t>x</w:t>
      </w:r>
      <w:r>
        <w:rPr>
          <w:sz w:val="24"/>
          <w:szCs w:val="24"/>
        </w:rPr>
        <w:t xml:space="preserve"> and country offices want to use the site as a resource to build a quality roster of evaluators.    </w:t>
      </w:r>
    </w:p>
    <w:p w14:paraId="15E2FEB8" w14:textId="1A6F5ADD" w:rsidR="00FB381F" w:rsidRDefault="005E58DD" w:rsidP="00F56E73">
      <w:pPr>
        <w:jc w:val="both"/>
        <w:rPr>
          <w:sz w:val="24"/>
          <w:szCs w:val="24"/>
        </w:rPr>
      </w:pPr>
      <w:r w:rsidRPr="00807409">
        <w:rPr>
          <w:b/>
          <w:sz w:val="24"/>
          <w:szCs w:val="24"/>
        </w:rPr>
        <w:t>Concerning the AEAC</w:t>
      </w:r>
      <w:r w:rsidR="00807409" w:rsidRPr="00807409">
        <w:rPr>
          <w:b/>
          <w:sz w:val="24"/>
          <w:szCs w:val="24"/>
        </w:rPr>
        <w:t>.</w:t>
      </w:r>
      <w:r w:rsidRPr="00F3592E">
        <w:rPr>
          <w:sz w:val="24"/>
          <w:szCs w:val="24"/>
        </w:rPr>
        <w:t xml:space="preserve"> </w:t>
      </w:r>
      <w:r w:rsidR="00046578">
        <w:rPr>
          <w:sz w:val="24"/>
          <w:szCs w:val="24"/>
        </w:rPr>
        <w:t>T</w:t>
      </w:r>
      <w:r w:rsidRPr="00F3592E">
        <w:rPr>
          <w:sz w:val="24"/>
          <w:szCs w:val="24"/>
        </w:rPr>
        <w:t>his committee is part of the oversight mechanism for IEO.  Membership was expanded to include two evaluators, but the majority are auditors. The committee played a valuable role when the policy started to be implemented in safeguarding the independence of the office. But at this stage, the AEAC provide</w:t>
      </w:r>
      <w:r w:rsidR="00120CA1">
        <w:rPr>
          <w:sz w:val="24"/>
          <w:szCs w:val="24"/>
        </w:rPr>
        <w:t>s very</w:t>
      </w:r>
      <w:r w:rsidRPr="00F3592E">
        <w:rPr>
          <w:sz w:val="24"/>
          <w:szCs w:val="24"/>
        </w:rPr>
        <w:t xml:space="preserve"> limited</w:t>
      </w:r>
      <w:r w:rsidR="00120CA1">
        <w:rPr>
          <w:sz w:val="24"/>
          <w:szCs w:val="24"/>
        </w:rPr>
        <w:t>, if any,</w:t>
      </w:r>
      <w:r w:rsidRPr="00F3592E">
        <w:rPr>
          <w:sz w:val="24"/>
          <w:szCs w:val="24"/>
        </w:rPr>
        <w:t xml:space="preserve"> insight</w:t>
      </w:r>
      <w:r w:rsidR="00120CA1">
        <w:rPr>
          <w:sz w:val="24"/>
          <w:szCs w:val="24"/>
        </w:rPr>
        <w:t>s</w:t>
      </w:r>
      <w:r w:rsidRPr="00F3592E">
        <w:rPr>
          <w:sz w:val="24"/>
          <w:szCs w:val="24"/>
        </w:rPr>
        <w:t xml:space="preserve"> on the evaluation policy, IEO workplan or advice on UNDP decentralized functions and national capacity programming, </w:t>
      </w:r>
      <w:r w:rsidR="00120CA1">
        <w:rPr>
          <w:sz w:val="24"/>
          <w:szCs w:val="24"/>
        </w:rPr>
        <w:t>as revealed by a</w:t>
      </w:r>
      <w:r w:rsidRPr="00F3592E">
        <w:rPr>
          <w:sz w:val="24"/>
          <w:szCs w:val="24"/>
        </w:rPr>
        <w:t xml:space="preserve"> review of the minutes </w:t>
      </w:r>
      <w:r w:rsidR="00120CA1">
        <w:rPr>
          <w:sz w:val="24"/>
          <w:szCs w:val="24"/>
        </w:rPr>
        <w:t xml:space="preserve">of the AEAC </w:t>
      </w:r>
      <w:r w:rsidRPr="00F3592E">
        <w:rPr>
          <w:sz w:val="24"/>
          <w:szCs w:val="24"/>
        </w:rPr>
        <w:t>and interviews.</w:t>
      </w:r>
      <w:r w:rsidRPr="00F3592E">
        <w:rPr>
          <w:rStyle w:val="FootnoteReference"/>
          <w:sz w:val="24"/>
          <w:szCs w:val="24"/>
        </w:rPr>
        <w:footnoteReference w:id="13"/>
      </w:r>
      <w:r w:rsidRPr="00F3592E">
        <w:rPr>
          <w:sz w:val="24"/>
          <w:szCs w:val="24"/>
        </w:rPr>
        <w:t xml:space="preserve">  Additionally, as the AEAC also reports to the Administrator, this structure creates the potential to jeopardize the independence of the Director of IEO.</w:t>
      </w:r>
      <w:r w:rsidR="00547891">
        <w:rPr>
          <w:sz w:val="24"/>
          <w:szCs w:val="24"/>
        </w:rPr>
        <w:t xml:space="preserve"> For </w:t>
      </w:r>
      <w:r w:rsidR="00807409">
        <w:rPr>
          <w:sz w:val="24"/>
          <w:szCs w:val="24"/>
        </w:rPr>
        <w:t xml:space="preserve">the </w:t>
      </w:r>
      <w:r w:rsidR="00547891">
        <w:rPr>
          <w:sz w:val="24"/>
          <w:szCs w:val="24"/>
        </w:rPr>
        <w:t>UNDP evaluation function</w:t>
      </w:r>
      <w:r w:rsidR="00807409">
        <w:rPr>
          <w:sz w:val="24"/>
          <w:szCs w:val="24"/>
        </w:rPr>
        <w:t>,</w:t>
      </w:r>
      <w:r w:rsidR="00547891">
        <w:rPr>
          <w:sz w:val="24"/>
          <w:szCs w:val="24"/>
        </w:rPr>
        <w:t xml:space="preserve"> the AEAC has morphed from an asset to a liability.</w:t>
      </w:r>
      <w:bookmarkStart w:id="37" w:name="_Toc1749002"/>
      <w:bookmarkEnd w:id="37"/>
    </w:p>
    <w:p w14:paraId="4EEDD98B" w14:textId="3CFD95E5" w:rsidR="00731671" w:rsidRPr="00F3592E" w:rsidRDefault="00731671" w:rsidP="00FB381F">
      <w:pPr>
        <w:pStyle w:val="Heading1"/>
      </w:pPr>
      <w:bookmarkStart w:id="38" w:name="_Toc3647905"/>
      <w:r w:rsidRPr="00F3592E">
        <w:t xml:space="preserve">Conclusions and </w:t>
      </w:r>
      <w:r w:rsidR="00807409">
        <w:t>r</w:t>
      </w:r>
      <w:r w:rsidRPr="00F3592E">
        <w:t>ecommendations</w:t>
      </w:r>
      <w:bookmarkEnd w:id="38"/>
    </w:p>
    <w:p w14:paraId="15BF8FB4" w14:textId="0EC6FCEC" w:rsidR="00731671" w:rsidRPr="00F3592E" w:rsidRDefault="00731671" w:rsidP="0019033F">
      <w:pPr>
        <w:jc w:val="both"/>
        <w:rPr>
          <w:sz w:val="24"/>
          <w:szCs w:val="24"/>
        </w:rPr>
      </w:pPr>
      <w:r w:rsidRPr="00F3592E">
        <w:rPr>
          <w:sz w:val="24"/>
          <w:szCs w:val="24"/>
        </w:rPr>
        <w:t xml:space="preserve">The preceding analysis of strengths and weaknesses of </w:t>
      </w:r>
      <w:r w:rsidR="00807409">
        <w:rPr>
          <w:sz w:val="24"/>
          <w:szCs w:val="24"/>
        </w:rPr>
        <w:t xml:space="preserve">the </w:t>
      </w:r>
      <w:r w:rsidRPr="00F3592E">
        <w:rPr>
          <w:sz w:val="24"/>
          <w:szCs w:val="24"/>
        </w:rPr>
        <w:t xml:space="preserve">UNDP </w:t>
      </w:r>
      <w:r w:rsidR="00807409">
        <w:rPr>
          <w:sz w:val="24"/>
          <w:szCs w:val="24"/>
        </w:rPr>
        <w:t>e</w:t>
      </w:r>
      <w:r w:rsidRPr="00F3592E">
        <w:rPr>
          <w:sz w:val="24"/>
          <w:szCs w:val="24"/>
        </w:rPr>
        <w:t xml:space="preserve">valuation </w:t>
      </w:r>
      <w:r w:rsidR="00807409">
        <w:rPr>
          <w:sz w:val="24"/>
          <w:szCs w:val="24"/>
        </w:rPr>
        <w:t>p</w:t>
      </w:r>
      <w:r w:rsidRPr="00F3592E">
        <w:rPr>
          <w:sz w:val="24"/>
          <w:szCs w:val="24"/>
        </w:rPr>
        <w:t xml:space="preserve">olicy </w:t>
      </w:r>
      <w:r w:rsidR="009A6154">
        <w:rPr>
          <w:sz w:val="24"/>
          <w:szCs w:val="24"/>
        </w:rPr>
        <w:t xml:space="preserve">and the </w:t>
      </w:r>
      <w:r w:rsidR="00807409">
        <w:rPr>
          <w:sz w:val="24"/>
          <w:szCs w:val="24"/>
        </w:rPr>
        <w:t>e</w:t>
      </w:r>
      <w:r w:rsidR="009A6154">
        <w:rPr>
          <w:sz w:val="24"/>
          <w:szCs w:val="24"/>
        </w:rPr>
        <w:t xml:space="preserve">valuation </w:t>
      </w:r>
      <w:r w:rsidR="00807409">
        <w:rPr>
          <w:sz w:val="24"/>
          <w:szCs w:val="24"/>
        </w:rPr>
        <w:t>a</w:t>
      </w:r>
      <w:r w:rsidR="009A6154">
        <w:rPr>
          <w:sz w:val="24"/>
          <w:szCs w:val="24"/>
        </w:rPr>
        <w:t xml:space="preserve">rchitecture </w:t>
      </w:r>
      <w:r w:rsidRPr="00F3592E">
        <w:rPr>
          <w:sz w:val="24"/>
          <w:szCs w:val="24"/>
        </w:rPr>
        <w:t xml:space="preserve">can be summarized in a set of conclusions that </w:t>
      </w:r>
      <w:r w:rsidR="00A85FF4" w:rsidRPr="00F3592E">
        <w:rPr>
          <w:sz w:val="24"/>
          <w:szCs w:val="24"/>
        </w:rPr>
        <w:t>point</w:t>
      </w:r>
      <w:r w:rsidRPr="00F3592E">
        <w:rPr>
          <w:sz w:val="24"/>
          <w:szCs w:val="24"/>
        </w:rPr>
        <w:t xml:space="preserve"> the way towards recommendations to address the problems identified.</w:t>
      </w:r>
    </w:p>
    <w:p w14:paraId="70F89693" w14:textId="77777777" w:rsidR="00731671" w:rsidRPr="00F3592E" w:rsidRDefault="00731671" w:rsidP="0019033F">
      <w:pPr>
        <w:pStyle w:val="Heading2"/>
        <w:jc w:val="both"/>
      </w:pPr>
      <w:bookmarkStart w:id="39" w:name="_Toc3647906"/>
      <w:r w:rsidRPr="00F3592E">
        <w:t>Conclusions</w:t>
      </w:r>
      <w:bookmarkEnd w:id="39"/>
    </w:p>
    <w:p w14:paraId="5AF6B188" w14:textId="1DC81EA3" w:rsidR="00706EB3" w:rsidRPr="008731DB" w:rsidRDefault="00C90D76" w:rsidP="00C90D76">
      <w:pPr>
        <w:pStyle w:val="ListParagraph"/>
        <w:jc w:val="both"/>
        <w:rPr>
          <w:sz w:val="24"/>
          <w:szCs w:val="24"/>
          <w:u w:val="single"/>
        </w:rPr>
      </w:pPr>
      <w:r>
        <w:rPr>
          <w:b/>
          <w:sz w:val="24"/>
          <w:szCs w:val="24"/>
        </w:rPr>
        <w:t xml:space="preserve">Conclusion 1. </w:t>
      </w:r>
      <w:r w:rsidR="00B87D9E" w:rsidRPr="00807409">
        <w:rPr>
          <w:b/>
          <w:sz w:val="24"/>
          <w:szCs w:val="24"/>
        </w:rPr>
        <w:t xml:space="preserve">A </w:t>
      </w:r>
      <w:r w:rsidR="00C44481" w:rsidRPr="00807409">
        <w:rPr>
          <w:b/>
          <w:sz w:val="24"/>
          <w:szCs w:val="24"/>
        </w:rPr>
        <w:t>well-crafted</w:t>
      </w:r>
      <w:r w:rsidR="00B87D9E" w:rsidRPr="00807409">
        <w:rPr>
          <w:b/>
          <w:sz w:val="24"/>
          <w:szCs w:val="24"/>
        </w:rPr>
        <w:t xml:space="preserve"> </w:t>
      </w:r>
      <w:r w:rsidR="00C44481" w:rsidRPr="00807409">
        <w:rPr>
          <w:b/>
          <w:sz w:val="24"/>
          <w:szCs w:val="24"/>
        </w:rPr>
        <w:t>and useful policy</w:t>
      </w:r>
      <w:r w:rsidR="00807409">
        <w:rPr>
          <w:b/>
          <w:sz w:val="24"/>
          <w:szCs w:val="24"/>
        </w:rPr>
        <w:t>.</w:t>
      </w:r>
      <w:r w:rsidR="00C44481" w:rsidRPr="002D3093">
        <w:rPr>
          <w:i/>
          <w:sz w:val="24"/>
          <w:szCs w:val="24"/>
        </w:rPr>
        <w:t xml:space="preserve"> </w:t>
      </w:r>
      <w:r w:rsidR="00731671" w:rsidRPr="00544EA0">
        <w:rPr>
          <w:sz w:val="24"/>
          <w:szCs w:val="24"/>
        </w:rPr>
        <w:t xml:space="preserve">The evaluation policy </w:t>
      </w:r>
      <w:r w:rsidR="00706EB3" w:rsidRPr="00544EA0">
        <w:rPr>
          <w:sz w:val="24"/>
          <w:szCs w:val="24"/>
        </w:rPr>
        <w:t xml:space="preserve">approved by </w:t>
      </w:r>
      <w:r w:rsidR="001B2609">
        <w:rPr>
          <w:sz w:val="24"/>
          <w:szCs w:val="24"/>
        </w:rPr>
        <w:t xml:space="preserve">the </w:t>
      </w:r>
      <w:r w:rsidR="00706EB3" w:rsidRPr="00544EA0">
        <w:rPr>
          <w:sz w:val="24"/>
          <w:szCs w:val="24"/>
        </w:rPr>
        <w:t xml:space="preserve">UNDP </w:t>
      </w:r>
      <w:r w:rsidR="001B2609">
        <w:rPr>
          <w:sz w:val="24"/>
          <w:szCs w:val="24"/>
        </w:rPr>
        <w:t>Executive Board</w:t>
      </w:r>
      <w:r w:rsidR="00706EB3" w:rsidRPr="00544EA0">
        <w:rPr>
          <w:sz w:val="24"/>
          <w:szCs w:val="24"/>
        </w:rPr>
        <w:t xml:space="preserve"> in September 2016 provided a framework that allowed for the consolidation of an </w:t>
      </w:r>
      <w:r w:rsidR="00706EB3" w:rsidRPr="008731DB">
        <w:rPr>
          <w:sz w:val="24"/>
          <w:szCs w:val="24"/>
        </w:rPr>
        <w:t>independent evaluation office</w:t>
      </w:r>
      <w:r w:rsidR="000F2CB0" w:rsidRPr="008731DB">
        <w:rPr>
          <w:sz w:val="24"/>
          <w:szCs w:val="24"/>
        </w:rPr>
        <w:t>.</w:t>
      </w:r>
      <w:r w:rsidR="00C44481" w:rsidRPr="008731DB">
        <w:rPr>
          <w:sz w:val="24"/>
          <w:szCs w:val="24"/>
        </w:rPr>
        <w:t xml:space="preserve"> </w:t>
      </w:r>
      <w:r w:rsidR="00706EB3" w:rsidRPr="00F3592E">
        <w:rPr>
          <w:sz w:val="24"/>
          <w:szCs w:val="24"/>
        </w:rPr>
        <w:t>The implementation of the 2016</w:t>
      </w:r>
      <w:r w:rsidR="001B2609">
        <w:rPr>
          <w:sz w:val="24"/>
          <w:szCs w:val="24"/>
        </w:rPr>
        <w:t xml:space="preserve"> e</w:t>
      </w:r>
      <w:r w:rsidR="00706EB3" w:rsidRPr="00F3592E">
        <w:rPr>
          <w:sz w:val="24"/>
          <w:szCs w:val="24"/>
        </w:rPr>
        <w:t xml:space="preserve">valuation </w:t>
      </w:r>
      <w:r w:rsidR="001B2609">
        <w:rPr>
          <w:sz w:val="24"/>
          <w:szCs w:val="24"/>
        </w:rPr>
        <w:t>p</w:t>
      </w:r>
      <w:r w:rsidR="00706EB3" w:rsidRPr="00F3592E">
        <w:rPr>
          <w:sz w:val="24"/>
          <w:szCs w:val="24"/>
        </w:rPr>
        <w:t>olicy is still at an early stage to assess its effects, and in addition the context for evaluation in UNDP has changed substantially and in a very positive direction, making it even more difficult to attrib</w:t>
      </w:r>
      <w:r w:rsidR="00496D99" w:rsidRPr="00F3592E">
        <w:rPr>
          <w:sz w:val="24"/>
          <w:szCs w:val="24"/>
        </w:rPr>
        <w:t>u</w:t>
      </w:r>
      <w:r w:rsidR="00706EB3" w:rsidRPr="00F3592E">
        <w:rPr>
          <w:sz w:val="24"/>
          <w:szCs w:val="24"/>
        </w:rPr>
        <w:t>te changes</w:t>
      </w:r>
      <w:r w:rsidR="00496D99" w:rsidRPr="00F3592E">
        <w:rPr>
          <w:sz w:val="24"/>
          <w:szCs w:val="24"/>
        </w:rPr>
        <w:t xml:space="preserve"> (or even contribution to changes)</w:t>
      </w:r>
      <w:r w:rsidR="00706EB3" w:rsidRPr="00F3592E">
        <w:rPr>
          <w:sz w:val="24"/>
          <w:szCs w:val="24"/>
        </w:rPr>
        <w:t xml:space="preserve"> to the evaluation policy</w:t>
      </w:r>
      <w:r w:rsidR="004914F8">
        <w:rPr>
          <w:sz w:val="24"/>
          <w:szCs w:val="24"/>
        </w:rPr>
        <w:t>.</w:t>
      </w:r>
    </w:p>
    <w:p w14:paraId="4856F2AD" w14:textId="77777777" w:rsidR="004914F8" w:rsidRPr="008731DB" w:rsidRDefault="004914F8" w:rsidP="008731DB">
      <w:pPr>
        <w:pStyle w:val="ListParagraph"/>
        <w:jc w:val="both"/>
        <w:rPr>
          <w:sz w:val="24"/>
          <w:szCs w:val="24"/>
        </w:rPr>
      </w:pPr>
    </w:p>
    <w:p w14:paraId="617C0AA8" w14:textId="268AB7BA" w:rsidR="004914F8" w:rsidRPr="008731DB" w:rsidRDefault="00C90D76" w:rsidP="00C90D76">
      <w:pPr>
        <w:pStyle w:val="ListParagraph"/>
        <w:jc w:val="both"/>
        <w:rPr>
          <w:sz w:val="24"/>
          <w:szCs w:val="24"/>
        </w:rPr>
      </w:pPr>
      <w:r>
        <w:rPr>
          <w:b/>
          <w:sz w:val="24"/>
          <w:szCs w:val="24"/>
        </w:rPr>
        <w:t xml:space="preserve">Conclusion 2. </w:t>
      </w:r>
      <w:r w:rsidR="004914F8" w:rsidRPr="001B2609">
        <w:rPr>
          <w:b/>
          <w:sz w:val="24"/>
          <w:szCs w:val="24"/>
        </w:rPr>
        <w:t>An evaluation architecture with many strong elements</w:t>
      </w:r>
      <w:r w:rsidR="001B2609">
        <w:rPr>
          <w:sz w:val="24"/>
          <w:szCs w:val="24"/>
        </w:rPr>
        <w:t>.</w:t>
      </w:r>
      <w:r w:rsidR="004914F8">
        <w:rPr>
          <w:sz w:val="24"/>
          <w:szCs w:val="24"/>
        </w:rPr>
        <w:t xml:space="preserve"> </w:t>
      </w:r>
      <w:r w:rsidR="00C81254">
        <w:rPr>
          <w:sz w:val="24"/>
          <w:szCs w:val="24"/>
        </w:rPr>
        <w:t xml:space="preserve">The roles and responsibilities of the different elements of the architecture </w:t>
      </w:r>
      <w:r w:rsidR="00F46407">
        <w:rPr>
          <w:sz w:val="24"/>
          <w:szCs w:val="24"/>
        </w:rPr>
        <w:t>are</w:t>
      </w:r>
      <w:r w:rsidR="000D7DD1">
        <w:rPr>
          <w:sz w:val="24"/>
          <w:szCs w:val="24"/>
        </w:rPr>
        <w:t xml:space="preserve"> well described in the policy. It is a broad assessment that IEO has strengthened its role</w:t>
      </w:r>
      <w:r w:rsidR="001568B8">
        <w:rPr>
          <w:sz w:val="24"/>
          <w:szCs w:val="24"/>
        </w:rPr>
        <w:t xml:space="preserve"> and quality of work during the implementation of the policy.</w:t>
      </w:r>
      <w:r w:rsidR="000D7DD1">
        <w:rPr>
          <w:sz w:val="24"/>
          <w:szCs w:val="24"/>
        </w:rPr>
        <w:t xml:space="preserve"> </w:t>
      </w:r>
      <w:r w:rsidR="00D522C9">
        <w:rPr>
          <w:sz w:val="24"/>
          <w:szCs w:val="24"/>
        </w:rPr>
        <w:t>T</w:t>
      </w:r>
      <w:r w:rsidR="00D522C9" w:rsidRPr="00F3592E">
        <w:rPr>
          <w:sz w:val="24"/>
          <w:szCs w:val="24"/>
        </w:rPr>
        <w:t xml:space="preserve">he 2016 UNDP </w:t>
      </w:r>
      <w:r w:rsidR="00F46407">
        <w:rPr>
          <w:sz w:val="24"/>
          <w:szCs w:val="24"/>
        </w:rPr>
        <w:t>e</w:t>
      </w:r>
      <w:r w:rsidR="00D522C9" w:rsidRPr="00F3592E">
        <w:rPr>
          <w:sz w:val="24"/>
          <w:szCs w:val="24"/>
        </w:rPr>
        <w:t xml:space="preserve">valuation </w:t>
      </w:r>
      <w:r w:rsidR="00F46407">
        <w:rPr>
          <w:sz w:val="24"/>
          <w:szCs w:val="24"/>
        </w:rPr>
        <w:t>p</w:t>
      </w:r>
      <w:r w:rsidR="00D522C9" w:rsidRPr="00F3592E">
        <w:rPr>
          <w:sz w:val="24"/>
          <w:szCs w:val="24"/>
        </w:rPr>
        <w:t>olicy, jointly with the Charter</w:t>
      </w:r>
      <w:r w:rsidR="00120CA1">
        <w:rPr>
          <w:sz w:val="24"/>
          <w:szCs w:val="24"/>
        </w:rPr>
        <w:t xml:space="preserve"> of the IEO</w:t>
      </w:r>
      <w:r w:rsidR="00D522C9" w:rsidRPr="00F3592E">
        <w:rPr>
          <w:sz w:val="24"/>
          <w:szCs w:val="24"/>
        </w:rPr>
        <w:t xml:space="preserve"> and the 2019 </w:t>
      </w:r>
      <w:r w:rsidR="00F46407">
        <w:rPr>
          <w:sz w:val="24"/>
          <w:szCs w:val="24"/>
        </w:rPr>
        <w:t>e</w:t>
      </w:r>
      <w:r w:rsidR="00D522C9" w:rsidRPr="00F3592E">
        <w:rPr>
          <w:sz w:val="24"/>
          <w:szCs w:val="24"/>
        </w:rPr>
        <w:t xml:space="preserve">valuation </w:t>
      </w:r>
      <w:r w:rsidR="00F46407">
        <w:rPr>
          <w:sz w:val="24"/>
          <w:szCs w:val="24"/>
        </w:rPr>
        <w:t>g</w:t>
      </w:r>
      <w:r w:rsidR="00D522C9" w:rsidRPr="00F3592E">
        <w:rPr>
          <w:sz w:val="24"/>
          <w:szCs w:val="24"/>
        </w:rPr>
        <w:t>uidelines, constitute an appropriate framework for an evaluation function that can contribute effectively and efficiently to make UNDP a learning and accountable organization, enhancing its development effectiveness.</w:t>
      </w:r>
    </w:p>
    <w:p w14:paraId="4505A6F7" w14:textId="77777777" w:rsidR="00496D99" w:rsidRPr="008731DB" w:rsidRDefault="00496D99" w:rsidP="0019033F">
      <w:pPr>
        <w:pStyle w:val="ListParagraph"/>
        <w:jc w:val="both"/>
        <w:rPr>
          <w:sz w:val="24"/>
          <w:szCs w:val="24"/>
        </w:rPr>
      </w:pPr>
    </w:p>
    <w:p w14:paraId="04E3358A" w14:textId="32B71C95" w:rsidR="00496D99" w:rsidRPr="00F3592E" w:rsidRDefault="00C90D76" w:rsidP="00C90D76">
      <w:pPr>
        <w:pStyle w:val="ListParagraph"/>
        <w:jc w:val="both"/>
        <w:rPr>
          <w:sz w:val="24"/>
          <w:szCs w:val="24"/>
          <w:u w:val="single"/>
        </w:rPr>
      </w:pPr>
      <w:r>
        <w:rPr>
          <w:b/>
          <w:sz w:val="24"/>
          <w:szCs w:val="24"/>
        </w:rPr>
        <w:t xml:space="preserve">Conclusion 3. </w:t>
      </w:r>
      <w:r w:rsidR="00A8244E" w:rsidRPr="00F46407">
        <w:rPr>
          <w:b/>
          <w:sz w:val="24"/>
          <w:szCs w:val="24"/>
        </w:rPr>
        <w:t>A need for a few adjustments</w:t>
      </w:r>
      <w:r w:rsidR="00F46407">
        <w:rPr>
          <w:sz w:val="24"/>
          <w:szCs w:val="24"/>
        </w:rPr>
        <w:t>.</w:t>
      </w:r>
      <w:r w:rsidR="00A8244E" w:rsidRPr="00F46407">
        <w:rPr>
          <w:sz w:val="24"/>
          <w:szCs w:val="24"/>
        </w:rPr>
        <w:t xml:space="preserve"> </w:t>
      </w:r>
      <w:r w:rsidR="00184BD6">
        <w:rPr>
          <w:sz w:val="24"/>
          <w:szCs w:val="24"/>
        </w:rPr>
        <w:t xml:space="preserve">Based on the experiences during the implementation of the policy and </w:t>
      </w:r>
      <w:r w:rsidR="00844990">
        <w:rPr>
          <w:sz w:val="24"/>
          <w:szCs w:val="24"/>
        </w:rPr>
        <w:t xml:space="preserve">related to the changed context </w:t>
      </w:r>
      <w:r w:rsidR="00C24F16">
        <w:rPr>
          <w:sz w:val="24"/>
          <w:szCs w:val="24"/>
        </w:rPr>
        <w:t xml:space="preserve">for the evaluation function, we recommend a few </w:t>
      </w:r>
      <w:r w:rsidR="005857A4">
        <w:rPr>
          <w:sz w:val="24"/>
          <w:szCs w:val="24"/>
        </w:rPr>
        <w:t xml:space="preserve">adjustments to be made in the policy and the evaluation architecture. </w:t>
      </w:r>
      <w:r w:rsidR="00496D99" w:rsidRPr="00F3592E">
        <w:rPr>
          <w:sz w:val="24"/>
          <w:szCs w:val="24"/>
        </w:rPr>
        <w:t xml:space="preserve">  </w:t>
      </w:r>
    </w:p>
    <w:p w14:paraId="1B89A083" w14:textId="77777777" w:rsidR="0082530A" w:rsidRPr="00F3592E" w:rsidRDefault="0082530A" w:rsidP="0019033F">
      <w:pPr>
        <w:pStyle w:val="Heading2"/>
        <w:jc w:val="both"/>
        <w:rPr>
          <w:rFonts w:eastAsia="Times New Roman"/>
        </w:rPr>
      </w:pPr>
      <w:bookmarkStart w:id="40" w:name="_Toc3647907"/>
      <w:r w:rsidRPr="00F3592E">
        <w:rPr>
          <w:rFonts w:eastAsia="Times New Roman"/>
        </w:rPr>
        <w:t>Recommendations</w:t>
      </w:r>
      <w:bookmarkEnd w:id="40"/>
    </w:p>
    <w:p w14:paraId="4ACACFFA" w14:textId="1BD0D015" w:rsidR="00C621A9" w:rsidRDefault="00C621A9" w:rsidP="0019033F">
      <w:pPr>
        <w:shd w:val="clear" w:color="auto" w:fill="FFFFFF"/>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Recommendation 1.</w:t>
      </w:r>
      <w:r>
        <w:rPr>
          <w:rFonts w:eastAsia="Times New Roman" w:cs="Helvetica"/>
          <w:color w:val="26282A"/>
          <w:sz w:val="24"/>
          <w:szCs w:val="24"/>
        </w:rPr>
        <w:t xml:space="preserve"> </w:t>
      </w:r>
      <w:r w:rsidR="0082530A" w:rsidRPr="00F3592E">
        <w:rPr>
          <w:rFonts w:eastAsia="Times New Roman" w:cs="Helvetica"/>
          <w:color w:val="26282A"/>
          <w:sz w:val="24"/>
          <w:szCs w:val="24"/>
        </w:rPr>
        <w:t xml:space="preserve">An amendment to the 2016 UNDP </w:t>
      </w:r>
      <w:r w:rsidR="00F46407">
        <w:rPr>
          <w:rFonts w:eastAsia="Times New Roman" w:cs="Helvetica"/>
          <w:color w:val="26282A"/>
          <w:sz w:val="24"/>
          <w:szCs w:val="24"/>
        </w:rPr>
        <w:t>e</w:t>
      </w:r>
      <w:r w:rsidR="0082530A" w:rsidRPr="00F3592E">
        <w:rPr>
          <w:rFonts w:eastAsia="Times New Roman" w:cs="Helvetica"/>
          <w:color w:val="26282A"/>
          <w:sz w:val="24"/>
          <w:szCs w:val="24"/>
        </w:rPr>
        <w:t xml:space="preserve">valuation </w:t>
      </w:r>
      <w:r w:rsidR="00F46407">
        <w:rPr>
          <w:rFonts w:eastAsia="Times New Roman" w:cs="Helvetica"/>
          <w:color w:val="26282A"/>
          <w:sz w:val="24"/>
          <w:szCs w:val="24"/>
        </w:rPr>
        <w:t>p</w:t>
      </w:r>
      <w:r w:rsidR="0082530A" w:rsidRPr="00F3592E">
        <w:rPr>
          <w:rFonts w:eastAsia="Times New Roman" w:cs="Helvetica"/>
          <w:color w:val="26282A"/>
          <w:sz w:val="24"/>
          <w:szCs w:val="24"/>
        </w:rPr>
        <w:t>olicy should include a reference to the Charter</w:t>
      </w:r>
      <w:r w:rsidR="00120CA1">
        <w:rPr>
          <w:rFonts w:eastAsia="Times New Roman" w:cs="Helvetica"/>
          <w:color w:val="26282A"/>
          <w:sz w:val="24"/>
          <w:szCs w:val="24"/>
        </w:rPr>
        <w:t xml:space="preserve"> of the Independent Evaluation Office</w:t>
      </w:r>
      <w:r w:rsidR="0082530A" w:rsidRPr="00F3592E">
        <w:rPr>
          <w:rFonts w:eastAsia="Times New Roman" w:cs="Helvetica"/>
          <w:color w:val="26282A"/>
          <w:sz w:val="24"/>
          <w:szCs w:val="24"/>
        </w:rPr>
        <w:t xml:space="preserve"> and to the 2019 </w:t>
      </w:r>
      <w:r w:rsidR="00F46407">
        <w:rPr>
          <w:rFonts w:eastAsia="Times New Roman" w:cs="Helvetica"/>
          <w:color w:val="26282A"/>
          <w:sz w:val="24"/>
          <w:szCs w:val="24"/>
        </w:rPr>
        <w:t>e</w:t>
      </w:r>
      <w:r w:rsidR="0082530A" w:rsidRPr="00F3592E">
        <w:rPr>
          <w:rFonts w:eastAsia="Times New Roman" w:cs="Helvetica"/>
          <w:color w:val="26282A"/>
          <w:sz w:val="24"/>
          <w:szCs w:val="24"/>
        </w:rPr>
        <w:t xml:space="preserve">valuation </w:t>
      </w:r>
      <w:r w:rsidR="00F46407">
        <w:rPr>
          <w:rFonts w:eastAsia="Times New Roman" w:cs="Helvetica"/>
          <w:color w:val="26282A"/>
          <w:sz w:val="24"/>
          <w:szCs w:val="24"/>
        </w:rPr>
        <w:t>g</w:t>
      </w:r>
      <w:r w:rsidR="0082530A" w:rsidRPr="00F3592E">
        <w:rPr>
          <w:rFonts w:eastAsia="Times New Roman" w:cs="Helvetica"/>
          <w:color w:val="26282A"/>
          <w:sz w:val="24"/>
          <w:szCs w:val="24"/>
        </w:rPr>
        <w:t>uidelines</w:t>
      </w:r>
      <w:r w:rsidR="0023191B" w:rsidRPr="00F3592E">
        <w:rPr>
          <w:rFonts w:eastAsia="Times New Roman" w:cs="Helvetica"/>
          <w:color w:val="26282A"/>
          <w:sz w:val="24"/>
          <w:szCs w:val="24"/>
        </w:rPr>
        <w:t xml:space="preserve">. </w:t>
      </w:r>
    </w:p>
    <w:p w14:paraId="09DF8FF8" w14:textId="7D15A540" w:rsidR="0082530A" w:rsidRPr="00F3592E" w:rsidRDefault="0023191B" w:rsidP="0019033F">
      <w:pPr>
        <w:shd w:val="clear" w:color="auto" w:fill="FFFFFF"/>
        <w:spacing w:before="100" w:beforeAutospacing="1" w:after="100" w:afterAutospacing="1" w:line="240" w:lineRule="auto"/>
        <w:jc w:val="both"/>
        <w:rPr>
          <w:rFonts w:eastAsia="Times New Roman" w:cs="Helvetica"/>
          <w:i/>
          <w:color w:val="26282A"/>
          <w:sz w:val="24"/>
          <w:szCs w:val="24"/>
        </w:rPr>
      </w:pPr>
      <w:r w:rsidRPr="00F3592E">
        <w:rPr>
          <w:rFonts w:eastAsia="Times New Roman" w:cs="Helvetica"/>
          <w:color w:val="26282A"/>
          <w:sz w:val="24"/>
          <w:szCs w:val="24"/>
        </w:rPr>
        <w:t xml:space="preserve">Furthermore, it would be appropriate for the amendment to introduce the following </w:t>
      </w:r>
      <w:r w:rsidRPr="00C90D76">
        <w:rPr>
          <w:rFonts w:eastAsia="Times New Roman" w:cs="Helvetica"/>
          <w:color w:val="26282A"/>
          <w:sz w:val="24"/>
          <w:szCs w:val="24"/>
        </w:rPr>
        <w:t xml:space="preserve">changes in sections III-V of the </w:t>
      </w:r>
      <w:r w:rsidR="00F46407" w:rsidRPr="00C90D76">
        <w:rPr>
          <w:rFonts w:eastAsia="Times New Roman" w:cs="Helvetica"/>
          <w:color w:val="26282A"/>
          <w:sz w:val="24"/>
          <w:szCs w:val="24"/>
        </w:rPr>
        <w:t>e</w:t>
      </w:r>
      <w:r w:rsidRPr="00C90D76">
        <w:rPr>
          <w:rFonts w:eastAsia="Times New Roman" w:cs="Helvetica"/>
          <w:color w:val="26282A"/>
          <w:sz w:val="24"/>
          <w:szCs w:val="24"/>
        </w:rPr>
        <w:t xml:space="preserve">valuation </w:t>
      </w:r>
      <w:r w:rsidR="00F46407" w:rsidRPr="00C90D76">
        <w:rPr>
          <w:rFonts w:eastAsia="Times New Roman" w:cs="Helvetica"/>
          <w:color w:val="26282A"/>
          <w:sz w:val="24"/>
          <w:szCs w:val="24"/>
        </w:rPr>
        <w:t>p</w:t>
      </w:r>
      <w:r w:rsidRPr="00C90D76">
        <w:rPr>
          <w:rFonts w:eastAsia="Times New Roman" w:cs="Helvetica"/>
          <w:color w:val="26282A"/>
          <w:sz w:val="24"/>
          <w:szCs w:val="24"/>
        </w:rPr>
        <w:t>olicy</w:t>
      </w:r>
      <w:r w:rsidR="00C90D76">
        <w:rPr>
          <w:rFonts w:eastAsia="Times New Roman" w:cs="Helvetica"/>
          <w:color w:val="26282A"/>
          <w:sz w:val="24"/>
          <w:szCs w:val="24"/>
        </w:rPr>
        <w:t>.</w:t>
      </w:r>
      <w:r w:rsidRPr="00F3592E">
        <w:rPr>
          <w:rFonts w:eastAsia="Times New Roman" w:cs="Helvetica"/>
          <w:i/>
          <w:color w:val="26282A"/>
          <w:sz w:val="24"/>
          <w:szCs w:val="24"/>
        </w:rPr>
        <w:t xml:space="preserve"> </w:t>
      </w:r>
    </w:p>
    <w:p w14:paraId="60A2D06B" w14:textId="77777777" w:rsidR="0082530A" w:rsidRPr="00F3592E" w:rsidRDefault="0023191B" w:rsidP="0019033F">
      <w:pPr>
        <w:shd w:val="clear" w:color="auto" w:fill="FFFFFF"/>
        <w:spacing w:before="100" w:beforeAutospacing="1" w:after="100" w:afterAutospacing="1" w:line="240" w:lineRule="auto"/>
        <w:jc w:val="both"/>
        <w:rPr>
          <w:rFonts w:eastAsia="Times New Roman" w:cs="Helvetica"/>
          <w:color w:val="26282A"/>
          <w:sz w:val="24"/>
          <w:szCs w:val="24"/>
        </w:rPr>
      </w:pPr>
      <w:r w:rsidRPr="00F46407">
        <w:rPr>
          <w:rFonts w:eastAsia="Times New Roman" w:cs="Helvetica"/>
          <w:b/>
          <w:color w:val="26282A"/>
          <w:sz w:val="24"/>
          <w:szCs w:val="24"/>
        </w:rPr>
        <w:t xml:space="preserve">Principles </w:t>
      </w:r>
      <w:r w:rsidRPr="00F3592E">
        <w:rPr>
          <w:rFonts w:eastAsia="Times New Roman" w:cs="Helvetica"/>
          <w:color w:val="26282A"/>
          <w:sz w:val="24"/>
          <w:szCs w:val="24"/>
        </w:rPr>
        <w:t>(section III)</w:t>
      </w:r>
    </w:p>
    <w:p w14:paraId="612282F8" w14:textId="248FFC02" w:rsidR="0082530A"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Recommendation 2.</w:t>
      </w:r>
      <w:r>
        <w:rPr>
          <w:rFonts w:eastAsia="Times New Roman" w:cs="Helvetica"/>
          <w:color w:val="26282A"/>
          <w:sz w:val="24"/>
          <w:szCs w:val="24"/>
        </w:rPr>
        <w:t xml:space="preserve"> </w:t>
      </w:r>
      <w:r w:rsidR="0082530A" w:rsidRPr="00C621A9">
        <w:rPr>
          <w:rFonts w:eastAsia="Times New Roman" w:cs="Helvetica"/>
          <w:color w:val="26282A"/>
          <w:sz w:val="24"/>
          <w:szCs w:val="24"/>
        </w:rPr>
        <w:t xml:space="preserve">The principles of the </w:t>
      </w:r>
      <w:r w:rsidR="00F46407" w:rsidRPr="00C621A9">
        <w:rPr>
          <w:rFonts w:eastAsia="Times New Roman" w:cs="Helvetica"/>
          <w:color w:val="26282A"/>
          <w:sz w:val="24"/>
          <w:szCs w:val="24"/>
        </w:rPr>
        <w:t>e</w:t>
      </w:r>
      <w:r w:rsidR="0082530A" w:rsidRPr="00C621A9">
        <w:rPr>
          <w:rFonts w:eastAsia="Times New Roman" w:cs="Helvetica"/>
          <w:color w:val="26282A"/>
          <w:sz w:val="24"/>
          <w:szCs w:val="24"/>
        </w:rPr>
        <w:t xml:space="preserve">valuation </w:t>
      </w:r>
      <w:r w:rsidR="00F46407" w:rsidRPr="00C621A9">
        <w:rPr>
          <w:rFonts w:eastAsia="Times New Roman" w:cs="Helvetica"/>
          <w:color w:val="26282A"/>
          <w:sz w:val="24"/>
          <w:szCs w:val="24"/>
        </w:rPr>
        <w:t>p</w:t>
      </w:r>
      <w:r w:rsidR="0082530A" w:rsidRPr="00C621A9">
        <w:rPr>
          <w:rFonts w:eastAsia="Times New Roman" w:cs="Helvetica"/>
          <w:color w:val="26282A"/>
          <w:sz w:val="24"/>
          <w:szCs w:val="24"/>
        </w:rPr>
        <w:t xml:space="preserve">olicy should include an </w:t>
      </w:r>
      <w:r w:rsidR="00A85FF4" w:rsidRPr="00C621A9">
        <w:rPr>
          <w:rFonts w:eastAsia="Times New Roman" w:cs="Helvetica"/>
          <w:color w:val="26282A"/>
          <w:sz w:val="24"/>
          <w:szCs w:val="24"/>
        </w:rPr>
        <w:t>explicit</w:t>
      </w:r>
      <w:r w:rsidR="0082530A" w:rsidRPr="00C621A9">
        <w:rPr>
          <w:rFonts w:eastAsia="Times New Roman" w:cs="Helvetica"/>
          <w:color w:val="26282A"/>
          <w:sz w:val="24"/>
          <w:szCs w:val="24"/>
        </w:rPr>
        <w:t xml:space="preserve"> reference to </w:t>
      </w:r>
      <w:r w:rsidR="0035470E" w:rsidRPr="00C621A9">
        <w:rPr>
          <w:rFonts w:eastAsia="Times New Roman" w:cs="Helvetica"/>
          <w:color w:val="26282A"/>
          <w:sz w:val="24"/>
          <w:szCs w:val="24"/>
        </w:rPr>
        <w:t xml:space="preserve">the </w:t>
      </w:r>
      <w:r w:rsidR="00F46407" w:rsidRPr="00C621A9">
        <w:rPr>
          <w:rFonts w:eastAsia="Times New Roman" w:cs="Helvetica"/>
          <w:color w:val="26282A"/>
          <w:sz w:val="24"/>
          <w:szCs w:val="24"/>
        </w:rPr>
        <w:t xml:space="preserve">2030 </w:t>
      </w:r>
      <w:r w:rsidR="0035470E" w:rsidRPr="00C621A9">
        <w:rPr>
          <w:rFonts w:eastAsia="Times New Roman" w:cs="Helvetica"/>
          <w:color w:val="26282A"/>
          <w:sz w:val="24"/>
          <w:szCs w:val="24"/>
        </w:rPr>
        <w:t xml:space="preserve">Agenda, </w:t>
      </w:r>
      <w:r w:rsidR="0082530A" w:rsidRPr="00C621A9">
        <w:rPr>
          <w:rFonts w:eastAsia="Times New Roman" w:cs="Helvetica"/>
          <w:color w:val="26282A"/>
          <w:sz w:val="24"/>
          <w:szCs w:val="24"/>
        </w:rPr>
        <w:t xml:space="preserve">gender equality, diversity, inclusion, human rights and </w:t>
      </w:r>
      <w:r w:rsidR="00F46407" w:rsidRPr="00C621A9">
        <w:rPr>
          <w:rFonts w:eastAsia="Times New Roman" w:cs="Helvetica"/>
          <w:color w:val="26282A"/>
          <w:sz w:val="24"/>
          <w:szCs w:val="24"/>
        </w:rPr>
        <w:t xml:space="preserve">the </w:t>
      </w:r>
      <w:r w:rsidR="0082530A" w:rsidRPr="00C621A9">
        <w:rPr>
          <w:rFonts w:eastAsia="Times New Roman" w:cs="Helvetica"/>
          <w:color w:val="26282A"/>
          <w:sz w:val="24"/>
          <w:szCs w:val="24"/>
        </w:rPr>
        <w:t>private sector</w:t>
      </w:r>
      <w:r w:rsidR="0023191B" w:rsidRPr="00C621A9">
        <w:rPr>
          <w:rFonts w:eastAsia="Times New Roman" w:cs="Helvetica"/>
          <w:color w:val="26282A"/>
          <w:sz w:val="24"/>
          <w:szCs w:val="24"/>
        </w:rPr>
        <w:t>.</w:t>
      </w:r>
    </w:p>
    <w:p w14:paraId="040745BB" w14:textId="7F827C60" w:rsidR="0082530A" w:rsidRPr="00F3592E" w:rsidRDefault="0082530A" w:rsidP="0019033F">
      <w:pPr>
        <w:shd w:val="clear" w:color="auto" w:fill="FFFFFF"/>
        <w:spacing w:before="100" w:beforeAutospacing="1" w:after="100" w:afterAutospacing="1" w:line="240" w:lineRule="auto"/>
        <w:jc w:val="both"/>
        <w:rPr>
          <w:rFonts w:eastAsia="Times New Roman" w:cs="Helvetica"/>
          <w:color w:val="26282A"/>
          <w:sz w:val="24"/>
          <w:szCs w:val="24"/>
        </w:rPr>
      </w:pPr>
      <w:r w:rsidRPr="00F46407">
        <w:rPr>
          <w:rFonts w:eastAsia="Times New Roman" w:cs="Helvetica"/>
          <w:b/>
          <w:color w:val="26282A"/>
          <w:sz w:val="24"/>
          <w:szCs w:val="24"/>
        </w:rPr>
        <w:t>Evaluation procedures and quality assurance</w:t>
      </w:r>
      <w:r w:rsidR="0023191B" w:rsidRPr="00F3592E">
        <w:rPr>
          <w:rFonts w:eastAsia="Times New Roman" w:cs="Helvetica"/>
          <w:i/>
          <w:color w:val="26282A"/>
          <w:sz w:val="24"/>
          <w:szCs w:val="24"/>
        </w:rPr>
        <w:t xml:space="preserve"> </w:t>
      </w:r>
      <w:r w:rsidR="0023191B" w:rsidRPr="00F3592E">
        <w:rPr>
          <w:rFonts w:eastAsia="Times New Roman" w:cs="Helvetica"/>
          <w:color w:val="26282A"/>
          <w:sz w:val="24"/>
          <w:szCs w:val="24"/>
        </w:rPr>
        <w:t>(section IV)</w:t>
      </w:r>
    </w:p>
    <w:p w14:paraId="260ABE0C" w14:textId="194EECD8" w:rsidR="0082530A"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 xml:space="preserve">Recommendation </w:t>
      </w:r>
      <w:r>
        <w:rPr>
          <w:rFonts w:eastAsia="Times New Roman" w:cs="Helvetica"/>
          <w:b/>
          <w:color w:val="26282A"/>
          <w:sz w:val="24"/>
          <w:szCs w:val="24"/>
        </w:rPr>
        <w:t>3</w:t>
      </w:r>
      <w:r w:rsidRPr="00C621A9">
        <w:rPr>
          <w:rFonts w:eastAsia="Times New Roman" w:cs="Helvetica"/>
          <w:b/>
          <w:color w:val="26282A"/>
          <w:sz w:val="24"/>
          <w:szCs w:val="24"/>
        </w:rPr>
        <w:t>.</w:t>
      </w:r>
      <w:r>
        <w:rPr>
          <w:rFonts w:eastAsia="Times New Roman" w:cs="Helvetica"/>
          <w:color w:val="26282A"/>
          <w:sz w:val="24"/>
          <w:szCs w:val="24"/>
        </w:rPr>
        <w:t xml:space="preserve"> </w:t>
      </w:r>
      <w:r w:rsidR="0082530A" w:rsidRPr="00C621A9">
        <w:rPr>
          <w:rFonts w:eastAsia="Times New Roman" w:cs="Helvetica"/>
          <w:color w:val="26282A"/>
          <w:sz w:val="24"/>
          <w:szCs w:val="24"/>
        </w:rPr>
        <w:t>The planning process should involve consultation with stakeholders and in all phases of the evaluation process it is important that evaluators engage with stakeholders</w:t>
      </w:r>
      <w:r w:rsidR="002C602E" w:rsidRPr="00C621A9">
        <w:rPr>
          <w:rFonts w:eastAsia="Times New Roman" w:cs="Helvetica"/>
          <w:color w:val="26282A"/>
          <w:sz w:val="24"/>
          <w:szCs w:val="24"/>
        </w:rPr>
        <w:t xml:space="preserve"> and ensure not only the national context is considered but also that the purpose</w:t>
      </w:r>
      <w:r w:rsidR="003737DC" w:rsidRPr="00C621A9">
        <w:rPr>
          <w:rFonts w:eastAsia="Times New Roman" w:cs="Helvetica"/>
          <w:color w:val="26282A"/>
          <w:sz w:val="24"/>
          <w:szCs w:val="24"/>
        </w:rPr>
        <w:t>,</w:t>
      </w:r>
      <w:r w:rsidR="002C602E" w:rsidRPr="00C621A9">
        <w:rPr>
          <w:rFonts w:eastAsia="Times New Roman" w:cs="Helvetica"/>
          <w:color w:val="26282A"/>
          <w:sz w:val="24"/>
          <w:szCs w:val="24"/>
        </w:rPr>
        <w:t xml:space="preserve"> relevance </w:t>
      </w:r>
      <w:r w:rsidR="003737DC" w:rsidRPr="00C621A9">
        <w:rPr>
          <w:rFonts w:eastAsia="Times New Roman" w:cs="Helvetica"/>
          <w:color w:val="26282A"/>
          <w:sz w:val="24"/>
          <w:szCs w:val="24"/>
        </w:rPr>
        <w:t xml:space="preserve">and messages </w:t>
      </w:r>
      <w:r w:rsidR="002C602E" w:rsidRPr="00C621A9">
        <w:rPr>
          <w:rFonts w:eastAsia="Times New Roman" w:cs="Helvetica"/>
          <w:color w:val="26282A"/>
          <w:sz w:val="24"/>
          <w:szCs w:val="24"/>
        </w:rPr>
        <w:t>of the evaluation</w:t>
      </w:r>
      <w:r w:rsidR="003737DC" w:rsidRPr="00C621A9">
        <w:rPr>
          <w:rFonts w:eastAsia="Times New Roman" w:cs="Helvetica"/>
          <w:color w:val="26282A"/>
          <w:sz w:val="24"/>
          <w:szCs w:val="24"/>
        </w:rPr>
        <w:t>s</w:t>
      </w:r>
      <w:r w:rsidR="002C602E" w:rsidRPr="00C621A9">
        <w:rPr>
          <w:rFonts w:eastAsia="Times New Roman" w:cs="Helvetica"/>
          <w:color w:val="26282A"/>
          <w:sz w:val="24"/>
          <w:szCs w:val="24"/>
        </w:rPr>
        <w:t xml:space="preserve"> </w:t>
      </w:r>
      <w:r w:rsidR="00431884" w:rsidRPr="00C621A9">
        <w:rPr>
          <w:rFonts w:eastAsia="Times New Roman" w:cs="Helvetica"/>
          <w:color w:val="26282A"/>
          <w:sz w:val="24"/>
          <w:szCs w:val="24"/>
        </w:rPr>
        <w:t>are</w:t>
      </w:r>
      <w:r w:rsidR="002C602E" w:rsidRPr="00C621A9">
        <w:rPr>
          <w:rFonts w:eastAsia="Times New Roman" w:cs="Helvetica"/>
          <w:color w:val="26282A"/>
          <w:sz w:val="24"/>
          <w:szCs w:val="24"/>
        </w:rPr>
        <w:t xml:space="preserve"> communicated clearly</w:t>
      </w:r>
      <w:r w:rsidR="003737DC" w:rsidRPr="00C621A9">
        <w:rPr>
          <w:rFonts w:eastAsia="Times New Roman" w:cs="Helvetica"/>
          <w:color w:val="26282A"/>
          <w:sz w:val="24"/>
          <w:szCs w:val="24"/>
        </w:rPr>
        <w:t xml:space="preserve"> and using a language that does not create unnecessary tensions</w:t>
      </w:r>
      <w:r w:rsidR="000569F8" w:rsidRPr="00C621A9">
        <w:rPr>
          <w:rFonts w:eastAsia="Times New Roman" w:cs="Helvetica"/>
          <w:color w:val="26282A"/>
          <w:sz w:val="24"/>
          <w:szCs w:val="24"/>
        </w:rPr>
        <w:t>.</w:t>
      </w:r>
    </w:p>
    <w:p w14:paraId="0529A529" w14:textId="77777777" w:rsidR="0023191B" w:rsidRPr="00F3592E" w:rsidRDefault="0023191B" w:rsidP="0019033F">
      <w:pPr>
        <w:pStyle w:val="ListParagraph"/>
        <w:spacing w:before="100" w:beforeAutospacing="1" w:after="100" w:afterAutospacing="1" w:line="240" w:lineRule="auto"/>
        <w:jc w:val="both"/>
        <w:rPr>
          <w:rFonts w:eastAsia="Times New Roman" w:cs="Helvetica"/>
          <w:color w:val="26282A"/>
          <w:sz w:val="24"/>
          <w:szCs w:val="24"/>
        </w:rPr>
      </w:pPr>
    </w:p>
    <w:p w14:paraId="22E08632" w14:textId="4D2222EE" w:rsidR="0023191B"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 xml:space="preserve">Recommendation </w:t>
      </w:r>
      <w:r>
        <w:rPr>
          <w:rFonts w:eastAsia="Times New Roman" w:cs="Helvetica"/>
          <w:b/>
          <w:color w:val="26282A"/>
          <w:sz w:val="24"/>
          <w:szCs w:val="24"/>
        </w:rPr>
        <w:t>4</w:t>
      </w:r>
      <w:r w:rsidRPr="00C621A9">
        <w:rPr>
          <w:rFonts w:eastAsia="Times New Roman" w:cs="Helvetica"/>
          <w:b/>
          <w:color w:val="26282A"/>
          <w:sz w:val="24"/>
          <w:szCs w:val="24"/>
        </w:rPr>
        <w:t>.</w:t>
      </w:r>
      <w:r>
        <w:rPr>
          <w:rFonts w:eastAsia="Times New Roman" w:cs="Helvetica"/>
          <w:color w:val="26282A"/>
          <w:sz w:val="24"/>
          <w:szCs w:val="24"/>
        </w:rPr>
        <w:t xml:space="preserve">  </w:t>
      </w:r>
      <w:r w:rsidR="0035470E" w:rsidRPr="00C621A9">
        <w:rPr>
          <w:rFonts w:eastAsia="Times New Roman" w:cs="Helvetica"/>
          <w:color w:val="26282A"/>
          <w:sz w:val="24"/>
          <w:szCs w:val="24"/>
        </w:rPr>
        <w:t xml:space="preserve">The decision on </w:t>
      </w:r>
      <w:r w:rsidR="00133C4E" w:rsidRPr="00C621A9">
        <w:rPr>
          <w:rFonts w:eastAsia="Times New Roman" w:cs="Helvetica"/>
          <w:color w:val="26282A"/>
          <w:sz w:val="24"/>
          <w:szCs w:val="24"/>
        </w:rPr>
        <w:t xml:space="preserve">what to evaluate should be made with an explicit statement of the purpose and potential use of the evaluations </w:t>
      </w:r>
      <w:r w:rsidR="0035470E" w:rsidRPr="00C621A9">
        <w:rPr>
          <w:rFonts w:eastAsia="Times New Roman" w:cs="Helvetica"/>
          <w:color w:val="26282A"/>
          <w:sz w:val="24"/>
          <w:szCs w:val="24"/>
        </w:rPr>
        <w:t xml:space="preserve">for strategic </w:t>
      </w:r>
      <w:r w:rsidR="00133C4E" w:rsidRPr="00C621A9">
        <w:rPr>
          <w:rFonts w:eastAsia="Times New Roman" w:cs="Helvetica"/>
          <w:color w:val="26282A"/>
          <w:sz w:val="24"/>
          <w:szCs w:val="24"/>
        </w:rPr>
        <w:t>decision</w:t>
      </w:r>
      <w:r w:rsidR="00DC731B" w:rsidRPr="00C621A9">
        <w:rPr>
          <w:rFonts w:eastAsia="Times New Roman" w:cs="Helvetica"/>
          <w:color w:val="26282A"/>
          <w:sz w:val="24"/>
          <w:szCs w:val="24"/>
        </w:rPr>
        <w:t>-making</w:t>
      </w:r>
      <w:r w:rsidR="00C34362" w:rsidRPr="00C621A9">
        <w:rPr>
          <w:rFonts w:eastAsia="Times New Roman" w:cs="Helvetica"/>
          <w:color w:val="26282A"/>
          <w:sz w:val="24"/>
          <w:szCs w:val="24"/>
        </w:rPr>
        <w:t>.</w:t>
      </w:r>
    </w:p>
    <w:p w14:paraId="1A88FD8A" w14:textId="77777777" w:rsidR="003538DE" w:rsidRPr="00F3592E" w:rsidRDefault="003538DE" w:rsidP="0019033F">
      <w:pPr>
        <w:pStyle w:val="ListParagraph"/>
        <w:jc w:val="both"/>
        <w:rPr>
          <w:rFonts w:eastAsia="Times New Roman" w:cs="Helvetica"/>
          <w:color w:val="26282A"/>
          <w:sz w:val="24"/>
          <w:szCs w:val="24"/>
        </w:rPr>
      </w:pPr>
    </w:p>
    <w:p w14:paraId="147354A7" w14:textId="5C72C79E" w:rsidR="0082530A"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 xml:space="preserve">Recommendation </w:t>
      </w:r>
      <w:r>
        <w:rPr>
          <w:rFonts w:eastAsia="Times New Roman" w:cs="Helvetica"/>
          <w:b/>
          <w:color w:val="26282A"/>
          <w:sz w:val="24"/>
          <w:szCs w:val="24"/>
        </w:rPr>
        <w:t>5</w:t>
      </w:r>
      <w:r w:rsidRPr="00C621A9">
        <w:rPr>
          <w:rFonts w:eastAsia="Times New Roman" w:cs="Helvetica"/>
          <w:b/>
          <w:color w:val="26282A"/>
          <w:sz w:val="24"/>
          <w:szCs w:val="24"/>
        </w:rPr>
        <w:t>.</w:t>
      </w:r>
      <w:r>
        <w:rPr>
          <w:rFonts w:eastAsia="Times New Roman" w:cs="Helvetica"/>
          <w:color w:val="26282A"/>
          <w:sz w:val="24"/>
          <w:szCs w:val="24"/>
        </w:rPr>
        <w:t xml:space="preserve">  </w:t>
      </w:r>
      <w:r w:rsidR="0082530A" w:rsidRPr="00C621A9">
        <w:rPr>
          <w:rFonts w:eastAsia="Times New Roman" w:cs="Helvetica"/>
          <w:color w:val="26282A"/>
          <w:sz w:val="24"/>
          <w:szCs w:val="24"/>
        </w:rPr>
        <w:t xml:space="preserve">A </w:t>
      </w:r>
      <w:r w:rsidR="006767FC" w:rsidRPr="00C621A9">
        <w:rPr>
          <w:rFonts w:eastAsia="Times New Roman" w:cs="Helvetica"/>
          <w:color w:val="26282A"/>
          <w:sz w:val="24"/>
          <w:szCs w:val="24"/>
        </w:rPr>
        <w:t xml:space="preserve">technical </w:t>
      </w:r>
      <w:r w:rsidR="0082530A" w:rsidRPr="00C621A9">
        <w:rPr>
          <w:rFonts w:eastAsia="Times New Roman" w:cs="Helvetica"/>
          <w:color w:val="26282A"/>
          <w:sz w:val="24"/>
          <w:szCs w:val="24"/>
        </w:rPr>
        <w:t xml:space="preserve">reporting </w:t>
      </w:r>
      <w:r w:rsidR="00A85FF4" w:rsidRPr="00C621A9">
        <w:rPr>
          <w:rFonts w:eastAsia="Times New Roman" w:cs="Helvetica"/>
          <w:color w:val="26282A"/>
          <w:sz w:val="24"/>
          <w:szCs w:val="24"/>
        </w:rPr>
        <w:t>line</w:t>
      </w:r>
      <w:r w:rsidR="0082530A" w:rsidRPr="00C621A9">
        <w:rPr>
          <w:rFonts w:eastAsia="Times New Roman" w:cs="Helvetica"/>
          <w:color w:val="26282A"/>
          <w:sz w:val="24"/>
          <w:szCs w:val="24"/>
        </w:rPr>
        <w:t xml:space="preserve"> of </w:t>
      </w:r>
      <w:r w:rsidR="00F46407" w:rsidRPr="00C621A9">
        <w:rPr>
          <w:rFonts w:eastAsia="Times New Roman" w:cs="Helvetica"/>
          <w:color w:val="26282A"/>
          <w:sz w:val="24"/>
          <w:szCs w:val="24"/>
        </w:rPr>
        <w:t>r</w:t>
      </w:r>
      <w:r w:rsidR="0082530A" w:rsidRPr="00C621A9">
        <w:rPr>
          <w:rFonts w:eastAsia="Times New Roman" w:cs="Helvetica"/>
          <w:color w:val="26282A"/>
          <w:sz w:val="24"/>
          <w:szCs w:val="24"/>
        </w:rPr>
        <w:t xml:space="preserve">egional M&amp;E </w:t>
      </w:r>
      <w:r w:rsidR="00766523" w:rsidRPr="00C621A9">
        <w:rPr>
          <w:rFonts w:eastAsia="Times New Roman" w:cs="Helvetica"/>
          <w:color w:val="26282A"/>
          <w:sz w:val="24"/>
          <w:szCs w:val="24"/>
        </w:rPr>
        <w:t>s</w:t>
      </w:r>
      <w:r w:rsidR="0082530A" w:rsidRPr="00C621A9">
        <w:rPr>
          <w:rFonts w:eastAsia="Times New Roman" w:cs="Helvetica"/>
          <w:color w:val="26282A"/>
          <w:sz w:val="24"/>
          <w:szCs w:val="24"/>
        </w:rPr>
        <w:t>pe</w:t>
      </w:r>
      <w:r w:rsidR="005D7BC4" w:rsidRPr="00C621A9">
        <w:rPr>
          <w:rFonts w:eastAsia="Times New Roman" w:cs="Helvetica"/>
          <w:color w:val="26282A"/>
          <w:sz w:val="24"/>
          <w:szCs w:val="24"/>
        </w:rPr>
        <w:t xml:space="preserve">cialists to the IEO Director </w:t>
      </w:r>
      <w:r w:rsidR="00AF5CD9" w:rsidRPr="00C621A9">
        <w:rPr>
          <w:rFonts w:eastAsia="Times New Roman" w:cs="Helvetica"/>
          <w:color w:val="26282A"/>
          <w:sz w:val="24"/>
          <w:szCs w:val="24"/>
        </w:rPr>
        <w:t xml:space="preserve">on </w:t>
      </w:r>
      <w:r w:rsidR="0082530A" w:rsidRPr="00C621A9">
        <w:rPr>
          <w:rFonts w:eastAsia="Times New Roman" w:cs="Helvetica"/>
          <w:color w:val="26282A"/>
          <w:sz w:val="24"/>
          <w:szCs w:val="24"/>
        </w:rPr>
        <w:t>evaluation issues would contribute to enhance the quality of decentralized evaluations.</w:t>
      </w:r>
      <w:r w:rsidR="003538DE" w:rsidRPr="00C621A9">
        <w:rPr>
          <w:rFonts w:eastAsia="Times New Roman" w:cs="Helvetica"/>
          <w:color w:val="26282A"/>
          <w:sz w:val="24"/>
          <w:szCs w:val="24"/>
        </w:rPr>
        <w:t xml:space="preserve"> Additional funding from evaluation partnerships may be instrumental in developing arrangements to strengthen the oversight and support to decentralized evaluations</w:t>
      </w:r>
      <w:r w:rsidR="00677A26" w:rsidRPr="00C621A9">
        <w:rPr>
          <w:rFonts w:eastAsia="Times New Roman" w:cs="Helvetica"/>
          <w:color w:val="26282A"/>
          <w:sz w:val="24"/>
          <w:szCs w:val="24"/>
        </w:rPr>
        <w:t xml:space="preserve"> and to make </w:t>
      </w:r>
      <w:r w:rsidR="00F46407" w:rsidRPr="00C621A9">
        <w:rPr>
          <w:rFonts w:eastAsia="Times New Roman" w:cs="Helvetica"/>
          <w:color w:val="26282A"/>
          <w:sz w:val="24"/>
          <w:szCs w:val="24"/>
        </w:rPr>
        <w:t xml:space="preserve">the ERC </w:t>
      </w:r>
      <w:r w:rsidR="00677A26" w:rsidRPr="00C621A9">
        <w:rPr>
          <w:rFonts w:eastAsia="Times New Roman" w:cs="Helvetica"/>
          <w:color w:val="26282A"/>
          <w:sz w:val="24"/>
          <w:szCs w:val="24"/>
        </w:rPr>
        <w:t xml:space="preserve">more useful, with a better use of </w:t>
      </w:r>
      <w:r w:rsidR="00F46407" w:rsidRPr="00C621A9">
        <w:rPr>
          <w:rFonts w:eastAsia="Times New Roman" w:cs="Helvetica"/>
          <w:color w:val="26282A"/>
          <w:sz w:val="24"/>
          <w:szCs w:val="24"/>
        </w:rPr>
        <w:t xml:space="preserve">quality assurance </w:t>
      </w:r>
      <w:r w:rsidR="00677A26" w:rsidRPr="00C621A9">
        <w:rPr>
          <w:rFonts w:eastAsia="Times New Roman" w:cs="Helvetica"/>
          <w:color w:val="26282A"/>
          <w:sz w:val="24"/>
          <w:szCs w:val="24"/>
        </w:rPr>
        <w:t>scores</w:t>
      </w:r>
      <w:r w:rsidR="003538DE" w:rsidRPr="00C621A9">
        <w:rPr>
          <w:rFonts w:eastAsia="Times New Roman" w:cs="Helvetica"/>
          <w:color w:val="26282A"/>
          <w:sz w:val="24"/>
          <w:szCs w:val="24"/>
        </w:rPr>
        <w:t>.</w:t>
      </w:r>
      <w:r w:rsidR="00F91E72" w:rsidRPr="00C621A9">
        <w:rPr>
          <w:rFonts w:eastAsia="Times New Roman" w:cs="Helvetica"/>
          <w:color w:val="26282A"/>
          <w:sz w:val="24"/>
          <w:szCs w:val="24"/>
        </w:rPr>
        <w:t xml:space="preserve"> </w:t>
      </w:r>
      <w:r w:rsidR="00677A26" w:rsidRPr="00C621A9">
        <w:rPr>
          <w:rFonts w:eastAsia="Times New Roman" w:cs="Helvetica"/>
          <w:color w:val="26282A"/>
          <w:sz w:val="24"/>
          <w:szCs w:val="24"/>
        </w:rPr>
        <w:t>T</w:t>
      </w:r>
      <w:r w:rsidR="00F91E72" w:rsidRPr="00C621A9">
        <w:rPr>
          <w:rFonts w:eastAsia="Times New Roman" w:cs="Helvetica"/>
          <w:color w:val="26282A"/>
          <w:sz w:val="24"/>
          <w:szCs w:val="24"/>
        </w:rPr>
        <w:t xml:space="preserve">he </w:t>
      </w:r>
      <w:r w:rsidR="00DC2DBA" w:rsidRPr="00C621A9">
        <w:rPr>
          <w:rFonts w:eastAsia="Times New Roman" w:cs="Helvetica"/>
          <w:color w:val="26282A"/>
          <w:sz w:val="24"/>
          <w:szCs w:val="24"/>
        </w:rPr>
        <w:t xml:space="preserve">evaluation responsibilities of the </w:t>
      </w:r>
      <w:r w:rsidR="00677A26" w:rsidRPr="00C621A9">
        <w:rPr>
          <w:rFonts w:eastAsia="Times New Roman" w:cs="Helvetica"/>
          <w:color w:val="26282A"/>
          <w:sz w:val="24"/>
          <w:szCs w:val="24"/>
        </w:rPr>
        <w:t xml:space="preserve">M&amp;E </w:t>
      </w:r>
      <w:r w:rsidR="00F46407" w:rsidRPr="00C621A9">
        <w:rPr>
          <w:rFonts w:eastAsia="Times New Roman" w:cs="Helvetica"/>
          <w:color w:val="26282A"/>
          <w:sz w:val="24"/>
          <w:szCs w:val="24"/>
        </w:rPr>
        <w:t>r</w:t>
      </w:r>
      <w:r w:rsidR="00DC2DBA" w:rsidRPr="00C621A9">
        <w:rPr>
          <w:rFonts w:eastAsia="Times New Roman" w:cs="Helvetica"/>
          <w:color w:val="26282A"/>
          <w:sz w:val="24"/>
          <w:szCs w:val="24"/>
        </w:rPr>
        <w:t xml:space="preserve">egional </w:t>
      </w:r>
      <w:r w:rsidR="00766523" w:rsidRPr="00C621A9">
        <w:rPr>
          <w:rFonts w:eastAsia="Times New Roman" w:cs="Helvetica"/>
          <w:color w:val="26282A"/>
          <w:sz w:val="24"/>
          <w:szCs w:val="24"/>
        </w:rPr>
        <w:t>s</w:t>
      </w:r>
      <w:r w:rsidR="002C702F" w:rsidRPr="00C621A9">
        <w:rPr>
          <w:rFonts w:eastAsia="Times New Roman" w:cs="Helvetica"/>
          <w:color w:val="26282A"/>
          <w:sz w:val="24"/>
          <w:szCs w:val="24"/>
        </w:rPr>
        <w:t>pecialists should be enhanced.</w:t>
      </w:r>
    </w:p>
    <w:p w14:paraId="27834304" w14:textId="77777777" w:rsidR="00133C4E" w:rsidRPr="00F3592E" w:rsidRDefault="00133C4E" w:rsidP="0019033F">
      <w:pPr>
        <w:pStyle w:val="ListParagraph"/>
        <w:jc w:val="both"/>
        <w:rPr>
          <w:rFonts w:eastAsia="Times New Roman" w:cs="Helvetica"/>
          <w:color w:val="26282A"/>
          <w:sz w:val="24"/>
          <w:szCs w:val="24"/>
        </w:rPr>
      </w:pPr>
    </w:p>
    <w:p w14:paraId="71AEBAB4" w14:textId="42FF601C" w:rsidR="00133C4E"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 xml:space="preserve">Recommendation </w:t>
      </w:r>
      <w:r>
        <w:rPr>
          <w:rFonts w:eastAsia="Times New Roman" w:cs="Helvetica"/>
          <w:b/>
          <w:color w:val="26282A"/>
          <w:sz w:val="24"/>
          <w:szCs w:val="24"/>
        </w:rPr>
        <w:t>6</w:t>
      </w:r>
      <w:r w:rsidRPr="00C621A9">
        <w:rPr>
          <w:rFonts w:eastAsia="Times New Roman" w:cs="Helvetica"/>
          <w:b/>
          <w:color w:val="26282A"/>
          <w:sz w:val="24"/>
          <w:szCs w:val="24"/>
        </w:rPr>
        <w:t>.</w:t>
      </w:r>
      <w:r>
        <w:rPr>
          <w:rFonts w:eastAsia="Times New Roman" w:cs="Helvetica"/>
          <w:color w:val="26282A"/>
          <w:sz w:val="24"/>
          <w:szCs w:val="24"/>
        </w:rPr>
        <w:t xml:space="preserve"> </w:t>
      </w:r>
      <w:r w:rsidR="00E476C1" w:rsidRPr="00C621A9">
        <w:rPr>
          <w:rFonts w:eastAsia="Times New Roman" w:cs="Helvetica"/>
          <w:color w:val="26282A"/>
          <w:sz w:val="24"/>
          <w:szCs w:val="24"/>
        </w:rPr>
        <w:t>The use of different</w:t>
      </w:r>
      <w:r w:rsidR="00133C4E" w:rsidRPr="00C621A9">
        <w:rPr>
          <w:rFonts w:eastAsia="Times New Roman" w:cs="Helvetica"/>
          <w:color w:val="26282A"/>
          <w:sz w:val="24"/>
          <w:szCs w:val="24"/>
        </w:rPr>
        <w:t xml:space="preserve"> and new types of evaluations</w:t>
      </w:r>
      <w:r w:rsidR="0014742A" w:rsidRPr="00C621A9">
        <w:rPr>
          <w:rFonts w:eastAsia="Times New Roman" w:cs="Helvetica"/>
          <w:color w:val="26282A"/>
          <w:sz w:val="24"/>
          <w:szCs w:val="24"/>
        </w:rPr>
        <w:t xml:space="preserve"> and data collection methods</w:t>
      </w:r>
      <w:r w:rsidR="00133C4E" w:rsidRPr="00C621A9">
        <w:rPr>
          <w:rFonts w:eastAsia="Times New Roman" w:cs="Helvetica"/>
          <w:color w:val="26282A"/>
          <w:sz w:val="24"/>
          <w:szCs w:val="24"/>
        </w:rPr>
        <w:t xml:space="preserve"> should be </w:t>
      </w:r>
      <w:r w:rsidR="00E476C1" w:rsidRPr="00C621A9">
        <w:rPr>
          <w:rFonts w:eastAsia="Times New Roman" w:cs="Helvetica"/>
          <w:color w:val="26282A"/>
          <w:sz w:val="24"/>
          <w:szCs w:val="24"/>
        </w:rPr>
        <w:t>encouraged</w:t>
      </w:r>
      <w:r w:rsidR="00133C4E" w:rsidRPr="00C621A9">
        <w:rPr>
          <w:rFonts w:eastAsia="Times New Roman" w:cs="Helvetica"/>
          <w:color w:val="26282A"/>
          <w:sz w:val="24"/>
          <w:szCs w:val="24"/>
        </w:rPr>
        <w:t xml:space="preserve">, </w:t>
      </w:r>
      <w:r w:rsidR="003F433A" w:rsidRPr="00C621A9">
        <w:rPr>
          <w:rFonts w:eastAsia="Times New Roman" w:cs="Helvetica"/>
          <w:color w:val="26282A"/>
          <w:sz w:val="24"/>
          <w:szCs w:val="24"/>
        </w:rPr>
        <w:t xml:space="preserve">including </w:t>
      </w:r>
      <w:r w:rsidR="00133C4E" w:rsidRPr="00C621A9">
        <w:rPr>
          <w:rFonts w:eastAsia="Times New Roman" w:cs="Helvetica"/>
          <w:color w:val="26282A"/>
          <w:sz w:val="24"/>
          <w:szCs w:val="24"/>
        </w:rPr>
        <w:t xml:space="preserve">whenever appropriate a complexity and systems approach and paying </w:t>
      </w:r>
      <w:r w:rsidR="00DC731B" w:rsidRPr="00C621A9">
        <w:rPr>
          <w:rFonts w:eastAsia="Times New Roman" w:cs="Helvetica"/>
          <w:color w:val="26282A"/>
          <w:sz w:val="24"/>
          <w:szCs w:val="24"/>
        </w:rPr>
        <w:t>attention</w:t>
      </w:r>
      <w:r w:rsidR="00133C4E" w:rsidRPr="00C621A9">
        <w:rPr>
          <w:rFonts w:eastAsia="Times New Roman" w:cs="Helvetica"/>
          <w:color w:val="26282A"/>
          <w:sz w:val="24"/>
          <w:szCs w:val="24"/>
        </w:rPr>
        <w:t xml:space="preserve"> to innovation and scaling-up.</w:t>
      </w:r>
    </w:p>
    <w:p w14:paraId="6F29B7A6" w14:textId="31C56581" w:rsidR="00133C4E"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 xml:space="preserve">Recommendation </w:t>
      </w:r>
      <w:r>
        <w:rPr>
          <w:rFonts w:eastAsia="Times New Roman" w:cs="Helvetica"/>
          <w:b/>
          <w:color w:val="26282A"/>
          <w:sz w:val="24"/>
          <w:szCs w:val="24"/>
        </w:rPr>
        <w:t>7</w:t>
      </w:r>
      <w:r w:rsidRPr="00C621A9">
        <w:rPr>
          <w:rFonts w:eastAsia="Times New Roman" w:cs="Helvetica"/>
          <w:b/>
          <w:color w:val="26282A"/>
          <w:sz w:val="24"/>
          <w:szCs w:val="24"/>
        </w:rPr>
        <w:t>.</w:t>
      </w:r>
      <w:r>
        <w:rPr>
          <w:rFonts w:eastAsia="Times New Roman" w:cs="Helvetica"/>
          <w:color w:val="26282A"/>
          <w:sz w:val="24"/>
          <w:szCs w:val="24"/>
        </w:rPr>
        <w:t xml:space="preserve">  </w:t>
      </w:r>
      <w:r w:rsidR="00133C4E" w:rsidRPr="00C621A9">
        <w:rPr>
          <w:rFonts w:eastAsia="Times New Roman" w:cs="Helvetica"/>
          <w:color w:val="26282A"/>
          <w:sz w:val="24"/>
          <w:szCs w:val="24"/>
        </w:rPr>
        <w:t>After producing evaluations</w:t>
      </w:r>
      <w:r w:rsidR="003737DC" w:rsidRPr="00C621A9">
        <w:rPr>
          <w:rFonts w:eastAsia="Times New Roman" w:cs="Helvetica"/>
          <w:color w:val="26282A"/>
          <w:sz w:val="24"/>
          <w:szCs w:val="24"/>
        </w:rPr>
        <w:t>,</w:t>
      </w:r>
      <w:r w:rsidR="00133C4E" w:rsidRPr="00C621A9">
        <w:rPr>
          <w:rFonts w:eastAsia="Times New Roman" w:cs="Helvetica"/>
          <w:color w:val="26282A"/>
          <w:sz w:val="24"/>
          <w:szCs w:val="24"/>
        </w:rPr>
        <w:t xml:space="preserve"> efforts should be made to elaborate messages derived from the evaluations, including syntheses</w:t>
      </w:r>
      <w:r w:rsidR="00DC731B" w:rsidRPr="00C621A9">
        <w:rPr>
          <w:rFonts w:eastAsia="Times New Roman" w:cs="Helvetica"/>
          <w:color w:val="26282A"/>
          <w:sz w:val="24"/>
          <w:szCs w:val="24"/>
        </w:rPr>
        <w:t>,</w:t>
      </w:r>
      <w:r w:rsidR="00133C4E" w:rsidRPr="00C621A9">
        <w:rPr>
          <w:rFonts w:eastAsia="Times New Roman" w:cs="Helvetica"/>
          <w:color w:val="26282A"/>
          <w:sz w:val="24"/>
          <w:szCs w:val="24"/>
        </w:rPr>
        <w:t xml:space="preserve"> showing trends/patterns based on granular data, that may be of interest to different audiences.</w:t>
      </w:r>
    </w:p>
    <w:p w14:paraId="2E775CA2" w14:textId="77777777" w:rsidR="00133C4E" w:rsidRPr="00F3592E" w:rsidRDefault="00133C4E" w:rsidP="0019033F">
      <w:pPr>
        <w:pStyle w:val="ListParagraph"/>
        <w:jc w:val="both"/>
        <w:rPr>
          <w:rFonts w:eastAsia="Times New Roman" w:cs="Helvetica"/>
          <w:color w:val="26282A"/>
          <w:sz w:val="24"/>
          <w:szCs w:val="24"/>
        </w:rPr>
      </w:pPr>
    </w:p>
    <w:p w14:paraId="34297A1C" w14:textId="5727E6B5" w:rsidR="00133C4E"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 xml:space="preserve">Recommendation </w:t>
      </w:r>
      <w:r>
        <w:rPr>
          <w:rFonts w:eastAsia="Times New Roman" w:cs="Helvetica"/>
          <w:b/>
          <w:color w:val="26282A"/>
          <w:sz w:val="24"/>
          <w:szCs w:val="24"/>
        </w:rPr>
        <w:t>8</w:t>
      </w:r>
      <w:r w:rsidRPr="00C621A9">
        <w:rPr>
          <w:rFonts w:eastAsia="Times New Roman" w:cs="Helvetica"/>
          <w:b/>
          <w:color w:val="26282A"/>
          <w:sz w:val="24"/>
          <w:szCs w:val="24"/>
        </w:rPr>
        <w:t>.</w:t>
      </w:r>
      <w:r>
        <w:rPr>
          <w:rFonts w:eastAsia="Times New Roman" w:cs="Helvetica"/>
          <w:color w:val="26282A"/>
          <w:sz w:val="24"/>
          <w:szCs w:val="24"/>
        </w:rPr>
        <w:t xml:space="preserve">  </w:t>
      </w:r>
      <w:r w:rsidR="00133C4E" w:rsidRPr="00C621A9">
        <w:rPr>
          <w:rFonts w:eastAsia="Times New Roman" w:cs="Helvetica"/>
          <w:color w:val="26282A"/>
          <w:sz w:val="24"/>
          <w:szCs w:val="24"/>
        </w:rPr>
        <w:t xml:space="preserve">The requirement in the </w:t>
      </w:r>
      <w:r w:rsidR="00F46407" w:rsidRPr="00C621A9">
        <w:rPr>
          <w:rFonts w:eastAsia="Times New Roman" w:cs="Helvetica"/>
          <w:color w:val="26282A"/>
          <w:sz w:val="24"/>
          <w:szCs w:val="24"/>
        </w:rPr>
        <w:t>e</w:t>
      </w:r>
      <w:r w:rsidR="00133C4E" w:rsidRPr="00C621A9">
        <w:rPr>
          <w:rFonts w:eastAsia="Times New Roman" w:cs="Helvetica"/>
          <w:color w:val="26282A"/>
          <w:sz w:val="24"/>
          <w:szCs w:val="24"/>
        </w:rPr>
        <w:t xml:space="preserve">valuation </w:t>
      </w:r>
      <w:r w:rsidR="00F46407" w:rsidRPr="00C621A9">
        <w:rPr>
          <w:rFonts w:eastAsia="Times New Roman" w:cs="Helvetica"/>
          <w:color w:val="26282A"/>
          <w:sz w:val="24"/>
          <w:szCs w:val="24"/>
        </w:rPr>
        <w:t>p</w:t>
      </w:r>
      <w:r w:rsidR="00133C4E" w:rsidRPr="00C621A9">
        <w:rPr>
          <w:rFonts w:eastAsia="Times New Roman" w:cs="Helvetica"/>
          <w:color w:val="26282A"/>
          <w:sz w:val="24"/>
          <w:szCs w:val="24"/>
        </w:rPr>
        <w:t xml:space="preserve">olicy that a </w:t>
      </w:r>
      <w:r w:rsidR="00F46407" w:rsidRPr="00C621A9">
        <w:rPr>
          <w:rFonts w:eastAsia="Times New Roman" w:cs="Helvetica"/>
          <w:color w:val="26282A"/>
          <w:sz w:val="24"/>
          <w:szCs w:val="24"/>
        </w:rPr>
        <w:t>m</w:t>
      </w:r>
      <w:r w:rsidR="00133C4E" w:rsidRPr="00C621A9">
        <w:rPr>
          <w:rFonts w:eastAsia="Times New Roman" w:cs="Helvetica"/>
          <w:color w:val="26282A"/>
          <w:sz w:val="24"/>
          <w:szCs w:val="24"/>
        </w:rPr>
        <w:t xml:space="preserve">anagement </w:t>
      </w:r>
      <w:r w:rsidR="00F46407" w:rsidRPr="00C621A9">
        <w:rPr>
          <w:rFonts w:eastAsia="Times New Roman" w:cs="Helvetica"/>
          <w:color w:val="26282A"/>
          <w:sz w:val="24"/>
          <w:szCs w:val="24"/>
        </w:rPr>
        <w:t>r</w:t>
      </w:r>
      <w:r w:rsidR="00133C4E" w:rsidRPr="00C621A9">
        <w:rPr>
          <w:rFonts w:eastAsia="Times New Roman" w:cs="Helvetica"/>
          <w:color w:val="26282A"/>
          <w:sz w:val="24"/>
          <w:szCs w:val="24"/>
        </w:rPr>
        <w:t xml:space="preserve">esponse should be prepared for </w:t>
      </w:r>
      <w:r w:rsidR="00AF5CD9" w:rsidRPr="00C621A9">
        <w:rPr>
          <w:rFonts w:eastAsia="Times New Roman" w:cs="Helvetica"/>
          <w:color w:val="26282A"/>
          <w:sz w:val="24"/>
          <w:szCs w:val="24"/>
        </w:rPr>
        <w:t>all</w:t>
      </w:r>
      <w:r w:rsidR="00133C4E" w:rsidRPr="00C621A9">
        <w:rPr>
          <w:rFonts w:eastAsia="Times New Roman" w:cs="Helvetica"/>
          <w:color w:val="26282A"/>
          <w:sz w:val="24"/>
          <w:szCs w:val="24"/>
        </w:rPr>
        <w:t xml:space="preserve"> evaluations and in a fix</w:t>
      </w:r>
      <w:r w:rsidR="00F46407" w:rsidRPr="00C621A9">
        <w:rPr>
          <w:rFonts w:eastAsia="Times New Roman" w:cs="Helvetica"/>
          <w:color w:val="26282A"/>
          <w:sz w:val="24"/>
          <w:szCs w:val="24"/>
        </w:rPr>
        <w:t>ed</w:t>
      </w:r>
      <w:r w:rsidR="00133C4E" w:rsidRPr="00C621A9">
        <w:rPr>
          <w:rFonts w:eastAsia="Times New Roman" w:cs="Helvetica"/>
          <w:color w:val="26282A"/>
          <w:sz w:val="24"/>
          <w:szCs w:val="24"/>
        </w:rPr>
        <w:t xml:space="preserve"> period of time could be changed</w:t>
      </w:r>
      <w:r w:rsidR="00590CC9" w:rsidRPr="00C621A9">
        <w:rPr>
          <w:rFonts w:eastAsia="Times New Roman" w:cs="Helvetica"/>
          <w:color w:val="26282A"/>
          <w:sz w:val="24"/>
          <w:szCs w:val="24"/>
        </w:rPr>
        <w:t xml:space="preserve"> so as to alleviate the stress on management’s absorptive capacity</w:t>
      </w:r>
      <w:r w:rsidR="00133C4E" w:rsidRPr="00C621A9">
        <w:rPr>
          <w:rFonts w:eastAsia="Times New Roman" w:cs="Helvetica"/>
          <w:color w:val="26282A"/>
          <w:sz w:val="24"/>
          <w:szCs w:val="24"/>
        </w:rPr>
        <w:t>: in the case of ICPEs</w:t>
      </w:r>
      <w:r w:rsidR="00F46407" w:rsidRPr="00C621A9">
        <w:rPr>
          <w:rFonts w:eastAsia="Times New Roman" w:cs="Helvetica"/>
          <w:color w:val="26282A"/>
          <w:sz w:val="24"/>
          <w:szCs w:val="24"/>
        </w:rPr>
        <w:t>,</w:t>
      </w:r>
      <w:r w:rsidR="00133C4E" w:rsidRPr="00C621A9">
        <w:rPr>
          <w:rFonts w:eastAsia="Times New Roman" w:cs="Helvetica"/>
          <w:color w:val="26282A"/>
          <w:sz w:val="24"/>
          <w:szCs w:val="24"/>
        </w:rPr>
        <w:t xml:space="preserve"> the new </w:t>
      </w:r>
      <w:r w:rsidR="00F46407" w:rsidRPr="00C621A9">
        <w:rPr>
          <w:rFonts w:eastAsia="Times New Roman" w:cs="Helvetica"/>
          <w:color w:val="26282A"/>
          <w:sz w:val="24"/>
          <w:szCs w:val="24"/>
        </w:rPr>
        <w:t>c</w:t>
      </w:r>
      <w:r w:rsidR="00133C4E" w:rsidRPr="00C621A9">
        <w:rPr>
          <w:rFonts w:eastAsia="Times New Roman" w:cs="Helvetica"/>
          <w:color w:val="26282A"/>
          <w:sz w:val="24"/>
          <w:szCs w:val="24"/>
        </w:rPr>
        <w:t xml:space="preserve">ountry </w:t>
      </w:r>
      <w:r w:rsidR="00F46407" w:rsidRPr="00C621A9">
        <w:rPr>
          <w:rFonts w:eastAsia="Times New Roman" w:cs="Helvetica"/>
          <w:color w:val="26282A"/>
          <w:sz w:val="24"/>
          <w:szCs w:val="24"/>
        </w:rPr>
        <w:t>p</w:t>
      </w:r>
      <w:r w:rsidR="00133C4E" w:rsidRPr="00C621A9">
        <w:rPr>
          <w:rFonts w:eastAsia="Times New Roman" w:cs="Helvetica"/>
          <w:color w:val="26282A"/>
          <w:sz w:val="24"/>
          <w:szCs w:val="24"/>
        </w:rPr>
        <w:t>rogram</w:t>
      </w:r>
      <w:r w:rsidR="00F46407" w:rsidRPr="00C621A9">
        <w:rPr>
          <w:rFonts w:eastAsia="Times New Roman" w:cs="Helvetica"/>
          <w:color w:val="26282A"/>
          <w:sz w:val="24"/>
          <w:szCs w:val="24"/>
        </w:rPr>
        <w:t>me</w:t>
      </w:r>
      <w:r w:rsidR="00133C4E" w:rsidRPr="00C621A9">
        <w:rPr>
          <w:rFonts w:eastAsia="Times New Roman" w:cs="Helvetica"/>
          <w:color w:val="26282A"/>
          <w:sz w:val="24"/>
          <w:szCs w:val="24"/>
        </w:rPr>
        <w:t xml:space="preserve"> could be</w:t>
      </w:r>
      <w:r w:rsidR="00EC7BA2" w:rsidRPr="00C621A9">
        <w:rPr>
          <w:rFonts w:eastAsia="Times New Roman" w:cs="Helvetica"/>
          <w:color w:val="26282A"/>
          <w:sz w:val="24"/>
          <w:szCs w:val="24"/>
        </w:rPr>
        <w:t xml:space="preserve"> </w:t>
      </w:r>
      <w:r w:rsidR="00BD3394" w:rsidRPr="00C621A9">
        <w:rPr>
          <w:rFonts w:eastAsia="Times New Roman" w:cs="Helvetica"/>
          <w:color w:val="26282A"/>
          <w:sz w:val="24"/>
          <w:szCs w:val="24"/>
        </w:rPr>
        <w:t>considered as an option</w:t>
      </w:r>
      <w:r w:rsidR="00FA788D" w:rsidRPr="00C621A9">
        <w:rPr>
          <w:rFonts w:eastAsia="Times New Roman" w:cs="Helvetica"/>
          <w:color w:val="26282A"/>
          <w:sz w:val="24"/>
          <w:szCs w:val="24"/>
        </w:rPr>
        <w:t xml:space="preserve"> </w:t>
      </w:r>
      <w:r w:rsidR="00BD3394" w:rsidRPr="00C621A9">
        <w:rPr>
          <w:rFonts w:eastAsia="Times New Roman" w:cs="Helvetica"/>
          <w:color w:val="26282A"/>
          <w:sz w:val="24"/>
          <w:szCs w:val="24"/>
        </w:rPr>
        <w:t>of</w:t>
      </w:r>
      <w:r w:rsidR="00FA788D" w:rsidRPr="00C621A9">
        <w:rPr>
          <w:rFonts w:eastAsia="Times New Roman" w:cs="Helvetica"/>
          <w:color w:val="26282A"/>
          <w:sz w:val="24"/>
          <w:szCs w:val="24"/>
        </w:rPr>
        <w:t xml:space="preserve"> a </w:t>
      </w:r>
      <w:r w:rsidR="00F46407" w:rsidRPr="00C621A9">
        <w:rPr>
          <w:rFonts w:eastAsia="Times New Roman" w:cs="Helvetica"/>
          <w:color w:val="26282A"/>
          <w:sz w:val="24"/>
          <w:szCs w:val="24"/>
        </w:rPr>
        <w:t>m</w:t>
      </w:r>
      <w:r w:rsidR="00FA788D" w:rsidRPr="00C621A9">
        <w:rPr>
          <w:rFonts w:eastAsia="Times New Roman" w:cs="Helvetica"/>
          <w:color w:val="26282A"/>
          <w:sz w:val="24"/>
          <w:szCs w:val="24"/>
        </w:rPr>
        <w:t>anageme</w:t>
      </w:r>
      <w:r w:rsidR="008830C9" w:rsidRPr="00C621A9">
        <w:rPr>
          <w:rFonts w:eastAsia="Times New Roman" w:cs="Helvetica"/>
          <w:color w:val="26282A"/>
          <w:sz w:val="24"/>
          <w:szCs w:val="24"/>
        </w:rPr>
        <w:t xml:space="preserve">nt </w:t>
      </w:r>
      <w:r w:rsidR="00F46407" w:rsidRPr="00C621A9">
        <w:rPr>
          <w:rFonts w:eastAsia="Times New Roman" w:cs="Helvetica"/>
          <w:color w:val="26282A"/>
          <w:sz w:val="24"/>
          <w:szCs w:val="24"/>
        </w:rPr>
        <w:t>r</w:t>
      </w:r>
      <w:r w:rsidR="00133C4E" w:rsidRPr="00C621A9">
        <w:rPr>
          <w:rFonts w:eastAsia="Times New Roman" w:cs="Helvetica"/>
          <w:color w:val="26282A"/>
          <w:sz w:val="24"/>
          <w:szCs w:val="24"/>
        </w:rPr>
        <w:t xml:space="preserve">esponse, whereas the </w:t>
      </w:r>
      <w:r w:rsidR="00F46407" w:rsidRPr="00C621A9">
        <w:rPr>
          <w:rFonts w:eastAsia="Times New Roman" w:cs="Helvetica"/>
          <w:color w:val="26282A"/>
          <w:sz w:val="24"/>
          <w:szCs w:val="24"/>
        </w:rPr>
        <w:t xml:space="preserve">Executive Board </w:t>
      </w:r>
      <w:r w:rsidR="00133C4E" w:rsidRPr="00C621A9">
        <w:rPr>
          <w:rFonts w:eastAsia="Times New Roman" w:cs="Helvetica"/>
          <w:color w:val="26282A"/>
          <w:sz w:val="24"/>
          <w:szCs w:val="24"/>
        </w:rPr>
        <w:t xml:space="preserve">could allow </w:t>
      </w:r>
      <w:r w:rsidR="002172E5" w:rsidRPr="00C621A9">
        <w:rPr>
          <w:rFonts w:eastAsia="Times New Roman" w:cs="Helvetica"/>
          <w:color w:val="26282A"/>
          <w:sz w:val="24"/>
          <w:szCs w:val="24"/>
        </w:rPr>
        <w:t>extensions</w:t>
      </w:r>
      <w:r w:rsidR="00133C4E" w:rsidRPr="00C621A9">
        <w:rPr>
          <w:rFonts w:eastAsia="Times New Roman" w:cs="Helvetica"/>
          <w:color w:val="26282A"/>
          <w:sz w:val="24"/>
          <w:szCs w:val="24"/>
        </w:rPr>
        <w:t xml:space="preserve"> in the submission of </w:t>
      </w:r>
      <w:r w:rsidR="00F46407" w:rsidRPr="00C621A9">
        <w:rPr>
          <w:rFonts w:eastAsia="Times New Roman" w:cs="Helvetica"/>
          <w:color w:val="26282A"/>
          <w:sz w:val="24"/>
          <w:szCs w:val="24"/>
        </w:rPr>
        <w:t>m</w:t>
      </w:r>
      <w:r w:rsidR="00133C4E" w:rsidRPr="00C621A9">
        <w:rPr>
          <w:rFonts w:eastAsia="Times New Roman" w:cs="Helvetica"/>
          <w:color w:val="26282A"/>
          <w:sz w:val="24"/>
          <w:szCs w:val="24"/>
        </w:rPr>
        <w:t xml:space="preserve">anagement </w:t>
      </w:r>
      <w:r w:rsidR="00F46407" w:rsidRPr="00C621A9">
        <w:rPr>
          <w:rFonts w:eastAsia="Times New Roman" w:cs="Helvetica"/>
          <w:color w:val="26282A"/>
          <w:sz w:val="24"/>
          <w:szCs w:val="24"/>
        </w:rPr>
        <w:t>r</w:t>
      </w:r>
      <w:r w:rsidR="00133C4E" w:rsidRPr="00C621A9">
        <w:rPr>
          <w:rFonts w:eastAsia="Times New Roman" w:cs="Helvetica"/>
          <w:color w:val="26282A"/>
          <w:sz w:val="24"/>
          <w:szCs w:val="24"/>
        </w:rPr>
        <w:t>esponses</w:t>
      </w:r>
      <w:r w:rsidR="009A4E42" w:rsidRPr="00C621A9">
        <w:rPr>
          <w:rFonts w:eastAsia="Times New Roman" w:cs="Helvetica"/>
          <w:color w:val="26282A"/>
          <w:sz w:val="24"/>
          <w:szCs w:val="24"/>
        </w:rPr>
        <w:t>.</w:t>
      </w:r>
    </w:p>
    <w:p w14:paraId="363E540C" w14:textId="1895AB8D" w:rsidR="00133C4E" w:rsidRPr="00F3592E" w:rsidRDefault="00133C4E" w:rsidP="0019033F">
      <w:pPr>
        <w:pStyle w:val="ListParagraph"/>
        <w:jc w:val="both"/>
        <w:rPr>
          <w:rFonts w:eastAsia="Times New Roman" w:cs="Helvetica"/>
          <w:color w:val="26282A"/>
          <w:sz w:val="24"/>
          <w:szCs w:val="24"/>
        </w:rPr>
      </w:pPr>
    </w:p>
    <w:p w14:paraId="53ACDFBB" w14:textId="32A8D57A" w:rsidR="00E05BE1"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 xml:space="preserve">Recommendation </w:t>
      </w:r>
      <w:r>
        <w:rPr>
          <w:rFonts w:eastAsia="Times New Roman" w:cs="Helvetica"/>
          <w:b/>
          <w:color w:val="26282A"/>
          <w:sz w:val="24"/>
          <w:szCs w:val="24"/>
        </w:rPr>
        <w:t>9</w:t>
      </w:r>
      <w:r w:rsidRPr="00C621A9">
        <w:rPr>
          <w:rFonts w:eastAsia="Times New Roman" w:cs="Helvetica"/>
          <w:b/>
          <w:color w:val="26282A"/>
          <w:sz w:val="24"/>
          <w:szCs w:val="24"/>
        </w:rPr>
        <w:t>.</w:t>
      </w:r>
      <w:r>
        <w:rPr>
          <w:rFonts w:eastAsia="Times New Roman" w:cs="Helvetica"/>
          <w:color w:val="26282A"/>
          <w:sz w:val="24"/>
          <w:szCs w:val="24"/>
        </w:rPr>
        <w:t xml:space="preserve"> </w:t>
      </w:r>
      <w:r w:rsidR="00133C4E" w:rsidRPr="00C621A9">
        <w:rPr>
          <w:rFonts w:eastAsia="Times New Roman" w:cs="Helvetica"/>
          <w:color w:val="26282A"/>
          <w:sz w:val="24"/>
          <w:szCs w:val="24"/>
        </w:rPr>
        <w:t>As country program</w:t>
      </w:r>
      <w:r w:rsidR="00F46407" w:rsidRPr="00C621A9">
        <w:rPr>
          <w:rFonts w:eastAsia="Times New Roman" w:cs="Helvetica"/>
          <w:color w:val="26282A"/>
          <w:sz w:val="24"/>
          <w:szCs w:val="24"/>
        </w:rPr>
        <w:t>me</w:t>
      </w:r>
      <w:r w:rsidR="00133C4E" w:rsidRPr="00C621A9">
        <w:rPr>
          <w:rFonts w:eastAsia="Times New Roman" w:cs="Helvetica"/>
          <w:color w:val="26282A"/>
          <w:sz w:val="24"/>
          <w:szCs w:val="24"/>
        </w:rPr>
        <w:t xml:space="preserve"> evaluations are no longer mandatory, whereas ICPEs are in the process of arriving at 100</w:t>
      </w:r>
      <w:r w:rsidR="00F46407" w:rsidRPr="00C621A9">
        <w:rPr>
          <w:rFonts w:eastAsia="Times New Roman" w:cs="Helvetica"/>
          <w:color w:val="26282A"/>
          <w:sz w:val="24"/>
          <w:szCs w:val="24"/>
        </w:rPr>
        <w:t xml:space="preserve"> per cent</w:t>
      </w:r>
      <w:r w:rsidR="00133C4E" w:rsidRPr="00C621A9">
        <w:rPr>
          <w:rFonts w:eastAsia="Times New Roman" w:cs="Helvetica"/>
          <w:color w:val="26282A"/>
          <w:sz w:val="24"/>
          <w:szCs w:val="24"/>
        </w:rPr>
        <w:t xml:space="preserve"> coverage, there could be some flexibility in the overall 1</w:t>
      </w:r>
      <w:r w:rsidR="00F46407" w:rsidRPr="00C621A9">
        <w:rPr>
          <w:rFonts w:eastAsia="Times New Roman" w:cs="Helvetica"/>
          <w:color w:val="26282A"/>
          <w:sz w:val="24"/>
          <w:szCs w:val="24"/>
        </w:rPr>
        <w:t xml:space="preserve"> per cent</w:t>
      </w:r>
      <w:r w:rsidR="00133C4E" w:rsidRPr="00C621A9">
        <w:rPr>
          <w:rFonts w:eastAsia="Times New Roman" w:cs="Helvetica"/>
          <w:color w:val="26282A"/>
          <w:sz w:val="24"/>
          <w:szCs w:val="24"/>
        </w:rPr>
        <w:t xml:space="preserve"> of </w:t>
      </w:r>
      <w:r w:rsidR="00A85FF4" w:rsidRPr="00C621A9">
        <w:rPr>
          <w:rFonts w:eastAsia="Times New Roman" w:cs="Helvetica"/>
          <w:color w:val="26282A"/>
          <w:sz w:val="24"/>
          <w:szCs w:val="24"/>
        </w:rPr>
        <w:t>allocation</w:t>
      </w:r>
      <w:r w:rsidR="00133C4E" w:rsidRPr="00C621A9">
        <w:rPr>
          <w:rFonts w:eastAsia="Times New Roman" w:cs="Helvetica"/>
          <w:color w:val="26282A"/>
          <w:sz w:val="24"/>
          <w:szCs w:val="24"/>
        </w:rPr>
        <w:t xml:space="preserve"> of funds for evaluation, by introducing a link between the 0.8</w:t>
      </w:r>
      <w:r w:rsidR="00F46407" w:rsidRPr="00C621A9">
        <w:rPr>
          <w:rFonts w:eastAsia="Times New Roman" w:cs="Helvetica"/>
          <w:color w:val="26282A"/>
          <w:sz w:val="24"/>
          <w:szCs w:val="24"/>
        </w:rPr>
        <w:t xml:space="preserve"> per cent</w:t>
      </w:r>
      <w:r w:rsidR="00133C4E" w:rsidRPr="00C621A9">
        <w:rPr>
          <w:rFonts w:eastAsia="Times New Roman" w:cs="Helvetica"/>
          <w:color w:val="26282A"/>
          <w:sz w:val="24"/>
          <w:szCs w:val="24"/>
        </w:rPr>
        <w:t xml:space="preserve"> for non-IEO evaluations and the evolution of </w:t>
      </w:r>
      <w:r w:rsidR="00F46407" w:rsidRPr="00C621A9">
        <w:rPr>
          <w:rFonts w:eastAsia="Times New Roman" w:cs="Helvetica"/>
          <w:color w:val="26282A"/>
          <w:sz w:val="24"/>
          <w:szCs w:val="24"/>
        </w:rPr>
        <w:t xml:space="preserve">the </w:t>
      </w:r>
      <w:r w:rsidR="00133C4E" w:rsidRPr="00C621A9">
        <w:rPr>
          <w:rFonts w:eastAsia="Times New Roman" w:cs="Helvetica"/>
          <w:color w:val="26282A"/>
          <w:sz w:val="24"/>
          <w:szCs w:val="24"/>
        </w:rPr>
        <w:t>UNDP portfolio of activities and funds</w:t>
      </w:r>
      <w:r w:rsidR="00E05BE1" w:rsidRPr="00C621A9">
        <w:rPr>
          <w:rFonts w:eastAsia="Times New Roman" w:cs="Helvetica"/>
          <w:color w:val="26282A"/>
          <w:sz w:val="24"/>
          <w:szCs w:val="24"/>
        </w:rPr>
        <w:t>.</w:t>
      </w:r>
      <w:r w:rsidR="00FD6903" w:rsidRPr="00C621A9">
        <w:rPr>
          <w:rFonts w:eastAsia="Times New Roman" w:cs="Helvetica"/>
          <w:color w:val="26282A"/>
          <w:sz w:val="24"/>
          <w:szCs w:val="24"/>
        </w:rPr>
        <w:t xml:space="preserve"> This would be facilitated if UNDP introduces a budget line to accurately capture funds allocated to evaluation. </w:t>
      </w:r>
      <w:r w:rsidR="00E05BE1" w:rsidRPr="00C621A9">
        <w:rPr>
          <w:rFonts w:eastAsia="Times New Roman" w:cs="Helvetica"/>
          <w:color w:val="26282A"/>
          <w:sz w:val="24"/>
          <w:szCs w:val="24"/>
        </w:rPr>
        <w:t xml:space="preserve"> </w:t>
      </w:r>
      <w:r w:rsidR="00692F75" w:rsidRPr="00C621A9">
        <w:rPr>
          <w:rFonts w:eastAsia="Times New Roman" w:cs="Helvetica"/>
          <w:color w:val="26282A"/>
          <w:sz w:val="24"/>
          <w:szCs w:val="24"/>
        </w:rPr>
        <w:t xml:space="preserve">The </w:t>
      </w:r>
      <w:r w:rsidR="00E627C1" w:rsidRPr="00C621A9">
        <w:rPr>
          <w:rFonts w:eastAsia="Times New Roman" w:cs="Helvetica"/>
          <w:color w:val="26282A"/>
          <w:sz w:val="24"/>
          <w:szCs w:val="24"/>
        </w:rPr>
        <w:t xml:space="preserve">ambivalence regarding the funding level should be </w:t>
      </w:r>
      <w:r w:rsidR="00A46C0C" w:rsidRPr="00C621A9">
        <w:rPr>
          <w:rFonts w:eastAsia="Times New Roman" w:cs="Helvetica"/>
          <w:color w:val="26282A"/>
          <w:sz w:val="24"/>
          <w:szCs w:val="24"/>
        </w:rPr>
        <w:t xml:space="preserve">eliminated by deleting </w:t>
      </w:r>
      <w:r w:rsidR="00E97703" w:rsidRPr="00C621A9">
        <w:rPr>
          <w:rFonts w:eastAsia="Times New Roman" w:cs="Helvetica"/>
          <w:color w:val="26282A"/>
          <w:sz w:val="24"/>
          <w:szCs w:val="24"/>
        </w:rPr>
        <w:t>the last part of the sentence in paragraph 26 “</w:t>
      </w:r>
      <w:r w:rsidR="00544EA0" w:rsidRPr="00C621A9">
        <w:rPr>
          <w:rFonts w:eastAsia="Times New Roman" w:cs="Helvetica"/>
          <w:color w:val="26282A"/>
          <w:sz w:val="24"/>
          <w:szCs w:val="24"/>
        </w:rPr>
        <w:t>subject to availability”.</w:t>
      </w:r>
      <w:r w:rsidR="00E627C1" w:rsidRPr="00C621A9">
        <w:rPr>
          <w:rFonts w:eastAsia="Times New Roman" w:cs="Helvetica"/>
          <w:color w:val="26282A"/>
          <w:sz w:val="24"/>
          <w:szCs w:val="24"/>
        </w:rPr>
        <w:t xml:space="preserve"> </w:t>
      </w:r>
    </w:p>
    <w:p w14:paraId="60DC90C5" w14:textId="6C0204C5" w:rsidR="00073EB3" w:rsidRPr="00F3592E" w:rsidRDefault="00073EB3" w:rsidP="009A4E42">
      <w:pPr>
        <w:rPr>
          <w:rFonts w:eastAsia="Times New Roman" w:cs="Helvetica"/>
          <w:color w:val="26282A"/>
          <w:sz w:val="24"/>
          <w:szCs w:val="24"/>
        </w:rPr>
      </w:pPr>
      <w:r w:rsidRPr="00F46407">
        <w:rPr>
          <w:rFonts w:eastAsia="Times New Roman" w:cs="Helvetica"/>
          <w:b/>
          <w:color w:val="26282A"/>
          <w:sz w:val="24"/>
          <w:szCs w:val="24"/>
        </w:rPr>
        <w:t xml:space="preserve">UNDP </w:t>
      </w:r>
      <w:r w:rsidR="00F46407">
        <w:rPr>
          <w:rFonts w:eastAsia="Times New Roman" w:cs="Helvetica"/>
          <w:b/>
          <w:color w:val="26282A"/>
          <w:sz w:val="24"/>
          <w:szCs w:val="24"/>
        </w:rPr>
        <w:t>e</w:t>
      </w:r>
      <w:r w:rsidRPr="00F46407">
        <w:rPr>
          <w:rFonts w:eastAsia="Times New Roman" w:cs="Helvetica"/>
          <w:b/>
          <w:color w:val="26282A"/>
          <w:sz w:val="24"/>
          <w:szCs w:val="24"/>
        </w:rPr>
        <w:t xml:space="preserve">valuation </w:t>
      </w:r>
      <w:r w:rsidR="00F46407">
        <w:rPr>
          <w:rFonts w:eastAsia="Times New Roman" w:cs="Helvetica"/>
          <w:b/>
          <w:color w:val="26282A"/>
          <w:sz w:val="24"/>
          <w:szCs w:val="24"/>
        </w:rPr>
        <w:t>a</w:t>
      </w:r>
      <w:r w:rsidR="004C77E9" w:rsidRPr="00F46407">
        <w:rPr>
          <w:rFonts w:eastAsia="Times New Roman" w:cs="Helvetica"/>
          <w:b/>
          <w:color w:val="26282A"/>
          <w:sz w:val="24"/>
          <w:szCs w:val="24"/>
        </w:rPr>
        <w:t>rchitecture</w:t>
      </w:r>
      <w:r w:rsidR="004C77E9" w:rsidRPr="00F3592E">
        <w:rPr>
          <w:rFonts w:eastAsia="Times New Roman" w:cs="Helvetica"/>
          <w:color w:val="26282A"/>
          <w:sz w:val="24"/>
          <w:szCs w:val="24"/>
        </w:rPr>
        <w:t xml:space="preserve"> (</w:t>
      </w:r>
      <w:r w:rsidRPr="00F3592E">
        <w:rPr>
          <w:rFonts w:eastAsia="Times New Roman" w:cs="Helvetica"/>
          <w:color w:val="26282A"/>
          <w:sz w:val="24"/>
          <w:szCs w:val="24"/>
        </w:rPr>
        <w:t>Section IV)</w:t>
      </w:r>
    </w:p>
    <w:p w14:paraId="08AABEB2" w14:textId="247DEDA2" w:rsidR="00073EB3"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 xml:space="preserve">Recommendation </w:t>
      </w:r>
      <w:r>
        <w:rPr>
          <w:rFonts w:eastAsia="Times New Roman" w:cs="Helvetica"/>
          <w:b/>
          <w:color w:val="26282A"/>
          <w:sz w:val="24"/>
          <w:szCs w:val="24"/>
        </w:rPr>
        <w:t>10</w:t>
      </w:r>
      <w:r w:rsidRPr="00C621A9">
        <w:rPr>
          <w:rFonts w:eastAsia="Times New Roman" w:cs="Helvetica"/>
          <w:b/>
          <w:color w:val="26282A"/>
          <w:sz w:val="24"/>
          <w:szCs w:val="24"/>
        </w:rPr>
        <w:t>.</w:t>
      </w:r>
      <w:r>
        <w:rPr>
          <w:rFonts w:eastAsia="Times New Roman" w:cs="Helvetica"/>
          <w:color w:val="26282A"/>
          <w:sz w:val="24"/>
          <w:szCs w:val="24"/>
        </w:rPr>
        <w:t xml:space="preserve"> </w:t>
      </w:r>
      <w:r w:rsidR="00073EB3" w:rsidRPr="00C621A9">
        <w:rPr>
          <w:rFonts w:eastAsia="Times New Roman" w:cs="Helvetica"/>
          <w:color w:val="26282A"/>
          <w:sz w:val="24"/>
          <w:szCs w:val="24"/>
        </w:rPr>
        <w:t xml:space="preserve">Given the structural problem </w:t>
      </w:r>
      <w:r w:rsidR="004660AC" w:rsidRPr="00C621A9">
        <w:rPr>
          <w:rFonts w:eastAsia="Times New Roman" w:cs="Helvetica"/>
          <w:color w:val="26282A"/>
          <w:sz w:val="24"/>
          <w:szCs w:val="24"/>
        </w:rPr>
        <w:t xml:space="preserve">with respect to independence </w:t>
      </w:r>
      <w:r w:rsidR="00073EB3" w:rsidRPr="00C621A9">
        <w:rPr>
          <w:rFonts w:eastAsia="Times New Roman" w:cs="Helvetica"/>
          <w:color w:val="26282A"/>
          <w:sz w:val="24"/>
          <w:szCs w:val="24"/>
        </w:rPr>
        <w:t xml:space="preserve">posed by the existence of an </w:t>
      </w:r>
      <w:r w:rsidR="004660AC" w:rsidRPr="00C621A9">
        <w:rPr>
          <w:rFonts w:eastAsia="Times New Roman" w:cs="Helvetica"/>
          <w:color w:val="26282A"/>
          <w:sz w:val="24"/>
          <w:szCs w:val="24"/>
        </w:rPr>
        <w:t>AEAC</w:t>
      </w:r>
      <w:r w:rsidR="00073EB3" w:rsidRPr="00C621A9">
        <w:rPr>
          <w:rFonts w:eastAsia="Times New Roman" w:cs="Helvetica"/>
          <w:color w:val="26282A"/>
          <w:sz w:val="24"/>
          <w:szCs w:val="24"/>
        </w:rPr>
        <w:t xml:space="preserve"> that reports to</w:t>
      </w:r>
      <w:r w:rsidR="001133E6" w:rsidRPr="00C621A9">
        <w:rPr>
          <w:rFonts w:eastAsia="Times New Roman" w:cs="Helvetica"/>
          <w:color w:val="26282A"/>
          <w:sz w:val="24"/>
          <w:szCs w:val="24"/>
        </w:rPr>
        <w:t xml:space="preserve"> the Administrator, </w:t>
      </w:r>
      <w:r w:rsidR="0082516E" w:rsidRPr="00C621A9">
        <w:rPr>
          <w:rFonts w:eastAsia="Times New Roman" w:cs="Helvetica"/>
          <w:color w:val="26282A"/>
          <w:sz w:val="24"/>
          <w:szCs w:val="24"/>
        </w:rPr>
        <w:t>potentially</w:t>
      </w:r>
      <w:r w:rsidR="005468AA" w:rsidRPr="00C621A9">
        <w:rPr>
          <w:rFonts w:eastAsia="Times New Roman" w:cs="Helvetica"/>
          <w:color w:val="26282A"/>
          <w:sz w:val="24"/>
          <w:szCs w:val="24"/>
        </w:rPr>
        <w:t xml:space="preserve"> compromising</w:t>
      </w:r>
      <w:r w:rsidR="00073EB3" w:rsidRPr="00C621A9">
        <w:rPr>
          <w:rFonts w:eastAsia="Times New Roman" w:cs="Helvetica"/>
          <w:color w:val="26282A"/>
          <w:sz w:val="24"/>
          <w:szCs w:val="24"/>
        </w:rPr>
        <w:t xml:space="preserve"> the independence of the IEO Director, </w:t>
      </w:r>
      <w:r w:rsidR="00F33A00" w:rsidRPr="00C621A9">
        <w:rPr>
          <w:rFonts w:eastAsia="Times New Roman" w:cs="Helvetica"/>
          <w:color w:val="26282A"/>
          <w:sz w:val="24"/>
          <w:szCs w:val="24"/>
        </w:rPr>
        <w:t>the AEAC</w:t>
      </w:r>
      <w:r w:rsidR="00073EB3" w:rsidRPr="00C621A9">
        <w:rPr>
          <w:rFonts w:eastAsia="Times New Roman" w:cs="Helvetica"/>
          <w:color w:val="26282A"/>
          <w:sz w:val="24"/>
          <w:szCs w:val="24"/>
        </w:rPr>
        <w:t xml:space="preserve"> should no longer be part of </w:t>
      </w:r>
      <w:r w:rsidR="00F46407" w:rsidRPr="00C621A9">
        <w:rPr>
          <w:rFonts w:eastAsia="Times New Roman" w:cs="Helvetica"/>
          <w:color w:val="26282A"/>
          <w:sz w:val="24"/>
          <w:szCs w:val="24"/>
        </w:rPr>
        <w:t xml:space="preserve">the </w:t>
      </w:r>
      <w:r w:rsidR="00073EB3" w:rsidRPr="00C621A9">
        <w:rPr>
          <w:rFonts w:eastAsia="Times New Roman" w:cs="Helvetica"/>
          <w:color w:val="26282A"/>
          <w:sz w:val="24"/>
          <w:szCs w:val="24"/>
        </w:rPr>
        <w:t>UNDP evaluation architecture.</w:t>
      </w:r>
    </w:p>
    <w:p w14:paraId="6E0C6F39" w14:textId="6BD2B701" w:rsidR="00073EB3" w:rsidRPr="00C621A9" w:rsidRDefault="00C621A9" w:rsidP="00C621A9">
      <w:pPr>
        <w:spacing w:before="100" w:beforeAutospacing="1" w:after="100" w:afterAutospacing="1" w:line="240" w:lineRule="auto"/>
        <w:jc w:val="both"/>
        <w:rPr>
          <w:rFonts w:eastAsia="Times New Roman" w:cs="Helvetica"/>
          <w:color w:val="26282A"/>
          <w:sz w:val="24"/>
          <w:szCs w:val="24"/>
        </w:rPr>
      </w:pPr>
      <w:r w:rsidRPr="00C621A9">
        <w:rPr>
          <w:rFonts w:eastAsia="Times New Roman" w:cs="Helvetica"/>
          <w:b/>
          <w:color w:val="26282A"/>
          <w:sz w:val="24"/>
          <w:szCs w:val="24"/>
        </w:rPr>
        <w:t xml:space="preserve">Recommendation </w:t>
      </w:r>
      <w:r>
        <w:rPr>
          <w:rFonts w:eastAsia="Times New Roman" w:cs="Helvetica"/>
          <w:b/>
          <w:color w:val="26282A"/>
          <w:sz w:val="24"/>
          <w:szCs w:val="24"/>
        </w:rPr>
        <w:t>11</w:t>
      </w:r>
      <w:r w:rsidRPr="00C621A9">
        <w:rPr>
          <w:rFonts w:eastAsia="Times New Roman" w:cs="Helvetica"/>
          <w:b/>
          <w:color w:val="26282A"/>
          <w:sz w:val="24"/>
          <w:szCs w:val="24"/>
        </w:rPr>
        <w:t>.</w:t>
      </w:r>
      <w:r>
        <w:rPr>
          <w:rFonts w:eastAsia="Times New Roman" w:cs="Helvetica"/>
          <w:color w:val="26282A"/>
          <w:sz w:val="24"/>
          <w:szCs w:val="24"/>
        </w:rPr>
        <w:t xml:space="preserve"> </w:t>
      </w:r>
      <w:r w:rsidR="00073EB3" w:rsidRPr="00C621A9">
        <w:rPr>
          <w:rFonts w:eastAsia="Times New Roman" w:cs="Helvetica"/>
          <w:color w:val="26282A"/>
          <w:sz w:val="24"/>
          <w:szCs w:val="24"/>
        </w:rPr>
        <w:t>A</w:t>
      </w:r>
      <w:r w:rsidR="00DB1093" w:rsidRPr="00C621A9">
        <w:rPr>
          <w:rFonts w:eastAsia="Times New Roman" w:cs="Helvetica"/>
          <w:color w:val="26282A"/>
          <w:sz w:val="24"/>
          <w:szCs w:val="24"/>
        </w:rPr>
        <w:t>n independent and external</w:t>
      </w:r>
      <w:r w:rsidR="00073EB3" w:rsidRPr="00C621A9">
        <w:rPr>
          <w:rFonts w:eastAsia="Times New Roman" w:cs="Helvetica"/>
          <w:color w:val="26282A"/>
          <w:sz w:val="24"/>
          <w:szCs w:val="24"/>
        </w:rPr>
        <w:t xml:space="preserve"> review of the evaluation fun</w:t>
      </w:r>
      <w:r w:rsidR="00FA788D" w:rsidRPr="00C621A9">
        <w:rPr>
          <w:rFonts w:eastAsia="Times New Roman" w:cs="Helvetica"/>
          <w:color w:val="26282A"/>
          <w:sz w:val="24"/>
          <w:szCs w:val="24"/>
        </w:rPr>
        <w:t>ction should</w:t>
      </w:r>
      <w:r w:rsidR="00073EB3" w:rsidRPr="00C621A9">
        <w:rPr>
          <w:rFonts w:eastAsia="Times New Roman" w:cs="Helvetica"/>
          <w:color w:val="26282A"/>
          <w:sz w:val="24"/>
          <w:szCs w:val="24"/>
        </w:rPr>
        <w:t xml:space="preserve"> be conducted </w:t>
      </w:r>
      <w:r w:rsidR="001133E6" w:rsidRPr="00C621A9">
        <w:rPr>
          <w:rFonts w:eastAsia="Times New Roman" w:cs="Helvetica"/>
          <w:color w:val="26282A"/>
          <w:sz w:val="24"/>
          <w:szCs w:val="24"/>
        </w:rPr>
        <w:t>every</w:t>
      </w:r>
      <w:r w:rsidR="00073EB3" w:rsidRPr="00C621A9">
        <w:rPr>
          <w:rFonts w:eastAsia="Times New Roman" w:cs="Helvetica"/>
          <w:color w:val="26282A"/>
          <w:sz w:val="24"/>
          <w:szCs w:val="24"/>
        </w:rPr>
        <w:t xml:space="preserve"> four years by an external team reporting to the </w:t>
      </w:r>
      <w:r w:rsidR="00A46D1A" w:rsidRPr="00C621A9">
        <w:rPr>
          <w:rFonts w:eastAsia="Times New Roman" w:cs="Helvetica"/>
          <w:color w:val="26282A"/>
          <w:sz w:val="24"/>
          <w:szCs w:val="24"/>
        </w:rPr>
        <w:t xml:space="preserve">Executive </w:t>
      </w:r>
      <w:r w:rsidR="00073EB3" w:rsidRPr="00C621A9">
        <w:rPr>
          <w:rFonts w:eastAsia="Times New Roman" w:cs="Helvetica"/>
          <w:color w:val="26282A"/>
          <w:sz w:val="24"/>
          <w:szCs w:val="24"/>
        </w:rPr>
        <w:t>Board.</w:t>
      </w:r>
    </w:p>
    <w:p w14:paraId="096BF9E2" w14:textId="211FDF95" w:rsidR="00A75015" w:rsidRDefault="00A75015"/>
    <w:p w14:paraId="2E19D08A" w14:textId="1829753E" w:rsidR="009A59A3" w:rsidRPr="00F3592E" w:rsidRDefault="00B17E39" w:rsidP="00F46407">
      <w:pPr>
        <w:pStyle w:val="Heading1"/>
        <w:numPr>
          <w:ilvl w:val="0"/>
          <w:numId w:val="0"/>
        </w:numPr>
        <w:ind w:left="360"/>
      </w:pPr>
      <w:bookmarkStart w:id="41" w:name="_Toc3647908"/>
      <w:r>
        <w:t>A</w:t>
      </w:r>
      <w:r w:rsidR="003A5D40" w:rsidRPr="00F3592E">
        <w:t>nnex</w:t>
      </w:r>
      <w:r w:rsidR="009A59A3" w:rsidRPr="00F3592E">
        <w:t xml:space="preserve"> 1</w:t>
      </w:r>
      <w:bookmarkEnd w:id="41"/>
    </w:p>
    <w:p w14:paraId="2F621A98" w14:textId="14121809" w:rsidR="005D1777" w:rsidRPr="00F3592E" w:rsidRDefault="003A5D40" w:rsidP="003A5D40">
      <w:pPr>
        <w:pStyle w:val="Heading3"/>
      </w:pPr>
      <w:bookmarkStart w:id="42" w:name="_Toc3647909"/>
      <w:r w:rsidRPr="00F3592E">
        <w:t>List of Persons Interviewed</w:t>
      </w:r>
      <w:bookmarkEnd w:id="42"/>
    </w:p>
    <w:tbl>
      <w:tblPr>
        <w:tblStyle w:val="TableGridLight"/>
        <w:tblW w:w="8995" w:type="dxa"/>
        <w:jc w:val="center"/>
        <w:tblLook w:val="04A0" w:firstRow="1" w:lastRow="0" w:firstColumn="1" w:lastColumn="0" w:noHBand="0" w:noVBand="1"/>
      </w:tblPr>
      <w:tblGrid>
        <w:gridCol w:w="1975"/>
        <w:gridCol w:w="3065"/>
        <w:gridCol w:w="3955"/>
      </w:tblGrid>
      <w:tr w:rsidR="003049DA" w:rsidRPr="00D27C08" w14:paraId="0004462C" w14:textId="77777777" w:rsidTr="003049DA">
        <w:trPr>
          <w:trHeight w:val="285"/>
          <w:jc w:val="center"/>
        </w:trPr>
        <w:tc>
          <w:tcPr>
            <w:tcW w:w="1975" w:type="dxa"/>
            <w:noWrap/>
            <w:hideMark/>
          </w:tcPr>
          <w:p w14:paraId="75AEE527" w14:textId="5831C3AB" w:rsidR="003049DA" w:rsidRPr="00D27C08" w:rsidRDefault="003049DA" w:rsidP="00380D17">
            <w:pPr>
              <w:rPr>
                <w:rFonts w:ascii="Calibri" w:eastAsia="Times New Roman" w:hAnsi="Calibri" w:cs="Calibri"/>
                <w:b/>
                <w:bCs/>
                <w:color w:val="000000"/>
                <w:sz w:val="24"/>
                <w:szCs w:val="24"/>
              </w:rPr>
            </w:pPr>
            <w:r w:rsidRPr="00D27C08">
              <w:rPr>
                <w:rFonts w:ascii="Calibri" w:eastAsia="Times New Roman" w:hAnsi="Calibri" w:cs="Calibri"/>
                <w:b/>
                <w:bCs/>
                <w:color w:val="000000"/>
                <w:sz w:val="24"/>
                <w:szCs w:val="24"/>
              </w:rPr>
              <w:t>Office</w:t>
            </w:r>
          </w:p>
        </w:tc>
        <w:tc>
          <w:tcPr>
            <w:tcW w:w="3065" w:type="dxa"/>
            <w:noWrap/>
            <w:hideMark/>
          </w:tcPr>
          <w:p w14:paraId="5199F43D" w14:textId="77777777" w:rsidR="003049DA" w:rsidRPr="00D27C08" w:rsidRDefault="003049DA" w:rsidP="00380D17">
            <w:pPr>
              <w:rPr>
                <w:rFonts w:ascii="Calibri" w:eastAsia="Times New Roman" w:hAnsi="Calibri" w:cs="Calibri"/>
                <w:b/>
                <w:bCs/>
                <w:color w:val="000000"/>
                <w:sz w:val="24"/>
                <w:szCs w:val="24"/>
              </w:rPr>
            </w:pPr>
            <w:r w:rsidRPr="00D27C08">
              <w:rPr>
                <w:rFonts w:ascii="Calibri" w:eastAsia="Times New Roman" w:hAnsi="Calibri" w:cs="Calibri"/>
                <w:b/>
                <w:bCs/>
                <w:color w:val="000000"/>
                <w:sz w:val="24"/>
                <w:szCs w:val="24"/>
              </w:rPr>
              <w:t>Name</w:t>
            </w:r>
          </w:p>
        </w:tc>
        <w:tc>
          <w:tcPr>
            <w:tcW w:w="3955" w:type="dxa"/>
            <w:noWrap/>
            <w:hideMark/>
          </w:tcPr>
          <w:p w14:paraId="1A3BB7BB" w14:textId="77777777" w:rsidR="003049DA" w:rsidRPr="00D27C08" w:rsidRDefault="003049DA" w:rsidP="00380D17">
            <w:pPr>
              <w:rPr>
                <w:rFonts w:ascii="Calibri" w:eastAsia="Times New Roman" w:hAnsi="Calibri" w:cs="Calibri"/>
                <w:b/>
                <w:bCs/>
                <w:color w:val="000000"/>
                <w:sz w:val="24"/>
                <w:szCs w:val="24"/>
              </w:rPr>
            </w:pPr>
            <w:r w:rsidRPr="00D27C08">
              <w:rPr>
                <w:rFonts w:ascii="Calibri" w:eastAsia="Times New Roman" w:hAnsi="Calibri" w:cs="Calibri"/>
                <w:b/>
                <w:bCs/>
                <w:color w:val="000000"/>
                <w:sz w:val="24"/>
                <w:szCs w:val="24"/>
              </w:rPr>
              <w:t>Title</w:t>
            </w:r>
          </w:p>
        </w:tc>
      </w:tr>
      <w:tr w:rsidR="003049DA" w:rsidRPr="00D27C08" w14:paraId="77AA0CCF" w14:textId="77777777" w:rsidTr="003049DA">
        <w:trPr>
          <w:trHeight w:val="285"/>
          <w:jc w:val="center"/>
        </w:trPr>
        <w:tc>
          <w:tcPr>
            <w:tcW w:w="1975" w:type="dxa"/>
            <w:noWrap/>
          </w:tcPr>
          <w:p w14:paraId="325A4068" w14:textId="27D1778A" w:rsidR="003049DA" w:rsidRPr="00D27C08" w:rsidRDefault="003049DA" w:rsidP="006C7097">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SM-OA</w:t>
            </w:r>
          </w:p>
        </w:tc>
        <w:tc>
          <w:tcPr>
            <w:tcW w:w="3065" w:type="dxa"/>
            <w:noWrap/>
          </w:tcPr>
          <w:p w14:paraId="4B659791" w14:textId="20B7AA33" w:rsidR="003049DA" w:rsidRPr="00D27C08" w:rsidRDefault="003049DA" w:rsidP="006C7097">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Achim Steiner</w:t>
            </w:r>
          </w:p>
        </w:tc>
        <w:tc>
          <w:tcPr>
            <w:tcW w:w="3955" w:type="dxa"/>
            <w:noWrap/>
          </w:tcPr>
          <w:p w14:paraId="137481F3" w14:textId="41093281" w:rsidR="003049DA" w:rsidRPr="00D27C08" w:rsidRDefault="003049DA" w:rsidP="006C7097">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Administrator of UNDP</w:t>
            </w:r>
          </w:p>
        </w:tc>
      </w:tr>
      <w:tr w:rsidR="003049DA" w:rsidRPr="00D27C08" w14:paraId="77FE6455" w14:textId="77777777" w:rsidTr="003049DA">
        <w:trPr>
          <w:trHeight w:val="285"/>
          <w:jc w:val="center"/>
        </w:trPr>
        <w:tc>
          <w:tcPr>
            <w:tcW w:w="1975" w:type="dxa"/>
            <w:noWrap/>
          </w:tcPr>
          <w:p w14:paraId="00B36A8F" w14:textId="20572C2B"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ROK</w:t>
            </w:r>
          </w:p>
        </w:tc>
        <w:tc>
          <w:tcPr>
            <w:tcW w:w="3065" w:type="dxa"/>
            <w:noWrap/>
          </w:tcPr>
          <w:p w14:paraId="7E0B9F13" w14:textId="11E71B6F"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Tae-</w:t>
            </w:r>
            <w:proofErr w:type="spellStart"/>
            <w:r w:rsidRPr="00D27C08">
              <w:rPr>
                <w:rFonts w:ascii="Calibri" w:eastAsia="Times New Roman" w:hAnsi="Calibri" w:cs="Calibri"/>
                <w:color w:val="000000"/>
                <w:sz w:val="24"/>
                <w:szCs w:val="24"/>
              </w:rPr>
              <w:t>yul</w:t>
            </w:r>
            <w:proofErr w:type="spellEnd"/>
            <w:r w:rsidRPr="00D27C08">
              <w:rPr>
                <w:rFonts w:ascii="Calibri" w:eastAsia="Times New Roman" w:hAnsi="Calibri" w:cs="Calibri"/>
                <w:color w:val="000000"/>
                <w:sz w:val="24"/>
                <w:szCs w:val="24"/>
              </w:rPr>
              <w:t xml:space="preserve"> Cho </w:t>
            </w:r>
          </w:p>
        </w:tc>
        <w:tc>
          <w:tcPr>
            <w:tcW w:w="3955" w:type="dxa"/>
            <w:noWrap/>
          </w:tcPr>
          <w:p w14:paraId="1EE2A5C6" w14:textId="0CDC14B6"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President of the Executive Board</w:t>
            </w:r>
          </w:p>
        </w:tc>
      </w:tr>
      <w:tr w:rsidR="003049DA" w:rsidRPr="00D27C08" w14:paraId="15A3E214" w14:textId="77777777" w:rsidTr="003049DA">
        <w:trPr>
          <w:trHeight w:val="285"/>
          <w:jc w:val="center"/>
        </w:trPr>
        <w:tc>
          <w:tcPr>
            <w:tcW w:w="1975" w:type="dxa"/>
            <w:noWrap/>
          </w:tcPr>
          <w:p w14:paraId="73B39B22" w14:textId="5E36B952"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SM-OA</w:t>
            </w:r>
          </w:p>
        </w:tc>
        <w:tc>
          <w:tcPr>
            <w:tcW w:w="3065" w:type="dxa"/>
            <w:noWrap/>
          </w:tcPr>
          <w:p w14:paraId="4C534A1B" w14:textId="65DCF6E7"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Michele Candotti</w:t>
            </w:r>
          </w:p>
        </w:tc>
        <w:tc>
          <w:tcPr>
            <w:tcW w:w="3955" w:type="dxa"/>
            <w:noWrap/>
          </w:tcPr>
          <w:p w14:paraId="324ED73C" w14:textId="68F8F7EC"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Chief of Staff</w:t>
            </w:r>
          </w:p>
        </w:tc>
      </w:tr>
      <w:tr w:rsidR="003049DA" w:rsidRPr="00D27C08" w14:paraId="19D58796" w14:textId="77777777" w:rsidTr="003049DA">
        <w:trPr>
          <w:trHeight w:val="285"/>
          <w:jc w:val="center"/>
        </w:trPr>
        <w:tc>
          <w:tcPr>
            <w:tcW w:w="1975" w:type="dxa"/>
            <w:noWrap/>
          </w:tcPr>
          <w:p w14:paraId="6183FC04" w14:textId="151BE921"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SM-OA</w:t>
            </w:r>
          </w:p>
        </w:tc>
        <w:tc>
          <w:tcPr>
            <w:tcW w:w="3065" w:type="dxa"/>
            <w:noWrap/>
          </w:tcPr>
          <w:p w14:paraId="1F6813FA" w14:textId="2A2F3A57"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Joseph D Cruz</w:t>
            </w:r>
          </w:p>
        </w:tc>
        <w:tc>
          <w:tcPr>
            <w:tcW w:w="3955" w:type="dxa"/>
            <w:noWrap/>
          </w:tcPr>
          <w:p w14:paraId="76D30E39" w14:textId="70DDD4D9"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Senior Advisor to Administrator</w:t>
            </w:r>
          </w:p>
        </w:tc>
      </w:tr>
      <w:tr w:rsidR="003049DA" w:rsidRPr="00D27C08" w14:paraId="214789B5" w14:textId="77777777" w:rsidTr="003049DA">
        <w:trPr>
          <w:trHeight w:val="285"/>
          <w:jc w:val="center"/>
        </w:trPr>
        <w:tc>
          <w:tcPr>
            <w:tcW w:w="1975" w:type="dxa"/>
            <w:noWrap/>
          </w:tcPr>
          <w:p w14:paraId="583DF9A4" w14:textId="14B8001C"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SM-BMS</w:t>
            </w:r>
          </w:p>
        </w:tc>
        <w:tc>
          <w:tcPr>
            <w:tcW w:w="3065" w:type="dxa"/>
            <w:noWrap/>
          </w:tcPr>
          <w:p w14:paraId="5C9EED81" w14:textId="4AB77F05"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Susan McDade</w:t>
            </w:r>
          </w:p>
        </w:tc>
        <w:tc>
          <w:tcPr>
            <w:tcW w:w="3955" w:type="dxa"/>
            <w:noWrap/>
          </w:tcPr>
          <w:p w14:paraId="580A6167" w14:textId="7C90AE7E"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Assistant Administrator</w:t>
            </w:r>
          </w:p>
        </w:tc>
      </w:tr>
      <w:tr w:rsidR="003049DA" w:rsidRPr="00D27C08" w14:paraId="3867BDCE" w14:textId="77777777" w:rsidTr="003049DA">
        <w:trPr>
          <w:trHeight w:val="285"/>
          <w:jc w:val="center"/>
        </w:trPr>
        <w:tc>
          <w:tcPr>
            <w:tcW w:w="1975" w:type="dxa"/>
            <w:noWrap/>
          </w:tcPr>
          <w:p w14:paraId="0B00B7AB" w14:textId="12B2B575"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SM-RBA</w:t>
            </w:r>
          </w:p>
        </w:tc>
        <w:tc>
          <w:tcPr>
            <w:tcW w:w="3065" w:type="dxa"/>
            <w:noWrap/>
          </w:tcPr>
          <w:p w14:paraId="3592D438" w14:textId="05D95A7F" w:rsidR="003049DA" w:rsidRPr="00D27C08" w:rsidRDefault="003049DA" w:rsidP="00056336">
            <w:pPr>
              <w:rPr>
                <w:rFonts w:ascii="Calibri" w:eastAsia="Times New Roman" w:hAnsi="Calibri" w:cs="Calibri"/>
                <w:color w:val="000000"/>
                <w:sz w:val="24"/>
                <w:szCs w:val="24"/>
              </w:rPr>
            </w:pPr>
            <w:proofErr w:type="spellStart"/>
            <w:r w:rsidRPr="00D27C08">
              <w:rPr>
                <w:rFonts w:ascii="Calibri" w:eastAsia="Times New Roman" w:hAnsi="Calibri" w:cs="Calibri"/>
                <w:color w:val="000000"/>
                <w:sz w:val="24"/>
                <w:szCs w:val="24"/>
              </w:rPr>
              <w:t>Ahunna</w:t>
            </w:r>
            <w:proofErr w:type="spellEnd"/>
            <w:r w:rsidRPr="00D27C08">
              <w:rPr>
                <w:rFonts w:ascii="Calibri" w:eastAsia="Times New Roman" w:hAnsi="Calibri" w:cs="Calibri"/>
                <w:color w:val="000000"/>
                <w:sz w:val="24"/>
                <w:szCs w:val="24"/>
              </w:rPr>
              <w:t xml:space="preserve"> </w:t>
            </w:r>
            <w:proofErr w:type="spellStart"/>
            <w:r w:rsidRPr="00D27C08">
              <w:rPr>
                <w:rFonts w:ascii="Calibri" w:eastAsia="Times New Roman" w:hAnsi="Calibri" w:cs="Calibri"/>
                <w:color w:val="000000"/>
                <w:sz w:val="24"/>
                <w:szCs w:val="24"/>
              </w:rPr>
              <w:t>Eziakonwa</w:t>
            </w:r>
            <w:proofErr w:type="spellEnd"/>
          </w:p>
        </w:tc>
        <w:tc>
          <w:tcPr>
            <w:tcW w:w="3955" w:type="dxa"/>
            <w:noWrap/>
          </w:tcPr>
          <w:p w14:paraId="5CE42B8E" w14:textId="7E717793"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Assistant Administrator</w:t>
            </w:r>
          </w:p>
        </w:tc>
      </w:tr>
      <w:tr w:rsidR="003049DA" w:rsidRPr="00D27C08" w14:paraId="3460D3F9" w14:textId="77777777" w:rsidTr="003049DA">
        <w:trPr>
          <w:trHeight w:val="285"/>
          <w:jc w:val="center"/>
        </w:trPr>
        <w:tc>
          <w:tcPr>
            <w:tcW w:w="1975" w:type="dxa"/>
            <w:noWrap/>
          </w:tcPr>
          <w:p w14:paraId="570DA148" w14:textId="1BE96EF6"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SM-BERA</w:t>
            </w:r>
          </w:p>
        </w:tc>
        <w:tc>
          <w:tcPr>
            <w:tcW w:w="3065" w:type="dxa"/>
            <w:noWrap/>
          </w:tcPr>
          <w:p w14:paraId="40F12EC8" w14:textId="736E93BC"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Ulrika Modeer</w:t>
            </w:r>
          </w:p>
        </w:tc>
        <w:tc>
          <w:tcPr>
            <w:tcW w:w="3955" w:type="dxa"/>
            <w:noWrap/>
          </w:tcPr>
          <w:p w14:paraId="7F9C9082" w14:textId="742695F8"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Assistant Administrator</w:t>
            </w:r>
          </w:p>
        </w:tc>
      </w:tr>
      <w:tr w:rsidR="003049DA" w:rsidRPr="00D27C08" w14:paraId="6ABE2CD7" w14:textId="77777777" w:rsidTr="003049DA">
        <w:trPr>
          <w:trHeight w:val="285"/>
          <w:jc w:val="center"/>
        </w:trPr>
        <w:tc>
          <w:tcPr>
            <w:tcW w:w="1975" w:type="dxa"/>
            <w:noWrap/>
          </w:tcPr>
          <w:p w14:paraId="747483A5" w14:textId="2AACD6E6"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SM-RBAS</w:t>
            </w:r>
          </w:p>
        </w:tc>
        <w:tc>
          <w:tcPr>
            <w:tcW w:w="3065" w:type="dxa"/>
            <w:noWrap/>
          </w:tcPr>
          <w:p w14:paraId="34EB45C2" w14:textId="6AC7722D"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Mourad Wahba</w:t>
            </w:r>
          </w:p>
        </w:tc>
        <w:tc>
          <w:tcPr>
            <w:tcW w:w="3955" w:type="dxa"/>
            <w:noWrap/>
          </w:tcPr>
          <w:p w14:paraId="40DFF4C6" w14:textId="00741766"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Assistant Administrator</w:t>
            </w:r>
          </w:p>
        </w:tc>
      </w:tr>
      <w:tr w:rsidR="003049DA" w:rsidRPr="00D27C08" w14:paraId="162B6C77" w14:textId="77777777" w:rsidTr="003049DA">
        <w:trPr>
          <w:trHeight w:val="285"/>
          <w:jc w:val="center"/>
        </w:trPr>
        <w:tc>
          <w:tcPr>
            <w:tcW w:w="1975" w:type="dxa"/>
            <w:noWrap/>
            <w:hideMark/>
          </w:tcPr>
          <w:p w14:paraId="3F72F749" w14:textId="1AF80DBD"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SM-RBAP</w:t>
            </w:r>
          </w:p>
        </w:tc>
        <w:tc>
          <w:tcPr>
            <w:tcW w:w="3065" w:type="dxa"/>
            <w:noWrap/>
            <w:hideMark/>
          </w:tcPr>
          <w:p w14:paraId="388578EC" w14:textId="77777777"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Haoliang Xu</w:t>
            </w:r>
          </w:p>
        </w:tc>
        <w:tc>
          <w:tcPr>
            <w:tcW w:w="3955" w:type="dxa"/>
            <w:noWrap/>
            <w:hideMark/>
          </w:tcPr>
          <w:p w14:paraId="737CCF59" w14:textId="77777777"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Assistant Administrator</w:t>
            </w:r>
          </w:p>
        </w:tc>
      </w:tr>
      <w:tr w:rsidR="003049DA" w:rsidRPr="00D27C08" w14:paraId="6C6C5481" w14:textId="77777777" w:rsidTr="003049DA">
        <w:trPr>
          <w:trHeight w:val="285"/>
          <w:jc w:val="center"/>
        </w:trPr>
        <w:tc>
          <w:tcPr>
            <w:tcW w:w="1975" w:type="dxa"/>
            <w:noWrap/>
          </w:tcPr>
          <w:p w14:paraId="0A0F10BD" w14:textId="10BFB8D2"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SM-BPPS</w:t>
            </w:r>
          </w:p>
        </w:tc>
        <w:tc>
          <w:tcPr>
            <w:tcW w:w="3065" w:type="dxa"/>
            <w:noWrap/>
          </w:tcPr>
          <w:p w14:paraId="7F01CE7D" w14:textId="628FDFA3"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Mar Dieye</w:t>
            </w:r>
          </w:p>
        </w:tc>
        <w:tc>
          <w:tcPr>
            <w:tcW w:w="3955" w:type="dxa"/>
            <w:noWrap/>
          </w:tcPr>
          <w:p w14:paraId="035B9B95" w14:textId="7367AF7D"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Assistant Administrator</w:t>
            </w:r>
          </w:p>
        </w:tc>
      </w:tr>
      <w:tr w:rsidR="003049DA" w:rsidRPr="00D27C08" w14:paraId="21054587" w14:textId="77777777" w:rsidTr="003049DA">
        <w:trPr>
          <w:trHeight w:val="285"/>
          <w:jc w:val="center"/>
        </w:trPr>
        <w:tc>
          <w:tcPr>
            <w:tcW w:w="1975" w:type="dxa"/>
            <w:noWrap/>
          </w:tcPr>
          <w:p w14:paraId="07C666CA" w14:textId="04D726C5"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SM-RBEC</w:t>
            </w:r>
          </w:p>
        </w:tc>
        <w:tc>
          <w:tcPr>
            <w:tcW w:w="3065" w:type="dxa"/>
            <w:noWrap/>
          </w:tcPr>
          <w:p w14:paraId="6161FEB1" w14:textId="6164D248"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 xml:space="preserve">Mirjana </w:t>
            </w:r>
            <w:proofErr w:type="spellStart"/>
            <w:r w:rsidRPr="00D27C08">
              <w:rPr>
                <w:rFonts w:ascii="Calibri" w:eastAsia="Times New Roman" w:hAnsi="Calibri" w:cs="Calibri"/>
                <w:color w:val="000000"/>
                <w:sz w:val="24"/>
                <w:szCs w:val="24"/>
              </w:rPr>
              <w:t>Spoljaric</w:t>
            </w:r>
            <w:proofErr w:type="spellEnd"/>
            <w:r w:rsidRPr="00D27C08">
              <w:rPr>
                <w:rFonts w:ascii="Calibri" w:eastAsia="Times New Roman" w:hAnsi="Calibri" w:cs="Calibri"/>
                <w:color w:val="000000"/>
                <w:sz w:val="24"/>
                <w:szCs w:val="24"/>
              </w:rPr>
              <w:t xml:space="preserve"> Egger</w:t>
            </w:r>
          </w:p>
        </w:tc>
        <w:tc>
          <w:tcPr>
            <w:tcW w:w="3955" w:type="dxa"/>
            <w:noWrap/>
          </w:tcPr>
          <w:p w14:paraId="0774A5B2" w14:textId="73E3ED65"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Assistant Administrator</w:t>
            </w:r>
          </w:p>
        </w:tc>
      </w:tr>
      <w:tr w:rsidR="003049DA" w:rsidRPr="00D27C08" w14:paraId="4B6C00D6" w14:textId="77777777" w:rsidTr="003049DA">
        <w:trPr>
          <w:trHeight w:val="285"/>
          <w:jc w:val="center"/>
        </w:trPr>
        <w:tc>
          <w:tcPr>
            <w:tcW w:w="1975" w:type="dxa"/>
            <w:noWrap/>
          </w:tcPr>
          <w:p w14:paraId="2922B917" w14:textId="3EA4A256"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SM-OA</w:t>
            </w:r>
          </w:p>
        </w:tc>
        <w:tc>
          <w:tcPr>
            <w:tcW w:w="3065" w:type="dxa"/>
            <w:noWrap/>
          </w:tcPr>
          <w:p w14:paraId="342361E0" w14:textId="348D5E1D"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Theresa Panuccio</w:t>
            </w:r>
          </w:p>
        </w:tc>
        <w:tc>
          <w:tcPr>
            <w:tcW w:w="3955" w:type="dxa"/>
            <w:noWrap/>
          </w:tcPr>
          <w:p w14:paraId="4C6EA2E5" w14:textId="2E6057B4"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Senior Advisor</w:t>
            </w:r>
          </w:p>
        </w:tc>
      </w:tr>
      <w:tr w:rsidR="003049DA" w:rsidRPr="00D27C08" w14:paraId="211FDAA7" w14:textId="77777777" w:rsidTr="003049DA">
        <w:trPr>
          <w:trHeight w:val="285"/>
          <w:jc w:val="center"/>
        </w:trPr>
        <w:tc>
          <w:tcPr>
            <w:tcW w:w="1975" w:type="dxa"/>
            <w:noWrap/>
          </w:tcPr>
          <w:p w14:paraId="16EC3E48" w14:textId="5F184981"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SM-BERA</w:t>
            </w:r>
          </w:p>
        </w:tc>
        <w:tc>
          <w:tcPr>
            <w:tcW w:w="3065" w:type="dxa"/>
            <w:noWrap/>
          </w:tcPr>
          <w:p w14:paraId="001E0968" w14:textId="324A6F63"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Gulden Turkoz-Cosslett</w:t>
            </w:r>
          </w:p>
        </w:tc>
        <w:tc>
          <w:tcPr>
            <w:tcW w:w="3955" w:type="dxa"/>
            <w:noWrap/>
          </w:tcPr>
          <w:p w14:paraId="1B5B8591" w14:textId="6C9FF670"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Deputy Assistant Administrator</w:t>
            </w:r>
          </w:p>
        </w:tc>
      </w:tr>
      <w:tr w:rsidR="003049DA" w:rsidRPr="00D27C08" w14:paraId="4C63ED73" w14:textId="77777777" w:rsidTr="003049DA">
        <w:trPr>
          <w:trHeight w:val="285"/>
          <w:jc w:val="center"/>
        </w:trPr>
        <w:tc>
          <w:tcPr>
            <w:tcW w:w="1975" w:type="dxa"/>
            <w:noWrap/>
          </w:tcPr>
          <w:p w14:paraId="392AA4CA" w14:textId="75B4CD09" w:rsidR="003049DA" w:rsidRPr="00D27C08" w:rsidRDefault="003049DA" w:rsidP="00056336">
            <w:pPr>
              <w:rPr>
                <w:rFonts w:ascii="Calibri" w:eastAsia="Times New Roman" w:hAnsi="Calibri" w:cs="Calibri"/>
                <w:color w:val="000000"/>
                <w:sz w:val="24"/>
                <w:szCs w:val="24"/>
              </w:rPr>
            </w:pPr>
            <w:r>
              <w:rPr>
                <w:rFonts w:ascii="Calibri" w:eastAsia="Times New Roman" w:hAnsi="Calibri" w:cs="Calibri"/>
                <w:color w:val="000000"/>
                <w:sz w:val="24"/>
                <w:szCs w:val="24"/>
              </w:rPr>
              <w:t>SM-RBLAC</w:t>
            </w:r>
          </w:p>
        </w:tc>
        <w:tc>
          <w:tcPr>
            <w:tcW w:w="3065" w:type="dxa"/>
            <w:noWrap/>
          </w:tcPr>
          <w:p w14:paraId="3400A702" w14:textId="1A6E84EF" w:rsidR="003049DA" w:rsidRPr="00D27C08" w:rsidRDefault="003049DA" w:rsidP="00056336">
            <w:pPr>
              <w:rPr>
                <w:rFonts w:ascii="Calibri" w:eastAsia="Times New Roman" w:hAnsi="Calibri" w:cs="Calibri"/>
                <w:color w:val="000000"/>
                <w:sz w:val="24"/>
                <w:szCs w:val="24"/>
              </w:rPr>
            </w:pPr>
            <w:proofErr w:type="spellStart"/>
            <w:r>
              <w:rPr>
                <w:rFonts w:ascii="Calibri" w:eastAsia="Times New Roman" w:hAnsi="Calibri" w:cs="Calibri"/>
                <w:color w:val="000000"/>
                <w:sz w:val="24"/>
                <w:szCs w:val="24"/>
              </w:rPr>
              <w:t>Lenni</w:t>
            </w:r>
            <w:proofErr w:type="spellEnd"/>
            <w:r>
              <w:rPr>
                <w:rFonts w:ascii="Calibri" w:eastAsia="Times New Roman" w:hAnsi="Calibri" w:cs="Calibri"/>
                <w:color w:val="000000"/>
                <w:sz w:val="24"/>
                <w:szCs w:val="24"/>
              </w:rPr>
              <w:t xml:space="preserve"> Montiel</w:t>
            </w:r>
          </w:p>
        </w:tc>
        <w:tc>
          <w:tcPr>
            <w:tcW w:w="3955" w:type="dxa"/>
            <w:noWrap/>
          </w:tcPr>
          <w:p w14:paraId="1813D876" w14:textId="2A756F78" w:rsidR="003049DA" w:rsidRPr="00D27C08" w:rsidRDefault="003049DA" w:rsidP="00056336">
            <w:pPr>
              <w:rPr>
                <w:rFonts w:ascii="Calibri" w:eastAsia="Times New Roman" w:hAnsi="Calibri" w:cs="Calibri"/>
                <w:color w:val="000000"/>
                <w:sz w:val="24"/>
                <w:szCs w:val="24"/>
              </w:rPr>
            </w:pPr>
            <w:r>
              <w:rPr>
                <w:rFonts w:ascii="Calibri" w:eastAsia="Times New Roman" w:hAnsi="Calibri" w:cs="Calibri"/>
                <w:color w:val="000000"/>
                <w:sz w:val="24"/>
                <w:szCs w:val="24"/>
              </w:rPr>
              <w:t>Deputy Regional Director</w:t>
            </w:r>
          </w:p>
        </w:tc>
      </w:tr>
      <w:tr w:rsidR="003049DA" w:rsidRPr="00D27C08" w14:paraId="14ED3A16" w14:textId="77777777" w:rsidTr="003049DA">
        <w:trPr>
          <w:trHeight w:val="285"/>
          <w:jc w:val="center"/>
        </w:trPr>
        <w:tc>
          <w:tcPr>
            <w:tcW w:w="1975" w:type="dxa"/>
            <w:noWrap/>
          </w:tcPr>
          <w:p w14:paraId="68960D66" w14:textId="340ABC09" w:rsidR="003049DA" w:rsidRPr="00D27C08" w:rsidRDefault="003049DA" w:rsidP="00056336">
            <w:pPr>
              <w:rPr>
                <w:rFonts w:ascii="Calibri" w:eastAsia="Times New Roman" w:hAnsi="Calibri" w:cs="Calibri"/>
                <w:color w:val="000000"/>
                <w:sz w:val="24"/>
                <w:szCs w:val="24"/>
              </w:rPr>
            </w:pPr>
            <w:r>
              <w:rPr>
                <w:rFonts w:ascii="Calibri" w:eastAsia="Times New Roman" w:hAnsi="Calibri" w:cs="Calibri"/>
                <w:color w:val="000000"/>
                <w:sz w:val="24"/>
                <w:szCs w:val="24"/>
              </w:rPr>
              <w:t>SM-RBAS</w:t>
            </w:r>
          </w:p>
        </w:tc>
        <w:tc>
          <w:tcPr>
            <w:tcW w:w="3065" w:type="dxa"/>
            <w:noWrap/>
          </w:tcPr>
          <w:p w14:paraId="5F8CFFEF" w14:textId="12640DCC" w:rsidR="003049DA" w:rsidRPr="00D27C08" w:rsidRDefault="003049DA" w:rsidP="00056336">
            <w:pPr>
              <w:rPr>
                <w:rFonts w:ascii="Calibri" w:eastAsia="Times New Roman" w:hAnsi="Calibri" w:cs="Calibri"/>
                <w:color w:val="000000"/>
                <w:sz w:val="24"/>
                <w:szCs w:val="24"/>
              </w:rPr>
            </w:pPr>
            <w:r>
              <w:rPr>
                <w:rFonts w:ascii="Calibri" w:eastAsia="Times New Roman" w:hAnsi="Calibri" w:cs="Calibri"/>
                <w:color w:val="000000"/>
                <w:sz w:val="24"/>
                <w:szCs w:val="24"/>
              </w:rPr>
              <w:t>Susanne Dam Hansen</w:t>
            </w:r>
          </w:p>
        </w:tc>
        <w:tc>
          <w:tcPr>
            <w:tcW w:w="3955" w:type="dxa"/>
            <w:noWrap/>
          </w:tcPr>
          <w:p w14:paraId="3F4353A8" w14:textId="14CD791A" w:rsidR="003049DA" w:rsidRPr="00D27C08" w:rsidRDefault="003049DA" w:rsidP="00056336">
            <w:pPr>
              <w:rPr>
                <w:rFonts w:ascii="Calibri" w:eastAsia="Times New Roman" w:hAnsi="Calibri" w:cs="Calibri"/>
                <w:color w:val="000000"/>
                <w:sz w:val="24"/>
                <w:szCs w:val="24"/>
              </w:rPr>
            </w:pPr>
            <w:r>
              <w:rPr>
                <w:rFonts w:ascii="Calibri" w:eastAsia="Times New Roman" w:hAnsi="Calibri" w:cs="Calibri"/>
                <w:color w:val="000000"/>
                <w:sz w:val="24"/>
                <w:szCs w:val="24"/>
              </w:rPr>
              <w:t>Strategic Advisor</w:t>
            </w:r>
          </w:p>
        </w:tc>
      </w:tr>
      <w:tr w:rsidR="003049DA" w:rsidRPr="00D27C08" w14:paraId="0CB8AB72" w14:textId="77777777" w:rsidTr="003049DA">
        <w:trPr>
          <w:trHeight w:val="285"/>
          <w:jc w:val="center"/>
        </w:trPr>
        <w:tc>
          <w:tcPr>
            <w:tcW w:w="1975" w:type="dxa"/>
            <w:noWrap/>
          </w:tcPr>
          <w:p w14:paraId="1B10E90B" w14:textId="7B2F0515"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SM-BMS, OFRM</w:t>
            </w:r>
          </w:p>
        </w:tc>
        <w:tc>
          <w:tcPr>
            <w:tcW w:w="3065" w:type="dxa"/>
            <w:noWrap/>
          </w:tcPr>
          <w:p w14:paraId="72C904FD" w14:textId="551C29BD"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Darshak Shah</w:t>
            </w:r>
          </w:p>
        </w:tc>
        <w:tc>
          <w:tcPr>
            <w:tcW w:w="3955" w:type="dxa"/>
            <w:noWrap/>
          </w:tcPr>
          <w:p w14:paraId="24D14E61" w14:textId="347A15A9"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Director</w:t>
            </w:r>
          </w:p>
        </w:tc>
      </w:tr>
      <w:tr w:rsidR="003049DA" w:rsidRPr="00D27C08" w14:paraId="332E6B8D" w14:textId="77777777" w:rsidTr="003049DA">
        <w:trPr>
          <w:trHeight w:val="285"/>
          <w:jc w:val="center"/>
        </w:trPr>
        <w:tc>
          <w:tcPr>
            <w:tcW w:w="1975" w:type="dxa"/>
            <w:noWrap/>
          </w:tcPr>
          <w:p w14:paraId="475E597A" w14:textId="7C49FBF9"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SM-RBAP</w:t>
            </w:r>
          </w:p>
        </w:tc>
        <w:tc>
          <w:tcPr>
            <w:tcW w:w="3065" w:type="dxa"/>
            <w:noWrap/>
          </w:tcPr>
          <w:p w14:paraId="099B7417" w14:textId="14C1864F"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Faiza Effendi</w:t>
            </w:r>
          </w:p>
        </w:tc>
        <w:tc>
          <w:tcPr>
            <w:tcW w:w="3955" w:type="dxa"/>
            <w:noWrap/>
          </w:tcPr>
          <w:p w14:paraId="2BC156DF" w14:textId="5F4A4270"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Strategic Planning Advisor</w:t>
            </w:r>
          </w:p>
        </w:tc>
      </w:tr>
      <w:tr w:rsidR="003049DA" w:rsidRPr="00D27C08" w14:paraId="48993CB8" w14:textId="77777777" w:rsidTr="003049DA">
        <w:trPr>
          <w:trHeight w:val="285"/>
          <w:jc w:val="center"/>
        </w:trPr>
        <w:tc>
          <w:tcPr>
            <w:tcW w:w="1975" w:type="dxa"/>
            <w:noWrap/>
          </w:tcPr>
          <w:p w14:paraId="46D85E1C" w14:textId="63309C0E" w:rsidR="003049DA" w:rsidRPr="00D27C08" w:rsidRDefault="003049DA" w:rsidP="009E39B0">
            <w:pPr>
              <w:rPr>
                <w:rFonts w:ascii="Calibri" w:eastAsia="Times New Roman" w:hAnsi="Calibri" w:cs="Calibri"/>
                <w:color w:val="000000"/>
                <w:sz w:val="24"/>
                <w:szCs w:val="24"/>
              </w:rPr>
            </w:pPr>
            <w:r>
              <w:rPr>
                <w:rFonts w:ascii="Calibri" w:eastAsia="Times New Roman" w:hAnsi="Calibri" w:cs="Calibri"/>
                <w:color w:val="000000"/>
                <w:sz w:val="24"/>
                <w:szCs w:val="24"/>
              </w:rPr>
              <w:t>RBA</w:t>
            </w:r>
          </w:p>
        </w:tc>
        <w:tc>
          <w:tcPr>
            <w:tcW w:w="3065" w:type="dxa"/>
            <w:noWrap/>
          </w:tcPr>
          <w:p w14:paraId="759F22A6" w14:textId="1CA2BA10" w:rsidR="003049DA" w:rsidRPr="00D27C08" w:rsidRDefault="003049DA" w:rsidP="009E39B0">
            <w:pPr>
              <w:rPr>
                <w:rFonts w:ascii="Calibri" w:eastAsia="Times New Roman" w:hAnsi="Calibri" w:cs="Calibri"/>
                <w:color w:val="000000"/>
                <w:sz w:val="24"/>
                <w:szCs w:val="24"/>
              </w:rPr>
            </w:pPr>
            <w:r>
              <w:rPr>
                <w:rFonts w:ascii="Calibri" w:eastAsia="Times New Roman" w:hAnsi="Calibri" w:cs="Calibri"/>
                <w:color w:val="000000"/>
                <w:sz w:val="24"/>
                <w:szCs w:val="24"/>
              </w:rPr>
              <w:t xml:space="preserve">Mamadou </w:t>
            </w:r>
            <w:proofErr w:type="spellStart"/>
            <w:r>
              <w:rPr>
                <w:rFonts w:ascii="Calibri" w:eastAsia="Times New Roman" w:hAnsi="Calibri" w:cs="Calibri"/>
                <w:color w:val="000000"/>
                <w:sz w:val="24"/>
                <w:szCs w:val="24"/>
              </w:rPr>
              <w:t>N’Daw</w:t>
            </w:r>
            <w:proofErr w:type="spellEnd"/>
          </w:p>
        </w:tc>
        <w:tc>
          <w:tcPr>
            <w:tcW w:w="3955" w:type="dxa"/>
            <w:noWrap/>
          </w:tcPr>
          <w:p w14:paraId="75012945" w14:textId="07A42F4F" w:rsidR="003049DA" w:rsidRPr="00D27C08" w:rsidRDefault="003049DA" w:rsidP="009E39B0">
            <w:pPr>
              <w:rPr>
                <w:rFonts w:ascii="Calibri" w:eastAsia="Times New Roman" w:hAnsi="Calibri" w:cs="Calibri"/>
                <w:color w:val="000000"/>
                <w:sz w:val="24"/>
                <w:szCs w:val="24"/>
              </w:rPr>
            </w:pPr>
            <w:r>
              <w:rPr>
                <w:rFonts w:ascii="Calibri" w:eastAsia="Times New Roman" w:hAnsi="Calibri" w:cs="Calibri"/>
                <w:color w:val="000000"/>
                <w:sz w:val="24"/>
                <w:szCs w:val="24"/>
              </w:rPr>
              <w:t>RBM and Evaluation Advisor</w:t>
            </w:r>
          </w:p>
        </w:tc>
      </w:tr>
      <w:tr w:rsidR="003049DA" w:rsidRPr="00D27C08" w14:paraId="7487A419" w14:textId="77777777" w:rsidTr="003049DA">
        <w:trPr>
          <w:trHeight w:val="285"/>
          <w:jc w:val="center"/>
        </w:trPr>
        <w:tc>
          <w:tcPr>
            <w:tcW w:w="1975" w:type="dxa"/>
            <w:noWrap/>
          </w:tcPr>
          <w:p w14:paraId="57EAF63A" w14:textId="43DF6BF1" w:rsidR="003049DA" w:rsidRPr="00D27C08" w:rsidRDefault="003049DA" w:rsidP="009E39B0">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RBEC</w:t>
            </w:r>
          </w:p>
        </w:tc>
        <w:tc>
          <w:tcPr>
            <w:tcW w:w="3065" w:type="dxa"/>
            <w:noWrap/>
          </w:tcPr>
          <w:p w14:paraId="6BF4FCB0" w14:textId="6D3CCA19" w:rsidR="003049DA" w:rsidRPr="00D27C08" w:rsidRDefault="003049DA" w:rsidP="009E39B0">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Tahmina Anvarova</w:t>
            </w:r>
          </w:p>
        </w:tc>
        <w:tc>
          <w:tcPr>
            <w:tcW w:w="3955" w:type="dxa"/>
            <w:noWrap/>
          </w:tcPr>
          <w:p w14:paraId="308EE22D" w14:textId="50222135" w:rsidR="003049DA" w:rsidRPr="00D27C08" w:rsidRDefault="003049DA" w:rsidP="009E39B0">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Regional Specialist</w:t>
            </w:r>
          </w:p>
        </w:tc>
      </w:tr>
      <w:tr w:rsidR="003049DA" w:rsidRPr="00D27C08" w14:paraId="1ED11C76" w14:textId="77777777" w:rsidTr="003049DA">
        <w:trPr>
          <w:trHeight w:val="285"/>
          <w:jc w:val="center"/>
        </w:trPr>
        <w:tc>
          <w:tcPr>
            <w:tcW w:w="1975" w:type="dxa"/>
            <w:noWrap/>
          </w:tcPr>
          <w:p w14:paraId="3C54B517" w14:textId="6A904C25"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RBEC</w:t>
            </w:r>
          </w:p>
        </w:tc>
        <w:tc>
          <w:tcPr>
            <w:tcW w:w="3065" w:type="dxa"/>
            <w:noWrap/>
          </w:tcPr>
          <w:p w14:paraId="18B4082D" w14:textId="40D58C3A"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Ekaterina Paniklova</w:t>
            </w:r>
          </w:p>
        </w:tc>
        <w:tc>
          <w:tcPr>
            <w:tcW w:w="3955" w:type="dxa"/>
            <w:noWrap/>
          </w:tcPr>
          <w:p w14:paraId="4DAA7180" w14:textId="5B716842" w:rsidR="003049DA" w:rsidRPr="00D27C08" w:rsidRDefault="003049DA" w:rsidP="00056336">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Senior Programme Coordinator</w:t>
            </w:r>
          </w:p>
        </w:tc>
      </w:tr>
      <w:tr w:rsidR="003049DA" w:rsidRPr="00D27C08" w14:paraId="3D73E8EC" w14:textId="77777777" w:rsidTr="003049DA">
        <w:trPr>
          <w:trHeight w:val="285"/>
          <w:jc w:val="center"/>
        </w:trPr>
        <w:tc>
          <w:tcPr>
            <w:tcW w:w="1975" w:type="dxa"/>
            <w:noWrap/>
          </w:tcPr>
          <w:p w14:paraId="470F980B" w14:textId="18AF5955"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IEO</w:t>
            </w:r>
          </w:p>
        </w:tc>
        <w:tc>
          <w:tcPr>
            <w:tcW w:w="3065" w:type="dxa"/>
            <w:noWrap/>
          </w:tcPr>
          <w:p w14:paraId="3C48AACC" w14:textId="05D64A8C"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Indran Naidoo</w:t>
            </w:r>
          </w:p>
        </w:tc>
        <w:tc>
          <w:tcPr>
            <w:tcW w:w="3955" w:type="dxa"/>
            <w:noWrap/>
          </w:tcPr>
          <w:p w14:paraId="4ACD34EB" w14:textId="08F680FA"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Director</w:t>
            </w:r>
          </w:p>
        </w:tc>
      </w:tr>
      <w:tr w:rsidR="003049DA" w:rsidRPr="00D27C08" w14:paraId="68FAC357" w14:textId="77777777" w:rsidTr="003049DA">
        <w:trPr>
          <w:trHeight w:val="285"/>
          <w:jc w:val="center"/>
        </w:trPr>
        <w:tc>
          <w:tcPr>
            <w:tcW w:w="1975" w:type="dxa"/>
            <w:noWrap/>
          </w:tcPr>
          <w:p w14:paraId="0E171C35" w14:textId="78C15590"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IEO</w:t>
            </w:r>
          </w:p>
        </w:tc>
        <w:tc>
          <w:tcPr>
            <w:tcW w:w="3065" w:type="dxa"/>
            <w:noWrap/>
          </w:tcPr>
          <w:p w14:paraId="27A1D467" w14:textId="77C292CF"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Arild Hauge</w:t>
            </w:r>
          </w:p>
        </w:tc>
        <w:tc>
          <w:tcPr>
            <w:tcW w:w="3955" w:type="dxa"/>
            <w:noWrap/>
          </w:tcPr>
          <w:p w14:paraId="065E4146" w14:textId="7E8703B6"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Deputy Director</w:t>
            </w:r>
          </w:p>
        </w:tc>
      </w:tr>
      <w:tr w:rsidR="003049DA" w:rsidRPr="00D27C08" w14:paraId="38201AFB" w14:textId="77777777" w:rsidTr="003049DA">
        <w:trPr>
          <w:trHeight w:val="285"/>
          <w:jc w:val="center"/>
        </w:trPr>
        <w:tc>
          <w:tcPr>
            <w:tcW w:w="1975" w:type="dxa"/>
            <w:noWrap/>
          </w:tcPr>
          <w:p w14:paraId="58142D72" w14:textId="0CAE57E0"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IEO</w:t>
            </w:r>
          </w:p>
        </w:tc>
        <w:tc>
          <w:tcPr>
            <w:tcW w:w="3065" w:type="dxa"/>
            <w:noWrap/>
          </w:tcPr>
          <w:p w14:paraId="1920548B" w14:textId="323208C0"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Heather Bryant</w:t>
            </w:r>
          </w:p>
        </w:tc>
        <w:tc>
          <w:tcPr>
            <w:tcW w:w="3955" w:type="dxa"/>
            <w:noWrap/>
          </w:tcPr>
          <w:p w14:paraId="08582214" w14:textId="44866ABE"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Chief (Capacity dev &amp; QA)</w:t>
            </w:r>
          </w:p>
        </w:tc>
      </w:tr>
      <w:tr w:rsidR="003049DA" w:rsidRPr="00D27C08" w14:paraId="7F6CF120" w14:textId="77777777" w:rsidTr="003049DA">
        <w:trPr>
          <w:trHeight w:val="285"/>
          <w:jc w:val="center"/>
        </w:trPr>
        <w:tc>
          <w:tcPr>
            <w:tcW w:w="1975" w:type="dxa"/>
            <w:noWrap/>
          </w:tcPr>
          <w:p w14:paraId="206B6B48" w14:textId="7030FD56"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IEO</w:t>
            </w:r>
          </w:p>
        </w:tc>
        <w:tc>
          <w:tcPr>
            <w:tcW w:w="3065" w:type="dxa"/>
            <w:noWrap/>
          </w:tcPr>
          <w:p w14:paraId="53FF71D6" w14:textId="3A533D8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Alan Fox</w:t>
            </w:r>
          </w:p>
        </w:tc>
        <w:tc>
          <w:tcPr>
            <w:tcW w:w="3955" w:type="dxa"/>
            <w:noWrap/>
          </w:tcPr>
          <w:p w14:paraId="09BEFFEE" w14:textId="3604F533"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Chief (Corporate eval</w:t>
            </w:r>
            <w:r w:rsidR="002C20C1">
              <w:rPr>
                <w:rFonts w:ascii="Calibri" w:eastAsia="Times New Roman" w:hAnsi="Calibri" w:cs="Calibri"/>
                <w:color w:val="000000"/>
                <w:sz w:val="24"/>
                <w:szCs w:val="24"/>
              </w:rPr>
              <w:t>uations</w:t>
            </w:r>
            <w:r w:rsidRPr="00D27C08">
              <w:rPr>
                <w:rFonts w:ascii="Calibri" w:eastAsia="Times New Roman" w:hAnsi="Calibri" w:cs="Calibri"/>
                <w:color w:val="000000"/>
                <w:sz w:val="24"/>
                <w:szCs w:val="24"/>
              </w:rPr>
              <w:t>)</w:t>
            </w:r>
          </w:p>
        </w:tc>
      </w:tr>
      <w:tr w:rsidR="003049DA" w:rsidRPr="00D27C08" w14:paraId="4C193E23" w14:textId="77777777" w:rsidTr="003049DA">
        <w:trPr>
          <w:trHeight w:val="285"/>
          <w:jc w:val="center"/>
        </w:trPr>
        <w:tc>
          <w:tcPr>
            <w:tcW w:w="1975" w:type="dxa"/>
            <w:noWrap/>
          </w:tcPr>
          <w:p w14:paraId="5B223274" w14:textId="4B7A90FF"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IEO</w:t>
            </w:r>
          </w:p>
        </w:tc>
        <w:tc>
          <w:tcPr>
            <w:tcW w:w="3065" w:type="dxa"/>
            <w:noWrap/>
          </w:tcPr>
          <w:p w14:paraId="49F68560" w14:textId="3751C0D2"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Fumika Ouchi</w:t>
            </w:r>
          </w:p>
        </w:tc>
        <w:tc>
          <w:tcPr>
            <w:tcW w:w="3955" w:type="dxa"/>
            <w:noWrap/>
          </w:tcPr>
          <w:p w14:paraId="116789AC" w14:textId="565EFA86"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Chief (of ICPEs)</w:t>
            </w:r>
          </w:p>
        </w:tc>
      </w:tr>
      <w:tr w:rsidR="003049DA" w:rsidRPr="00D27C08" w14:paraId="5C53DA8E" w14:textId="77777777" w:rsidTr="003049DA">
        <w:trPr>
          <w:trHeight w:val="285"/>
          <w:jc w:val="center"/>
        </w:trPr>
        <w:tc>
          <w:tcPr>
            <w:tcW w:w="1975" w:type="dxa"/>
            <w:noWrap/>
          </w:tcPr>
          <w:p w14:paraId="43A60D3A" w14:textId="414C11D8"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IEO</w:t>
            </w:r>
          </w:p>
        </w:tc>
        <w:tc>
          <w:tcPr>
            <w:tcW w:w="3065" w:type="dxa"/>
            <w:noWrap/>
          </w:tcPr>
          <w:p w14:paraId="54563453" w14:textId="51D6DA39"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Richard Jones</w:t>
            </w:r>
          </w:p>
        </w:tc>
        <w:tc>
          <w:tcPr>
            <w:tcW w:w="3955" w:type="dxa"/>
            <w:noWrap/>
          </w:tcPr>
          <w:p w14:paraId="0A222E38" w14:textId="3A7EAE60"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Evaluation Advisor/ QA</w:t>
            </w:r>
          </w:p>
        </w:tc>
      </w:tr>
      <w:tr w:rsidR="003049DA" w:rsidRPr="00D27C08" w14:paraId="2CBC2684" w14:textId="77777777" w:rsidTr="003049DA">
        <w:trPr>
          <w:trHeight w:val="285"/>
          <w:jc w:val="center"/>
        </w:trPr>
        <w:tc>
          <w:tcPr>
            <w:tcW w:w="1975" w:type="dxa"/>
            <w:noWrap/>
          </w:tcPr>
          <w:p w14:paraId="1705822C" w14:textId="4E612AC2"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IEO</w:t>
            </w:r>
          </w:p>
        </w:tc>
        <w:tc>
          <w:tcPr>
            <w:tcW w:w="3065" w:type="dxa"/>
            <w:noWrap/>
          </w:tcPr>
          <w:p w14:paraId="495F932C" w14:textId="4249A60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Deqa Musa</w:t>
            </w:r>
          </w:p>
        </w:tc>
        <w:tc>
          <w:tcPr>
            <w:tcW w:w="3955" w:type="dxa"/>
            <w:noWrap/>
          </w:tcPr>
          <w:p w14:paraId="729DD9DF" w14:textId="1E732CD1"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Evaluation Specialist</w:t>
            </w:r>
          </w:p>
        </w:tc>
      </w:tr>
      <w:tr w:rsidR="003049DA" w:rsidRPr="00D27C08" w14:paraId="10CED365" w14:textId="77777777" w:rsidTr="003049DA">
        <w:trPr>
          <w:trHeight w:val="285"/>
          <w:jc w:val="center"/>
        </w:trPr>
        <w:tc>
          <w:tcPr>
            <w:tcW w:w="1975" w:type="dxa"/>
            <w:noWrap/>
          </w:tcPr>
          <w:p w14:paraId="7039C8F9" w14:textId="4DCA550E"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IEO</w:t>
            </w:r>
          </w:p>
        </w:tc>
        <w:tc>
          <w:tcPr>
            <w:tcW w:w="3065" w:type="dxa"/>
            <w:noWrap/>
          </w:tcPr>
          <w:p w14:paraId="73DFDB5C" w14:textId="494B40DD"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Ximena Rios</w:t>
            </w:r>
          </w:p>
        </w:tc>
        <w:tc>
          <w:tcPr>
            <w:tcW w:w="3955" w:type="dxa"/>
            <w:noWrap/>
          </w:tcPr>
          <w:p w14:paraId="6DEF4FA1" w14:textId="67042D08"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Chief (Operations)</w:t>
            </w:r>
          </w:p>
        </w:tc>
      </w:tr>
      <w:tr w:rsidR="003049DA" w:rsidRPr="00D27C08" w14:paraId="222A2704" w14:textId="77777777" w:rsidTr="003049DA">
        <w:trPr>
          <w:trHeight w:val="285"/>
          <w:jc w:val="center"/>
        </w:trPr>
        <w:tc>
          <w:tcPr>
            <w:tcW w:w="1975" w:type="dxa"/>
            <w:noWrap/>
            <w:hideMark/>
          </w:tcPr>
          <w:p w14:paraId="2CBCB290" w14:textId="08A65709"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SM-BPPS</w:t>
            </w:r>
          </w:p>
        </w:tc>
        <w:tc>
          <w:tcPr>
            <w:tcW w:w="3065" w:type="dxa"/>
            <w:noWrap/>
            <w:hideMark/>
          </w:tcPr>
          <w:p w14:paraId="5E1AFF20"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Margaret Thomas</w:t>
            </w:r>
          </w:p>
        </w:tc>
        <w:tc>
          <w:tcPr>
            <w:tcW w:w="3955" w:type="dxa"/>
            <w:noWrap/>
            <w:hideMark/>
          </w:tcPr>
          <w:p w14:paraId="4CBA4D09"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Chief</w:t>
            </w:r>
          </w:p>
        </w:tc>
      </w:tr>
      <w:tr w:rsidR="003049DA" w:rsidRPr="00D27C08" w14:paraId="52A9954A" w14:textId="77777777" w:rsidTr="003049DA">
        <w:trPr>
          <w:trHeight w:val="285"/>
          <w:jc w:val="center"/>
        </w:trPr>
        <w:tc>
          <w:tcPr>
            <w:tcW w:w="1975" w:type="dxa"/>
            <w:noWrap/>
            <w:hideMark/>
          </w:tcPr>
          <w:p w14:paraId="75B1BA4A" w14:textId="09B57B79"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SM-BPPS</w:t>
            </w:r>
          </w:p>
        </w:tc>
        <w:tc>
          <w:tcPr>
            <w:tcW w:w="3065" w:type="dxa"/>
            <w:noWrap/>
            <w:hideMark/>
          </w:tcPr>
          <w:p w14:paraId="3E44AA5C"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Kristina Leuchowius</w:t>
            </w:r>
          </w:p>
        </w:tc>
        <w:tc>
          <w:tcPr>
            <w:tcW w:w="3955" w:type="dxa"/>
            <w:noWrap/>
            <w:hideMark/>
          </w:tcPr>
          <w:p w14:paraId="6B486077"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Policy Specialist</w:t>
            </w:r>
          </w:p>
        </w:tc>
      </w:tr>
      <w:tr w:rsidR="003049DA" w:rsidRPr="00D27C08" w14:paraId="050A83AF" w14:textId="77777777" w:rsidTr="003049DA">
        <w:trPr>
          <w:trHeight w:val="285"/>
          <w:jc w:val="center"/>
        </w:trPr>
        <w:tc>
          <w:tcPr>
            <w:tcW w:w="1975" w:type="dxa"/>
            <w:noWrap/>
            <w:hideMark/>
          </w:tcPr>
          <w:p w14:paraId="2C3E08CF" w14:textId="68C86D2B"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SM-BPPS</w:t>
            </w:r>
          </w:p>
        </w:tc>
        <w:tc>
          <w:tcPr>
            <w:tcW w:w="3065" w:type="dxa"/>
            <w:noWrap/>
            <w:hideMark/>
          </w:tcPr>
          <w:p w14:paraId="62E4C9CF" w14:textId="605AD1FB"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Adr</w:t>
            </w:r>
            <w:r w:rsidR="00BD3394">
              <w:rPr>
                <w:rFonts w:ascii="Calibri" w:eastAsia="Times New Roman" w:hAnsi="Calibri" w:cs="Calibri"/>
                <w:color w:val="000000"/>
                <w:sz w:val="24"/>
                <w:szCs w:val="24"/>
              </w:rPr>
              <w:t>i</w:t>
            </w:r>
            <w:r w:rsidRPr="00D27C08">
              <w:rPr>
                <w:rFonts w:ascii="Calibri" w:eastAsia="Times New Roman" w:hAnsi="Calibri" w:cs="Calibri"/>
                <w:color w:val="000000"/>
                <w:sz w:val="24"/>
                <w:szCs w:val="24"/>
              </w:rPr>
              <w:t>ana Dinu</w:t>
            </w:r>
          </w:p>
        </w:tc>
        <w:tc>
          <w:tcPr>
            <w:tcW w:w="3955" w:type="dxa"/>
            <w:noWrap/>
            <w:hideMark/>
          </w:tcPr>
          <w:p w14:paraId="7E1EF784" w14:textId="5884491D"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 xml:space="preserve">Deputy </w:t>
            </w:r>
            <w:r w:rsidR="00BD3394">
              <w:rPr>
                <w:rFonts w:ascii="Calibri" w:eastAsia="Times New Roman" w:hAnsi="Calibri" w:cs="Calibri"/>
                <w:color w:val="000000"/>
                <w:sz w:val="24"/>
                <w:szCs w:val="24"/>
              </w:rPr>
              <w:t>Director BPPS</w:t>
            </w:r>
          </w:p>
        </w:tc>
      </w:tr>
      <w:tr w:rsidR="003049DA" w:rsidRPr="00D27C08" w14:paraId="50707015" w14:textId="77777777" w:rsidTr="003049DA">
        <w:trPr>
          <w:trHeight w:val="285"/>
          <w:jc w:val="center"/>
        </w:trPr>
        <w:tc>
          <w:tcPr>
            <w:tcW w:w="1975" w:type="dxa"/>
            <w:noWrap/>
            <w:hideMark/>
          </w:tcPr>
          <w:p w14:paraId="0F1F3133" w14:textId="60BD01A8"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RC Samoa</w:t>
            </w:r>
          </w:p>
        </w:tc>
        <w:tc>
          <w:tcPr>
            <w:tcW w:w="3065" w:type="dxa"/>
            <w:noWrap/>
            <w:hideMark/>
          </w:tcPr>
          <w:p w14:paraId="3AAF28D3"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Simona Marinescu</w:t>
            </w:r>
          </w:p>
        </w:tc>
        <w:tc>
          <w:tcPr>
            <w:tcW w:w="3955" w:type="dxa"/>
            <w:noWrap/>
            <w:hideMark/>
          </w:tcPr>
          <w:p w14:paraId="6CBE0270" w14:textId="152A8B9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RC/former</w:t>
            </w:r>
            <w:r w:rsidR="000569F8">
              <w:rPr>
                <w:rFonts w:ascii="Calibri" w:eastAsia="Times New Roman" w:hAnsi="Calibri" w:cs="Calibri"/>
                <w:color w:val="000000"/>
                <w:sz w:val="24"/>
                <w:szCs w:val="24"/>
              </w:rPr>
              <w:t xml:space="preserve"> </w:t>
            </w:r>
            <w:r w:rsidR="00BD3394">
              <w:rPr>
                <w:rFonts w:ascii="Calibri" w:eastAsia="Times New Roman" w:hAnsi="Calibri" w:cs="Calibri"/>
                <w:color w:val="000000"/>
                <w:sz w:val="24"/>
                <w:szCs w:val="24"/>
              </w:rPr>
              <w:t>Chief Development Impact Group BPPS</w:t>
            </w:r>
            <w:r w:rsidRPr="00D27C08">
              <w:rPr>
                <w:rFonts w:ascii="Calibri" w:eastAsia="Times New Roman" w:hAnsi="Calibri" w:cs="Calibri"/>
                <w:color w:val="000000"/>
                <w:sz w:val="24"/>
                <w:szCs w:val="24"/>
              </w:rPr>
              <w:t xml:space="preserve"> </w:t>
            </w:r>
          </w:p>
        </w:tc>
      </w:tr>
      <w:tr w:rsidR="003049DA" w:rsidRPr="00D27C08" w14:paraId="5458F891" w14:textId="77777777" w:rsidTr="003049DA">
        <w:trPr>
          <w:trHeight w:val="285"/>
          <w:jc w:val="center"/>
        </w:trPr>
        <w:tc>
          <w:tcPr>
            <w:tcW w:w="1975" w:type="dxa"/>
            <w:noWrap/>
            <w:hideMark/>
          </w:tcPr>
          <w:p w14:paraId="0BDFD356" w14:textId="5BC59F82"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BPPS</w:t>
            </w:r>
          </w:p>
        </w:tc>
        <w:tc>
          <w:tcPr>
            <w:tcW w:w="3065" w:type="dxa"/>
            <w:noWrap/>
            <w:hideMark/>
          </w:tcPr>
          <w:p w14:paraId="24BB4729"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Nancy Bennett</w:t>
            </w:r>
          </w:p>
        </w:tc>
        <w:tc>
          <w:tcPr>
            <w:tcW w:w="3955" w:type="dxa"/>
            <w:noWrap/>
            <w:hideMark/>
          </w:tcPr>
          <w:p w14:paraId="3FA5BD39"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M&amp;E/Results Management Advisor</w:t>
            </w:r>
          </w:p>
        </w:tc>
      </w:tr>
      <w:tr w:rsidR="003049DA" w:rsidRPr="00D27C08" w14:paraId="59558BB3" w14:textId="77777777" w:rsidTr="003049DA">
        <w:trPr>
          <w:trHeight w:val="285"/>
          <w:jc w:val="center"/>
        </w:trPr>
        <w:tc>
          <w:tcPr>
            <w:tcW w:w="1975" w:type="dxa"/>
            <w:noWrap/>
            <w:hideMark/>
          </w:tcPr>
          <w:p w14:paraId="0930BA6A" w14:textId="594C4696"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UNDP Audit</w:t>
            </w:r>
          </w:p>
        </w:tc>
        <w:tc>
          <w:tcPr>
            <w:tcW w:w="3065" w:type="dxa"/>
            <w:noWrap/>
            <w:hideMark/>
          </w:tcPr>
          <w:p w14:paraId="2D6C26A3"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Helge Osttveiten</w:t>
            </w:r>
          </w:p>
        </w:tc>
        <w:tc>
          <w:tcPr>
            <w:tcW w:w="3955" w:type="dxa"/>
            <w:noWrap/>
            <w:hideMark/>
          </w:tcPr>
          <w:p w14:paraId="2913028C"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Director</w:t>
            </w:r>
          </w:p>
        </w:tc>
      </w:tr>
      <w:tr w:rsidR="003049DA" w:rsidRPr="00D27C08" w14:paraId="070C1077" w14:textId="77777777" w:rsidTr="003049DA">
        <w:trPr>
          <w:trHeight w:val="285"/>
          <w:jc w:val="center"/>
        </w:trPr>
        <w:tc>
          <w:tcPr>
            <w:tcW w:w="1975" w:type="dxa"/>
            <w:noWrap/>
            <w:hideMark/>
          </w:tcPr>
          <w:p w14:paraId="5FE832CA" w14:textId="5DC3F3DB"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OIOS IED</w:t>
            </w:r>
          </w:p>
        </w:tc>
        <w:tc>
          <w:tcPr>
            <w:tcW w:w="3065" w:type="dxa"/>
            <w:noWrap/>
            <w:hideMark/>
          </w:tcPr>
          <w:p w14:paraId="69F154FC"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Yee Woo Guo (Eddie)</w:t>
            </w:r>
          </w:p>
        </w:tc>
        <w:tc>
          <w:tcPr>
            <w:tcW w:w="3955" w:type="dxa"/>
            <w:noWrap/>
            <w:hideMark/>
          </w:tcPr>
          <w:p w14:paraId="6A562D13"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Director</w:t>
            </w:r>
          </w:p>
        </w:tc>
      </w:tr>
      <w:tr w:rsidR="003049DA" w:rsidRPr="00D27C08" w14:paraId="4670D302" w14:textId="77777777" w:rsidTr="003049DA">
        <w:trPr>
          <w:trHeight w:val="285"/>
          <w:jc w:val="center"/>
        </w:trPr>
        <w:tc>
          <w:tcPr>
            <w:tcW w:w="1975" w:type="dxa"/>
            <w:noWrap/>
            <w:hideMark/>
          </w:tcPr>
          <w:p w14:paraId="5F0B1A2A" w14:textId="5CF08FB4"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UNV</w:t>
            </w:r>
          </w:p>
        </w:tc>
        <w:tc>
          <w:tcPr>
            <w:tcW w:w="3065" w:type="dxa"/>
            <w:noWrap/>
            <w:hideMark/>
          </w:tcPr>
          <w:p w14:paraId="47F7A316"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Martin Hart Hansen</w:t>
            </w:r>
          </w:p>
        </w:tc>
        <w:tc>
          <w:tcPr>
            <w:tcW w:w="3955" w:type="dxa"/>
            <w:noWrap/>
            <w:hideMark/>
          </w:tcPr>
          <w:p w14:paraId="02385711"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Chief, Strategic Planning Advisor</w:t>
            </w:r>
          </w:p>
        </w:tc>
      </w:tr>
      <w:tr w:rsidR="003049DA" w:rsidRPr="00D27C08" w14:paraId="71403F0D" w14:textId="77777777" w:rsidTr="003049DA">
        <w:trPr>
          <w:trHeight w:val="285"/>
          <w:jc w:val="center"/>
        </w:trPr>
        <w:tc>
          <w:tcPr>
            <w:tcW w:w="1975" w:type="dxa"/>
            <w:noWrap/>
            <w:hideMark/>
          </w:tcPr>
          <w:p w14:paraId="6B686B26" w14:textId="25021ABB"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UNV</w:t>
            </w:r>
          </w:p>
        </w:tc>
        <w:tc>
          <w:tcPr>
            <w:tcW w:w="3065" w:type="dxa"/>
            <w:noWrap/>
            <w:hideMark/>
          </w:tcPr>
          <w:p w14:paraId="1FE37CA1"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Dominic Allen</w:t>
            </w:r>
          </w:p>
        </w:tc>
        <w:tc>
          <w:tcPr>
            <w:tcW w:w="3955" w:type="dxa"/>
            <w:noWrap/>
            <w:hideMark/>
          </w:tcPr>
          <w:p w14:paraId="7530EEA6"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Chief, Partnerships</w:t>
            </w:r>
          </w:p>
        </w:tc>
      </w:tr>
      <w:tr w:rsidR="003049DA" w:rsidRPr="00D27C08" w14:paraId="4F55CB93" w14:textId="77777777" w:rsidTr="003049DA">
        <w:trPr>
          <w:trHeight w:val="285"/>
          <w:jc w:val="center"/>
        </w:trPr>
        <w:tc>
          <w:tcPr>
            <w:tcW w:w="1975" w:type="dxa"/>
            <w:noWrap/>
            <w:hideMark/>
          </w:tcPr>
          <w:p w14:paraId="0222BAFD" w14:textId="06306D14"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UNV</w:t>
            </w:r>
          </w:p>
        </w:tc>
        <w:tc>
          <w:tcPr>
            <w:tcW w:w="3065" w:type="dxa"/>
            <w:noWrap/>
            <w:hideMark/>
          </w:tcPr>
          <w:p w14:paraId="096C2054"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Lauren Phillips</w:t>
            </w:r>
          </w:p>
        </w:tc>
        <w:tc>
          <w:tcPr>
            <w:tcW w:w="3955" w:type="dxa"/>
            <w:noWrap/>
            <w:hideMark/>
          </w:tcPr>
          <w:p w14:paraId="1420F4A3"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Partnerships</w:t>
            </w:r>
          </w:p>
        </w:tc>
      </w:tr>
      <w:tr w:rsidR="003049DA" w:rsidRPr="00D27C08" w14:paraId="6BB08EEB" w14:textId="77777777" w:rsidTr="003049DA">
        <w:trPr>
          <w:trHeight w:val="285"/>
          <w:jc w:val="center"/>
        </w:trPr>
        <w:tc>
          <w:tcPr>
            <w:tcW w:w="1975" w:type="dxa"/>
            <w:noWrap/>
            <w:hideMark/>
          </w:tcPr>
          <w:p w14:paraId="3AF74593" w14:textId="34F27C3F"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UNCDF</w:t>
            </w:r>
          </w:p>
        </w:tc>
        <w:tc>
          <w:tcPr>
            <w:tcW w:w="3065" w:type="dxa"/>
            <w:noWrap/>
            <w:hideMark/>
          </w:tcPr>
          <w:p w14:paraId="3B34E0DC"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Andrew Fyfe</w:t>
            </w:r>
          </w:p>
        </w:tc>
        <w:tc>
          <w:tcPr>
            <w:tcW w:w="3955" w:type="dxa"/>
            <w:noWrap/>
            <w:hideMark/>
          </w:tcPr>
          <w:p w14:paraId="76A32432"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Head of Evaluation</w:t>
            </w:r>
          </w:p>
        </w:tc>
      </w:tr>
      <w:tr w:rsidR="003049DA" w:rsidRPr="00D27C08" w14:paraId="0B0AE9AB" w14:textId="77777777" w:rsidTr="003049DA">
        <w:trPr>
          <w:trHeight w:val="285"/>
          <w:jc w:val="center"/>
        </w:trPr>
        <w:tc>
          <w:tcPr>
            <w:tcW w:w="1975" w:type="dxa"/>
            <w:noWrap/>
            <w:hideMark/>
          </w:tcPr>
          <w:p w14:paraId="7904B7A7" w14:textId="5C1EBB66"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UNCDF</w:t>
            </w:r>
          </w:p>
        </w:tc>
        <w:tc>
          <w:tcPr>
            <w:tcW w:w="3065" w:type="dxa"/>
            <w:noWrap/>
            <w:hideMark/>
          </w:tcPr>
          <w:p w14:paraId="450667F2"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 xml:space="preserve">Xavier </w:t>
            </w:r>
            <w:proofErr w:type="spellStart"/>
            <w:r w:rsidRPr="00D27C08">
              <w:rPr>
                <w:rFonts w:ascii="Calibri" w:eastAsia="Times New Roman" w:hAnsi="Calibri" w:cs="Calibri"/>
                <w:color w:val="000000"/>
                <w:sz w:val="24"/>
                <w:szCs w:val="24"/>
              </w:rPr>
              <w:t>Minchon</w:t>
            </w:r>
            <w:proofErr w:type="spellEnd"/>
          </w:p>
        </w:tc>
        <w:tc>
          <w:tcPr>
            <w:tcW w:w="3955" w:type="dxa"/>
            <w:noWrap/>
            <w:hideMark/>
          </w:tcPr>
          <w:p w14:paraId="21CE8682"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Deputy Executive Secretary</w:t>
            </w:r>
          </w:p>
        </w:tc>
      </w:tr>
      <w:tr w:rsidR="003049DA" w:rsidRPr="00D27C08" w14:paraId="6829D2BA" w14:textId="77777777" w:rsidTr="003049DA">
        <w:trPr>
          <w:trHeight w:val="285"/>
          <w:jc w:val="center"/>
        </w:trPr>
        <w:tc>
          <w:tcPr>
            <w:tcW w:w="1975" w:type="dxa"/>
            <w:noWrap/>
            <w:hideMark/>
          </w:tcPr>
          <w:p w14:paraId="0387AFDF" w14:textId="2B21CA2D"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Fiji</w:t>
            </w:r>
          </w:p>
        </w:tc>
        <w:tc>
          <w:tcPr>
            <w:tcW w:w="3065" w:type="dxa"/>
            <w:noWrap/>
            <w:hideMark/>
          </w:tcPr>
          <w:p w14:paraId="0772BCA8"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Peter Thomson</w:t>
            </w:r>
          </w:p>
        </w:tc>
        <w:tc>
          <w:tcPr>
            <w:tcW w:w="3955" w:type="dxa"/>
            <w:noWrap/>
            <w:hideMark/>
          </w:tcPr>
          <w:p w14:paraId="57BC26D0"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former Ambassador</w:t>
            </w:r>
          </w:p>
        </w:tc>
      </w:tr>
      <w:tr w:rsidR="003049DA" w:rsidRPr="00D27C08" w14:paraId="4EBDF534" w14:textId="77777777" w:rsidTr="003049DA">
        <w:trPr>
          <w:trHeight w:val="285"/>
          <w:jc w:val="center"/>
        </w:trPr>
        <w:tc>
          <w:tcPr>
            <w:tcW w:w="1975" w:type="dxa"/>
            <w:noWrap/>
            <w:hideMark/>
          </w:tcPr>
          <w:p w14:paraId="5C1DDABA" w14:textId="5B2D45FE"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US</w:t>
            </w:r>
          </w:p>
        </w:tc>
        <w:tc>
          <w:tcPr>
            <w:tcW w:w="3065" w:type="dxa"/>
            <w:noWrap/>
            <w:hideMark/>
          </w:tcPr>
          <w:p w14:paraId="005D02CB"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Charles Chang</w:t>
            </w:r>
          </w:p>
        </w:tc>
        <w:tc>
          <w:tcPr>
            <w:tcW w:w="3955" w:type="dxa"/>
            <w:noWrap/>
            <w:hideMark/>
          </w:tcPr>
          <w:p w14:paraId="0B40C478"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Foreign Service Officer</w:t>
            </w:r>
          </w:p>
        </w:tc>
      </w:tr>
      <w:tr w:rsidR="003049DA" w:rsidRPr="00D27C08" w14:paraId="356071F4" w14:textId="77777777" w:rsidTr="003049DA">
        <w:trPr>
          <w:trHeight w:val="285"/>
          <w:jc w:val="center"/>
        </w:trPr>
        <w:tc>
          <w:tcPr>
            <w:tcW w:w="1975" w:type="dxa"/>
            <w:noWrap/>
            <w:hideMark/>
          </w:tcPr>
          <w:p w14:paraId="5EB5C4B4" w14:textId="0C3231E5"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Denmark</w:t>
            </w:r>
          </w:p>
        </w:tc>
        <w:tc>
          <w:tcPr>
            <w:tcW w:w="3065" w:type="dxa"/>
            <w:noWrap/>
            <w:hideMark/>
          </w:tcPr>
          <w:p w14:paraId="7E4815D6" w14:textId="77777777" w:rsidR="003049DA" w:rsidRPr="00D27C08" w:rsidRDefault="003049DA" w:rsidP="005D7BC4">
            <w:pPr>
              <w:rPr>
                <w:rFonts w:ascii="Calibri" w:eastAsia="Times New Roman" w:hAnsi="Calibri" w:cs="Calibri"/>
                <w:color w:val="000000"/>
                <w:sz w:val="24"/>
                <w:szCs w:val="24"/>
              </w:rPr>
            </w:pPr>
            <w:proofErr w:type="spellStart"/>
            <w:r w:rsidRPr="00D27C08">
              <w:rPr>
                <w:rFonts w:ascii="Calibri" w:eastAsia="Times New Roman" w:hAnsi="Calibri" w:cs="Calibri"/>
                <w:color w:val="000000"/>
                <w:sz w:val="24"/>
                <w:szCs w:val="24"/>
              </w:rPr>
              <w:t>Ib</w:t>
            </w:r>
            <w:proofErr w:type="spellEnd"/>
            <w:r w:rsidRPr="00D27C08">
              <w:rPr>
                <w:rFonts w:ascii="Calibri" w:eastAsia="Times New Roman" w:hAnsi="Calibri" w:cs="Calibri"/>
                <w:color w:val="000000"/>
                <w:sz w:val="24"/>
                <w:szCs w:val="24"/>
              </w:rPr>
              <w:t xml:space="preserve"> Petersen</w:t>
            </w:r>
          </w:p>
        </w:tc>
        <w:tc>
          <w:tcPr>
            <w:tcW w:w="3955" w:type="dxa"/>
            <w:noWrap/>
            <w:hideMark/>
          </w:tcPr>
          <w:p w14:paraId="2E7ABAE3"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former Ambassador</w:t>
            </w:r>
          </w:p>
        </w:tc>
      </w:tr>
      <w:tr w:rsidR="003049DA" w:rsidRPr="00D27C08" w14:paraId="75EAF528" w14:textId="77777777" w:rsidTr="003049DA">
        <w:trPr>
          <w:trHeight w:val="285"/>
          <w:jc w:val="center"/>
        </w:trPr>
        <w:tc>
          <w:tcPr>
            <w:tcW w:w="1975" w:type="dxa"/>
            <w:noWrap/>
            <w:hideMark/>
          </w:tcPr>
          <w:p w14:paraId="3BB569B6" w14:textId="2856C88D" w:rsidR="003049DA" w:rsidRPr="00D27C08" w:rsidRDefault="003049DA" w:rsidP="005D7BC4">
            <w:pPr>
              <w:rPr>
                <w:rFonts w:ascii="Calibri" w:eastAsia="Times New Roman" w:hAnsi="Calibri" w:cs="Calibri"/>
                <w:color w:val="000000"/>
                <w:sz w:val="24"/>
                <w:szCs w:val="24"/>
              </w:rPr>
            </w:pPr>
            <w:proofErr w:type="spellStart"/>
            <w:r>
              <w:rPr>
                <w:rFonts w:ascii="Calibri" w:eastAsia="Times New Roman" w:hAnsi="Calibri" w:cs="Calibri"/>
                <w:color w:val="000000"/>
                <w:sz w:val="24"/>
                <w:szCs w:val="24"/>
              </w:rPr>
              <w:t>Baastel</w:t>
            </w:r>
            <w:proofErr w:type="spellEnd"/>
          </w:p>
        </w:tc>
        <w:tc>
          <w:tcPr>
            <w:tcW w:w="3065" w:type="dxa"/>
            <w:noWrap/>
            <w:hideMark/>
          </w:tcPr>
          <w:p w14:paraId="39A54196"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David Todd</w:t>
            </w:r>
          </w:p>
        </w:tc>
        <w:tc>
          <w:tcPr>
            <w:tcW w:w="3955" w:type="dxa"/>
            <w:noWrap/>
            <w:hideMark/>
          </w:tcPr>
          <w:p w14:paraId="13D1E280"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Consultant</w:t>
            </w:r>
          </w:p>
        </w:tc>
      </w:tr>
      <w:tr w:rsidR="003049DA" w:rsidRPr="00D27C08" w14:paraId="1DD15B3E" w14:textId="77777777" w:rsidTr="003049DA">
        <w:trPr>
          <w:trHeight w:val="285"/>
          <w:jc w:val="center"/>
        </w:trPr>
        <w:tc>
          <w:tcPr>
            <w:tcW w:w="1975" w:type="dxa"/>
            <w:noWrap/>
            <w:hideMark/>
          </w:tcPr>
          <w:p w14:paraId="15DA5231" w14:textId="74AB8E8E"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UK</w:t>
            </w:r>
          </w:p>
        </w:tc>
        <w:tc>
          <w:tcPr>
            <w:tcW w:w="3065" w:type="dxa"/>
            <w:noWrap/>
            <w:hideMark/>
          </w:tcPr>
          <w:p w14:paraId="738FD4E6"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Emily Braid</w:t>
            </w:r>
          </w:p>
        </w:tc>
        <w:tc>
          <w:tcPr>
            <w:tcW w:w="3955" w:type="dxa"/>
            <w:noWrap/>
            <w:hideMark/>
          </w:tcPr>
          <w:p w14:paraId="6FE7771C"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Senior Policy Advisor</w:t>
            </w:r>
          </w:p>
        </w:tc>
      </w:tr>
      <w:tr w:rsidR="003049DA" w:rsidRPr="00D27C08" w14:paraId="7CE00A1A" w14:textId="77777777" w:rsidTr="003049DA">
        <w:trPr>
          <w:trHeight w:val="285"/>
          <w:jc w:val="center"/>
        </w:trPr>
        <w:tc>
          <w:tcPr>
            <w:tcW w:w="1975" w:type="dxa"/>
            <w:noWrap/>
          </w:tcPr>
          <w:p w14:paraId="20A3CB1A" w14:textId="3F8F38B4"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AEAC</w:t>
            </w:r>
          </w:p>
        </w:tc>
        <w:tc>
          <w:tcPr>
            <w:tcW w:w="3065" w:type="dxa"/>
            <w:noWrap/>
          </w:tcPr>
          <w:p w14:paraId="46B37152" w14:textId="5B9C3C88"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Sheila Fraser</w:t>
            </w:r>
          </w:p>
        </w:tc>
        <w:tc>
          <w:tcPr>
            <w:tcW w:w="3955" w:type="dxa"/>
            <w:noWrap/>
          </w:tcPr>
          <w:p w14:paraId="6D0F3E90" w14:textId="13CB23A5"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Chair</w:t>
            </w:r>
          </w:p>
        </w:tc>
      </w:tr>
      <w:tr w:rsidR="003049DA" w:rsidRPr="00D27C08" w14:paraId="11C64F0B" w14:textId="77777777" w:rsidTr="003049DA">
        <w:trPr>
          <w:trHeight w:val="285"/>
          <w:jc w:val="center"/>
        </w:trPr>
        <w:tc>
          <w:tcPr>
            <w:tcW w:w="1975" w:type="dxa"/>
            <w:noWrap/>
            <w:hideMark/>
          </w:tcPr>
          <w:p w14:paraId="19161395" w14:textId="4B4323C8"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AEAC</w:t>
            </w:r>
          </w:p>
        </w:tc>
        <w:tc>
          <w:tcPr>
            <w:tcW w:w="3065" w:type="dxa"/>
            <w:noWrap/>
            <w:hideMark/>
          </w:tcPr>
          <w:p w14:paraId="7EF9F74B"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Mallika Samaranayake</w:t>
            </w:r>
          </w:p>
        </w:tc>
        <w:tc>
          <w:tcPr>
            <w:tcW w:w="3955" w:type="dxa"/>
            <w:noWrap/>
            <w:hideMark/>
          </w:tcPr>
          <w:p w14:paraId="5690F2FA"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Evaluation Committee member</w:t>
            </w:r>
          </w:p>
        </w:tc>
      </w:tr>
      <w:tr w:rsidR="003049DA" w:rsidRPr="00D27C08" w14:paraId="07BFDFE8" w14:textId="77777777" w:rsidTr="003049DA">
        <w:trPr>
          <w:trHeight w:val="285"/>
          <w:jc w:val="center"/>
        </w:trPr>
        <w:tc>
          <w:tcPr>
            <w:tcW w:w="1975" w:type="dxa"/>
            <w:noWrap/>
            <w:hideMark/>
          </w:tcPr>
          <w:p w14:paraId="5FAEE2D3" w14:textId="1A45205D"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AEAC</w:t>
            </w:r>
          </w:p>
        </w:tc>
        <w:tc>
          <w:tcPr>
            <w:tcW w:w="3065" w:type="dxa"/>
            <w:noWrap/>
            <w:hideMark/>
          </w:tcPr>
          <w:p w14:paraId="5340A021" w14:textId="77777777" w:rsidR="003049DA" w:rsidRPr="00D27C08" w:rsidRDefault="003049DA" w:rsidP="005D7BC4">
            <w:pPr>
              <w:rPr>
                <w:rFonts w:ascii="Calibri" w:eastAsia="Times New Roman" w:hAnsi="Calibri" w:cs="Calibri"/>
                <w:color w:val="000000"/>
                <w:sz w:val="24"/>
                <w:szCs w:val="24"/>
              </w:rPr>
            </w:pPr>
            <w:proofErr w:type="spellStart"/>
            <w:r w:rsidRPr="00D27C08">
              <w:rPr>
                <w:rFonts w:ascii="Calibri" w:eastAsia="Times New Roman" w:hAnsi="Calibri" w:cs="Calibri"/>
                <w:color w:val="000000"/>
                <w:sz w:val="24"/>
                <w:szCs w:val="24"/>
              </w:rPr>
              <w:t>Ryokichi</w:t>
            </w:r>
            <w:proofErr w:type="spellEnd"/>
            <w:r w:rsidRPr="00D27C08">
              <w:rPr>
                <w:rFonts w:ascii="Calibri" w:eastAsia="Times New Roman" w:hAnsi="Calibri" w:cs="Calibri"/>
                <w:color w:val="000000"/>
                <w:sz w:val="24"/>
                <w:szCs w:val="24"/>
              </w:rPr>
              <w:t xml:space="preserve"> </w:t>
            </w:r>
            <w:proofErr w:type="spellStart"/>
            <w:r w:rsidRPr="00D27C08">
              <w:rPr>
                <w:rFonts w:ascii="Calibri" w:eastAsia="Times New Roman" w:hAnsi="Calibri" w:cs="Calibri"/>
                <w:color w:val="000000"/>
                <w:sz w:val="24"/>
                <w:szCs w:val="24"/>
              </w:rPr>
              <w:t>Hirono</w:t>
            </w:r>
            <w:proofErr w:type="spellEnd"/>
          </w:p>
        </w:tc>
        <w:tc>
          <w:tcPr>
            <w:tcW w:w="3955" w:type="dxa"/>
            <w:noWrap/>
            <w:hideMark/>
          </w:tcPr>
          <w:p w14:paraId="714BE5E8"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Evaluation Committee member</w:t>
            </w:r>
          </w:p>
        </w:tc>
      </w:tr>
      <w:tr w:rsidR="003049DA" w:rsidRPr="00D27C08" w14:paraId="6C36DB1D" w14:textId="77777777" w:rsidTr="003049DA">
        <w:trPr>
          <w:trHeight w:val="285"/>
          <w:jc w:val="center"/>
        </w:trPr>
        <w:tc>
          <w:tcPr>
            <w:tcW w:w="1975" w:type="dxa"/>
            <w:noWrap/>
            <w:hideMark/>
          </w:tcPr>
          <w:p w14:paraId="28189698" w14:textId="727460A5"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UNFPA</w:t>
            </w:r>
          </w:p>
        </w:tc>
        <w:tc>
          <w:tcPr>
            <w:tcW w:w="3065" w:type="dxa"/>
            <w:noWrap/>
            <w:hideMark/>
          </w:tcPr>
          <w:p w14:paraId="52561684"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Marco Segone</w:t>
            </w:r>
          </w:p>
        </w:tc>
        <w:tc>
          <w:tcPr>
            <w:tcW w:w="3955" w:type="dxa"/>
            <w:noWrap/>
            <w:hideMark/>
          </w:tcPr>
          <w:p w14:paraId="4BAAA2DD" w14:textId="77777777"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Director of Evaluation</w:t>
            </w:r>
          </w:p>
        </w:tc>
      </w:tr>
      <w:tr w:rsidR="003049DA" w:rsidRPr="00D27C08" w14:paraId="6E017F4E" w14:textId="77777777" w:rsidTr="003049DA">
        <w:trPr>
          <w:trHeight w:val="285"/>
          <w:jc w:val="center"/>
        </w:trPr>
        <w:tc>
          <w:tcPr>
            <w:tcW w:w="1975" w:type="dxa"/>
            <w:noWrap/>
          </w:tcPr>
          <w:p w14:paraId="01202031" w14:textId="781B60C6"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UNICEF</w:t>
            </w:r>
          </w:p>
        </w:tc>
        <w:tc>
          <w:tcPr>
            <w:tcW w:w="3065" w:type="dxa"/>
            <w:noWrap/>
          </w:tcPr>
          <w:p w14:paraId="487F989F" w14:textId="587C830E"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 xml:space="preserve">Riccardo </w:t>
            </w:r>
            <w:proofErr w:type="spellStart"/>
            <w:r w:rsidRPr="00D27C08">
              <w:rPr>
                <w:rFonts w:ascii="Calibri" w:eastAsia="Times New Roman" w:hAnsi="Calibri" w:cs="Calibri"/>
                <w:color w:val="000000"/>
                <w:sz w:val="24"/>
                <w:szCs w:val="24"/>
              </w:rPr>
              <w:t>Polastro</w:t>
            </w:r>
            <w:proofErr w:type="spellEnd"/>
          </w:p>
        </w:tc>
        <w:tc>
          <w:tcPr>
            <w:tcW w:w="3955" w:type="dxa"/>
            <w:noWrap/>
          </w:tcPr>
          <w:p w14:paraId="620ED4AB" w14:textId="3BBC850E" w:rsidR="003049DA" w:rsidRPr="00D27C08" w:rsidRDefault="003049DA" w:rsidP="005D7BC4">
            <w:pPr>
              <w:rPr>
                <w:rFonts w:ascii="Calibri" w:eastAsia="Times New Roman" w:hAnsi="Calibri" w:cs="Calibri"/>
                <w:color w:val="000000"/>
                <w:sz w:val="24"/>
                <w:szCs w:val="24"/>
              </w:rPr>
            </w:pPr>
            <w:r w:rsidRPr="00D27C08">
              <w:rPr>
                <w:rFonts w:ascii="Calibri" w:eastAsia="Times New Roman" w:hAnsi="Calibri" w:cs="Calibri"/>
                <w:color w:val="000000"/>
                <w:sz w:val="24"/>
                <w:szCs w:val="24"/>
              </w:rPr>
              <w:t>Regional Evaluation Adviser</w:t>
            </w:r>
          </w:p>
        </w:tc>
      </w:tr>
      <w:tr w:rsidR="003049DA" w:rsidRPr="00D27C08" w14:paraId="386452F7" w14:textId="77777777" w:rsidTr="003049DA">
        <w:trPr>
          <w:trHeight w:val="285"/>
          <w:jc w:val="center"/>
        </w:trPr>
        <w:tc>
          <w:tcPr>
            <w:tcW w:w="1975" w:type="dxa"/>
            <w:noWrap/>
          </w:tcPr>
          <w:p w14:paraId="4836194D" w14:textId="7136D495" w:rsidR="003049DA" w:rsidRPr="00D27C08" w:rsidRDefault="003049DA" w:rsidP="005D7BC4">
            <w:pPr>
              <w:rPr>
                <w:rFonts w:ascii="Calibri" w:eastAsia="Times New Roman" w:hAnsi="Calibri" w:cs="Calibri"/>
                <w:color w:val="000000"/>
                <w:sz w:val="24"/>
                <w:szCs w:val="24"/>
              </w:rPr>
            </w:pPr>
            <w:r>
              <w:rPr>
                <w:rFonts w:ascii="Calibri" w:eastAsia="Times New Roman" w:hAnsi="Calibri" w:cs="Calibri"/>
                <w:color w:val="000000"/>
                <w:sz w:val="24"/>
                <w:szCs w:val="24"/>
              </w:rPr>
              <w:t>IMF</w:t>
            </w:r>
          </w:p>
        </w:tc>
        <w:tc>
          <w:tcPr>
            <w:tcW w:w="3065" w:type="dxa"/>
            <w:noWrap/>
          </w:tcPr>
          <w:p w14:paraId="5E75742A" w14:textId="612D44D7" w:rsidR="003049DA" w:rsidRPr="00D27C08" w:rsidRDefault="003049DA" w:rsidP="005D7BC4">
            <w:pPr>
              <w:rPr>
                <w:rFonts w:ascii="Calibri" w:eastAsia="Times New Roman" w:hAnsi="Calibri" w:cs="Calibri"/>
                <w:color w:val="000000"/>
                <w:sz w:val="24"/>
                <w:szCs w:val="24"/>
              </w:rPr>
            </w:pPr>
            <w:r>
              <w:rPr>
                <w:rFonts w:ascii="Calibri" w:eastAsia="Times New Roman" w:hAnsi="Calibri" w:cs="Calibri"/>
                <w:color w:val="000000"/>
                <w:sz w:val="24"/>
                <w:szCs w:val="24"/>
              </w:rPr>
              <w:t xml:space="preserve">Ruben </w:t>
            </w:r>
            <w:proofErr w:type="spellStart"/>
            <w:r>
              <w:rPr>
                <w:rFonts w:ascii="Calibri" w:eastAsia="Times New Roman" w:hAnsi="Calibri" w:cs="Calibri"/>
                <w:color w:val="000000"/>
                <w:sz w:val="24"/>
                <w:szCs w:val="24"/>
              </w:rPr>
              <w:t>Lamdany</w:t>
            </w:r>
            <w:proofErr w:type="spellEnd"/>
          </w:p>
        </w:tc>
        <w:tc>
          <w:tcPr>
            <w:tcW w:w="3955" w:type="dxa"/>
            <w:noWrap/>
          </w:tcPr>
          <w:p w14:paraId="5AF65D40" w14:textId="17B098B2" w:rsidR="003049DA" w:rsidRPr="00D27C08" w:rsidRDefault="003049DA" w:rsidP="005D7BC4">
            <w:pPr>
              <w:rPr>
                <w:rFonts w:ascii="Calibri" w:eastAsia="Times New Roman" w:hAnsi="Calibri" w:cs="Calibri"/>
                <w:color w:val="000000"/>
                <w:sz w:val="24"/>
                <w:szCs w:val="24"/>
              </w:rPr>
            </w:pPr>
            <w:r>
              <w:rPr>
                <w:rFonts w:ascii="Calibri" w:eastAsia="Times New Roman" w:hAnsi="Calibri" w:cs="Calibri"/>
                <w:color w:val="000000"/>
                <w:sz w:val="24"/>
                <w:szCs w:val="24"/>
              </w:rPr>
              <w:t>Deputy Director Evaluation</w:t>
            </w:r>
          </w:p>
        </w:tc>
      </w:tr>
    </w:tbl>
    <w:p w14:paraId="54D2DEDA" w14:textId="1C1375AB" w:rsidR="009A59A3" w:rsidRPr="00D27C08" w:rsidRDefault="001D7E40" w:rsidP="001D7E40">
      <w:pPr>
        <w:rPr>
          <w:sz w:val="24"/>
          <w:szCs w:val="24"/>
        </w:rPr>
      </w:pPr>
      <w:r w:rsidRPr="00F3592E">
        <w:t>*</w:t>
      </w:r>
      <w:r w:rsidRPr="00D27C08">
        <w:rPr>
          <w:sz w:val="24"/>
          <w:szCs w:val="24"/>
        </w:rPr>
        <w:t>A focus group was carried out with IEO staff P5 and below</w:t>
      </w:r>
      <w:r w:rsidR="0019033F" w:rsidRPr="00D27C08">
        <w:rPr>
          <w:sz w:val="24"/>
          <w:szCs w:val="24"/>
        </w:rPr>
        <w:t xml:space="preserve"> including General Service</w:t>
      </w:r>
      <w:r w:rsidRPr="00D27C08">
        <w:rPr>
          <w:sz w:val="24"/>
          <w:szCs w:val="24"/>
        </w:rPr>
        <w:t xml:space="preserve">. </w:t>
      </w:r>
    </w:p>
    <w:tbl>
      <w:tblPr>
        <w:tblStyle w:val="TableGridLight"/>
        <w:tblW w:w="0" w:type="auto"/>
        <w:tblLook w:val="04A0" w:firstRow="1" w:lastRow="0" w:firstColumn="1" w:lastColumn="0" w:noHBand="0" w:noVBand="1"/>
      </w:tblPr>
      <w:tblGrid>
        <w:gridCol w:w="6115"/>
        <w:gridCol w:w="2250"/>
      </w:tblGrid>
      <w:tr w:rsidR="00B33182" w:rsidRPr="00D27C08" w14:paraId="02D48CE6" w14:textId="77777777" w:rsidTr="00B33182">
        <w:trPr>
          <w:trHeight w:val="298"/>
        </w:trPr>
        <w:tc>
          <w:tcPr>
            <w:tcW w:w="8365" w:type="dxa"/>
            <w:gridSpan w:val="2"/>
          </w:tcPr>
          <w:p w14:paraId="2AAB25C4" w14:textId="77777777" w:rsidR="00B33182" w:rsidRPr="00D27C08" w:rsidRDefault="00B33182" w:rsidP="00B62C6C">
            <w:pPr>
              <w:pStyle w:val="NoSpacing"/>
              <w:jc w:val="both"/>
              <w:rPr>
                <w:rFonts w:cstheme="minorHAnsi"/>
                <w:b/>
                <w:sz w:val="24"/>
                <w:szCs w:val="24"/>
                <w:lang w:val="en-US"/>
              </w:rPr>
            </w:pPr>
            <w:r w:rsidRPr="00D27C08">
              <w:rPr>
                <w:rFonts w:cstheme="minorHAnsi"/>
                <w:b/>
                <w:sz w:val="24"/>
                <w:szCs w:val="24"/>
                <w:lang w:val="en-US"/>
              </w:rPr>
              <w:t>Breakdown of Interviewee by professional type and gender</w:t>
            </w:r>
          </w:p>
        </w:tc>
      </w:tr>
      <w:tr w:rsidR="00B33182" w:rsidRPr="00D27C08" w14:paraId="31485DF1" w14:textId="77777777" w:rsidTr="00B33182">
        <w:trPr>
          <w:trHeight w:val="292"/>
        </w:trPr>
        <w:tc>
          <w:tcPr>
            <w:tcW w:w="6115" w:type="dxa"/>
          </w:tcPr>
          <w:p w14:paraId="2F2E0BFA" w14:textId="3FE80620" w:rsidR="00B33182" w:rsidRPr="00D27C08" w:rsidRDefault="00B33182" w:rsidP="00B62C6C">
            <w:pPr>
              <w:pStyle w:val="NoSpacing"/>
              <w:jc w:val="both"/>
              <w:rPr>
                <w:rFonts w:cstheme="minorHAnsi"/>
                <w:sz w:val="24"/>
                <w:szCs w:val="24"/>
                <w:lang w:val="en-US"/>
              </w:rPr>
            </w:pPr>
            <w:r w:rsidRPr="00D27C08">
              <w:rPr>
                <w:rFonts w:cstheme="minorHAnsi"/>
                <w:sz w:val="24"/>
                <w:szCs w:val="24"/>
                <w:lang w:val="en-US"/>
              </w:rPr>
              <w:t>Total number of individuals interviewed</w:t>
            </w:r>
            <w:r w:rsidR="00DC731B" w:rsidRPr="00D27C08">
              <w:rPr>
                <w:rStyle w:val="FootnoteReference"/>
                <w:rFonts w:cstheme="minorHAnsi"/>
                <w:sz w:val="24"/>
                <w:szCs w:val="24"/>
                <w:lang w:val="en-US"/>
              </w:rPr>
              <w:footnoteReference w:id="14"/>
            </w:r>
          </w:p>
        </w:tc>
        <w:tc>
          <w:tcPr>
            <w:tcW w:w="2250" w:type="dxa"/>
          </w:tcPr>
          <w:p w14:paraId="148E470C" w14:textId="272AAF4F" w:rsidR="00B33182" w:rsidRPr="00D27C08" w:rsidRDefault="00860F8B" w:rsidP="00B62C6C">
            <w:pPr>
              <w:pStyle w:val="NoSpacing"/>
              <w:jc w:val="both"/>
              <w:rPr>
                <w:rFonts w:cstheme="minorHAnsi"/>
                <w:sz w:val="24"/>
                <w:szCs w:val="24"/>
                <w:lang w:val="en-US"/>
              </w:rPr>
            </w:pPr>
            <w:r>
              <w:rPr>
                <w:rFonts w:cstheme="minorHAnsi"/>
                <w:sz w:val="24"/>
                <w:szCs w:val="24"/>
                <w:lang w:val="en-US"/>
              </w:rPr>
              <w:t>51</w:t>
            </w:r>
          </w:p>
        </w:tc>
      </w:tr>
      <w:tr w:rsidR="00B33182" w:rsidRPr="00D27C08" w14:paraId="4673C57C" w14:textId="77777777" w:rsidTr="00B33182">
        <w:trPr>
          <w:trHeight w:val="274"/>
        </w:trPr>
        <w:tc>
          <w:tcPr>
            <w:tcW w:w="6115" w:type="dxa"/>
          </w:tcPr>
          <w:p w14:paraId="4048C470" w14:textId="77777777" w:rsidR="00B33182" w:rsidRPr="00D27C08" w:rsidRDefault="00B33182" w:rsidP="00B62C6C">
            <w:pPr>
              <w:pStyle w:val="NoSpacing"/>
              <w:jc w:val="both"/>
              <w:rPr>
                <w:rFonts w:cstheme="minorHAnsi"/>
                <w:sz w:val="24"/>
                <w:szCs w:val="24"/>
                <w:lang w:val="en-US"/>
              </w:rPr>
            </w:pPr>
            <w:r w:rsidRPr="00D27C08">
              <w:rPr>
                <w:rFonts w:cstheme="minorHAnsi"/>
                <w:sz w:val="24"/>
                <w:szCs w:val="24"/>
                <w:lang w:val="en-US"/>
              </w:rPr>
              <w:t>Senior management (Administrator, ASG, D2, D1, and P6 levels)</w:t>
            </w:r>
          </w:p>
        </w:tc>
        <w:tc>
          <w:tcPr>
            <w:tcW w:w="2250" w:type="dxa"/>
          </w:tcPr>
          <w:p w14:paraId="42A4C704" w14:textId="13455191" w:rsidR="00B33182" w:rsidRPr="00D27C08" w:rsidRDefault="00B33182" w:rsidP="00B62C6C">
            <w:pPr>
              <w:pStyle w:val="NoSpacing"/>
              <w:jc w:val="both"/>
              <w:rPr>
                <w:rFonts w:cstheme="minorHAnsi"/>
                <w:sz w:val="24"/>
                <w:szCs w:val="24"/>
                <w:lang w:val="en-US"/>
              </w:rPr>
            </w:pPr>
            <w:r w:rsidRPr="00D27C08">
              <w:rPr>
                <w:rFonts w:cstheme="minorHAnsi"/>
                <w:sz w:val="24"/>
                <w:szCs w:val="24"/>
                <w:lang w:val="en-US"/>
              </w:rPr>
              <w:t>2</w:t>
            </w:r>
            <w:r w:rsidR="00860F8B">
              <w:rPr>
                <w:rFonts w:cstheme="minorHAnsi"/>
                <w:sz w:val="24"/>
                <w:szCs w:val="24"/>
                <w:lang w:val="en-US"/>
              </w:rPr>
              <w:t>4</w:t>
            </w:r>
          </w:p>
        </w:tc>
      </w:tr>
      <w:tr w:rsidR="00B33182" w:rsidRPr="00D27C08" w14:paraId="3B899E88" w14:textId="77777777" w:rsidTr="00B33182">
        <w:trPr>
          <w:trHeight w:val="298"/>
        </w:trPr>
        <w:tc>
          <w:tcPr>
            <w:tcW w:w="6115" w:type="dxa"/>
          </w:tcPr>
          <w:p w14:paraId="626C0880" w14:textId="44D4DE36" w:rsidR="00B33182" w:rsidRPr="00D27C08" w:rsidRDefault="00B33182" w:rsidP="00B62C6C">
            <w:pPr>
              <w:pStyle w:val="NoSpacing"/>
              <w:jc w:val="both"/>
              <w:rPr>
                <w:rFonts w:cstheme="minorHAnsi"/>
                <w:sz w:val="24"/>
                <w:szCs w:val="24"/>
                <w:lang w:val="en-US"/>
              </w:rPr>
            </w:pPr>
            <w:r w:rsidRPr="00D27C08">
              <w:rPr>
                <w:rFonts w:cstheme="minorHAnsi"/>
                <w:sz w:val="24"/>
                <w:szCs w:val="24"/>
                <w:lang w:val="en-US"/>
              </w:rPr>
              <w:t>UN</w:t>
            </w:r>
            <w:r w:rsidR="00313C72" w:rsidRPr="00D27C08">
              <w:rPr>
                <w:rFonts w:cstheme="minorHAnsi"/>
                <w:sz w:val="24"/>
                <w:szCs w:val="24"/>
                <w:lang w:val="en-US"/>
              </w:rPr>
              <w:t xml:space="preserve"> system</w:t>
            </w:r>
            <w:r w:rsidRPr="00D27C08">
              <w:rPr>
                <w:rFonts w:cstheme="minorHAnsi"/>
                <w:sz w:val="24"/>
                <w:szCs w:val="24"/>
                <w:lang w:val="en-US"/>
              </w:rPr>
              <w:t xml:space="preserve"> Professional level staff (P5 to P3)</w:t>
            </w:r>
          </w:p>
        </w:tc>
        <w:tc>
          <w:tcPr>
            <w:tcW w:w="2250" w:type="dxa"/>
          </w:tcPr>
          <w:p w14:paraId="658F0A43" w14:textId="3A88E2A1" w:rsidR="00B33182" w:rsidRPr="00D27C08" w:rsidRDefault="00B33182" w:rsidP="00B62C6C">
            <w:pPr>
              <w:pStyle w:val="NoSpacing"/>
              <w:jc w:val="both"/>
              <w:rPr>
                <w:rFonts w:cstheme="minorHAnsi"/>
                <w:sz w:val="24"/>
                <w:szCs w:val="24"/>
                <w:lang w:val="en-US"/>
              </w:rPr>
            </w:pPr>
            <w:r w:rsidRPr="00D27C08">
              <w:rPr>
                <w:rFonts w:cstheme="minorHAnsi"/>
                <w:sz w:val="24"/>
                <w:szCs w:val="24"/>
                <w:lang w:val="en-US"/>
              </w:rPr>
              <w:t>1</w:t>
            </w:r>
            <w:r w:rsidR="00860F8B">
              <w:rPr>
                <w:rFonts w:cstheme="minorHAnsi"/>
                <w:sz w:val="24"/>
                <w:szCs w:val="24"/>
                <w:lang w:val="en-US"/>
              </w:rPr>
              <w:t>7</w:t>
            </w:r>
          </w:p>
        </w:tc>
      </w:tr>
      <w:tr w:rsidR="00B33182" w:rsidRPr="00D27C08" w14:paraId="607C9C65" w14:textId="77777777" w:rsidTr="00B33182">
        <w:trPr>
          <w:trHeight w:val="591"/>
        </w:trPr>
        <w:tc>
          <w:tcPr>
            <w:tcW w:w="6115" w:type="dxa"/>
          </w:tcPr>
          <w:p w14:paraId="29939A5B" w14:textId="77777777" w:rsidR="00B33182" w:rsidRPr="00D27C08" w:rsidRDefault="00B33182" w:rsidP="00B62C6C">
            <w:pPr>
              <w:pStyle w:val="NoSpacing"/>
              <w:jc w:val="both"/>
              <w:rPr>
                <w:rFonts w:cstheme="minorHAnsi"/>
                <w:sz w:val="24"/>
                <w:szCs w:val="24"/>
                <w:lang w:val="en-US"/>
              </w:rPr>
            </w:pPr>
            <w:r w:rsidRPr="00D27C08">
              <w:rPr>
                <w:rFonts w:cstheme="minorHAnsi"/>
                <w:sz w:val="24"/>
                <w:szCs w:val="24"/>
                <w:lang w:val="en-US"/>
              </w:rPr>
              <w:t>Other non-staff (Permanent Representatives or Committee Members)</w:t>
            </w:r>
          </w:p>
        </w:tc>
        <w:tc>
          <w:tcPr>
            <w:tcW w:w="2250" w:type="dxa"/>
          </w:tcPr>
          <w:p w14:paraId="1E954B75" w14:textId="0961AC14" w:rsidR="00B33182" w:rsidRPr="00D27C08" w:rsidRDefault="00860F8B" w:rsidP="00B62C6C">
            <w:pPr>
              <w:pStyle w:val="NoSpacing"/>
              <w:jc w:val="both"/>
              <w:rPr>
                <w:rFonts w:cstheme="minorHAnsi"/>
                <w:sz w:val="24"/>
                <w:szCs w:val="24"/>
                <w:lang w:val="en-US"/>
              </w:rPr>
            </w:pPr>
            <w:r>
              <w:rPr>
                <w:rFonts w:cstheme="minorHAnsi"/>
                <w:sz w:val="24"/>
                <w:szCs w:val="24"/>
                <w:lang w:val="en-US"/>
              </w:rPr>
              <w:t>10</w:t>
            </w:r>
          </w:p>
        </w:tc>
      </w:tr>
      <w:tr w:rsidR="00B33182" w:rsidRPr="00D27C08" w14:paraId="588474EF" w14:textId="77777777" w:rsidTr="00B33182">
        <w:trPr>
          <w:trHeight w:val="382"/>
        </w:trPr>
        <w:tc>
          <w:tcPr>
            <w:tcW w:w="6115" w:type="dxa"/>
          </w:tcPr>
          <w:p w14:paraId="2788C72E" w14:textId="77777777" w:rsidR="00B33182" w:rsidRPr="00D27C08" w:rsidRDefault="00B33182" w:rsidP="00B62C6C">
            <w:pPr>
              <w:pStyle w:val="NoSpacing"/>
              <w:jc w:val="both"/>
              <w:rPr>
                <w:rFonts w:cstheme="minorHAnsi"/>
                <w:sz w:val="24"/>
                <w:szCs w:val="24"/>
                <w:lang w:val="en-US"/>
              </w:rPr>
            </w:pPr>
            <w:r w:rsidRPr="00D27C08">
              <w:rPr>
                <w:rFonts w:cstheme="minorHAnsi"/>
                <w:sz w:val="24"/>
                <w:szCs w:val="24"/>
                <w:lang w:val="en-US"/>
              </w:rPr>
              <w:t>Male to Female ratio</w:t>
            </w:r>
          </w:p>
        </w:tc>
        <w:tc>
          <w:tcPr>
            <w:tcW w:w="2250" w:type="dxa"/>
          </w:tcPr>
          <w:p w14:paraId="002FCDA5" w14:textId="00B3BFD4" w:rsidR="008920AF" w:rsidRDefault="00DB1093" w:rsidP="008920AF">
            <w:pPr>
              <w:pStyle w:val="NoSpacing"/>
              <w:rPr>
                <w:rFonts w:cstheme="minorHAnsi"/>
                <w:sz w:val="24"/>
                <w:szCs w:val="24"/>
                <w:lang w:val="en-US"/>
              </w:rPr>
            </w:pPr>
            <w:r w:rsidRPr="00D27C08">
              <w:rPr>
                <w:rFonts w:cstheme="minorHAnsi"/>
                <w:sz w:val="24"/>
                <w:szCs w:val="24"/>
                <w:lang w:val="en-US"/>
              </w:rPr>
              <w:t>2</w:t>
            </w:r>
            <w:r w:rsidR="00860F8B">
              <w:rPr>
                <w:rFonts w:cstheme="minorHAnsi"/>
                <w:sz w:val="24"/>
                <w:szCs w:val="24"/>
                <w:lang w:val="en-US"/>
              </w:rPr>
              <w:t>8</w:t>
            </w:r>
            <w:r w:rsidR="00B33182" w:rsidRPr="00D27C08">
              <w:rPr>
                <w:rFonts w:cstheme="minorHAnsi"/>
                <w:sz w:val="24"/>
                <w:szCs w:val="24"/>
                <w:lang w:val="en-US"/>
              </w:rPr>
              <w:t xml:space="preserve"> males  </w:t>
            </w:r>
          </w:p>
          <w:p w14:paraId="454DE62F" w14:textId="58158D1B" w:rsidR="00B33182" w:rsidRPr="00D27C08" w:rsidRDefault="006C7097" w:rsidP="008920AF">
            <w:pPr>
              <w:pStyle w:val="NoSpacing"/>
              <w:rPr>
                <w:rFonts w:cstheme="minorHAnsi"/>
                <w:sz w:val="24"/>
                <w:szCs w:val="24"/>
                <w:lang w:val="en-US"/>
              </w:rPr>
            </w:pPr>
            <w:r w:rsidRPr="00D27C08">
              <w:rPr>
                <w:rFonts w:cstheme="minorHAnsi"/>
                <w:sz w:val="24"/>
                <w:szCs w:val="24"/>
                <w:lang w:val="en-US"/>
              </w:rPr>
              <w:t>2</w:t>
            </w:r>
            <w:r w:rsidR="00860F8B">
              <w:rPr>
                <w:rFonts w:cstheme="minorHAnsi"/>
                <w:sz w:val="24"/>
                <w:szCs w:val="24"/>
                <w:lang w:val="en-US"/>
              </w:rPr>
              <w:t>3</w:t>
            </w:r>
            <w:r w:rsidR="00B33182" w:rsidRPr="00D27C08">
              <w:rPr>
                <w:rFonts w:cstheme="minorHAnsi"/>
                <w:sz w:val="24"/>
                <w:szCs w:val="24"/>
                <w:lang w:val="en-US"/>
              </w:rPr>
              <w:t xml:space="preserve"> females</w:t>
            </w:r>
          </w:p>
        </w:tc>
      </w:tr>
    </w:tbl>
    <w:p w14:paraId="3677BD6F" w14:textId="49B3B3E1" w:rsidR="00B33182" w:rsidRPr="00F3592E" w:rsidRDefault="00B33182"/>
    <w:p w14:paraId="0E08A565" w14:textId="7CBDC152" w:rsidR="004D0692" w:rsidRPr="00F3592E" w:rsidRDefault="004D0692"/>
    <w:p w14:paraId="16AE5862" w14:textId="3981692A" w:rsidR="004D0692" w:rsidRPr="00F3592E" w:rsidRDefault="004D0692"/>
    <w:p w14:paraId="34AC47A0" w14:textId="50449705" w:rsidR="004D0692" w:rsidRPr="00F3592E" w:rsidRDefault="004D0692"/>
    <w:p w14:paraId="7262891C" w14:textId="4932DF66" w:rsidR="004D0692" w:rsidRPr="00F3592E" w:rsidRDefault="004D0692"/>
    <w:p w14:paraId="352995F9" w14:textId="77777777" w:rsidR="004660AC" w:rsidRPr="00F3592E" w:rsidRDefault="004D0692">
      <w:r w:rsidRPr="00F3592E">
        <w:br w:type="page"/>
      </w:r>
    </w:p>
    <w:p w14:paraId="5299144F" w14:textId="239063B6" w:rsidR="005D1777" w:rsidRPr="00F3592E" w:rsidRDefault="008C42F1" w:rsidP="00A46D1A">
      <w:pPr>
        <w:pStyle w:val="Heading1"/>
        <w:numPr>
          <w:ilvl w:val="0"/>
          <w:numId w:val="0"/>
        </w:numPr>
        <w:ind w:left="360" w:hanging="360"/>
      </w:pPr>
      <w:bookmarkStart w:id="43" w:name="_Toc3647910"/>
      <w:r w:rsidRPr="00F3592E">
        <w:t>A</w:t>
      </w:r>
      <w:r w:rsidR="003A5D40" w:rsidRPr="00F3592E">
        <w:t>nnex</w:t>
      </w:r>
      <w:r w:rsidRPr="00F3592E">
        <w:t xml:space="preserve"> 2</w:t>
      </w:r>
      <w:bookmarkEnd w:id="43"/>
    </w:p>
    <w:p w14:paraId="55AD01BA" w14:textId="2DDBF3F5" w:rsidR="008C42F1" w:rsidRPr="00F3592E" w:rsidRDefault="003A5D40" w:rsidP="003A5D40">
      <w:pPr>
        <w:pStyle w:val="Heading3"/>
      </w:pPr>
      <w:bookmarkStart w:id="44" w:name="_Toc3647911"/>
      <w:r w:rsidRPr="00F3592E">
        <w:t>Methods</w:t>
      </w:r>
      <w:bookmarkEnd w:id="44"/>
      <w:r w:rsidRPr="00F3592E">
        <w:t xml:space="preserve"> </w:t>
      </w:r>
    </w:p>
    <w:p w14:paraId="2B5BA774" w14:textId="77777777" w:rsidR="00D36BBB" w:rsidRDefault="00D36BBB" w:rsidP="00C42C33">
      <w:pPr>
        <w:jc w:val="both"/>
        <w:rPr>
          <w:sz w:val="24"/>
          <w:szCs w:val="24"/>
        </w:rPr>
      </w:pPr>
    </w:p>
    <w:p w14:paraId="777FF0B7" w14:textId="2005AA9F" w:rsidR="00B659A5" w:rsidRPr="00F3592E" w:rsidRDefault="00852862" w:rsidP="00C42C33">
      <w:pPr>
        <w:jc w:val="both"/>
        <w:rPr>
          <w:sz w:val="24"/>
          <w:szCs w:val="24"/>
        </w:rPr>
      </w:pPr>
      <w:r w:rsidRPr="00F3592E">
        <w:rPr>
          <w:sz w:val="24"/>
          <w:szCs w:val="24"/>
        </w:rPr>
        <w:t>A qualitative approach was employed to address the evaluation</w:t>
      </w:r>
      <w:r w:rsidR="001D7E40" w:rsidRPr="00F3592E">
        <w:rPr>
          <w:sz w:val="24"/>
          <w:szCs w:val="24"/>
        </w:rPr>
        <w:t xml:space="preserve"> policy review</w:t>
      </w:r>
      <w:r w:rsidRPr="00F3592E">
        <w:rPr>
          <w:sz w:val="24"/>
          <w:szCs w:val="24"/>
        </w:rPr>
        <w:t xml:space="preserve"> questions.</w:t>
      </w:r>
      <w:r w:rsidR="00C42C33" w:rsidRPr="00F3592E">
        <w:rPr>
          <w:sz w:val="24"/>
          <w:szCs w:val="24"/>
        </w:rPr>
        <w:t xml:space="preserve"> First a desk review was carried out to identify potential issues </w:t>
      </w:r>
      <w:r w:rsidR="001D7E40" w:rsidRPr="00F3592E">
        <w:rPr>
          <w:sz w:val="24"/>
          <w:szCs w:val="24"/>
        </w:rPr>
        <w:t xml:space="preserve">and topics </w:t>
      </w:r>
      <w:r w:rsidR="00C42C33" w:rsidRPr="00F3592E">
        <w:rPr>
          <w:sz w:val="24"/>
          <w:szCs w:val="24"/>
        </w:rPr>
        <w:t xml:space="preserve">for the </w:t>
      </w:r>
      <w:r w:rsidR="001D7E40" w:rsidRPr="00F3592E">
        <w:rPr>
          <w:sz w:val="24"/>
          <w:szCs w:val="24"/>
        </w:rPr>
        <w:t xml:space="preserve">development of the </w:t>
      </w:r>
      <w:r w:rsidR="00C42C33" w:rsidRPr="00F3592E">
        <w:rPr>
          <w:sz w:val="24"/>
          <w:szCs w:val="24"/>
        </w:rPr>
        <w:t>interview guide.</w:t>
      </w:r>
      <w:r w:rsidR="001D7E40" w:rsidRPr="00F3592E">
        <w:rPr>
          <w:sz w:val="24"/>
          <w:szCs w:val="24"/>
        </w:rPr>
        <w:t xml:space="preserve"> </w:t>
      </w:r>
      <w:r w:rsidR="00EB6DD5" w:rsidRPr="00F3592E">
        <w:rPr>
          <w:sz w:val="24"/>
          <w:szCs w:val="24"/>
        </w:rPr>
        <w:t>The s</w:t>
      </w:r>
      <w:r w:rsidR="001D7E40" w:rsidRPr="00F3592E">
        <w:rPr>
          <w:sz w:val="24"/>
          <w:szCs w:val="24"/>
        </w:rPr>
        <w:t xml:space="preserve">election </w:t>
      </w:r>
      <w:r w:rsidR="00EB6DD5" w:rsidRPr="00F3592E">
        <w:rPr>
          <w:sz w:val="24"/>
          <w:szCs w:val="24"/>
        </w:rPr>
        <w:t>process for pe</w:t>
      </w:r>
      <w:r w:rsidR="001D7E40" w:rsidRPr="00F3592E">
        <w:rPr>
          <w:sz w:val="24"/>
          <w:szCs w:val="24"/>
        </w:rPr>
        <w:t>rsons interviewed was based on</w:t>
      </w:r>
      <w:r w:rsidR="00EB6DD5" w:rsidRPr="00F3592E">
        <w:rPr>
          <w:sz w:val="24"/>
          <w:szCs w:val="24"/>
        </w:rPr>
        <w:t xml:space="preserve"> </w:t>
      </w:r>
      <w:r w:rsidR="00FD43A6">
        <w:rPr>
          <w:sz w:val="24"/>
          <w:szCs w:val="24"/>
        </w:rPr>
        <w:t xml:space="preserve">the </w:t>
      </w:r>
      <w:r w:rsidR="00EB6DD5" w:rsidRPr="00F3592E">
        <w:rPr>
          <w:sz w:val="24"/>
          <w:szCs w:val="24"/>
        </w:rPr>
        <w:t>level within the organization, degree of insight on the 2014 and 2016 policy review processes, key stakeholders (including funds and programmes administered by UNDP, UNDP staff outside of IEO, UN staff, members of the Executive Board (current and former) and regional bureau</w:t>
      </w:r>
      <w:r w:rsidR="00C16378">
        <w:rPr>
          <w:sz w:val="24"/>
          <w:szCs w:val="24"/>
        </w:rPr>
        <w:t>x</w:t>
      </w:r>
      <w:r w:rsidR="00EB6DD5" w:rsidRPr="00F3592E">
        <w:rPr>
          <w:sz w:val="24"/>
          <w:szCs w:val="24"/>
        </w:rPr>
        <w:t xml:space="preserve"> coverage). Given the </w:t>
      </w:r>
      <w:r w:rsidR="00B659A5" w:rsidRPr="00F3592E">
        <w:rPr>
          <w:sz w:val="24"/>
          <w:szCs w:val="24"/>
        </w:rPr>
        <w:t xml:space="preserve">short </w:t>
      </w:r>
      <w:r w:rsidR="00EB6DD5" w:rsidRPr="00F3592E">
        <w:rPr>
          <w:sz w:val="24"/>
          <w:szCs w:val="24"/>
        </w:rPr>
        <w:t>duration of this review</w:t>
      </w:r>
      <w:r w:rsidR="00B659A5" w:rsidRPr="00F3592E">
        <w:rPr>
          <w:sz w:val="24"/>
          <w:szCs w:val="24"/>
        </w:rPr>
        <w:t xml:space="preserve"> period</w:t>
      </w:r>
      <w:r w:rsidR="00EB6DD5" w:rsidRPr="00F3592E">
        <w:rPr>
          <w:sz w:val="24"/>
          <w:szCs w:val="24"/>
        </w:rPr>
        <w:t xml:space="preserve">, </w:t>
      </w:r>
      <w:r w:rsidR="00B659A5" w:rsidRPr="00F3592E">
        <w:rPr>
          <w:sz w:val="24"/>
          <w:szCs w:val="24"/>
        </w:rPr>
        <w:t xml:space="preserve">systematic coverage of UNDP country offices was limited. </w:t>
      </w:r>
    </w:p>
    <w:p w14:paraId="3A20AF8F" w14:textId="5CA081AE" w:rsidR="00852862" w:rsidRPr="00F3592E" w:rsidRDefault="00852862" w:rsidP="00C42C33">
      <w:pPr>
        <w:jc w:val="both"/>
        <w:rPr>
          <w:sz w:val="24"/>
          <w:szCs w:val="24"/>
        </w:rPr>
      </w:pPr>
      <w:r w:rsidRPr="00F3592E">
        <w:rPr>
          <w:sz w:val="24"/>
          <w:szCs w:val="24"/>
        </w:rPr>
        <w:t>Semi-structured interviews were</w:t>
      </w:r>
      <w:r w:rsidR="00B659A5" w:rsidRPr="00F3592E">
        <w:rPr>
          <w:sz w:val="24"/>
          <w:szCs w:val="24"/>
        </w:rPr>
        <w:t xml:space="preserve"> then</w:t>
      </w:r>
      <w:r w:rsidRPr="00F3592E">
        <w:rPr>
          <w:sz w:val="24"/>
          <w:szCs w:val="24"/>
        </w:rPr>
        <w:t xml:space="preserve"> conducted by the Review Team between 4 to 28 February 2019.  The semi-structured interviews were guided by the interview templates (below) and limited to a 1-hour duration during which follow up questions were permitted.  The interviews were transcribed and reviewed amongst the Review Team to cross-check content accuracy and</w:t>
      </w:r>
      <w:r w:rsidR="00B659A5" w:rsidRPr="00F3592E">
        <w:rPr>
          <w:sz w:val="24"/>
          <w:szCs w:val="24"/>
        </w:rPr>
        <w:t xml:space="preserve"> used for team</w:t>
      </w:r>
      <w:r w:rsidRPr="00F3592E">
        <w:rPr>
          <w:sz w:val="24"/>
          <w:szCs w:val="24"/>
        </w:rPr>
        <w:t xml:space="preserve"> debriefing.</w:t>
      </w:r>
    </w:p>
    <w:p w14:paraId="76DC1561" w14:textId="3639D0AA" w:rsidR="005C4598" w:rsidRDefault="00852862" w:rsidP="005C4598">
      <w:pPr>
        <w:jc w:val="both"/>
        <w:rPr>
          <w:sz w:val="24"/>
          <w:szCs w:val="24"/>
        </w:rPr>
      </w:pPr>
      <w:r w:rsidRPr="00F3592E">
        <w:rPr>
          <w:sz w:val="24"/>
          <w:szCs w:val="24"/>
        </w:rPr>
        <w:t>A preliminary map of thematic issues</w:t>
      </w:r>
      <w:r w:rsidR="00343767">
        <w:rPr>
          <w:sz w:val="24"/>
          <w:szCs w:val="24"/>
        </w:rPr>
        <w:t xml:space="preserve"> (see: Figure </w:t>
      </w:r>
      <w:r w:rsidR="001056E4">
        <w:rPr>
          <w:sz w:val="24"/>
          <w:szCs w:val="24"/>
        </w:rPr>
        <w:t>4</w:t>
      </w:r>
      <w:r w:rsidR="00343767">
        <w:rPr>
          <w:sz w:val="24"/>
          <w:szCs w:val="24"/>
        </w:rPr>
        <w:t>)</w:t>
      </w:r>
      <w:r w:rsidRPr="00F3592E">
        <w:rPr>
          <w:sz w:val="24"/>
          <w:szCs w:val="24"/>
        </w:rPr>
        <w:t xml:space="preserve"> was built based on a batch of interview transcripts. </w:t>
      </w:r>
      <w:r w:rsidR="00DF71AB">
        <w:rPr>
          <w:sz w:val="24"/>
          <w:szCs w:val="24"/>
        </w:rPr>
        <w:t xml:space="preserve"> The red circles denote the emergent thematic issues and all other colors related sub-themes.</w:t>
      </w:r>
      <w:r w:rsidRPr="00F3592E">
        <w:rPr>
          <w:sz w:val="24"/>
          <w:szCs w:val="24"/>
        </w:rPr>
        <w:t xml:space="preserve"> All the interview transcripts were subsequently analyzed using open and axial coding.  Codes were assigned units of meaning (i.e., portions of text varying </w:t>
      </w:r>
      <w:r w:rsidR="00C42C33" w:rsidRPr="00F3592E">
        <w:rPr>
          <w:sz w:val="24"/>
          <w:szCs w:val="24"/>
        </w:rPr>
        <w:t>size such as words, sentences, and phrases) in the transcripts.  Open coding (fracturing of data and grouping/categorizing) was performed, followed by</w:t>
      </w:r>
      <w:r w:rsidR="001F1918" w:rsidRPr="00F3592E">
        <w:rPr>
          <w:sz w:val="24"/>
          <w:szCs w:val="24"/>
        </w:rPr>
        <w:t xml:space="preserve"> iterative</w:t>
      </w:r>
      <w:r w:rsidR="00C42C33" w:rsidRPr="00F3592E">
        <w:rPr>
          <w:sz w:val="24"/>
          <w:szCs w:val="24"/>
        </w:rPr>
        <w:t xml:space="preserve"> axial coding (rearranging the data in new ways). This coding was completed manually twice and then cross-checked against a QDR software using a cluster analysis of themes (see: </w:t>
      </w:r>
      <w:r w:rsidR="00343767">
        <w:rPr>
          <w:sz w:val="24"/>
          <w:szCs w:val="24"/>
        </w:rPr>
        <w:t xml:space="preserve">Figure </w:t>
      </w:r>
      <w:r w:rsidR="001056E4">
        <w:rPr>
          <w:sz w:val="24"/>
          <w:szCs w:val="24"/>
        </w:rPr>
        <w:t>5</w:t>
      </w:r>
      <w:r w:rsidR="00C42C33" w:rsidRPr="00F3592E">
        <w:rPr>
          <w:sz w:val="24"/>
          <w:szCs w:val="24"/>
        </w:rPr>
        <w:t xml:space="preserve">). </w:t>
      </w:r>
      <w:r w:rsidRPr="00F3592E">
        <w:rPr>
          <w:sz w:val="24"/>
          <w:szCs w:val="24"/>
        </w:rPr>
        <w:t xml:space="preserve"> </w:t>
      </w:r>
      <w:r w:rsidR="00C42C33" w:rsidRPr="00F3592E">
        <w:rPr>
          <w:sz w:val="24"/>
          <w:szCs w:val="24"/>
        </w:rPr>
        <w:t>Multiple themes were identified in the transcripts and grouped under broader themes and</w:t>
      </w:r>
      <w:r w:rsidR="005C4598">
        <w:rPr>
          <w:sz w:val="24"/>
          <w:szCs w:val="24"/>
        </w:rPr>
        <w:t xml:space="preserve"> </w:t>
      </w:r>
      <w:r w:rsidR="00C42C33" w:rsidRPr="00F3592E">
        <w:rPr>
          <w:sz w:val="24"/>
          <w:szCs w:val="24"/>
        </w:rPr>
        <w:t xml:space="preserve">discussions. </w:t>
      </w:r>
      <w:r w:rsidR="00C047A1">
        <w:rPr>
          <w:sz w:val="24"/>
          <w:szCs w:val="24"/>
        </w:rPr>
        <w:t xml:space="preserve">The final </w:t>
      </w:r>
      <w:r w:rsidR="005B1517">
        <w:rPr>
          <w:sz w:val="24"/>
          <w:szCs w:val="24"/>
        </w:rPr>
        <w:t xml:space="preserve">thematic clusters are depicted in Figure </w:t>
      </w:r>
      <w:r w:rsidR="001056E4">
        <w:rPr>
          <w:sz w:val="24"/>
          <w:szCs w:val="24"/>
        </w:rPr>
        <w:t>6</w:t>
      </w:r>
      <w:r w:rsidR="005B1517">
        <w:rPr>
          <w:sz w:val="24"/>
          <w:szCs w:val="24"/>
        </w:rPr>
        <w:t xml:space="preserve">, which form part of the basis of analysis in the review. </w:t>
      </w:r>
      <w:r w:rsidRPr="00F3592E">
        <w:rPr>
          <w:sz w:val="24"/>
          <w:szCs w:val="24"/>
        </w:rPr>
        <w:t xml:space="preserve">   </w:t>
      </w:r>
    </w:p>
    <w:p w14:paraId="581547D0" w14:textId="4370C96F" w:rsidR="00D27C08" w:rsidRDefault="00D27C08" w:rsidP="005C4598">
      <w:pPr>
        <w:jc w:val="both"/>
        <w:rPr>
          <w:sz w:val="24"/>
          <w:szCs w:val="24"/>
        </w:rPr>
      </w:pPr>
    </w:p>
    <w:p w14:paraId="58EC7D1E" w14:textId="1339A679" w:rsidR="00D27C08" w:rsidRDefault="00D27C08" w:rsidP="005C4598">
      <w:pPr>
        <w:jc w:val="both"/>
        <w:rPr>
          <w:sz w:val="24"/>
          <w:szCs w:val="24"/>
        </w:rPr>
      </w:pPr>
    </w:p>
    <w:p w14:paraId="25B43A10" w14:textId="1AE44202" w:rsidR="00D27C08" w:rsidRDefault="00D27C08" w:rsidP="005C4598">
      <w:pPr>
        <w:jc w:val="both"/>
        <w:rPr>
          <w:sz w:val="24"/>
          <w:szCs w:val="24"/>
        </w:rPr>
      </w:pPr>
    </w:p>
    <w:p w14:paraId="41C4F6C1" w14:textId="13A4554B" w:rsidR="00D27C08" w:rsidRDefault="00D27C08" w:rsidP="005C4598">
      <w:pPr>
        <w:jc w:val="both"/>
        <w:rPr>
          <w:sz w:val="24"/>
          <w:szCs w:val="24"/>
        </w:rPr>
      </w:pPr>
    </w:p>
    <w:p w14:paraId="2268CC2E" w14:textId="797DAD35" w:rsidR="00D27C08" w:rsidRDefault="00D27C08" w:rsidP="005C4598">
      <w:pPr>
        <w:jc w:val="both"/>
        <w:rPr>
          <w:sz w:val="24"/>
          <w:szCs w:val="24"/>
        </w:rPr>
      </w:pPr>
    </w:p>
    <w:p w14:paraId="656AB493" w14:textId="45188691" w:rsidR="00D27C08" w:rsidRDefault="00D27C08" w:rsidP="005C4598">
      <w:pPr>
        <w:jc w:val="both"/>
        <w:rPr>
          <w:sz w:val="24"/>
          <w:szCs w:val="24"/>
        </w:rPr>
      </w:pPr>
    </w:p>
    <w:p w14:paraId="58EF53AC" w14:textId="74E066C2" w:rsidR="00D27C08" w:rsidRDefault="00D27C08" w:rsidP="005C4598">
      <w:pPr>
        <w:jc w:val="both"/>
        <w:rPr>
          <w:sz w:val="24"/>
          <w:szCs w:val="24"/>
        </w:rPr>
      </w:pPr>
    </w:p>
    <w:p w14:paraId="5FD31FB4" w14:textId="6FEB9024" w:rsidR="00D27C08" w:rsidRDefault="00D27C08" w:rsidP="005C4598">
      <w:pPr>
        <w:jc w:val="both"/>
        <w:rPr>
          <w:sz w:val="24"/>
          <w:szCs w:val="24"/>
        </w:rPr>
      </w:pPr>
    </w:p>
    <w:p w14:paraId="3B05AF5D" w14:textId="38B545FD" w:rsidR="00D27C08" w:rsidRDefault="00D27C08" w:rsidP="005C4598">
      <w:pPr>
        <w:jc w:val="both"/>
        <w:rPr>
          <w:sz w:val="24"/>
          <w:szCs w:val="24"/>
        </w:rPr>
      </w:pPr>
    </w:p>
    <w:p w14:paraId="1D4AD055" w14:textId="7682E762" w:rsidR="00D27C08" w:rsidRDefault="00D27C08" w:rsidP="005C4598">
      <w:pPr>
        <w:jc w:val="both"/>
        <w:rPr>
          <w:sz w:val="24"/>
          <w:szCs w:val="24"/>
        </w:rPr>
      </w:pPr>
    </w:p>
    <w:p w14:paraId="7ECB094E" w14:textId="0E122144" w:rsidR="00B17E39" w:rsidRDefault="005C4598" w:rsidP="005C4598">
      <w:pPr>
        <w:pStyle w:val="Caption"/>
        <w:rPr>
          <w:b/>
          <w:i w:val="0"/>
          <w:sz w:val="24"/>
          <w:szCs w:val="24"/>
        </w:rPr>
      </w:pPr>
      <w:bookmarkStart w:id="45" w:name="_Toc3647917"/>
      <w:r w:rsidRPr="005C4598">
        <w:rPr>
          <w:b/>
          <w:i w:val="0"/>
          <w:sz w:val="24"/>
          <w:szCs w:val="24"/>
        </w:rPr>
        <w:t xml:space="preserve">Figure </w:t>
      </w:r>
      <w:r w:rsidRPr="005C4598">
        <w:rPr>
          <w:b/>
          <w:i w:val="0"/>
          <w:sz w:val="24"/>
          <w:szCs w:val="24"/>
        </w:rPr>
        <w:fldChar w:fldCharType="begin"/>
      </w:r>
      <w:r w:rsidRPr="005C4598">
        <w:rPr>
          <w:b/>
          <w:i w:val="0"/>
          <w:sz w:val="24"/>
          <w:szCs w:val="24"/>
        </w:rPr>
        <w:instrText xml:space="preserve"> SEQ Figure \* ARABIC </w:instrText>
      </w:r>
      <w:r w:rsidRPr="005C4598">
        <w:rPr>
          <w:b/>
          <w:i w:val="0"/>
          <w:sz w:val="24"/>
          <w:szCs w:val="24"/>
        </w:rPr>
        <w:fldChar w:fldCharType="separate"/>
      </w:r>
      <w:r w:rsidR="003D75BC">
        <w:rPr>
          <w:b/>
          <w:i w:val="0"/>
          <w:noProof/>
          <w:sz w:val="24"/>
          <w:szCs w:val="24"/>
        </w:rPr>
        <w:t>4</w:t>
      </w:r>
      <w:r w:rsidRPr="005C4598">
        <w:rPr>
          <w:b/>
          <w:i w:val="0"/>
          <w:sz w:val="24"/>
          <w:szCs w:val="24"/>
        </w:rPr>
        <w:fldChar w:fldCharType="end"/>
      </w:r>
      <w:r w:rsidR="00A46D1A">
        <w:rPr>
          <w:b/>
          <w:i w:val="0"/>
          <w:sz w:val="24"/>
          <w:szCs w:val="24"/>
        </w:rPr>
        <w:t>.</w:t>
      </w:r>
      <w:r w:rsidRPr="005C4598">
        <w:rPr>
          <w:b/>
          <w:i w:val="0"/>
          <w:sz w:val="24"/>
          <w:szCs w:val="24"/>
        </w:rPr>
        <w:t xml:space="preserve"> Emergent themes</w:t>
      </w:r>
      <w:r w:rsidR="00CF4F0B">
        <w:rPr>
          <w:b/>
          <w:i w:val="0"/>
          <w:sz w:val="24"/>
          <w:szCs w:val="24"/>
        </w:rPr>
        <w:t>, phase I</w:t>
      </w:r>
      <w:bookmarkEnd w:id="45"/>
    </w:p>
    <w:p w14:paraId="16D3B0F7" w14:textId="6306D5A9" w:rsidR="00B71B06" w:rsidRPr="00F3592E" w:rsidRDefault="00952473" w:rsidP="005C4598">
      <w:pPr>
        <w:pStyle w:val="Caption"/>
        <w:rPr>
          <w:b/>
        </w:rPr>
      </w:pPr>
      <w:r>
        <w:rPr>
          <w:b/>
          <w:noProof/>
        </w:rPr>
        <w:drawing>
          <wp:inline distT="0" distB="0" distL="0" distR="0" wp14:anchorId="1466A27B" wp14:editId="708BCA5D">
            <wp:extent cx="5562600" cy="4262755"/>
            <wp:effectExtent l="0" t="0" r="0" b="444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t Themes Phase I_FINAL.jpg"/>
                    <pic:cNvPicPr/>
                  </pic:nvPicPr>
                  <pic:blipFill>
                    <a:blip r:embed="rId20">
                      <a:extLst>
                        <a:ext uri="{28A0092B-C50C-407E-A947-70E740481C1C}">
                          <a14:useLocalDpi xmlns:a14="http://schemas.microsoft.com/office/drawing/2010/main" val="0"/>
                        </a:ext>
                      </a:extLst>
                    </a:blip>
                    <a:stretch>
                      <a:fillRect/>
                    </a:stretch>
                  </pic:blipFill>
                  <pic:spPr>
                    <a:xfrm>
                      <a:off x="0" y="0"/>
                      <a:ext cx="5564516" cy="4264223"/>
                    </a:xfrm>
                    <a:prstGeom prst="rect">
                      <a:avLst/>
                    </a:prstGeom>
                  </pic:spPr>
                </pic:pic>
              </a:graphicData>
            </a:graphic>
          </wp:inline>
        </w:drawing>
      </w:r>
    </w:p>
    <w:p w14:paraId="616AF9D2" w14:textId="77777777" w:rsidR="00B71B06" w:rsidRPr="00F3592E" w:rsidRDefault="00B71B06">
      <w:pPr>
        <w:rPr>
          <w:b/>
        </w:rPr>
      </w:pPr>
    </w:p>
    <w:p w14:paraId="1FA767D9" w14:textId="684FF95B" w:rsidR="00BB00F0" w:rsidRPr="005C4598" w:rsidRDefault="005C4598" w:rsidP="005C4598">
      <w:pPr>
        <w:pStyle w:val="Caption"/>
        <w:rPr>
          <w:b/>
          <w:i w:val="0"/>
          <w:sz w:val="24"/>
          <w:szCs w:val="24"/>
        </w:rPr>
      </w:pPr>
      <w:bookmarkStart w:id="46" w:name="_Toc3647918"/>
      <w:r w:rsidRPr="005C4598">
        <w:rPr>
          <w:b/>
          <w:i w:val="0"/>
          <w:sz w:val="24"/>
          <w:szCs w:val="24"/>
        </w:rPr>
        <w:t xml:space="preserve">Figure </w:t>
      </w:r>
      <w:r w:rsidRPr="005C4598">
        <w:rPr>
          <w:b/>
          <w:i w:val="0"/>
          <w:sz w:val="24"/>
          <w:szCs w:val="24"/>
        </w:rPr>
        <w:fldChar w:fldCharType="begin"/>
      </w:r>
      <w:r w:rsidRPr="005C4598">
        <w:rPr>
          <w:b/>
          <w:i w:val="0"/>
          <w:sz w:val="24"/>
          <w:szCs w:val="24"/>
        </w:rPr>
        <w:instrText xml:space="preserve"> SEQ Figure \* ARABIC </w:instrText>
      </w:r>
      <w:r w:rsidRPr="005C4598">
        <w:rPr>
          <w:b/>
          <w:i w:val="0"/>
          <w:sz w:val="24"/>
          <w:szCs w:val="24"/>
        </w:rPr>
        <w:fldChar w:fldCharType="separate"/>
      </w:r>
      <w:r w:rsidR="003D75BC">
        <w:rPr>
          <w:b/>
          <w:i w:val="0"/>
          <w:noProof/>
          <w:sz w:val="24"/>
          <w:szCs w:val="24"/>
        </w:rPr>
        <w:t>5</w:t>
      </w:r>
      <w:r w:rsidRPr="005C4598">
        <w:rPr>
          <w:b/>
          <w:i w:val="0"/>
          <w:sz w:val="24"/>
          <w:szCs w:val="24"/>
        </w:rPr>
        <w:fldChar w:fldCharType="end"/>
      </w:r>
      <w:r w:rsidRPr="005C4598">
        <w:rPr>
          <w:b/>
          <w:i w:val="0"/>
          <w:sz w:val="24"/>
          <w:szCs w:val="24"/>
        </w:rPr>
        <w:t>: Coding co-occurrences and similarity index</w:t>
      </w:r>
      <w:r w:rsidR="00CF4F0B">
        <w:rPr>
          <w:b/>
          <w:i w:val="0"/>
          <w:sz w:val="24"/>
          <w:szCs w:val="24"/>
        </w:rPr>
        <w:t>, phase II</w:t>
      </w:r>
      <w:bookmarkEnd w:id="46"/>
    </w:p>
    <w:p w14:paraId="40893BFB" w14:textId="7D298D7A" w:rsidR="008C42F1" w:rsidRPr="00F3592E" w:rsidRDefault="006F5582" w:rsidP="006F5582">
      <w:pPr>
        <w:jc w:val="both"/>
      </w:pPr>
      <w:r>
        <w:rPr>
          <w:noProof/>
        </w:rPr>
        <w:drawing>
          <wp:inline distT="0" distB="0" distL="0" distR="0" wp14:anchorId="3E2589EA" wp14:editId="0CC38AAF">
            <wp:extent cx="6008546" cy="3614737"/>
            <wp:effectExtent l="0" t="0" r="0" b="508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drogram Coding Co-occurences.PNG"/>
                    <pic:cNvPicPr/>
                  </pic:nvPicPr>
                  <pic:blipFill>
                    <a:blip r:embed="rId21">
                      <a:extLst>
                        <a:ext uri="{28A0092B-C50C-407E-A947-70E740481C1C}">
                          <a14:useLocalDpi xmlns:a14="http://schemas.microsoft.com/office/drawing/2010/main" val="0"/>
                        </a:ext>
                      </a:extLst>
                    </a:blip>
                    <a:stretch>
                      <a:fillRect/>
                    </a:stretch>
                  </pic:blipFill>
                  <pic:spPr>
                    <a:xfrm>
                      <a:off x="0" y="0"/>
                      <a:ext cx="6018876" cy="3620952"/>
                    </a:xfrm>
                    <a:prstGeom prst="rect">
                      <a:avLst/>
                    </a:prstGeom>
                  </pic:spPr>
                </pic:pic>
              </a:graphicData>
            </a:graphic>
          </wp:inline>
        </w:drawing>
      </w:r>
    </w:p>
    <w:p w14:paraId="3829B05F" w14:textId="23574254" w:rsidR="005D1777" w:rsidRDefault="00CF4F0B" w:rsidP="00CF4F0B">
      <w:pPr>
        <w:pStyle w:val="Caption"/>
        <w:rPr>
          <w:b/>
          <w:i w:val="0"/>
          <w:sz w:val="24"/>
          <w:szCs w:val="24"/>
        </w:rPr>
      </w:pPr>
      <w:bookmarkStart w:id="47" w:name="_Toc3647919"/>
      <w:r w:rsidRPr="00CF4F0B">
        <w:rPr>
          <w:b/>
          <w:i w:val="0"/>
          <w:sz w:val="24"/>
          <w:szCs w:val="24"/>
        </w:rPr>
        <w:t xml:space="preserve">Figure </w:t>
      </w:r>
      <w:r w:rsidRPr="00CF4F0B">
        <w:rPr>
          <w:b/>
          <w:i w:val="0"/>
          <w:sz w:val="24"/>
          <w:szCs w:val="24"/>
        </w:rPr>
        <w:fldChar w:fldCharType="begin"/>
      </w:r>
      <w:r w:rsidRPr="00CF4F0B">
        <w:rPr>
          <w:b/>
          <w:i w:val="0"/>
          <w:sz w:val="24"/>
          <w:szCs w:val="24"/>
        </w:rPr>
        <w:instrText xml:space="preserve"> SEQ Figure \* ARABIC </w:instrText>
      </w:r>
      <w:r w:rsidRPr="00CF4F0B">
        <w:rPr>
          <w:b/>
          <w:i w:val="0"/>
          <w:sz w:val="24"/>
          <w:szCs w:val="24"/>
        </w:rPr>
        <w:fldChar w:fldCharType="separate"/>
      </w:r>
      <w:r w:rsidR="003D75BC">
        <w:rPr>
          <w:b/>
          <w:i w:val="0"/>
          <w:noProof/>
          <w:sz w:val="24"/>
          <w:szCs w:val="24"/>
        </w:rPr>
        <w:t>6</w:t>
      </w:r>
      <w:r w:rsidRPr="00CF4F0B">
        <w:rPr>
          <w:b/>
          <w:i w:val="0"/>
          <w:sz w:val="24"/>
          <w:szCs w:val="24"/>
        </w:rPr>
        <w:fldChar w:fldCharType="end"/>
      </w:r>
      <w:r w:rsidRPr="00CF4F0B">
        <w:rPr>
          <w:b/>
          <w:i w:val="0"/>
          <w:sz w:val="24"/>
          <w:szCs w:val="24"/>
        </w:rPr>
        <w:t>: Emergent themes, phase III (final)</w:t>
      </w:r>
      <w:bookmarkEnd w:id="47"/>
    </w:p>
    <w:p w14:paraId="43A35CBE" w14:textId="7608992F" w:rsidR="00CF4F0B" w:rsidRPr="00CF4F0B" w:rsidRDefault="00FE59C8" w:rsidP="00CF4F0B">
      <w:pPr>
        <w:jc w:val="center"/>
      </w:pPr>
      <w:r>
        <w:rPr>
          <w:noProof/>
        </w:rPr>
        <w:drawing>
          <wp:inline distT="0" distB="0" distL="0" distR="0" wp14:anchorId="66CBA91F" wp14:editId="2AFFAC3E">
            <wp:extent cx="6019800" cy="4262619"/>
            <wp:effectExtent l="0" t="0" r="0" b="508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ergent Themes Phase III_FINAL.jpg"/>
                    <pic:cNvPicPr/>
                  </pic:nvPicPr>
                  <pic:blipFill>
                    <a:blip r:embed="rId22">
                      <a:extLst>
                        <a:ext uri="{28A0092B-C50C-407E-A947-70E740481C1C}">
                          <a14:useLocalDpi xmlns:a14="http://schemas.microsoft.com/office/drawing/2010/main" val="0"/>
                        </a:ext>
                      </a:extLst>
                    </a:blip>
                    <a:stretch>
                      <a:fillRect/>
                    </a:stretch>
                  </pic:blipFill>
                  <pic:spPr>
                    <a:xfrm>
                      <a:off x="0" y="0"/>
                      <a:ext cx="6035091" cy="4273446"/>
                    </a:xfrm>
                    <a:prstGeom prst="rect">
                      <a:avLst/>
                    </a:prstGeom>
                  </pic:spPr>
                </pic:pic>
              </a:graphicData>
            </a:graphic>
          </wp:inline>
        </w:drawing>
      </w:r>
    </w:p>
    <w:p w14:paraId="69FE2D97" w14:textId="5727E3CE" w:rsidR="00CF4F0B" w:rsidRDefault="00CF4F0B">
      <w:pPr>
        <w:rPr>
          <w:b/>
          <w:u w:val="single"/>
        </w:rPr>
      </w:pPr>
      <w:r>
        <w:rPr>
          <w:b/>
          <w:u w:val="single"/>
        </w:rPr>
        <w:br w:type="page"/>
      </w:r>
    </w:p>
    <w:p w14:paraId="298FB5BA" w14:textId="3F16D535" w:rsidR="00C57BDD" w:rsidRPr="00F3592E" w:rsidRDefault="00C57BDD" w:rsidP="006F486F">
      <w:pPr>
        <w:rPr>
          <w:b/>
          <w:u w:val="single"/>
        </w:rPr>
      </w:pPr>
      <w:r w:rsidRPr="00F3592E">
        <w:rPr>
          <w:b/>
          <w:u w:val="single"/>
        </w:rPr>
        <w:t>Questionnaire for Semi-Structured Interviews</w:t>
      </w:r>
      <w:r w:rsidR="00600E48" w:rsidRPr="00F3592E">
        <w:rPr>
          <w:b/>
          <w:u w:val="single"/>
        </w:rPr>
        <w:t xml:space="preserve"> [General template]</w:t>
      </w:r>
    </w:p>
    <w:p w14:paraId="093B674E" w14:textId="77777777" w:rsidR="00C57BDD" w:rsidRPr="00F3592E" w:rsidRDefault="00C57BDD" w:rsidP="00396454">
      <w:r w:rsidRPr="00F3592E">
        <w:t xml:space="preserve">Have you seen UNDP’s  2016 Evaluation Policy? </w:t>
      </w:r>
    </w:p>
    <w:p w14:paraId="081AB433" w14:textId="77777777" w:rsidR="00C57BDD" w:rsidRPr="00F3592E" w:rsidRDefault="00C57BDD" w:rsidP="00396454">
      <w:r w:rsidRPr="00F3592E">
        <w:t xml:space="preserve">With respect to independent evaluations at UNDP, do you perceive that since 2016 the following aspects has been improved or weakened: </w:t>
      </w:r>
    </w:p>
    <w:p w14:paraId="037FC3F3" w14:textId="22D19234" w:rsidR="00C57BDD" w:rsidRPr="00F3592E" w:rsidRDefault="006F486F" w:rsidP="00396454">
      <w:pPr>
        <w:rPr>
          <w:i/>
        </w:rPr>
      </w:pPr>
      <w:r w:rsidRPr="00F3592E">
        <w:rPr>
          <w:i/>
        </w:rPr>
        <w:t xml:space="preserve">1) </w:t>
      </w:r>
      <w:r w:rsidR="00C57BDD" w:rsidRPr="00F3592E">
        <w:rPr>
          <w:i/>
        </w:rPr>
        <w:t>credibility</w:t>
      </w:r>
      <w:r w:rsidRPr="00F3592E">
        <w:rPr>
          <w:i/>
        </w:rPr>
        <w:t>?</w:t>
      </w:r>
      <w:r w:rsidR="00C57BDD" w:rsidRPr="00F3592E">
        <w:rPr>
          <w:i/>
        </w:rPr>
        <w:t xml:space="preserve">     2) independence?    3)use?     Please explain</w:t>
      </w:r>
    </w:p>
    <w:p w14:paraId="55D2BF11" w14:textId="5CE2A54A" w:rsidR="00C57BDD" w:rsidRPr="00F3592E" w:rsidRDefault="00C57BDD" w:rsidP="00396454">
      <w:r w:rsidRPr="00F3592E">
        <w:t xml:space="preserve">With respect to decentralized evaluation, is there, in your view, adequate institutional capacity at UNDP at country, regional and HQ levels to manage and or conduct these evaluations and assured their quality? </w:t>
      </w:r>
    </w:p>
    <w:p w14:paraId="10F8E51E" w14:textId="236B11BF" w:rsidR="00C57BDD" w:rsidRPr="00F3592E" w:rsidRDefault="00C57BDD" w:rsidP="00396454">
      <w:pPr>
        <w:rPr>
          <w:i/>
        </w:rPr>
      </w:pPr>
      <w:r w:rsidRPr="00F3592E">
        <w:rPr>
          <w:i/>
        </w:rPr>
        <w:t>What could be done to strengthen the capacity further?</w:t>
      </w:r>
    </w:p>
    <w:p w14:paraId="6CB37203" w14:textId="5CACAE79" w:rsidR="00C57BDD" w:rsidRPr="00F3592E" w:rsidRDefault="00C57BDD" w:rsidP="00396454">
      <w:r w:rsidRPr="00F3592E">
        <w:t>Do you think that the budget allocated for</w:t>
      </w:r>
      <w:r w:rsidRPr="00F3592E">
        <w:rPr>
          <w:color w:val="FF0000"/>
        </w:rPr>
        <w:t xml:space="preserve"> </w:t>
      </w:r>
      <w:r w:rsidRPr="00F3592E">
        <w:t xml:space="preserve">evaluations is enough? Do you think evaluation plans are fully financed? </w:t>
      </w:r>
    </w:p>
    <w:p w14:paraId="3B29C4B7" w14:textId="77777777" w:rsidR="00C57BDD" w:rsidRPr="00F3592E" w:rsidRDefault="00C57BDD" w:rsidP="00396454">
      <w:pPr>
        <w:rPr>
          <w:i/>
        </w:rPr>
      </w:pPr>
      <w:r w:rsidRPr="00F3592E">
        <w:rPr>
          <w:i/>
        </w:rPr>
        <w:t>Regarding independent and decentralized evaluations</w:t>
      </w:r>
    </w:p>
    <w:p w14:paraId="4C6C8269" w14:textId="77777777" w:rsidR="00C57BDD" w:rsidRPr="00F3592E" w:rsidRDefault="00C57BDD" w:rsidP="00396454">
      <w:r w:rsidRPr="00F3592E">
        <w:t>In your view, are the recommendations from the independent evaluations being followed up by management and the board?</w:t>
      </w:r>
    </w:p>
    <w:p w14:paraId="79D3DF7E" w14:textId="1CC7D28B" w:rsidR="00C57BDD" w:rsidRPr="00F3592E" w:rsidRDefault="00C57BDD" w:rsidP="00396454">
      <w:pPr>
        <w:rPr>
          <w:i/>
        </w:rPr>
      </w:pPr>
      <w:r w:rsidRPr="00F3592E">
        <w:rPr>
          <w:i/>
        </w:rPr>
        <w:t>What can be done to strengthen evaluation follow-up?</w:t>
      </w:r>
    </w:p>
    <w:p w14:paraId="21A3852D" w14:textId="4AB89869" w:rsidR="00C57BDD" w:rsidRPr="00F3592E" w:rsidRDefault="00C57BDD" w:rsidP="00396454">
      <w:pPr>
        <w:rPr>
          <w:color w:val="FF0000"/>
        </w:rPr>
      </w:pPr>
      <w:r w:rsidRPr="00F3592E">
        <w:t xml:space="preserve">Were there improvements in UNDP’s systems and practices that can be attributed to independent evaluations done according to the 2016 evaluation policy? </w:t>
      </w:r>
    </w:p>
    <w:p w14:paraId="1938E55E" w14:textId="779FA532" w:rsidR="00C57BDD" w:rsidRPr="00F3592E" w:rsidRDefault="006F486F" w:rsidP="00396454">
      <w:pPr>
        <w:rPr>
          <w:i/>
          <w:color w:val="FF0000"/>
        </w:rPr>
      </w:pPr>
      <w:r w:rsidRPr="00F3592E">
        <w:rPr>
          <w:i/>
        </w:rPr>
        <w:t>P</w:t>
      </w:r>
      <w:r w:rsidR="00C57BDD" w:rsidRPr="00F3592E">
        <w:rPr>
          <w:i/>
        </w:rPr>
        <w:t>lease refer to evidence and supporting documentation</w:t>
      </w:r>
      <w:r w:rsidR="00C57BDD" w:rsidRPr="00F3592E">
        <w:rPr>
          <w:i/>
          <w:color w:val="FF0000"/>
        </w:rPr>
        <w:t xml:space="preserve">. </w:t>
      </w:r>
    </w:p>
    <w:p w14:paraId="1A74FB24" w14:textId="42917762" w:rsidR="00C57BDD" w:rsidRPr="00F3592E" w:rsidRDefault="00C57BDD" w:rsidP="00396454">
      <w:r w:rsidRPr="00F3592E">
        <w:t xml:space="preserve">To what extent has the 2016 UNDP evaluation policy contributed to guiding decisions and actions when conducting evaluations? </w:t>
      </w:r>
    </w:p>
    <w:p w14:paraId="09921712" w14:textId="0B1888A9" w:rsidR="00C57BDD" w:rsidRPr="00F3592E" w:rsidRDefault="00C57BDD" w:rsidP="00396454">
      <w:r w:rsidRPr="00F3592E">
        <w:t xml:space="preserve">What do you consider as the strengths/weaknesses of the policy? </w:t>
      </w:r>
    </w:p>
    <w:p w14:paraId="448BC237" w14:textId="77777777" w:rsidR="00C57BDD" w:rsidRPr="00F3592E" w:rsidRDefault="00C57BDD" w:rsidP="00396454">
      <w:r w:rsidRPr="00F3592E">
        <w:t>What is your overall assessment of the evaluation policy?</w:t>
      </w:r>
    </w:p>
    <w:p w14:paraId="4F71AB44" w14:textId="3371B167" w:rsidR="00C57BDD" w:rsidRPr="00F3592E" w:rsidRDefault="00C57BDD" w:rsidP="00396454">
      <w:r w:rsidRPr="00F3592E">
        <w:t>What do you think should be improved in the policy?</w:t>
      </w:r>
    </w:p>
    <w:p w14:paraId="56C423EC" w14:textId="77777777" w:rsidR="00C57BDD" w:rsidRPr="00F3592E" w:rsidRDefault="00C57BDD" w:rsidP="00396454">
      <w:pPr>
        <w:rPr>
          <w:i/>
        </w:rPr>
      </w:pPr>
      <w:r w:rsidRPr="00F3592E">
        <w:rPr>
          <w:i/>
        </w:rPr>
        <w:t>Regarding independent &amp;/or decentralized evaluations</w:t>
      </w:r>
    </w:p>
    <w:p w14:paraId="3DA2F4DE" w14:textId="77777777" w:rsidR="00C57BDD" w:rsidRPr="00F3592E" w:rsidRDefault="00C57BDD" w:rsidP="00396454">
      <w:pPr>
        <w:rPr>
          <w:i/>
        </w:rPr>
      </w:pPr>
      <w:r w:rsidRPr="00F3592E">
        <w:rPr>
          <w:i/>
        </w:rPr>
        <w:t>Regarding evaluation capacity development</w:t>
      </w:r>
    </w:p>
    <w:p w14:paraId="2F98C436" w14:textId="77777777" w:rsidR="009857D4" w:rsidRPr="00F3592E" w:rsidRDefault="009857D4" w:rsidP="006F486F"/>
    <w:p w14:paraId="10FCE4B5" w14:textId="0344C56F" w:rsidR="00D33206" w:rsidRPr="00F3592E" w:rsidRDefault="00D33206" w:rsidP="006F486F">
      <w:pPr>
        <w:rPr>
          <w:rFonts w:cstheme="minorHAnsi"/>
          <w:b/>
          <w:u w:val="single"/>
        </w:rPr>
      </w:pPr>
      <w:r w:rsidRPr="00F3592E">
        <w:rPr>
          <w:rFonts w:cstheme="minorHAnsi"/>
          <w:b/>
          <w:u w:val="single"/>
        </w:rPr>
        <w:t>Questionnaire for Semi-Structured Interviews - UNCDF</w:t>
      </w:r>
    </w:p>
    <w:p w14:paraId="50DEBB4F" w14:textId="77777777" w:rsidR="00D33206" w:rsidRPr="00F3592E" w:rsidRDefault="00D33206" w:rsidP="006F486F">
      <w:pPr>
        <w:rPr>
          <w:rFonts w:cstheme="minorHAnsi"/>
        </w:rPr>
      </w:pPr>
      <w:r w:rsidRPr="00F3592E">
        <w:rPr>
          <w:rFonts w:cstheme="minorHAnsi"/>
        </w:rPr>
        <w:t xml:space="preserve">Have you seen UNDP’s 2016 Evaluation Policy? </w:t>
      </w:r>
    </w:p>
    <w:p w14:paraId="13D843E6" w14:textId="77777777" w:rsidR="00D33206" w:rsidRPr="00F3592E" w:rsidRDefault="00D33206" w:rsidP="006F486F">
      <w:pPr>
        <w:rPr>
          <w:rFonts w:cstheme="minorHAnsi"/>
        </w:rPr>
      </w:pPr>
      <w:r w:rsidRPr="00F3592E">
        <w:rPr>
          <w:rFonts w:cstheme="minorHAnsi"/>
        </w:rPr>
        <w:t xml:space="preserve">With respect to independent evaluations at UNCDF, do you perceive that since 2016 the following aspects has been improved or weakened: </w:t>
      </w:r>
    </w:p>
    <w:p w14:paraId="6AB18E17" w14:textId="77777777" w:rsidR="00D33206" w:rsidRPr="00F3592E" w:rsidRDefault="00D33206" w:rsidP="006F486F">
      <w:pPr>
        <w:rPr>
          <w:rFonts w:cstheme="minorHAnsi"/>
        </w:rPr>
      </w:pPr>
      <w:r w:rsidRPr="00F3592E">
        <w:rPr>
          <w:rFonts w:cstheme="minorHAnsi"/>
          <w:i/>
        </w:rPr>
        <w:t>credibility?     2) independence?    3)use</w:t>
      </w:r>
      <w:r w:rsidRPr="00F3592E">
        <w:rPr>
          <w:rFonts w:cstheme="minorHAnsi"/>
        </w:rPr>
        <w:t xml:space="preserve">?     </w:t>
      </w:r>
      <w:r w:rsidRPr="00F3592E">
        <w:rPr>
          <w:rFonts w:cstheme="minorHAnsi"/>
          <w:i/>
        </w:rPr>
        <w:t>Please explain</w:t>
      </w:r>
    </w:p>
    <w:p w14:paraId="2E74258E" w14:textId="77777777" w:rsidR="00D33206" w:rsidRPr="00F3592E" w:rsidRDefault="00D33206" w:rsidP="006F486F">
      <w:pPr>
        <w:rPr>
          <w:rFonts w:cstheme="minorHAnsi"/>
        </w:rPr>
      </w:pPr>
      <w:r w:rsidRPr="00F3592E">
        <w:rPr>
          <w:rFonts w:cstheme="minorHAnsi"/>
        </w:rPr>
        <w:t xml:space="preserve">With respect to decentralized evaluation, is there, in your view, adequate institutional capacity at UNCDF at country, regional and HQ levels to manage and or conduct these evaluations and assured their quality? </w:t>
      </w:r>
    </w:p>
    <w:p w14:paraId="38D17667" w14:textId="77777777" w:rsidR="00D33206" w:rsidRPr="00F3592E" w:rsidRDefault="00D33206" w:rsidP="006F486F">
      <w:pPr>
        <w:rPr>
          <w:rFonts w:cstheme="minorHAnsi"/>
          <w:i/>
        </w:rPr>
      </w:pPr>
      <w:r w:rsidRPr="00F3592E">
        <w:rPr>
          <w:rFonts w:cstheme="minorHAnsi"/>
          <w:i/>
        </w:rPr>
        <w:t>What could be done to strengthen the capacity further?</w:t>
      </w:r>
    </w:p>
    <w:p w14:paraId="70EF4A58" w14:textId="77777777" w:rsidR="00D33206" w:rsidRPr="00F3592E" w:rsidRDefault="00D33206" w:rsidP="006F486F">
      <w:pPr>
        <w:rPr>
          <w:rFonts w:cstheme="minorHAnsi"/>
        </w:rPr>
      </w:pPr>
      <w:r w:rsidRPr="00F3592E">
        <w:rPr>
          <w:rFonts w:cstheme="minorHAnsi"/>
        </w:rPr>
        <w:t>Do you think that the budget allocated for UNCDF</w:t>
      </w:r>
      <w:r w:rsidRPr="00F3592E">
        <w:rPr>
          <w:rFonts w:cstheme="minorHAnsi"/>
          <w:color w:val="FF0000"/>
        </w:rPr>
        <w:t xml:space="preserve"> </w:t>
      </w:r>
      <w:r w:rsidRPr="00F3592E">
        <w:rPr>
          <w:rFonts w:cstheme="minorHAnsi"/>
        </w:rPr>
        <w:t xml:space="preserve">evaluations is enough? Do you think UNCDF evaluation plans are fully financed? </w:t>
      </w:r>
    </w:p>
    <w:p w14:paraId="270413E5" w14:textId="77777777" w:rsidR="00D33206" w:rsidRPr="00F3592E" w:rsidRDefault="00D33206" w:rsidP="006F486F">
      <w:pPr>
        <w:rPr>
          <w:rFonts w:cstheme="minorHAnsi"/>
          <w:i/>
        </w:rPr>
      </w:pPr>
      <w:r w:rsidRPr="00F3592E">
        <w:rPr>
          <w:rFonts w:cstheme="minorHAnsi"/>
          <w:i/>
        </w:rPr>
        <w:t>Regarding independent and decentralized evaluations</w:t>
      </w:r>
    </w:p>
    <w:p w14:paraId="627C10D4" w14:textId="77777777" w:rsidR="00D33206" w:rsidRPr="00F3592E" w:rsidRDefault="00D33206" w:rsidP="006F486F">
      <w:pPr>
        <w:rPr>
          <w:rFonts w:cstheme="minorHAnsi"/>
        </w:rPr>
      </w:pPr>
      <w:r w:rsidRPr="00F3592E">
        <w:rPr>
          <w:rFonts w:cstheme="minorHAnsi"/>
        </w:rPr>
        <w:t>In your view, are the recommendations from the independent evaluations being followed up by management and the board?</w:t>
      </w:r>
    </w:p>
    <w:p w14:paraId="4C9E90A6" w14:textId="016D0243" w:rsidR="00D33206" w:rsidRPr="00F3592E" w:rsidRDefault="00D33206" w:rsidP="006F486F">
      <w:pPr>
        <w:rPr>
          <w:rFonts w:cstheme="minorHAnsi"/>
          <w:i/>
        </w:rPr>
      </w:pPr>
      <w:r w:rsidRPr="00F3592E">
        <w:rPr>
          <w:rFonts w:cstheme="minorHAnsi"/>
          <w:i/>
        </w:rPr>
        <w:t>What can be done to strengthen evaluation follow-up?</w:t>
      </w:r>
    </w:p>
    <w:p w14:paraId="3882D283" w14:textId="77777777" w:rsidR="00D33206" w:rsidRPr="00F3592E" w:rsidRDefault="00D33206" w:rsidP="006F486F">
      <w:pPr>
        <w:rPr>
          <w:rFonts w:cstheme="minorHAnsi"/>
          <w:color w:val="FF0000"/>
        </w:rPr>
      </w:pPr>
      <w:r w:rsidRPr="00F3592E">
        <w:rPr>
          <w:rFonts w:cstheme="minorHAnsi"/>
        </w:rPr>
        <w:t xml:space="preserve">Were there improvements in UNCDF’s systems and practices that can be attributed to independent evaluations done according to the 2016 evaluation policy? </w:t>
      </w:r>
    </w:p>
    <w:p w14:paraId="0DD2C954" w14:textId="77777777" w:rsidR="00D33206" w:rsidRPr="00F3592E" w:rsidRDefault="00D33206" w:rsidP="006F486F">
      <w:pPr>
        <w:rPr>
          <w:rFonts w:cstheme="minorHAnsi"/>
          <w:color w:val="FF0000"/>
        </w:rPr>
      </w:pPr>
      <w:r w:rsidRPr="00F3592E">
        <w:rPr>
          <w:rFonts w:cstheme="minorHAnsi"/>
          <w:i/>
        </w:rPr>
        <w:t>Please refer to evidence and supporting documentation</w:t>
      </w:r>
      <w:r w:rsidRPr="00F3592E">
        <w:rPr>
          <w:rFonts w:cstheme="minorHAnsi"/>
          <w:i/>
          <w:color w:val="FF0000"/>
        </w:rPr>
        <w:t>.</w:t>
      </w:r>
      <w:r w:rsidRPr="00F3592E">
        <w:rPr>
          <w:rFonts w:cstheme="minorHAnsi"/>
          <w:color w:val="FF0000"/>
        </w:rPr>
        <w:t xml:space="preserve"> </w:t>
      </w:r>
    </w:p>
    <w:p w14:paraId="2573488F" w14:textId="77777777" w:rsidR="00D33206" w:rsidRPr="00F3592E" w:rsidRDefault="00D33206" w:rsidP="006F486F">
      <w:pPr>
        <w:rPr>
          <w:rFonts w:cstheme="minorHAnsi"/>
        </w:rPr>
      </w:pPr>
      <w:r w:rsidRPr="00F3592E">
        <w:rPr>
          <w:rFonts w:cstheme="minorHAnsi"/>
        </w:rPr>
        <w:t xml:space="preserve">To what extent has the 2016 UNDP evaluation policy contributed to guiding decisions and actions when conducting evaluations? </w:t>
      </w:r>
    </w:p>
    <w:p w14:paraId="44427EB1" w14:textId="77777777" w:rsidR="00D33206" w:rsidRPr="00F3592E" w:rsidRDefault="00D33206" w:rsidP="006F486F">
      <w:pPr>
        <w:rPr>
          <w:rFonts w:cstheme="minorHAnsi"/>
          <w:i/>
        </w:rPr>
      </w:pPr>
      <w:r w:rsidRPr="00F3592E">
        <w:rPr>
          <w:rFonts w:cstheme="minorHAnsi"/>
          <w:i/>
        </w:rPr>
        <w:t xml:space="preserve">What do you consider as the strengths/weaknesses of the policy? </w:t>
      </w:r>
    </w:p>
    <w:p w14:paraId="46031AFA" w14:textId="77777777" w:rsidR="00D33206" w:rsidRPr="00F3592E" w:rsidRDefault="00D33206" w:rsidP="006F486F">
      <w:pPr>
        <w:rPr>
          <w:rFonts w:cstheme="minorHAnsi"/>
        </w:rPr>
      </w:pPr>
      <w:r w:rsidRPr="00F3592E">
        <w:rPr>
          <w:rFonts w:cstheme="minorHAnsi"/>
          <w:i/>
        </w:rPr>
        <w:t>What is your overall assessment of the evaluation policy</w:t>
      </w:r>
      <w:r w:rsidRPr="00F3592E">
        <w:rPr>
          <w:rFonts w:cstheme="minorHAnsi"/>
        </w:rPr>
        <w:t>?</w:t>
      </w:r>
    </w:p>
    <w:p w14:paraId="1B56716F" w14:textId="77777777" w:rsidR="00D33206" w:rsidRPr="00F3592E" w:rsidRDefault="00D33206" w:rsidP="006F486F">
      <w:pPr>
        <w:rPr>
          <w:rFonts w:cstheme="minorHAnsi"/>
        </w:rPr>
      </w:pPr>
      <w:r w:rsidRPr="00F3592E">
        <w:rPr>
          <w:rFonts w:cstheme="minorHAnsi"/>
        </w:rPr>
        <w:t>What do you think should be improved in the policy?</w:t>
      </w:r>
    </w:p>
    <w:p w14:paraId="5E4A6C17" w14:textId="77777777" w:rsidR="00D33206" w:rsidRPr="00F3592E" w:rsidRDefault="00D33206" w:rsidP="006F486F">
      <w:pPr>
        <w:rPr>
          <w:rFonts w:cstheme="minorHAnsi"/>
          <w:i/>
        </w:rPr>
      </w:pPr>
      <w:r w:rsidRPr="00F3592E">
        <w:rPr>
          <w:rFonts w:cstheme="minorHAnsi"/>
          <w:i/>
        </w:rPr>
        <w:t>Regarding independent &amp;/or decentralized evaluations</w:t>
      </w:r>
    </w:p>
    <w:p w14:paraId="6821A27E" w14:textId="77777777" w:rsidR="00D33206" w:rsidRPr="00F3592E" w:rsidRDefault="00D33206" w:rsidP="006F486F">
      <w:pPr>
        <w:rPr>
          <w:rFonts w:cstheme="minorHAnsi"/>
          <w:i/>
        </w:rPr>
      </w:pPr>
      <w:r w:rsidRPr="00F3592E">
        <w:rPr>
          <w:rFonts w:cstheme="minorHAnsi"/>
          <w:i/>
        </w:rPr>
        <w:t>Regarding evaluation capacity development</w:t>
      </w:r>
    </w:p>
    <w:p w14:paraId="6D63AA71" w14:textId="77777777" w:rsidR="00D33206" w:rsidRPr="00F3592E" w:rsidRDefault="00D33206" w:rsidP="006F486F">
      <w:pPr>
        <w:rPr>
          <w:rFonts w:cstheme="minorHAnsi"/>
          <w:color w:val="FF0000"/>
        </w:rPr>
      </w:pPr>
    </w:p>
    <w:p w14:paraId="0747E80A" w14:textId="435FC3C1" w:rsidR="00D33206" w:rsidRPr="00F3592E" w:rsidRDefault="00D33206" w:rsidP="006F486F">
      <w:pPr>
        <w:rPr>
          <w:rFonts w:cstheme="minorHAnsi"/>
          <w:b/>
          <w:u w:val="single"/>
        </w:rPr>
      </w:pPr>
      <w:r w:rsidRPr="00F3592E">
        <w:rPr>
          <w:rFonts w:cstheme="minorHAnsi"/>
          <w:b/>
          <w:u w:val="single"/>
        </w:rPr>
        <w:t>Questionnaire for Semi-Structured Interviews - UNV</w:t>
      </w:r>
    </w:p>
    <w:p w14:paraId="6C9D7F74" w14:textId="77777777" w:rsidR="00D33206" w:rsidRPr="00F3592E" w:rsidRDefault="00D33206" w:rsidP="006F486F">
      <w:pPr>
        <w:rPr>
          <w:rFonts w:cstheme="minorHAnsi"/>
        </w:rPr>
      </w:pPr>
      <w:r w:rsidRPr="00F3592E">
        <w:rPr>
          <w:rFonts w:cstheme="minorHAnsi"/>
        </w:rPr>
        <w:t xml:space="preserve">Have you seen UNDP’s 2016 Evaluation Policy? </w:t>
      </w:r>
    </w:p>
    <w:p w14:paraId="4335DF84" w14:textId="77777777" w:rsidR="00D33206" w:rsidRPr="00F3592E" w:rsidRDefault="00D33206" w:rsidP="006F486F">
      <w:pPr>
        <w:rPr>
          <w:rFonts w:cstheme="minorHAnsi"/>
        </w:rPr>
      </w:pPr>
      <w:r w:rsidRPr="00F3592E">
        <w:rPr>
          <w:rFonts w:cstheme="minorHAnsi"/>
        </w:rPr>
        <w:t xml:space="preserve">With respect to independent evaluations at UNV, do you perceive that since 2016 the following aspects has been improved or weakened: </w:t>
      </w:r>
    </w:p>
    <w:p w14:paraId="04CCAEFD" w14:textId="77777777" w:rsidR="00D33206" w:rsidRPr="00F3592E" w:rsidRDefault="00D33206" w:rsidP="006F486F">
      <w:pPr>
        <w:rPr>
          <w:rFonts w:cstheme="minorHAnsi"/>
        </w:rPr>
      </w:pPr>
      <w:r w:rsidRPr="00F3592E">
        <w:rPr>
          <w:rFonts w:cstheme="minorHAnsi"/>
          <w:i/>
        </w:rPr>
        <w:t>credibility?     2) independence?    3)use</w:t>
      </w:r>
      <w:r w:rsidRPr="00F3592E">
        <w:rPr>
          <w:rFonts w:cstheme="minorHAnsi"/>
        </w:rPr>
        <w:t xml:space="preserve">?     </w:t>
      </w:r>
      <w:r w:rsidRPr="00F3592E">
        <w:rPr>
          <w:rFonts w:cstheme="minorHAnsi"/>
          <w:i/>
        </w:rPr>
        <w:t>Please explain</w:t>
      </w:r>
    </w:p>
    <w:p w14:paraId="30091064" w14:textId="77777777" w:rsidR="00D33206" w:rsidRPr="00F3592E" w:rsidRDefault="00D33206" w:rsidP="006F486F">
      <w:pPr>
        <w:rPr>
          <w:rFonts w:cstheme="minorHAnsi"/>
        </w:rPr>
      </w:pPr>
      <w:r w:rsidRPr="00F3592E">
        <w:rPr>
          <w:rFonts w:cstheme="minorHAnsi"/>
        </w:rPr>
        <w:t xml:space="preserve">With respect to decentralized evaluation, is there, in your view, adequate institutional capacity at UNV at country, regional and HQ levels to manage and or conduct these evaluations and assured their quality? </w:t>
      </w:r>
    </w:p>
    <w:p w14:paraId="66C6A724" w14:textId="77777777" w:rsidR="00D33206" w:rsidRPr="00F3592E" w:rsidRDefault="00D33206" w:rsidP="006F486F">
      <w:pPr>
        <w:rPr>
          <w:rFonts w:cstheme="minorHAnsi"/>
          <w:i/>
        </w:rPr>
      </w:pPr>
      <w:r w:rsidRPr="00F3592E">
        <w:rPr>
          <w:rFonts w:cstheme="minorHAnsi"/>
          <w:i/>
        </w:rPr>
        <w:t>What could be done to strengthen the capacity further?</w:t>
      </w:r>
    </w:p>
    <w:p w14:paraId="1B232437" w14:textId="77777777" w:rsidR="00D33206" w:rsidRPr="00F3592E" w:rsidRDefault="00D33206" w:rsidP="006F486F">
      <w:pPr>
        <w:rPr>
          <w:rFonts w:cstheme="minorHAnsi"/>
        </w:rPr>
      </w:pPr>
      <w:r w:rsidRPr="00F3592E">
        <w:rPr>
          <w:rFonts w:cstheme="minorHAnsi"/>
        </w:rPr>
        <w:t>Do you think that the budget allocated for UNV</w:t>
      </w:r>
      <w:r w:rsidRPr="00F3592E">
        <w:rPr>
          <w:rFonts w:cstheme="minorHAnsi"/>
          <w:color w:val="FF0000"/>
        </w:rPr>
        <w:t xml:space="preserve"> </w:t>
      </w:r>
      <w:r w:rsidRPr="00F3592E">
        <w:rPr>
          <w:rFonts w:cstheme="minorHAnsi"/>
        </w:rPr>
        <w:t xml:space="preserve">evaluations is enough? Do you think UNV evaluation plans are fully financed? </w:t>
      </w:r>
    </w:p>
    <w:p w14:paraId="2E31253A" w14:textId="77777777" w:rsidR="00D33206" w:rsidRPr="00F3592E" w:rsidRDefault="00D33206" w:rsidP="006F486F">
      <w:pPr>
        <w:rPr>
          <w:rFonts w:cstheme="minorHAnsi"/>
          <w:i/>
        </w:rPr>
      </w:pPr>
      <w:r w:rsidRPr="00F3592E">
        <w:rPr>
          <w:rFonts w:cstheme="minorHAnsi"/>
          <w:i/>
        </w:rPr>
        <w:t>Regarding independent and decentralized evaluations</w:t>
      </w:r>
    </w:p>
    <w:p w14:paraId="2E6DF458" w14:textId="77777777" w:rsidR="00D33206" w:rsidRPr="00F3592E" w:rsidRDefault="00D33206" w:rsidP="006F486F">
      <w:pPr>
        <w:rPr>
          <w:rFonts w:cstheme="minorHAnsi"/>
        </w:rPr>
      </w:pPr>
      <w:r w:rsidRPr="00F3592E">
        <w:rPr>
          <w:rFonts w:cstheme="minorHAnsi"/>
        </w:rPr>
        <w:t>In your view, are the recommendations from the independent evaluations being followed up by management and the board?</w:t>
      </w:r>
    </w:p>
    <w:p w14:paraId="4B439861" w14:textId="1E8AD526" w:rsidR="00D33206" w:rsidRPr="00F3592E" w:rsidRDefault="00D33206" w:rsidP="006F486F">
      <w:pPr>
        <w:rPr>
          <w:rFonts w:cstheme="minorHAnsi"/>
          <w:i/>
        </w:rPr>
      </w:pPr>
      <w:r w:rsidRPr="00F3592E">
        <w:rPr>
          <w:rFonts w:cstheme="minorHAnsi"/>
          <w:i/>
        </w:rPr>
        <w:t>What can be done to strengthen evaluation follow-up?</w:t>
      </w:r>
    </w:p>
    <w:p w14:paraId="6B108AAB" w14:textId="77777777" w:rsidR="00D33206" w:rsidRPr="00F3592E" w:rsidRDefault="00D33206" w:rsidP="006F486F">
      <w:pPr>
        <w:rPr>
          <w:rFonts w:cstheme="minorHAnsi"/>
          <w:color w:val="FF0000"/>
        </w:rPr>
      </w:pPr>
      <w:r w:rsidRPr="00F3592E">
        <w:rPr>
          <w:rFonts w:cstheme="minorHAnsi"/>
        </w:rPr>
        <w:t xml:space="preserve">Were there improvements in UNV’s systems and practices that can be attributed to independent evaluations done according to the 2016 evaluation policy? </w:t>
      </w:r>
    </w:p>
    <w:p w14:paraId="74A4BEB9" w14:textId="77777777" w:rsidR="00D33206" w:rsidRPr="00F3592E" w:rsidRDefault="00D33206" w:rsidP="006F486F">
      <w:pPr>
        <w:rPr>
          <w:rFonts w:cstheme="minorHAnsi"/>
          <w:color w:val="FF0000"/>
        </w:rPr>
      </w:pPr>
      <w:r w:rsidRPr="00F3592E">
        <w:rPr>
          <w:rFonts w:cstheme="minorHAnsi"/>
          <w:i/>
        </w:rPr>
        <w:t>Please refer to evidence and supporting documentation</w:t>
      </w:r>
      <w:r w:rsidRPr="00F3592E">
        <w:rPr>
          <w:rFonts w:cstheme="minorHAnsi"/>
          <w:i/>
          <w:color w:val="FF0000"/>
        </w:rPr>
        <w:t>.</w:t>
      </w:r>
      <w:r w:rsidRPr="00F3592E">
        <w:rPr>
          <w:rFonts w:cstheme="minorHAnsi"/>
          <w:color w:val="FF0000"/>
        </w:rPr>
        <w:t xml:space="preserve"> </w:t>
      </w:r>
    </w:p>
    <w:p w14:paraId="7C646C3B" w14:textId="77777777" w:rsidR="00D33206" w:rsidRPr="00F3592E" w:rsidRDefault="00D33206" w:rsidP="006F486F">
      <w:pPr>
        <w:rPr>
          <w:rFonts w:cstheme="minorHAnsi"/>
        </w:rPr>
      </w:pPr>
      <w:r w:rsidRPr="00F3592E">
        <w:rPr>
          <w:rFonts w:cstheme="minorHAnsi"/>
        </w:rPr>
        <w:t xml:space="preserve">To what extent has the 2016 UNDP evaluation policy contributed to guiding decisions and actions when conducting evaluations? </w:t>
      </w:r>
    </w:p>
    <w:p w14:paraId="145391CA" w14:textId="77777777" w:rsidR="00D33206" w:rsidRPr="00F3592E" w:rsidRDefault="00D33206" w:rsidP="006F486F">
      <w:pPr>
        <w:rPr>
          <w:rFonts w:cstheme="minorHAnsi"/>
          <w:i/>
        </w:rPr>
      </w:pPr>
      <w:r w:rsidRPr="00F3592E">
        <w:rPr>
          <w:rFonts w:cstheme="minorHAnsi"/>
          <w:i/>
        </w:rPr>
        <w:t xml:space="preserve">What do you consider as the strengths/weaknesses of the policy? </w:t>
      </w:r>
    </w:p>
    <w:p w14:paraId="650CB5AB" w14:textId="77777777" w:rsidR="00D33206" w:rsidRPr="00F3592E" w:rsidRDefault="00D33206" w:rsidP="006F486F">
      <w:pPr>
        <w:rPr>
          <w:rFonts w:cstheme="minorHAnsi"/>
        </w:rPr>
      </w:pPr>
      <w:r w:rsidRPr="00F3592E">
        <w:rPr>
          <w:rFonts w:cstheme="minorHAnsi"/>
          <w:i/>
        </w:rPr>
        <w:t>What is your overall assessment of the evaluation policy</w:t>
      </w:r>
      <w:r w:rsidRPr="00F3592E">
        <w:rPr>
          <w:rFonts w:cstheme="minorHAnsi"/>
        </w:rPr>
        <w:t>?</w:t>
      </w:r>
    </w:p>
    <w:p w14:paraId="72637989" w14:textId="77777777" w:rsidR="00D33206" w:rsidRPr="00F3592E" w:rsidRDefault="00D33206" w:rsidP="006F486F">
      <w:pPr>
        <w:rPr>
          <w:rFonts w:cstheme="minorHAnsi"/>
        </w:rPr>
      </w:pPr>
      <w:r w:rsidRPr="00F3592E">
        <w:rPr>
          <w:rFonts w:cstheme="minorHAnsi"/>
        </w:rPr>
        <w:t>What do you think should be improved in the policy?</w:t>
      </w:r>
    </w:p>
    <w:p w14:paraId="6D3A73AE" w14:textId="77777777" w:rsidR="00D33206" w:rsidRPr="00F3592E" w:rsidRDefault="00D33206" w:rsidP="006F486F">
      <w:pPr>
        <w:rPr>
          <w:rFonts w:cstheme="minorHAnsi"/>
          <w:i/>
        </w:rPr>
      </w:pPr>
      <w:r w:rsidRPr="00F3592E">
        <w:rPr>
          <w:rFonts w:cstheme="minorHAnsi"/>
          <w:i/>
        </w:rPr>
        <w:t>Regarding independent &amp;/or decentralized evaluations</w:t>
      </w:r>
    </w:p>
    <w:p w14:paraId="7674BE3D" w14:textId="77777777" w:rsidR="00D33206" w:rsidRPr="00F3592E" w:rsidRDefault="00D33206" w:rsidP="006F486F">
      <w:pPr>
        <w:rPr>
          <w:rFonts w:cstheme="minorHAnsi"/>
          <w:i/>
        </w:rPr>
      </w:pPr>
      <w:r w:rsidRPr="00F3592E">
        <w:rPr>
          <w:rFonts w:cstheme="minorHAnsi"/>
          <w:i/>
        </w:rPr>
        <w:t>Regarding evaluation capacity development</w:t>
      </w:r>
    </w:p>
    <w:p w14:paraId="77B316E1" w14:textId="77777777" w:rsidR="00D33206" w:rsidRPr="00F3592E" w:rsidRDefault="00D33206" w:rsidP="006F486F">
      <w:pPr>
        <w:rPr>
          <w:rFonts w:cstheme="minorHAnsi"/>
          <w:color w:val="FF0000"/>
        </w:rPr>
      </w:pPr>
    </w:p>
    <w:p w14:paraId="2C81A528" w14:textId="6DB2840A" w:rsidR="006A1E31" w:rsidRPr="00F3592E" w:rsidRDefault="006A1E31">
      <w:pPr>
        <w:rPr>
          <w:rFonts w:cstheme="minorHAnsi"/>
        </w:rPr>
      </w:pPr>
      <w:r w:rsidRPr="00F3592E">
        <w:rPr>
          <w:rFonts w:cstheme="minorHAnsi"/>
        </w:rPr>
        <w:br w:type="page"/>
      </w:r>
    </w:p>
    <w:p w14:paraId="74806FC9" w14:textId="27B5A89A" w:rsidR="00D33206" w:rsidRPr="00F3592E" w:rsidRDefault="006A1E31" w:rsidP="00A46D1A">
      <w:pPr>
        <w:pStyle w:val="Heading1"/>
        <w:numPr>
          <w:ilvl w:val="0"/>
          <w:numId w:val="0"/>
        </w:numPr>
        <w:ind w:left="360" w:hanging="360"/>
      </w:pPr>
      <w:bookmarkStart w:id="48" w:name="_Toc3647912"/>
      <w:r w:rsidRPr="00F3592E">
        <w:t>Annex</w:t>
      </w:r>
      <w:r w:rsidR="00DF72A0">
        <w:t xml:space="preserve"> 3</w:t>
      </w:r>
      <w:bookmarkEnd w:id="48"/>
    </w:p>
    <w:p w14:paraId="448AC4D5" w14:textId="316F816F" w:rsidR="006A1E31" w:rsidRPr="00F3592E" w:rsidRDefault="006A1E31" w:rsidP="006A1E31">
      <w:pPr>
        <w:pStyle w:val="Heading3"/>
      </w:pPr>
      <w:bookmarkStart w:id="49" w:name="_Toc3647913"/>
      <w:r w:rsidRPr="00F3592E">
        <w:t>Terms of Reference</w:t>
      </w:r>
      <w:bookmarkEnd w:id="49"/>
    </w:p>
    <w:p w14:paraId="04A9CD45" w14:textId="38042D38" w:rsidR="00D33206" w:rsidRPr="00F3592E" w:rsidRDefault="00D33206" w:rsidP="006F486F">
      <w:pPr>
        <w:rPr>
          <w:rFonts w:cstheme="minorHAnsi"/>
        </w:rPr>
      </w:pPr>
    </w:p>
    <w:p w14:paraId="3A0A3412" w14:textId="77777777" w:rsidR="00AF38D6" w:rsidRPr="00F3592E" w:rsidRDefault="00AF38D6" w:rsidP="00AE6063">
      <w:pPr>
        <w:jc w:val="center"/>
        <w:rPr>
          <w:b/>
        </w:rPr>
      </w:pPr>
      <w:r w:rsidRPr="00F3592E">
        <w:rPr>
          <w:b/>
        </w:rPr>
        <w:t>Terms of Reference</w:t>
      </w:r>
    </w:p>
    <w:p w14:paraId="347C5DB9" w14:textId="77777777" w:rsidR="00AF38D6" w:rsidRPr="00F3592E" w:rsidRDefault="00AF38D6" w:rsidP="00AE6063">
      <w:pPr>
        <w:jc w:val="center"/>
        <w:rPr>
          <w:b/>
        </w:rPr>
      </w:pPr>
      <w:r w:rsidRPr="00F3592E">
        <w:rPr>
          <w:b/>
        </w:rPr>
        <w:t>Independent Review of the UNDP Evaluation Policy</w:t>
      </w:r>
    </w:p>
    <w:p w14:paraId="22244B1D" w14:textId="77777777" w:rsidR="00AF38D6" w:rsidRPr="00F3592E" w:rsidRDefault="00AF38D6" w:rsidP="00AE6063">
      <w:pPr>
        <w:jc w:val="center"/>
        <w:rPr>
          <w:b/>
        </w:rPr>
      </w:pPr>
      <w:r w:rsidRPr="00F3592E">
        <w:rPr>
          <w:b/>
        </w:rPr>
        <w:t>(16 December 2018)</w:t>
      </w:r>
    </w:p>
    <w:p w14:paraId="65626742" w14:textId="77777777" w:rsidR="00AF38D6" w:rsidRPr="00F3592E" w:rsidRDefault="00AF38D6" w:rsidP="004C6C17">
      <w:pPr>
        <w:jc w:val="both"/>
        <w:rPr>
          <w:b/>
        </w:rPr>
      </w:pPr>
      <w:r w:rsidRPr="00F3592E">
        <w:rPr>
          <w:b/>
        </w:rPr>
        <w:t>Background</w:t>
      </w:r>
    </w:p>
    <w:p w14:paraId="0B203302" w14:textId="118A8F46" w:rsidR="00AF38D6" w:rsidRPr="00F3592E" w:rsidRDefault="00AF38D6" w:rsidP="004C6C17">
      <w:pPr>
        <w:jc w:val="both"/>
      </w:pPr>
      <w:r w:rsidRPr="00F3592E">
        <w:t xml:space="preserve">This Terms of Reference is developed for the purpose of carrying out a review of the UNDP Evaluation Policy. The first UNDP Evaluation Policy was approved by the UNDP Executive Board in 2006, and subsequently revised in 2011.  Following an independent review of the Policy in 2014, the next and current iteration of the UNDP Evaluation Policy was approved by the Board in September 2016. In its decision approving the 2016 Policy, the Board requested that the Independent Evaluation Office of UNDP commission a review of the policy in 2019. </w:t>
      </w:r>
    </w:p>
    <w:p w14:paraId="6D519A02" w14:textId="29B40371" w:rsidR="00AF38D6" w:rsidRPr="00F3592E" w:rsidRDefault="00AF38D6" w:rsidP="004C6C17">
      <w:pPr>
        <w:jc w:val="both"/>
      </w:pPr>
      <w:r w:rsidRPr="00F3592E">
        <w:t>The UNDP evaluation policy sets out the purpose and basic principles of evaluation for UNDP and its associated funds and programmes.</w:t>
      </w:r>
      <w:r w:rsidRPr="00F3592E">
        <w:rPr>
          <w:rStyle w:val="FootnoteReference"/>
        </w:rPr>
        <w:footnoteReference w:id="15"/>
      </w:r>
      <w:r w:rsidRPr="00F3592E">
        <w:t xml:space="preserve">  The Policy defines the institutional architecture and clarifies the roles and responsibilities within the UNDP institutional framework, providing a policy foundation for safeguarding the independence of evaluations.  The Policy covers all evaluations conducted by the Independent Evaluation Office of UNDP, as well as those commissioned by programme and policy units, and by the associated funds and programmes.  The policy harmonizes the UNDP oversight functions under an expanded Audit and Evaluation Advisory Committee (AEAC). The Evaluation Policy establishes financial benchmarks for the UNDP evaluation function, stipulating that 1% of core and non-core resources are to be set aside for the evaluation function annually, within which 0.2% is for the work of the Independent Evaluation Office of UNDP.</w:t>
      </w:r>
    </w:p>
    <w:p w14:paraId="6E8E2719" w14:textId="77777777" w:rsidR="00AF38D6" w:rsidRPr="00F3592E" w:rsidRDefault="00AF38D6" w:rsidP="004C6C17">
      <w:pPr>
        <w:jc w:val="both"/>
        <w:rPr>
          <w:b/>
        </w:rPr>
      </w:pPr>
      <w:r w:rsidRPr="00F3592E">
        <w:rPr>
          <w:b/>
        </w:rPr>
        <w:t>Purpose, Scope and Objectives</w:t>
      </w:r>
    </w:p>
    <w:p w14:paraId="5E7EEB55" w14:textId="77777777" w:rsidR="00AF38D6" w:rsidRPr="00F3592E" w:rsidRDefault="00AF38D6" w:rsidP="004C6C17">
      <w:pPr>
        <w:jc w:val="both"/>
      </w:pPr>
      <w:r w:rsidRPr="00F3592E">
        <w:t>The review will cover the period from September 2016 to January 2019, taking into consideration contextual and organizational changes since the approval of the 2016 Evaluation Policy. The review will encompass a select set of key aspects of the evaluation policy. This review will:</w:t>
      </w:r>
    </w:p>
    <w:p w14:paraId="46170275" w14:textId="34551C20" w:rsidR="00AF38D6" w:rsidRPr="00F3592E" w:rsidRDefault="00AF38D6" w:rsidP="004C6C17">
      <w:pPr>
        <w:pStyle w:val="ListParagraph"/>
        <w:numPr>
          <w:ilvl w:val="0"/>
          <w:numId w:val="1"/>
        </w:numPr>
        <w:shd w:val="clear" w:color="auto" w:fill="FFFFFF"/>
        <w:spacing w:after="150" w:line="270" w:lineRule="atLeast"/>
        <w:jc w:val="both"/>
      </w:pPr>
      <w:r w:rsidRPr="00F3592E">
        <w:t xml:space="preserve">assess the progress made in implementing the revised evaluation policy of 2016, noting strengths and weaknesses </w:t>
      </w:r>
    </w:p>
    <w:p w14:paraId="7BC60F87" w14:textId="77777777" w:rsidR="00AF38D6" w:rsidRPr="00F3592E" w:rsidRDefault="00AF38D6" w:rsidP="004C6C17">
      <w:pPr>
        <w:pStyle w:val="ListParagraph"/>
        <w:numPr>
          <w:ilvl w:val="0"/>
          <w:numId w:val="1"/>
        </w:numPr>
        <w:shd w:val="clear" w:color="auto" w:fill="FFFFFF"/>
        <w:spacing w:after="150" w:line="270" w:lineRule="atLeast"/>
        <w:jc w:val="both"/>
      </w:pPr>
      <w:r w:rsidRPr="00F3592E">
        <w:t xml:space="preserve">review the evaluation architecture </w:t>
      </w:r>
    </w:p>
    <w:p w14:paraId="784EA3C1" w14:textId="77777777" w:rsidR="00AF38D6" w:rsidRPr="00F3592E" w:rsidRDefault="00AF38D6" w:rsidP="004C6C17">
      <w:pPr>
        <w:pStyle w:val="ListParagraph"/>
        <w:numPr>
          <w:ilvl w:val="0"/>
          <w:numId w:val="1"/>
        </w:numPr>
        <w:shd w:val="clear" w:color="auto" w:fill="FFFFFF"/>
        <w:spacing w:after="150" w:line="270" w:lineRule="atLeast"/>
        <w:jc w:val="both"/>
      </w:pPr>
      <w:r w:rsidRPr="00F3592E">
        <w:t>identify any constraints inhibiting the effective implementation of the policy and areas that may require policy change.</w:t>
      </w:r>
    </w:p>
    <w:p w14:paraId="7BED0ABC" w14:textId="77777777" w:rsidR="00AF38D6" w:rsidRPr="00F3592E" w:rsidRDefault="00AF38D6" w:rsidP="004C6C17">
      <w:pPr>
        <w:jc w:val="both"/>
      </w:pPr>
      <w:r w:rsidRPr="00F3592E">
        <w:t>The findings and recommendations will be presented to the UNDP Executive Board and UNDP management during the annual session of the Executive Board in June 2019.</w:t>
      </w:r>
    </w:p>
    <w:p w14:paraId="4FC1D697" w14:textId="77777777" w:rsidR="00AF38D6" w:rsidRPr="00F3592E" w:rsidRDefault="00AF38D6" w:rsidP="004C6C17">
      <w:pPr>
        <w:jc w:val="both"/>
        <w:rPr>
          <w:b/>
        </w:rPr>
      </w:pPr>
      <w:r w:rsidRPr="00F3592E">
        <w:rPr>
          <w:b/>
        </w:rPr>
        <w:t>Review Questions</w:t>
      </w:r>
    </w:p>
    <w:p w14:paraId="5A524847" w14:textId="77777777" w:rsidR="00AF38D6" w:rsidRPr="00F3592E" w:rsidRDefault="00AF38D6" w:rsidP="004C6C17">
      <w:pPr>
        <w:jc w:val="both"/>
      </w:pPr>
      <w:r w:rsidRPr="00F3592E">
        <w:t xml:space="preserve">The following questions are established for the team to address through the review.  </w:t>
      </w:r>
    </w:p>
    <w:p w14:paraId="21ABBB70" w14:textId="77777777" w:rsidR="00AF38D6" w:rsidRPr="00F3592E" w:rsidRDefault="00AF38D6" w:rsidP="004C6C17">
      <w:pPr>
        <w:pStyle w:val="ListParagraph"/>
        <w:numPr>
          <w:ilvl w:val="0"/>
          <w:numId w:val="27"/>
        </w:numPr>
        <w:shd w:val="clear" w:color="auto" w:fill="FFFFFF"/>
        <w:spacing w:after="150" w:line="270" w:lineRule="atLeast"/>
        <w:jc w:val="both"/>
        <w:rPr>
          <w:b/>
          <w:i/>
        </w:rPr>
      </w:pPr>
      <w:r w:rsidRPr="00F3592E">
        <w:rPr>
          <w:b/>
          <w:i/>
        </w:rPr>
        <w:t>Implementation of the Evaluation Policy</w:t>
      </w:r>
    </w:p>
    <w:p w14:paraId="544283E3" w14:textId="77777777" w:rsidR="00AF38D6" w:rsidRPr="00F3592E" w:rsidRDefault="00AF38D6" w:rsidP="004C6C17">
      <w:pPr>
        <w:spacing w:before="120" w:after="120"/>
        <w:ind w:left="720"/>
        <w:jc w:val="both"/>
      </w:pPr>
      <w:r w:rsidRPr="00F3592E">
        <w:t xml:space="preserve">Has the 2016 policy influenced the systems and practices of UNDP, as well as UNV and UNCDF? </w:t>
      </w:r>
    </w:p>
    <w:p w14:paraId="16CA9141" w14:textId="77777777" w:rsidR="00AF38D6" w:rsidRPr="00F3592E" w:rsidRDefault="00AF38D6" w:rsidP="004C6C17">
      <w:pPr>
        <w:pStyle w:val="ListParagraph"/>
        <w:numPr>
          <w:ilvl w:val="1"/>
          <w:numId w:val="26"/>
        </w:numPr>
        <w:shd w:val="clear" w:color="auto" w:fill="FFFFFF"/>
        <w:spacing w:before="120" w:after="120" w:line="270" w:lineRule="atLeast"/>
        <w:contextualSpacing w:val="0"/>
        <w:jc w:val="both"/>
      </w:pPr>
      <w:r w:rsidRPr="00F3592E">
        <w:t>To what extent Is the evaluation policy known?</w:t>
      </w:r>
    </w:p>
    <w:p w14:paraId="743332C4" w14:textId="77777777" w:rsidR="00AF38D6" w:rsidRPr="00F3592E" w:rsidRDefault="00AF38D6" w:rsidP="004C6C17">
      <w:pPr>
        <w:pStyle w:val="ListParagraph"/>
        <w:numPr>
          <w:ilvl w:val="1"/>
          <w:numId w:val="26"/>
        </w:numPr>
        <w:shd w:val="clear" w:color="auto" w:fill="FFFFFF"/>
        <w:spacing w:before="60" w:after="60" w:line="270" w:lineRule="atLeast"/>
        <w:contextualSpacing w:val="0"/>
        <w:jc w:val="both"/>
      </w:pPr>
      <w:r w:rsidRPr="00F3592E">
        <w:t>Is there evidence of improvement in the independence, credibility and use of evaluation at UNDP and the associated funds and programmes as a result of the revised policy?</w:t>
      </w:r>
    </w:p>
    <w:p w14:paraId="6B2F8655" w14:textId="622BCEF7" w:rsidR="00AF38D6" w:rsidRPr="00F3592E" w:rsidRDefault="00AF38D6" w:rsidP="004C6C17">
      <w:pPr>
        <w:pStyle w:val="Default"/>
        <w:numPr>
          <w:ilvl w:val="1"/>
          <w:numId w:val="26"/>
        </w:numPr>
        <w:spacing w:before="60" w:after="60"/>
        <w:jc w:val="both"/>
        <w:rPr>
          <w:rFonts w:asciiTheme="minorHAnsi" w:hAnsiTheme="minorHAnsi" w:cstheme="minorHAnsi"/>
          <w:color w:val="auto"/>
          <w:sz w:val="22"/>
          <w:szCs w:val="22"/>
        </w:rPr>
      </w:pPr>
      <w:r w:rsidRPr="00F3592E">
        <w:rPr>
          <w:rFonts w:asciiTheme="minorHAnsi" w:hAnsiTheme="minorHAnsi" w:cstheme="minorHAnsi"/>
          <w:color w:val="auto"/>
          <w:sz w:val="22"/>
          <w:szCs w:val="22"/>
        </w:rPr>
        <w:t>Is there adequate institutional capacity to meet the evaluation policy requirements at UNDP and the associated funds and programmes, at country, regional and HQ levels</w:t>
      </w:r>
      <w:r w:rsidRPr="00F3592E">
        <w:rPr>
          <w:rFonts w:asciiTheme="minorHAnsi" w:hAnsiTheme="minorHAnsi" w:cstheme="minorHAnsi"/>
          <w:sz w:val="22"/>
          <w:szCs w:val="22"/>
        </w:rPr>
        <w:t>?</w:t>
      </w:r>
    </w:p>
    <w:p w14:paraId="194151E8" w14:textId="45AFC22E" w:rsidR="00AF38D6" w:rsidRPr="00F3592E" w:rsidRDefault="00AF38D6" w:rsidP="004C6C17">
      <w:pPr>
        <w:pStyle w:val="Default"/>
        <w:numPr>
          <w:ilvl w:val="1"/>
          <w:numId w:val="26"/>
        </w:numPr>
        <w:spacing w:before="60" w:after="60"/>
        <w:jc w:val="both"/>
        <w:rPr>
          <w:rFonts w:asciiTheme="minorHAnsi" w:hAnsiTheme="minorHAnsi" w:cstheme="minorHAnsi"/>
          <w:color w:val="auto"/>
          <w:sz w:val="22"/>
          <w:szCs w:val="22"/>
        </w:rPr>
      </w:pPr>
      <w:r w:rsidRPr="00F3592E">
        <w:rPr>
          <w:rFonts w:asciiTheme="minorHAnsi" w:hAnsiTheme="minorHAnsi" w:cstheme="minorHAnsi"/>
          <w:iCs/>
          <w:sz w:val="22"/>
          <w:szCs w:val="22"/>
        </w:rPr>
        <w:t xml:space="preserve">Have the financial benchmarks set in the policy been met? </w:t>
      </w:r>
      <w:r w:rsidRPr="00F3592E">
        <w:rPr>
          <w:rFonts w:asciiTheme="minorHAnsi" w:hAnsiTheme="minorHAnsi" w:cstheme="minorHAnsi"/>
          <w:sz w:val="22"/>
          <w:szCs w:val="22"/>
        </w:rPr>
        <w:t xml:space="preserve">Are the evaluation plans for UNDP and the associated funds fully costed? </w:t>
      </w:r>
    </w:p>
    <w:p w14:paraId="79F001D3" w14:textId="02B9407F" w:rsidR="00AF38D6" w:rsidRPr="00F3592E" w:rsidRDefault="00AF38D6" w:rsidP="004C6C17">
      <w:pPr>
        <w:pStyle w:val="Default"/>
        <w:numPr>
          <w:ilvl w:val="1"/>
          <w:numId w:val="26"/>
        </w:numPr>
        <w:spacing w:before="60" w:after="60"/>
        <w:jc w:val="both"/>
        <w:rPr>
          <w:rFonts w:asciiTheme="minorHAnsi" w:hAnsiTheme="minorHAnsi" w:cstheme="minorHAnsi"/>
          <w:color w:val="auto"/>
          <w:sz w:val="22"/>
          <w:szCs w:val="22"/>
        </w:rPr>
      </w:pPr>
      <w:r w:rsidRPr="00F3592E">
        <w:rPr>
          <w:rFonts w:asciiTheme="minorHAnsi" w:hAnsiTheme="minorHAnsi" w:cstheme="minorHAnsi"/>
          <w:sz w:val="22"/>
          <w:szCs w:val="22"/>
        </w:rPr>
        <w:t xml:space="preserve">Are UNDP and the associated funds and programmes taking action in response to evaluation recommendations? </w:t>
      </w:r>
    </w:p>
    <w:p w14:paraId="078305F9" w14:textId="77777777" w:rsidR="00AF38D6" w:rsidRPr="00F3592E" w:rsidRDefault="00AF38D6" w:rsidP="004C6C17">
      <w:pPr>
        <w:pStyle w:val="ListParagraph"/>
        <w:numPr>
          <w:ilvl w:val="0"/>
          <w:numId w:val="27"/>
        </w:numPr>
        <w:shd w:val="clear" w:color="auto" w:fill="FFFFFF"/>
        <w:spacing w:after="0" w:line="270" w:lineRule="atLeast"/>
        <w:jc w:val="both"/>
        <w:rPr>
          <w:b/>
          <w:i/>
        </w:rPr>
      </w:pPr>
      <w:r w:rsidRPr="00F3592E">
        <w:rPr>
          <w:b/>
          <w:i/>
        </w:rPr>
        <w:t>Evaluation Policy content</w:t>
      </w:r>
    </w:p>
    <w:p w14:paraId="4888E0EC" w14:textId="77777777" w:rsidR="00AF38D6" w:rsidRPr="00F3592E" w:rsidRDefault="00AF38D6" w:rsidP="004C6C17">
      <w:pPr>
        <w:spacing w:before="120" w:after="0"/>
        <w:ind w:left="720"/>
        <w:jc w:val="both"/>
      </w:pPr>
      <w:bookmarkStart w:id="50" w:name="_Hlk531786811"/>
      <w:r w:rsidRPr="00F3592E">
        <w:t>Based on the review analysis, taking into account answers to the above questions, and changes in the context in which UNDP and the associated funds and programmes operate, are there clarifications and improvements that should be made to the existing policy text under its respective headings: Principles, Procedures, Architecture?</w:t>
      </w:r>
    </w:p>
    <w:bookmarkEnd w:id="50"/>
    <w:p w14:paraId="462991CE" w14:textId="77777777" w:rsidR="00AF38D6" w:rsidRPr="00F3592E" w:rsidRDefault="00AF38D6" w:rsidP="004C6C17">
      <w:pPr>
        <w:pStyle w:val="Default"/>
        <w:jc w:val="both"/>
        <w:rPr>
          <w:rFonts w:asciiTheme="minorHAnsi" w:hAnsiTheme="minorHAnsi" w:cstheme="minorHAnsi"/>
          <w:i/>
          <w:iCs/>
          <w:color w:val="auto"/>
          <w:sz w:val="22"/>
          <w:szCs w:val="22"/>
        </w:rPr>
      </w:pPr>
    </w:p>
    <w:p w14:paraId="43CB5E08" w14:textId="77777777" w:rsidR="00AF38D6" w:rsidRPr="00F3592E" w:rsidRDefault="00AF38D6" w:rsidP="004C6C17">
      <w:pPr>
        <w:jc w:val="both"/>
        <w:rPr>
          <w:b/>
        </w:rPr>
      </w:pPr>
      <w:r w:rsidRPr="00F3592E">
        <w:rPr>
          <w:b/>
        </w:rPr>
        <w:t>Approach and Methodology</w:t>
      </w:r>
    </w:p>
    <w:p w14:paraId="6BE33CB5" w14:textId="5D2B5369" w:rsidR="00AF38D6" w:rsidRPr="00F3592E" w:rsidRDefault="00AF38D6" w:rsidP="004C6C17">
      <w:pPr>
        <w:pStyle w:val="Default"/>
        <w:jc w:val="both"/>
        <w:rPr>
          <w:rFonts w:asciiTheme="minorHAnsi" w:hAnsiTheme="minorHAnsi" w:cstheme="minorHAnsi"/>
          <w:sz w:val="22"/>
          <w:szCs w:val="22"/>
        </w:rPr>
      </w:pPr>
      <w:r w:rsidRPr="00F3592E">
        <w:rPr>
          <w:rFonts w:asciiTheme="minorHAnsi" w:hAnsiTheme="minorHAnsi" w:cstheme="minorHAnsi"/>
          <w:sz w:val="22"/>
          <w:szCs w:val="22"/>
        </w:rPr>
        <w:t xml:space="preserve">The review will not be a full-fledged evaluation; however the review team is expected to take into account UNEG Norms and Standards for Evaluation. The Review should include: </w:t>
      </w:r>
    </w:p>
    <w:p w14:paraId="079CE9DD" w14:textId="77777777" w:rsidR="00AF38D6" w:rsidRPr="00F3592E" w:rsidRDefault="00AF38D6" w:rsidP="004C6C17">
      <w:pPr>
        <w:pStyle w:val="Default"/>
        <w:jc w:val="both"/>
        <w:rPr>
          <w:rFonts w:asciiTheme="minorHAnsi" w:hAnsiTheme="minorHAnsi" w:cstheme="minorHAnsi"/>
          <w:sz w:val="22"/>
          <w:szCs w:val="22"/>
        </w:rPr>
      </w:pPr>
    </w:p>
    <w:p w14:paraId="29C46B60" w14:textId="77777777" w:rsidR="00AF38D6" w:rsidRPr="00F3592E" w:rsidRDefault="00AF38D6" w:rsidP="004C6C17">
      <w:pPr>
        <w:pStyle w:val="Default"/>
        <w:numPr>
          <w:ilvl w:val="0"/>
          <w:numId w:val="23"/>
        </w:numPr>
        <w:jc w:val="both"/>
        <w:rPr>
          <w:rFonts w:asciiTheme="minorHAnsi" w:hAnsiTheme="minorHAnsi" w:cstheme="minorHAnsi"/>
          <w:sz w:val="22"/>
          <w:szCs w:val="22"/>
        </w:rPr>
      </w:pPr>
      <w:r w:rsidRPr="00F3592E">
        <w:rPr>
          <w:rFonts w:asciiTheme="minorHAnsi" w:hAnsiTheme="minorHAnsi" w:cstheme="minorHAnsi"/>
          <w:sz w:val="22"/>
          <w:szCs w:val="22"/>
        </w:rPr>
        <w:t xml:space="preserve">Desk Review of selected reports </w:t>
      </w:r>
    </w:p>
    <w:p w14:paraId="6F57FC2B" w14:textId="77777777" w:rsidR="00AF38D6" w:rsidRPr="00F3592E" w:rsidRDefault="00AF38D6" w:rsidP="004C6C17">
      <w:pPr>
        <w:pStyle w:val="Default"/>
        <w:numPr>
          <w:ilvl w:val="0"/>
          <w:numId w:val="23"/>
        </w:numPr>
        <w:jc w:val="both"/>
        <w:rPr>
          <w:rFonts w:asciiTheme="minorHAnsi" w:hAnsiTheme="minorHAnsi" w:cstheme="minorHAnsi"/>
          <w:sz w:val="22"/>
          <w:szCs w:val="22"/>
        </w:rPr>
      </w:pPr>
      <w:r w:rsidRPr="00F3592E">
        <w:rPr>
          <w:rFonts w:asciiTheme="minorHAnsi" w:hAnsiTheme="minorHAnsi" w:cstheme="minorHAnsi"/>
          <w:sz w:val="22"/>
          <w:szCs w:val="22"/>
        </w:rPr>
        <w:t xml:space="preserve">Individual and group interviews (in person and phone) </w:t>
      </w:r>
    </w:p>
    <w:p w14:paraId="1D71E39A" w14:textId="77777777" w:rsidR="00AF38D6" w:rsidRPr="00F3592E" w:rsidRDefault="00AF38D6" w:rsidP="004C6C17">
      <w:pPr>
        <w:pStyle w:val="Default"/>
        <w:numPr>
          <w:ilvl w:val="0"/>
          <w:numId w:val="23"/>
        </w:numPr>
        <w:jc w:val="both"/>
        <w:rPr>
          <w:rFonts w:asciiTheme="minorHAnsi" w:hAnsiTheme="minorHAnsi" w:cstheme="minorHAnsi"/>
          <w:sz w:val="22"/>
          <w:szCs w:val="22"/>
        </w:rPr>
      </w:pPr>
      <w:r w:rsidRPr="00F3592E">
        <w:rPr>
          <w:rFonts w:asciiTheme="minorHAnsi" w:hAnsiTheme="minorHAnsi" w:cstheme="minorHAnsi"/>
          <w:sz w:val="22"/>
          <w:szCs w:val="22"/>
        </w:rPr>
        <w:t>One-week visit in New York in February 2019 for interviews with key informants and stakeholders.</w:t>
      </w:r>
    </w:p>
    <w:p w14:paraId="353546AA" w14:textId="77777777" w:rsidR="00AF38D6" w:rsidRPr="00F3592E" w:rsidRDefault="00AF38D6" w:rsidP="004C6C17">
      <w:pPr>
        <w:spacing w:before="120" w:after="120"/>
        <w:jc w:val="both"/>
        <w:rPr>
          <w:b/>
        </w:rPr>
      </w:pPr>
      <w:r w:rsidRPr="00F3592E">
        <w:rPr>
          <w:b/>
        </w:rPr>
        <w:t>Expected Deliverables</w:t>
      </w:r>
    </w:p>
    <w:p w14:paraId="57E4B8AE" w14:textId="1C0F49AF" w:rsidR="00AF38D6" w:rsidRPr="00F3592E" w:rsidRDefault="00AF38D6" w:rsidP="004C6C17">
      <w:pPr>
        <w:pStyle w:val="ListParagraph"/>
        <w:numPr>
          <w:ilvl w:val="0"/>
          <w:numId w:val="24"/>
        </w:numPr>
        <w:shd w:val="clear" w:color="auto" w:fill="FFFFFF"/>
        <w:spacing w:after="150" w:line="270" w:lineRule="atLeast"/>
        <w:jc w:val="both"/>
      </w:pPr>
      <w:r w:rsidRPr="00F3592E">
        <w:t xml:space="preserve">Draft and final reports (no more than 30 pages excluding annexes), submitted by the end of April 2019. The main report will cover the methodology, main findings, conclusions and actionable recommendations. </w:t>
      </w:r>
    </w:p>
    <w:p w14:paraId="7C8DCBA4" w14:textId="3A1DBA6A" w:rsidR="00AF38D6" w:rsidRPr="00F3592E" w:rsidRDefault="00AF38D6" w:rsidP="004C6C17">
      <w:pPr>
        <w:pStyle w:val="ListParagraph"/>
        <w:numPr>
          <w:ilvl w:val="0"/>
          <w:numId w:val="24"/>
        </w:numPr>
        <w:shd w:val="clear" w:color="auto" w:fill="FFFFFF"/>
        <w:spacing w:after="150" w:line="270" w:lineRule="atLeast"/>
        <w:jc w:val="both"/>
      </w:pPr>
      <w:r w:rsidRPr="00F3592E">
        <w:t>Summary paper (up to 8000 words) submitted by the end of April 2019, for distribution to the Executive Board.</w:t>
      </w:r>
    </w:p>
    <w:p w14:paraId="66CA4A03" w14:textId="21854582" w:rsidR="00AF38D6" w:rsidRPr="00F3592E" w:rsidRDefault="00AF38D6" w:rsidP="004C6C17">
      <w:pPr>
        <w:pStyle w:val="ListParagraph"/>
        <w:numPr>
          <w:ilvl w:val="0"/>
          <w:numId w:val="25"/>
        </w:numPr>
        <w:shd w:val="clear" w:color="auto" w:fill="FFFFFF"/>
        <w:spacing w:after="150" w:line="270" w:lineRule="atLeast"/>
        <w:jc w:val="both"/>
      </w:pPr>
      <w:r w:rsidRPr="00F3592E">
        <w:t xml:space="preserve">Participation in an informal presentation of the review results to the Executive Board in May/ June 2019 </w:t>
      </w:r>
    </w:p>
    <w:p w14:paraId="7986439B" w14:textId="77777777" w:rsidR="00AF38D6" w:rsidRPr="00F3592E" w:rsidRDefault="00AF38D6" w:rsidP="004C6C17">
      <w:pPr>
        <w:jc w:val="both"/>
        <w:rPr>
          <w:b/>
        </w:rPr>
      </w:pPr>
      <w:r w:rsidRPr="00F3592E">
        <w:rPr>
          <w:b/>
        </w:rPr>
        <w:t>Team Composition and Responsibilities</w:t>
      </w:r>
    </w:p>
    <w:p w14:paraId="2EDC8E71" w14:textId="77777777" w:rsidR="00AF38D6" w:rsidRPr="00F3592E" w:rsidRDefault="00AF38D6" w:rsidP="004C6C17">
      <w:pPr>
        <w:pStyle w:val="Default"/>
        <w:jc w:val="both"/>
        <w:rPr>
          <w:rFonts w:asciiTheme="minorHAnsi" w:hAnsiTheme="minorHAnsi" w:cstheme="minorHAnsi"/>
          <w:sz w:val="22"/>
          <w:szCs w:val="22"/>
        </w:rPr>
      </w:pPr>
      <w:r w:rsidRPr="00F3592E">
        <w:rPr>
          <w:rFonts w:asciiTheme="minorHAnsi" w:hAnsiTheme="minorHAnsi" w:cstheme="minorHAnsi"/>
          <w:sz w:val="22"/>
          <w:szCs w:val="22"/>
        </w:rPr>
        <w:t xml:space="preserve">The Review Team includes three individuals: Team Leader, Senior Advisor, and Senior Consultant.   </w:t>
      </w:r>
    </w:p>
    <w:p w14:paraId="5E5145B6" w14:textId="77777777" w:rsidR="00AF38D6" w:rsidRPr="00F3592E" w:rsidRDefault="00AF38D6" w:rsidP="004C6C17">
      <w:pPr>
        <w:pStyle w:val="Default"/>
        <w:jc w:val="both"/>
        <w:rPr>
          <w:rFonts w:asciiTheme="minorHAnsi" w:hAnsiTheme="minorHAnsi" w:cstheme="minorHAnsi"/>
          <w:sz w:val="22"/>
          <w:szCs w:val="22"/>
        </w:rPr>
      </w:pPr>
    </w:p>
    <w:p w14:paraId="6EEC4DF3" w14:textId="1D994596" w:rsidR="00AF38D6" w:rsidRPr="00F3592E" w:rsidRDefault="00AF38D6" w:rsidP="004C6C17">
      <w:pPr>
        <w:pStyle w:val="Default"/>
        <w:jc w:val="both"/>
        <w:rPr>
          <w:rFonts w:asciiTheme="minorHAnsi" w:hAnsiTheme="minorHAnsi" w:cstheme="minorHAnsi"/>
          <w:sz w:val="22"/>
          <w:szCs w:val="22"/>
        </w:rPr>
      </w:pPr>
      <w:r w:rsidRPr="00F3592E">
        <w:rPr>
          <w:rFonts w:asciiTheme="minorHAnsi" w:hAnsiTheme="minorHAnsi" w:cstheme="minorHAnsi"/>
          <w:sz w:val="22"/>
          <w:szCs w:val="22"/>
        </w:rPr>
        <w:t>The Team Leader, Osvaldo Feinstein, is a member of the UNDP/IEO Evaluation Advisory Panel. Osvaldo (10 days) will coordinate the effort, finalize the approach and methods, lead the factfinding mission to UNDP HQ in New York, and lead the review findings presentation to the Executive Board.</w:t>
      </w:r>
    </w:p>
    <w:p w14:paraId="7A7766A0" w14:textId="77777777" w:rsidR="00AF38D6" w:rsidRPr="00F3592E" w:rsidRDefault="00AF38D6" w:rsidP="004C6C17">
      <w:pPr>
        <w:pStyle w:val="Default"/>
        <w:jc w:val="both"/>
        <w:rPr>
          <w:rFonts w:asciiTheme="minorHAnsi" w:hAnsiTheme="minorHAnsi" w:cstheme="minorHAnsi"/>
          <w:sz w:val="22"/>
          <w:szCs w:val="22"/>
        </w:rPr>
      </w:pPr>
    </w:p>
    <w:p w14:paraId="51A8F1FF" w14:textId="6A2AF536" w:rsidR="00AF38D6" w:rsidRPr="00F3592E" w:rsidRDefault="00AF38D6" w:rsidP="004C6C17">
      <w:pPr>
        <w:pStyle w:val="Default"/>
        <w:jc w:val="both"/>
        <w:rPr>
          <w:rFonts w:asciiTheme="minorHAnsi" w:hAnsiTheme="minorHAnsi" w:cstheme="minorHAnsi"/>
          <w:sz w:val="22"/>
          <w:szCs w:val="22"/>
        </w:rPr>
      </w:pPr>
      <w:r w:rsidRPr="00F3592E">
        <w:rPr>
          <w:rFonts w:asciiTheme="minorHAnsi" w:hAnsiTheme="minorHAnsi" w:cstheme="minorHAnsi"/>
          <w:sz w:val="22"/>
          <w:szCs w:val="22"/>
        </w:rPr>
        <w:t xml:space="preserve">The Senior Advisor is Per Øyvind Bastøe, Director of Evaluation at the Norwegian Agency for Development Cooperation (NORAD, Ministry of Foreign Affairs) and Chairman of the OECD/DAC </w:t>
      </w:r>
      <w:proofErr w:type="spellStart"/>
      <w:r w:rsidRPr="00F3592E">
        <w:rPr>
          <w:rFonts w:asciiTheme="minorHAnsi" w:hAnsiTheme="minorHAnsi" w:cstheme="minorHAnsi"/>
          <w:sz w:val="22"/>
          <w:szCs w:val="22"/>
        </w:rPr>
        <w:t>Evalnet</w:t>
      </w:r>
      <w:proofErr w:type="spellEnd"/>
      <w:r w:rsidRPr="00F3592E">
        <w:rPr>
          <w:rFonts w:asciiTheme="minorHAnsi" w:hAnsiTheme="minorHAnsi" w:cstheme="minorHAnsi"/>
          <w:sz w:val="22"/>
          <w:szCs w:val="22"/>
        </w:rPr>
        <w:t xml:space="preserve">.   Per (10 days) will support the effort in an unpaid capacity, participate in the factfinding mission, help to develop the draft review report and participate in the presentation to the Executive Board.     </w:t>
      </w:r>
    </w:p>
    <w:p w14:paraId="5958B6CD" w14:textId="77777777" w:rsidR="00AF38D6" w:rsidRPr="00F3592E" w:rsidRDefault="00AF38D6" w:rsidP="004C6C17">
      <w:pPr>
        <w:pStyle w:val="Default"/>
        <w:jc w:val="both"/>
        <w:rPr>
          <w:rFonts w:asciiTheme="minorHAnsi" w:hAnsiTheme="minorHAnsi" w:cstheme="minorHAnsi"/>
          <w:sz w:val="22"/>
          <w:szCs w:val="22"/>
        </w:rPr>
      </w:pPr>
    </w:p>
    <w:p w14:paraId="3B69B748" w14:textId="1759C6C3" w:rsidR="00AF38D6" w:rsidRPr="00F3592E" w:rsidRDefault="00AF38D6" w:rsidP="004C6C17">
      <w:pPr>
        <w:pStyle w:val="Default"/>
        <w:jc w:val="both"/>
        <w:rPr>
          <w:rFonts w:asciiTheme="minorHAnsi" w:hAnsiTheme="minorHAnsi" w:cstheme="minorHAnsi"/>
          <w:sz w:val="22"/>
          <w:szCs w:val="22"/>
        </w:rPr>
      </w:pPr>
      <w:r w:rsidRPr="00F3592E">
        <w:rPr>
          <w:rFonts w:asciiTheme="minorHAnsi" w:hAnsiTheme="minorHAnsi" w:cstheme="minorHAnsi"/>
          <w:sz w:val="22"/>
          <w:szCs w:val="22"/>
        </w:rPr>
        <w:t xml:space="preserve">The Senior Consultant is Patty Chang, Adjunct Associate Professor at NYU Center for Global Affairs. Patty (20 days), will contribute to the design of the review, conduct background documentation analysis, participate in the factfinding mission, and support the Team Leader in drafting and then presenting the review.  </w:t>
      </w:r>
    </w:p>
    <w:p w14:paraId="61A912B5" w14:textId="77777777" w:rsidR="00AF38D6" w:rsidRPr="00F3592E" w:rsidRDefault="00AF38D6" w:rsidP="004C6C17">
      <w:pPr>
        <w:pStyle w:val="Default"/>
        <w:jc w:val="both"/>
        <w:rPr>
          <w:rFonts w:asciiTheme="minorHAnsi" w:hAnsiTheme="minorHAnsi" w:cstheme="minorHAnsi"/>
          <w:sz w:val="22"/>
          <w:szCs w:val="22"/>
        </w:rPr>
      </w:pPr>
    </w:p>
    <w:p w14:paraId="2E3F8385" w14:textId="77777777" w:rsidR="00AF38D6" w:rsidRPr="00F3592E" w:rsidRDefault="00AF38D6" w:rsidP="004C6C17">
      <w:pPr>
        <w:jc w:val="both"/>
        <w:rPr>
          <w:b/>
        </w:rPr>
      </w:pPr>
      <w:r w:rsidRPr="00F3592E">
        <w:rPr>
          <w:b/>
        </w:rPr>
        <w:t>Implementation Arrangements</w:t>
      </w:r>
    </w:p>
    <w:p w14:paraId="55A55005" w14:textId="7C5CE43F" w:rsidR="00AF38D6" w:rsidRPr="00F3592E" w:rsidRDefault="00AF38D6" w:rsidP="004C6C17">
      <w:pPr>
        <w:pStyle w:val="Default"/>
        <w:jc w:val="both"/>
        <w:rPr>
          <w:rFonts w:asciiTheme="minorHAnsi" w:hAnsiTheme="minorHAnsi" w:cstheme="minorHAnsi"/>
          <w:sz w:val="22"/>
          <w:szCs w:val="22"/>
        </w:rPr>
      </w:pPr>
      <w:r w:rsidRPr="00F3592E">
        <w:rPr>
          <w:rFonts w:asciiTheme="minorHAnsi" w:hAnsiTheme="minorHAnsi" w:cstheme="minorHAnsi"/>
          <w:sz w:val="22"/>
          <w:szCs w:val="22"/>
        </w:rPr>
        <w:t xml:space="preserve">The Independent Evaluation Office will support the review, including assisting the review team by facilitating interviews, tracking down background documentation; and arranging for the publication and dissemination of the review report.  The IEO Chief of Corporate Evaluation, Alan Fox, will take responsibility for internal IEO management aspects, supported by IEO professional and operational staff for research, contract management and travel facilitation.  </w:t>
      </w:r>
    </w:p>
    <w:p w14:paraId="41FBAD54" w14:textId="77777777" w:rsidR="00AF38D6" w:rsidRPr="00F3592E" w:rsidRDefault="00AF38D6" w:rsidP="004C6C17">
      <w:pPr>
        <w:pStyle w:val="Default"/>
        <w:jc w:val="both"/>
        <w:rPr>
          <w:rFonts w:asciiTheme="minorHAnsi" w:hAnsiTheme="minorHAnsi" w:cstheme="minorHAnsi"/>
          <w:sz w:val="22"/>
          <w:szCs w:val="22"/>
        </w:rPr>
      </w:pPr>
    </w:p>
    <w:p w14:paraId="6F353D5D" w14:textId="77777777" w:rsidR="00AF38D6" w:rsidRPr="00F3592E" w:rsidRDefault="00AF38D6" w:rsidP="004C6C17">
      <w:pPr>
        <w:pStyle w:val="Default"/>
        <w:jc w:val="both"/>
        <w:rPr>
          <w:rFonts w:asciiTheme="minorHAnsi" w:hAnsiTheme="minorHAnsi" w:cstheme="minorHAnsi"/>
          <w:sz w:val="22"/>
          <w:szCs w:val="22"/>
        </w:rPr>
      </w:pPr>
      <w:r w:rsidRPr="00F3592E">
        <w:rPr>
          <w:rFonts w:asciiTheme="minorHAnsi" w:hAnsiTheme="minorHAnsi" w:cstheme="minorHAnsi"/>
          <w:sz w:val="22"/>
          <w:szCs w:val="22"/>
        </w:rPr>
        <w:t>UNDP management will identify a focal point to liaise with the team during the review, in particular as relates to decentralised evaluation aspects. Likewise, a focal point for this exercise will be identified at UNCDF and UNV.  Management of UNDP, UNV and UNCDF will have an opportunity to comment on the draft final report prior to completion.   Management will ensure that the review team receives needed support for data collection and that factual comments on the draft review report are received in a timely manner.</w:t>
      </w:r>
    </w:p>
    <w:p w14:paraId="68800E6C" w14:textId="77777777" w:rsidR="00AF38D6" w:rsidRPr="00F3592E" w:rsidRDefault="00AF38D6" w:rsidP="004C6C17">
      <w:pPr>
        <w:pStyle w:val="Default"/>
        <w:jc w:val="both"/>
        <w:rPr>
          <w:rFonts w:asciiTheme="minorHAnsi" w:hAnsiTheme="minorHAnsi" w:cstheme="minorHAnsi"/>
          <w:sz w:val="22"/>
          <w:szCs w:val="22"/>
        </w:rPr>
      </w:pPr>
    </w:p>
    <w:p w14:paraId="13B625F8" w14:textId="77777777" w:rsidR="00AF38D6" w:rsidRPr="00F3592E" w:rsidRDefault="00AF38D6" w:rsidP="004C6C17">
      <w:pPr>
        <w:jc w:val="both"/>
        <w:rPr>
          <w:b/>
        </w:rPr>
      </w:pPr>
      <w:r w:rsidRPr="00F3592E">
        <w:rPr>
          <w:b/>
        </w:rPr>
        <w:t>Timeframe</w:t>
      </w:r>
    </w:p>
    <w:p w14:paraId="4DDB61AD" w14:textId="77777777" w:rsidR="00AF38D6" w:rsidRPr="00F3592E" w:rsidRDefault="00AF38D6" w:rsidP="004C6C17">
      <w:pPr>
        <w:jc w:val="both"/>
      </w:pPr>
      <w:r w:rsidRPr="00F3592E">
        <w:t xml:space="preserve">The review will commence 15 December 2018, with a draft report submitted by 5 April 2019. Following review and revision, the final report is due by 26 April 2019. </w:t>
      </w:r>
    </w:p>
    <w:p w14:paraId="743F07BB" w14:textId="6AB4DA84" w:rsidR="00AF38D6" w:rsidRPr="00F3592E" w:rsidRDefault="00AF38D6" w:rsidP="004C6C17">
      <w:pPr>
        <w:jc w:val="both"/>
      </w:pPr>
      <w:r w:rsidRPr="00F3592E">
        <w:t>A visit to New York for the Evaluators is scheduled for the 1</w:t>
      </w:r>
      <w:r w:rsidRPr="00F3592E">
        <w:rPr>
          <w:vertAlign w:val="superscript"/>
        </w:rPr>
        <w:t>st</w:t>
      </w:r>
      <w:r w:rsidRPr="00F3592E">
        <w:t xml:space="preserve"> week in February 2019, for briefings and interviews with UNDP senior management sand other HQ stakeholders. A second visit is envisaged, in May/June for the team to participate in a UNDP Executive Board informal where this matter will be taken up.    </w:t>
      </w:r>
    </w:p>
    <w:p w14:paraId="134786C7" w14:textId="77777777" w:rsidR="00AF38D6" w:rsidRPr="00F3592E" w:rsidRDefault="00AF38D6" w:rsidP="004C6C17">
      <w:pPr>
        <w:jc w:val="both"/>
        <w:rPr>
          <w:rFonts w:cstheme="minorHAnsi"/>
        </w:rPr>
      </w:pPr>
    </w:p>
    <w:p w14:paraId="244A848B" w14:textId="59CB9C44" w:rsidR="006A1E31" w:rsidRPr="00F3592E" w:rsidRDefault="006A1E31" w:rsidP="004C6C17">
      <w:pPr>
        <w:jc w:val="both"/>
        <w:rPr>
          <w:rFonts w:cstheme="minorHAnsi"/>
        </w:rPr>
      </w:pPr>
    </w:p>
    <w:p w14:paraId="7336B963" w14:textId="77777777" w:rsidR="006A1E31" w:rsidRPr="00F3592E" w:rsidRDefault="006A1E31" w:rsidP="004C6C17">
      <w:pPr>
        <w:jc w:val="both"/>
        <w:rPr>
          <w:rFonts w:cstheme="minorHAnsi"/>
        </w:rPr>
      </w:pPr>
    </w:p>
    <w:p w14:paraId="01348C76" w14:textId="77777777" w:rsidR="00C57BDD" w:rsidRPr="00F3592E" w:rsidRDefault="00C57BDD" w:rsidP="004C6C17">
      <w:pPr>
        <w:jc w:val="both"/>
        <w:rPr>
          <w:rFonts w:cstheme="minorHAnsi"/>
        </w:rPr>
      </w:pPr>
    </w:p>
    <w:p w14:paraId="2B9DAD01" w14:textId="77777777" w:rsidR="00C57BDD" w:rsidRPr="00F3592E" w:rsidRDefault="00C57BDD" w:rsidP="004C6C17">
      <w:pPr>
        <w:jc w:val="both"/>
        <w:rPr>
          <w:rFonts w:cstheme="minorHAnsi"/>
        </w:rPr>
      </w:pPr>
    </w:p>
    <w:sectPr w:rsidR="00C57BDD" w:rsidRPr="00F3592E" w:rsidSect="00C75496">
      <w:footerReference w:type="default" r:id="rId23"/>
      <w:pgSz w:w="11906" w:h="16838"/>
      <w:pgMar w:top="1417" w:right="1701" w:bottom="1080"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CE2A7" w14:textId="77777777" w:rsidR="00B16326" w:rsidRDefault="00B16326" w:rsidP="009857D4">
      <w:pPr>
        <w:spacing w:after="0" w:line="240" w:lineRule="auto"/>
      </w:pPr>
      <w:r>
        <w:separator/>
      </w:r>
    </w:p>
  </w:endnote>
  <w:endnote w:type="continuationSeparator" w:id="0">
    <w:p w14:paraId="422A8052" w14:textId="77777777" w:rsidR="00B16326" w:rsidRDefault="00B16326" w:rsidP="00985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852542"/>
      <w:docPartObj>
        <w:docPartGallery w:val="Page Numbers (Bottom of Page)"/>
        <w:docPartUnique/>
      </w:docPartObj>
    </w:sdtPr>
    <w:sdtEndPr>
      <w:rPr>
        <w:noProof/>
      </w:rPr>
    </w:sdtEndPr>
    <w:sdtContent>
      <w:p w14:paraId="38E112DC" w14:textId="02B220AC" w:rsidR="0099474F" w:rsidRDefault="0099474F">
        <w:pPr>
          <w:pStyle w:val="Footer"/>
          <w:jc w:val="right"/>
        </w:pPr>
        <w:r>
          <w:fldChar w:fldCharType="begin"/>
        </w:r>
        <w:r>
          <w:instrText xml:space="preserve"> PAGE   \* MERGEFORMAT </w:instrText>
        </w:r>
        <w:r>
          <w:fldChar w:fldCharType="separate"/>
        </w:r>
        <w:r w:rsidR="00CE75DA">
          <w:rPr>
            <w:noProof/>
          </w:rPr>
          <w:t>1</w:t>
        </w:r>
        <w:r>
          <w:rPr>
            <w:noProof/>
          </w:rPr>
          <w:fldChar w:fldCharType="end"/>
        </w:r>
      </w:p>
    </w:sdtContent>
  </w:sdt>
  <w:p w14:paraId="7C2CD092" w14:textId="77777777" w:rsidR="0099474F" w:rsidRDefault="00994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8A64B" w14:textId="77777777" w:rsidR="00B16326" w:rsidRDefault="00B16326" w:rsidP="009857D4">
      <w:pPr>
        <w:spacing w:after="0" w:line="240" w:lineRule="auto"/>
      </w:pPr>
      <w:r>
        <w:separator/>
      </w:r>
    </w:p>
  </w:footnote>
  <w:footnote w:type="continuationSeparator" w:id="0">
    <w:p w14:paraId="3C199191" w14:textId="77777777" w:rsidR="00B16326" w:rsidRDefault="00B16326" w:rsidP="009857D4">
      <w:pPr>
        <w:spacing w:after="0" w:line="240" w:lineRule="auto"/>
      </w:pPr>
      <w:r>
        <w:continuationSeparator/>
      </w:r>
    </w:p>
  </w:footnote>
  <w:footnote w:id="1">
    <w:p w14:paraId="090573EC" w14:textId="51ACD96C" w:rsidR="0099474F" w:rsidRPr="00722CF1" w:rsidRDefault="0099474F">
      <w:pPr>
        <w:pStyle w:val="FootnoteText"/>
      </w:pPr>
      <w:r>
        <w:rPr>
          <w:rStyle w:val="FootnoteReference"/>
        </w:rPr>
        <w:footnoteRef/>
      </w:r>
      <w:r>
        <w:t xml:space="preserve"> Terms of Reference, Independent Review of the UNDP Evaluation Policy, January 2019.</w:t>
      </w:r>
    </w:p>
  </w:footnote>
  <w:footnote w:id="2">
    <w:p w14:paraId="2C30395B" w14:textId="77777777" w:rsidR="0099474F" w:rsidRDefault="0099474F" w:rsidP="0069101A">
      <w:pPr>
        <w:pStyle w:val="FootnoteText"/>
      </w:pPr>
    </w:p>
    <w:p w14:paraId="51153100" w14:textId="452F7EAC" w:rsidR="0099474F" w:rsidRDefault="0099474F" w:rsidP="0069101A">
      <w:pPr>
        <w:pStyle w:val="FootnoteText"/>
      </w:pPr>
      <w:r>
        <w:rPr>
          <w:rStyle w:val="FootnoteReference"/>
        </w:rPr>
        <w:footnoteRef/>
      </w:r>
      <w:r>
        <w:t xml:space="preserve"> </w:t>
      </w:r>
      <w:r w:rsidRPr="00081859">
        <w:t>U</w:t>
      </w:r>
      <w:r>
        <w:t xml:space="preserve">nited </w:t>
      </w:r>
      <w:r w:rsidRPr="00081859">
        <w:t>N</w:t>
      </w:r>
      <w:r>
        <w:t>ations</w:t>
      </w:r>
      <w:r w:rsidRPr="00081859">
        <w:t xml:space="preserve"> Volunteers (UNV)</w:t>
      </w:r>
      <w:r>
        <w:t xml:space="preserve">, and </w:t>
      </w:r>
      <w:r w:rsidRPr="00081859">
        <w:t>the U</w:t>
      </w:r>
      <w:r>
        <w:t xml:space="preserve">nited </w:t>
      </w:r>
      <w:r w:rsidRPr="00081859">
        <w:t>N</w:t>
      </w:r>
      <w:r>
        <w:t>ations</w:t>
      </w:r>
      <w:r w:rsidRPr="00081859">
        <w:t xml:space="preserve"> Capital Development Fund (UNCDF</w:t>
      </w:r>
      <w:r>
        <w:t>).</w:t>
      </w:r>
    </w:p>
  </w:footnote>
  <w:footnote w:id="3">
    <w:p w14:paraId="4277EEFD" w14:textId="0857CAEA" w:rsidR="0099474F" w:rsidRPr="009B7910" w:rsidRDefault="0099474F">
      <w:pPr>
        <w:pStyle w:val="FootnoteText"/>
      </w:pPr>
      <w:r>
        <w:rPr>
          <w:rStyle w:val="FootnoteReference"/>
        </w:rPr>
        <w:footnoteRef/>
      </w:r>
      <w:r>
        <w:t xml:space="preserve"> Since the relaunch of the quality assurance system, 10 UNCDF evaluations have been assessed as follows: three as ‘Highly Satisfactory’; six as ‘Satisfactory’ and one as ‘Moderately Satisfactory.</w:t>
      </w:r>
    </w:p>
  </w:footnote>
  <w:footnote w:id="4">
    <w:p w14:paraId="42DD2B78" w14:textId="5EEB947E" w:rsidR="0099474F" w:rsidRPr="00D81898" w:rsidRDefault="0099474F" w:rsidP="00ED4A4F">
      <w:pPr>
        <w:pStyle w:val="FootnoteText"/>
      </w:pPr>
      <w:r>
        <w:rPr>
          <w:rStyle w:val="FootnoteReference"/>
        </w:rPr>
        <w:footnoteRef/>
      </w:r>
      <w:r>
        <w:t xml:space="preserve"> </w:t>
      </w:r>
      <w:r>
        <w:rPr>
          <w:i/>
        </w:rPr>
        <w:t xml:space="preserve">Peer review of UNDP’s Evaluation Office on methodology and knowledge sharing </w:t>
      </w:r>
      <w:r>
        <w:t>(15 January 2013), pg. 6, para. 20. Already mentioned this issue.</w:t>
      </w:r>
    </w:p>
  </w:footnote>
  <w:footnote w:id="5">
    <w:p w14:paraId="4CCF92CA" w14:textId="441B8530" w:rsidR="0099474F" w:rsidRPr="00E476C1" w:rsidRDefault="0099474F">
      <w:pPr>
        <w:pStyle w:val="FootnoteText"/>
      </w:pPr>
      <w:r>
        <w:rPr>
          <w:rStyle w:val="FootnoteReference"/>
        </w:rPr>
        <w:footnoteRef/>
      </w:r>
      <w:r>
        <w:t xml:space="preserve"> </w:t>
      </w:r>
      <w:r w:rsidR="00B2439C">
        <w:t>The new approach to the independent evaluation of UNDP country programmes in the short run imposes additional pressures to deliver in time to be considered in the review process of the UNDAF, and in the medium term may have implications not only for UNDP programming but also the broader United Nations  country strategies.</w:t>
      </w:r>
    </w:p>
  </w:footnote>
  <w:footnote w:id="6">
    <w:p w14:paraId="71EB0358" w14:textId="2B1022D0" w:rsidR="0099474F" w:rsidRDefault="0099474F">
      <w:pPr>
        <w:pStyle w:val="FootnoteText"/>
      </w:pPr>
      <w:r>
        <w:rPr>
          <w:rStyle w:val="FootnoteReference"/>
        </w:rPr>
        <w:footnoteRef/>
      </w:r>
      <w:r>
        <w:t xml:space="preserve"> Based on a review of 2016-2019 IEO organigrams and confirmed by IEO Operations Section as at 20 February 2019. </w:t>
      </w:r>
    </w:p>
  </w:footnote>
  <w:footnote w:id="7">
    <w:p w14:paraId="1F4A9C11" w14:textId="32278216" w:rsidR="0099474F" w:rsidRPr="001B68BC" w:rsidRDefault="0099474F" w:rsidP="00DD68DE">
      <w:pPr>
        <w:pStyle w:val="FootnoteText"/>
      </w:pPr>
      <w:r>
        <w:rPr>
          <w:rStyle w:val="FootnoteReference"/>
        </w:rPr>
        <w:footnoteRef/>
      </w:r>
      <w:r>
        <w:t xml:space="preserve"> As an example, t</w:t>
      </w:r>
      <w:r w:rsidRPr="001B68BC">
        <w:t>he establishing of regional evaluation advis</w:t>
      </w:r>
      <w:r>
        <w:t>e</w:t>
      </w:r>
      <w:r w:rsidRPr="001B68BC">
        <w:t xml:space="preserve">rs at P-5 level with technical reporting lines to the centralized evaluation office, was recommended in the 2017 </w:t>
      </w:r>
      <w:r>
        <w:t>p</w:t>
      </w:r>
      <w:r w:rsidRPr="001B68BC">
        <w:t xml:space="preserve">eer </w:t>
      </w:r>
      <w:r>
        <w:t>r</w:t>
      </w:r>
      <w:r w:rsidRPr="001B68BC">
        <w:t>eview of the UNICEF evaluation function as a measure to safeguard the professionalism, impartiality, effectiveness and efficiency of decentralized evaluations.</w:t>
      </w:r>
    </w:p>
  </w:footnote>
  <w:footnote w:id="8">
    <w:p w14:paraId="7D55CD90" w14:textId="77777777" w:rsidR="0099474F" w:rsidRDefault="0099474F" w:rsidP="005C5345">
      <w:pPr>
        <w:pStyle w:val="FootnoteText"/>
      </w:pPr>
      <w:r>
        <w:rPr>
          <w:rStyle w:val="FootnoteReference"/>
        </w:rPr>
        <w:footnoteRef/>
      </w:r>
      <w:r>
        <w:t xml:space="preserve"> UNDP Evaluation Annual Report (2017). </w:t>
      </w:r>
    </w:p>
  </w:footnote>
  <w:footnote w:id="9">
    <w:p w14:paraId="5FBC0AD1" w14:textId="77777777" w:rsidR="0099474F" w:rsidRDefault="0099474F" w:rsidP="005C5345">
      <w:pPr>
        <w:pStyle w:val="FootnoteText"/>
      </w:pPr>
      <w:r>
        <w:rPr>
          <w:rStyle w:val="FootnoteReference"/>
        </w:rPr>
        <w:footnoteRef/>
      </w:r>
      <w:r>
        <w:t xml:space="preserve"> The number of ICPEs planned in 2018 was 15, whereas the number planned for 2019 is 37. </w:t>
      </w:r>
    </w:p>
  </w:footnote>
  <w:footnote w:id="10">
    <w:p w14:paraId="300D6E3B" w14:textId="77777777" w:rsidR="0099474F" w:rsidRDefault="0099474F" w:rsidP="004B2342">
      <w:pPr>
        <w:pStyle w:val="FootnoteText"/>
      </w:pPr>
      <w:r>
        <w:rPr>
          <w:rStyle w:val="FootnoteReference"/>
        </w:rPr>
        <w:footnoteRef/>
      </w:r>
      <w:r>
        <w:t xml:space="preserve"> Creating a perverse incentive to make positive evaluations of their own projects. </w:t>
      </w:r>
    </w:p>
  </w:footnote>
  <w:footnote w:id="11">
    <w:p w14:paraId="08AA979F" w14:textId="77777777" w:rsidR="0099474F" w:rsidRPr="00E8552C" w:rsidRDefault="0099474F" w:rsidP="00A46752">
      <w:pPr>
        <w:pStyle w:val="FootnoteText"/>
      </w:pPr>
      <w:r>
        <w:rPr>
          <w:rStyle w:val="FootnoteReference"/>
        </w:rPr>
        <w:footnoteRef/>
      </w:r>
      <w:r>
        <w:t xml:space="preserve"> </w:t>
      </w:r>
      <w:r>
        <w:rPr>
          <w:i/>
        </w:rPr>
        <w:t xml:space="preserve">Peer review of UNDP’s Evaluation Office on methodology and knowledge sharing </w:t>
      </w:r>
      <w:r>
        <w:t xml:space="preserve">(15 January 2013); </w:t>
      </w:r>
      <w:r>
        <w:t>Baastel, “Review of the UNDP Evaluation Policy: Final Report,” (8 October 2014).</w:t>
      </w:r>
    </w:p>
  </w:footnote>
  <w:footnote w:id="12">
    <w:p w14:paraId="13875115" w14:textId="77777777" w:rsidR="0099474F" w:rsidRDefault="0099474F" w:rsidP="00A46752">
      <w:pPr>
        <w:pStyle w:val="FootnoteText"/>
      </w:pPr>
      <w:r>
        <w:rPr>
          <w:rStyle w:val="FootnoteReference"/>
        </w:rPr>
        <w:footnoteRef/>
      </w:r>
      <w:r>
        <w:t xml:space="preserve"> Not all the information tabs on the ERC are filled out or updated regularly. In fact, one must click quite a few times to find names and contact information of evaluators and then compare separately if the report is of acceptable quality.    </w:t>
      </w:r>
    </w:p>
  </w:footnote>
  <w:footnote w:id="13">
    <w:p w14:paraId="232AB5C7" w14:textId="77777777" w:rsidR="0099474F" w:rsidRDefault="0099474F" w:rsidP="005E58DD">
      <w:pPr>
        <w:pStyle w:val="FootnoteText"/>
      </w:pPr>
      <w:r>
        <w:rPr>
          <w:rStyle w:val="FootnoteReference"/>
        </w:rPr>
        <w:footnoteRef/>
      </w:r>
      <w:r>
        <w:t xml:space="preserve"> While interviews indicated mixed consensus of those who found the AEAC useful as an oversight function vis-à-vis those who did not, the minutes show that the actual time devoted to substantive evaluations issues relative to audit and other issues is minimal.    </w:t>
      </w:r>
    </w:p>
  </w:footnote>
  <w:footnote w:id="14">
    <w:p w14:paraId="433FDDE1" w14:textId="30AE2595" w:rsidR="0099474F" w:rsidRDefault="0099474F">
      <w:pPr>
        <w:pStyle w:val="FootnoteText"/>
      </w:pPr>
      <w:r>
        <w:rPr>
          <w:rStyle w:val="FootnoteReference"/>
        </w:rPr>
        <w:footnoteRef/>
      </w:r>
      <w:r>
        <w:t xml:space="preserve"> Excluding 1 focus group (with a total of 13 IEO staff).</w:t>
      </w:r>
    </w:p>
  </w:footnote>
  <w:footnote w:id="15">
    <w:p w14:paraId="311881A1" w14:textId="77777777" w:rsidR="0099474F" w:rsidRDefault="0099474F" w:rsidP="00AF38D6">
      <w:pPr>
        <w:pStyle w:val="FootnoteText"/>
      </w:pPr>
      <w:r>
        <w:rPr>
          <w:rStyle w:val="FootnoteReference"/>
        </w:rPr>
        <w:footnoteRef/>
      </w:r>
      <w:r>
        <w:t xml:space="preserve"> </w:t>
      </w:r>
      <w:r w:rsidRPr="00081859">
        <w:t>UN Volunteers (UNV)</w:t>
      </w:r>
      <w:r>
        <w:t xml:space="preserve">, and </w:t>
      </w:r>
      <w:r w:rsidRPr="00081859">
        <w:t>the UN Capital Development Fund (UNCDF</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1D8C"/>
    <w:multiLevelType w:val="hybridMultilevel"/>
    <w:tmpl w:val="BF746A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43BAB"/>
    <w:multiLevelType w:val="hybridMultilevel"/>
    <w:tmpl w:val="8E667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13EFA"/>
    <w:multiLevelType w:val="hybridMultilevel"/>
    <w:tmpl w:val="D9B220D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E03E9"/>
    <w:multiLevelType w:val="hybridMultilevel"/>
    <w:tmpl w:val="D4D46B44"/>
    <w:lvl w:ilvl="0" w:tplc="9A42632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03FF6"/>
    <w:multiLevelType w:val="hybridMultilevel"/>
    <w:tmpl w:val="4CAA6774"/>
    <w:lvl w:ilvl="0" w:tplc="50B22E9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F2A9E"/>
    <w:multiLevelType w:val="hybridMultilevel"/>
    <w:tmpl w:val="646AA108"/>
    <w:lvl w:ilvl="0" w:tplc="F154C6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C7C6E"/>
    <w:multiLevelType w:val="hybridMultilevel"/>
    <w:tmpl w:val="E42E4AEE"/>
    <w:lvl w:ilvl="0" w:tplc="0348265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842D5"/>
    <w:multiLevelType w:val="hybridMultilevel"/>
    <w:tmpl w:val="5718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53BDF"/>
    <w:multiLevelType w:val="hybridMultilevel"/>
    <w:tmpl w:val="CFC41EFC"/>
    <w:lvl w:ilvl="0" w:tplc="099C24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5670AC"/>
    <w:multiLevelType w:val="hybridMultilevel"/>
    <w:tmpl w:val="9E7ECA7C"/>
    <w:lvl w:ilvl="0" w:tplc="43C0938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136D5"/>
    <w:multiLevelType w:val="hybridMultilevel"/>
    <w:tmpl w:val="689802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685FC1"/>
    <w:multiLevelType w:val="hybridMultilevel"/>
    <w:tmpl w:val="95FC7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9E5AA1"/>
    <w:multiLevelType w:val="hybridMultilevel"/>
    <w:tmpl w:val="31145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135E37"/>
    <w:multiLevelType w:val="hybridMultilevel"/>
    <w:tmpl w:val="B6FC9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879B1"/>
    <w:multiLevelType w:val="hybridMultilevel"/>
    <w:tmpl w:val="BF92CC28"/>
    <w:lvl w:ilvl="0" w:tplc="0348265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7F1958"/>
    <w:multiLevelType w:val="hybridMultilevel"/>
    <w:tmpl w:val="88C0C9B2"/>
    <w:lvl w:ilvl="0" w:tplc="733AF41C">
      <w:start w:val="2"/>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4C1F83"/>
    <w:multiLevelType w:val="hybridMultilevel"/>
    <w:tmpl w:val="49ACC06E"/>
    <w:lvl w:ilvl="0" w:tplc="40BCE36C">
      <w:start w:val="7"/>
      <w:numFmt w:val="bullet"/>
      <w:lvlText w:val="-"/>
      <w:lvlJc w:val="left"/>
      <w:pPr>
        <w:ind w:left="1305" w:hanging="360"/>
      </w:pPr>
      <w:rPr>
        <w:rFonts w:ascii="Calibri" w:eastAsiaTheme="minorHAnsi" w:hAnsi="Calibri" w:cstheme="minorBidi" w:hint="default"/>
      </w:rPr>
    </w:lvl>
    <w:lvl w:ilvl="1" w:tplc="0C0A0003" w:tentative="1">
      <w:start w:val="1"/>
      <w:numFmt w:val="bullet"/>
      <w:lvlText w:val="o"/>
      <w:lvlJc w:val="left"/>
      <w:pPr>
        <w:ind w:left="2025" w:hanging="360"/>
      </w:pPr>
      <w:rPr>
        <w:rFonts w:ascii="Courier New" w:hAnsi="Courier New" w:cs="Courier New" w:hint="default"/>
      </w:rPr>
    </w:lvl>
    <w:lvl w:ilvl="2" w:tplc="0C0A0005" w:tentative="1">
      <w:start w:val="1"/>
      <w:numFmt w:val="bullet"/>
      <w:lvlText w:val=""/>
      <w:lvlJc w:val="left"/>
      <w:pPr>
        <w:ind w:left="2745" w:hanging="360"/>
      </w:pPr>
      <w:rPr>
        <w:rFonts w:ascii="Wingdings" w:hAnsi="Wingdings" w:hint="default"/>
      </w:rPr>
    </w:lvl>
    <w:lvl w:ilvl="3" w:tplc="0C0A0001" w:tentative="1">
      <w:start w:val="1"/>
      <w:numFmt w:val="bullet"/>
      <w:lvlText w:val=""/>
      <w:lvlJc w:val="left"/>
      <w:pPr>
        <w:ind w:left="3465" w:hanging="360"/>
      </w:pPr>
      <w:rPr>
        <w:rFonts w:ascii="Symbol" w:hAnsi="Symbol" w:hint="default"/>
      </w:rPr>
    </w:lvl>
    <w:lvl w:ilvl="4" w:tplc="0C0A0003" w:tentative="1">
      <w:start w:val="1"/>
      <w:numFmt w:val="bullet"/>
      <w:lvlText w:val="o"/>
      <w:lvlJc w:val="left"/>
      <w:pPr>
        <w:ind w:left="4185" w:hanging="360"/>
      </w:pPr>
      <w:rPr>
        <w:rFonts w:ascii="Courier New" w:hAnsi="Courier New" w:cs="Courier New" w:hint="default"/>
      </w:rPr>
    </w:lvl>
    <w:lvl w:ilvl="5" w:tplc="0C0A0005" w:tentative="1">
      <w:start w:val="1"/>
      <w:numFmt w:val="bullet"/>
      <w:lvlText w:val=""/>
      <w:lvlJc w:val="left"/>
      <w:pPr>
        <w:ind w:left="4905" w:hanging="360"/>
      </w:pPr>
      <w:rPr>
        <w:rFonts w:ascii="Wingdings" w:hAnsi="Wingdings" w:hint="default"/>
      </w:rPr>
    </w:lvl>
    <w:lvl w:ilvl="6" w:tplc="0C0A0001" w:tentative="1">
      <w:start w:val="1"/>
      <w:numFmt w:val="bullet"/>
      <w:lvlText w:val=""/>
      <w:lvlJc w:val="left"/>
      <w:pPr>
        <w:ind w:left="5625" w:hanging="360"/>
      </w:pPr>
      <w:rPr>
        <w:rFonts w:ascii="Symbol" w:hAnsi="Symbol" w:hint="default"/>
      </w:rPr>
    </w:lvl>
    <w:lvl w:ilvl="7" w:tplc="0C0A0003" w:tentative="1">
      <w:start w:val="1"/>
      <w:numFmt w:val="bullet"/>
      <w:lvlText w:val="o"/>
      <w:lvlJc w:val="left"/>
      <w:pPr>
        <w:ind w:left="6345" w:hanging="360"/>
      </w:pPr>
      <w:rPr>
        <w:rFonts w:ascii="Courier New" w:hAnsi="Courier New" w:cs="Courier New" w:hint="default"/>
      </w:rPr>
    </w:lvl>
    <w:lvl w:ilvl="8" w:tplc="0C0A0005" w:tentative="1">
      <w:start w:val="1"/>
      <w:numFmt w:val="bullet"/>
      <w:lvlText w:val=""/>
      <w:lvlJc w:val="left"/>
      <w:pPr>
        <w:ind w:left="7065" w:hanging="360"/>
      </w:pPr>
      <w:rPr>
        <w:rFonts w:ascii="Wingdings" w:hAnsi="Wingdings" w:hint="default"/>
      </w:rPr>
    </w:lvl>
  </w:abstractNum>
  <w:abstractNum w:abstractNumId="17" w15:restartNumberingAfterBreak="0">
    <w:nsid w:val="4EF8547E"/>
    <w:multiLevelType w:val="hybridMultilevel"/>
    <w:tmpl w:val="D432FF8A"/>
    <w:lvl w:ilvl="0" w:tplc="40209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1F1165"/>
    <w:multiLevelType w:val="hybridMultilevel"/>
    <w:tmpl w:val="F3EAD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591826"/>
    <w:multiLevelType w:val="hybridMultilevel"/>
    <w:tmpl w:val="70E6A474"/>
    <w:lvl w:ilvl="0" w:tplc="6D36249C">
      <w:start w:val="1"/>
      <w:numFmt w:val="lowerLetter"/>
      <w:lvlText w:val="%1."/>
      <w:lvlJc w:val="left"/>
      <w:pPr>
        <w:ind w:left="720" w:hanging="360"/>
      </w:pPr>
      <w:rPr>
        <w:rFonts w:ascii="Times New Roman" w:eastAsiaTheme="minorHAnsi" w:hAnsi="Times New Roman" w:cs="Times New Roman"/>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DC7CAA"/>
    <w:multiLevelType w:val="hybridMultilevel"/>
    <w:tmpl w:val="59E6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836BBB"/>
    <w:multiLevelType w:val="hybridMultilevel"/>
    <w:tmpl w:val="32FEB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01137F"/>
    <w:multiLevelType w:val="hybridMultilevel"/>
    <w:tmpl w:val="CEAC1C5C"/>
    <w:lvl w:ilvl="0" w:tplc="B0E609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E7692"/>
    <w:multiLevelType w:val="hybridMultilevel"/>
    <w:tmpl w:val="8D34827A"/>
    <w:lvl w:ilvl="0" w:tplc="E7D8CC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5673C6D"/>
    <w:multiLevelType w:val="hybridMultilevel"/>
    <w:tmpl w:val="6E96D34C"/>
    <w:lvl w:ilvl="0" w:tplc="D3365AF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6E33B01"/>
    <w:multiLevelType w:val="multilevel"/>
    <w:tmpl w:val="D9508B74"/>
    <w:lvl w:ilvl="0">
      <w:start w:val="1"/>
      <w:numFmt w:val="decimal"/>
      <w:pStyle w:val="Heading1"/>
      <w:lvlText w:val="%1."/>
      <w:lvlJc w:val="left"/>
      <w:pPr>
        <w:ind w:left="360" w:hanging="360"/>
      </w:pPr>
      <w:rPr>
        <w:b/>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472F1D"/>
    <w:multiLevelType w:val="hybridMultilevel"/>
    <w:tmpl w:val="AFDE49F4"/>
    <w:lvl w:ilvl="0" w:tplc="E9ECAFEE">
      <w:start w:val="1"/>
      <w:numFmt w:val="lowerLetter"/>
      <w:pStyle w:val="UNpara"/>
      <w:lvlText w:val="(a)%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E2073D4"/>
    <w:multiLevelType w:val="hybridMultilevel"/>
    <w:tmpl w:val="75C2003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9"/>
  </w:num>
  <w:num w:numId="3">
    <w:abstractNumId w:val="24"/>
  </w:num>
  <w:num w:numId="4">
    <w:abstractNumId w:val="16"/>
  </w:num>
  <w:num w:numId="5">
    <w:abstractNumId w:val="0"/>
  </w:num>
  <w:num w:numId="6">
    <w:abstractNumId w:val="9"/>
  </w:num>
  <w:num w:numId="7">
    <w:abstractNumId w:val="15"/>
  </w:num>
  <w:num w:numId="8">
    <w:abstractNumId w:val="27"/>
  </w:num>
  <w:num w:numId="9">
    <w:abstractNumId w:val="21"/>
  </w:num>
  <w:num w:numId="10">
    <w:abstractNumId w:val="17"/>
  </w:num>
  <w:num w:numId="11">
    <w:abstractNumId w:val="20"/>
  </w:num>
  <w:num w:numId="12">
    <w:abstractNumId w:val="26"/>
  </w:num>
  <w:num w:numId="13">
    <w:abstractNumId w:val="3"/>
  </w:num>
  <w:num w:numId="14">
    <w:abstractNumId w:val="6"/>
  </w:num>
  <w:num w:numId="15">
    <w:abstractNumId w:val="14"/>
  </w:num>
  <w:num w:numId="16">
    <w:abstractNumId w:val="8"/>
  </w:num>
  <w:num w:numId="17">
    <w:abstractNumId w:val="12"/>
  </w:num>
  <w:num w:numId="18">
    <w:abstractNumId w:val="2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8"/>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3"/>
  </w:num>
  <w:num w:numId="25">
    <w:abstractNumId w:val="5"/>
  </w:num>
  <w:num w:numId="26">
    <w:abstractNumId w:val="1"/>
  </w:num>
  <w:num w:numId="27">
    <w:abstractNumId w:val="10"/>
  </w:num>
  <w:num w:numId="28">
    <w:abstractNumId w:val="2"/>
  </w:num>
  <w:num w:numId="29">
    <w:abstractNumId w:val="11"/>
  </w:num>
  <w:num w:numId="30">
    <w:abstractNumId w:val="26"/>
    <w:lvlOverride w:ilvl="0">
      <w:startOverride w:val="1"/>
    </w:lvlOverride>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Formatting/>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yMTa2NDU2MjQ0MDNS0lEKTi0uzszPAykwrAUAQSxWViwAAAA="/>
  </w:docVars>
  <w:rsids>
    <w:rsidRoot w:val="009857D4"/>
    <w:rsid w:val="00004A33"/>
    <w:rsid w:val="0000785B"/>
    <w:rsid w:val="000144B9"/>
    <w:rsid w:val="00016313"/>
    <w:rsid w:val="0002236F"/>
    <w:rsid w:val="000319B4"/>
    <w:rsid w:val="00033DA3"/>
    <w:rsid w:val="00040080"/>
    <w:rsid w:val="00041D7F"/>
    <w:rsid w:val="0004399E"/>
    <w:rsid w:val="00046578"/>
    <w:rsid w:val="00047DB6"/>
    <w:rsid w:val="00047EFE"/>
    <w:rsid w:val="00051EB1"/>
    <w:rsid w:val="00056336"/>
    <w:rsid w:val="000569F8"/>
    <w:rsid w:val="0006293E"/>
    <w:rsid w:val="00066E7A"/>
    <w:rsid w:val="0007085A"/>
    <w:rsid w:val="00070F4D"/>
    <w:rsid w:val="0007136A"/>
    <w:rsid w:val="00073EB3"/>
    <w:rsid w:val="00076A1D"/>
    <w:rsid w:val="00077FB5"/>
    <w:rsid w:val="00081E03"/>
    <w:rsid w:val="0008781F"/>
    <w:rsid w:val="00092A4B"/>
    <w:rsid w:val="000A34F3"/>
    <w:rsid w:val="000A4DE6"/>
    <w:rsid w:val="000A5304"/>
    <w:rsid w:val="000A79D9"/>
    <w:rsid w:val="000B20F9"/>
    <w:rsid w:val="000C6E6C"/>
    <w:rsid w:val="000D487C"/>
    <w:rsid w:val="000D71EA"/>
    <w:rsid w:val="000D7DD1"/>
    <w:rsid w:val="000E1986"/>
    <w:rsid w:val="000E499A"/>
    <w:rsid w:val="000F1A5C"/>
    <w:rsid w:val="000F1F0E"/>
    <w:rsid w:val="000F2CB0"/>
    <w:rsid w:val="000F3362"/>
    <w:rsid w:val="001056E4"/>
    <w:rsid w:val="00107C51"/>
    <w:rsid w:val="001133E6"/>
    <w:rsid w:val="00113F54"/>
    <w:rsid w:val="0012094A"/>
    <w:rsid w:val="00120CA1"/>
    <w:rsid w:val="00122EA7"/>
    <w:rsid w:val="0012386E"/>
    <w:rsid w:val="00133C4E"/>
    <w:rsid w:val="00137146"/>
    <w:rsid w:val="00143A9D"/>
    <w:rsid w:val="00146BF8"/>
    <w:rsid w:val="0014742A"/>
    <w:rsid w:val="001568B8"/>
    <w:rsid w:val="0016668B"/>
    <w:rsid w:val="001713D7"/>
    <w:rsid w:val="0017570D"/>
    <w:rsid w:val="00175A88"/>
    <w:rsid w:val="00182B9B"/>
    <w:rsid w:val="00184BD6"/>
    <w:rsid w:val="00187F61"/>
    <w:rsid w:val="0019033F"/>
    <w:rsid w:val="0019066A"/>
    <w:rsid w:val="0019125C"/>
    <w:rsid w:val="001A1FA8"/>
    <w:rsid w:val="001A6FAB"/>
    <w:rsid w:val="001B2609"/>
    <w:rsid w:val="001B4A84"/>
    <w:rsid w:val="001B68BC"/>
    <w:rsid w:val="001B6EB0"/>
    <w:rsid w:val="001D12A1"/>
    <w:rsid w:val="001D215D"/>
    <w:rsid w:val="001D3887"/>
    <w:rsid w:val="001D5D32"/>
    <w:rsid w:val="001D6E6C"/>
    <w:rsid w:val="001D7E40"/>
    <w:rsid w:val="001E7EDC"/>
    <w:rsid w:val="001F1918"/>
    <w:rsid w:val="001F30D9"/>
    <w:rsid w:val="001F4223"/>
    <w:rsid w:val="00207540"/>
    <w:rsid w:val="0021179D"/>
    <w:rsid w:val="002172E5"/>
    <w:rsid w:val="0022292C"/>
    <w:rsid w:val="00223A17"/>
    <w:rsid w:val="00223F7F"/>
    <w:rsid w:val="002271A1"/>
    <w:rsid w:val="0023191B"/>
    <w:rsid w:val="00232668"/>
    <w:rsid w:val="00232F4A"/>
    <w:rsid w:val="00234877"/>
    <w:rsid w:val="002371D8"/>
    <w:rsid w:val="002420AE"/>
    <w:rsid w:val="00243A21"/>
    <w:rsid w:val="0024738B"/>
    <w:rsid w:val="00255B1F"/>
    <w:rsid w:val="00260515"/>
    <w:rsid w:val="00261751"/>
    <w:rsid w:val="0026543C"/>
    <w:rsid w:val="00267726"/>
    <w:rsid w:val="00270643"/>
    <w:rsid w:val="00270C91"/>
    <w:rsid w:val="002718E1"/>
    <w:rsid w:val="00271E2D"/>
    <w:rsid w:val="00272DD2"/>
    <w:rsid w:val="002773CA"/>
    <w:rsid w:val="002775E2"/>
    <w:rsid w:val="0028677D"/>
    <w:rsid w:val="00287A4A"/>
    <w:rsid w:val="00287F84"/>
    <w:rsid w:val="00294014"/>
    <w:rsid w:val="00297904"/>
    <w:rsid w:val="002A2913"/>
    <w:rsid w:val="002A5B1D"/>
    <w:rsid w:val="002A7818"/>
    <w:rsid w:val="002B3B25"/>
    <w:rsid w:val="002C20C1"/>
    <w:rsid w:val="002C5890"/>
    <w:rsid w:val="002C5BEF"/>
    <w:rsid w:val="002C602E"/>
    <w:rsid w:val="002C61D4"/>
    <w:rsid w:val="002C702F"/>
    <w:rsid w:val="002D3093"/>
    <w:rsid w:val="002D40BC"/>
    <w:rsid w:val="002D63D8"/>
    <w:rsid w:val="002E3742"/>
    <w:rsid w:val="002F0C67"/>
    <w:rsid w:val="002F7953"/>
    <w:rsid w:val="00301965"/>
    <w:rsid w:val="00304844"/>
    <w:rsid w:val="003049DA"/>
    <w:rsid w:val="00307CF1"/>
    <w:rsid w:val="00312AE6"/>
    <w:rsid w:val="00313C72"/>
    <w:rsid w:val="003143B4"/>
    <w:rsid w:val="00317849"/>
    <w:rsid w:val="003272D5"/>
    <w:rsid w:val="00334D83"/>
    <w:rsid w:val="00335B81"/>
    <w:rsid w:val="00342747"/>
    <w:rsid w:val="00343767"/>
    <w:rsid w:val="00345C46"/>
    <w:rsid w:val="00345FD2"/>
    <w:rsid w:val="00346BA7"/>
    <w:rsid w:val="00346E27"/>
    <w:rsid w:val="0035244C"/>
    <w:rsid w:val="003538DE"/>
    <w:rsid w:val="0035432C"/>
    <w:rsid w:val="0035470E"/>
    <w:rsid w:val="00361A3C"/>
    <w:rsid w:val="00361F6A"/>
    <w:rsid w:val="00362F24"/>
    <w:rsid w:val="003656E7"/>
    <w:rsid w:val="00366DCC"/>
    <w:rsid w:val="003737DC"/>
    <w:rsid w:val="0037474E"/>
    <w:rsid w:val="00375BA3"/>
    <w:rsid w:val="00380228"/>
    <w:rsid w:val="00380D17"/>
    <w:rsid w:val="00381316"/>
    <w:rsid w:val="00385E7A"/>
    <w:rsid w:val="00396454"/>
    <w:rsid w:val="00396B3A"/>
    <w:rsid w:val="003A5D40"/>
    <w:rsid w:val="003B17F0"/>
    <w:rsid w:val="003B55C5"/>
    <w:rsid w:val="003B5F64"/>
    <w:rsid w:val="003C231D"/>
    <w:rsid w:val="003C41D0"/>
    <w:rsid w:val="003C73F1"/>
    <w:rsid w:val="003D7420"/>
    <w:rsid w:val="003D75BC"/>
    <w:rsid w:val="003E23AD"/>
    <w:rsid w:val="003E5A7E"/>
    <w:rsid w:val="003F22DF"/>
    <w:rsid w:val="003F433A"/>
    <w:rsid w:val="003F4BAE"/>
    <w:rsid w:val="004020A6"/>
    <w:rsid w:val="004024A7"/>
    <w:rsid w:val="004038B9"/>
    <w:rsid w:val="004104C2"/>
    <w:rsid w:val="00411301"/>
    <w:rsid w:val="004173A2"/>
    <w:rsid w:val="004246E0"/>
    <w:rsid w:val="00427564"/>
    <w:rsid w:val="00431884"/>
    <w:rsid w:val="00437965"/>
    <w:rsid w:val="00444442"/>
    <w:rsid w:val="0044726E"/>
    <w:rsid w:val="00450497"/>
    <w:rsid w:val="00452249"/>
    <w:rsid w:val="00455799"/>
    <w:rsid w:val="00455F2E"/>
    <w:rsid w:val="004660AC"/>
    <w:rsid w:val="0047176D"/>
    <w:rsid w:val="00473541"/>
    <w:rsid w:val="00481C7C"/>
    <w:rsid w:val="004914F8"/>
    <w:rsid w:val="00496D99"/>
    <w:rsid w:val="004A1555"/>
    <w:rsid w:val="004A5D44"/>
    <w:rsid w:val="004A7102"/>
    <w:rsid w:val="004A77F9"/>
    <w:rsid w:val="004B2342"/>
    <w:rsid w:val="004B2A6C"/>
    <w:rsid w:val="004B4F6A"/>
    <w:rsid w:val="004B5240"/>
    <w:rsid w:val="004B54B8"/>
    <w:rsid w:val="004C6C17"/>
    <w:rsid w:val="004C77E9"/>
    <w:rsid w:val="004D0692"/>
    <w:rsid w:val="004D2BCF"/>
    <w:rsid w:val="004D3CD0"/>
    <w:rsid w:val="004D6A0A"/>
    <w:rsid w:val="004D766A"/>
    <w:rsid w:val="004E2DE7"/>
    <w:rsid w:val="004F03BC"/>
    <w:rsid w:val="004F2D34"/>
    <w:rsid w:val="004F4827"/>
    <w:rsid w:val="004F5A7B"/>
    <w:rsid w:val="00512505"/>
    <w:rsid w:val="005128F0"/>
    <w:rsid w:val="00512A9B"/>
    <w:rsid w:val="005236D9"/>
    <w:rsid w:val="005328AD"/>
    <w:rsid w:val="00535D0A"/>
    <w:rsid w:val="00542034"/>
    <w:rsid w:val="00544EA0"/>
    <w:rsid w:val="00546169"/>
    <w:rsid w:val="005468AA"/>
    <w:rsid w:val="00547891"/>
    <w:rsid w:val="00551B71"/>
    <w:rsid w:val="00554427"/>
    <w:rsid w:val="00573124"/>
    <w:rsid w:val="00580C46"/>
    <w:rsid w:val="00581199"/>
    <w:rsid w:val="00584D32"/>
    <w:rsid w:val="005857A4"/>
    <w:rsid w:val="00587CEC"/>
    <w:rsid w:val="00590CC9"/>
    <w:rsid w:val="005A043A"/>
    <w:rsid w:val="005A0D9F"/>
    <w:rsid w:val="005A1B80"/>
    <w:rsid w:val="005A2BF5"/>
    <w:rsid w:val="005A3AFD"/>
    <w:rsid w:val="005A3B82"/>
    <w:rsid w:val="005A4ACB"/>
    <w:rsid w:val="005A58F1"/>
    <w:rsid w:val="005A666E"/>
    <w:rsid w:val="005B1517"/>
    <w:rsid w:val="005B5009"/>
    <w:rsid w:val="005B7AC7"/>
    <w:rsid w:val="005C13B1"/>
    <w:rsid w:val="005C4598"/>
    <w:rsid w:val="005C4A89"/>
    <w:rsid w:val="005C5345"/>
    <w:rsid w:val="005D1777"/>
    <w:rsid w:val="005D576C"/>
    <w:rsid w:val="005D7BC4"/>
    <w:rsid w:val="005E3825"/>
    <w:rsid w:val="005E58DD"/>
    <w:rsid w:val="005F248F"/>
    <w:rsid w:val="005F37A6"/>
    <w:rsid w:val="005F6A2D"/>
    <w:rsid w:val="00600E48"/>
    <w:rsid w:val="00607637"/>
    <w:rsid w:val="00612714"/>
    <w:rsid w:val="00625087"/>
    <w:rsid w:val="00627543"/>
    <w:rsid w:val="00633E36"/>
    <w:rsid w:val="006347AC"/>
    <w:rsid w:val="006464FC"/>
    <w:rsid w:val="00652595"/>
    <w:rsid w:val="00654CEC"/>
    <w:rsid w:val="0065684F"/>
    <w:rsid w:val="00657EF4"/>
    <w:rsid w:val="00661206"/>
    <w:rsid w:val="006632C2"/>
    <w:rsid w:val="0067179B"/>
    <w:rsid w:val="006767FC"/>
    <w:rsid w:val="0067755A"/>
    <w:rsid w:val="00677A26"/>
    <w:rsid w:val="0068274F"/>
    <w:rsid w:val="00682B2B"/>
    <w:rsid w:val="006834BC"/>
    <w:rsid w:val="006860A9"/>
    <w:rsid w:val="0068650E"/>
    <w:rsid w:val="0069101A"/>
    <w:rsid w:val="00692F75"/>
    <w:rsid w:val="00696BA1"/>
    <w:rsid w:val="006A0506"/>
    <w:rsid w:val="006A1E31"/>
    <w:rsid w:val="006B1896"/>
    <w:rsid w:val="006B718B"/>
    <w:rsid w:val="006C7097"/>
    <w:rsid w:val="006D035E"/>
    <w:rsid w:val="006D068F"/>
    <w:rsid w:val="006D2AFC"/>
    <w:rsid w:val="006F486F"/>
    <w:rsid w:val="006F5582"/>
    <w:rsid w:val="00704449"/>
    <w:rsid w:val="00706EB3"/>
    <w:rsid w:val="00712987"/>
    <w:rsid w:val="00712F9F"/>
    <w:rsid w:val="00713985"/>
    <w:rsid w:val="007143EF"/>
    <w:rsid w:val="007148E5"/>
    <w:rsid w:val="007220F6"/>
    <w:rsid w:val="00722CF1"/>
    <w:rsid w:val="00727DD5"/>
    <w:rsid w:val="00731671"/>
    <w:rsid w:val="00735B39"/>
    <w:rsid w:val="007375E5"/>
    <w:rsid w:val="00741D73"/>
    <w:rsid w:val="00742040"/>
    <w:rsid w:val="00753214"/>
    <w:rsid w:val="00753499"/>
    <w:rsid w:val="00754946"/>
    <w:rsid w:val="00761CF3"/>
    <w:rsid w:val="007643D4"/>
    <w:rsid w:val="00766523"/>
    <w:rsid w:val="00767B4D"/>
    <w:rsid w:val="007707F6"/>
    <w:rsid w:val="00772917"/>
    <w:rsid w:val="0077753A"/>
    <w:rsid w:val="00777F0D"/>
    <w:rsid w:val="007914AD"/>
    <w:rsid w:val="00791F7E"/>
    <w:rsid w:val="007A16A3"/>
    <w:rsid w:val="007A2C50"/>
    <w:rsid w:val="007A31CF"/>
    <w:rsid w:val="007B6FD5"/>
    <w:rsid w:val="007C47C0"/>
    <w:rsid w:val="007C6A5C"/>
    <w:rsid w:val="007D0D20"/>
    <w:rsid w:val="007E0A0A"/>
    <w:rsid w:val="007E178E"/>
    <w:rsid w:val="007E2422"/>
    <w:rsid w:val="007E2CD8"/>
    <w:rsid w:val="007E57A4"/>
    <w:rsid w:val="007F0EF2"/>
    <w:rsid w:val="007F6736"/>
    <w:rsid w:val="007F7806"/>
    <w:rsid w:val="00806D4E"/>
    <w:rsid w:val="00807409"/>
    <w:rsid w:val="00813960"/>
    <w:rsid w:val="008248C3"/>
    <w:rsid w:val="0082516E"/>
    <w:rsid w:val="0082530A"/>
    <w:rsid w:val="008303FF"/>
    <w:rsid w:val="008311D4"/>
    <w:rsid w:val="00837C68"/>
    <w:rsid w:val="008447B9"/>
    <w:rsid w:val="00844990"/>
    <w:rsid w:val="008460D1"/>
    <w:rsid w:val="008466FD"/>
    <w:rsid w:val="0084730D"/>
    <w:rsid w:val="00852862"/>
    <w:rsid w:val="0085663C"/>
    <w:rsid w:val="00856C6E"/>
    <w:rsid w:val="00857426"/>
    <w:rsid w:val="00860F8B"/>
    <w:rsid w:val="008612D5"/>
    <w:rsid w:val="008637E8"/>
    <w:rsid w:val="008731DB"/>
    <w:rsid w:val="00873406"/>
    <w:rsid w:val="00873A5E"/>
    <w:rsid w:val="00874802"/>
    <w:rsid w:val="00875CBF"/>
    <w:rsid w:val="00876665"/>
    <w:rsid w:val="00876F18"/>
    <w:rsid w:val="00881570"/>
    <w:rsid w:val="008830C9"/>
    <w:rsid w:val="008920AF"/>
    <w:rsid w:val="0089612D"/>
    <w:rsid w:val="008A06A2"/>
    <w:rsid w:val="008A1217"/>
    <w:rsid w:val="008A2D54"/>
    <w:rsid w:val="008A5F41"/>
    <w:rsid w:val="008B2320"/>
    <w:rsid w:val="008B5C5B"/>
    <w:rsid w:val="008C0EC0"/>
    <w:rsid w:val="008C42F1"/>
    <w:rsid w:val="008C4E7A"/>
    <w:rsid w:val="008C6063"/>
    <w:rsid w:val="008D4E6F"/>
    <w:rsid w:val="008D5139"/>
    <w:rsid w:val="008D6936"/>
    <w:rsid w:val="008D78B7"/>
    <w:rsid w:val="008E4C21"/>
    <w:rsid w:val="008E561C"/>
    <w:rsid w:val="009049A3"/>
    <w:rsid w:val="00906553"/>
    <w:rsid w:val="0091008E"/>
    <w:rsid w:val="0091758C"/>
    <w:rsid w:val="00921C26"/>
    <w:rsid w:val="00922F44"/>
    <w:rsid w:val="0092755D"/>
    <w:rsid w:val="00930643"/>
    <w:rsid w:val="0093242C"/>
    <w:rsid w:val="0093356A"/>
    <w:rsid w:val="0093530C"/>
    <w:rsid w:val="00936769"/>
    <w:rsid w:val="0093687E"/>
    <w:rsid w:val="00952473"/>
    <w:rsid w:val="00973886"/>
    <w:rsid w:val="0097512A"/>
    <w:rsid w:val="00977C04"/>
    <w:rsid w:val="00980B2C"/>
    <w:rsid w:val="009857D4"/>
    <w:rsid w:val="0098763A"/>
    <w:rsid w:val="0099117E"/>
    <w:rsid w:val="00992BCA"/>
    <w:rsid w:val="00994582"/>
    <w:rsid w:val="0099474F"/>
    <w:rsid w:val="00994A52"/>
    <w:rsid w:val="00995B7C"/>
    <w:rsid w:val="00996AA3"/>
    <w:rsid w:val="009A4E42"/>
    <w:rsid w:val="009A56F3"/>
    <w:rsid w:val="009A59A3"/>
    <w:rsid w:val="009A6154"/>
    <w:rsid w:val="009A736A"/>
    <w:rsid w:val="009B0262"/>
    <w:rsid w:val="009B0463"/>
    <w:rsid w:val="009B7910"/>
    <w:rsid w:val="009C20BC"/>
    <w:rsid w:val="009C67DD"/>
    <w:rsid w:val="009D5CEB"/>
    <w:rsid w:val="009E1AB7"/>
    <w:rsid w:val="009E39B0"/>
    <w:rsid w:val="009E4302"/>
    <w:rsid w:val="009E6D6B"/>
    <w:rsid w:val="009F1B63"/>
    <w:rsid w:val="009F79E4"/>
    <w:rsid w:val="00A10F26"/>
    <w:rsid w:val="00A14386"/>
    <w:rsid w:val="00A150F6"/>
    <w:rsid w:val="00A226A1"/>
    <w:rsid w:val="00A25EC5"/>
    <w:rsid w:val="00A31B7E"/>
    <w:rsid w:val="00A37E96"/>
    <w:rsid w:val="00A4009F"/>
    <w:rsid w:val="00A414D4"/>
    <w:rsid w:val="00A46752"/>
    <w:rsid w:val="00A46C0C"/>
    <w:rsid w:val="00A46D1A"/>
    <w:rsid w:val="00A54E46"/>
    <w:rsid w:val="00A563FA"/>
    <w:rsid w:val="00A603A8"/>
    <w:rsid w:val="00A60F1B"/>
    <w:rsid w:val="00A67D6A"/>
    <w:rsid w:val="00A700AB"/>
    <w:rsid w:val="00A7299A"/>
    <w:rsid w:val="00A74802"/>
    <w:rsid w:val="00A75015"/>
    <w:rsid w:val="00A76AF4"/>
    <w:rsid w:val="00A818AC"/>
    <w:rsid w:val="00A8244E"/>
    <w:rsid w:val="00A85B9F"/>
    <w:rsid w:val="00A85FF4"/>
    <w:rsid w:val="00AA274C"/>
    <w:rsid w:val="00AA54D3"/>
    <w:rsid w:val="00AA75BA"/>
    <w:rsid w:val="00AA7F9A"/>
    <w:rsid w:val="00AB0CC2"/>
    <w:rsid w:val="00AB1CE9"/>
    <w:rsid w:val="00AB2460"/>
    <w:rsid w:val="00AB41E8"/>
    <w:rsid w:val="00AB5086"/>
    <w:rsid w:val="00AD3435"/>
    <w:rsid w:val="00AE6063"/>
    <w:rsid w:val="00AE6551"/>
    <w:rsid w:val="00AF38D6"/>
    <w:rsid w:val="00AF5CD9"/>
    <w:rsid w:val="00B015E2"/>
    <w:rsid w:val="00B03AF0"/>
    <w:rsid w:val="00B07230"/>
    <w:rsid w:val="00B15F56"/>
    <w:rsid w:val="00B16326"/>
    <w:rsid w:val="00B17E39"/>
    <w:rsid w:val="00B2439C"/>
    <w:rsid w:val="00B31BF0"/>
    <w:rsid w:val="00B33182"/>
    <w:rsid w:val="00B33565"/>
    <w:rsid w:val="00B43509"/>
    <w:rsid w:val="00B46181"/>
    <w:rsid w:val="00B605A5"/>
    <w:rsid w:val="00B62C6C"/>
    <w:rsid w:val="00B63FF2"/>
    <w:rsid w:val="00B659A5"/>
    <w:rsid w:val="00B66756"/>
    <w:rsid w:val="00B71B06"/>
    <w:rsid w:val="00B71C31"/>
    <w:rsid w:val="00B722A2"/>
    <w:rsid w:val="00B72490"/>
    <w:rsid w:val="00B72A4D"/>
    <w:rsid w:val="00B73F54"/>
    <w:rsid w:val="00B76325"/>
    <w:rsid w:val="00B806A9"/>
    <w:rsid w:val="00B80895"/>
    <w:rsid w:val="00B82970"/>
    <w:rsid w:val="00B84187"/>
    <w:rsid w:val="00B87422"/>
    <w:rsid w:val="00B87D9E"/>
    <w:rsid w:val="00B926AD"/>
    <w:rsid w:val="00B94DC1"/>
    <w:rsid w:val="00BA100C"/>
    <w:rsid w:val="00BA3A58"/>
    <w:rsid w:val="00BA6250"/>
    <w:rsid w:val="00BB00F0"/>
    <w:rsid w:val="00BB5885"/>
    <w:rsid w:val="00BB5C4D"/>
    <w:rsid w:val="00BD02FA"/>
    <w:rsid w:val="00BD3394"/>
    <w:rsid w:val="00BD7553"/>
    <w:rsid w:val="00BE06AE"/>
    <w:rsid w:val="00BE3657"/>
    <w:rsid w:val="00BF1943"/>
    <w:rsid w:val="00BF772C"/>
    <w:rsid w:val="00C047A1"/>
    <w:rsid w:val="00C06668"/>
    <w:rsid w:val="00C10999"/>
    <w:rsid w:val="00C134C5"/>
    <w:rsid w:val="00C16378"/>
    <w:rsid w:val="00C208EB"/>
    <w:rsid w:val="00C21CDD"/>
    <w:rsid w:val="00C24F16"/>
    <w:rsid w:val="00C2570C"/>
    <w:rsid w:val="00C3099A"/>
    <w:rsid w:val="00C34362"/>
    <w:rsid w:val="00C367CD"/>
    <w:rsid w:val="00C42C33"/>
    <w:rsid w:val="00C44481"/>
    <w:rsid w:val="00C550C8"/>
    <w:rsid w:val="00C554E9"/>
    <w:rsid w:val="00C56F4B"/>
    <w:rsid w:val="00C57BDD"/>
    <w:rsid w:val="00C621A9"/>
    <w:rsid w:val="00C62C4D"/>
    <w:rsid w:val="00C66904"/>
    <w:rsid w:val="00C66D65"/>
    <w:rsid w:val="00C70EEB"/>
    <w:rsid w:val="00C75003"/>
    <w:rsid w:val="00C75496"/>
    <w:rsid w:val="00C81193"/>
    <w:rsid w:val="00C81254"/>
    <w:rsid w:val="00C90D76"/>
    <w:rsid w:val="00CA255D"/>
    <w:rsid w:val="00CB2026"/>
    <w:rsid w:val="00CB273B"/>
    <w:rsid w:val="00CB43D3"/>
    <w:rsid w:val="00CD089B"/>
    <w:rsid w:val="00CD1B1D"/>
    <w:rsid w:val="00CD40AC"/>
    <w:rsid w:val="00CD45F1"/>
    <w:rsid w:val="00CE4E3A"/>
    <w:rsid w:val="00CE5463"/>
    <w:rsid w:val="00CE5641"/>
    <w:rsid w:val="00CE66B5"/>
    <w:rsid w:val="00CE75DA"/>
    <w:rsid w:val="00CF1C6B"/>
    <w:rsid w:val="00CF28FD"/>
    <w:rsid w:val="00CF467A"/>
    <w:rsid w:val="00CF4F0B"/>
    <w:rsid w:val="00CF5881"/>
    <w:rsid w:val="00D07D5B"/>
    <w:rsid w:val="00D122AF"/>
    <w:rsid w:val="00D17B3F"/>
    <w:rsid w:val="00D20F8F"/>
    <w:rsid w:val="00D218D6"/>
    <w:rsid w:val="00D225CC"/>
    <w:rsid w:val="00D240AE"/>
    <w:rsid w:val="00D27461"/>
    <w:rsid w:val="00D27C08"/>
    <w:rsid w:val="00D32B2E"/>
    <w:rsid w:val="00D33206"/>
    <w:rsid w:val="00D336AE"/>
    <w:rsid w:val="00D36BBB"/>
    <w:rsid w:val="00D45FCC"/>
    <w:rsid w:val="00D5055D"/>
    <w:rsid w:val="00D522C9"/>
    <w:rsid w:val="00D5377E"/>
    <w:rsid w:val="00D65426"/>
    <w:rsid w:val="00D726E8"/>
    <w:rsid w:val="00D72B7B"/>
    <w:rsid w:val="00D81898"/>
    <w:rsid w:val="00D90849"/>
    <w:rsid w:val="00D96C40"/>
    <w:rsid w:val="00DA3D88"/>
    <w:rsid w:val="00DA6CA6"/>
    <w:rsid w:val="00DB1093"/>
    <w:rsid w:val="00DB644D"/>
    <w:rsid w:val="00DB748D"/>
    <w:rsid w:val="00DC13FB"/>
    <w:rsid w:val="00DC2DBA"/>
    <w:rsid w:val="00DC4D6F"/>
    <w:rsid w:val="00DC52F1"/>
    <w:rsid w:val="00DC731B"/>
    <w:rsid w:val="00DD0080"/>
    <w:rsid w:val="00DD279F"/>
    <w:rsid w:val="00DD2A39"/>
    <w:rsid w:val="00DD4F54"/>
    <w:rsid w:val="00DD68DE"/>
    <w:rsid w:val="00DE212F"/>
    <w:rsid w:val="00DF4DF9"/>
    <w:rsid w:val="00DF71AB"/>
    <w:rsid w:val="00DF72A0"/>
    <w:rsid w:val="00E01DA1"/>
    <w:rsid w:val="00E05BE1"/>
    <w:rsid w:val="00E07A42"/>
    <w:rsid w:val="00E10BD7"/>
    <w:rsid w:val="00E15040"/>
    <w:rsid w:val="00E170E8"/>
    <w:rsid w:val="00E2113E"/>
    <w:rsid w:val="00E21BB3"/>
    <w:rsid w:val="00E276F1"/>
    <w:rsid w:val="00E31F18"/>
    <w:rsid w:val="00E3360A"/>
    <w:rsid w:val="00E33F06"/>
    <w:rsid w:val="00E359A4"/>
    <w:rsid w:val="00E413AA"/>
    <w:rsid w:val="00E43457"/>
    <w:rsid w:val="00E4406D"/>
    <w:rsid w:val="00E476C1"/>
    <w:rsid w:val="00E532D8"/>
    <w:rsid w:val="00E53507"/>
    <w:rsid w:val="00E62480"/>
    <w:rsid w:val="00E627C1"/>
    <w:rsid w:val="00E62A72"/>
    <w:rsid w:val="00E63CE0"/>
    <w:rsid w:val="00E654E1"/>
    <w:rsid w:val="00E668A7"/>
    <w:rsid w:val="00E670F7"/>
    <w:rsid w:val="00E73B72"/>
    <w:rsid w:val="00E82556"/>
    <w:rsid w:val="00E8552C"/>
    <w:rsid w:val="00E923BA"/>
    <w:rsid w:val="00E93848"/>
    <w:rsid w:val="00E93952"/>
    <w:rsid w:val="00E95BCA"/>
    <w:rsid w:val="00E97703"/>
    <w:rsid w:val="00EA0F3B"/>
    <w:rsid w:val="00EA7717"/>
    <w:rsid w:val="00EB0DAC"/>
    <w:rsid w:val="00EB441F"/>
    <w:rsid w:val="00EB5EB9"/>
    <w:rsid w:val="00EB6DD5"/>
    <w:rsid w:val="00EB7292"/>
    <w:rsid w:val="00EC246F"/>
    <w:rsid w:val="00EC49F0"/>
    <w:rsid w:val="00EC7BA2"/>
    <w:rsid w:val="00ED4A4F"/>
    <w:rsid w:val="00ED71B4"/>
    <w:rsid w:val="00ED7C61"/>
    <w:rsid w:val="00ED7D70"/>
    <w:rsid w:val="00EE3DD7"/>
    <w:rsid w:val="00EE7E05"/>
    <w:rsid w:val="00EF55AB"/>
    <w:rsid w:val="00EF61B6"/>
    <w:rsid w:val="00EF6F23"/>
    <w:rsid w:val="00EF7D67"/>
    <w:rsid w:val="00F00766"/>
    <w:rsid w:val="00F13CEA"/>
    <w:rsid w:val="00F16EC6"/>
    <w:rsid w:val="00F20958"/>
    <w:rsid w:val="00F24C06"/>
    <w:rsid w:val="00F33A00"/>
    <w:rsid w:val="00F33C78"/>
    <w:rsid w:val="00F3592E"/>
    <w:rsid w:val="00F35ADC"/>
    <w:rsid w:val="00F35C4E"/>
    <w:rsid w:val="00F447D5"/>
    <w:rsid w:val="00F44CCD"/>
    <w:rsid w:val="00F46407"/>
    <w:rsid w:val="00F540BE"/>
    <w:rsid w:val="00F56E73"/>
    <w:rsid w:val="00F64847"/>
    <w:rsid w:val="00F648AE"/>
    <w:rsid w:val="00F7234A"/>
    <w:rsid w:val="00F8106C"/>
    <w:rsid w:val="00F83702"/>
    <w:rsid w:val="00F86C4B"/>
    <w:rsid w:val="00F91E72"/>
    <w:rsid w:val="00F95351"/>
    <w:rsid w:val="00F95568"/>
    <w:rsid w:val="00F95BA0"/>
    <w:rsid w:val="00F95D88"/>
    <w:rsid w:val="00F962EE"/>
    <w:rsid w:val="00FA07F9"/>
    <w:rsid w:val="00FA12A6"/>
    <w:rsid w:val="00FA788D"/>
    <w:rsid w:val="00FA788E"/>
    <w:rsid w:val="00FB381F"/>
    <w:rsid w:val="00FB70C3"/>
    <w:rsid w:val="00FD2557"/>
    <w:rsid w:val="00FD43A6"/>
    <w:rsid w:val="00FD43ED"/>
    <w:rsid w:val="00FD50D7"/>
    <w:rsid w:val="00FD6903"/>
    <w:rsid w:val="00FD6F62"/>
    <w:rsid w:val="00FE1E56"/>
    <w:rsid w:val="00FE2C00"/>
    <w:rsid w:val="00FE59C8"/>
    <w:rsid w:val="00FE7713"/>
    <w:rsid w:val="00FF164F"/>
    <w:rsid w:val="00FF21CE"/>
    <w:rsid w:val="00FF5E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39F6B"/>
  <w15:chartTrackingRefBased/>
  <w15:docId w15:val="{F4AE79D4-759F-4DFA-B5AC-09E698F6A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FF2"/>
    <w:rPr>
      <w:lang w:val="en-US"/>
    </w:rPr>
  </w:style>
  <w:style w:type="paragraph" w:styleId="Heading1">
    <w:name w:val="heading 1"/>
    <w:basedOn w:val="Normal"/>
    <w:next w:val="Normal"/>
    <w:link w:val="Heading1Char"/>
    <w:uiPriority w:val="9"/>
    <w:qFormat/>
    <w:rsid w:val="004D0692"/>
    <w:pPr>
      <w:keepNext/>
      <w:keepLines/>
      <w:numPr>
        <w:numId w:val="18"/>
      </w:numPr>
      <w:spacing w:before="240" w:after="0"/>
      <w:outlineLvl w:val="0"/>
    </w:pPr>
    <w:rPr>
      <w:rFonts w:ascii="Calibri" w:eastAsiaTheme="majorEastAsia" w:hAnsi="Calibri" w:cs="Calibri"/>
      <w:b/>
      <w:color w:val="262626" w:themeColor="text1" w:themeTint="D9"/>
      <w:sz w:val="24"/>
      <w:szCs w:val="24"/>
    </w:rPr>
  </w:style>
  <w:style w:type="paragraph" w:styleId="Heading2">
    <w:name w:val="heading 2"/>
    <w:basedOn w:val="Normal"/>
    <w:next w:val="Normal"/>
    <w:link w:val="Heading2Char"/>
    <w:uiPriority w:val="9"/>
    <w:unhideWhenUsed/>
    <w:qFormat/>
    <w:rsid w:val="004D0692"/>
    <w:pPr>
      <w:keepNext/>
      <w:keepLines/>
      <w:numPr>
        <w:ilvl w:val="1"/>
        <w:numId w:val="18"/>
      </w:numPr>
      <w:spacing w:before="40" w:after="0"/>
      <w:outlineLvl w:val="1"/>
    </w:pPr>
    <w:rPr>
      <w:rFonts w:eastAsiaTheme="majorEastAsia" w:cstheme="minorHAnsi"/>
      <w:b/>
      <w:color w:val="262626" w:themeColor="text1" w:themeTint="D9"/>
      <w:sz w:val="24"/>
      <w:szCs w:val="24"/>
    </w:rPr>
  </w:style>
  <w:style w:type="paragraph" w:styleId="Heading3">
    <w:name w:val="heading 3"/>
    <w:basedOn w:val="Normal"/>
    <w:next w:val="Normal"/>
    <w:link w:val="Heading3Char"/>
    <w:uiPriority w:val="9"/>
    <w:unhideWhenUsed/>
    <w:qFormat/>
    <w:rsid w:val="003A5D40"/>
    <w:pPr>
      <w:keepNext/>
      <w:keepLines/>
      <w:spacing w:before="40" w:after="0"/>
      <w:outlineLvl w:val="2"/>
    </w:pPr>
    <w:rPr>
      <w:rFonts w:eastAsiaTheme="majorEastAsia" w:cstheme="minorHAnsi"/>
      <w:i/>
      <w:color w:val="0D0D0D" w:themeColor="text1" w:themeTint="F2"/>
      <w:sz w:val="24"/>
      <w:szCs w:val="24"/>
    </w:rPr>
  </w:style>
  <w:style w:type="paragraph" w:styleId="Heading4">
    <w:name w:val="heading 4"/>
    <w:basedOn w:val="Normal"/>
    <w:next w:val="Normal"/>
    <w:link w:val="Heading4Char"/>
    <w:uiPriority w:val="9"/>
    <w:unhideWhenUsed/>
    <w:qFormat/>
    <w:rsid w:val="00B63FF2"/>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B63FF2"/>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B63FF2"/>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B63FF2"/>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63FF2"/>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B63FF2"/>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 Char,Font: Geneva 9 Char,Boston 10 Char,f Char,Footnote Text Char Char Char Char Char Char Char,Footnote Text Char Char Char Char1 Char,Footnote Text Char Char Char Char Char1 Char"/>
    <w:basedOn w:val="Normal"/>
    <w:link w:val="FootnoteTextChar"/>
    <w:uiPriority w:val="99"/>
    <w:unhideWhenUsed/>
    <w:rsid w:val="009857D4"/>
    <w:pPr>
      <w:shd w:val="clear" w:color="auto" w:fill="FFFFFF"/>
      <w:spacing w:after="0" w:line="240" w:lineRule="auto"/>
      <w:jc w:val="both"/>
    </w:pPr>
    <w:rPr>
      <w:rFonts w:cstheme="minorHAnsi"/>
      <w:sz w:val="20"/>
      <w:szCs w:val="20"/>
    </w:rPr>
  </w:style>
  <w:style w:type="character" w:customStyle="1" w:styleId="FootnoteTextChar">
    <w:name w:val="Footnote Text Char"/>
    <w:aliases w:val="Geneva 9 Char Char,Font: Geneva 9 Char Char,Boston 10 Char Char,f Char Char,Footnote Text Char Char Char Char Char Char Char Char,Footnote Text Char Char Char Char1 Char Char,Footnote Text Char Char Char Char Char1 Char Char"/>
    <w:basedOn w:val="DefaultParagraphFont"/>
    <w:link w:val="FootnoteText"/>
    <w:uiPriority w:val="99"/>
    <w:rsid w:val="009857D4"/>
    <w:rPr>
      <w:rFonts w:cstheme="minorHAnsi"/>
      <w:sz w:val="20"/>
      <w:szCs w:val="20"/>
      <w:shd w:val="clear" w:color="auto" w:fill="FFFFFF"/>
      <w:lang w:val="en-US"/>
    </w:rPr>
  </w:style>
  <w:style w:type="character" w:styleId="FootnoteReference">
    <w:name w:val="footnote reference"/>
    <w:aliases w:val="ftref,16 Point,Superscript 6 Point"/>
    <w:basedOn w:val="DefaultParagraphFont"/>
    <w:uiPriority w:val="99"/>
    <w:semiHidden/>
    <w:unhideWhenUsed/>
    <w:rsid w:val="009857D4"/>
    <w:rPr>
      <w:vertAlign w:val="superscript"/>
    </w:rPr>
  </w:style>
  <w:style w:type="paragraph" w:styleId="ListParagraph">
    <w:name w:val="List Paragraph"/>
    <w:basedOn w:val="Normal"/>
    <w:uiPriority w:val="34"/>
    <w:qFormat/>
    <w:rsid w:val="00F95D88"/>
    <w:pPr>
      <w:ind w:left="720"/>
      <w:contextualSpacing/>
    </w:pPr>
  </w:style>
  <w:style w:type="paragraph" w:styleId="Header">
    <w:name w:val="header"/>
    <w:basedOn w:val="Normal"/>
    <w:link w:val="HeaderChar"/>
    <w:uiPriority w:val="99"/>
    <w:unhideWhenUsed/>
    <w:rsid w:val="00C57BDD"/>
    <w:pPr>
      <w:tabs>
        <w:tab w:val="center" w:pos="4252"/>
        <w:tab w:val="right" w:pos="8504"/>
      </w:tabs>
      <w:spacing w:after="0" w:line="240" w:lineRule="auto"/>
    </w:pPr>
  </w:style>
  <w:style w:type="character" w:customStyle="1" w:styleId="HeaderChar">
    <w:name w:val="Header Char"/>
    <w:basedOn w:val="DefaultParagraphFont"/>
    <w:link w:val="Header"/>
    <w:uiPriority w:val="99"/>
    <w:rsid w:val="00C57BDD"/>
    <w:rPr>
      <w:lang w:val="en-GB"/>
    </w:rPr>
  </w:style>
  <w:style w:type="paragraph" w:styleId="Footer">
    <w:name w:val="footer"/>
    <w:basedOn w:val="Normal"/>
    <w:link w:val="FooterChar"/>
    <w:uiPriority w:val="99"/>
    <w:unhideWhenUsed/>
    <w:rsid w:val="00C57BDD"/>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7BDD"/>
    <w:rPr>
      <w:lang w:val="en-GB"/>
    </w:rPr>
  </w:style>
  <w:style w:type="paragraph" w:styleId="BalloonText">
    <w:name w:val="Balloon Text"/>
    <w:basedOn w:val="Normal"/>
    <w:link w:val="BalloonTextChar"/>
    <w:uiPriority w:val="99"/>
    <w:semiHidden/>
    <w:unhideWhenUsed/>
    <w:rsid w:val="004F5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A7B"/>
    <w:rPr>
      <w:rFonts w:ascii="Segoe UI" w:hAnsi="Segoe UI" w:cs="Segoe UI"/>
      <w:sz w:val="18"/>
      <w:szCs w:val="18"/>
      <w:lang w:val="en-GB"/>
    </w:rPr>
  </w:style>
  <w:style w:type="table" w:styleId="TableGrid">
    <w:name w:val="Table Grid"/>
    <w:basedOn w:val="TableNormal"/>
    <w:uiPriority w:val="59"/>
    <w:rsid w:val="005A6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C5890"/>
    <w:rPr>
      <w:sz w:val="16"/>
      <w:szCs w:val="16"/>
    </w:rPr>
  </w:style>
  <w:style w:type="paragraph" w:styleId="CommentText">
    <w:name w:val="annotation text"/>
    <w:basedOn w:val="Normal"/>
    <w:link w:val="CommentTextChar"/>
    <w:uiPriority w:val="99"/>
    <w:semiHidden/>
    <w:unhideWhenUsed/>
    <w:rsid w:val="002C5890"/>
    <w:pPr>
      <w:spacing w:line="240" w:lineRule="auto"/>
    </w:pPr>
    <w:rPr>
      <w:sz w:val="20"/>
      <w:szCs w:val="20"/>
    </w:rPr>
  </w:style>
  <w:style w:type="character" w:customStyle="1" w:styleId="CommentTextChar">
    <w:name w:val="Comment Text Char"/>
    <w:basedOn w:val="DefaultParagraphFont"/>
    <w:link w:val="CommentText"/>
    <w:uiPriority w:val="99"/>
    <w:semiHidden/>
    <w:rsid w:val="002C5890"/>
    <w:rPr>
      <w:sz w:val="20"/>
      <w:szCs w:val="20"/>
      <w:lang w:val="en-GB"/>
    </w:rPr>
  </w:style>
  <w:style w:type="paragraph" w:styleId="CommentSubject">
    <w:name w:val="annotation subject"/>
    <w:basedOn w:val="CommentText"/>
    <w:next w:val="CommentText"/>
    <w:link w:val="CommentSubjectChar"/>
    <w:uiPriority w:val="99"/>
    <w:semiHidden/>
    <w:unhideWhenUsed/>
    <w:rsid w:val="002C5890"/>
    <w:rPr>
      <w:b/>
      <w:bCs/>
    </w:rPr>
  </w:style>
  <w:style w:type="character" w:customStyle="1" w:styleId="CommentSubjectChar">
    <w:name w:val="Comment Subject Char"/>
    <w:basedOn w:val="CommentTextChar"/>
    <w:link w:val="CommentSubject"/>
    <w:uiPriority w:val="99"/>
    <w:semiHidden/>
    <w:rsid w:val="002C5890"/>
    <w:rPr>
      <w:b/>
      <w:bCs/>
      <w:sz w:val="20"/>
      <w:szCs w:val="20"/>
      <w:lang w:val="en-GB"/>
    </w:rPr>
  </w:style>
  <w:style w:type="character" w:customStyle="1" w:styleId="Heading1Char">
    <w:name w:val="Heading 1 Char"/>
    <w:basedOn w:val="DefaultParagraphFont"/>
    <w:link w:val="Heading1"/>
    <w:uiPriority w:val="9"/>
    <w:rsid w:val="004D0692"/>
    <w:rPr>
      <w:rFonts w:ascii="Calibri" w:eastAsiaTheme="majorEastAsia" w:hAnsi="Calibri" w:cs="Calibri"/>
      <w:b/>
      <w:color w:val="262626" w:themeColor="text1" w:themeTint="D9"/>
      <w:sz w:val="24"/>
      <w:szCs w:val="24"/>
      <w:lang w:val="en-US"/>
    </w:rPr>
  </w:style>
  <w:style w:type="character" w:customStyle="1" w:styleId="Heading2Char">
    <w:name w:val="Heading 2 Char"/>
    <w:basedOn w:val="DefaultParagraphFont"/>
    <w:link w:val="Heading2"/>
    <w:uiPriority w:val="9"/>
    <w:rsid w:val="004D0692"/>
    <w:rPr>
      <w:rFonts w:eastAsiaTheme="majorEastAsia" w:cstheme="minorHAnsi"/>
      <w:b/>
      <w:color w:val="262626" w:themeColor="text1" w:themeTint="D9"/>
      <w:sz w:val="24"/>
      <w:szCs w:val="24"/>
      <w:lang w:val="en-US"/>
    </w:rPr>
  </w:style>
  <w:style w:type="character" w:customStyle="1" w:styleId="Heading3Char">
    <w:name w:val="Heading 3 Char"/>
    <w:basedOn w:val="DefaultParagraphFont"/>
    <w:link w:val="Heading3"/>
    <w:uiPriority w:val="9"/>
    <w:rsid w:val="003A5D40"/>
    <w:rPr>
      <w:rFonts w:eastAsiaTheme="majorEastAsia" w:cstheme="minorHAnsi"/>
      <w:i/>
      <w:color w:val="0D0D0D" w:themeColor="text1" w:themeTint="F2"/>
      <w:sz w:val="24"/>
      <w:szCs w:val="24"/>
      <w:lang w:val="en-US"/>
    </w:rPr>
  </w:style>
  <w:style w:type="character" w:customStyle="1" w:styleId="Heading4Char">
    <w:name w:val="Heading 4 Char"/>
    <w:basedOn w:val="DefaultParagraphFont"/>
    <w:link w:val="Heading4"/>
    <w:uiPriority w:val="9"/>
    <w:rsid w:val="00B63FF2"/>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B63FF2"/>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B63FF2"/>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B63FF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63FF2"/>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B63FF2"/>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B63FF2"/>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B63FF2"/>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B63FF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B63FF2"/>
    <w:rPr>
      <w:color w:val="5A5A5A" w:themeColor="text1" w:themeTint="A5"/>
      <w:spacing w:val="15"/>
    </w:rPr>
  </w:style>
  <w:style w:type="character" w:styleId="Strong">
    <w:name w:val="Strong"/>
    <w:basedOn w:val="DefaultParagraphFont"/>
    <w:uiPriority w:val="22"/>
    <w:qFormat/>
    <w:rsid w:val="00B63FF2"/>
    <w:rPr>
      <w:b/>
      <w:bCs/>
      <w:color w:val="auto"/>
    </w:rPr>
  </w:style>
  <w:style w:type="character" w:styleId="Emphasis">
    <w:name w:val="Emphasis"/>
    <w:basedOn w:val="DefaultParagraphFont"/>
    <w:uiPriority w:val="20"/>
    <w:qFormat/>
    <w:rsid w:val="00B63FF2"/>
    <w:rPr>
      <w:i/>
      <w:iCs/>
      <w:color w:val="auto"/>
    </w:rPr>
  </w:style>
  <w:style w:type="paragraph" w:styleId="NoSpacing">
    <w:name w:val="No Spacing"/>
    <w:link w:val="NoSpacingChar"/>
    <w:uiPriority w:val="1"/>
    <w:qFormat/>
    <w:rsid w:val="00B63FF2"/>
    <w:pPr>
      <w:spacing w:after="0" w:line="240" w:lineRule="auto"/>
    </w:pPr>
  </w:style>
  <w:style w:type="paragraph" w:styleId="Quote">
    <w:name w:val="Quote"/>
    <w:basedOn w:val="Normal"/>
    <w:next w:val="Normal"/>
    <w:link w:val="QuoteChar"/>
    <w:uiPriority w:val="29"/>
    <w:qFormat/>
    <w:rsid w:val="00B63FF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B63FF2"/>
    <w:rPr>
      <w:i/>
      <w:iCs/>
      <w:color w:val="404040" w:themeColor="text1" w:themeTint="BF"/>
    </w:rPr>
  </w:style>
  <w:style w:type="paragraph" w:styleId="IntenseQuote">
    <w:name w:val="Intense Quote"/>
    <w:basedOn w:val="Normal"/>
    <w:next w:val="Normal"/>
    <w:link w:val="IntenseQuoteChar"/>
    <w:uiPriority w:val="30"/>
    <w:qFormat/>
    <w:rsid w:val="00B63FF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B63FF2"/>
    <w:rPr>
      <w:i/>
      <w:iCs/>
      <w:color w:val="404040" w:themeColor="text1" w:themeTint="BF"/>
    </w:rPr>
  </w:style>
  <w:style w:type="character" w:styleId="SubtleEmphasis">
    <w:name w:val="Subtle Emphasis"/>
    <w:basedOn w:val="DefaultParagraphFont"/>
    <w:uiPriority w:val="19"/>
    <w:qFormat/>
    <w:rsid w:val="00B63FF2"/>
    <w:rPr>
      <w:i/>
      <w:iCs/>
      <w:color w:val="404040" w:themeColor="text1" w:themeTint="BF"/>
    </w:rPr>
  </w:style>
  <w:style w:type="character" w:styleId="IntenseEmphasis">
    <w:name w:val="Intense Emphasis"/>
    <w:basedOn w:val="DefaultParagraphFont"/>
    <w:uiPriority w:val="21"/>
    <w:qFormat/>
    <w:rsid w:val="00B63FF2"/>
    <w:rPr>
      <w:b/>
      <w:bCs/>
      <w:i/>
      <w:iCs/>
      <w:color w:val="auto"/>
    </w:rPr>
  </w:style>
  <w:style w:type="character" w:styleId="SubtleReference">
    <w:name w:val="Subtle Reference"/>
    <w:basedOn w:val="DefaultParagraphFont"/>
    <w:uiPriority w:val="31"/>
    <w:qFormat/>
    <w:rsid w:val="00B63FF2"/>
    <w:rPr>
      <w:smallCaps/>
      <w:color w:val="404040" w:themeColor="text1" w:themeTint="BF"/>
    </w:rPr>
  </w:style>
  <w:style w:type="character" w:styleId="IntenseReference">
    <w:name w:val="Intense Reference"/>
    <w:basedOn w:val="DefaultParagraphFont"/>
    <w:uiPriority w:val="32"/>
    <w:qFormat/>
    <w:rsid w:val="00B63FF2"/>
    <w:rPr>
      <w:b/>
      <w:bCs/>
      <w:smallCaps/>
      <w:color w:val="404040" w:themeColor="text1" w:themeTint="BF"/>
      <w:spacing w:val="5"/>
    </w:rPr>
  </w:style>
  <w:style w:type="character" w:styleId="BookTitle">
    <w:name w:val="Book Title"/>
    <w:basedOn w:val="DefaultParagraphFont"/>
    <w:uiPriority w:val="33"/>
    <w:qFormat/>
    <w:rsid w:val="00B63FF2"/>
    <w:rPr>
      <w:b/>
      <w:bCs/>
      <w:i/>
      <w:iCs/>
      <w:spacing w:val="5"/>
    </w:rPr>
  </w:style>
  <w:style w:type="paragraph" w:styleId="TOCHeading">
    <w:name w:val="TOC Heading"/>
    <w:basedOn w:val="Heading1"/>
    <w:next w:val="Normal"/>
    <w:uiPriority w:val="39"/>
    <w:unhideWhenUsed/>
    <w:qFormat/>
    <w:rsid w:val="00B63FF2"/>
    <w:pPr>
      <w:outlineLvl w:val="9"/>
    </w:pPr>
  </w:style>
  <w:style w:type="paragraph" w:styleId="Caption">
    <w:name w:val="caption"/>
    <w:basedOn w:val="Normal"/>
    <w:next w:val="Normal"/>
    <w:uiPriority w:val="35"/>
    <w:unhideWhenUsed/>
    <w:qFormat/>
    <w:rsid w:val="00B63FF2"/>
    <w:pPr>
      <w:spacing w:after="200" w:line="240" w:lineRule="auto"/>
    </w:pPr>
    <w:rPr>
      <w:i/>
      <w:iCs/>
      <w:color w:val="44546A" w:themeColor="text2"/>
      <w:sz w:val="18"/>
      <w:szCs w:val="18"/>
    </w:rPr>
  </w:style>
  <w:style w:type="table" w:styleId="TableGridLight">
    <w:name w:val="Grid Table Light"/>
    <w:basedOn w:val="TableNormal"/>
    <w:uiPriority w:val="40"/>
    <w:rsid w:val="007C6A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B33182"/>
  </w:style>
  <w:style w:type="table" w:styleId="PlainTable1">
    <w:name w:val="Plain Table 1"/>
    <w:basedOn w:val="TableNormal"/>
    <w:uiPriority w:val="41"/>
    <w:rsid w:val="00B331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2172E5"/>
    <w:pPr>
      <w:tabs>
        <w:tab w:val="left" w:pos="440"/>
        <w:tab w:val="right" w:leader="dot" w:pos="8494"/>
      </w:tabs>
      <w:spacing w:after="100"/>
    </w:pPr>
  </w:style>
  <w:style w:type="paragraph" w:styleId="TOC2">
    <w:name w:val="toc 2"/>
    <w:basedOn w:val="Normal"/>
    <w:next w:val="Normal"/>
    <w:autoRedefine/>
    <w:uiPriority w:val="39"/>
    <w:unhideWhenUsed/>
    <w:rsid w:val="0099474F"/>
    <w:pPr>
      <w:tabs>
        <w:tab w:val="left" w:pos="880"/>
        <w:tab w:val="right" w:leader="dot" w:pos="8494"/>
      </w:tabs>
      <w:spacing w:after="100"/>
      <w:ind w:left="220"/>
    </w:pPr>
  </w:style>
  <w:style w:type="paragraph" w:styleId="TOC3">
    <w:name w:val="toc 3"/>
    <w:basedOn w:val="Normal"/>
    <w:next w:val="Normal"/>
    <w:autoRedefine/>
    <w:uiPriority w:val="39"/>
    <w:unhideWhenUsed/>
    <w:rsid w:val="002172E5"/>
    <w:pPr>
      <w:tabs>
        <w:tab w:val="right" w:leader="dot" w:pos="8494"/>
      </w:tabs>
      <w:spacing w:after="100"/>
      <w:ind w:left="440"/>
    </w:pPr>
  </w:style>
  <w:style w:type="character" w:styleId="Hyperlink">
    <w:name w:val="Hyperlink"/>
    <w:basedOn w:val="DefaultParagraphFont"/>
    <w:uiPriority w:val="99"/>
    <w:unhideWhenUsed/>
    <w:rsid w:val="00077FB5"/>
    <w:rPr>
      <w:color w:val="0563C1" w:themeColor="hyperlink"/>
      <w:u w:val="single"/>
    </w:rPr>
  </w:style>
  <w:style w:type="paragraph" w:styleId="TableofFigures">
    <w:name w:val="table of figures"/>
    <w:basedOn w:val="Normal"/>
    <w:next w:val="Normal"/>
    <w:uiPriority w:val="99"/>
    <w:unhideWhenUsed/>
    <w:rsid w:val="00077FB5"/>
    <w:pPr>
      <w:spacing w:after="0"/>
    </w:pPr>
  </w:style>
  <w:style w:type="paragraph" w:customStyle="1" w:styleId="Default">
    <w:name w:val="Default"/>
    <w:rsid w:val="00AF38D6"/>
    <w:pPr>
      <w:autoSpaceDE w:val="0"/>
      <w:autoSpaceDN w:val="0"/>
      <w:adjustRightInd w:val="0"/>
      <w:spacing w:after="0" w:line="240" w:lineRule="auto"/>
    </w:pPr>
    <w:rPr>
      <w:rFonts w:ascii="Times New Roman" w:eastAsiaTheme="minorHAnsi" w:hAnsi="Times New Roman" w:cs="Times New Roman"/>
      <w:color w:val="000000"/>
      <w:sz w:val="24"/>
      <w:szCs w:val="24"/>
      <w:lang w:val="en-US"/>
    </w:rPr>
  </w:style>
  <w:style w:type="paragraph" w:styleId="Revision">
    <w:name w:val="Revision"/>
    <w:hidden/>
    <w:uiPriority w:val="99"/>
    <w:semiHidden/>
    <w:rsid w:val="00AB5086"/>
    <w:pPr>
      <w:spacing w:after="0" w:line="240" w:lineRule="auto"/>
    </w:pPr>
    <w:rPr>
      <w:lang w:val="en-US"/>
    </w:rPr>
  </w:style>
  <w:style w:type="paragraph" w:customStyle="1" w:styleId="UNpara">
    <w:name w:val="UN para"/>
    <w:basedOn w:val="Normal"/>
    <w:rsid w:val="00CE5463"/>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71485">
      <w:bodyDiv w:val="1"/>
      <w:marLeft w:val="0"/>
      <w:marRight w:val="0"/>
      <w:marTop w:val="0"/>
      <w:marBottom w:val="0"/>
      <w:divBdr>
        <w:top w:val="none" w:sz="0" w:space="0" w:color="auto"/>
        <w:left w:val="none" w:sz="0" w:space="0" w:color="auto"/>
        <w:bottom w:val="none" w:sz="0" w:space="0" w:color="auto"/>
        <w:right w:val="none" w:sz="0" w:space="0" w:color="auto"/>
      </w:divBdr>
    </w:div>
    <w:div w:id="286591014">
      <w:bodyDiv w:val="1"/>
      <w:marLeft w:val="0"/>
      <w:marRight w:val="0"/>
      <w:marTop w:val="0"/>
      <w:marBottom w:val="0"/>
      <w:divBdr>
        <w:top w:val="none" w:sz="0" w:space="0" w:color="auto"/>
        <w:left w:val="none" w:sz="0" w:space="0" w:color="auto"/>
        <w:bottom w:val="none" w:sz="0" w:space="0" w:color="auto"/>
        <w:right w:val="none" w:sz="0" w:space="0" w:color="auto"/>
      </w:divBdr>
      <w:divsChild>
        <w:div w:id="1765803800">
          <w:marLeft w:val="0"/>
          <w:marRight w:val="0"/>
          <w:marTop w:val="0"/>
          <w:marBottom w:val="0"/>
          <w:divBdr>
            <w:top w:val="none" w:sz="0" w:space="0" w:color="auto"/>
            <w:left w:val="none" w:sz="0" w:space="0" w:color="auto"/>
            <w:bottom w:val="none" w:sz="0" w:space="0" w:color="auto"/>
            <w:right w:val="none" w:sz="0" w:space="0" w:color="auto"/>
          </w:divBdr>
        </w:div>
        <w:div w:id="601958227">
          <w:marLeft w:val="0"/>
          <w:marRight w:val="0"/>
          <w:marTop w:val="0"/>
          <w:marBottom w:val="0"/>
          <w:divBdr>
            <w:top w:val="none" w:sz="0" w:space="0" w:color="auto"/>
            <w:left w:val="none" w:sz="0" w:space="0" w:color="auto"/>
            <w:bottom w:val="none" w:sz="0" w:space="0" w:color="auto"/>
            <w:right w:val="none" w:sz="0" w:space="0" w:color="auto"/>
          </w:divBdr>
        </w:div>
        <w:div w:id="1012805736">
          <w:marLeft w:val="0"/>
          <w:marRight w:val="0"/>
          <w:marTop w:val="0"/>
          <w:marBottom w:val="0"/>
          <w:divBdr>
            <w:top w:val="none" w:sz="0" w:space="0" w:color="auto"/>
            <w:left w:val="none" w:sz="0" w:space="0" w:color="auto"/>
            <w:bottom w:val="none" w:sz="0" w:space="0" w:color="auto"/>
            <w:right w:val="none" w:sz="0" w:space="0" w:color="auto"/>
          </w:divBdr>
        </w:div>
        <w:div w:id="269894223">
          <w:marLeft w:val="0"/>
          <w:marRight w:val="0"/>
          <w:marTop w:val="0"/>
          <w:marBottom w:val="0"/>
          <w:divBdr>
            <w:top w:val="none" w:sz="0" w:space="0" w:color="auto"/>
            <w:left w:val="none" w:sz="0" w:space="0" w:color="auto"/>
            <w:bottom w:val="none" w:sz="0" w:space="0" w:color="auto"/>
            <w:right w:val="none" w:sz="0" w:space="0" w:color="auto"/>
          </w:divBdr>
        </w:div>
        <w:div w:id="185461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2.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1.jp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C9C76D-1D13-438C-9936-BD398BBEAECB}" type="doc">
      <dgm:prSet loTypeId="urn:microsoft.com/office/officeart/2011/layout/CircleProcess" loCatId="process" qsTypeId="urn:microsoft.com/office/officeart/2005/8/quickstyle/simple2" qsCatId="simple" csTypeId="urn:microsoft.com/office/officeart/2005/8/colors/colorful5" csCatId="colorful" phldr="1"/>
      <dgm:spPr/>
      <dgm:t>
        <a:bodyPr/>
        <a:lstStyle/>
        <a:p>
          <a:endParaRPr lang="en-US"/>
        </a:p>
      </dgm:t>
    </dgm:pt>
    <dgm:pt modelId="{A983734F-28A4-43D8-ACF8-47C9698C57D6}">
      <dgm:prSet phldrT="[Text]"/>
      <dgm:spPr/>
      <dgm:t>
        <a:bodyPr/>
        <a:lstStyle/>
        <a:p>
          <a:r>
            <a:rPr lang="en-US"/>
            <a:t>Evaluation Policy</a:t>
          </a:r>
        </a:p>
      </dgm:t>
    </dgm:pt>
    <dgm:pt modelId="{ECBA7F26-8A7E-4A4A-A3E6-A31FA810B18D}" type="parTrans" cxnId="{AA711694-AFEA-4E0B-83AC-472CCA9BA63D}">
      <dgm:prSet/>
      <dgm:spPr/>
      <dgm:t>
        <a:bodyPr/>
        <a:lstStyle/>
        <a:p>
          <a:endParaRPr lang="en-US"/>
        </a:p>
      </dgm:t>
    </dgm:pt>
    <dgm:pt modelId="{5F870BE7-A0F8-4734-B430-5C8A51CEF926}" type="sibTrans" cxnId="{AA711694-AFEA-4E0B-83AC-472CCA9BA63D}">
      <dgm:prSet/>
      <dgm:spPr/>
      <dgm:t>
        <a:bodyPr/>
        <a:lstStyle/>
        <a:p>
          <a:endParaRPr lang="en-US"/>
        </a:p>
      </dgm:t>
    </dgm:pt>
    <dgm:pt modelId="{D99C4500-4BE3-43A0-B93B-F7D89EDF5696}">
      <dgm:prSet phldrT="[Text]"/>
      <dgm:spPr/>
      <dgm:t>
        <a:bodyPr/>
        <a:lstStyle/>
        <a:p>
          <a:r>
            <a:rPr lang="en-US"/>
            <a:t>Principles, Procedures, Quality assurance</a:t>
          </a:r>
        </a:p>
      </dgm:t>
    </dgm:pt>
    <dgm:pt modelId="{774ADEFD-8BDA-4B03-B485-A16249B658E4}" type="parTrans" cxnId="{43079CE1-71A0-4377-91C0-528190E6A294}">
      <dgm:prSet/>
      <dgm:spPr/>
      <dgm:t>
        <a:bodyPr/>
        <a:lstStyle/>
        <a:p>
          <a:endParaRPr lang="en-US"/>
        </a:p>
      </dgm:t>
    </dgm:pt>
    <dgm:pt modelId="{1B4D4712-05C1-40EB-98B5-7AE4841F370A}" type="sibTrans" cxnId="{43079CE1-71A0-4377-91C0-528190E6A294}">
      <dgm:prSet/>
      <dgm:spPr/>
      <dgm:t>
        <a:bodyPr/>
        <a:lstStyle/>
        <a:p>
          <a:endParaRPr lang="en-US"/>
        </a:p>
      </dgm:t>
    </dgm:pt>
    <dgm:pt modelId="{BFD98825-626D-4131-9625-81D49BD56072}">
      <dgm:prSet phldrT="[Text]"/>
      <dgm:spPr/>
      <dgm:t>
        <a:bodyPr/>
        <a:lstStyle/>
        <a:p>
          <a:r>
            <a:rPr lang="en-US"/>
            <a:t>Well-functioning Evaluation Architecture</a:t>
          </a:r>
        </a:p>
      </dgm:t>
    </dgm:pt>
    <dgm:pt modelId="{C59F344B-6E49-4E50-A5D5-88EE59DDB796}" type="parTrans" cxnId="{9C591F6C-E3E5-4582-A5CB-528300DD665D}">
      <dgm:prSet/>
      <dgm:spPr/>
      <dgm:t>
        <a:bodyPr/>
        <a:lstStyle/>
        <a:p>
          <a:endParaRPr lang="en-US"/>
        </a:p>
      </dgm:t>
    </dgm:pt>
    <dgm:pt modelId="{BDBC7F8A-DE39-4083-B843-3B688071EDF2}" type="sibTrans" cxnId="{9C591F6C-E3E5-4582-A5CB-528300DD665D}">
      <dgm:prSet/>
      <dgm:spPr/>
      <dgm:t>
        <a:bodyPr/>
        <a:lstStyle/>
        <a:p>
          <a:endParaRPr lang="en-US"/>
        </a:p>
      </dgm:t>
    </dgm:pt>
    <dgm:pt modelId="{ACE724EC-D5C2-430F-BD9B-D2933C0CC4F4}">
      <dgm:prSet/>
      <dgm:spPr/>
      <dgm:t>
        <a:bodyPr/>
        <a:lstStyle/>
        <a:p>
          <a:r>
            <a:rPr lang="en-US"/>
            <a:t>Learning &amp; Accountability, Evaluation Capacity Development</a:t>
          </a:r>
        </a:p>
      </dgm:t>
    </dgm:pt>
    <dgm:pt modelId="{34E9AEDF-4DEC-4F91-BD8A-1A2B94F68EAC}" type="parTrans" cxnId="{9BF5F1EC-E18E-4319-A85F-76CC06FC8A1B}">
      <dgm:prSet/>
      <dgm:spPr/>
      <dgm:t>
        <a:bodyPr/>
        <a:lstStyle/>
        <a:p>
          <a:endParaRPr lang="en-US"/>
        </a:p>
      </dgm:t>
    </dgm:pt>
    <dgm:pt modelId="{08FE8BE4-D463-4A82-A072-E205CE06FA4C}" type="sibTrans" cxnId="{9BF5F1EC-E18E-4319-A85F-76CC06FC8A1B}">
      <dgm:prSet/>
      <dgm:spPr/>
      <dgm:t>
        <a:bodyPr/>
        <a:lstStyle/>
        <a:p>
          <a:endParaRPr lang="en-US"/>
        </a:p>
      </dgm:t>
    </dgm:pt>
    <dgm:pt modelId="{1E775420-E6C1-48DC-A7A8-A513FBB49A93}">
      <dgm:prSet/>
      <dgm:spPr/>
      <dgm:t>
        <a:bodyPr/>
        <a:lstStyle/>
        <a:p>
          <a:r>
            <a:rPr lang="en-US"/>
            <a:t>Enhanced UNDP Development Contribution</a:t>
          </a:r>
        </a:p>
      </dgm:t>
    </dgm:pt>
    <dgm:pt modelId="{F74FFF5B-CF15-470D-97CB-1F44D909D584}" type="parTrans" cxnId="{BA97EB55-96C0-4CA8-9CAB-023F91874DDC}">
      <dgm:prSet/>
      <dgm:spPr/>
      <dgm:t>
        <a:bodyPr/>
        <a:lstStyle/>
        <a:p>
          <a:endParaRPr lang="en-US"/>
        </a:p>
      </dgm:t>
    </dgm:pt>
    <dgm:pt modelId="{89713807-6166-41F7-864B-0EF6DBEA7C53}" type="sibTrans" cxnId="{BA97EB55-96C0-4CA8-9CAB-023F91874DDC}">
      <dgm:prSet/>
      <dgm:spPr/>
      <dgm:t>
        <a:bodyPr/>
        <a:lstStyle/>
        <a:p>
          <a:endParaRPr lang="en-US"/>
        </a:p>
      </dgm:t>
    </dgm:pt>
    <dgm:pt modelId="{FD080BDC-727A-4C99-8240-337EAB56571E}" type="pres">
      <dgm:prSet presAssocID="{D5C9C76D-1D13-438C-9936-BD398BBEAECB}" presName="Name0" presStyleCnt="0">
        <dgm:presLayoutVars>
          <dgm:chMax val="11"/>
          <dgm:chPref val="11"/>
          <dgm:dir/>
          <dgm:resizeHandles/>
        </dgm:presLayoutVars>
      </dgm:prSet>
      <dgm:spPr/>
    </dgm:pt>
    <dgm:pt modelId="{3B752FDB-36EE-46F0-A53E-F345E17E0799}" type="pres">
      <dgm:prSet presAssocID="{1E775420-E6C1-48DC-A7A8-A513FBB49A93}" presName="Accent5" presStyleCnt="0"/>
      <dgm:spPr/>
    </dgm:pt>
    <dgm:pt modelId="{C618BE95-3525-436B-8622-FADAAFA0C838}" type="pres">
      <dgm:prSet presAssocID="{1E775420-E6C1-48DC-A7A8-A513FBB49A93}" presName="Accent" presStyleLbl="node1" presStyleIdx="0" presStyleCnt="5"/>
      <dgm:spPr/>
    </dgm:pt>
    <dgm:pt modelId="{1CF1CDCC-213C-42E0-9355-384CC8F061AB}" type="pres">
      <dgm:prSet presAssocID="{1E775420-E6C1-48DC-A7A8-A513FBB49A93}" presName="ParentBackground5" presStyleCnt="0"/>
      <dgm:spPr/>
    </dgm:pt>
    <dgm:pt modelId="{DB737239-E855-44C4-97DB-135DF81FBF54}" type="pres">
      <dgm:prSet presAssocID="{1E775420-E6C1-48DC-A7A8-A513FBB49A93}" presName="ParentBackground" presStyleLbl="fgAcc1" presStyleIdx="0" presStyleCnt="5"/>
      <dgm:spPr/>
    </dgm:pt>
    <dgm:pt modelId="{C540D988-CE59-4AFB-91D3-3FB2CC0F42EB}" type="pres">
      <dgm:prSet presAssocID="{1E775420-E6C1-48DC-A7A8-A513FBB49A93}" presName="Parent5" presStyleLbl="revTx" presStyleIdx="0" presStyleCnt="0">
        <dgm:presLayoutVars>
          <dgm:chMax val="1"/>
          <dgm:chPref val="1"/>
          <dgm:bulletEnabled val="1"/>
        </dgm:presLayoutVars>
      </dgm:prSet>
      <dgm:spPr/>
    </dgm:pt>
    <dgm:pt modelId="{8BB14A19-C708-462E-AFFC-62E541EFCA5F}" type="pres">
      <dgm:prSet presAssocID="{ACE724EC-D5C2-430F-BD9B-D2933C0CC4F4}" presName="Accent4" presStyleCnt="0"/>
      <dgm:spPr/>
    </dgm:pt>
    <dgm:pt modelId="{2AB24543-2AA5-4790-B1B8-40E41222B28B}" type="pres">
      <dgm:prSet presAssocID="{ACE724EC-D5C2-430F-BD9B-D2933C0CC4F4}" presName="Accent" presStyleLbl="node1" presStyleIdx="1" presStyleCnt="5"/>
      <dgm:spPr/>
    </dgm:pt>
    <dgm:pt modelId="{3FEFF1D9-D2C2-43C7-B622-E2E03F155CCF}" type="pres">
      <dgm:prSet presAssocID="{ACE724EC-D5C2-430F-BD9B-D2933C0CC4F4}" presName="ParentBackground4" presStyleCnt="0"/>
      <dgm:spPr/>
    </dgm:pt>
    <dgm:pt modelId="{035D72F1-2755-4C46-9FAD-EF22A95DDE3C}" type="pres">
      <dgm:prSet presAssocID="{ACE724EC-D5C2-430F-BD9B-D2933C0CC4F4}" presName="ParentBackground" presStyleLbl="fgAcc1" presStyleIdx="1" presStyleCnt="5"/>
      <dgm:spPr/>
    </dgm:pt>
    <dgm:pt modelId="{A92F8A36-C5DB-4A38-A54E-A308EF2D9F40}" type="pres">
      <dgm:prSet presAssocID="{ACE724EC-D5C2-430F-BD9B-D2933C0CC4F4}" presName="Parent4" presStyleLbl="revTx" presStyleIdx="0" presStyleCnt="0">
        <dgm:presLayoutVars>
          <dgm:chMax val="1"/>
          <dgm:chPref val="1"/>
          <dgm:bulletEnabled val="1"/>
        </dgm:presLayoutVars>
      </dgm:prSet>
      <dgm:spPr/>
    </dgm:pt>
    <dgm:pt modelId="{D8E4D9F2-A2A1-48E8-916F-A41B27A4C0E2}" type="pres">
      <dgm:prSet presAssocID="{BFD98825-626D-4131-9625-81D49BD56072}" presName="Accent3" presStyleCnt="0"/>
      <dgm:spPr/>
    </dgm:pt>
    <dgm:pt modelId="{857CA3CE-A22F-410C-AB0F-78EFF861CE2A}" type="pres">
      <dgm:prSet presAssocID="{BFD98825-626D-4131-9625-81D49BD56072}" presName="Accent" presStyleLbl="node1" presStyleIdx="2" presStyleCnt="5"/>
      <dgm:spPr/>
    </dgm:pt>
    <dgm:pt modelId="{8D1EA795-B953-49D6-94DA-9DEF4EFD9F82}" type="pres">
      <dgm:prSet presAssocID="{BFD98825-626D-4131-9625-81D49BD56072}" presName="ParentBackground3" presStyleCnt="0"/>
      <dgm:spPr/>
    </dgm:pt>
    <dgm:pt modelId="{2069D068-8284-46F5-BDB5-BCCF5AB094B1}" type="pres">
      <dgm:prSet presAssocID="{BFD98825-626D-4131-9625-81D49BD56072}" presName="ParentBackground" presStyleLbl="fgAcc1" presStyleIdx="2" presStyleCnt="5"/>
      <dgm:spPr/>
    </dgm:pt>
    <dgm:pt modelId="{A47ABACA-7AFC-4B8A-9D3E-91726C4F8512}" type="pres">
      <dgm:prSet presAssocID="{BFD98825-626D-4131-9625-81D49BD56072}" presName="Parent3" presStyleLbl="revTx" presStyleIdx="0" presStyleCnt="0">
        <dgm:presLayoutVars>
          <dgm:chMax val="1"/>
          <dgm:chPref val="1"/>
          <dgm:bulletEnabled val="1"/>
        </dgm:presLayoutVars>
      </dgm:prSet>
      <dgm:spPr/>
    </dgm:pt>
    <dgm:pt modelId="{BFEE09D7-5CB7-4018-822D-AD651A4CA6B6}" type="pres">
      <dgm:prSet presAssocID="{D99C4500-4BE3-43A0-B93B-F7D89EDF5696}" presName="Accent2" presStyleCnt="0"/>
      <dgm:spPr/>
    </dgm:pt>
    <dgm:pt modelId="{F0F41A00-C3DC-43B8-85B4-99762BE4114B}" type="pres">
      <dgm:prSet presAssocID="{D99C4500-4BE3-43A0-B93B-F7D89EDF5696}" presName="Accent" presStyleLbl="node1" presStyleIdx="3" presStyleCnt="5"/>
      <dgm:spPr/>
    </dgm:pt>
    <dgm:pt modelId="{29562510-665B-4763-8346-0298B44CF175}" type="pres">
      <dgm:prSet presAssocID="{D99C4500-4BE3-43A0-B93B-F7D89EDF5696}" presName="ParentBackground2" presStyleCnt="0"/>
      <dgm:spPr/>
    </dgm:pt>
    <dgm:pt modelId="{34731AD6-1E4F-4C69-B3B1-10C46F19FBDC}" type="pres">
      <dgm:prSet presAssocID="{D99C4500-4BE3-43A0-B93B-F7D89EDF5696}" presName="ParentBackground" presStyleLbl="fgAcc1" presStyleIdx="3" presStyleCnt="5"/>
      <dgm:spPr/>
    </dgm:pt>
    <dgm:pt modelId="{F19A86E7-9997-4116-9F8D-FEA292FF119B}" type="pres">
      <dgm:prSet presAssocID="{D99C4500-4BE3-43A0-B93B-F7D89EDF5696}" presName="Parent2" presStyleLbl="revTx" presStyleIdx="0" presStyleCnt="0">
        <dgm:presLayoutVars>
          <dgm:chMax val="1"/>
          <dgm:chPref val="1"/>
          <dgm:bulletEnabled val="1"/>
        </dgm:presLayoutVars>
      </dgm:prSet>
      <dgm:spPr/>
    </dgm:pt>
    <dgm:pt modelId="{0FC957BD-5549-44C0-9F7E-A1B641D9FCC4}" type="pres">
      <dgm:prSet presAssocID="{A983734F-28A4-43D8-ACF8-47C9698C57D6}" presName="Accent1" presStyleCnt="0"/>
      <dgm:spPr/>
    </dgm:pt>
    <dgm:pt modelId="{19AA64D1-055F-4DD9-A7A8-8FF74B77CE27}" type="pres">
      <dgm:prSet presAssocID="{A983734F-28A4-43D8-ACF8-47C9698C57D6}" presName="Accent" presStyleLbl="node1" presStyleIdx="4" presStyleCnt="5"/>
      <dgm:spPr/>
    </dgm:pt>
    <dgm:pt modelId="{9F7E927A-A22F-4F97-9042-633DD53FABA2}" type="pres">
      <dgm:prSet presAssocID="{A983734F-28A4-43D8-ACF8-47C9698C57D6}" presName="ParentBackground1" presStyleCnt="0"/>
      <dgm:spPr/>
    </dgm:pt>
    <dgm:pt modelId="{98E7728C-5E9C-4C9C-98AA-FE7E9E0D758F}" type="pres">
      <dgm:prSet presAssocID="{A983734F-28A4-43D8-ACF8-47C9698C57D6}" presName="ParentBackground" presStyleLbl="fgAcc1" presStyleIdx="4" presStyleCnt="5"/>
      <dgm:spPr/>
    </dgm:pt>
    <dgm:pt modelId="{E89FD4F2-6B8B-4C3E-A7B9-E14C42DA578D}" type="pres">
      <dgm:prSet presAssocID="{A983734F-28A4-43D8-ACF8-47C9698C57D6}" presName="Parent1" presStyleLbl="revTx" presStyleIdx="0" presStyleCnt="0">
        <dgm:presLayoutVars>
          <dgm:chMax val="1"/>
          <dgm:chPref val="1"/>
          <dgm:bulletEnabled val="1"/>
        </dgm:presLayoutVars>
      </dgm:prSet>
      <dgm:spPr/>
    </dgm:pt>
  </dgm:ptLst>
  <dgm:cxnLst>
    <dgm:cxn modelId="{71F3D803-4003-4876-89DC-D0F6905B25F2}" type="presOf" srcId="{D99C4500-4BE3-43A0-B93B-F7D89EDF5696}" destId="{F19A86E7-9997-4116-9F8D-FEA292FF119B}" srcOrd="1" destOrd="0" presId="urn:microsoft.com/office/officeart/2011/layout/CircleProcess"/>
    <dgm:cxn modelId="{461CC412-49C0-4C20-A7BB-F43BF2755E52}" type="presOf" srcId="{D5C9C76D-1D13-438C-9936-BD398BBEAECB}" destId="{FD080BDC-727A-4C99-8240-337EAB56571E}" srcOrd="0" destOrd="0" presId="urn:microsoft.com/office/officeart/2011/layout/CircleProcess"/>
    <dgm:cxn modelId="{C3594842-0D8E-42BC-8894-BB4727B34E07}" type="presOf" srcId="{BFD98825-626D-4131-9625-81D49BD56072}" destId="{A47ABACA-7AFC-4B8A-9D3E-91726C4F8512}" srcOrd="1" destOrd="0" presId="urn:microsoft.com/office/officeart/2011/layout/CircleProcess"/>
    <dgm:cxn modelId="{9C591F6C-E3E5-4582-A5CB-528300DD665D}" srcId="{D5C9C76D-1D13-438C-9936-BD398BBEAECB}" destId="{BFD98825-626D-4131-9625-81D49BD56072}" srcOrd="2" destOrd="0" parTransId="{C59F344B-6E49-4E50-A5D5-88EE59DDB796}" sibTransId="{BDBC7F8A-DE39-4083-B843-3B688071EDF2}"/>
    <dgm:cxn modelId="{4A8A1670-C0AD-42E5-99A8-F2EF7061AF22}" type="presOf" srcId="{A983734F-28A4-43D8-ACF8-47C9698C57D6}" destId="{E89FD4F2-6B8B-4C3E-A7B9-E14C42DA578D}" srcOrd="1" destOrd="0" presId="urn:microsoft.com/office/officeart/2011/layout/CircleProcess"/>
    <dgm:cxn modelId="{BA97EB55-96C0-4CA8-9CAB-023F91874DDC}" srcId="{D5C9C76D-1D13-438C-9936-BD398BBEAECB}" destId="{1E775420-E6C1-48DC-A7A8-A513FBB49A93}" srcOrd="4" destOrd="0" parTransId="{F74FFF5B-CF15-470D-97CB-1F44D909D584}" sibTransId="{89713807-6166-41F7-864B-0EF6DBEA7C53}"/>
    <dgm:cxn modelId="{19253A8C-57BB-466F-91D1-4213BF2A5936}" type="presOf" srcId="{1E775420-E6C1-48DC-A7A8-A513FBB49A93}" destId="{C540D988-CE59-4AFB-91D3-3FB2CC0F42EB}" srcOrd="1" destOrd="0" presId="urn:microsoft.com/office/officeart/2011/layout/CircleProcess"/>
    <dgm:cxn modelId="{0B533F93-8AFC-469A-A305-85E75ECDF44A}" type="presOf" srcId="{A983734F-28A4-43D8-ACF8-47C9698C57D6}" destId="{98E7728C-5E9C-4C9C-98AA-FE7E9E0D758F}" srcOrd="0" destOrd="0" presId="urn:microsoft.com/office/officeart/2011/layout/CircleProcess"/>
    <dgm:cxn modelId="{AA711694-AFEA-4E0B-83AC-472CCA9BA63D}" srcId="{D5C9C76D-1D13-438C-9936-BD398BBEAECB}" destId="{A983734F-28A4-43D8-ACF8-47C9698C57D6}" srcOrd="0" destOrd="0" parTransId="{ECBA7F26-8A7E-4A4A-A3E6-A31FA810B18D}" sibTransId="{5F870BE7-A0F8-4734-B430-5C8A51CEF926}"/>
    <dgm:cxn modelId="{257F0698-7542-4DF5-B29D-FC802296F400}" type="presOf" srcId="{ACE724EC-D5C2-430F-BD9B-D2933C0CC4F4}" destId="{035D72F1-2755-4C46-9FAD-EF22A95DDE3C}" srcOrd="0" destOrd="0" presId="urn:microsoft.com/office/officeart/2011/layout/CircleProcess"/>
    <dgm:cxn modelId="{B28177BB-B4EB-4E74-9020-20D779330528}" type="presOf" srcId="{BFD98825-626D-4131-9625-81D49BD56072}" destId="{2069D068-8284-46F5-BDB5-BCCF5AB094B1}" srcOrd="0" destOrd="0" presId="urn:microsoft.com/office/officeart/2011/layout/CircleProcess"/>
    <dgm:cxn modelId="{9D2A05C2-AFE6-430B-A7EC-45088373C4D8}" type="presOf" srcId="{D99C4500-4BE3-43A0-B93B-F7D89EDF5696}" destId="{34731AD6-1E4F-4C69-B3B1-10C46F19FBDC}" srcOrd="0" destOrd="0" presId="urn:microsoft.com/office/officeart/2011/layout/CircleProcess"/>
    <dgm:cxn modelId="{55EC14C2-6FF0-4249-83C9-5911BBD47A8E}" type="presOf" srcId="{ACE724EC-D5C2-430F-BD9B-D2933C0CC4F4}" destId="{A92F8A36-C5DB-4A38-A54E-A308EF2D9F40}" srcOrd="1" destOrd="0" presId="urn:microsoft.com/office/officeart/2011/layout/CircleProcess"/>
    <dgm:cxn modelId="{43079CE1-71A0-4377-91C0-528190E6A294}" srcId="{D5C9C76D-1D13-438C-9936-BD398BBEAECB}" destId="{D99C4500-4BE3-43A0-B93B-F7D89EDF5696}" srcOrd="1" destOrd="0" parTransId="{774ADEFD-8BDA-4B03-B485-A16249B658E4}" sibTransId="{1B4D4712-05C1-40EB-98B5-7AE4841F370A}"/>
    <dgm:cxn modelId="{9BF5F1EC-E18E-4319-A85F-76CC06FC8A1B}" srcId="{D5C9C76D-1D13-438C-9936-BD398BBEAECB}" destId="{ACE724EC-D5C2-430F-BD9B-D2933C0CC4F4}" srcOrd="3" destOrd="0" parTransId="{34E9AEDF-4DEC-4F91-BD8A-1A2B94F68EAC}" sibTransId="{08FE8BE4-D463-4A82-A072-E205CE06FA4C}"/>
    <dgm:cxn modelId="{BFE9F3FC-1196-422B-BBB4-BF4558D84F75}" type="presOf" srcId="{1E775420-E6C1-48DC-A7A8-A513FBB49A93}" destId="{DB737239-E855-44C4-97DB-135DF81FBF54}" srcOrd="0" destOrd="0" presId="urn:microsoft.com/office/officeart/2011/layout/CircleProcess"/>
    <dgm:cxn modelId="{0BE3E956-8438-4362-9630-89AFB2F85761}" type="presParOf" srcId="{FD080BDC-727A-4C99-8240-337EAB56571E}" destId="{3B752FDB-36EE-46F0-A53E-F345E17E0799}" srcOrd="0" destOrd="0" presId="urn:microsoft.com/office/officeart/2011/layout/CircleProcess"/>
    <dgm:cxn modelId="{79844272-7D15-4F24-BA8D-34F5AEA972A3}" type="presParOf" srcId="{3B752FDB-36EE-46F0-A53E-F345E17E0799}" destId="{C618BE95-3525-436B-8622-FADAAFA0C838}" srcOrd="0" destOrd="0" presId="urn:microsoft.com/office/officeart/2011/layout/CircleProcess"/>
    <dgm:cxn modelId="{417C1323-CF58-44E8-85F9-C4E7A09A3D94}" type="presParOf" srcId="{FD080BDC-727A-4C99-8240-337EAB56571E}" destId="{1CF1CDCC-213C-42E0-9355-384CC8F061AB}" srcOrd="1" destOrd="0" presId="urn:microsoft.com/office/officeart/2011/layout/CircleProcess"/>
    <dgm:cxn modelId="{64786485-F547-4B3A-B55D-CCE2ADB9D3FC}" type="presParOf" srcId="{1CF1CDCC-213C-42E0-9355-384CC8F061AB}" destId="{DB737239-E855-44C4-97DB-135DF81FBF54}" srcOrd="0" destOrd="0" presId="urn:microsoft.com/office/officeart/2011/layout/CircleProcess"/>
    <dgm:cxn modelId="{E0CD43BF-258C-4333-917D-47A1C8B85960}" type="presParOf" srcId="{FD080BDC-727A-4C99-8240-337EAB56571E}" destId="{C540D988-CE59-4AFB-91D3-3FB2CC0F42EB}" srcOrd="2" destOrd="0" presId="urn:microsoft.com/office/officeart/2011/layout/CircleProcess"/>
    <dgm:cxn modelId="{06BFA474-10A9-42FD-A83A-6DDE1ED3FF4B}" type="presParOf" srcId="{FD080BDC-727A-4C99-8240-337EAB56571E}" destId="{8BB14A19-C708-462E-AFFC-62E541EFCA5F}" srcOrd="3" destOrd="0" presId="urn:microsoft.com/office/officeart/2011/layout/CircleProcess"/>
    <dgm:cxn modelId="{132DFA68-BF3D-4388-AD20-371E4021A096}" type="presParOf" srcId="{8BB14A19-C708-462E-AFFC-62E541EFCA5F}" destId="{2AB24543-2AA5-4790-B1B8-40E41222B28B}" srcOrd="0" destOrd="0" presId="urn:microsoft.com/office/officeart/2011/layout/CircleProcess"/>
    <dgm:cxn modelId="{1FE5383D-9B69-4C28-8EBC-3EC986874DC3}" type="presParOf" srcId="{FD080BDC-727A-4C99-8240-337EAB56571E}" destId="{3FEFF1D9-D2C2-43C7-B622-E2E03F155CCF}" srcOrd="4" destOrd="0" presId="urn:microsoft.com/office/officeart/2011/layout/CircleProcess"/>
    <dgm:cxn modelId="{6863F8A1-97F7-4D32-BD96-CBB4A6661E19}" type="presParOf" srcId="{3FEFF1D9-D2C2-43C7-B622-E2E03F155CCF}" destId="{035D72F1-2755-4C46-9FAD-EF22A95DDE3C}" srcOrd="0" destOrd="0" presId="urn:microsoft.com/office/officeart/2011/layout/CircleProcess"/>
    <dgm:cxn modelId="{5ABC3A7C-EBBB-404E-8A44-C715DA329EE5}" type="presParOf" srcId="{FD080BDC-727A-4C99-8240-337EAB56571E}" destId="{A92F8A36-C5DB-4A38-A54E-A308EF2D9F40}" srcOrd="5" destOrd="0" presId="urn:microsoft.com/office/officeart/2011/layout/CircleProcess"/>
    <dgm:cxn modelId="{C56E1DBD-1933-4241-8335-788151C8F61E}" type="presParOf" srcId="{FD080BDC-727A-4C99-8240-337EAB56571E}" destId="{D8E4D9F2-A2A1-48E8-916F-A41B27A4C0E2}" srcOrd="6" destOrd="0" presId="urn:microsoft.com/office/officeart/2011/layout/CircleProcess"/>
    <dgm:cxn modelId="{B0995F9A-E35C-4860-B763-26CE4E35ADA5}" type="presParOf" srcId="{D8E4D9F2-A2A1-48E8-916F-A41B27A4C0E2}" destId="{857CA3CE-A22F-410C-AB0F-78EFF861CE2A}" srcOrd="0" destOrd="0" presId="urn:microsoft.com/office/officeart/2011/layout/CircleProcess"/>
    <dgm:cxn modelId="{9C82450C-468E-4AB9-AFD0-0AE7F82A2B19}" type="presParOf" srcId="{FD080BDC-727A-4C99-8240-337EAB56571E}" destId="{8D1EA795-B953-49D6-94DA-9DEF4EFD9F82}" srcOrd="7" destOrd="0" presId="urn:microsoft.com/office/officeart/2011/layout/CircleProcess"/>
    <dgm:cxn modelId="{AEC46CBA-96D2-48FB-94BC-98896A26726C}" type="presParOf" srcId="{8D1EA795-B953-49D6-94DA-9DEF4EFD9F82}" destId="{2069D068-8284-46F5-BDB5-BCCF5AB094B1}" srcOrd="0" destOrd="0" presId="urn:microsoft.com/office/officeart/2011/layout/CircleProcess"/>
    <dgm:cxn modelId="{463DC2B9-B57B-4A9A-B82B-F2BAE8C27C98}" type="presParOf" srcId="{FD080BDC-727A-4C99-8240-337EAB56571E}" destId="{A47ABACA-7AFC-4B8A-9D3E-91726C4F8512}" srcOrd="8" destOrd="0" presId="urn:microsoft.com/office/officeart/2011/layout/CircleProcess"/>
    <dgm:cxn modelId="{03ABCE41-21A6-43F6-A155-7130EC5CE19A}" type="presParOf" srcId="{FD080BDC-727A-4C99-8240-337EAB56571E}" destId="{BFEE09D7-5CB7-4018-822D-AD651A4CA6B6}" srcOrd="9" destOrd="0" presId="urn:microsoft.com/office/officeart/2011/layout/CircleProcess"/>
    <dgm:cxn modelId="{6BE53FAB-F85A-4E7E-B06A-4AA27A511394}" type="presParOf" srcId="{BFEE09D7-5CB7-4018-822D-AD651A4CA6B6}" destId="{F0F41A00-C3DC-43B8-85B4-99762BE4114B}" srcOrd="0" destOrd="0" presId="urn:microsoft.com/office/officeart/2011/layout/CircleProcess"/>
    <dgm:cxn modelId="{50A656AC-FA30-48E6-B48E-A8DC47FCB9A8}" type="presParOf" srcId="{FD080BDC-727A-4C99-8240-337EAB56571E}" destId="{29562510-665B-4763-8346-0298B44CF175}" srcOrd="10" destOrd="0" presId="urn:microsoft.com/office/officeart/2011/layout/CircleProcess"/>
    <dgm:cxn modelId="{A0249F7D-01C7-445A-A2F8-7FA4844CF879}" type="presParOf" srcId="{29562510-665B-4763-8346-0298B44CF175}" destId="{34731AD6-1E4F-4C69-B3B1-10C46F19FBDC}" srcOrd="0" destOrd="0" presId="urn:microsoft.com/office/officeart/2011/layout/CircleProcess"/>
    <dgm:cxn modelId="{337F1085-18F5-45AE-A613-42D17CEF5520}" type="presParOf" srcId="{FD080BDC-727A-4C99-8240-337EAB56571E}" destId="{F19A86E7-9997-4116-9F8D-FEA292FF119B}" srcOrd="11" destOrd="0" presId="urn:microsoft.com/office/officeart/2011/layout/CircleProcess"/>
    <dgm:cxn modelId="{0E539243-ADC0-4061-A256-F1B341BB6763}" type="presParOf" srcId="{FD080BDC-727A-4C99-8240-337EAB56571E}" destId="{0FC957BD-5549-44C0-9F7E-A1B641D9FCC4}" srcOrd="12" destOrd="0" presId="urn:microsoft.com/office/officeart/2011/layout/CircleProcess"/>
    <dgm:cxn modelId="{51148120-881E-4CB5-A929-3FD74164ECFD}" type="presParOf" srcId="{0FC957BD-5549-44C0-9F7E-A1B641D9FCC4}" destId="{19AA64D1-055F-4DD9-A7A8-8FF74B77CE27}" srcOrd="0" destOrd="0" presId="urn:microsoft.com/office/officeart/2011/layout/CircleProcess"/>
    <dgm:cxn modelId="{5642C998-6050-4306-BC31-3914535B0610}" type="presParOf" srcId="{FD080BDC-727A-4C99-8240-337EAB56571E}" destId="{9F7E927A-A22F-4F97-9042-633DD53FABA2}" srcOrd="13" destOrd="0" presId="urn:microsoft.com/office/officeart/2011/layout/CircleProcess"/>
    <dgm:cxn modelId="{2862EB43-4977-467B-B468-84FA5ECA1FF4}" type="presParOf" srcId="{9F7E927A-A22F-4F97-9042-633DD53FABA2}" destId="{98E7728C-5E9C-4C9C-98AA-FE7E9E0D758F}" srcOrd="0" destOrd="0" presId="urn:microsoft.com/office/officeart/2011/layout/CircleProcess"/>
    <dgm:cxn modelId="{690027AC-18D6-421D-8FAD-58291FD2C13A}" type="presParOf" srcId="{FD080BDC-727A-4C99-8240-337EAB56571E}" destId="{E89FD4F2-6B8B-4C3E-A7B9-E14C42DA578D}" srcOrd="14" destOrd="0" presId="urn:microsoft.com/office/officeart/2011/layout/Circle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F9D8D3-62DB-42AD-AE16-DCF6C53E2985}" type="doc">
      <dgm:prSet loTypeId="urn:microsoft.com/office/officeart/2009/layout/CircleArrowProcess" loCatId="process" qsTypeId="urn:microsoft.com/office/officeart/2005/8/quickstyle/simple1" qsCatId="simple" csTypeId="urn:microsoft.com/office/officeart/2005/8/colors/accent0_2" csCatId="mainScheme" phldr="1"/>
      <dgm:spPr/>
      <dgm:t>
        <a:bodyPr/>
        <a:lstStyle/>
        <a:p>
          <a:endParaRPr lang="en-US"/>
        </a:p>
      </dgm:t>
    </dgm:pt>
    <dgm:pt modelId="{2002309B-D17E-4F3A-AA79-092C7B19BF0E}">
      <dgm:prSet phldrT="[Text]" custT="1"/>
      <dgm:spPr>
        <a:xfrm>
          <a:off x="945858" y="450462"/>
          <a:ext cx="694411" cy="347169"/>
        </a:xfrm>
        <a:noFill/>
        <a:ln>
          <a:noFill/>
        </a:ln>
        <a:effectLst/>
      </dgm:spPr>
      <dgm:t>
        <a:bodyPr/>
        <a:lstStyle/>
        <a:p>
          <a:pPr>
            <a:buNone/>
          </a:pPr>
          <a:r>
            <a:rPr lang="en-US" sz="9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Evaluation Policy Approved</a:t>
          </a:r>
        </a:p>
      </dgm:t>
    </dgm:pt>
    <dgm:pt modelId="{2A982D87-2CC4-420A-B2E5-4C6597B88F1E}" type="parTrans" cxnId="{7A5726B3-383F-493A-8A7B-80B20112A62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C42C74F-6B59-4374-90B4-6A83157F78BF}" type="sibTrans" cxnId="{7A5726B3-383F-493A-8A7B-80B20112A62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67B1A22-241A-48D9-A086-949C675BB045}">
      <dgm:prSet phldrT="[Text]" custT="1"/>
      <dgm:spPr>
        <a:xfrm>
          <a:off x="598768" y="2599814"/>
          <a:ext cx="694411" cy="347169"/>
        </a:xfrm>
        <a:noFill/>
        <a:ln>
          <a:noFill/>
        </a:ln>
        <a:effectLst/>
      </dgm:spPr>
      <dgm:t>
        <a:bodyPr/>
        <a:lstStyle/>
        <a:p>
          <a:pPr>
            <a:buNone/>
          </a:pPr>
          <a:r>
            <a:rPr lang="en-US" sz="9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Number of Evaluations</a:t>
          </a:r>
        </a:p>
      </dgm:t>
    </dgm:pt>
    <dgm:pt modelId="{7DCE29D5-7C78-4B4F-BC9A-529FE7BD0D1B}" type="parTrans" cxnId="{B8604AEC-C1EC-43D7-A74F-F094E9F824D3}">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726E746-FA19-4592-97EB-22E2C5D3070D}" type="sibTrans" cxnId="{B8604AEC-C1EC-43D7-A74F-F094E9F824D3}">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153143E6-A267-420A-9501-ECD1EC7935F8}">
      <dgm:prSet custT="1"/>
      <dgm:spPr>
        <a:xfrm>
          <a:off x="598768" y="1166913"/>
          <a:ext cx="694411" cy="347169"/>
        </a:xfrm>
        <a:noFill/>
        <a:ln>
          <a:noFill/>
        </a:ln>
        <a:effectLst/>
      </dgm:spPr>
      <dgm:t>
        <a:bodyPr/>
        <a:lstStyle/>
        <a:p>
          <a:pPr>
            <a:buNone/>
          </a:pPr>
          <a:r>
            <a:rPr lang="en-US" sz="9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Evaluation Policy Implemented</a:t>
          </a:r>
        </a:p>
      </dgm:t>
    </dgm:pt>
    <dgm:pt modelId="{B713E82D-8BA6-4B6B-8881-42E2E3494AD7}" type="parTrans" cxnId="{30EEFAF4-27FA-4161-A295-374B2FF748A5}">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7A3B936-0365-4321-B681-873499B09537}" type="sibTrans" cxnId="{30EEFAF4-27FA-4161-A295-374B2FF748A5}">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2CF65ED7-3ED3-41B6-9A7E-CB0B4D4FC680}">
      <dgm:prSet custT="1"/>
      <dgm:spPr/>
      <dgm:t>
        <a:bodyPr/>
        <a:lstStyle/>
        <a:p>
          <a:r>
            <a:rPr lang="en-US" sz="900" b="0" cap="none" spc="0">
              <a:ln w="0"/>
              <a:solidFill>
                <a:schemeClr val="tx1"/>
              </a:solidFill>
              <a:effectLst>
                <a:outerShdw blurRad="38100" dist="19050" dir="2700000" algn="tl" rotWithShape="0">
                  <a:schemeClr val="dk1">
                    <a:alpha val="40000"/>
                  </a:schemeClr>
                </a:outerShdw>
              </a:effectLst>
            </a:rPr>
            <a:t>Evaluation Quality</a:t>
          </a:r>
        </a:p>
      </dgm:t>
    </dgm:pt>
    <dgm:pt modelId="{74E193D5-0AB2-4B11-B8D6-BEE97F19811C}" type="parTrans" cxnId="{A4248E39-ABAD-4E4D-BA4A-8A3952B41C5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06A9F6CA-56DF-408D-AB57-63DB344AAB9A}" type="sibTrans" cxnId="{A4248E39-ABAD-4E4D-BA4A-8A3952B41C5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63458F5-6271-498D-95B4-ACF9125B7D93}">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2400D2A8-658A-444D-9364-B1C1E5B7EFAD}" type="parTrans" cxnId="{8D83ABBB-FA82-47E9-996E-EA5C39BF77A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474FEC2-2231-4917-B69F-5953E68B70A4}" type="sibTrans" cxnId="{8D83ABBB-FA82-47E9-996E-EA5C39BF77A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1AD79D56-389F-4D5F-9E8B-C4C1A11AF39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13E1B4-F3CB-41EF-843E-9C4156F70166}" type="parTrans" cxnId="{19A2457B-1BD4-40C1-B4E0-19762060D7AC}">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58152CE-7B5F-49F2-8D3B-453135725A84}" type="sibTrans" cxnId="{19A2457B-1BD4-40C1-B4E0-19762060D7AC}">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00F2E8F-2458-4DDB-AF20-D7507CA37487}">
      <dgm:prSet custT="1"/>
      <dgm:spPr/>
      <dgm:t>
        <a:bodyPr/>
        <a:lstStyle/>
        <a:p>
          <a:r>
            <a:rPr lang="en-US" sz="1400" b="0" cap="none" spc="0">
              <a:ln w="0"/>
              <a:solidFill>
                <a:schemeClr val="tx1"/>
              </a:solidFill>
              <a:effectLst>
                <a:outerShdw blurRad="38100" dist="19050" dir="2700000" algn="tl" rotWithShape="0">
                  <a:schemeClr val="dk1">
                    <a:alpha val="40000"/>
                  </a:schemeClr>
                </a:outerShdw>
              </a:effectLst>
            </a:rPr>
            <a:t>Context</a:t>
          </a:r>
        </a:p>
      </dgm:t>
    </dgm:pt>
    <dgm:pt modelId="{E55F3ACE-FD0A-44E4-A499-D1ED9A575F29}" type="parTrans" cxnId="{75382ABD-1535-4DBF-B03D-A68884F3FE83}">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8CF450D-8186-44D9-BDEE-04982DBA9A64}" type="sibTrans" cxnId="{75382ABD-1535-4DBF-B03D-A68884F3FE83}">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4F8BEA5-3F0F-42B2-BEA6-E5225531269D}" type="pres">
      <dgm:prSet presAssocID="{9FF9D8D3-62DB-42AD-AE16-DCF6C53E2985}" presName="Name0" presStyleCnt="0">
        <dgm:presLayoutVars>
          <dgm:chMax val="7"/>
          <dgm:chPref val="7"/>
          <dgm:dir/>
          <dgm:animLvl val="lvl"/>
        </dgm:presLayoutVars>
      </dgm:prSet>
      <dgm:spPr/>
    </dgm:pt>
    <dgm:pt modelId="{2C283228-5BDA-48C8-A4F8-6939DFCC9CBB}" type="pres">
      <dgm:prSet presAssocID="{2002309B-D17E-4F3A-AA79-092C7B19BF0E}" presName="Accent1" presStyleCnt="0"/>
      <dgm:spPr/>
    </dgm:pt>
    <dgm:pt modelId="{9149C9FA-7AE2-4A0F-805B-98C3A4724ABC}" type="pres">
      <dgm:prSet presAssocID="{2002309B-D17E-4F3A-AA79-092C7B19BF0E}" presName="Accent" presStyleLbl="node1" presStyleIdx="0" presStyleCnt="6" custScaleX="128260" custScaleY="125337" custLinFactNeighborX="9661" custLinFactNeighborY="-11391"/>
      <dgm:spPr>
        <a:xfrm>
          <a:off x="671127" y="0"/>
          <a:ext cx="1244339" cy="1244465"/>
        </a:xfrm>
        <a:prstGeom prst="circularArrow">
          <a:avLst>
            <a:gd name="adj1" fmla="val 10980"/>
            <a:gd name="adj2" fmla="val 1142322"/>
            <a:gd name="adj3" fmla="val 4500000"/>
            <a:gd name="adj4" fmla="val 10800000"/>
            <a:gd name="adj5" fmla="val 125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9FFC11B4-8367-4F78-B860-3CDCE6406D1B}" type="pres">
      <dgm:prSet presAssocID="{2002309B-D17E-4F3A-AA79-092C7B19BF0E}" presName="Parent1" presStyleLbl="revTx" presStyleIdx="0" presStyleCnt="7" custScaleX="156321" custScaleY="122664" custLinFactNeighborX="9738" custLinFactNeighborY="-28152">
        <dgm:presLayoutVars>
          <dgm:chMax val="1"/>
          <dgm:chPref val="1"/>
          <dgm:bulletEnabled val="1"/>
        </dgm:presLayoutVars>
      </dgm:prSet>
      <dgm:spPr>
        <a:prstGeom prst="rect">
          <a:avLst/>
        </a:prstGeom>
      </dgm:spPr>
    </dgm:pt>
    <dgm:pt modelId="{F3266A45-43CB-4DBD-874E-E179F49D8A75}" type="pres">
      <dgm:prSet presAssocID="{153143E6-A267-420A-9501-ECD1EC7935F8}" presName="Accent2" presStyleCnt="0"/>
      <dgm:spPr/>
    </dgm:pt>
    <dgm:pt modelId="{A24BAD0C-A3F0-4D67-A52D-3070E5796C06}" type="pres">
      <dgm:prSet presAssocID="{153143E6-A267-420A-9501-ECD1EC7935F8}" presName="Accent" presStyleLbl="node1" presStyleIdx="1" presStyleCnt="6" custScaleX="128514" custScaleY="137586" custLinFactNeighborX="-3623" custLinFactNeighborY="28981"/>
      <dgm:spPr>
        <a:xfrm>
          <a:off x="325439" y="715130"/>
          <a:ext cx="1244339" cy="1244465"/>
        </a:xfrm>
        <a:prstGeom prst="leftCircularArrow">
          <a:avLst>
            <a:gd name="adj1" fmla="val 10980"/>
            <a:gd name="adj2" fmla="val 1142322"/>
            <a:gd name="adj3" fmla="val 6300000"/>
            <a:gd name="adj4" fmla="val 18900000"/>
            <a:gd name="adj5" fmla="val 125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A55AA528-A3AE-4986-A808-03891006F87C}" type="pres">
      <dgm:prSet presAssocID="{153143E6-A267-420A-9501-ECD1EC7935F8}" presName="Parent2" presStyleLbl="revTx" presStyleIdx="1" presStyleCnt="7" custScaleX="182701" custScaleY="209166" custLinFactY="21268" custLinFactNeighborX="36788" custLinFactNeighborY="100000">
        <dgm:presLayoutVars>
          <dgm:chMax val="1"/>
          <dgm:chPref val="1"/>
          <dgm:bulletEnabled val="1"/>
        </dgm:presLayoutVars>
      </dgm:prSet>
      <dgm:spPr>
        <a:prstGeom prst="rect">
          <a:avLst/>
        </a:prstGeom>
      </dgm:spPr>
    </dgm:pt>
    <dgm:pt modelId="{E63AE8C3-53FB-496C-9639-8E8E25BB2E64}" type="pres">
      <dgm:prSet presAssocID="{C67B1A22-241A-48D9-A086-949C675BB045}" presName="Accent3" presStyleCnt="0"/>
      <dgm:spPr/>
    </dgm:pt>
    <dgm:pt modelId="{3D01B418-84CD-4888-A6CC-193A1308AC45}" type="pres">
      <dgm:prSet presAssocID="{C67B1A22-241A-48D9-A086-949C675BB045}" presName="Accent" presStyleLbl="node1" presStyleIdx="2" presStyleCnt="6" custScaleX="85570" custScaleY="67633" custLinFactNeighborX="27543" custLinFactNeighborY="34559"/>
      <dgm:spPr>
        <a:xfrm>
          <a:off x="414137" y="2230534"/>
          <a:ext cx="1069043" cy="1069560"/>
        </a:xfrm>
        <a:prstGeom prst="flowChartAlternateProcess">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9C3E3432-1BFA-40BF-8A88-396D3F21E1B4}" type="pres">
      <dgm:prSet presAssocID="{C67B1A22-241A-48D9-A086-949C675BB045}" presName="Parent3" presStyleLbl="revTx" presStyleIdx="2" presStyleCnt="7" custScaleX="128332" custScaleY="130173" custLinFactY="30442" custLinFactNeighborX="49152" custLinFactNeighborY="100000">
        <dgm:presLayoutVars>
          <dgm:chMax val="1"/>
          <dgm:chPref val="1"/>
          <dgm:bulletEnabled val="1"/>
        </dgm:presLayoutVars>
      </dgm:prSet>
      <dgm:spPr>
        <a:prstGeom prst="rect">
          <a:avLst/>
        </a:prstGeom>
      </dgm:spPr>
    </dgm:pt>
    <dgm:pt modelId="{53E3D975-E74E-48BB-B55B-07C6F60ED4D2}" type="pres">
      <dgm:prSet presAssocID="{2CF65ED7-3ED3-41B6-9A7E-CB0B4D4FC680}" presName="Accent4" presStyleCnt="0"/>
      <dgm:spPr/>
    </dgm:pt>
    <dgm:pt modelId="{C0DC00A5-CDF4-47CA-BCC2-7102BC41B596}" type="pres">
      <dgm:prSet presAssocID="{2CF65ED7-3ED3-41B6-9A7E-CB0B4D4FC680}" presName="Accent" presStyleLbl="node1" presStyleIdx="3" presStyleCnt="6" custScaleX="93321" custScaleY="61483" custLinFactX="76818" custLinFactNeighborX="100000" custLinFactNeighborY="-2938"/>
      <dgm:spPr>
        <a:prstGeom prst="flowChartAlternateProcess">
          <a:avLst/>
        </a:prstGeom>
      </dgm:spPr>
    </dgm:pt>
    <dgm:pt modelId="{DEA85438-8DB5-424B-B431-62C04C17BE2C}" type="pres">
      <dgm:prSet presAssocID="{2CF65ED7-3ED3-41B6-9A7E-CB0B4D4FC680}" presName="Child4" presStyleLbl="revTx" presStyleIdx="3" presStyleCnt="7">
        <dgm:presLayoutVars>
          <dgm:chMax val="0"/>
          <dgm:chPref val="0"/>
          <dgm:bulletEnabled val="1"/>
        </dgm:presLayoutVars>
      </dgm:prSet>
      <dgm:spPr/>
    </dgm:pt>
    <dgm:pt modelId="{B921A28F-DA2D-490C-AEE1-C36C2E7209AA}" type="pres">
      <dgm:prSet presAssocID="{2CF65ED7-3ED3-41B6-9A7E-CB0B4D4FC680}" presName="Parent4" presStyleLbl="revTx" presStyleIdx="4" presStyleCnt="7" custScaleX="142877" custScaleY="119660" custLinFactX="114227" custLinFactNeighborX="200000" custLinFactNeighborY="-6594">
        <dgm:presLayoutVars>
          <dgm:chMax val="1"/>
          <dgm:chPref val="1"/>
          <dgm:bulletEnabled val="1"/>
        </dgm:presLayoutVars>
      </dgm:prSet>
      <dgm:spPr/>
    </dgm:pt>
    <dgm:pt modelId="{DA8939A9-3E45-4B71-8730-45C4F189BA9E}" type="pres">
      <dgm:prSet presAssocID="{E00F2E8F-2458-4DDB-AF20-D7507CA37487}" presName="Accent5" presStyleCnt="0"/>
      <dgm:spPr/>
    </dgm:pt>
    <dgm:pt modelId="{6D55BC91-2E00-4188-9BD8-61331DF239AE}" type="pres">
      <dgm:prSet presAssocID="{E00F2E8F-2458-4DDB-AF20-D7507CA37487}" presName="Accent" presStyleLbl="node1" presStyleIdx="4" presStyleCnt="6" custAng="830740" custScaleX="153028" custScaleY="34638" custLinFactNeighborX="89299" custLinFactNeighborY="-18408"/>
      <dgm:spPr>
        <a:prstGeom prst="mathMinus">
          <a:avLst/>
        </a:prstGeom>
        <a:solidFill>
          <a:schemeClr val="bg1">
            <a:lumMod val="65000"/>
          </a:schemeClr>
        </a:solidFill>
      </dgm:spPr>
    </dgm:pt>
    <dgm:pt modelId="{ADB05816-8B84-4AFD-86A2-E985E2380B24}" type="pres">
      <dgm:prSet presAssocID="{E00F2E8F-2458-4DDB-AF20-D7507CA37487}" presName="Parent5" presStyleLbl="revTx" presStyleIdx="5" presStyleCnt="7" custAng="16200000" custScaleX="181390" custScaleY="176681" custLinFactX="-100000" custLinFactY="-200000" custLinFactNeighborX="-100145" custLinFactNeighborY="-247854">
        <dgm:presLayoutVars>
          <dgm:chMax val="1"/>
          <dgm:chPref val="1"/>
          <dgm:bulletEnabled val="1"/>
        </dgm:presLayoutVars>
      </dgm:prSet>
      <dgm:spPr/>
    </dgm:pt>
    <dgm:pt modelId="{DD7CA5CE-4D46-4B60-A1D5-6CCE85287B77}" type="pres">
      <dgm:prSet presAssocID="{1AD79D56-389F-4D5F-9E8B-C4C1A11AF39D}" presName="Accent6" presStyleCnt="0"/>
      <dgm:spPr/>
    </dgm:pt>
    <dgm:pt modelId="{3FE296C4-9B27-41F4-A7EB-152C782D1D43}" type="pres">
      <dgm:prSet presAssocID="{1AD79D56-389F-4D5F-9E8B-C4C1A11AF39D}" presName="Accent" presStyleLbl="node1" presStyleIdx="5" presStyleCnt="6" custScaleX="67288" custScaleY="33011" custLinFactX="35821" custLinFactNeighborX="100000" custLinFactNeighborY="-49611"/>
      <dgm:spPr>
        <a:prstGeom prst="flowChartExtract">
          <a:avLst/>
        </a:prstGeom>
      </dgm:spPr>
    </dgm:pt>
    <dgm:pt modelId="{8E119F43-6B3C-4950-977A-FA47FA1DA93E}" type="pres">
      <dgm:prSet presAssocID="{1AD79D56-389F-4D5F-9E8B-C4C1A11AF39D}" presName="Parent6" presStyleLbl="revTx" presStyleIdx="6" presStyleCnt="7">
        <dgm:presLayoutVars>
          <dgm:chMax val="1"/>
          <dgm:chPref val="1"/>
          <dgm:bulletEnabled val="1"/>
        </dgm:presLayoutVars>
      </dgm:prSet>
      <dgm:spPr/>
    </dgm:pt>
  </dgm:ptLst>
  <dgm:cxnLst>
    <dgm:cxn modelId="{B0472403-E904-4233-81AC-E61FBC7CBDE4}" type="presOf" srcId="{663458F5-6271-498D-95B4-ACF9125B7D93}" destId="{DEA85438-8DB5-424B-B431-62C04C17BE2C}" srcOrd="0" destOrd="0" presId="urn:microsoft.com/office/officeart/2009/layout/CircleArrowProcess"/>
    <dgm:cxn modelId="{4245EA13-4C01-42A9-B93A-511A87089270}" type="presOf" srcId="{E00F2E8F-2458-4DDB-AF20-D7507CA37487}" destId="{ADB05816-8B84-4AFD-86A2-E985E2380B24}" srcOrd="0" destOrd="0" presId="urn:microsoft.com/office/officeart/2009/layout/CircleArrowProcess"/>
    <dgm:cxn modelId="{4D9D5516-DC93-4BF5-B4C3-EAF8324BED3D}" type="presOf" srcId="{C67B1A22-241A-48D9-A086-949C675BB045}" destId="{9C3E3432-1BFA-40BF-8A88-396D3F21E1B4}" srcOrd="0" destOrd="0" presId="urn:microsoft.com/office/officeart/2009/layout/CircleArrowProcess"/>
    <dgm:cxn modelId="{A4248E39-ABAD-4E4D-BA4A-8A3952B41C52}" srcId="{9FF9D8D3-62DB-42AD-AE16-DCF6C53E2985}" destId="{2CF65ED7-3ED3-41B6-9A7E-CB0B4D4FC680}" srcOrd="3" destOrd="0" parTransId="{74E193D5-0AB2-4B11-B8D6-BEE97F19811C}" sibTransId="{06A9F6CA-56DF-408D-AB57-63DB344AAB9A}"/>
    <dgm:cxn modelId="{EDD74F55-6796-4EC9-81FF-5C979F0961E0}" type="presOf" srcId="{153143E6-A267-420A-9501-ECD1EC7935F8}" destId="{A55AA528-A3AE-4986-A808-03891006F87C}" srcOrd="0" destOrd="0" presId="urn:microsoft.com/office/officeart/2009/layout/CircleArrowProcess"/>
    <dgm:cxn modelId="{329AA275-1066-47BB-99EB-910D73F55829}" type="presOf" srcId="{2CF65ED7-3ED3-41B6-9A7E-CB0B4D4FC680}" destId="{B921A28F-DA2D-490C-AEE1-C36C2E7209AA}" srcOrd="0" destOrd="0" presId="urn:microsoft.com/office/officeart/2009/layout/CircleArrowProcess"/>
    <dgm:cxn modelId="{19A2457B-1BD4-40C1-B4E0-19762060D7AC}" srcId="{9FF9D8D3-62DB-42AD-AE16-DCF6C53E2985}" destId="{1AD79D56-389F-4D5F-9E8B-C4C1A11AF39D}" srcOrd="5" destOrd="0" parTransId="{8C13E1B4-F3CB-41EF-843E-9C4156F70166}" sibTransId="{C58152CE-7B5F-49F2-8D3B-453135725A84}"/>
    <dgm:cxn modelId="{4D4E9781-E673-46C8-B895-3EDC23BF8F91}" type="presOf" srcId="{1AD79D56-389F-4D5F-9E8B-C4C1A11AF39D}" destId="{8E119F43-6B3C-4950-977A-FA47FA1DA93E}" srcOrd="0" destOrd="0" presId="urn:microsoft.com/office/officeart/2009/layout/CircleArrowProcess"/>
    <dgm:cxn modelId="{8050CA98-6BB2-4F7F-8ECD-0C249A1A6F54}" type="presOf" srcId="{9FF9D8D3-62DB-42AD-AE16-DCF6C53E2985}" destId="{B4F8BEA5-3F0F-42B2-BEA6-E5225531269D}" srcOrd="0" destOrd="0" presId="urn:microsoft.com/office/officeart/2009/layout/CircleArrowProcess"/>
    <dgm:cxn modelId="{7A5726B3-383F-493A-8A7B-80B20112A62E}" srcId="{9FF9D8D3-62DB-42AD-AE16-DCF6C53E2985}" destId="{2002309B-D17E-4F3A-AA79-092C7B19BF0E}" srcOrd="0" destOrd="0" parTransId="{2A982D87-2CC4-420A-B2E5-4C6597B88F1E}" sibTransId="{6C42C74F-6B59-4374-90B4-6A83157F78BF}"/>
    <dgm:cxn modelId="{8D83ABBB-FA82-47E9-996E-EA5C39BF77A9}" srcId="{2CF65ED7-3ED3-41B6-9A7E-CB0B4D4FC680}" destId="{663458F5-6271-498D-95B4-ACF9125B7D93}" srcOrd="0" destOrd="0" parTransId="{2400D2A8-658A-444D-9364-B1C1E5B7EFAD}" sibTransId="{3474FEC2-2231-4917-B69F-5953E68B70A4}"/>
    <dgm:cxn modelId="{75382ABD-1535-4DBF-B03D-A68884F3FE83}" srcId="{9FF9D8D3-62DB-42AD-AE16-DCF6C53E2985}" destId="{E00F2E8F-2458-4DDB-AF20-D7507CA37487}" srcOrd="4" destOrd="0" parTransId="{E55F3ACE-FD0A-44E4-A499-D1ED9A575F29}" sibTransId="{C8CF450D-8186-44D9-BDEE-04982DBA9A64}"/>
    <dgm:cxn modelId="{BAECE5CC-81E8-4C10-B71A-931EB88D396D}" type="presOf" srcId="{2002309B-D17E-4F3A-AA79-092C7B19BF0E}" destId="{9FFC11B4-8367-4F78-B860-3CDCE6406D1B}" srcOrd="0" destOrd="0" presId="urn:microsoft.com/office/officeart/2009/layout/CircleArrowProcess"/>
    <dgm:cxn modelId="{B8604AEC-C1EC-43D7-A74F-F094E9F824D3}" srcId="{9FF9D8D3-62DB-42AD-AE16-DCF6C53E2985}" destId="{C67B1A22-241A-48D9-A086-949C675BB045}" srcOrd="2" destOrd="0" parTransId="{7DCE29D5-7C78-4B4F-BC9A-529FE7BD0D1B}" sibTransId="{A726E746-FA19-4592-97EB-22E2C5D3070D}"/>
    <dgm:cxn modelId="{30EEFAF4-27FA-4161-A295-374B2FF748A5}" srcId="{9FF9D8D3-62DB-42AD-AE16-DCF6C53E2985}" destId="{153143E6-A267-420A-9501-ECD1EC7935F8}" srcOrd="1" destOrd="0" parTransId="{B713E82D-8BA6-4B6B-8881-42E2E3494AD7}" sibTransId="{57A3B936-0365-4321-B681-873499B09537}"/>
    <dgm:cxn modelId="{E29C9FAF-016D-4173-B79A-1221AEB094F5}" type="presParOf" srcId="{B4F8BEA5-3F0F-42B2-BEA6-E5225531269D}" destId="{2C283228-5BDA-48C8-A4F8-6939DFCC9CBB}" srcOrd="0" destOrd="0" presId="urn:microsoft.com/office/officeart/2009/layout/CircleArrowProcess"/>
    <dgm:cxn modelId="{D48C909A-8F60-43C8-A868-D6F6A48626C7}" type="presParOf" srcId="{2C283228-5BDA-48C8-A4F8-6939DFCC9CBB}" destId="{9149C9FA-7AE2-4A0F-805B-98C3A4724ABC}" srcOrd="0" destOrd="0" presId="urn:microsoft.com/office/officeart/2009/layout/CircleArrowProcess"/>
    <dgm:cxn modelId="{08933E7B-528A-49F9-87C3-020FBBAE317A}" type="presParOf" srcId="{B4F8BEA5-3F0F-42B2-BEA6-E5225531269D}" destId="{9FFC11B4-8367-4F78-B860-3CDCE6406D1B}" srcOrd="1" destOrd="0" presId="urn:microsoft.com/office/officeart/2009/layout/CircleArrowProcess"/>
    <dgm:cxn modelId="{1DE60EFE-0988-4B75-B058-D575860B2F37}" type="presParOf" srcId="{B4F8BEA5-3F0F-42B2-BEA6-E5225531269D}" destId="{F3266A45-43CB-4DBD-874E-E179F49D8A75}" srcOrd="2" destOrd="0" presId="urn:microsoft.com/office/officeart/2009/layout/CircleArrowProcess"/>
    <dgm:cxn modelId="{2EAE1CF1-275F-467A-A1F6-910B7B0EAC47}" type="presParOf" srcId="{F3266A45-43CB-4DBD-874E-E179F49D8A75}" destId="{A24BAD0C-A3F0-4D67-A52D-3070E5796C06}" srcOrd="0" destOrd="0" presId="urn:microsoft.com/office/officeart/2009/layout/CircleArrowProcess"/>
    <dgm:cxn modelId="{DCFBFF50-5759-4114-BC59-AC2C33AADB10}" type="presParOf" srcId="{B4F8BEA5-3F0F-42B2-BEA6-E5225531269D}" destId="{A55AA528-A3AE-4986-A808-03891006F87C}" srcOrd="3" destOrd="0" presId="urn:microsoft.com/office/officeart/2009/layout/CircleArrowProcess"/>
    <dgm:cxn modelId="{249561B3-0AED-47FA-9AF9-F672633F8605}" type="presParOf" srcId="{B4F8BEA5-3F0F-42B2-BEA6-E5225531269D}" destId="{E63AE8C3-53FB-496C-9639-8E8E25BB2E64}" srcOrd="4" destOrd="0" presId="urn:microsoft.com/office/officeart/2009/layout/CircleArrowProcess"/>
    <dgm:cxn modelId="{91484026-29D8-418E-8420-E1C85D81A92E}" type="presParOf" srcId="{E63AE8C3-53FB-496C-9639-8E8E25BB2E64}" destId="{3D01B418-84CD-4888-A6CC-193A1308AC45}" srcOrd="0" destOrd="0" presId="urn:microsoft.com/office/officeart/2009/layout/CircleArrowProcess"/>
    <dgm:cxn modelId="{F827077E-A055-4C31-BCD1-E0126026BE57}" type="presParOf" srcId="{B4F8BEA5-3F0F-42B2-BEA6-E5225531269D}" destId="{9C3E3432-1BFA-40BF-8A88-396D3F21E1B4}" srcOrd="5" destOrd="0" presId="urn:microsoft.com/office/officeart/2009/layout/CircleArrowProcess"/>
    <dgm:cxn modelId="{1923580F-3DC0-42C3-974D-1FCC04D84441}" type="presParOf" srcId="{B4F8BEA5-3F0F-42B2-BEA6-E5225531269D}" destId="{53E3D975-E74E-48BB-B55B-07C6F60ED4D2}" srcOrd="6" destOrd="0" presId="urn:microsoft.com/office/officeart/2009/layout/CircleArrowProcess"/>
    <dgm:cxn modelId="{B741710C-FD87-499D-9FAF-EAA9A8EA7AEB}" type="presParOf" srcId="{53E3D975-E74E-48BB-B55B-07C6F60ED4D2}" destId="{C0DC00A5-CDF4-47CA-BCC2-7102BC41B596}" srcOrd="0" destOrd="0" presId="urn:microsoft.com/office/officeart/2009/layout/CircleArrowProcess"/>
    <dgm:cxn modelId="{D37E9B87-41E1-4248-BECE-F84D8C817EF6}" type="presParOf" srcId="{B4F8BEA5-3F0F-42B2-BEA6-E5225531269D}" destId="{DEA85438-8DB5-424B-B431-62C04C17BE2C}" srcOrd="7" destOrd="0" presId="urn:microsoft.com/office/officeart/2009/layout/CircleArrowProcess"/>
    <dgm:cxn modelId="{CF1346E8-D0A7-41F2-BE62-B1226969A51C}" type="presParOf" srcId="{B4F8BEA5-3F0F-42B2-BEA6-E5225531269D}" destId="{B921A28F-DA2D-490C-AEE1-C36C2E7209AA}" srcOrd="8" destOrd="0" presId="urn:microsoft.com/office/officeart/2009/layout/CircleArrowProcess"/>
    <dgm:cxn modelId="{F8388225-A19D-411F-B430-2874D4308622}" type="presParOf" srcId="{B4F8BEA5-3F0F-42B2-BEA6-E5225531269D}" destId="{DA8939A9-3E45-4B71-8730-45C4F189BA9E}" srcOrd="9" destOrd="0" presId="urn:microsoft.com/office/officeart/2009/layout/CircleArrowProcess"/>
    <dgm:cxn modelId="{5ACB0AFC-527A-4FE9-B332-54E0DE90F628}" type="presParOf" srcId="{DA8939A9-3E45-4B71-8730-45C4F189BA9E}" destId="{6D55BC91-2E00-4188-9BD8-61331DF239AE}" srcOrd="0" destOrd="0" presId="urn:microsoft.com/office/officeart/2009/layout/CircleArrowProcess"/>
    <dgm:cxn modelId="{6D3B4DCF-F896-4908-92AA-5B865DE2E2D1}" type="presParOf" srcId="{B4F8BEA5-3F0F-42B2-BEA6-E5225531269D}" destId="{ADB05816-8B84-4AFD-86A2-E985E2380B24}" srcOrd="10" destOrd="0" presId="urn:microsoft.com/office/officeart/2009/layout/CircleArrowProcess"/>
    <dgm:cxn modelId="{E4D30528-9ED2-4AD8-9C7F-DCB29CFCC498}" type="presParOf" srcId="{B4F8BEA5-3F0F-42B2-BEA6-E5225531269D}" destId="{DD7CA5CE-4D46-4B60-A1D5-6CCE85287B77}" srcOrd="11" destOrd="0" presId="urn:microsoft.com/office/officeart/2009/layout/CircleArrowProcess"/>
    <dgm:cxn modelId="{D33CD830-25A2-4350-A4AF-828A3BA66DBC}" type="presParOf" srcId="{DD7CA5CE-4D46-4B60-A1D5-6CCE85287B77}" destId="{3FE296C4-9B27-41F4-A7EB-152C782D1D43}" srcOrd="0" destOrd="0" presId="urn:microsoft.com/office/officeart/2009/layout/CircleArrowProcess"/>
    <dgm:cxn modelId="{BFF1618A-030B-44E1-AC72-2CFC078316EE}" type="presParOf" srcId="{B4F8BEA5-3F0F-42B2-BEA6-E5225531269D}" destId="{8E119F43-6B3C-4950-977A-FA47FA1DA93E}" srcOrd="12" destOrd="0" presId="urn:microsoft.com/office/officeart/2009/layout/CircleArrowProcess"/>
  </dgm:cxnLst>
  <dgm:bg>
    <a:solidFill>
      <a:schemeClr val="lt1">
        <a:hueOff val="0"/>
        <a:satOff val="0"/>
        <a:lumOff val="0"/>
      </a:schemeClr>
    </a:solid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18BE95-3525-436B-8622-FADAAFA0C838}">
      <dsp:nvSpPr>
        <dsp:cNvPr id="0" name=""/>
        <dsp:cNvSpPr/>
      </dsp:nvSpPr>
      <dsp:spPr>
        <a:xfrm>
          <a:off x="4361321" y="419822"/>
          <a:ext cx="994452" cy="994614"/>
        </a:xfrm>
        <a:prstGeom prst="ellips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B737239-E855-44C4-97DB-135DF81FBF54}">
      <dsp:nvSpPr>
        <dsp:cNvPr id="0" name=""/>
        <dsp:cNvSpPr/>
      </dsp:nvSpPr>
      <dsp:spPr>
        <a:xfrm>
          <a:off x="4394134" y="452981"/>
          <a:ext cx="928296" cy="928295"/>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Enhanced UNDP Development Contribution</a:t>
          </a:r>
        </a:p>
      </dsp:txBody>
      <dsp:txXfrm>
        <a:off x="4526975" y="585620"/>
        <a:ext cx="663144" cy="663018"/>
      </dsp:txXfrm>
    </dsp:sp>
    <dsp:sp modelId="{2AB24543-2AA5-4790-B1B8-40E41222B28B}">
      <dsp:nvSpPr>
        <dsp:cNvPr id="0" name=""/>
        <dsp:cNvSpPr/>
      </dsp:nvSpPr>
      <dsp:spPr>
        <a:xfrm rot="2700000">
          <a:off x="3333054" y="419873"/>
          <a:ext cx="994337" cy="994337"/>
        </a:xfrm>
        <a:prstGeom prst="teardrop">
          <a:avLst>
            <a:gd name="adj" fmla="val 100000"/>
          </a:avLst>
        </a:prstGeom>
        <a:solidFill>
          <a:schemeClr val="accent5">
            <a:hueOff val="-1838336"/>
            <a:satOff val="-2557"/>
            <a:lumOff val="-9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35D72F1-2755-4C46-9FAD-EF22A95DDE3C}">
      <dsp:nvSpPr>
        <dsp:cNvPr id="0" name=""/>
        <dsp:cNvSpPr/>
      </dsp:nvSpPr>
      <dsp:spPr>
        <a:xfrm>
          <a:off x="3366869" y="452981"/>
          <a:ext cx="928296" cy="928295"/>
        </a:xfrm>
        <a:prstGeom prst="ellipse">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Learning &amp; Accountability, Evaluation Capacity Development</a:t>
          </a:r>
        </a:p>
      </dsp:txBody>
      <dsp:txXfrm>
        <a:off x="3499180" y="585620"/>
        <a:ext cx="663144" cy="663018"/>
      </dsp:txXfrm>
    </dsp:sp>
    <dsp:sp modelId="{857CA3CE-A22F-410C-AB0F-78EFF861CE2A}">
      <dsp:nvSpPr>
        <dsp:cNvPr id="0" name=""/>
        <dsp:cNvSpPr/>
      </dsp:nvSpPr>
      <dsp:spPr>
        <a:xfrm rot="2700000">
          <a:off x="2305789" y="419873"/>
          <a:ext cx="994337" cy="994337"/>
        </a:xfrm>
        <a:prstGeom prst="teardrop">
          <a:avLst>
            <a:gd name="adj" fmla="val 100000"/>
          </a:avLst>
        </a:prstGeom>
        <a:solidFill>
          <a:schemeClr val="accent5">
            <a:hueOff val="-3676672"/>
            <a:satOff val="-5114"/>
            <a:lumOff val="-19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2069D068-8284-46F5-BDB5-BCCF5AB094B1}">
      <dsp:nvSpPr>
        <dsp:cNvPr id="0" name=""/>
        <dsp:cNvSpPr/>
      </dsp:nvSpPr>
      <dsp:spPr>
        <a:xfrm>
          <a:off x="2339074" y="452981"/>
          <a:ext cx="928296" cy="928295"/>
        </a:xfrm>
        <a:prstGeom prst="ellipse">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Well-functioning Evaluation Architecture</a:t>
          </a:r>
        </a:p>
      </dsp:txBody>
      <dsp:txXfrm>
        <a:off x="2471385" y="585620"/>
        <a:ext cx="663144" cy="663018"/>
      </dsp:txXfrm>
    </dsp:sp>
    <dsp:sp modelId="{F0F41A00-C3DC-43B8-85B4-99762BE4114B}">
      <dsp:nvSpPr>
        <dsp:cNvPr id="0" name=""/>
        <dsp:cNvSpPr/>
      </dsp:nvSpPr>
      <dsp:spPr>
        <a:xfrm rot="2700000">
          <a:off x="1277995" y="419873"/>
          <a:ext cx="994337" cy="994337"/>
        </a:xfrm>
        <a:prstGeom prst="teardrop">
          <a:avLst>
            <a:gd name="adj" fmla="val 100000"/>
          </a:avLst>
        </a:prstGeom>
        <a:solidFill>
          <a:schemeClr val="accent5">
            <a:hueOff val="-5515009"/>
            <a:satOff val="-7671"/>
            <a:lumOff val="-29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34731AD6-1E4F-4C69-B3B1-10C46F19FBDC}">
      <dsp:nvSpPr>
        <dsp:cNvPr id="0" name=""/>
        <dsp:cNvSpPr/>
      </dsp:nvSpPr>
      <dsp:spPr>
        <a:xfrm>
          <a:off x="1311280" y="452981"/>
          <a:ext cx="928296" cy="928295"/>
        </a:xfrm>
        <a:prstGeom prst="ellipse">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Principles, Procedures, Quality assurance</a:t>
          </a:r>
        </a:p>
      </dsp:txBody>
      <dsp:txXfrm>
        <a:off x="1444120" y="585620"/>
        <a:ext cx="663144" cy="663018"/>
      </dsp:txXfrm>
    </dsp:sp>
    <dsp:sp modelId="{19AA64D1-055F-4DD9-A7A8-8FF74B77CE27}">
      <dsp:nvSpPr>
        <dsp:cNvPr id="0" name=""/>
        <dsp:cNvSpPr/>
      </dsp:nvSpPr>
      <dsp:spPr>
        <a:xfrm rot="2700000">
          <a:off x="250200" y="419873"/>
          <a:ext cx="994337" cy="994337"/>
        </a:xfrm>
        <a:prstGeom prst="teardrop">
          <a:avLst>
            <a:gd name="adj" fmla="val 100000"/>
          </a:avLst>
        </a:prstGeom>
        <a:solidFill>
          <a:schemeClr val="accent5">
            <a:hueOff val="-7353344"/>
            <a:satOff val="-10228"/>
            <a:lumOff val="-392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8E7728C-5E9C-4C9C-98AA-FE7E9E0D758F}">
      <dsp:nvSpPr>
        <dsp:cNvPr id="0" name=""/>
        <dsp:cNvSpPr/>
      </dsp:nvSpPr>
      <dsp:spPr>
        <a:xfrm>
          <a:off x="283485" y="452981"/>
          <a:ext cx="928296" cy="928295"/>
        </a:xfrm>
        <a:prstGeom prst="ellipse">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Evaluation Policy</a:t>
          </a:r>
        </a:p>
      </dsp:txBody>
      <dsp:txXfrm>
        <a:off x="416326" y="585620"/>
        <a:ext cx="663144" cy="6630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9C9FA-7AE2-4A0F-805B-98C3A4724ABC}">
      <dsp:nvSpPr>
        <dsp:cNvPr id="0" name=""/>
        <dsp:cNvSpPr/>
      </dsp:nvSpPr>
      <dsp:spPr>
        <a:xfrm>
          <a:off x="2178364" y="-27032"/>
          <a:ext cx="990729" cy="968255"/>
        </a:xfrm>
        <a:prstGeom prst="circularArrow">
          <a:avLst>
            <a:gd name="adj1" fmla="val 10980"/>
            <a:gd name="adj2" fmla="val 1142322"/>
            <a:gd name="adj3" fmla="val 4500000"/>
            <a:gd name="adj4" fmla="val 10800000"/>
            <a:gd name="adj5" fmla="val 125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FC11B4-8367-4F78-B860-3CDCE6406D1B}">
      <dsp:nvSpPr>
        <dsp:cNvPr id="0" name=""/>
        <dsp:cNvSpPr/>
      </dsp:nvSpPr>
      <dsp:spPr>
        <a:xfrm>
          <a:off x="2304014" y="353529"/>
          <a:ext cx="673844" cy="264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Evaluation Policy Approved</a:t>
          </a:r>
        </a:p>
      </dsp:txBody>
      <dsp:txXfrm>
        <a:off x="2304014" y="353529"/>
        <a:ext cx="673844" cy="264205"/>
      </dsp:txXfrm>
    </dsp:sp>
    <dsp:sp modelId="{A24BAD0C-A3F0-4D67-A52D-3070E5796C06}">
      <dsp:nvSpPr>
        <dsp:cNvPr id="0" name=""/>
        <dsp:cNvSpPr/>
      </dsp:nvSpPr>
      <dsp:spPr>
        <a:xfrm>
          <a:off x="1860182" y="681538"/>
          <a:ext cx="992691" cy="1062881"/>
        </a:xfrm>
        <a:prstGeom prst="leftCircularArrow">
          <a:avLst>
            <a:gd name="adj1" fmla="val 10980"/>
            <a:gd name="adj2" fmla="val 1142322"/>
            <a:gd name="adj3" fmla="val 6300000"/>
            <a:gd name="adj4" fmla="val 18900000"/>
            <a:gd name="adj5" fmla="val 125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5AA528-A3AE-4986-A808-03891006F87C}">
      <dsp:nvSpPr>
        <dsp:cNvPr id="0" name=""/>
        <dsp:cNvSpPr/>
      </dsp:nvSpPr>
      <dsp:spPr>
        <a:xfrm>
          <a:off x="2148299" y="1027088"/>
          <a:ext cx="787558" cy="450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Evaluation Policy Implemented</a:t>
          </a:r>
        </a:p>
      </dsp:txBody>
      <dsp:txXfrm>
        <a:off x="2148299" y="1027088"/>
        <a:ext cx="787558" cy="450521"/>
      </dsp:txXfrm>
    </dsp:sp>
    <dsp:sp modelId="{3D01B418-84CD-4888-A6CC-193A1308AC45}">
      <dsp:nvSpPr>
        <dsp:cNvPr id="0" name=""/>
        <dsp:cNvSpPr/>
      </dsp:nvSpPr>
      <dsp:spPr>
        <a:xfrm>
          <a:off x="2481368" y="1440301"/>
          <a:ext cx="660975" cy="522479"/>
        </a:xfrm>
        <a:prstGeom prst="flowChartAlternateProcess">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3E3432-1BFA-40BF-8A88-396D3F21E1B4}">
      <dsp:nvSpPr>
        <dsp:cNvPr id="0" name=""/>
        <dsp:cNvSpPr/>
      </dsp:nvSpPr>
      <dsp:spPr>
        <a:xfrm>
          <a:off x="2534238" y="1576509"/>
          <a:ext cx="553193" cy="280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Number of Evaluations</a:t>
          </a:r>
        </a:p>
      </dsp:txBody>
      <dsp:txXfrm>
        <a:off x="2534238" y="1576509"/>
        <a:ext cx="553193" cy="280378"/>
      </dsp:txXfrm>
    </dsp:sp>
    <dsp:sp modelId="{C0DC00A5-CDF4-47CA-BCC2-7102BC41B596}">
      <dsp:nvSpPr>
        <dsp:cNvPr id="0" name=""/>
        <dsp:cNvSpPr/>
      </dsp:nvSpPr>
      <dsp:spPr>
        <a:xfrm>
          <a:off x="3389899" y="1619266"/>
          <a:ext cx="720847" cy="474969"/>
        </a:xfrm>
        <a:prstGeom prst="flowChartAlternateProcess">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85438-8DB5-424B-B431-62C04C17BE2C}">
      <dsp:nvSpPr>
        <dsp:cNvPr id="0" name=""/>
        <dsp:cNvSpPr/>
      </dsp:nvSpPr>
      <dsp:spPr>
        <a:xfrm>
          <a:off x="2773195" y="1722681"/>
          <a:ext cx="463086" cy="307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171450" lvl="1" indent="-171450" algn="l" defTabSz="844550">
            <a:lnSpc>
              <a:spcPct val="90000"/>
            </a:lnSpc>
            <a:spcBef>
              <a:spcPct val="0"/>
            </a:spcBef>
            <a:spcAft>
              <a:spcPct val="15000"/>
            </a:spcAft>
            <a:buChar char="•"/>
          </a:pPr>
          <a:endParaRPr lang="en-US" sz="1900" b="0" kern="1200" cap="none" spc="0">
            <a:ln w="0"/>
            <a:solidFill>
              <a:schemeClr val="tx1"/>
            </a:solidFill>
            <a:effectLst>
              <a:outerShdw blurRad="38100" dist="19050" dir="2700000" algn="tl" rotWithShape="0">
                <a:schemeClr val="dk1">
                  <a:alpha val="40000"/>
                </a:schemeClr>
              </a:outerShdw>
            </a:effectLst>
          </a:endParaRPr>
        </a:p>
      </dsp:txBody>
      <dsp:txXfrm>
        <a:off x="2773195" y="1722681"/>
        <a:ext cx="463086" cy="307363"/>
      </dsp:txXfrm>
    </dsp:sp>
    <dsp:sp modelId="{B921A28F-DA2D-490C-AEE1-C36C2E7209AA}">
      <dsp:nvSpPr>
        <dsp:cNvPr id="0" name=""/>
        <dsp:cNvSpPr/>
      </dsp:nvSpPr>
      <dsp:spPr>
        <a:xfrm>
          <a:off x="3430073" y="1737553"/>
          <a:ext cx="615891" cy="2577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cap="none" spc="0">
              <a:ln w="0"/>
              <a:solidFill>
                <a:schemeClr val="tx1"/>
              </a:solidFill>
              <a:effectLst>
                <a:outerShdw blurRad="38100" dist="19050" dir="2700000" algn="tl" rotWithShape="0">
                  <a:schemeClr val="dk1">
                    <a:alpha val="40000"/>
                  </a:schemeClr>
                </a:outerShdw>
              </a:effectLst>
            </a:rPr>
            <a:t>Evaluation Quality</a:t>
          </a:r>
        </a:p>
      </dsp:txBody>
      <dsp:txXfrm>
        <a:off x="3430073" y="1737553"/>
        <a:ext cx="615891" cy="257734"/>
      </dsp:txXfrm>
    </dsp:sp>
    <dsp:sp modelId="{6D55BC91-2E00-4188-9BD8-61331DF239AE}">
      <dsp:nvSpPr>
        <dsp:cNvPr id="0" name=""/>
        <dsp:cNvSpPr/>
      </dsp:nvSpPr>
      <dsp:spPr>
        <a:xfrm rot="830740">
          <a:off x="2697860" y="2047744"/>
          <a:ext cx="1182046" cy="267586"/>
        </a:xfrm>
        <a:prstGeom prst="mathMinus">
          <a:avLst/>
        </a:prstGeom>
        <a:solidFill>
          <a:schemeClr val="bg1">
            <a:lumMod val="65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B05816-8B84-4AFD-86A2-E985E2380B24}">
      <dsp:nvSpPr>
        <dsp:cNvPr id="0" name=""/>
        <dsp:cNvSpPr/>
      </dsp:nvSpPr>
      <dsp:spPr>
        <a:xfrm rot="16200000">
          <a:off x="1345251" y="1170013"/>
          <a:ext cx="781907" cy="380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cap="none" spc="0">
              <a:ln w="0"/>
              <a:solidFill>
                <a:schemeClr val="tx1"/>
              </a:solidFill>
              <a:effectLst>
                <a:outerShdw blurRad="38100" dist="19050" dir="2700000" algn="tl" rotWithShape="0">
                  <a:schemeClr val="dk1">
                    <a:alpha val="40000"/>
                  </a:schemeClr>
                </a:outerShdw>
              </a:effectLst>
            </a:rPr>
            <a:t>Context</a:t>
          </a:r>
        </a:p>
      </dsp:txBody>
      <dsp:txXfrm>
        <a:off x="1345251" y="1170013"/>
        <a:ext cx="781907" cy="380551"/>
      </dsp:txXfrm>
    </dsp:sp>
    <dsp:sp modelId="{3FE296C4-9B27-41F4-A7EB-152C782D1D43}">
      <dsp:nvSpPr>
        <dsp:cNvPr id="0" name=""/>
        <dsp:cNvSpPr/>
      </dsp:nvSpPr>
      <dsp:spPr>
        <a:xfrm>
          <a:off x="3063234" y="2326173"/>
          <a:ext cx="446537" cy="219223"/>
        </a:xfrm>
        <a:prstGeom prst="flowChartExtra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119F43-6B3C-4950-977A-FA47FA1DA93E}">
      <dsp:nvSpPr>
        <dsp:cNvPr id="0" name=""/>
        <dsp:cNvSpPr/>
      </dsp:nvSpPr>
      <dsp:spPr>
        <a:xfrm>
          <a:off x="2167967" y="2662107"/>
          <a:ext cx="431064" cy="2153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en-US" sz="1400" b="0" kern="1200" cap="none" spc="0">
            <a:ln w="0"/>
            <a:solidFill>
              <a:schemeClr val="tx1"/>
            </a:solidFill>
            <a:effectLst>
              <a:outerShdw blurRad="38100" dist="19050" dir="2700000" algn="tl" rotWithShape="0">
                <a:schemeClr val="dk1">
                  <a:alpha val="40000"/>
                </a:schemeClr>
              </a:outerShdw>
            </a:effectLst>
          </a:endParaRPr>
        </a:p>
      </dsp:txBody>
      <dsp:txXfrm>
        <a:off x="2167967" y="2662107"/>
        <a:ext cx="431064" cy="21538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6459E4-AD07-4862-AE75-9589BF82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7534</Words>
  <Characters>42948</Characters>
  <Application>Microsoft Office Word</Application>
  <DocSecurity>0</DocSecurity>
  <Lines>357</Lines>
  <Paragraphs>100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Independent Review of UNDP Evaluation Policy</vt:lpstr>
      <vt:lpstr>Independent Review of UNDP Evaluation Policy</vt:lpstr>
    </vt:vector>
  </TitlesOfParts>
  <Company/>
  <LinksUpToDate>false</LinksUpToDate>
  <CharactersWithSpaces>50382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UNDP Evaluation Policy</dc:title>
  <dc:subject>18 march  2019</dc:subject>
  <dc:creator>osvaldo</dc:creator>
  <cp:keywords/>
  <dc:description/>
  <cp:lastModifiedBy>Svetlana Iazykova</cp:lastModifiedBy>
  <cp:revision>2</cp:revision>
  <dcterms:created xsi:type="dcterms:W3CDTF">2019-05-07T21:46:00Z</dcterms:created>
  <dcterms:modified xsi:type="dcterms:W3CDTF">2019-05-07T21:46:00Z</dcterms:modified>
</cp:coreProperties>
</file>