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39BF" w14:textId="69B63AC6" w:rsidR="006564EF" w:rsidRPr="00382791" w:rsidRDefault="006564EF" w:rsidP="006564EF">
      <w:pPr>
        <w:spacing w:line="240" w:lineRule="auto"/>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BELARUS</w:t>
      </w:r>
      <w:r>
        <w:rPr>
          <w:rFonts w:ascii="Calibri" w:eastAsia="Calibri" w:hAnsi="Calibri" w:cs="Times New Roman"/>
          <w:b/>
          <w:sz w:val="24"/>
          <w:szCs w:val="24"/>
        </w:rPr>
        <w:t xml:space="preserve"> </w:t>
      </w:r>
      <w:r w:rsidRPr="00382791">
        <w:rPr>
          <w:rFonts w:ascii="Calibri" w:eastAsia="Calibri" w:hAnsi="Calibri" w:cs="Times New Roman"/>
          <w:b/>
          <w:sz w:val="24"/>
          <w:szCs w:val="24"/>
        </w:rPr>
        <w:t>(202</w:t>
      </w:r>
      <w:r>
        <w:rPr>
          <w:rFonts w:ascii="Calibri" w:eastAsia="Calibri" w:hAnsi="Calibri" w:cs="Times New Roman"/>
          <w:b/>
          <w:sz w:val="24"/>
          <w:szCs w:val="24"/>
        </w:rPr>
        <w:t>1</w:t>
      </w:r>
      <w:r w:rsidRPr="00382791">
        <w:rPr>
          <w:rFonts w:ascii="Calibri" w:eastAsia="Calibri" w:hAnsi="Calibri" w:cs="Times New Roman"/>
          <w:b/>
          <w:sz w:val="24"/>
          <w:szCs w:val="24"/>
        </w:rPr>
        <w:t>-202</w:t>
      </w:r>
      <w:r w:rsidR="000410CA">
        <w:rPr>
          <w:rFonts w:ascii="Calibri" w:eastAsia="Calibri" w:hAnsi="Calibri" w:cs="Times New Roman"/>
          <w:b/>
          <w:sz w:val="24"/>
          <w:szCs w:val="24"/>
        </w:rPr>
        <w:t>5</w:t>
      </w:r>
      <w:r w:rsidRPr="00382791">
        <w:rPr>
          <w:rFonts w:ascii="Calibri" w:eastAsia="Calibri" w:hAnsi="Calibri" w:cs="Times New Roman"/>
          <w:b/>
          <w:sz w:val="24"/>
          <w:szCs w:val="24"/>
        </w:rPr>
        <w:t>)</w:t>
      </w:r>
    </w:p>
    <w:p w14:paraId="2F49284F" w14:textId="45C5E608" w:rsidR="006564EF" w:rsidRDefault="006564EF" w:rsidP="00FF1815">
      <w:pPr>
        <w:spacing w:after="0" w:line="240" w:lineRule="auto"/>
        <w:jc w:val="center"/>
        <w:rPr>
          <w:rFonts w:cs="Times New Roman"/>
          <w:i/>
          <w:sz w:val="24"/>
          <w:szCs w:val="24"/>
        </w:rPr>
      </w:pPr>
      <w:r>
        <w:rPr>
          <w:rFonts w:cs="Times New Roman"/>
          <w:i/>
          <w:sz w:val="24"/>
          <w:szCs w:val="24"/>
        </w:rPr>
        <w:t>Second regular</w:t>
      </w:r>
      <w:r w:rsidRPr="00A457DA">
        <w:rPr>
          <w:rFonts w:cs="Times New Roman"/>
          <w:i/>
          <w:sz w:val="24"/>
          <w:szCs w:val="24"/>
        </w:rPr>
        <w:t xml:space="preserve"> session 2020</w:t>
      </w:r>
    </w:p>
    <w:p w14:paraId="5416A6F5" w14:textId="77777777" w:rsidR="00421FDB" w:rsidRPr="00FF1815" w:rsidRDefault="00421FDB" w:rsidP="00FF1815">
      <w:pPr>
        <w:spacing w:after="120" w:line="240" w:lineRule="auto"/>
        <w:jc w:val="center"/>
        <w:rPr>
          <w:rFonts w:cs="Times New Roman"/>
          <w:iCs/>
          <w:sz w:val="24"/>
          <w:szCs w:val="24"/>
        </w:rPr>
      </w:pPr>
    </w:p>
    <w:tbl>
      <w:tblPr>
        <w:tblStyle w:val="TableGrid"/>
        <w:tblW w:w="14485" w:type="dxa"/>
        <w:tblLook w:val="04A0" w:firstRow="1" w:lastRow="0" w:firstColumn="1" w:lastColumn="0" w:noHBand="0" w:noVBand="1"/>
      </w:tblPr>
      <w:tblGrid>
        <w:gridCol w:w="7735"/>
        <w:gridCol w:w="6750"/>
      </w:tblGrid>
      <w:tr w:rsidR="00421FDB" w:rsidRPr="005323D5" w14:paraId="7D0FAFC4" w14:textId="77777777" w:rsidTr="003E67B2">
        <w:trPr>
          <w:trHeight w:val="685"/>
        </w:trPr>
        <w:tc>
          <w:tcPr>
            <w:tcW w:w="7735" w:type="dxa"/>
            <w:vAlign w:val="center"/>
          </w:tcPr>
          <w:p w14:paraId="02FDCC64" w14:textId="77777777" w:rsidR="00421FDB" w:rsidRPr="00A457DA" w:rsidRDefault="00421FDB" w:rsidP="006F18DC">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Pr>
                <w:rFonts w:cs="Times New Roman"/>
                <w:b/>
                <w:sz w:val="24"/>
                <w:szCs w:val="24"/>
              </w:rPr>
              <w:t>Sweden/</w:t>
            </w:r>
            <w:proofErr w:type="spellStart"/>
            <w:r>
              <w:rPr>
                <w:rFonts w:cs="Times New Roman"/>
                <w:b/>
                <w:sz w:val="24"/>
                <w:szCs w:val="24"/>
              </w:rPr>
              <w:t>Sida</w:t>
            </w:r>
            <w:proofErr w:type="spellEnd"/>
          </w:p>
        </w:tc>
        <w:tc>
          <w:tcPr>
            <w:tcW w:w="6750" w:type="dxa"/>
            <w:vAlign w:val="center"/>
          </w:tcPr>
          <w:p w14:paraId="5D96CBA7" w14:textId="650B3C0A" w:rsidR="00421FDB" w:rsidRPr="00534E03" w:rsidRDefault="00FF1815" w:rsidP="006F18DC">
            <w:pPr>
              <w:jc w:val="center"/>
              <w:rPr>
                <w:rFonts w:cs="Times New Roman"/>
                <w:b/>
                <w:sz w:val="24"/>
                <w:szCs w:val="24"/>
              </w:rPr>
            </w:pPr>
            <w:r>
              <w:rPr>
                <w:rFonts w:cs="Times New Roman"/>
                <w:b/>
                <w:sz w:val="24"/>
                <w:szCs w:val="24"/>
              </w:rPr>
              <w:t>Response from the UNDP Country Office</w:t>
            </w:r>
          </w:p>
        </w:tc>
      </w:tr>
      <w:tr w:rsidR="00421FDB" w:rsidRPr="006006C6" w14:paraId="53EA66EF" w14:textId="77777777" w:rsidTr="00671373">
        <w:tc>
          <w:tcPr>
            <w:tcW w:w="7735" w:type="dxa"/>
            <w:vAlign w:val="center"/>
          </w:tcPr>
          <w:p w14:paraId="5DD6EAD6" w14:textId="77777777" w:rsidR="00421FDB" w:rsidRDefault="00421FDB" w:rsidP="006F18DC">
            <w:pPr>
              <w:pStyle w:val="ListParagraph"/>
              <w:numPr>
                <w:ilvl w:val="0"/>
                <w:numId w:val="12"/>
              </w:numPr>
              <w:rPr>
                <w:rFonts w:cs="Times New Roman"/>
                <w:sz w:val="24"/>
                <w:szCs w:val="24"/>
              </w:rPr>
            </w:pPr>
            <w:r>
              <w:rPr>
                <w:rFonts w:cs="Times New Roman"/>
                <w:sz w:val="24"/>
                <w:szCs w:val="24"/>
              </w:rPr>
              <w:t>Sweden wants to stress the importance of assuring a broad and inclusive participation by the Belarusian Civil Society in all programming. An active and inclusive civil society is an important foundation for a democratic development in Belarus.</w:t>
            </w:r>
          </w:p>
          <w:p w14:paraId="18FBFEAB" w14:textId="77777777" w:rsidR="00421FDB" w:rsidRPr="00534E03" w:rsidRDefault="00421FDB" w:rsidP="006F18DC">
            <w:pPr>
              <w:pStyle w:val="ListParagraph"/>
              <w:rPr>
                <w:rFonts w:cs="Times New Roman"/>
                <w:sz w:val="24"/>
                <w:szCs w:val="24"/>
              </w:rPr>
            </w:pPr>
          </w:p>
        </w:tc>
        <w:tc>
          <w:tcPr>
            <w:tcW w:w="6750" w:type="dxa"/>
          </w:tcPr>
          <w:p w14:paraId="1665A151" w14:textId="77777777" w:rsidR="00421FDB" w:rsidRDefault="00421FDB" w:rsidP="006F18DC">
            <w:pPr>
              <w:pStyle w:val="ListParagraph"/>
              <w:numPr>
                <w:ilvl w:val="0"/>
                <w:numId w:val="12"/>
              </w:numPr>
              <w:rPr>
                <w:rFonts w:cs="Times New Roman"/>
                <w:sz w:val="24"/>
                <w:szCs w:val="24"/>
              </w:rPr>
            </w:pPr>
            <w:r>
              <w:rPr>
                <w:rFonts w:cs="Times New Roman"/>
                <w:sz w:val="24"/>
                <w:szCs w:val="24"/>
              </w:rPr>
              <w:t xml:space="preserve">UNDP CO Belarus fully supports the comment and makes sure that the civil society and NGOs are actively engaged in planning, </w:t>
            </w:r>
            <w:proofErr w:type="gramStart"/>
            <w:r>
              <w:rPr>
                <w:rFonts w:cs="Times New Roman"/>
                <w:sz w:val="24"/>
                <w:szCs w:val="24"/>
              </w:rPr>
              <w:t>programming</w:t>
            </w:r>
            <w:proofErr w:type="gramEnd"/>
            <w:r>
              <w:rPr>
                <w:rFonts w:cs="Times New Roman"/>
                <w:sz w:val="24"/>
                <w:szCs w:val="24"/>
              </w:rPr>
              <w:t xml:space="preserve"> and implementing the next UNDP Country programme. Civil society members have actively participated in the national consultations and discussions on the next Country programme. They are included as partners in each of the outcomes of the programme and are widely engaged in UNDP activities in such areas as gender equality, women economic empowerment, healthy lifestyle promotion, environmental education, local economic development and other.</w:t>
            </w:r>
          </w:p>
        </w:tc>
      </w:tr>
      <w:tr w:rsidR="00421FDB" w:rsidRPr="006006C6" w14:paraId="165A6F04" w14:textId="77777777" w:rsidTr="00671373">
        <w:tc>
          <w:tcPr>
            <w:tcW w:w="7735" w:type="dxa"/>
            <w:tcBorders>
              <w:bottom w:val="single" w:sz="4" w:space="0" w:color="auto"/>
            </w:tcBorders>
            <w:vAlign w:val="center"/>
          </w:tcPr>
          <w:p w14:paraId="627BB5BD" w14:textId="77777777" w:rsidR="00421FDB" w:rsidRDefault="00421FDB" w:rsidP="006F18DC">
            <w:pPr>
              <w:pStyle w:val="ListParagraph"/>
              <w:numPr>
                <w:ilvl w:val="0"/>
                <w:numId w:val="12"/>
              </w:numPr>
              <w:rPr>
                <w:rFonts w:cs="Times New Roman"/>
                <w:sz w:val="24"/>
                <w:szCs w:val="24"/>
                <w:lang w:val="en-GB"/>
              </w:rPr>
            </w:pPr>
            <w:r>
              <w:rPr>
                <w:rFonts w:cs="Times New Roman"/>
                <w:sz w:val="24"/>
                <w:szCs w:val="24"/>
                <w:lang w:val="en-GB"/>
              </w:rPr>
              <w:t>Sweden wants to see UNDP elaborate further on how they are guaranteeing gender equality and a gender mainstreaming component in their programming.</w:t>
            </w:r>
          </w:p>
          <w:p w14:paraId="3EF80879" w14:textId="77777777" w:rsidR="00421FDB" w:rsidRPr="006006C6" w:rsidRDefault="00421FDB" w:rsidP="006F18DC">
            <w:pPr>
              <w:pStyle w:val="ListParagraph"/>
              <w:rPr>
                <w:rFonts w:cs="Times New Roman"/>
                <w:sz w:val="24"/>
                <w:szCs w:val="24"/>
                <w:lang w:val="en-GB"/>
              </w:rPr>
            </w:pPr>
          </w:p>
        </w:tc>
        <w:tc>
          <w:tcPr>
            <w:tcW w:w="6750" w:type="dxa"/>
            <w:tcBorders>
              <w:bottom w:val="single" w:sz="4" w:space="0" w:color="auto"/>
            </w:tcBorders>
          </w:tcPr>
          <w:p w14:paraId="4C69EA9D" w14:textId="77777777" w:rsidR="00421FDB" w:rsidRDefault="00421FDB" w:rsidP="006F18DC">
            <w:pPr>
              <w:pStyle w:val="ListParagraph"/>
              <w:numPr>
                <w:ilvl w:val="0"/>
                <w:numId w:val="12"/>
              </w:numPr>
              <w:rPr>
                <w:rFonts w:cs="Times New Roman"/>
                <w:sz w:val="24"/>
                <w:szCs w:val="24"/>
                <w:lang w:val="en-GB"/>
              </w:rPr>
            </w:pPr>
            <w:r>
              <w:rPr>
                <w:rFonts w:cs="Times New Roman"/>
                <w:sz w:val="24"/>
                <w:szCs w:val="24"/>
                <w:lang w:val="en-GB"/>
              </w:rPr>
              <w:t>P</w:t>
            </w:r>
            <w:r w:rsidRPr="003E7534">
              <w:rPr>
                <w:rFonts w:cs="Times New Roman"/>
                <w:sz w:val="24"/>
                <w:szCs w:val="24"/>
                <w:lang w:val="en-GB"/>
              </w:rPr>
              <w:t>romotion of gender equality and empowerment of women are central to the mandate of UNDP</w:t>
            </w:r>
            <w:r>
              <w:rPr>
                <w:rFonts w:cs="Times New Roman"/>
                <w:sz w:val="24"/>
                <w:szCs w:val="24"/>
                <w:lang w:val="en-GB"/>
              </w:rPr>
              <w:t xml:space="preserve"> and are, among others, the key priorities of the next UNDP Country programme in Belarus. In CPD, there is also a separate outcome on strengthening</w:t>
            </w:r>
            <w:r w:rsidRPr="00BE1E30">
              <w:rPr>
                <w:rFonts w:cs="Times New Roman"/>
                <w:sz w:val="24"/>
                <w:szCs w:val="24"/>
                <w:lang w:val="en-GB"/>
              </w:rPr>
              <w:t xml:space="preserve"> gender equality policies, child and gender budgeting</w:t>
            </w:r>
            <w:r>
              <w:rPr>
                <w:rFonts w:cs="Times New Roman"/>
                <w:sz w:val="24"/>
                <w:szCs w:val="24"/>
                <w:lang w:val="en-GB"/>
              </w:rPr>
              <w:t>, broadening</w:t>
            </w:r>
            <w:r w:rsidRPr="00BE1E30">
              <w:rPr>
                <w:rFonts w:cs="Times New Roman"/>
                <w:sz w:val="24"/>
                <w:szCs w:val="24"/>
                <w:lang w:val="en-GB"/>
              </w:rPr>
              <w:t xml:space="preserve"> conditions</w:t>
            </w:r>
            <w:r>
              <w:rPr>
                <w:rFonts w:cs="Times New Roman"/>
                <w:sz w:val="24"/>
                <w:szCs w:val="24"/>
                <w:lang w:val="en-GB"/>
              </w:rPr>
              <w:t xml:space="preserve"> for vulnerable groups</w:t>
            </w:r>
            <w:r w:rsidRPr="00BE1E30">
              <w:rPr>
                <w:rFonts w:cs="Times New Roman"/>
                <w:sz w:val="24"/>
                <w:szCs w:val="24"/>
                <w:lang w:val="en-GB"/>
              </w:rPr>
              <w:t xml:space="preserve"> to better realize their rights and improve the quality of their lives, including through increased opportunities for employment and better protection from gender-based and domestic violence</w:t>
            </w:r>
            <w:r>
              <w:rPr>
                <w:rFonts w:cs="Times New Roman"/>
                <w:sz w:val="24"/>
                <w:szCs w:val="24"/>
                <w:lang w:val="en-GB"/>
              </w:rPr>
              <w:t>. Currently, i</w:t>
            </w:r>
            <w:r w:rsidRPr="00F31B38">
              <w:rPr>
                <w:rFonts w:cs="Times New Roman"/>
                <w:sz w:val="24"/>
                <w:szCs w:val="24"/>
                <w:lang w:val="en-GB"/>
              </w:rPr>
              <w:t xml:space="preserve">n its programming, UNDP is guided by </w:t>
            </w:r>
            <w:hyperlink r:id="rId11" w:history="1">
              <w:r w:rsidRPr="00F31B38">
                <w:rPr>
                  <w:rStyle w:val="Hyperlink"/>
                  <w:rFonts w:cs="Times New Roman"/>
                  <w:sz w:val="24"/>
                  <w:szCs w:val="24"/>
                  <w:lang w:val="en-GB"/>
                </w:rPr>
                <w:t>the Gender Equality Strategy 2018-2021</w:t>
              </w:r>
            </w:hyperlink>
            <w:r w:rsidRPr="00F31B38">
              <w:rPr>
                <w:rFonts w:cs="Times New Roman"/>
                <w:sz w:val="24"/>
                <w:szCs w:val="24"/>
                <w:lang w:val="en-GB"/>
              </w:rPr>
              <w:t xml:space="preserve">. </w:t>
            </w:r>
            <w:r w:rsidRPr="00430633">
              <w:rPr>
                <w:rFonts w:cs="Times New Roman"/>
                <w:sz w:val="24"/>
                <w:szCs w:val="24"/>
                <w:lang w:val="en-GB"/>
              </w:rPr>
              <w:t xml:space="preserve">UNDP approach to gender mainstreaming is a dual one: UNDP supports the empowerment of women through targeted gender-specific interventions and addresses gender concerns in </w:t>
            </w:r>
            <w:r w:rsidRPr="00430633">
              <w:rPr>
                <w:rFonts w:cs="Times New Roman"/>
                <w:sz w:val="24"/>
                <w:szCs w:val="24"/>
                <w:lang w:val="en-GB"/>
              </w:rPr>
              <w:lastRenderedPageBreak/>
              <w:t xml:space="preserve">developing, planning, implementing and evaluating </w:t>
            </w:r>
            <w:r>
              <w:rPr>
                <w:rFonts w:cs="Times New Roman"/>
                <w:sz w:val="24"/>
                <w:szCs w:val="24"/>
                <w:lang w:val="en-GB"/>
              </w:rPr>
              <w:t>national</w:t>
            </w:r>
            <w:r w:rsidRPr="00430633">
              <w:rPr>
                <w:rFonts w:cs="Times New Roman"/>
                <w:sz w:val="24"/>
                <w:szCs w:val="24"/>
                <w:lang w:val="en-GB"/>
              </w:rPr>
              <w:t xml:space="preserve"> policies and programmes.</w:t>
            </w:r>
            <w:r>
              <w:rPr>
                <w:rFonts w:cs="Times New Roman"/>
                <w:sz w:val="24"/>
                <w:szCs w:val="24"/>
                <w:lang w:val="en-GB"/>
              </w:rPr>
              <w:t xml:space="preserve"> Under the next Country programme in Belarus, it will be done through </w:t>
            </w:r>
            <w:r w:rsidRPr="00F31B38">
              <w:rPr>
                <w:rFonts w:cs="Times New Roman"/>
                <w:sz w:val="24"/>
                <w:szCs w:val="24"/>
                <w:lang w:val="en-GB"/>
              </w:rPr>
              <w:t>pilot</w:t>
            </w:r>
            <w:r>
              <w:rPr>
                <w:rFonts w:cs="Times New Roman"/>
                <w:sz w:val="24"/>
                <w:szCs w:val="24"/>
                <w:lang w:val="en-GB"/>
              </w:rPr>
              <w:t>ing</w:t>
            </w:r>
            <w:r w:rsidRPr="00F31B38">
              <w:rPr>
                <w:rFonts w:cs="Times New Roman"/>
                <w:sz w:val="24"/>
                <w:szCs w:val="24"/>
                <w:lang w:val="en-GB"/>
              </w:rPr>
              <w:t xml:space="preserve"> behavioural insights and other innovative tools to reduce barriers to women's employment</w:t>
            </w:r>
            <w:r>
              <w:rPr>
                <w:rFonts w:cs="Times New Roman"/>
                <w:sz w:val="24"/>
                <w:szCs w:val="24"/>
                <w:lang w:val="en-GB"/>
              </w:rPr>
              <w:t xml:space="preserve">; </w:t>
            </w:r>
            <w:r w:rsidRPr="00F31B38">
              <w:rPr>
                <w:rFonts w:cs="Times New Roman"/>
                <w:sz w:val="24"/>
                <w:szCs w:val="24"/>
                <w:lang w:val="en-GB"/>
              </w:rPr>
              <w:t>improv</w:t>
            </w:r>
            <w:r>
              <w:rPr>
                <w:rFonts w:cs="Times New Roman"/>
                <w:sz w:val="24"/>
                <w:szCs w:val="24"/>
                <w:lang w:val="en-GB"/>
              </w:rPr>
              <w:t>ing</w:t>
            </w:r>
            <w:r w:rsidRPr="00F31B38">
              <w:rPr>
                <w:rFonts w:cs="Times New Roman"/>
                <w:sz w:val="24"/>
                <w:szCs w:val="24"/>
                <w:lang w:val="en-GB"/>
              </w:rPr>
              <w:t xml:space="preserve"> collection, monitoring, analysis and use of sex- and age-disaggregated data to determine underlying causes of gender inequality in Belarusian economy</w:t>
            </w:r>
            <w:r>
              <w:rPr>
                <w:rFonts w:cs="Times New Roman"/>
                <w:sz w:val="24"/>
                <w:szCs w:val="24"/>
                <w:lang w:val="en-GB"/>
              </w:rPr>
              <w:t xml:space="preserve">; </w:t>
            </w:r>
            <w:r w:rsidRPr="00F31B38">
              <w:rPr>
                <w:rFonts w:cs="Times New Roman"/>
                <w:sz w:val="24"/>
                <w:szCs w:val="24"/>
                <w:lang w:val="en-GB"/>
              </w:rPr>
              <w:t>promot</w:t>
            </w:r>
            <w:r>
              <w:rPr>
                <w:rFonts w:cs="Times New Roman"/>
                <w:sz w:val="24"/>
                <w:szCs w:val="24"/>
                <w:lang w:val="en-GB"/>
              </w:rPr>
              <w:t>ing</w:t>
            </w:r>
            <w:r w:rsidRPr="00F31B38">
              <w:rPr>
                <w:rFonts w:cs="Times New Roman"/>
                <w:sz w:val="24"/>
                <w:szCs w:val="24"/>
                <w:lang w:val="en-GB"/>
              </w:rPr>
              <w:t xml:space="preserve"> diversity and inclusion at the workplace as a powerful </w:t>
            </w:r>
            <w:r>
              <w:rPr>
                <w:rFonts w:cs="Times New Roman"/>
                <w:sz w:val="24"/>
                <w:szCs w:val="24"/>
                <w:lang w:val="en-GB"/>
              </w:rPr>
              <w:t xml:space="preserve">driver </w:t>
            </w:r>
            <w:r w:rsidRPr="00F31B38">
              <w:rPr>
                <w:rFonts w:cs="Times New Roman"/>
                <w:sz w:val="24"/>
                <w:szCs w:val="24"/>
                <w:lang w:val="en-GB"/>
              </w:rPr>
              <w:t>of innovation and growth</w:t>
            </w:r>
            <w:r>
              <w:rPr>
                <w:rFonts w:cs="Times New Roman"/>
                <w:sz w:val="24"/>
                <w:szCs w:val="24"/>
                <w:lang w:val="en-GB"/>
              </w:rPr>
              <w:t xml:space="preserve">; </w:t>
            </w:r>
            <w:r w:rsidRPr="00F31B38">
              <w:rPr>
                <w:rFonts w:cs="Times New Roman"/>
                <w:sz w:val="24"/>
                <w:szCs w:val="24"/>
                <w:lang w:val="en-GB"/>
              </w:rPr>
              <w:t>support</w:t>
            </w:r>
            <w:r>
              <w:rPr>
                <w:rFonts w:cs="Times New Roman"/>
                <w:sz w:val="24"/>
                <w:szCs w:val="24"/>
                <w:lang w:val="en-GB"/>
              </w:rPr>
              <w:t>ing</w:t>
            </w:r>
            <w:r w:rsidRPr="00F31B38">
              <w:rPr>
                <w:rFonts w:cs="Times New Roman"/>
                <w:sz w:val="24"/>
                <w:szCs w:val="24"/>
                <w:lang w:val="en-GB"/>
              </w:rPr>
              <w:t xml:space="preserve"> women leadership in the IT/tech sector</w:t>
            </w:r>
            <w:r>
              <w:rPr>
                <w:rFonts w:cs="Times New Roman"/>
                <w:sz w:val="24"/>
                <w:szCs w:val="24"/>
                <w:lang w:val="en-GB"/>
              </w:rPr>
              <w:t xml:space="preserve"> and other activities implemented jointly with the identified national partners under CPD Outcome 4. </w:t>
            </w:r>
          </w:p>
        </w:tc>
      </w:tr>
      <w:tr w:rsidR="00D91143" w:rsidRPr="006006C6" w14:paraId="59501587" w14:textId="77777777" w:rsidTr="00671373">
        <w:tc>
          <w:tcPr>
            <w:tcW w:w="7735" w:type="dxa"/>
            <w:tcBorders>
              <w:left w:val="nil"/>
              <w:right w:val="nil"/>
            </w:tcBorders>
            <w:vAlign w:val="center"/>
          </w:tcPr>
          <w:p w14:paraId="23447343" w14:textId="77777777" w:rsidR="00D91143" w:rsidRDefault="00D91143" w:rsidP="00D91143">
            <w:pPr>
              <w:pStyle w:val="ListParagraph"/>
              <w:rPr>
                <w:rFonts w:cs="Times New Roman"/>
                <w:sz w:val="24"/>
                <w:szCs w:val="24"/>
                <w:lang w:val="en-GB"/>
              </w:rPr>
            </w:pPr>
          </w:p>
        </w:tc>
        <w:tc>
          <w:tcPr>
            <w:tcW w:w="6750" w:type="dxa"/>
            <w:tcBorders>
              <w:left w:val="nil"/>
              <w:right w:val="nil"/>
            </w:tcBorders>
          </w:tcPr>
          <w:p w14:paraId="14068604" w14:textId="77777777" w:rsidR="00D91143" w:rsidRPr="00D91143" w:rsidRDefault="00D91143" w:rsidP="00D91143">
            <w:pPr>
              <w:rPr>
                <w:rFonts w:cs="Times New Roman"/>
                <w:sz w:val="24"/>
                <w:szCs w:val="24"/>
                <w:lang w:val="en-GB"/>
              </w:rPr>
            </w:pPr>
          </w:p>
        </w:tc>
      </w:tr>
      <w:tr w:rsidR="00EF4CA3" w:rsidRPr="005323D5" w14:paraId="218C0B4A" w14:textId="0FAD44D8" w:rsidTr="003E67B2">
        <w:trPr>
          <w:trHeight w:val="577"/>
        </w:trPr>
        <w:tc>
          <w:tcPr>
            <w:tcW w:w="7735" w:type="dxa"/>
            <w:vAlign w:val="center"/>
          </w:tcPr>
          <w:p w14:paraId="4E86B9A0" w14:textId="295A4A2E" w:rsidR="00EF4CA3" w:rsidRPr="00A457DA" w:rsidRDefault="00EF4CA3" w:rsidP="000410CA">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0410CA">
              <w:rPr>
                <w:rFonts w:cs="Times New Roman"/>
                <w:b/>
                <w:sz w:val="24"/>
                <w:szCs w:val="24"/>
              </w:rPr>
              <w:t>Belarus</w:t>
            </w:r>
          </w:p>
        </w:tc>
        <w:tc>
          <w:tcPr>
            <w:tcW w:w="6750" w:type="dxa"/>
            <w:vAlign w:val="center"/>
          </w:tcPr>
          <w:p w14:paraId="0536D396" w14:textId="78AD0EC6" w:rsidR="00EF4CA3" w:rsidRPr="00534E03" w:rsidRDefault="00EF4CA3" w:rsidP="00A457DA">
            <w:pPr>
              <w:jc w:val="center"/>
              <w:rPr>
                <w:rFonts w:cs="Times New Roman"/>
                <w:b/>
                <w:sz w:val="24"/>
                <w:szCs w:val="24"/>
              </w:rPr>
            </w:pPr>
            <w:r>
              <w:rPr>
                <w:rFonts w:cs="Times New Roman"/>
                <w:b/>
                <w:sz w:val="24"/>
                <w:szCs w:val="24"/>
              </w:rPr>
              <w:t xml:space="preserve">Response from </w:t>
            </w:r>
            <w:r w:rsidR="000410CA">
              <w:rPr>
                <w:rFonts w:cs="Times New Roman"/>
                <w:b/>
                <w:sz w:val="24"/>
                <w:szCs w:val="24"/>
              </w:rPr>
              <w:t xml:space="preserve">the UNDP </w:t>
            </w:r>
            <w:r>
              <w:rPr>
                <w:rFonts w:cs="Times New Roman"/>
                <w:b/>
                <w:sz w:val="24"/>
                <w:szCs w:val="24"/>
              </w:rPr>
              <w:t>Country Office</w:t>
            </w:r>
          </w:p>
        </w:tc>
      </w:tr>
      <w:tr w:rsidR="00F90FFB" w:rsidRPr="005323D5" w14:paraId="0942F73A" w14:textId="77777777" w:rsidTr="00671373">
        <w:tc>
          <w:tcPr>
            <w:tcW w:w="7735" w:type="dxa"/>
            <w:vAlign w:val="center"/>
          </w:tcPr>
          <w:p w14:paraId="0E5CDD35" w14:textId="77777777" w:rsidR="00C34A73" w:rsidRDefault="00C34A73" w:rsidP="00C34A73">
            <w:pPr>
              <w:pStyle w:val="ListParagraph"/>
              <w:numPr>
                <w:ilvl w:val="0"/>
                <w:numId w:val="12"/>
              </w:numPr>
              <w:jc w:val="both"/>
              <w:rPr>
                <w:rFonts w:cs="Times New Roman"/>
                <w:sz w:val="24"/>
                <w:szCs w:val="24"/>
              </w:rPr>
            </w:pPr>
            <w:r>
              <w:rPr>
                <w:rFonts w:cs="Times New Roman"/>
                <w:sz w:val="24"/>
                <w:szCs w:val="24"/>
              </w:rPr>
              <w:t>Page 4, paragraph 16:</w:t>
            </w:r>
          </w:p>
          <w:p w14:paraId="41B06A60" w14:textId="6FD2296D" w:rsidR="00F90FFB" w:rsidRDefault="00C34A73" w:rsidP="00C34A73">
            <w:pPr>
              <w:pStyle w:val="ListParagraph"/>
              <w:jc w:val="both"/>
              <w:rPr>
                <w:rFonts w:cs="Times New Roman"/>
                <w:sz w:val="24"/>
                <w:szCs w:val="24"/>
              </w:rPr>
            </w:pPr>
            <w:r>
              <w:rPr>
                <w:rFonts w:cs="Times New Roman"/>
                <w:sz w:val="24"/>
                <w:szCs w:val="24"/>
              </w:rPr>
              <w:t>- </w:t>
            </w:r>
            <w:r w:rsidR="00F90FFB">
              <w:rPr>
                <w:rFonts w:cs="Times New Roman"/>
                <w:sz w:val="24"/>
                <w:szCs w:val="24"/>
              </w:rPr>
              <w:t>to revise the reference to co-financing as it is a new mechanism and can not be referenced as traditional:</w:t>
            </w:r>
            <w:r>
              <w:rPr>
                <w:rFonts w:cs="Times New Roman"/>
                <w:sz w:val="24"/>
                <w:szCs w:val="24"/>
              </w:rPr>
              <w:t xml:space="preserve"> “</w:t>
            </w:r>
            <w:r w:rsidR="00F90FFB" w:rsidRPr="00F90FFB">
              <w:rPr>
                <w:rFonts w:cs="Times New Roman"/>
                <w:sz w:val="24"/>
                <w:szCs w:val="24"/>
              </w:rPr>
              <w:t xml:space="preserve">In addition to </w:t>
            </w:r>
            <w:r w:rsidR="00F90FFB" w:rsidRPr="00913E2D">
              <w:rPr>
                <w:rFonts w:cs="Times New Roman"/>
                <w:strike/>
                <w:sz w:val="24"/>
                <w:szCs w:val="24"/>
              </w:rPr>
              <w:t xml:space="preserve">traditional </w:t>
            </w:r>
            <w:r w:rsidR="00F90FFB" w:rsidRPr="00F90FFB">
              <w:rPr>
                <w:rFonts w:cs="Times New Roman"/>
                <w:sz w:val="24"/>
                <w:szCs w:val="24"/>
              </w:rPr>
              <w:t>co-financing of international technical assistance projects,</w:t>
            </w:r>
            <w:r w:rsidR="00F90FFB">
              <w:rPr>
                <w:rFonts w:cs="Times New Roman"/>
                <w:sz w:val="24"/>
                <w:szCs w:val="24"/>
              </w:rPr>
              <w:t xml:space="preserve"> ….</w:t>
            </w:r>
            <w:r>
              <w:rPr>
                <w:rFonts w:cs="Times New Roman"/>
                <w:sz w:val="24"/>
                <w:szCs w:val="24"/>
              </w:rPr>
              <w:t>”;</w:t>
            </w:r>
          </w:p>
          <w:p w14:paraId="7EB5684A" w14:textId="03A097EE" w:rsidR="00C34A73" w:rsidRDefault="00C34A73" w:rsidP="00C34A73">
            <w:pPr>
              <w:pStyle w:val="ListParagraph"/>
              <w:jc w:val="both"/>
              <w:rPr>
                <w:rFonts w:cs="Times New Roman"/>
                <w:sz w:val="24"/>
                <w:szCs w:val="24"/>
              </w:rPr>
            </w:pPr>
            <w:r>
              <w:rPr>
                <w:rFonts w:cs="Times New Roman"/>
                <w:sz w:val="24"/>
                <w:szCs w:val="24"/>
              </w:rPr>
              <w:t>-</w:t>
            </w:r>
            <w:r w:rsidR="00837F2B">
              <w:rPr>
                <w:rFonts w:cs="Times New Roman"/>
                <w:sz w:val="24"/>
                <w:szCs w:val="24"/>
              </w:rPr>
              <w:t> </w:t>
            </w:r>
            <w:r>
              <w:rPr>
                <w:rFonts w:cs="Times New Roman"/>
                <w:sz w:val="24"/>
                <w:szCs w:val="24"/>
              </w:rPr>
              <w:t>to revise the wording to: “</w:t>
            </w:r>
            <w:r w:rsidRPr="00C42967">
              <w:rPr>
                <w:rFonts w:cs="Times New Roman"/>
                <w:sz w:val="24"/>
                <w:szCs w:val="24"/>
              </w:rPr>
              <w:t>UNDP</w:t>
            </w:r>
            <w:r>
              <w:rPr>
                <w:rFonts w:cs="Times New Roman"/>
                <w:sz w:val="24"/>
                <w:szCs w:val="24"/>
              </w:rPr>
              <w:t xml:space="preserve"> </w:t>
            </w:r>
            <w:r w:rsidRPr="00167006">
              <w:rPr>
                <w:rFonts w:cs="Times New Roman"/>
                <w:b/>
                <w:sz w:val="24"/>
                <w:szCs w:val="24"/>
              </w:rPr>
              <w:t>can provide</w:t>
            </w:r>
            <w:r w:rsidRPr="00C42967">
              <w:rPr>
                <w:rFonts w:cs="Times New Roman"/>
                <w:sz w:val="24"/>
                <w:szCs w:val="24"/>
              </w:rPr>
              <w:t xml:space="preserve"> services in such areas as development of entrepreneurship, promotion of innovation and investment, climate action, regional development, and strengthening the capacity of national partners</w:t>
            </w:r>
            <w:r>
              <w:rPr>
                <w:lang w:val="en-GB"/>
              </w:rPr>
              <w:t>.”.</w:t>
            </w:r>
          </w:p>
        </w:tc>
        <w:tc>
          <w:tcPr>
            <w:tcW w:w="6750" w:type="dxa"/>
          </w:tcPr>
          <w:p w14:paraId="401B8025" w14:textId="638111FB" w:rsidR="00F90FFB" w:rsidRDefault="00F90FFB" w:rsidP="00A457DA">
            <w:pPr>
              <w:pStyle w:val="ListParagraph"/>
              <w:numPr>
                <w:ilvl w:val="0"/>
                <w:numId w:val="12"/>
              </w:numPr>
              <w:rPr>
                <w:rFonts w:cs="Times New Roman"/>
                <w:sz w:val="24"/>
                <w:szCs w:val="24"/>
              </w:rPr>
            </w:pPr>
            <w:r>
              <w:rPr>
                <w:rFonts w:cs="Times New Roman"/>
                <w:sz w:val="24"/>
                <w:szCs w:val="24"/>
              </w:rPr>
              <w:t>Revised</w:t>
            </w:r>
            <w:r w:rsidR="00837F2B">
              <w:rPr>
                <w:rFonts w:cs="Times New Roman"/>
                <w:sz w:val="24"/>
                <w:szCs w:val="24"/>
                <w:lang w:val="ru-RU"/>
              </w:rPr>
              <w:t>:</w:t>
            </w:r>
            <w:r>
              <w:rPr>
                <w:rFonts w:cs="Times New Roman"/>
                <w:sz w:val="24"/>
                <w:szCs w:val="24"/>
              </w:rPr>
              <w:t xml:space="preserve"> </w:t>
            </w:r>
          </w:p>
          <w:p w14:paraId="1F7721FC" w14:textId="3633BE51" w:rsidR="00C34A73" w:rsidRDefault="00C34A73" w:rsidP="00F90FFB">
            <w:pPr>
              <w:pStyle w:val="ListParagraph"/>
              <w:rPr>
                <w:rFonts w:cs="Times New Roman"/>
                <w:sz w:val="24"/>
                <w:szCs w:val="24"/>
              </w:rPr>
            </w:pPr>
            <w:r>
              <w:rPr>
                <w:rFonts w:cs="Times New Roman"/>
                <w:sz w:val="24"/>
                <w:szCs w:val="24"/>
              </w:rPr>
              <w:t>- </w:t>
            </w:r>
            <w:r w:rsidR="00F90FFB" w:rsidRPr="00F90FFB">
              <w:rPr>
                <w:rFonts w:cs="Times New Roman"/>
                <w:sz w:val="24"/>
                <w:szCs w:val="24"/>
              </w:rPr>
              <w:t>In addition to co-financing of international technical assistance projects,</w:t>
            </w:r>
            <w:r w:rsidR="00F90FFB">
              <w:rPr>
                <w:lang w:val="en-GB"/>
              </w:rPr>
              <w:t xml:space="preserve"> ….</w:t>
            </w:r>
            <w:r w:rsidRPr="00C42967">
              <w:rPr>
                <w:rFonts w:cs="Times New Roman"/>
                <w:sz w:val="24"/>
                <w:szCs w:val="24"/>
              </w:rPr>
              <w:t xml:space="preserve"> </w:t>
            </w:r>
          </w:p>
          <w:p w14:paraId="106EE48F" w14:textId="2A323550" w:rsidR="00F90FFB" w:rsidRDefault="00C34A73" w:rsidP="00F90FFB">
            <w:pPr>
              <w:pStyle w:val="ListParagraph"/>
              <w:rPr>
                <w:rFonts w:cs="Times New Roman"/>
                <w:sz w:val="24"/>
                <w:szCs w:val="24"/>
              </w:rPr>
            </w:pPr>
            <w:r>
              <w:rPr>
                <w:rFonts w:cs="Times New Roman"/>
                <w:sz w:val="24"/>
                <w:szCs w:val="24"/>
              </w:rPr>
              <w:t>- </w:t>
            </w:r>
            <w:r w:rsidRPr="00C42967">
              <w:rPr>
                <w:rFonts w:cs="Times New Roman"/>
                <w:sz w:val="24"/>
                <w:szCs w:val="24"/>
              </w:rPr>
              <w:t>UNDP can provide services in such areas as development of entrepreneurship, promotion of innovation and investment, climate action, regional development, and strengthening the capacity of national partners</w:t>
            </w:r>
            <w:r>
              <w:rPr>
                <w:rFonts w:cs="Times New Roman"/>
                <w:sz w:val="24"/>
                <w:szCs w:val="24"/>
              </w:rPr>
              <w:t>.</w:t>
            </w:r>
          </w:p>
        </w:tc>
      </w:tr>
      <w:tr w:rsidR="00EF4CA3" w:rsidRPr="005323D5" w14:paraId="1C7B6627" w14:textId="46A90843" w:rsidTr="00671373">
        <w:tc>
          <w:tcPr>
            <w:tcW w:w="7735" w:type="dxa"/>
            <w:vAlign w:val="center"/>
          </w:tcPr>
          <w:p w14:paraId="03952EF5" w14:textId="42F12515" w:rsidR="00C34A73" w:rsidRDefault="00C34A73" w:rsidP="00C34A73">
            <w:pPr>
              <w:pStyle w:val="ListParagraph"/>
              <w:numPr>
                <w:ilvl w:val="0"/>
                <w:numId w:val="12"/>
              </w:numPr>
              <w:jc w:val="both"/>
              <w:rPr>
                <w:rFonts w:cs="Times New Roman"/>
                <w:sz w:val="24"/>
                <w:szCs w:val="24"/>
              </w:rPr>
            </w:pPr>
            <w:r>
              <w:rPr>
                <w:rFonts w:cs="Times New Roman"/>
                <w:sz w:val="24"/>
                <w:szCs w:val="24"/>
              </w:rPr>
              <w:t>Page 5, paragraph 20</w:t>
            </w:r>
            <w:r w:rsidR="00837F2B">
              <w:rPr>
                <w:rFonts w:cs="Times New Roman"/>
                <w:sz w:val="24"/>
                <w:szCs w:val="24"/>
              </w:rPr>
              <w:t>:</w:t>
            </w:r>
          </w:p>
          <w:p w14:paraId="71B088C2" w14:textId="7486F629" w:rsidR="009166FC" w:rsidRPr="00A457DA" w:rsidRDefault="009166FC" w:rsidP="00C34A73">
            <w:pPr>
              <w:pStyle w:val="ListParagraph"/>
              <w:jc w:val="both"/>
              <w:rPr>
                <w:rFonts w:cs="Times New Roman"/>
                <w:sz w:val="24"/>
                <w:szCs w:val="24"/>
              </w:rPr>
            </w:pPr>
            <w:r>
              <w:rPr>
                <w:rFonts w:cs="Times New Roman"/>
                <w:sz w:val="24"/>
                <w:szCs w:val="24"/>
              </w:rPr>
              <w:t xml:space="preserve">to </w:t>
            </w:r>
            <w:r w:rsidR="00C34A73">
              <w:rPr>
                <w:rFonts w:cs="Times New Roman"/>
                <w:sz w:val="24"/>
                <w:szCs w:val="24"/>
              </w:rPr>
              <w:t>align</w:t>
            </w:r>
            <w:r>
              <w:rPr>
                <w:rFonts w:cs="Times New Roman"/>
                <w:sz w:val="24"/>
                <w:szCs w:val="24"/>
              </w:rPr>
              <w:t xml:space="preserve"> the </w:t>
            </w:r>
            <w:r w:rsidRPr="009166FC">
              <w:rPr>
                <w:rFonts w:cs="Times New Roman"/>
                <w:sz w:val="24"/>
                <w:szCs w:val="24"/>
              </w:rPr>
              <w:t>wording</w:t>
            </w:r>
            <w:r>
              <w:rPr>
                <w:rFonts w:cs="Times New Roman"/>
                <w:sz w:val="24"/>
                <w:szCs w:val="24"/>
              </w:rPr>
              <w:t xml:space="preserve"> </w:t>
            </w:r>
            <w:r w:rsidR="00C34A73">
              <w:rPr>
                <w:rFonts w:cs="Times New Roman"/>
                <w:sz w:val="24"/>
                <w:szCs w:val="24"/>
              </w:rPr>
              <w:t>with</w:t>
            </w:r>
            <w:r>
              <w:rPr>
                <w:rFonts w:cs="Times New Roman"/>
                <w:sz w:val="24"/>
                <w:szCs w:val="24"/>
              </w:rPr>
              <w:t xml:space="preserve"> the national priorities </w:t>
            </w:r>
            <w:r w:rsidR="00C34A73">
              <w:rPr>
                <w:rFonts w:cs="Times New Roman"/>
                <w:sz w:val="24"/>
                <w:szCs w:val="24"/>
              </w:rPr>
              <w:t>as it is stipulated at</w:t>
            </w:r>
            <w:r>
              <w:rPr>
                <w:rFonts w:cs="Times New Roman"/>
                <w:sz w:val="24"/>
                <w:szCs w:val="24"/>
              </w:rPr>
              <w:t xml:space="preserve"> the latest draft of the National strategy for sustainable </w:t>
            </w:r>
            <w:r w:rsidR="00C34A73">
              <w:rPr>
                <w:rFonts w:cs="Times New Roman"/>
                <w:sz w:val="24"/>
                <w:szCs w:val="24"/>
              </w:rPr>
              <w:t>development</w:t>
            </w:r>
            <w:r>
              <w:rPr>
                <w:rFonts w:cs="Times New Roman"/>
                <w:sz w:val="24"/>
                <w:szCs w:val="24"/>
              </w:rPr>
              <w:t>-</w:t>
            </w:r>
            <w:r w:rsidR="00C34A73">
              <w:rPr>
                <w:rFonts w:cs="Times New Roman"/>
                <w:sz w:val="24"/>
                <w:szCs w:val="24"/>
              </w:rPr>
              <w:t xml:space="preserve"> </w:t>
            </w:r>
            <w:r>
              <w:rPr>
                <w:rFonts w:cs="Times New Roman"/>
                <w:sz w:val="24"/>
                <w:szCs w:val="24"/>
              </w:rPr>
              <w:t>2035</w:t>
            </w:r>
            <w:r w:rsidR="00C34A73">
              <w:rPr>
                <w:rFonts w:cs="Times New Roman"/>
                <w:sz w:val="24"/>
                <w:szCs w:val="24"/>
              </w:rPr>
              <w:t>, that was previously shared with UNDP.</w:t>
            </w:r>
          </w:p>
        </w:tc>
        <w:tc>
          <w:tcPr>
            <w:tcW w:w="6750" w:type="dxa"/>
          </w:tcPr>
          <w:p w14:paraId="11EFFED2" w14:textId="77777777" w:rsidR="00594FD5" w:rsidRDefault="009166FC" w:rsidP="00594FD5">
            <w:pPr>
              <w:pStyle w:val="ListParagraph"/>
              <w:numPr>
                <w:ilvl w:val="0"/>
                <w:numId w:val="12"/>
              </w:numPr>
              <w:rPr>
                <w:rFonts w:cs="Times New Roman"/>
                <w:sz w:val="24"/>
                <w:szCs w:val="24"/>
              </w:rPr>
            </w:pPr>
            <w:r>
              <w:rPr>
                <w:rFonts w:cs="Times New Roman"/>
                <w:sz w:val="24"/>
                <w:szCs w:val="24"/>
              </w:rPr>
              <w:t>Revised:</w:t>
            </w:r>
          </w:p>
          <w:p w14:paraId="5DAED0D3" w14:textId="4D069E34" w:rsidR="009166FC" w:rsidRPr="00594FD5" w:rsidRDefault="009166FC" w:rsidP="00594FD5">
            <w:pPr>
              <w:pStyle w:val="ListParagraph"/>
              <w:rPr>
                <w:rFonts w:cs="Times New Roman"/>
                <w:sz w:val="24"/>
                <w:szCs w:val="24"/>
              </w:rPr>
            </w:pPr>
            <w:r w:rsidRPr="00594FD5">
              <w:rPr>
                <w:rFonts w:cs="Times New Roman"/>
                <w:sz w:val="24"/>
                <w:szCs w:val="24"/>
              </w:rPr>
              <w:t>This area is aligned with national priorities in environmental security, transition to rational models of production and consumption, productive employment and decent incomes.</w:t>
            </w:r>
          </w:p>
        </w:tc>
      </w:tr>
      <w:tr w:rsidR="00EF4CA3" w:rsidRPr="005323D5" w14:paraId="2AF69055" w14:textId="168E0A5E" w:rsidTr="00671373">
        <w:tc>
          <w:tcPr>
            <w:tcW w:w="7735" w:type="dxa"/>
            <w:vAlign w:val="center"/>
          </w:tcPr>
          <w:p w14:paraId="3873BEA8" w14:textId="38286322" w:rsidR="00C34A73" w:rsidRDefault="009166FC" w:rsidP="00C34A73">
            <w:pPr>
              <w:pStyle w:val="ListParagraph"/>
              <w:numPr>
                <w:ilvl w:val="0"/>
                <w:numId w:val="12"/>
              </w:numPr>
              <w:jc w:val="both"/>
              <w:rPr>
                <w:rFonts w:cs="Times New Roman"/>
                <w:sz w:val="24"/>
                <w:szCs w:val="24"/>
              </w:rPr>
            </w:pPr>
            <w:r>
              <w:rPr>
                <w:rFonts w:cs="Times New Roman"/>
                <w:sz w:val="24"/>
                <w:szCs w:val="24"/>
              </w:rPr>
              <w:t>Page 5, paragraph 24</w:t>
            </w:r>
            <w:r w:rsidR="00837F2B">
              <w:rPr>
                <w:rFonts w:cs="Times New Roman"/>
                <w:sz w:val="24"/>
                <w:szCs w:val="24"/>
              </w:rPr>
              <w:t>:</w:t>
            </w:r>
          </w:p>
          <w:p w14:paraId="14A221C7" w14:textId="14DEBA49" w:rsidR="009166FC" w:rsidRPr="00A457DA" w:rsidRDefault="004E1059" w:rsidP="00C34A73">
            <w:pPr>
              <w:pStyle w:val="ListParagraph"/>
              <w:jc w:val="both"/>
              <w:rPr>
                <w:rFonts w:cs="Times New Roman"/>
                <w:sz w:val="24"/>
                <w:szCs w:val="24"/>
              </w:rPr>
            </w:pPr>
            <w:r>
              <w:rPr>
                <w:rFonts w:cs="Times New Roman"/>
                <w:sz w:val="24"/>
                <w:szCs w:val="24"/>
              </w:rPr>
              <w:t xml:space="preserve">to </w:t>
            </w:r>
            <w:r w:rsidR="00167006">
              <w:rPr>
                <w:rFonts w:cs="Times New Roman"/>
                <w:sz w:val="24"/>
                <w:szCs w:val="24"/>
              </w:rPr>
              <w:t xml:space="preserve">clarify </w:t>
            </w:r>
            <w:r>
              <w:rPr>
                <w:rFonts w:cs="Times New Roman"/>
                <w:sz w:val="24"/>
                <w:szCs w:val="24"/>
              </w:rPr>
              <w:t xml:space="preserve">the </w:t>
            </w:r>
            <w:r w:rsidR="00837F2B">
              <w:rPr>
                <w:rFonts w:cs="Times New Roman"/>
                <w:sz w:val="24"/>
                <w:szCs w:val="24"/>
              </w:rPr>
              <w:t>wording</w:t>
            </w:r>
            <w:r w:rsidR="00837F2B">
              <w:rPr>
                <w:rFonts w:cs="Times New Roman"/>
                <w:sz w:val="24"/>
                <w:szCs w:val="24"/>
                <w:lang w:val="en-US"/>
              </w:rPr>
              <w:t xml:space="preserve">, taking into account if there is any undergoing interaction with national partners on </w:t>
            </w:r>
            <w:r w:rsidR="00837F2B" w:rsidRPr="00C42967">
              <w:rPr>
                <w:rFonts w:cs="Times New Roman"/>
                <w:sz w:val="24"/>
                <w:szCs w:val="24"/>
              </w:rPr>
              <w:t>measures</w:t>
            </w:r>
            <w:r w:rsidR="00837F2B">
              <w:rPr>
                <w:rFonts w:cs="Times New Roman"/>
                <w:sz w:val="24"/>
                <w:szCs w:val="24"/>
                <w:lang w:val="en-US"/>
              </w:rPr>
              <w:t xml:space="preserve"> preparation</w:t>
            </w:r>
            <w:r w:rsidR="009166FC">
              <w:rPr>
                <w:rFonts w:cs="Times New Roman"/>
                <w:sz w:val="24"/>
                <w:szCs w:val="24"/>
              </w:rPr>
              <w:t>:</w:t>
            </w:r>
            <w:r w:rsidR="00C34A73">
              <w:rPr>
                <w:rFonts w:cs="Times New Roman"/>
                <w:sz w:val="24"/>
                <w:szCs w:val="24"/>
              </w:rPr>
              <w:t xml:space="preserve"> “</w:t>
            </w:r>
            <w:r w:rsidR="009166FC" w:rsidRPr="00C42967">
              <w:rPr>
                <w:rFonts w:cs="Times New Roman"/>
                <w:sz w:val="24"/>
                <w:szCs w:val="24"/>
              </w:rPr>
              <w:t xml:space="preserve">Based on its gained experience in implementing projects on green economy </w:t>
            </w:r>
            <w:r w:rsidR="009166FC" w:rsidRPr="00C42967">
              <w:rPr>
                <w:rFonts w:cs="Times New Roman"/>
                <w:sz w:val="24"/>
                <w:szCs w:val="24"/>
              </w:rPr>
              <w:lastRenderedPageBreak/>
              <w:t>and local development, UNDP will design and propose a set of measures to develop a green, circular economy for the period up to 2025 that …</w:t>
            </w:r>
            <w:r w:rsidR="009166FC">
              <w:rPr>
                <w:rFonts w:eastAsia="Calibri"/>
                <w:iCs/>
                <w:lang w:val="en-GB"/>
              </w:rPr>
              <w:t xml:space="preserve"> </w:t>
            </w:r>
            <w:r w:rsidR="00C34A73">
              <w:rPr>
                <w:rFonts w:eastAsia="Calibri"/>
                <w:iCs/>
                <w:lang w:val="en-GB"/>
              </w:rPr>
              <w:t>“.</w:t>
            </w:r>
          </w:p>
        </w:tc>
        <w:tc>
          <w:tcPr>
            <w:tcW w:w="6750" w:type="dxa"/>
          </w:tcPr>
          <w:p w14:paraId="0ADE74B5" w14:textId="77777777" w:rsidR="00EF4CA3" w:rsidRDefault="009166FC" w:rsidP="00A457DA">
            <w:pPr>
              <w:pStyle w:val="ListParagraph"/>
              <w:numPr>
                <w:ilvl w:val="0"/>
                <w:numId w:val="12"/>
              </w:numPr>
              <w:rPr>
                <w:rFonts w:cs="Times New Roman"/>
                <w:sz w:val="24"/>
                <w:szCs w:val="24"/>
              </w:rPr>
            </w:pPr>
            <w:r>
              <w:rPr>
                <w:rFonts w:cs="Times New Roman"/>
                <w:sz w:val="24"/>
                <w:szCs w:val="24"/>
              </w:rPr>
              <w:lastRenderedPageBreak/>
              <w:t>Revised:</w:t>
            </w:r>
          </w:p>
          <w:p w14:paraId="62307836" w14:textId="248ECD30" w:rsidR="009166FC" w:rsidRPr="00A457DA" w:rsidRDefault="009166FC" w:rsidP="00C42967">
            <w:pPr>
              <w:pStyle w:val="ListParagraph"/>
              <w:rPr>
                <w:rFonts w:cs="Times New Roman"/>
                <w:sz w:val="24"/>
                <w:szCs w:val="24"/>
              </w:rPr>
            </w:pPr>
            <w:r w:rsidRPr="00C42967">
              <w:rPr>
                <w:rFonts w:cs="Times New Roman"/>
                <w:sz w:val="24"/>
                <w:szCs w:val="24"/>
              </w:rPr>
              <w:t xml:space="preserve">Based on its gained experience in implementing projects on green economy and local development, UNDP will support </w:t>
            </w:r>
            <w:r w:rsidRPr="00C42967">
              <w:rPr>
                <w:rFonts w:cs="Times New Roman"/>
                <w:sz w:val="24"/>
                <w:szCs w:val="24"/>
              </w:rPr>
              <w:lastRenderedPageBreak/>
              <w:t>national efforts to develop a green, circular economy, which, in its turn, …</w:t>
            </w:r>
          </w:p>
        </w:tc>
      </w:tr>
      <w:tr w:rsidR="009166FC" w:rsidRPr="005323D5" w14:paraId="0E5F97D1" w14:textId="77777777" w:rsidTr="00671373">
        <w:tc>
          <w:tcPr>
            <w:tcW w:w="7735" w:type="dxa"/>
            <w:vAlign w:val="center"/>
          </w:tcPr>
          <w:p w14:paraId="43EACA10" w14:textId="006FD44A" w:rsidR="00167006" w:rsidRDefault="00167006" w:rsidP="00167006">
            <w:pPr>
              <w:pStyle w:val="ListParagraph"/>
              <w:numPr>
                <w:ilvl w:val="0"/>
                <w:numId w:val="12"/>
              </w:numPr>
              <w:jc w:val="both"/>
              <w:rPr>
                <w:rFonts w:cs="Times New Roman"/>
                <w:sz w:val="24"/>
                <w:szCs w:val="24"/>
              </w:rPr>
            </w:pPr>
            <w:r>
              <w:rPr>
                <w:rFonts w:cs="Times New Roman"/>
                <w:sz w:val="24"/>
                <w:szCs w:val="24"/>
              </w:rPr>
              <w:lastRenderedPageBreak/>
              <w:t>Page 5, paragraph 25</w:t>
            </w:r>
            <w:r w:rsidR="00837F2B">
              <w:rPr>
                <w:rFonts w:cs="Times New Roman"/>
                <w:sz w:val="24"/>
                <w:szCs w:val="24"/>
              </w:rPr>
              <w:t>:</w:t>
            </w:r>
          </w:p>
          <w:p w14:paraId="04572B28" w14:textId="5BAD4D8A" w:rsidR="009166FC" w:rsidRDefault="004E1059" w:rsidP="00167006">
            <w:pPr>
              <w:pStyle w:val="ListParagraph"/>
              <w:jc w:val="both"/>
              <w:rPr>
                <w:rFonts w:cs="Times New Roman"/>
                <w:sz w:val="24"/>
                <w:szCs w:val="24"/>
              </w:rPr>
            </w:pPr>
            <w:r>
              <w:rPr>
                <w:rFonts w:cs="Times New Roman"/>
                <w:sz w:val="24"/>
                <w:szCs w:val="24"/>
              </w:rPr>
              <w:t xml:space="preserve">to </w:t>
            </w:r>
            <w:r w:rsidR="009166FC">
              <w:rPr>
                <w:rFonts w:cs="Times New Roman"/>
                <w:sz w:val="24"/>
                <w:szCs w:val="24"/>
              </w:rPr>
              <w:t xml:space="preserve">broaden the list of potential partners by adding state </w:t>
            </w:r>
            <w:r w:rsidR="00AF36A2">
              <w:rPr>
                <w:rFonts w:cs="Times New Roman"/>
                <w:sz w:val="24"/>
                <w:szCs w:val="24"/>
              </w:rPr>
              <w:t>institutions</w:t>
            </w:r>
            <w:r w:rsidR="009166FC">
              <w:rPr>
                <w:rFonts w:cs="Times New Roman"/>
                <w:sz w:val="24"/>
                <w:szCs w:val="24"/>
              </w:rPr>
              <w:t xml:space="preserve">: </w:t>
            </w:r>
            <w:r w:rsidR="00167006">
              <w:rPr>
                <w:rFonts w:cs="Times New Roman"/>
                <w:sz w:val="24"/>
                <w:szCs w:val="24"/>
              </w:rPr>
              <w:t>“</w:t>
            </w:r>
            <w:r w:rsidR="009166FC" w:rsidRPr="00C42967">
              <w:rPr>
                <w:rFonts w:cs="Times New Roman"/>
                <w:sz w:val="24"/>
                <w:szCs w:val="24"/>
              </w:rPr>
              <w:t xml:space="preserve">In close cooperation with the Ministry of Economy, </w:t>
            </w:r>
            <w:r w:rsidR="00167006" w:rsidRPr="00167006">
              <w:rPr>
                <w:rFonts w:cs="Times New Roman"/>
                <w:b/>
                <w:sz w:val="24"/>
                <w:szCs w:val="24"/>
              </w:rPr>
              <w:t>state institutions</w:t>
            </w:r>
            <w:r w:rsidR="00167006">
              <w:rPr>
                <w:rFonts w:cs="Times New Roman"/>
                <w:sz w:val="24"/>
                <w:szCs w:val="24"/>
              </w:rPr>
              <w:t xml:space="preserve">, </w:t>
            </w:r>
            <w:r w:rsidR="009166FC" w:rsidRPr="00C42967">
              <w:rPr>
                <w:rFonts w:cs="Times New Roman"/>
                <w:sz w:val="24"/>
                <w:szCs w:val="24"/>
              </w:rPr>
              <w:t>local authorities and the private sector, UNDP will ….</w:t>
            </w:r>
            <w:r w:rsidR="00167006">
              <w:rPr>
                <w:rFonts w:cs="Times New Roman"/>
                <w:sz w:val="24"/>
                <w:szCs w:val="24"/>
              </w:rPr>
              <w:t>”</w:t>
            </w:r>
          </w:p>
        </w:tc>
        <w:tc>
          <w:tcPr>
            <w:tcW w:w="6750" w:type="dxa"/>
          </w:tcPr>
          <w:p w14:paraId="356A913A" w14:textId="3AD6CB82" w:rsidR="009166FC" w:rsidRDefault="009166FC" w:rsidP="00A457DA">
            <w:pPr>
              <w:pStyle w:val="ListParagraph"/>
              <w:numPr>
                <w:ilvl w:val="0"/>
                <w:numId w:val="12"/>
              </w:numPr>
              <w:rPr>
                <w:rFonts w:cs="Times New Roman"/>
                <w:sz w:val="24"/>
                <w:szCs w:val="24"/>
              </w:rPr>
            </w:pPr>
            <w:r>
              <w:rPr>
                <w:rFonts w:cs="Times New Roman"/>
                <w:sz w:val="24"/>
                <w:szCs w:val="24"/>
              </w:rPr>
              <w:t xml:space="preserve">Revised: </w:t>
            </w:r>
          </w:p>
          <w:p w14:paraId="1F1F49D1" w14:textId="15A38F76" w:rsidR="009166FC" w:rsidRDefault="009166FC" w:rsidP="00C42967">
            <w:pPr>
              <w:pStyle w:val="ListParagraph"/>
              <w:rPr>
                <w:rFonts w:cs="Times New Roman"/>
                <w:sz w:val="24"/>
                <w:szCs w:val="24"/>
              </w:rPr>
            </w:pPr>
            <w:r w:rsidRPr="00C42967">
              <w:rPr>
                <w:rFonts w:cs="Times New Roman"/>
                <w:sz w:val="24"/>
                <w:szCs w:val="24"/>
              </w:rPr>
              <w:t>In close cooperation with the Ministry of Economy, state institutions, local authorities and the private sector, UNDP will</w:t>
            </w:r>
            <w:r w:rsidR="00C42967">
              <w:rPr>
                <w:rFonts w:cs="Times New Roman"/>
                <w:sz w:val="24"/>
                <w:szCs w:val="24"/>
              </w:rPr>
              <w:t xml:space="preserve"> …</w:t>
            </w:r>
          </w:p>
        </w:tc>
      </w:tr>
      <w:tr w:rsidR="009166FC" w:rsidRPr="005323D5" w14:paraId="26097F86" w14:textId="77777777" w:rsidTr="00671373">
        <w:tc>
          <w:tcPr>
            <w:tcW w:w="7735" w:type="dxa"/>
            <w:vAlign w:val="center"/>
          </w:tcPr>
          <w:p w14:paraId="195E78E6" w14:textId="77777777" w:rsidR="00837F2B" w:rsidRPr="00837F2B" w:rsidRDefault="00D74D4A" w:rsidP="00C34A73">
            <w:pPr>
              <w:pStyle w:val="ListParagraph"/>
              <w:numPr>
                <w:ilvl w:val="0"/>
                <w:numId w:val="12"/>
              </w:numPr>
              <w:jc w:val="both"/>
              <w:rPr>
                <w:rFonts w:cs="Times New Roman"/>
                <w:sz w:val="24"/>
                <w:szCs w:val="24"/>
              </w:rPr>
            </w:pPr>
            <w:r>
              <w:rPr>
                <w:rFonts w:cs="Times New Roman"/>
                <w:sz w:val="24"/>
                <w:szCs w:val="24"/>
              </w:rPr>
              <w:t>Page 5, paragraph 28</w:t>
            </w:r>
            <w:r w:rsidR="00837F2B">
              <w:rPr>
                <w:rFonts w:cs="Times New Roman"/>
                <w:sz w:val="24"/>
                <w:szCs w:val="24"/>
                <w:lang w:val="ru-RU"/>
              </w:rPr>
              <w:t>:</w:t>
            </w:r>
          </w:p>
          <w:p w14:paraId="1E3E7561" w14:textId="5223ADB0" w:rsidR="009166FC" w:rsidRDefault="00837F2B" w:rsidP="00837F2B">
            <w:pPr>
              <w:pStyle w:val="ListParagraph"/>
              <w:jc w:val="both"/>
              <w:rPr>
                <w:rFonts w:cs="Times New Roman"/>
                <w:sz w:val="24"/>
                <w:szCs w:val="24"/>
              </w:rPr>
            </w:pPr>
            <w:r>
              <w:rPr>
                <w:rFonts w:cs="Times New Roman"/>
                <w:sz w:val="24"/>
                <w:szCs w:val="24"/>
              </w:rPr>
              <w:t xml:space="preserve">to align the </w:t>
            </w:r>
            <w:r w:rsidRPr="009166FC">
              <w:rPr>
                <w:rFonts w:cs="Times New Roman"/>
                <w:sz w:val="24"/>
                <w:szCs w:val="24"/>
              </w:rPr>
              <w:t>wording</w:t>
            </w:r>
            <w:r>
              <w:rPr>
                <w:rFonts w:cs="Times New Roman"/>
                <w:sz w:val="24"/>
                <w:szCs w:val="24"/>
              </w:rPr>
              <w:t xml:space="preserve"> with the national priorities as it is stipulated at the latest draft of the National strategy for sustainable development- 2035, that was previously shared with UNDP.</w:t>
            </w:r>
          </w:p>
        </w:tc>
        <w:tc>
          <w:tcPr>
            <w:tcW w:w="6750" w:type="dxa"/>
          </w:tcPr>
          <w:p w14:paraId="5C946D56" w14:textId="77777777" w:rsidR="009166FC" w:rsidRDefault="00AF36A2" w:rsidP="00A457DA">
            <w:pPr>
              <w:pStyle w:val="ListParagraph"/>
              <w:numPr>
                <w:ilvl w:val="0"/>
                <w:numId w:val="12"/>
              </w:numPr>
              <w:rPr>
                <w:rFonts w:cs="Times New Roman"/>
                <w:sz w:val="24"/>
                <w:szCs w:val="24"/>
              </w:rPr>
            </w:pPr>
            <w:r>
              <w:rPr>
                <w:rFonts w:cs="Times New Roman"/>
                <w:sz w:val="24"/>
                <w:szCs w:val="24"/>
              </w:rPr>
              <w:t>Revised:</w:t>
            </w:r>
          </w:p>
          <w:p w14:paraId="5D29C222" w14:textId="2EB50D0F" w:rsidR="00AF36A2" w:rsidRDefault="00AF36A2" w:rsidP="00C42967">
            <w:pPr>
              <w:pStyle w:val="ListParagraph"/>
              <w:rPr>
                <w:rFonts w:cs="Times New Roman"/>
                <w:sz w:val="24"/>
                <w:szCs w:val="24"/>
              </w:rPr>
            </w:pPr>
            <w:r w:rsidRPr="00C42967">
              <w:rPr>
                <w:rFonts w:cs="Times New Roman"/>
                <w:sz w:val="24"/>
                <w:szCs w:val="24"/>
              </w:rPr>
              <w:t>This area is aligned with the national priority in environmental security and transition to rational models of production and consumption and contributes to …</w:t>
            </w:r>
            <w:r>
              <w:rPr>
                <w:lang w:val="en-GB"/>
              </w:rPr>
              <w:t xml:space="preserve"> </w:t>
            </w:r>
          </w:p>
        </w:tc>
      </w:tr>
      <w:tr w:rsidR="009166FC" w:rsidRPr="005323D5" w14:paraId="70EC47F8" w14:textId="77777777" w:rsidTr="00671373">
        <w:tc>
          <w:tcPr>
            <w:tcW w:w="7735" w:type="dxa"/>
            <w:vAlign w:val="center"/>
          </w:tcPr>
          <w:p w14:paraId="1F165223" w14:textId="6180599B" w:rsidR="00BD3893" w:rsidRDefault="00D74D4A" w:rsidP="00C34A73">
            <w:pPr>
              <w:pStyle w:val="ListParagraph"/>
              <w:numPr>
                <w:ilvl w:val="0"/>
                <w:numId w:val="12"/>
              </w:numPr>
              <w:jc w:val="both"/>
              <w:rPr>
                <w:rFonts w:cs="Times New Roman"/>
                <w:sz w:val="24"/>
                <w:szCs w:val="24"/>
              </w:rPr>
            </w:pPr>
            <w:r>
              <w:rPr>
                <w:rFonts w:cs="Times New Roman"/>
                <w:sz w:val="24"/>
                <w:szCs w:val="24"/>
              </w:rPr>
              <w:t>Page 5, paragraph 29</w:t>
            </w:r>
            <w:r w:rsidR="00BD3893">
              <w:rPr>
                <w:rFonts w:cs="Times New Roman"/>
                <w:sz w:val="24"/>
                <w:szCs w:val="24"/>
              </w:rPr>
              <w:t>:</w:t>
            </w:r>
          </w:p>
          <w:p w14:paraId="3C2E74DF" w14:textId="1B8CF470" w:rsidR="00D74D4A" w:rsidRDefault="00D74D4A" w:rsidP="00BD3893">
            <w:pPr>
              <w:pStyle w:val="ListParagraph"/>
              <w:jc w:val="both"/>
              <w:rPr>
                <w:rFonts w:cs="Times New Roman"/>
                <w:sz w:val="24"/>
                <w:szCs w:val="24"/>
              </w:rPr>
            </w:pPr>
            <w:r>
              <w:rPr>
                <w:rFonts w:cs="Times New Roman"/>
                <w:sz w:val="24"/>
                <w:szCs w:val="24"/>
              </w:rPr>
              <w:t xml:space="preserve">a small edit to the formulation: </w:t>
            </w:r>
            <w:r w:rsidR="00BD3893">
              <w:rPr>
                <w:rFonts w:cs="Times New Roman"/>
                <w:sz w:val="24"/>
                <w:szCs w:val="24"/>
              </w:rPr>
              <w:t>“</w:t>
            </w:r>
            <w:r w:rsidRPr="004E1059">
              <w:rPr>
                <w:rFonts w:cs="Times New Roman"/>
                <w:sz w:val="24"/>
                <w:szCs w:val="24"/>
              </w:rPr>
              <w:t>Initiative, UNDP will assist Belarus in preparing the second nationally determined contributions, making the national commitment to reduce greenhouse gas emissions and increase its absorption even more ambitious, so as to reach the previously announced overall target of 35 per cent emissions reduction by 2030</w:t>
            </w:r>
            <w:r w:rsidR="00BD3893">
              <w:rPr>
                <w:rFonts w:cs="Times New Roman"/>
                <w:sz w:val="24"/>
                <w:szCs w:val="24"/>
              </w:rPr>
              <w:t>”</w:t>
            </w:r>
            <w:r w:rsidRPr="004E1059">
              <w:rPr>
                <w:rFonts w:cs="Times New Roman"/>
                <w:sz w:val="24"/>
                <w:szCs w:val="24"/>
              </w:rPr>
              <w:t>.</w:t>
            </w:r>
          </w:p>
        </w:tc>
        <w:tc>
          <w:tcPr>
            <w:tcW w:w="6750" w:type="dxa"/>
          </w:tcPr>
          <w:p w14:paraId="4F51A17F" w14:textId="6C59423A" w:rsidR="004E1059" w:rsidRPr="004E1059" w:rsidRDefault="004E1059" w:rsidP="00A457DA">
            <w:pPr>
              <w:pStyle w:val="ListParagraph"/>
              <w:numPr>
                <w:ilvl w:val="0"/>
                <w:numId w:val="12"/>
              </w:numPr>
              <w:rPr>
                <w:rFonts w:cs="Times New Roman"/>
                <w:sz w:val="24"/>
                <w:szCs w:val="24"/>
              </w:rPr>
            </w:pPr>
            <w:r>
              <w:rPr>
                <w:rFonts w:cs="Times New Roman"/>
                <w:sz w:val="24"/>
                <w:szCs w:val="24"/>
              </w:rPr>
              <w:t>Revised:</w:t>
            </w:r>
          </w:p>
          <w:p w14:paraId="5D46670D" w14:textId="32826461" w:rsidR="009166FC" w:rsidRDefault="00D74D4A" w:rsidP="004E1059">
            <w:pPr>
              <w:pStyle w:val="ListParagraph"/>
              <w:rPr>
                <w:rFonts w:cs="Times New Roman"/>
                <w:sz w:val="24"/>
                <w:szCs w:val="24"/>
              </w:rPr>
            </w:pPr>
            <w:r w:rsidRPr="004E1059">
              <w:rPr>
                <w:rFonts w:cs="Times New Roman"/>
                <w:sz w:val="24"/>
                <w:szCs w:val="24"/>
              </w:rPr>
              <w:t>Initiative, UNDP will assist Belarus in preparing the second nationally determined contributions, making the national commitment to reduce greenhouse gas emissions given the increase in its absorption even more ambitious, so as to reach the previously announced overall target of 35 per cent emissions reduction by 2030.</w:t>
            </w:r>
          </w:p>
        </w:tc>
      </w:tr>
      <w:tr w:rsidR="00F90FFB" w:rsidRPr="005323D5" w14:paraId="160D0714" w14:textId="77777777" w:rsidTr="00671373">
        <w:tc>
          <w:tcPr>
            <w:tcW w:w="7735" w:type="dxa"/>
            <w:vAlign w:val="center"/>
          </w:tcPr>
          <w:p w14:paraId="35D34F97" w14:textId="77777777" w:rsidR="00BD3893" w:rsidRDefault="00BD3893" w:rsidP="00C34A73">
            <w:pPr>
              <w:pStyle w:val="ListParagraph"/>
              <w:numPr>
                <w:ilvl w:val="0"/>
                <w:numId w:val="12"/>
              </w:numPr>
              <w:jc w:val="both"/>
              <w:rPr>
                <w:rFonts w:cs="Times New Roman"/>
                <w:sz w:val="24"/>
                <w:szCs w:val="24"/>
              </w:rPr>
            </w:pPr>
            <w:r>
              <w:rPr>
                <w:rFonts w:cs="Times New Roman"/>
                <w:sz w:val="24"/>
                <w:szCs w:val="24"/>
              </w:rPr>
              <w:t>Page 6, paragraph 31:</w:t>
            </w:r>
          </w:p>
          <w:p w14:paraId="0548F884" w14:textId="06A12A67" w:rsidR="00F90FFB" w:rsidRDefault="00F90FFB" w:rsidP="00BD3893">
            <w:pPr>
              <w:pStyle w:val="ListParagraph"/>
              <w:jc w:val="both"/>
              <w:rPr>
                <w:rFonts w:cs="Times New Roman"/>
                <w:sz w:val="24"/>
                <w:szCs w:val="24"/>
              </w:rPr>
            </w:pPr>
            <w:r>
              <w:rPr>
                <w:rFonts w:cs="Times New Roman"/>
                <w:sz w:val="24"/>
                <w:szCs w:val="24"/>
              </w:rPr>
              <w:t>to add the compliance with the relevant environmental conventions:</w:t>
            </w:r>
          </w:p>
          <w:p w14:paraId="3FF747C8" w14:textId="37E6681C" w:rsidR="00F90FFB" w:rsidRDefault="00BD3893" w:rsidP="00C34A73">
            <w:pPr>
              <w:pStyle w:val="ListParagraph"/>
              <w:jc w:val="both"/>
              <w:rPr>
                <w:rFonts w:cs="Times New Roman"/>
                <w:sz w:val="24"/>
                <w:szCs w:val="24"/>
              </w:rPr>
            </w:pPr>
            <w:r>
              <w:rPr>
                <w:rFonts w:cs="Times New Roman"/>
                <w:sz w:val="24"/>
                <w:szCs w:val="24"/>
              </w:rPr>
              <w:t>“</w:t>
            </w:r>
            <w:r w:rsidR="00F90FFB" w:rsidRPr="00F90FFB">
              <w:rPr>
                <w:rFonts w:cs="Times New Roman"/>
                <w:sz w:val="24"/>
                <w:szCs w:val="24"/>
              </w:rPr>
              <w:t>UNDP will assist in scaling up activities aimed at reducing the risk of natural and man-made disasters and improving emergency preparedness, including transboundary wildfire risks.</w:t>
            </w:r>
            <w:r>
              <w:rPr>
                <w:rFonts w:cs="Times New Roman"/>
                <w:sz w:val="24"/>
                <w:szCs w:val="24"/>
              </w:rPr>
              <w:t>”</w:t>
            </w:r>
          </w:p>
        </w:tc>
        <w:tc>
          <w:tcPr>
            <w:tcW w:w="6750" w:type="dxa"/>
          </w:tcPr>
          <w:p w14:paraId="176FD779" w14:textId="77777777" w:rsidR="00F90FFB" w:rsidRDefault="00F90FFB" w:rsidP="00C218A7">
            <w:pPr>
              <w:pStyle w:val="ListParagraph"/>
              <w:numPr>
                <w:ilvl w:val="0"/>
                <w:numId w:val="12"/>
              </w:numPr>
              <w:rPr>
                <w:rFonts w:cs="Times New Roman"/>
                <w:sz w:val="24"/>
                <w:szCs w:val="24"/>
              </w:rPr>
            </w:pPr>
            <w:r>
              <w:rPr>
                <w:rFonts w:cs="Times New Roman"/>
                <w:sz w:val="24"/>
                <w:szCs w:val="24"/>
              </w:rPr>
              <w:t>Added:</w:t>
            </w:r>
          </w:p>
          <w:p w14:paraId="0C899B07" w14:textId="389E7770" w:rsidR="00F90FFB" w:rsidRDefault="00F90FFB" w:rsidP="00F90FFB">
            <w:pPr>
              <w:pStyle w:val="ListParagraph"/>
              <w:rPr>
                <w:rFonts w:cs="Times New Roman"/>
                <w:sz w:val="24"/>
                <w:szCs w:val="24"/>
              </w:rPr>
            </w:pPr>
            <w:r w:rsidRPr="00F90FFB">
              <w:rPr>
                <w:rFonts w:cs="Times New Roman"/>
                <w:sz w:val="24"/>
                <w:szCs w:val="24"/>
              </w:rPr>
              <w:t>UNDP will assist in scaling up activities aimed at reducing the risk of natural and man-made disasters and improving emergency preparedness, including transboundary wildfire risks, based on the requirements of the relevant environmental conventions.</w:t>
            </w:r>
          </w:p>
        </w:tc>
      </w:tr>
      <w:tr w:rsidR="009166FC" w:rsidRPr="005323D5" w14:paraId="2DF582C4" w14:textId="77777777" w:rsidTr="00671373">
        <w:tc>
          <w:tcPr>
            <w:tcW w:w="7735" w:type="dxa"/>
            <w:vAlign w:val="center"/>
          </w:tcPr>
          <w:p w14:paraId="07AC36DF" w14:textId="77777777" w:rsidR="00BD3893" w:rsidRDefault="00D74D4A" w:rsidP="00C34A73">
            <w:pPr>
              <w:pStyle w:val="ListParagraph"/>
              <w:numPr>
                <w:ilvl w:val="0"/>
                <w:numId w:val="12"/>
              </w:numPr>
              <w:jc w:val="both"/>
              <w:rPr>
                <w:rFonts w:cs="Times New Roman"/>
                <w:sz w:val="24"/>
                <w:szCs w:val="24"/>
              </w:rPr>
            </w:pPr>
            <w:r>
              <w:rPr>
                <w:rFonts w:cs="Times New Roman"/>
                <w:sz w:val="24"/>
                <w:szCs w:val="24"/>
              </w:rPr>
              <w:t>Page 6, paragraph 34</w:t>
            </w:r>
            <w:r w:rsidR="00BD3893">
              <w:rPr>
                <w:rFonts w:cs="Times New Roman"/>
                <w:sz w:val="24"/>
                <w:szCs w:val="24"/>
              </w:rPr>
              <w:t>:</w:t>
            </w:r>
          </w:p>
          <w:p w14:paraId="776C7BE7" w14:textId="02AF5F0B" w:rsidR="009166FC" w:rsidRDefault="00BD3893" w:rsidP="00C34A73">
            <w:pPr>
              <w:pStyle w:val="ListParagraph"/>
              <w:jc w:val="both"/>
              <w:rPr>
                <w:rFonts w:cs="Times New Roman"/>
                <w:sz w:val="24"/>
                <w:szCs w:val="24"/>
              </w:rPr>
            </w:pPr>
            <w:r>
              <w:rPr>
                <w:rFonts w:cs="Times New Roman"/>
                <w:sz w:val="24"/>
                <w:szCs w:val="24"/>
              </w:rPr>
              <w:t xml:space="preserve">to align the </w:t>
            </w:r>
            <w:r w:rsidRPr="009166FC">
              <w:rPr>
                <w:rFonts w:cs="Times New Roman"/>
                <w:sz w:val="24"/>
                <w:szCs w:val="24"/>
              </w:rPr>
              <w:t>wording</w:t>
            </w:r>
            <w:r>
              <w:rPr>
                <w:rFonts w:cs="Times New Roman"/>
                <w:sz w:val="24"/>
                <w:szCs w:val="24"/>
              </w:rPr>
              <w:t xml:space="preserve"> with the national priorities as it is stipulated at the latest draft of the National strategy for sustainable development- 2035, that was previously shared with UNDP.</w:t>
            </w:r>
          </w:p>
        </w:tc>
        <w:tc>
          <w:tcPr>
            <w:tcW w:w="6750" w:type="dxa"/>
          </w:tcPr>
          <w:p w14:paraId="7EFD94F4" w14:textId="3EC90364" w:rsidR="00C218A7" w:rsidRPr="00C218A7" w:rsidRDefault="00C218A7" w:rsidP="00C218A7">
            <w:pPr>
              <w:pStyle w:val="ListParagraph"/>
              <w:numPr>
                <w:ilvl w:val="0"/>
                <w:numId w:val="12"/>
              </w:numPr>
              <w:rPr>
                <w:rFonts w:cs="Times New Roman"/>
                <w:sz w:val="24"/>
                <w:szCs w:val="24"/>
              </w:rPr>
            </w:pPr>
            <w:r>
              <w:rPr>
                <w:rFonts w:cs="Times New Roman"/>
                <w:sz w:val="24"/>
                <w:szCs w:val="24"/>
              </w:rPr>
              <w:t>Revised:</w:t>
            </w:r>
          </w:p>
          <w:p w14:paraId="17DA54D7" w14:textId="3649EB97" w:rsidR="009166FC" w:rsidRDefault="00D74D4A" w:rsidP="00C218A7">
            <w:pPr>
              <w:pStyle w:val="ListParagraph"/>
              <w:rPr>
                <w:rFonts w:cs="Times New Roman"/>
                <w:sz w:val="24"/>
                <w:szCs w:val="24"/>
              </w:rPr>
            </w:pPr>
            <w:r w:rsidRPr="00C42967">
              <w:rPr>
                <w:rFonts w:cs="Times New Roman"/>
                <w:sz w:val="24"/>
                <w:szCs w:val="24"/>
              </w:rPr>
              <w:t>The area is aligned with the national priorities in digital transformation of the economy</w:t>
            </w:r>
            <w:r w:rsidR="00371DF5">
              <w:rPr>
                <w:rFonts w:cs="Times New Roman"/>
                <w:sz w:val="24"/>
                <w:szCs w:val="24"/>
              </w:rPr>
              <w:t xml:space="preserve"> and </w:t>
            </w:r>
            <w:r w:rsidRPr="00C42967">
              <w:rPr>
                <w:rFonts w:cs="Times New Roman"/>
                <w:sz w:val="24"/>
                <w:szCs w:val="24"/>
              </w:rPr>
              <w:t>large-scale spread of innovations, developed business environment and sustainable infrastructure</w:t>
            </w:r>
            <w:r w:rsidRPr="00D75D0C">
              <w:rPr>
                <w:lang w:val="en-GB"/>
              </w:rPr>
              <w:t>.</w:t>
            </w:r>
          </w:p>
        </w:tc>
      </w:tr>
      <w:tr w:rsidR="004E1059" w:rsidRPr="005323D5" w14:paraId="38F06F78" w14:textId="77777777" w:rsidTr="00671373">
        <w:tc>
          <w:tcPr>
            <w:tcW w:w="7735" w:type="dxa"/>
            <w:vAlign w:val="center"/>
          </w:tcPr>
          <w:p w14:paraId="2F53041D" w14:textId="77777777" w:rsidR="00BD3893" w:rsidRDefault="004E1059" w:rsidP="00BD3893">
            <w:pPr>
              <w:pStyle w:val="ListParagraph"/>
              <w:numPr>
                <w:ilvl w:val="0"/>
                <w:numId w:val="12"/>
              </w:numPr>
              <w:jc w:val="both"/>
              <w:rPr>
                <w:rFonts w:cs="Times New Roman"/>
                <w:sz w:val="24"/>
                <w:szCs w:val="24"/>
              </w:rPr>
            </w:pPr>
            <w:r>
              <w:rPr>
                <w:rFonts w:cs="Times New Roman"/>
                <w:sz w:val="24"/>
                <w:szCs w:val="24"/>
              </w:rPr>
              <w:t>Page 7, paragraph 39</w:t>
            </w:r>
            <w:r w:rsidR="00BD3893">
              <w:rPr>
                <w:rFonts w:cs="Times New Roman"/>
                <w:sz w:val="24"/>
                <w:szCs w:val="24"/>
              </w:rPr>
              <w:t>:</w:t>
            </w:r>
          </w:p>
          <w:p w14:paraId="205BE05A" w14:textId="77777777" w:rsidR="004E1059" w:rsidRDefault="004E1059" w:rsidP="00BD3893">
            <w:pPr>
              <w:pStyle w:val="ListParagraph"/>
              <w:jc w:val="both"/>
              <w:rPr>
                <w:rFonts w:cs="Times New Roman"/>
                <w:sz w:val="24"/>
                <w:szCs w:val="24"/>
              </w:rPr>
            </w:pPr>
            <w:r w:rsidRPr="00BD3893">
              <w:rPr>
                <w:rFonts w:cs="Times New Roman"/>
                <w:sz w:val="24"/>
                <w:szCs w:val="24"/>
              </w:rPr>
              <w:t xml:space="preserve">to add </w:t>
            </w:r>
            <w:r w:rsidR="00F90FFB" w:rsidRPr="00BD3893">
              <w:rPr>
                <w:rFonts w:cs="Times New Roman"/>
                <w:sz w:val="24"/>
                <w:szCs w:val="24"/>
              </w:rPr>
              <w:t>two</w:t>
            </w:r>
            <w:r w:rsidRPr="00BD3893">
              <w:rPr>
                <w:rFonts w:cs="Times New Roman"/>
                <w:sz w:val="24"/>
                <w:szCs w:val="24"/>
              </w:rPr>
              <w:t xml:space="preserve"> more sphere</w:t>
            </w:r>
            <w:r w:rsidR="00F90FFB" w:rsidRPr="00BD3893">
              <w:rPr>
                <w:rFonts w:cs="Times New Roman"/>
                <w:sz w:val="24"/>
                <w:szCs w:val="24"/>
              </w:rPr>
              <w:t>s</w:t>
            </w:r>
            <w:r w:rsidRPr="00BD3893">
              <w:rPr>
                <w:rFonts w:cs="Times New Roman"/>
                <w:sz w:val="24"/>
                <w:szCs w:val="24"/>
              </w:rPr>
              <w:t xml:space="preserve"> to digitalization:</w:t>
            </w:r>
            <w:r w:rsidR="00BD3893">
              <w:rPr>
                <w:rFonts w:cs="Times New Roman"/>
                <w:sz w:val="24"/>
                <w:szCs w:val="24"/>
              </w:rPr>
              <w:t xml:space="preserve"> </w:t>
            </w:r>
            <w:r>
              <w:rPr>
                <w:rFonts w:cs="Times New Roman"/>
                <w:sz w:val="24"/>
                <w:szCs w:val="24"/>
              </w:rPr>
              <w:t xml:space="preserve">…. </w:t>
            </w:r>
            <w:r w:rsidRPr="004E1059">
              <w:rPr>
                <w:rFonts w:cs="Times New Roman"/>
                <w:sz w:val="24"/>
                <w:szCs w:val="24"/>
              </w:rPr>
              <w:t>in key sectors such as the judicial system and rulemaking,</w:t>
            </w:r>
            <w:r w:rsidR="00BD3893">
              <w:rPr>
                <w:rFonts w:cs="Times New Roman"/>
                <w:sz w:val="24"/>
                <w:szCs w:val="24"/>
              </w:rPr>
              <w:t xml:space="preserve"> </w:t>
            </w:r>
            <w:r w:rsidR="00BD3893" w:rsidRPr="00BD3893">
              <w:rPr>
                <w:rFonts w:cs="Times New Roman"/>
                <w:b/>
                <w:sz w:val="24"/>
                <w:szCs w:val="24"/>
              </w:rPr>
              <w:t>justice,</w:t>
            </w:r>
            <w:r w:rsidRPr="004E1059">
              <w:rPr>
                <w:rFonts w:cs="Times New Roman"/>
                <w:sz w:val="24"/>
                <w:szCs w:val="24"/>
              </w:rPr>
              <w:t xml:space="preserve"> health care, environmental </w:t>
            </w:r>
            <w:r w:rsidRPr="004E1059">
              <w:rPr>
                <w:rFonts w:cs="Times New Roman"/>
                <w:sz w:val="24"/>
                <w:szCs w:val="24"/>
              </w:rPr>
              <w:lastRenderedPageBreak/>
              <w:t xml:space="preserve">protection, citizenship, migration, road safety, the tax system, transport corridors, </w:t>
            </w:r>
            <w:r w:rsidR="00BD3893" w:rsidRPr="00BD3893">
              <w:rPr>
                <w:rFonts w:cs="Times New Roman"/>
                <w:b/>
                <w:sz w:val="24"/>
                <w:szCs w:val="24"/>
              </w:rPr>
              <w:t>customs</w:t>
            </w:r>
            <w:r w:rsidR="00BD3893">
              <w:rPr>
                <w:rFonts w:cs="Times New Roman"/>
                <w:sz w:val="24"/>
                <w:szCs w:val="24"/>
              </w:rPr>
              <w:t xml:space="preserve"> </w:t>
            </w:r>
            <w:r w:rsidRPr="004E1059">
              <w:rPr>
                <w:rFonts w:cs="Times New Roman"/>
                <w:sz w:val="24"/>
                <w:szCs w:val="24"/>
              </w:rPr>
              <w:t>and border management.</w:t>
            </w:r>
          </w:p>
          <w:p w14:paraId="2DE530C1" w14:textId="2B6A195D" w:rsidR="00BD3893" w:rsidRPr="00594FD5" w:rsidRDefault="00BD3893" w:rsidP="00BD3893">
            <w:pPr>
              <w:pStyle w:val="ListParagraph"/>
              <w:jc w:val="both"/>
              <w:rPr>
                <w:rFonts w:cs="Times New Roman"/>
                <w:sz w:val="24"/>
                <w:szCs w:val="24"/>
              </w:rPr>
            </w:pPr>
          </w:p>
        </w:tc>
        <w:tc>
          <w:tcPr>
            <w:tcW w:w="6750" w:type="dxa"/>
          </w:tcPr>
          <w:p w14:paraId="2223257A" w14:textId="77777777" w:rsidR="004E1059" w:rsidRDefault="004E1059" w:rsidP="00C218A7">
            <w:pPr>
              <w:pStyle w:val="ListParagraph"/>
              <w:numPr>
                <w:ilvl w:val="0"/>
                <w:numId w:val="12"/>
              </w:numPr>
              <w:rPr>
                <w:rFonts w:cs="Times New Roman"/>
                <w:sz w:val="24"/>
                <w:szCs w:val="24"/>
              </w:rPr>
            </w:pPr>
            <w:r>
              <w:rPr>
                <w:rFonts w:cs="Times New Roman"/>
                <w:sz w:val="24"/>
                <w:szCs w:val="24"/>
              </w:rPr>
              <w:lastRenderedPageBreak/>
              <w:t xml:space="preserve">Added: </w:t>
            </w:r>
          </w:p>
          <w:p w14:paraId="4C8C2EE9" w14:textId="2CDFCFF2" w:rsidR="004E1059" w:rsidRDefault="004E1059" w:rsidP="004E1059">
            <w:pPr>
              <w:pStyle w:val="ListParagraph"/>
              <w:rPr>
                <w:rFonts w:cs="Times New Roman"/>
                <w:sz w:val="24"/>
                <w:szCs w:val="24"/>
              </w:rPr>
            </w:pPr>
            <w:r w:rsidRPr="004E1059">
              <w:rPr>
                <w:rFonts w:cs="Times New Roman"/>
                <w:sz w:val="24"/>
                <w:szCs w:val="24"/>
              </w:rPr>
              <w:t xml:space="preserve">in key sectors such as the judicial system and rulemaking, </w:t>
            </w:r>
            <w:r w:rsidR="00F90FFB">
              <w:rPr>
                <w:rFonts w:cs="Times New Roman"/>
                <w:sz w:val="24"/>
                <w:szCs w:val="24"/>
              </w:rPr>
              <w:t xml:space="preserve">justice, </w:t>
            </w:r>
            <w:r w:rsidRPr="004E1059">
              <w:rPr>
                <w:rFonts w:cs="Times New Roman"/>
                <w:sz w:val="24"/>
                <w:szCs w:val="24"/>
              </w:rPr>
              <w:t xml:space="preserve">health care, environmental protection, citizenship, </w:t>
            </w:r>
            <w:r w:rsidRPr="004E1059">
              <w:rPr>
                <w:rFonts w:cs="Times New Roman"/>
                <w:sz w:val="24"/>
                <w:szCs w:val="24"/>
              </w:rPr>
              <w:lastRenderedPageBreak/>
              <w:t>migration, road safety, the tax system, transport corridors, customs and border management</w:t>
            </w:r>
            <w:r>
              <w:rPr>
                <w:lang w:val="en-GB"/>
              </w:rPr>
              <w:t>.</w:t>
            </w:r>
          </w:p>
        </w:tc>
      </w:tr>
      <w:tr w:rsidR="009166FC" w:rsidRPr="005323D5" w14:paraId="3A0E95FF" w14:textId="77777777" w:rsidTr="00671373">
        <w:tc>
          <w:tcPr>
            <w:tcW w:w="7735" w:type="dxa"/>
            <w:vAlign w:val="center"/>
          </w:tcPr>
          <w:p w14:paraId="117AB478" w14:textId="77777777" w:rsidR="00BD3893" w:rsidRDefault="00C218A7" w:rsidP="00C34A73">
            <w:pPr>
              <w:pStyle w:val="ListParagraph"/>
              <w:numPr>
                <w:ilvl w:val="0"/>
                <w:numId w:val="12"/>
              </w:numPr>
              <w:jc w:val="both"/>
              <w:rPr>
                <w:rFonts w:cs="Times New Roman"/>
                <w:sz w:val="24"/>
                <w:szCs w:val="24"/>
              </w:rPr>
            </w:pPr>
            <w:r>
              <w:rPr>
                <w:rFonts w:cs="Times New Roman"/>
                <w:sz w:val="24"/>
                <w:szCs w:val="24"/>
              </w:rPr>
              <w:lastRenderedPageBreak/>
              <w:t>Page 7, paragraph 42</w:t>
            </w:r>
            <w:r w:rsidR="00BD3893">
              <w:rPr>
                <w:rFonts w:cs="Times New Roman"/>
                <w:sz w:val="24"/>
                <w:szCs w:val="24"/>
              </w:rPr>
              <w:t>:</w:t>
            </w:r>
          </w:p>
          <w:p w14:paraId="3B44056B" w14:textId="31AB096D" w:rsidR="009166FC" w:rsidRDefault="00BD3893" w:rsidP="00C34A73">
            <w:pPr>
              <w:pStyle w:val="ListParagraph"/>
              <w:jc w:val="both"/>
              <w:rPr>
                <w:rFonts w:cs="Times New Roman"/>
                <w:sz w:val="24"/>
                <w:szCs w:val="24"/>
              </w:rPr>
            </w:pPr>
            <w:r>
              <w:rPr>
                <w:rFonts w:cs="Times New Roman"/>
                <w:sz w:val="24"/>
                <w:szCs w:val="24"/>
              </w:rPr>
              <w:t xml:space="preserve">to align the </w:t>
            </w:r>
            <w:r w:rsidRPr="009166FC">
              <w:rPr>
                <w:rFonts w:cs="Times New Roman"/>
                <w:sz w:val="24"/>
                <w:szCs w:val="24"/>
              </w:rPr>
              <w:t>wording</w:t>
            </w:r>
            <w:r>
              <w:rPr>
                <w:rFonts w:cs="Times New Roman"/>
                <w:sz w:val="24"/>
                <w:szCs w:val="24"/>
              </w:rPr>
              <w:t xml:space="preserve"> with the national priorities as it is stipulated at the latest draft of the National strategy for sustainable development- 2035, that was previously shared with UNDP.</w:t>
            </w:r>
          </w:p>
        </w:tc>
        <w:tc>
          <w:tcPr>
            <w:tcW w:w="6750" w:type="dxa"/>
          </w:tcPr>
          <w:p w14:paraId="34AA172D" w14:textId="66247C70" w:rsidR="00C218A7" w:rsidRPr="00C218A7" w:rsidRDefault="00C218A7" w:rsidP="00C218A7">
            <w:pPr>
              <w:pStyle w:val="ListParagraph"/>
              <w:numPr>
                <w:ilvl w:val="0"/>
                <w:numId w:val="12"/>
              </w:numPr>
              <w:rPr>
                <w:rFonts w:cs="Times New Roman"/>
                <w:sz w:val="24"/>
                <w:szCs w:val="24"/>
              </w:rPr>
            </w:pPr>
            <w:r>
              <w:rPr>
                <w:rFonts w:cs="Times New Roman"/>
                <w:sz w:val="24"/>
                <w:szCs w:val="24"/>
              </w:rPr>
              <w:t>Revised:</w:t>
            </w:r>
          </w:p>
          <w:p w14:paraId="3B90B8CE" w14:textId="36AF1F56" w:rsidR="009166FC" w:rsidRDefault="00C218A7" w:rsidP="004E1059">
            <w:pPr>
              <w:pStyle w:val="ListParagraph"/>
              <w:rPr>
                <w:rFonts w:cs="Times New Roman"/>
                <w:sz w:val="24"/>
                <w:szCs w:val="24"/>
              </w:rPr>
            </w:pPr>
            <w:r w:rsidRPr="004E1059">
              <w:rPr>
                <w:rFonts w:cs="Times New Roman"/>
                <w:sz w:val="24"/>
                <w:szCs w:val="24"/>
              </w:rPr>
              <w:t>This area is aligned with the national priorities in productive employment and decent incomes, sustainable development of the family institution and quality growth of human capital.</w:t>
            </w:r>
          </w:p>
        </w:tc>
      </w:tr>
      <w:tr w:rsidR="00C218A7" w:rsidRPr="005323D5" w14:paraId="64893C97" w14:textId="77777777" w:rsidTr="00671373">
        <w:tc>
          <w:tcPr>
            <w:tcW w:w="7735" w:type="dxa"/>
            <w:vAlign w:val="center"/>
          </w:tcPr>
          <w:p w14:paraId="6B40799A" w14:textId="77777777" w:rsidR="00BD3893" w:rsidRDefault="00E038BD" w:rsidP="00C34A73">
            <w:pPr>
              <w:pStyle w:val="ListParagraph"/>
              <w:numPr>
                <w:ilvl w:val="0"/>
                <w:numId w:val="12"/>
              </w:numPr>
              <w:jc w:val="both"/>
              <w:rPr>
                <w:rFonts w:cs="Times New Roman"/>
                <w:sz w:val="24"/>
                <w:szCs w:val="24"/>
              </w:rPr>
            </w:pPr>
            <w:r>
              <w:rPr>
                <w:rFonts w:cs="Times New Roman"/>
                <w:sz w:val="24"/>
                <w:szCs w:val="24"/>
              </w:rPr>
              <w:t>Page 8, paragraph 47</w:t>
            </w:r>
            <w:r w:rsidR="00BD3893">
              <w:rPr>
                <w:rFonts w:cs="Times New Roman"/>
                <w:sz w:val="24"/>
                <w:szCs w:val="24"/>
              </w:rPr>
              <w:t>:</w:t>
            </w:r>
          </w:p>
          <w:p w14:paraId="215ACE98" w14:textId="3ECF53CE" w:rsidR="00C218A7" w:rsidRDefault="0096227F" w:rsidP="00BD3893">
            <w:pPr>
              <w:pStyle w:val="ListParagraph"/>
              <w:jc w:val="both"/>
              <w:rPr>
                <w:rFonts w:cs="Times New Roman"/>
                <w:sz w:val="24"/>
                <w:szCs w:val="24"/>
                <w:lang w:val="en-US"/>
              </w:rPr>
            </w:pPr>
            <w:r w:rsidRPr="0096227F">
              <w:rPr>
                <w:rFonts w:cs="Times New Roman"/>
                <w:sz w:val="24"/>
                <w:szCs w:val="24"/>
                <w:lang w:val="en-US"/>
              </w:rPr>
              <w:t>-</w:t>
            </w:r>
            <w:r>
              <w:rPr>
                <w:rFonts w:cs="Times New Roman"/>
                <w:sz w:val="24"/>
                <w:szCs w:val="24"/>
                <w:lang w:val="en-US"/>
              </w:rPr>
              <w:t> </w:t>
            </w:r>
            <w:r w:rsidR="00BD3893">
              <w:rPr>
                <w:rFonts w:cs="Times New Roman"/>
                <w:sz w:val="24"/>
                <w:szCs w:val="24"/>
              </w:rPr>
              <w:t>to broaden the wording by replacing</w:t>
            </w:r>
            <w:r w:rsidR="00E038BD">
              <w:rPr>
                <w:rFonts w:cs="Times New Roman"/>
                <w:sz w:val="24"/>
                <w:szCs w:val="24"/>
              </w:rPr>
              <w:t xml:space="preserve"> the Ministry with the national partners:</w:t>
            </w:r>
            <w:r w:rsidR="00BD3893">
              <w:rPr>
                <w:rFonts w:cs="Times New Roman"/>
                <w:sz w:val="24"/>
                <w:szCs w:val="24"/>
              </w:rPr>
              <w:t xml:space="preserve"> </w:t>
            </w:r>
            <w:r w:rsidR="00E038BD" w:rsidRPr="004E1059">
              <w:rPr>
                <w:rFonts w:cs="Times New Roman"/>
                <w:sz w:val="24"/>
                <w:szCs w:val="24"/>
              </w:rPr>
              <w:t xml:space="preserve">Another area that UNDP intends to develop together with </w:t>
            </w:r>
            <w:r w:rsidR="00E038BD" w:rsidRPr="00BD3893">
              <w:rPr>
                <w:rFonts w:cs="Times New Roman"/>
                <w:strike/>
                <w:sz w:val="24"/>
                <w:szCs w:val="24"/>
              </w:rPr>
              <w:t>the Ministry of Labour and Social protection</w:t>
            </w:r>
            <w:r w:rsidR="00E038BD" w:rsidRPr="004E1059">
              <w:rPr>
                <w:rFonts w:cs="Times New Roman"/>
                <w:sz w:val="24"/>
                <w:szCs w:val="24"/>
              </w:rPr>
              <w:t xml:space="preserve"> </w:t>
            </w:r>
            <w:r w:rsidR="00BD3893" w:rsidRPr="00BD3893">
              <w:rPr>
                <w:rFonts w:cs="Times New Roman"/>
                <w:b/>
                <w:sz w:val="24"/>
                <w:szCs w:val="24"/>
              </w:rPr>
              <w:t>national partners</w:t>
            </w:r>
            <w:r w:rsidR="00BD3893">
              <w:rPr>
                <w:rFonts w:cs="Times New Roman"/>
                <w:sz w:val="24"/>
                <w:szCs w:val="24"/>
              </w:rPr>
              <w:t xml:space="preserve"> </w:t>
            </w:r>
            <w:r>
              <w:rPr>
                <w:rFonts w:cs="Times New Roman"/>
                <w:sz w:val="24"/>
                <w:szCs w:val="24"/>
              </w:rPr>
              <w:t>is volunteering</w:t>
            </w:r>
            <w:r>
              <w:rPr>
                <w:rFonts w:cs="Times New Roman"/>
                <w:sz w:val="24"/>
                <w:szCs w:val="24"/>
                <w:lang w:val="en-US"/>
              </w:rPr>
              <w:t>;</w:t>
            </w:r>
          </w:p>
          <w:p w14:paraId="7288DD61" w14:textId="144CA86C" w:rsidR="0096227F" w:rsidRPr="0096227F" w:rsidRDefault="0096227F" w:rsidP="00BD3893">
            <w:pPr>
              <w:pStyle w:val="ListParagraph"/>
              <w:jc w:val="both"/>
              <w:rPr>
                <w:rFonts w:cs="Times New Roman"/>
                <w:sz w:val="24"/>
                <w:szCs w:val="24"/>
                <w:lang w:val="en-US"/>
              </w:rPr>
            </w:pPr>
            <w:r>
              <w:rPr>
                <w:rFonts w:cs="Times New Roman"/>
                <w:sz w:val="24"/>
                <w:szCs w:val="24"/>
                <w:lang w:val="en-US"/>
              </w:rPr>
              <w:t>- </w:t>
            </w:r>
            <w:r>
              <w:rPr>
                <w:rFonts w:cs="Times New Roman"/>
                <w:sz w:val="24"/>
                <w:szCs w:val="24"/>
              </w:rPr>
              <w:t>to revise the sentence: “</w:t>
            </w:r>
            <w:r w:rsidRPr="000D568E">
              <w:rPr>
                <w:rFonts w:cs="Times New Roman"/>
                <w:sz w:val="24"/>
                <w:szCs w:val="24"/>
              </w:rPr>
              <w:t>In line with the Plan of Action to Integrate Volunteering into the 2030 Agenda and the national draft law on volunteering</w:t>
            </w:r>
            <w:r>
              <w:rPr>
                <w:rFonts w:cs="Times New Roman"/>
                <w:sz w:val="24"/>
                <w:szCs w:val="24"/>
              </w:rPr>
              <w:t xml:space="preserve">, </w:t>
            </w:r>
            <w:r w:rsidRPr="000D568E">
              <w:rPr>
                <w:rFonts w:cs="Times New Roman"/>
                <w:sz w:val="24"/>
                <w:szCs w:val="24"/>
              </w:rPr>
              <w:t>volunteers can help the Government and the United Nations in achieving national priorities at all levels.</w:t>
            </w:r>
            <w:r>
              <w:rPr>
                <w:rFonts w:cs="Times New Roman"/>
                <w:sz w:val="24"/>
                <w:szCs w:val="24"/>
              </w:rPr>
              <w:t>”</w:t>
            </w:r>
            <w:r w:rsidR="002D1DD7">
              <w:rPr>
                <w:rFonts w:cs="Times New Roman"/>
                <w:sz w:val="24"/>
                <w:szCs w:val="24"/>
              </w:rPr>
              <w:t>.</w:t>
            </w:r>
          </w:p>
        </w:tc>
        <w:tc>
          <w:tcPr>
            <w:tcW w:w="6750" w:type="dxa"/>
          </w:tcPr>
          <w:p w14:paraId="117BBBA7" w14:textId="77777777" w:rsidR="00C218A7" w:rsidRDefault="00E038BD" w:rsidP="00C218A7">
            <w:pPr>
              <w:pStyle w:val="ListParagraph"/>
              <w:numPr>
                <w:ilvl w:val="0"/>
                <w:numId w:val="12"/>
              </w:numPr>
              <w:rPr>
                <w:rFonts w:cs="Times New Roman"/>
                <w:sz w:val="24"/>
                <w:szCs w:val="24"/>
              </w:rPr>
            </w:pPr>
            <w:r>
              <w:rPr>
                <w:rFonts w:cs="Times New Roman"/>
                <w:sz w:val="24"/>
                <w:szCs w:val="24"/>
              </w:rPr>
              <w:t>Revised:</w:t>
            </w:r>
          </w:p>
          <w:p w14:paraId="0BBCBFEB" w14:textId="77777777" w:rsidR="00E038BD" w:rsidRDefault="0096227F" w:rsidP="004E1059">
            <w:pPr>
              <w:pStyle w:val="ListParagraph"/>
              <w:rPr>
                <w:rFonts w:cs="Times New Roman"/>
                <w:sz w:val="24"/>
                <w:szCs w:val="24"/>
              </w:rPr>
            </w:pPr>
            <w:r>
              <w:rPr>
                <w:rFonts w:cs="Times New Roman"/>
                <w:sz w:val="24"/>
                <w:szCs w:val="24"/>
              </w:rPr>
              <w:t>- </w:t>
            </w:r>
            <w:r w:rsidR="00E038BD" w:rsidRPr="004E1059">
              <w:rPr>
                <w:rFonts w:cs="Times New Roman"/>
                <w:sz w:val="24"/>
                <w:szCs w:val="24"/>
              </w:rPr>
              <w:t>Another area UNDP intends to develop together with national partners is volunteering</w:t>
            </w:r>
            <w:r w:rsidR="004E1059">
              <w:rPr>
                <w:rFonts w:cs="Times New Roman"/>
                <w:sz w:val="24"/>
                <w:szCs w:val="24"/>
              </w:rPr>
              <w:t>.</w:t>
            </w:r>
          </w:p>
          <w:p w14:paraId="07A1C82E" w14:textId="5CCA49C2" w:rsidR="0096227F" w:rsidRDefault="0096227F" w:rsidP="004E1059">
            <w:pPr>
              <w:pStyle w:val="ListParagraph"/>
              <w:rPr>
                <w:rFonts w:cs="Times New Roman"/>
                <w:sz w:val="24"/>
                <w:szCs w:val="24"/>
              </w:rPr>
            </w:pPr>
            <w:r>
              <w:rPr>
                <w:rFonts w:cs="Times New Roman"/>
                <w:sz w:val="24"/>
                <w:szCs w:val="24"/>
              </w:rPr>
              <w:t>- </w:t>
            </w:r>
            <w:r w:rsidRPr="000D568E">
              <w:rPr>
                <w:rFonts w:cs="Times New Roman"/>
                <w:sz w:val="24"/>
                <w:szCs w:val="24"/>
              </w:rPr>
              <w:t>In line with the Plan of Action to Integrate Volunteering into the 2030 Agenda and the national draft law on volunteering, that will be developed in 2021, volunteers can contribute to</w:t>
            </w:r>
            <w:r>
              <w:rPr>
                <w:rFonts w:cs="Times New Roman"/>
                <w:sz w:val="24"/>
                <w:szCs w:val="24"/>
              </w:rPr>
              <w:t xml:space="preserve"> </w:t>
            </w:r>
            <w:r w:rsidRPr="000D568E">
              <w:rPr>
                <w:rFonts w:cs="Times New Roman"/>
                <w:sz w:val="24"/>
                <w:szCs w:val="24"/>
              </w:rPr>
              <w:t>achieving national the programme priorities at all levels.</w:t>
            </w:r>
          </w:p>
        </w:tc>
      </w:tr>
      <w:tr w:rsidR="00C22696" w:rsidRPr="005323D5" w14:paraId="4D824A7A" w14:textId="77777777" w:rsidTr="00671373">
        <w:tc>
          <w:tcPr>
            <w:tcW w:w="7735" w:type="dxa"/>
            <w:vAlign w:val="center"/>
          </w:tcPr>
          <w:p w14:paraId="6264B4AB" w14:textId="77777777" w:rsidR="00BD3893" w:rsidRDefault="00C22696" w:rsidP="00C34A73">
            <w:pPr>
              <w:pStyle w:val="ListParagraph"/>
              <w:numPr>
                <w:ilvl w:val="0"/>
                <w:numId w:val="12"/>
              </w:numPr>
              <w:jc w:val="both"/>
              <w:rPr>
                <w:rFonts w:cs="Times New Roman"/>
                <w:sz w:val="24"/>
                <w:szCs w:val="24"/>
              </w:rPr>
            </w:pPr>
            <w:r>
              <w:rPr>
                <w:rFonts w:cs="Times New Roman"/>
                <w:sz w:val="24"/>
                <w:szCs w:val="24"/>
              </w:rPr>
              <w:t>Page 8, paragraph 51</w:t>
            </w:r>
            <w:r w:rsidR="00BD3893">
              <w:rPr>
                <w:rFonts w:cs="Times New Roman"/>
                <w:sz w:val="24"/>
                <w:szCs w:val="24"/>
              </w:rPr>
              <w:t>:</w:t>
            </w:r>
          </w:p>
          <w:p w14:paraId="54D2A5D3" w14:textId="6746673F" w:rsidR="00C22696" w:rsidRPr="00594FD5" w:rsidRDefault="00C22696" w:rsidP="00BD3893">
            <w:pPr>
              <w:pStyle w:val="ListParagraph"/>
              <w:jc w:val="both"/>
              <w:rPr>
                <w:rFonts w:cs="Times New Roman"/>
                <w:sz w:val="24"/>
                <w:szCs w:val="24"/>
              </w:rPr>
            </w:pPr>
            <w:r>
              <w:rPr>
                <w:rFonts w:cs="Times New Roman"/>
                <w:sz w:val="24"/>
                <w:szCs w:val="24"/>
              </w:rPr>
              <w:t>to revise the sentence:</w:t>
            </w:r>
            <w:r w:rsidR="00BD3893">
              <w:rPr>
                <w:rFonts w:cs="Times New Roman"/>
                <w:sz w:val="24"/>
                <w:szCs w:val="24"/>
              </w:rPr>
              <w:t xml:space="preserve"> “</w:t>
            </w:r>
            <w:r w:rsidRPr="00C22696">
              <w:rPr>
                <w:rFonts w:cs="Times New Roman"/>
                <w:sz w:val="24"/>
                <w:szCs w:val="24"/>
              </w:rPr>
              <w:t>The key programme management principles will include joint project design, co-financing, implementation and monitoring</w:t>
            </w:r>
            <w:r>
              <w:rPr>
                <w:rFonts w:cs="Times New Roman"/>
                <w:sz w:val="24"/>
                <w:szCs w:val="24"/>
              </w:rPr>
              <w:t>.</w:t>
            </w:r>
            <w:r w:rsidR="00BD3893">
              <w:rPr>
                <w:rFonts w:cs="Times New Roman"/>
                <w:sz w:val="24"/>
                <w:szCs w:val="24"/>
              </w:rPr>
              <w:t>”</w:t>
            </w:r>
          </w:p>
        </w:tc>
        <w:tc>
          <w:tcPr>
            <w:tcW w:w="6750" w:type="dxa"/>
          </w:tcPr>
          <w:p w14:paraId="78B01E02" w14:textId="77777777" w:rsidR="00C22696" w:rsidRDefault="00C22696" w:rsidP="00C218A7">
            <w:pPr>
              <w:pStyle w:val="ListParagraph"/>
              <w:numPr>
                <w:ilvl w:val="0"/>
                <w:numId w:val="12"/>
              </w:numPr>
              <w:rPr>
                <w:rFonts w:cs="Times New Roman"/>
                <w:sz w:val="24"/>
                <w:szCs w:val="24"/>
              </w:rPr>
            </w:pPr>
            <w:r>
              <w:rPr>
                <w:rFonts w:cs="Times New Roman"/>
                <w:sz w:val="24"/>
                <w:szCs w:val="24"/>
              </w:rPr>
              <w:t>Revised:</w:t>
            </w:r>
          </w:p>
          <w:p w14:paraId="30307196" w14:textId="4F28355B" w:rsidR="00C22696" w:rsidRPr="00C22696" w:rsidRDefault="00C22696" w:rsidP="00C22696">
            <w:pPr>
              <w:pStyle w:val="ListParagraph"/>
              <w:rPr>
                <w:rFonts w:cs="Times New Roman"/>
                <w:sz w:val="24"/>
                <w:szCs w:val="24"/>
              </w:rPr>
            </w:pPr>
            <w:r w:rsidRPr="00C22696">
              <w:rPr>
                <w:rFonts w:cs="Times New Roman"/>
                <w:sz w:val="24"/>
                <w:szCs w:val="24"/>
              </w:rPr>
              <w:t>The key programme management principles will include joint project design, co-financing, implementation and monitoring</w:t>
            </w:r>
            <w:r>
              <w:rPr>
                <w:rFonts w:cs="Times New Roman"/>
                <w:sz w:val="24"/>
                <w:szCs w:val="24"/>
              </w:rPr>
              <w:t>.</w:t>
            </w:r>
          </w:p>
        </w:tc>
      </w:tr>
      <w:tr w:rsidR="00C218A7" w:rsidRPr="005323D5" w14:paraId="67497FD2" w14:textId="77777777" w:rsidTr="00671373">
        <w:tc>
          <w:tcPr>
            <w:tcW w:w="7735" w:type="dxa"/>
            <w:vAlign w:val="center"/>
          </w:tcPr>
          <w:p w14:paraId="3D72AA14" w14:textId="77777777" w:rsidR="00BD3893" w:rsidRDefault="001A74DC" w:rsidP="00C34A73">
            <w:pPr>
              <w:pStyle w:val="ListParagraph"/>
              <w:numPr>
                <w:ilvl w:val="0"/>
                <w:numId w:val="12"/>
              </w:numPr>
              <w:jc w:val="both"/>
              <w:rPr>
                <w:rFonts w:cs="Times New Roman"/>
                <w:sz w:val="24"/>
                <w:szCs w:val="24"/>
              </w:rPr>
            </w:pPr>
            <w:r>
              <w:rPr>
                <w:rFonts w:cs="Times New Roman"/>
                <w:sz w:val="24"/>
                <w:szCs w:val="24"/>
              </w:rPr>
              <w:t>Page 8, paragraph 52</w:t>
            </w:r>
            <w:r w:rsidR="00BD3893">
              <w:rPr>
                <w:rFonts w:cs="Times New Roman"/>
                <w:sz w:val="24"/>
                <w:szCs w:val="24"/>
              </w:rPr>
              <w:t>:</w:t>
            </w:r>
          </w:p>
          <w:p w14:paraId="1041F2E2" w14:textId="1937FF5F" w:rsidR="001A74DC" w:rsidRDefault="001A74DC" w:rsidP="00BD3893">
            <w:pPr>
              <w:pStyle w:val="ListParagraph"/>
              <w:jc w:val="both"/>
              <w:rPr>
                <w:rFonts w:cs="Times New Roman"/>
                <w:sz w:val="24"/>
                <w:szCs w:val="24"/>
              </w:rPr>
            </w:pPr>
            <w:r>
              <w:rPr>
                <w:rFonts w:cs="Times New Roman"/>
                <w:sz w:val="24"/>
                <w:szCs w:val="24"/>
              </w:rPr>
              <w:t>to rephrase the sentence:</w:t>
            </w:r>
            <w:r w:rsidR="00BD3893">
              <w:rPr>
                <w:rFonts w:cs="Times New Roman"/>
                <w:sz w:val="24"/>
                <w:szCs w:val="24"/>
              </w:rPr>
              <w:t xml:space="preserve"> “</w:t>
            </w:r>
            <w:r w:rsidRPr="004E1059">
              <w:rPr>
                <w:rFonts w:cs="Times New Roman"/>
                <w:sz w:val="24"/>
                <w:szCs w:val="24"/>
              </w:rPr>
              <w:t>Accordingly, it contains a UNDP policy and programme offer and annual workplans that allow national authorities, UNDP and partners the flexibility to respond to the emerging needs and priorities of the situation.</w:t>
            </w:r>
            <w:r w:rsidR="00BD3893">
              <w:rPr>
                <w:rFonts w:cs="Times New Roman"/>
                <w:sz w:val="24"/>
                <w:szCs w:val="24"/>
              </w:rPr>
              <w:t>”</w:t>
            </w:r>
            <w:r w:rsidR="002D1DD7">
              <w:rPr>
                <w:rFonts w:cs="Times New Roman"/>
                <w:sz w:val="24"/>
                <w:szCs w:val="24"/>
              </w:rPr>
              <w:t>.</w:t>
            </w:r>
          </w:p>
        </w:tc>
        <w:tc>
          <w:tcPr>
            <w:tcW w:w="6750" w:type="dxa"/>
          </w:tcPr>
          <w:p w14:paraId="081D7EBF" w14:textId="77777777" w:rsidR="00C218A7" w:rsidRDefault="001A74DC" w:rsidP="00C218A7">
            <w:pPr>
              <w:pStyle w:val="ListParagraph"/>
              <w:numPr>
                <w:ilvl w:val="0"/>
                <w:numId w:val="12"/>
              </w:numPr>
              <w:rPr>
                <w:rFonts w:cs="Times New Roman"/>
                <w:sz w:val="24"/>
                <w:szCs w:val="24"/>
              </w:rPr>
            </w:pPr>
            <w:r>
              <w:rPr>
                <w:rFonts w:cs="Times New Roman"/>
                <w:sz w:val="24"/>
                <w:szCs w:val="24"/>
              </w:rPr>
              <w:t>Rephrased:</w:t>
            </w:r>
          </w:p>
          <w:p w14:paraId="4D0F840B" w14:textId="1DC06077" w:rsidR="001A74DC" w:rsidRDefault="001A74DC" w:rsidP="001A74DC">
            <w:pPr>
              <w:pStyle w:val="ListParagraph"/>
              <w:rPr>
                <w:rFonts w:cs="Times New Roman"/>
                <w:sz w:val="24"/>
                <w:szCs w:val="24"/>
              </w:rPr>
            </w:pPr>
            <w:r w:rsidRPr="004E1059">
              <w:rPr>
                <w:rFonts w:cs="Times New Roman"/>
                <w:sz w:val="24"/>
                <w:szCs w:val="24"/>
              </w:rPr>
              <w:t>Accordingly, it provides for a UNDP policy and programme offer and project annual workplans as instruments allowing UNDP the flexibility to respond to the emerging needs and priorities of the situation</w:t>
            </w:r>
            <w:r>
              <w:rPr>
                <w:lang w:val="en-GB"/>
              </w:rPr>
              <w:t>.</w:t>
            </w:r>
          </w:p>
        </w:tc>
      </w:tr>
      <w:tr w:rsidR="00BD3893" w:rsidRPr="005323D5" w14:paraId="342E0A36" w14:textId="77777777" w:rsidTr="00671373">
        <w:tc>
          <w:tcPr>
            <w:tcW w:w="7735" w:type="dxa"/>
            <w:shd w:val="clear" w:color="auto" w:fill="auto"/>
          </w:tcPr>
          <w:p w14:paraId="2E470BD9" w14:textId="77777777" w:rsidR="00BD3893" w:rsidRDefault="00BD3893" w:rsidP="008E0DB9">
            <w:pPr>
              <w:pStyle w:val="ListParagraph"/>
              <w:numPr>
                <w:ilvl w:val="0"/>
                <w:numId w:val="12"/>
              </w:numPr>
              <w:rPr>
                <w:rFonts w:cs="Times New Roman"/>
                <w:sz w:val="24"/>
                <w:szCs w:val="24"/>
              </w:rPr>
            </w:pPr>
            <w:r>
              <w:rPr>
                <w:rFonts w:cs="Times New Roman"/>
                <w:sz w:val="24"/>
                <w:szCs w:val="24"/>
              </w:rPr>
              <w:t>Page 8, paragraph 54:</w:t>
            </w:r>
          </w:p>
          <w:p w14:paraId="68A21475" w14:textId="1784C16A" w:rsidR="00BD3893" w:rsidRDefault="00BD3893" w:rsidP="008E0DB9">
            <w:pPr>
              <w:pStyle w:val="ListParagraph"/>
              <w:rPr>
                <w:rFonts w:cs="Times New Roman"/>
                <w:sz w:val="24"/>
                <w:szCs w:val="24"/>
              </w:rPr>
            </w:pPr>
            <w:r>
              <w:rPr>
                <w:rFonts w:cs="Times New Roman"/>
                <w:sz w:val="24"/>
                <w:szCs w:val="24"/>
              </w:rPr>
              <w:t>to rephrase the sentences in order to ensure a better understanding regarding the institution that would develop, review and update risk register.</w:t>
            </w:r>
          </w:p>
        </w:tc>
        <w:tc>
          <w:tcPr>
            <w:tcW w:w="6750" w:type="dxa"/>
            <w:shd w:val="clear" w:color="auto" w:fill="auto"/>
          </w:tcPr>
          <w:p w14:paraId="77B2176B" w14:textId="77777777" w:rsidR="00BD3893" w:rsidRDefault="00BD3893" w:rsidP="00BD3893">
            <w:pPr>
              <w:pStyle w:val="ListParagraph"/>
              <w:numPr>
                <w:ilvl w:val="0"/>
                <w:numId w:val="12"/>
              </w:numPr>
              <w:rPr>
                <w:rFonts w:cs="Times New Roman"/>
                <w:sz w:val="24"/>
                <w:szCs w:val="24"/>
              </w:rPr>
            </w:pPr>
            <w:r>
              <w:rPr>
                <w:rFonts w:cs="Times New Roman"/>
                <w:sz w:val="24"/>
                <w:szCs w:val="24"/>
              </w:rPr>
              <w:t>Rephrased:</w:t>
            </w:r>
          </w:p>
          <w:p w14:paraId="656AA875" w14:textId="77777777" w:rsidR="00BD3893" w:rsidRDefault="00BD3893" w:rsidP="00BD3893">
            <w:pPr>
              <w:pStyle w:val="ListParagraph"/>
              <w:rPr>
                <w:rFonts w:cs="Times New Roman"/>
                <w:sz w:val="24"/>
                <w:szCs w:val="24"/>
              </w:rPr>
            </w:pPr>
            <w:r w:rsidRPr="00BD3893">
              <w:rPr>
                <w:rFonts w:cs="Times New Roman"/>
                <w:sz w:val="24"/>
                <w:szCs w:val="24"/>
              </w:rPr>
              <w:t>To address external and internal risks, a separate risk register has been developed by UNDP listing current external, operational, programme and communication risks, with risk owners and mitigation strategies identifie</w:t>
            </w:r>
            <w:r>
              <w:rPr>
                <w:rFonts w:cs="Times New Roman"/>
                <w:sz w:val="24"/>
                <w:szCs w:val="24"/>
              </w:rPr>
              <w:t xml:space="preserve">d. UNDP reviews and updates </w:t>
            </w:r>
            <w:r w:rsidRPr="00BD3893">
              <w:rPr>
                <w:rFonts w:cs="Times New Roman"/>
                <w:sz w:val="24"/>
                <w:szCs w:val="24"/>
              </w:rPr>
              <w:t>the register on a regular basis.</w:t>
            </w:r>
          </w:p>
          <w:p w14:paraId="2CF7A97E" w14:textId="35DA4FCE" w:rsidR="008E0DB9" w:rsidRDefault="008E0DB9" w:rsidP="008E0DB9">
            <w:pPr>
              <w:pStyle w:val="ListParagraph"/>
              <w:rPr>
                <w:rFonts w:cs="Times New Roman"/>
                <w:sz w:val="24"/>
                <w:szCs w:val="24"/>
              </w:rPr>
            </w:pPr>
          </w:p>
        </w:tc>
      </w:tr>
      <w:tr w:rsidR="00C218A7" w:rsidRPr="005323D5" w14:paraId="3ECB2B27" w14:textId="77777777" w:rsidTr="00671373">
        <w:tc>
          <w:tcPr>
            <w:tcW w:w="7735" w:type="dxa"/>
          </w:tcPr>
          <w:p w14:paraId="6ADFE888" w14:textId="77777777" w:rsidR="008E0DB9" w:rsidRDefault="00142E91" w:rsidP="008E0DB9">
            <w:pPr>
              <w:pStyle w:val="ListParagraph"/>
              <w:numPr>
                <w:ilvl w:val="0"/>
                <w:numId w:val="12"/>
              </w:numPr>
              <w:rPr>
                <w:rFonts w:cs="Times New Roman"/>
                <w:sz w:val="24"/>
                <w:szCs w:val="24"/>
              </w:rPr>
            </w:pPr>
            <w:r w:rsidRPr="00142E91">
              <w:rPr>
                <w:rFonts w:cs="Times New Roman"/>
                <w:sz w:val="24"/>
                <w:szCs w:val="24"/>
              </w:rPr>
              <w:lastRenderedPageBreak/>
              <w:t>Annex. Results and resources framework for Belarus</w:t>
            </w:r>
            <w:r>
              <w:rPr>
                <w:rFonts w:cs="Times New Roman"/>
                <w:sz w:val="24"/>
                <w:szCs w:val="24"/>
              </w:rPr>
              <w:t>:</w:t>
            </w:r>
          </w:p>
          <w:p w14:paraId="08E61EA7" w14:textId="2AE888F1" w:rsidR="00C218A7" w:rsidRDefault="00BD3893" w:rsidP="008E0DB9">
            <w:pPr>
              <w:pStyle w:val="ListParagraph"/>
              <w:rPr>
                <w:rFonts w:cs="Times New Roman"/>
                <w:sz w:val="24"/>
                <w:szCs w:val="24"/>
              </w:rPr>
            </w:pPr>
            <w:r>
              <w:rPr>
                <w:rFonts w:cs="Times New Roman"/>
                <w:sz w:val="24"/>
                <w:szCs w:val="24"/>
              </w:rPr>
              <w:t xml:space="preserve">to align the </w:t>
            </w:r>
            <w:r w:rsidRPr="009166FC">
              <w:rPr>
                <w:rFonts w:cs="Times New Roman"/>
                <w:sz w:val="24"/>
                <w:szCs w:val="24"/>
              </w:rPr>
              <w:t>wording</w:t>
            </w:r>
            <w:r>
              <w:rPr>
                <w:rFonts w:cs="Times New Roman"/>
                <w:sz w:val="24"/>
                <w:szCs w:val="24"/>
              </w:rPr>
              <w:t xml:space="preserve"> with the national priorities as it is stipulated at the latest draft of the National strategy for sustainable development- 2035, that was previously shared with UNDP.</w:t>
            </w:r>
          </w:p>
          <w:p w14:paraId="4E2FCF39" w14:textId="53C1D818" w:rsidR="00705B53" w:rsidRPr="00594FD5" w:rsidRDefault="00705B53" w:rsidP="008E0DB9">
            <w:pPr>
              <w:pStyle w:val="ListParagraph"/>
              <w:rPr>
                <w:rFonts w:cs="Times New Roman"/>
                <w:sz w:val="24"/>
                <w:szCs w:val="24"/>
                <w:lang w:val="en-GB"/>
              </w:rPr>
            </w:pPr>
          </w:p>
        </w:tc>
        <w:tc>
          <w:tcPr>
            <w:tcW w:w="6750" w:type="dxa"/>
          </w:tcPr>
          <w:p w14:paraId="05857D3F" w14:textId="77777777" w:rsidR="00C218A7" w:rsidRDefault="00142E91" w:rsidP="00C218A7">
            <w:pPr>
              <w:pStyle w:val="ListParagraph"/>
              <w:numPr>
                <w:ilvl w:val="0"/>
                <w:numId w:val="12"/>
              </w:numPr>
              <w:rPr>
                <w:rFonts w:cs="Times New Roman"/>
                <w:sz w:val="24"/>
                <w:szCs w:val="24"/>
              </w:rPr>
            </w:pPr>
            <w:r>
              <w:rPr>
                <w:rFonts w:cs="Times New Roman"/>
                <w:sz w:val="24"/>
                <w:szCs w:val="24"/>
              </w:rPr>
              <w:t>Updated</w:t>
            </w:r>
            <w:r w:rsidR="00705B53">
              <w:rPr>
                <w:rFonts w:cs="Times New Roman"/>
                <w:sz w:val="24"/>
                <w:szCs w:val="24"/>
              </w:rPr>
              <w:t>:</w:t>
            </w:r>
          </w:p>
          <w:p w14:paraId="6196CDDE" w14:textId="46D7C5F6" w:rsidR="00705B53" w:rsidRPr="006D625C" w:rsidRDefault="00705B53" w:rsidP="00705B53">
            <w:pPr>
              <w:pStyle w:val="ListParagraph"/>
              <w:rPr>
                <w:rFonts w:cs="Times New Roman"/>
                <w:sz w:val="24"/>
                <w:szCs w:val="24"/>
                <w:lang w:val="en-GB"/>
              </w:rPr>
            </w:pPr>
            <w:r w:rsidRPr="006D625C">
              <w:rPr>
                <w:rFonts w:cs="Times New Roman"/>
                <w:sz w:val="24"/>
                <w:szCs w:val="24"/>
                <w:lang w:val="en-GB"/>
              </w:rPr>
              <w:t>1. Environmental security; transition to rational models of production and consumption (circular economy); productive employment and decent incomes.</w:t>
            </w:r>
          </w:p>
          <w:p w14:paraId="420CB94A" w14:textId="154C3056" w:rsidR="00705B53" w:rsidRPr="006D625C" w:rsidRDefault="00705B53" w:rsidP="00705B53">
            <w:pPr>
              <w:pStyle w:val="ListParagraph"/>
              <w:rPr>
                <w:rFonts w:cs="Times New Roman"/>
                <w:sz w:val="24"/>
                <w:szCs w:val="24"/>
                <w:lang w:val="en-GB"/>
              </w:rPr>
            </w:pPr>
            <w:r w:rsidRPr="006D625C">
              <w:rPr>
                <w:rFonts w:cs="Times New Roman"/>
                <w:sz w:val="24"/>
                <w:szCs w:val="24"/>
                <w:lang w:val="en-GB"/>
              </w:rPr>
              <w:t>2. Environmental security; transition to rational models of production and consumption (circular economy).</w:t>
            </w:r>
          </w:p>
          <w:p w14:paraId="3C5C44CE" w14:textId="3F6181B9" w:rsidR="00705B53" w:rsidRPr="006D625C" w:rsidRDefault="00705B53" w:rsidP="00705B53">
            <w:pPr>
              <w:pStyle w:val="ListParagraph"/>
              <w:rPr>
                <w:rFonts w:cs="Times New Roman"/>
                <w:sz w:val="24"/>
                <w:szCs w:val="24"/>
                <w:lang w:val="en-GB"/>
              </w:rPr>
            </w:pPr>
            <w:r w:rsidRPr="006D625C">
              <w:rPr>
                <w:rFonts w:cs="Times New Roman"/>
                <w:sz w:val="24"/>
                <w:szCs w:val="24"/>
                <w:lang w:val="en-GB"/>
              </w:rPr>
              <w:t>3. Digital transformation of the economy and large-scale spread of innovations; developed business environment and sustainable infrastructure.</w:t>
            </w:r>
          </w:p>
          <w:p w14:paraId="1B2D9573" w14:textId="676F9985" w:rsidR="00705B53" w:rsidRDefault="00705B53" w:rsidP="00705B53">
            <w:pPr>
              <w:pStyle w:val="ListParagraph"/>
              <w:rPr>
                <w:rFonts w:cs="Times New Roman"/>
                <w:sz w:val="24"/>
                <w:szCs w:val="24"/>
              </w:rPr>
            </w:pPr>
            <w:r w:rsidRPr="006D625C">
              <w:rPr>
                <w:rFonts w:cs="Times New Roman"/>
                <w:sz w:val="24"/>
                <w:szCs w:val="24"/>
                <w:lang w:val="en-GB"/>
              </w:rPr>
              <w:t>4. Resilient development of the family institution, quality growth of human capital; productive employment and decent incomes.</w:t>
            </w:r>
          </w:p>
        </w:tc>
      </w:tr>
      <w:tr w:rsidR="00705B53" w:rsidRPr="005323D5" w14:paraId="0759821F" w14:textId="77777777" w:rsidTr="00671373">
        <w:tc>
          <w:tcPr>
            <w:tcW w:w="7735" w:type="dxa"/>
            <w:vAlign w:val="center"/>
          </w:tcPr>
          <w:p w14:paraId="1F620E61" w14:textId="77777777" w:rsidR="008E0DB9" w:rsidRDefault="00D17816" w:rsidP="00C34A73">
            <w:pPr>
              <w:pStyle w:val="ListParagraph"/>
              <w:numPr>
                <w:ilvl w:val="0"/>
                <w:numId w:val="12"/>
              </w:numPr>
              <w:jc w:val="both"/>
              <w:rPr>
                <w:rFonts w:cs="Times New Roman"/>
                <w:sz w:val="24"/>
                <w:szCs w:val="24"/>
              </w:rPr>
            </w:pPr>
            <w:r w:rsidRPr="00142E91">
              <w:rPr>
                <w:rFonts w:cs="Times New Roman"/>
                <w:sz w:val="24"/>
                <w:szCs w:val="24"/>
              </w:rPr>
              <w:t>Annex. Results and resources framework for Belarus</w:t>
            </w:r>
            <w:r>
              <w:rPr>
                <w:rFonts w:cs="Times New Roman"/>
                <w:sz w:val="24"/>
                <w:szCs w:val="24"/>
              </w:rPr>
              <w:t xml:space="preserve">: </w:t>
            </w:r>
          </w:p>
          <w:p w14:paraId="72C3083E" w14:textId="0FCE6E97" w:rsidR="00705B53" w:rsidRDefault="00D17816" w:rsidP="008E0DB9">
            <w:pPr>
              <w:pStyle w:val="ListParagraph"/>
              <w:jc w:val="both"/>
              <w:rPr>
                <w:rFonts w:cs="Times New Roman"/>
                <w:sz w:val="24"/>
                <w:szCs w:val="24"/>
              </w:rPr>
            </w:pPr>
            <w:r>
              <w:rPr>
                <w:rFonts w:cs="Times New Roman"/>
                <w:sz w:val="24"/>
                <w:szCs w:val="24"/>
              </w:rPr>
              <w:t>to add national partners to the table</w:t>
            </w:r>
            <w:r w:rsidR="008E0DB9">
              <w:rPr>
                <w:rFonts w:cs="Times New Roman"/>
                <w:sz w:val="24"/>
                <w:szCs w:val="24"/>
              </w:rPr>
              <w:t>:</w:t>
            </w:r>
          </w:p>
          <w:p w14:paraId="46CACB07" w14:textId="2C58C11A" w:rsidR="00D17816" w:rsidRDefault="004E1059" w:rsidP="00C34A73">
            <w:pPr>
              <w:pStyle w:val="ListParagraph"/>
              <w:jc w:val="both"/>
              <w:rPr>
                <w:rFonts w:cs="Times New Roman"/>
                <w:sz w:val="24"/>
                <w:szCs w:val="24"/>
                <w:lang w:val="en-GB"/>
              </w:rPr>
            </w:pPr>
            <w:r>
              <w:rPr>
                <w:rFonts w:cs="Times New Roman"/>
                <w:sz w:val="24"/>
                <w:szCs w:val="24"/>
                <w:lang w:val="en-GB"/>
              </w:rPr>
              <w:t>Outcome</w:t>
            </w:r>
            <w:r w:rsidR="00D17816">
              <w:rPr>
                <w:rFonts w:cs="Times New Roman"/>
                <w:sz w:val="24"/>
                <w:szCs w:val="24"/>
                <w:lang w:val="en-GB"/>
              </w:rPr>
              <w:t xml:space="preserve"> 1: </w:t>
            </w:r>
            <w:r w:rsidR="00D17816" w:rsidRPr="00D17816">
              <w:rPr>
                <w:rFonts w:cs="Times New Roman"/>
                <w:sz w:val="24"/>
                <w:szCs w:val="24"/>
                <w:lang w:val="en-GB"/>
              </w:rPr>
              <w:t>State Committee on Science and Technology (SCST)</w:t>
            </w:r>
            <w:r w:rsidR="00D17816">
              <w:rPr>
                <w:rFonts w:cs="Times New Roman"/>
                <w:sz w:val="24"/>
                <w:szCs w:val="24"/>
                <w:lang w:val="en-GB"/>
              </w:rPr>
              <w:t>;</w:t>
            </w:r>
          </w:p>
          <w:p w14:paraId="0A6A5AF3" w14:textId="323BC709" w:rsidR="00D17816" w:rsidRDefault="004E1059" w:rsidP="00C34A73">
            <w:pPr>
              <w:pStyle w:val="ListParagraph"/>
              <w:jc w:val="both"/>
              <w:rPr>
                <w:rFonts w:cs="Times New Roman"/>
                <w:sz w:val="24"/>
                <w:szCs w:val="24"/>
                <w:lang w:val="en-GB"/>
              </w:rPr>
            </w:pPr>
            <w:r>
              <w:rPr>
                <w:rFonts w:cs="Times New Roman"/>
                <w:sz w:val="24"/>
                <w:szCs w:val="24"/>
                <w:lang w:val="en-GB"/>
              </w:rPr>
              <w:t>Outcome</w:t>
            </w:r>
            <w:r w:rsidR="00D17816">
              <w:rPr>
                <w:rFonts w:cs="Times New Roman"/>
                <w:sz w:val="24"/>
                <w:szCs w:val="24"/>
                <w:lang w:val="en-GB"/>
              </w:rPr>
              <w:t xml:space="preserve"> 2: </w:t>
            </w:r>
            <w:r w:rsidR="00D17816" w:rsidRPr="00D17816">
              <w:rPr>
                <w:rFonts w:cs="Times New Roman"/>
                <w:sz w:val="24"/>
                <w:szCs w:val="24"/>
                <w:lang w:val="en-GB"/>
              </w:rPr>
              <w:t>Ministry of Energy</w:t>
            </w:r>
            <w:r w:rsidR="00D17816">
              <w:rPr>
                <w:rFonts w:cs="Times New Roman"/>
                <w:sz w:val="24"/>
                <w:szCs w:val="24"/>
                <w:lang w:val="en-GB"/>
              </w:rPr>
              <w:t xml:space="preserve">, </w:t>
            </w:r>
            <w:r w:rsidR="00D17816" w:rsidRPr="00D17816">
              <w:rPr>
                <w:rFonts w:cs="Times New Roman"/>
                <w:sz w:val="24"/>
                <w:szCs w:val="24"/>
                <w:lang w:val="en-GB"/>
              </w:rPr>
              <w:t>State Customs Committee (SCC)</w:t>
            </w:r>
            <w:r w:rsidR="00D17816">
              <w:rPr>
                <w:rFonts w:cs="Times New Roman"/>
                <w:sz w:val="24"/>
                <w:szCs w:val="24"/>
                <w:lang w:val="en-GB"/>
              </w:rPr>
              <w:t>;</w:t>
            </w:r>
          </w:p>
          <w:p w14:paraId="6C128FB6" w14:textId="6BD0F719" w:rsidR="0050577D" w:rsidRDefault="004E1059" w:rsidP="00C34A73">
            <w:pPr>
              <w:pStyle w:val="ListParagraph"/>
              <w:jc w:val="both"/>
              <w:rPr>
                <w:rFonts w:cs="Times New Roman"/>
                <w:sz w:val="24"/>
                <w:szCs w:val="24"/>
                <w:lang w:val="en-GB"/>
              </w:rPr>
            </w:pPr>
            <w:r>
              <w:rPr>
                <w:rFonts w:cs="Times New Roman"/>
                <w:sz w:val="24"/>
                <w:szCs w:val="24"/>
                <w:lang w:val="en-GB"/>
              </w:rPr>
              <w:t>Outcome</w:t>
            </w:r>
            <w:r w:rsidR="00D17816">
              <w:rPr>
                <w:rFonts w:cs="Times New Roman"/>
                <w:sz w:val="24"/>
                <w:szCs w:val="24"/>
                <w:lang w:val="en-GB"/>
              </w:rPr>
              <w:t xml:space="preserve"> 3: </w:t>
            </w:r>
            <w:r w:rsidR="0050577D" w:rsidRPr="0050577D">
              <w:rPr>
                <w:rFonts w:cs="Times New Roman"/>
                <w:sz w:val="24"/>
                <w:szCs w:val="24"/>
                <w:lang w:val="en-GB"/>
              </w:rPr>
              <w:t xml:space="preserve">State Customs Committee </w:t>
            </w:r>
            <w:r w:rsidR="0050577D">
              <w:rPr>
                <w:rFonts w:cs="Times New Roman"/>
                <w:sz w:val="24"/>
                <w:szCs w:val="24"/>
                <w:lang w:val="en-GB"/>
              </w:rPr>
              <w:t>(</w:t>
            </w:r>
            <w:r w:rsidR="0050577D" w:rsidRPr="0050577D">
              <w:rPr>
                <w:rFonts w:cs="Times New Roman"/>
                <w:sz w:val="24"/>
                <w:szCs w:val="24"/>
                <w:lang w:val="en-GB"/>
              </w:rPr>
              <w:t>SCC</w:t>
            </w:r>
            <w:r w:rsidR="0050577D">
              <w:rPr>
                <w:rFonts w:cs="Times New Roman"/>
                <w:sz w:val="24"/>
                <w:szCs w:val="24"/>
                <w:lang w:val="en-GB"/>
              </w:rPr>
              <w:t>)</w:t>
            </w:r>
            <w:r w:rsidR="0050577D" w:rsidRPr="0050577D">
              <w:rPr>
                <w:rFonts w:cs="Times New Roman"/>
                <w:sz w:val="24"/>
                <w:szCs w:val="24"/>
                <w:lang w:val="en-GB"/>
              </w:rPr>
              <w:t xml:space="preserve">; State Committee on Science and Technology </w:t>
            </w:r>
            <w:r w:rsidR="0050577D">
              <w:rPr>
                <w:rFonts w:cs="Times New Roman"/>
                <w:sz w:val="24"/>
                <w:szCs w:val="24"/>
                <w:lang w:val="en-GB"/>
              </w:rPr>
              <w:t>(</w:t>
            </w:r>
            <w:r w:rsidR="0050577D" w:rsidRPr="0050577D">
              <w:rPr>
                <w:rFonts w:cs="Times New Roman"/>
                <w:sz w:val="24"/>
                <w:szCs w:val="24"/>
                <w:lang w:val="en-GB"/>
              </w:rPr>
              <w:t>SCST</w:t>
            </w:r>
            <w:r w:rsidR="0050577D">
              <w:rPr>
                <w:rFonts w:cs="Times New Roman"/>
                <w:sz w:val="24"/>
                <w:szCs w:val="24"/>
                <w:lang w:val="en-GB"/>
              </w:rPr>
              <w:t>);</w:t>
            </w:r>
          </w:p>
          <w:p w14:paraId="4829A883" w14:textId="2CA97F09" w:rsidR="00D17816" w:rsidRPr="00594FD5" w:rsidRDefault="004E1059" w:rsidP="00C34A73">
            <w:pPr>
              <w:pStyle w:val="ListParagraph"/>
              <w:jc w:val="both"/>
              <w:rPr>
                <w:rFonts w:cs="Times New Roman"/>
                <w:sz w:val="24"/>
                <w:szCs w:val="24"/>
                <w:lang w:val="en-GB"/>
              </w:rPr>
            </w:pPr>
            <w:r>
              <w:rPr>
                <w:rFonts w:cs="Times New Roman"/>
                <w:sz w:val="24"/>
                <w:szCs w:val="24"/>
                <w:lang w:val="en-GB"/>
              </w:rPr>
              <w:t>Outcome</w:t>
            </w:r>
            <w:r w:rsidR="0050577D">
              <w:rPr>
                <w:rFonts w:cs="Times New Roman"/>
                <w:sz w:val="24"/>
                <w:szCs w:val="24"/>
                <w:lang w:val="en-GB"/>
              </w:rPr>
              <w:t xml:space="preserve"> 4: Ministry of Finance.</w:t>
            </w:r>
          </w:p>
        </w:tc>
        <w:tc>
          <w:tcPr>
            <w:tcW w:w="6750" w:type="dxa"/>
          </w:tcPr>
          <w:p w14:paraId="01327259" w14:textId="5178E3A1" w:rsidR="00705B53" w:rsidRDefault="00D17816" w:rsidP="00C218A7">
            <w:pPr>
              <w:pStyle w:val="ListParagraph"/>
              <w:numPr>
                <w:ilvl w:val="0"/>
                <w:numId w:val="12"/>
              </w:numPr>
              <w:rPr>
                <w:rFonts w:cs="Times New Roman"/>
                <w:sz w:val="24"/>
                <w:szCs w:val="24"/>
              </w:rPr>
            </w:pPr>
            <w:r>
              <w:rPr>
                <w:rFonts w:cs="Times New Roman"/>
                <w:sz w:val="24"/>
                <w:szCs w:val="24"/>
                <w:lang w:val="en-GB"/>
              </w:rPr>
              <w:t xml:space="preserve">All added. </w:t>
            </w:r>
          </w:p>
        </w:tc>
      </w:tr>
      <w:tr w:rsidR="003C32F7" w:rsidRPr="005323D5" w14:paraId="46A49687" w14:textId="77777777" w:rsidTr="00671373">
        <w:tc>
          <w:tcPr>
            <w:tcW w:w="7735" w:type="dxa"/>
          </w:tcPr>
          <w:p w14:paraId="19BF78E3" w14:textId="77777777" w:rsidR="008E0DB9" w:rsidRDefault="003C32F7" w:rsidP="008E0DB9">
            <w:pPr>
              <w:pStyle w:val="ListParagraph"/>
              <w:numPr>
                <w:ilvl w:val="0"/>
                <w:numId w:val="12"/>
              </w:numPr>
              <w:rPr>
                <w:rFonts w:cs="Times New Roman"/>
                <w:sz w:val="24"/>
                <w:szCs w:val="24"/>
              </w:rPr>
            </w:pPr>
            <w:r w:rsidRPr="00142E91">
              <w:rPr>
                <w:rFonts w:cs="Times New Roman"/>
                <w:sz w:val="24"/>
                <w:szCs w:val="24"/>
              </w:rPr>
              <w:t>Annex. Results and resources framework for Belarus</w:t>
            </w:r>
            <w:r>
              <w:rPr>
                <w:rFonts w:cs="Times New Roman"/>
                <w:sz w:val="24"/>
                <w:szCs w:val="24"/>
              </w:rPr>
              <w:t xml:space="preserve">: </w:t>
            </w:r>
          </w:p>
          <w:p w14:paraId="12693244" w14:textId="010E35F1" w:rsidR="003C32F7" w:rsidRPr="00142E91" w:rsidRDefault="003C32F7" w:rsidP="008E0DB9">
            <w:pPr>
              <w:pStyle w:val="ListParagraph"/>
              <w:rPr>
                <w:rFonts w:cs="Times New Roman"/>
                <w:sz w:val="24"/>
                <w:szCs w:val="24"/>
              </w:rPr>
            </w:pPr>
            <w:r>
              <w:rPr>
                <w:rFonts w:cs="Times New Roman"/>
                <w:sz w:val="24"/>
                <w:szCs w:val="24"/>
              </w:rPr>
              <w:t>to edit to Outcome 4</w:t>
            </w:r>
            <w:r w:rsidR="008E0DB9">
              <w:rPr>
                <w:rFonts w:cs="Times New Roman"/>
                <w:sz w:val="24"/>
                <w:szCs w:val="24"/>
              </w:rPr>
              <w:t xml:space="preserve"> following the discussions with the Ministry of Labour and Social </w:t>
            </w:r>
            <w:r w:rsidR="0096227F">
              <w:rPr>
                <w:rFonts w:cs="Times New Roman"/>
                <w:sz w:val="24"/>
                <w:szCs w:val="24"/>
              </w:rPr>
              <w:t>Protection</w:t>
            </w:r>
            <w:r w:rsidR="002D1DD7">
              <w:rPr>
                <w:rFonts w:cs="Times New Roman"/>
                <w:sz w:val="24"/>
                <w:szCs w:val="24"/>
              </w:rPr>
              <w:t>.</w:t>
            </w:r>
          </w:p>
        </w:tc>
        <w:tc>
          <w:tcPr>
            <w:tcW w:w="6750" w:type="dxa"/>
          </w:tcPr>
          <w:p w14:paraId="27189A03" w14:textId="77777777" w:rsidR="003C32F7" w:rsidRDefault="003C32F7" w:rsidP="00C218A7">
            <w:pPr>
              <w:pStyle w:val="ListParagraph"/>
              <w:numPr>
                <w:ilvl w:val="0"/>
                <w:numId w:val="12"/>
              </w:numPr>
              <w:rPr>
                <w:rFonts w:cs="Times New Roman"/>
                <w:sz w:val="24"/>
                <w:szCs w:val="24"/>
                <w:lang w:val="en-GB"/>
              </w:rPr>
            </w:pPr>
            <w:r>
              <w:rPr>
                <w:rFonts w:cs="Times New Roman"/>
                <w:sz w:val="24"/>
                <w:szCs w:val="24"/>
                <w:lang w:val="en-GB"/>
              </w:rPr>
              <w:t>Agreed with UNFPA and RCO and reflected in the document (and in UNSDCF):</w:t>
            </w:r>
          </w:p>
          <w:p w14:paraId="68BA1AD7" w14:textId="20271528" w:rsidR="003C32F7" w:rsidRDefault="003C32F7" w:rsidP="003C32F7">
            <w:pPr>
              <w:pStyle w:val="ListParagraph"/>
              <w:rPr>
                <w:rFonts w:cs="Times New Roman"/>
                <w:sz w:val="24"/>
                <w:szCs w:val="24"/>
                <w:lang w:val="en-GB"/>
              </w:rPr>
            </w:pPr>
            <w:r w:rsidRPr="003C32F7">
              <w:rPr>
                <w:rFonts w:cs="Times New Roman"/>
                <w:sz w:val="24"/>
                <w:szCs w:val="24"/>
                <w:lang w:val="en-GB"/>
              </w:rPr>
              <w:t>By 2025, improvements in data collection, gender equality policies, and child and elements of gender budgeting have created</w:t>
            </w:r>
            <w:r>
              <w:rPr>
                <w:rFonts w:cs="Times New Roman"/>
                <w:sz w:val="24"/>
                <w:szCs w:val="24"/>
                <w:lang w:val="en-GB"/>
              </w:rPr>
              <w:t xml:space="preserve"> …. </w:t>
            </w:r>
          </w:p>
        </w:tc>
      </w:tr>
      <w:tr w:rsidR="00705B53" w:rsidRPr="005323D5" w14:paraId="6079A1D4" w14:textId="77777777" w:rsidTr="00671373">
        <w:tc>
          <w:tcPr>
            <w:tcW w:w="7735" w:type="dxa"/>
          </w:tcPr>
          <w:p w14:paraId="68CE62D4" w14:textId="77777777" w:rsidR="008E0DB9" w:rsidRDefault="00932547" w:rsidP="008E0DB9">
            <w:pPr>
              <w:pStyle w:val="ListParagraph"/>
              <w:numPr>
                <w:ilvl w:val="0"/>
                <w:numId w:val="12"/>
              </w:numPr>
              <w:rPr>
                <w:rFonts w:cs="Times New Roman"/>
                <w:sz w:val="24"/>
                <w:szCs w:val="24"/>
              </w:rPr>
            </w:pPr>
            <w:r w:rsidRPr="00142E91">
              <w:rPr>
                <w:rFonts w:cs="Times New Roman"/>
                <w:sz w:val="24"/>
                <w:szCs w:val="24"/>
              </w:rPr>
              <w:t>Annex. Results and resources framework for Belarus</w:t>
            </w:r>
            <w:r>
              <w:rPr>
                <w:rFonts w:cs="Times New Roman"/>
                <w:sz w:val="24"/>
                <w:szCs w:val="24"/>
              </w:rPr>
              <w:t xml:space="preserve">: </w:t>
            </w:r>
          </w:p>
          <w:p w14:paraId="7CAC4984" w14:textId="3531EE9C" w:rsidR="00932547" w:rsidRPr="00470BFA" w:rsidRDefault="00932547" w:rsidP="008E0DB9">
            <w:pPr>
              <w:pStyle w:val="ListParagraph"/>
              <w:jc w:val="both"/>
              <w:rPr>
                <w:rFonts w:cs="Times New Roman"/>
                <w:sz w:val="24"/>
                <w:szCs w:val="24"/>
              </w:rPr>
            </w:pPr>
            <w:r>
              <w:rPr>
                <w:rFonts w:cs="Times New Roman"/>
                <w:sz w:val="24"/>
                <w:szCs w:val="24"/>
              </w:rPr>
              <w:t xml:space="preserve">to update </w:t>
            </w:r>
            <w:r w:rsidR="008E0DB9">
              <w:rPr>
                <w:rFonts w:cs="Times New Roman"/>
                <w:sz w:val="24"/>
                <w:szCs w:val="24"/>
              </w:rPr>
              <w:t xml:space="preserve">indicators with the latest data, especially Output 1.3, Output 2.1, Outcome 3, Output 3.2, Output 3.3, Outcome 4, </w:t>
            </w:r>
            <w:r w:rsidR="008135A3">
              <w:rPr>
                <w:rFonts w:cs="Times New Roman"/>
                <w:sz w:val="24"/>
                <w:szCs w:val="24"/>
              </w:rPr>
              <w:t>Output</w:t>
            </w:r>
            <w:r w:rsidR="008E0DB9">
              <w:rPr>
                <w:rFonts w:cs="Times New Roman"/>
                <w:sz w:val="24"/>
                <w:szCs w:val="24"/>
              </w:rPr>
              <w:t> </w:t>
            </w:r>
            <w:r w:rsidR="008135A3">
              <w:rPr>
                <w:rFonts w:cs="Times New Roman"/>
                <w:sz w:val="24"/>
                <w:szCs w:val="24"/>
              </w:rPr>
              <w:t>4.2</w:t>
            </w:r>
            <w:r w:rsidR="008E0DB9">
              <w:rPr>
                <w:rFonts w:cs="Times New Roman"/>
                <w:sz w:val="24"/>
                <w:szCs w:val="24"/>
              </w:rPr>
              <w:t>.</w:t>
            </w:r>
            <w:r w:rsidR="008135A3" w:rsidRPr="008135A3">
              <w:rPr>
                <w:rFonts w:cs="Times New Roman"/>
                <w:sz w:val="24"/>
                <w:szCs w:val="24"/>
              </w:rPr>
              <w:t xml:space="preserve"> </w:t>
            </w:r>
          </w:p>
        </w:tc>
        <w:tc>
          <w:tcPr>
            <w:tcW w:w="6750" w:type="dxa"/>
          </w:tcPr>
          <w:p w14:paraId="294A06FE" w14:textId="77777777" w:rsidR="00705B53" w:rsidRDefault="00F464CF" w:rsidP="00C218A7">
            <w:pPr>
              <w:pStyle w:val="ListParagraph"/>
              <w:numPr>
                <w:ilvl w:val="0"/>
                <w:numId w:val="12"/>
              </w:numPr>
              <w:rPr>
                <w:rFonts w:cs="Times New Roman"/>
                <w:sz w:val="24"/>
                <w:szCs w:val="24"/>
              </w:rPr>
            </w:pPr>
            <w:r>
              <w:rPr>
                <w:rFonts w:cs="Times New Roman"/>
                <w:sz w:val="24"/>
                <w:szCs w:val="24"/>
              </w:rPr>
              <w:t>Revised:</w:t>
            </w:r>
          </w:p>
          <w:p w14:paraId="120EACA5" w14:textId="77777777" w:rsidR="00C22696" w:rsidRPr="00C22696" w:rsidRDefault="00C22696" w:rsidP="00C22696">
            <w:pPr>
              <w:pStyle w:val="ListParagraph"/>
              <w:rPr>
                <w:rFonts w:cs="Times New Roman"/>
                <w:sz w:val="24"/>
                <w:szCs w:val="24"/>
              </w:rPr>
            </w:pPr>
            <w:r>
              <w:rPr>
                <w:rFonts w:cs="Times New Roman"/>
                <w:sz w:val="24"/>
                <w:szCs w:val="24"/>
              </w:rPr>
              <w:t xml:space="preserve">Output 1.3: </w:t>
            </w:r>
            <w:r w:rsidRPr="00C22696">
              <w:rPr>
                <w:rFonts w:cs="Times New Roman"/>
                <w:sz w:val="24"/>
                <w:szCs w:val="24"/>
              </w:rPr>
              <w:t>Indicative indicator 1.3.2 Share of SME gross value added in GDP (%)</w:t>
            </w:r>
          </w:p>
          <w:p w14:paraId="227C5F54" w14:textId="2962D170" w:rsidR="00C22696" w:rsidRPr="00C22696" w:rsidRDefault="00C22696" w:rsidP="00C22696">
            <w:pPr>
              <w:pStyle w:val="ListParagraph"/>
              <w:rPr>
                <w:rFonts w:cs="Times New Roman"/>
                <w:sz w:val="24"/>
                <w:szCs w:val="24"/>
              </w:rPr>
            </w:pPr>
            <w:r w:rsidRPr="00C22696">
              <w:rPr>
                <w:rFonts w:cs="Times New Roman"/>
                <w:sz w:val="24"/>
                <w:szCs w:val="24"/>
              </w:rPr>
              <w:t>Baseline (2018): 24.5</w:t>
            </w:r>
          </w:p>
          <w:p w14:paraId="7DD93D39" w14:textId="77777777" w:rsidR="00C22696" w:rsidRDefault="00C22696" w:rsidP="00247DE6">
            <w:pPr>
              <w:pStyle w:val="ListParagraph"/>
              <w:rPr>
                <w:rFonts w:cs="Times New Roman"/>
                <w:sz w:val="24"/>
                <w:szCs w:val="24"/>
                <w:lang w:val="en-GB"/>
              </w:rPr>
            </w:pPr>
          </w:p>
          <w:p w14:paraId="23F10DFB" w14:textId="1861DFF3" w:rsidR="00247DE6" w:rsidRPr="00247DE6" w:rsidRDefault="00247DE6" w:rsidP="00247DE6">
            <w:pPr>
              <w:pStyle w:val="ListParagraph"/>
              <w:rPr>
                <w:rFonts w:cs="Times New Roman"/>
                <w:sz w:val="24"/>
                <w:szCs w:val="24"/>
                <w:lang w:val="en-GB"/>
              </w:rPr>
            </w:pPr>
            <w:r>
              <w:rPr>
                <w:rFonts w:cs="Times New Roman"/>
                <w:sz w:val="24"/>
                <w:szCs w:val="24"/>
                <w:lang w:val="en-GB"/>
              </w:rPr>
              <w:t xml:space="preserve">Output 2.1: </w:t>
            </w:r>
            <w:r w:rsidRPr="00247DE6">
              <w:rPr>
                <w:rFonts w:cs="Times New Roman"/>
                <w:sz w:val="24"/>
                <w:szCs w:val="24"/>
                <w:lang w:val="en-GB"/>
              </w:rPr>
              <w:t>Indicative indicator 2.1.1 Annual emissions of carbon dioxide (million tons CO2 equivalent)</w:t>
            </w:r>
          </w:p>
          <w:p w14:paraId="71B20B9B" w14:textId="152F05D5" w:rsidR="00247DE6" w:rsidRPr="00247DE6" w:rsidRDefault="00247DE6" w:rsidP="00247DE6">
            <w:pPr>
              <w:pStyle w:val="ListParagraph"/>
              <w:rPr>
                <w:rFonts w:cs="Times New Roman"/>
                <w:sz w:val="24"/>
                <w:szCs w:val="24"/>
                <w:lang w:val="en-GB"/>
              </w:rPr>
            </w:pPr>
            <w:r w:rsidRPr="00247DE6">
              <w:rPr>
                <w:rFonts w:cs="Times New Roman"/>
                <w:sz w:val="24"/>
                <w:szCs w:val="24"/>
                <w:lang w:val="en-GB"/>
              </w:rPr>
              <w:lastRenderedPageBreak/>
              <w:t>Baseline (201</w:t>
            </w:r>
            <w:r w:rsidRPr="006D625C">
              <w:rPr>
                <w:rFonts w:cs="Times New Roman"/>
                <w:sz w:val="24"/>
                <w:szCs w:val="24"/>
                <w:lang w:val="en-GB"/>
              </w:rPr>
              <w:t>8</w:t>
            </w:r>
            <w:r w:rsidRPr="00247DE6">
              <w:rPr>
                <w:rFonts w:cs="Times New Roman"/>
                <w:sz w:val="24"/>
                <w:szCs w:val="24"/>
                <w:lang w:val="en-GB"/>
              </w:rPr>
              <w:t>): 9</w:t>
            </w:r>
            <w:r w:rsidRPr="006D625C">
              <w:rPr>
                <w:rFonts w:cs="Times New Roman"/>
                <w:sz w:val="24"/>
                <w:szCs w:val="24"/>
                <w:lang w:val="en-GB"/>
              </w:rPr>
              <w:t>2</w:t>
            </w:r>
          </w:p>
          <w:p w14:paraId="2743E1AB" w14:textId="77777777" w:rsidR="006D625C" w:rsidRPr="00C22696" w:rsidRDefault="006D625C" w:rsidP="00C22696">
            <w:pPr>
              <w:rPr>
                <w:rFonts w:cs="Times New Roman"/>
                <w:sz w:val="24"/>
                <w:szCs w:val="24"/>
                <w:lang w:val="en-GB"/>
              </w:rPr>
            </w:pPr>
          </w:p>
          <w:p w14:paraId="17FB0D07" w14:textId="66716530" w:rsidR="00F464CF" w:rsidRPr="00F464CF" w:rsidRDefault="00247DE6" w:rsidP="00F464CF">
            <w:pPr>
              <w:pStyle w:val="ListParagraph"/>
              <w:rPr>
                <w:rFonts w:cs="Times New Roman"/>
                <w:sz w:val="24"/>
                <w:szCs w:val="24"/>
                <w:lang w:val="en-GB"/>
              </w:rPr>
            </w:pPr>
            <w:r>
              <w:rPr>
                <w:rFonts w:cs="Times New Roman"/>
                <w:sz w:val="24"/>
                <w:szCs w:val="24"/>
                <w:lang w:val="en-GB"/>
              </w:rPr>
              <w:t xml:space="preserve">Outcome 3: </w:t>
            </w:r>
            <w:r w:rsidR="00F464CF" w:rsidRPr="00F464CF">
              <w:rPr>
                <w:rFonts w:cs="Times New Roman"/>
                <w:sz w:val="24"/>
                <w:szCs w:val="24"/>
                <w:lang w:val="en-GB"/>
              </w:rPr>
              <w:t>SDG national indicator: 17.8.1</w:t>
            </w:r>
          </w:p>
          <w:p w14:paraId="152F755A" w14:textId="77777777" w:rsidR="00F464CF" w:rsidRPr="00F464CF" w:rsidRDefault="00F464CF" w:rsidP="00F464CF">
            <w:pPr>
              <w:pStyle w:val="ListParagraph"/>
              <w:rPr>
                <w:rFonts w:cs="Times New Roman"/>
                <w:sz w:val="24"/>
                <w:szCs w:val="24"/>
                <w:lang w:val="en-GB"/>
              </w:rPr>
            </w:pPr>
            <w:r w:rsidRPr="00F464CF">
              <w:rPr>
                <w:rFonts w:cs="Times New Roman"/>
                <w:sz w:val="24"/>
                <w:szCs w:val="24"/>
                <w:lang w:val="en-GB"/>
              </w:rPr>
              <w:t>Proportion of individuals using the Internet (%), by sex and place of residence</w:t>
            </w:r>
          </w:p>
          <w:p w14:paraId="58B5ACD3" w14:textId="3AC9F93D" w:rsidR="00F464CF" w:rsidRPr="00F464CF" w:rsidRDefault="00F464CF" w:rsidP="00F464CF">
            <w:pPr>
              <w:pStyle w:val="ListParagraph"/>
              <w:rPr>
                <w:rFonts w:cs="Times New Roman"/>
                <w:sz w:val="24"/>
                <w:szCs w:val="24"/>
                <w:lang w:val="en-GB"/>
              </w:rPr>
            </w:pPr>
            <w:r w:rsidRPr="00F464CF">
              <w:rPr>
                <w:rFonts w:cs="Times New Roman"/>
                <w:sz w:val="24"/>
                <w:szCs w:val="24"/>
                <w:lang w:val="en-GB"/>
              </w:rPr>
              <w:t>Baseline (2019): 82.8; men – 82.5; women – 83; cities and urban settlements – 86.9; rural settlements – 71.3</w:t>
            </w:r>
          </w:p>
          <w:p w14:paraId="19454E9F" w14:textId="77777777" w:rsidR="00F464CF" w:rsidRDefault="00F464CF" w:rsidP="00F464CF">
            <w:pPr>
              <w:pStyle w:val="ListParagraph"/>
              <w:rPr>
                <w:rFonts w:cs="Times New Roman"/>
                <w:sz w:val="24"/>
                <w:szCs w:val="24"/>
              </w:rPr>
            </w:pPr>
          </w:p>
          <w:p w14:paraId="1790A896" w14:textId="77777777" w:rsidR="00C22696" w:rsidRPr="00C22696" w:rsidRDefault="008135A3" w:rsidP="00C22696">
            <w:pPr>
              <w:pStyle w:val="ListParagraph"/>
              <w:rPr>
                <w:rFonts w:cs="Times New Roman"/>
                <w:sz w:val="24"/>
                <w:szCs w:val="24"/>
              </w:rPr>
            </w:pPr>
            <w:r>
              <w:rPr>
                <w:rFonts w:cs="Times New Roman"/>
                <w:sz w:val="24"/>
                <w:szCs w:val="24"/>
              </w:rPr>
              <w:t xml:space="preserve">Output 3.2: </w:t>
            </w:r>
            <w:r w:rsidR="00C22696" w:rsidRPr="00C22696">
              <w:rPr>
                <w:rFonts w:cs="Times New Roman"/>
                <w:sz w:val="24"/>
                <w:szCs w:val="24"/>
              </w:rPr>
              <w:t xml:space="preserve">Indicative indicator 3.2.2. Number of concepts of the development of ‘smart cities’ developed at the national level </w:t>
            </w:r>
          </w:p>
          <w:p w14:paraId="23A052AB" w14:textId="58902B3C" w:rsidR="00C22696" w:rsidRDefault="00C22696" w:rsidP="00C22696">
            <w:pPr>
              <w:pStyle w:val="ListParagraph"/>
              <w:rPr>
                <w:rFonts w:cs="Times New Roman"/>
                <w:sz w:val="24"/>
                <w:szCs w:val="24"/>
              </w:rPr>
            </w:pPr>
            <w:r w:rsidRPr="00C22696">
              <w:rPr>
                <w:rFonts w:cs="Times New Roman"/>
                <w:sz w:val="24"/>
                <w:szCs w:val="24"/>
              </w:rPr>
              <w:t>Baseline (2019): 1</w:t>
            </w:r>
          </w:p>
          <w:p w14:paraId="184574BF" w14:textId="5A44F921" w:rsidR="008135A3" w:rsidRDefault="008135A3" w:rsidP="008135A3">
            <w:pPr>
              <w:pStyle w:val="ListParagraph"/>
              <w:rPr>
                <w:rFonts w:cs="Times New Roman"/>
                <w:sz w:val="24"/>
                <w:szCs w:val="24"/>
              </w:rPr>
            </w:pPr>
          </w:p>
          <w:p w14:paraId="0737E9AC" w14:textId="77777777" w:rsidR="00C22696" w:rsidRDefault="00C22696" w:rsidP="00C22696">
            <w:pPr>
              <w:pStyle w:val="ListParagraph"/>
              <w:rPr>
                <w:rFonts w:cs="Times New Roman"/>
                <w:sz w:val="24"/>
                <w:szCs w:val="24"/>
              </w:rPr>
            </w:pPr>
            <w:r>
              <w:rPr>
                <w:rFonts w:cs="Times New Roman"/>
                <w:sz w:val="24"/>
                <w:szCs w:val="24"/>
              </w:rPr>
              <w:t xml:space="preserve">Output 3.3: </w:t>
            </w:r>
            <w:r w:rsidRPr="00C22696">
              <w:rPr>
                <w:rFonts w:cs="Times New Roman"/>
                <w:sz w:val="24"/>
                <w:szCs w:val="24"/>
              </w:rPr>
              <w:t>Indicative indicator 3.3.1. Number of people engaged in non-formal education and trainings in business administration, information and communication technologies</w:t>
            </w:r>
          </w:p>
          <w:p w14:paraId="3B9C8E3E" w14:textId="4E224187" w:rsidR="008135A3" w:rsidRDefault="008135A3" w:rsidP="008135A3">
            <w:pPr>
              <w:pStyle w:val="ListParagraph"/>
              <w:rPr>
                <w:rFonts w:cs="Times New Roman"/>
                <w:sz w:val="24"/>
                <w:szCs w:val="24"/>
              </w:rPr>
            </w:pPr>
            <w:r w:rsidRPr="008135A3">
              <w:rPr>
                <w:rFonts w:cs="Times New Roman"/>
                <w:sz w:val="24"/>
                <w:szCs w:val="24"/>
              </w:rPr>
              <w:t>Baseline (20</w:t>
            </w:r>
            <w:r>
              <w:rPr>
                <w:rFonts w:cs="Times New Roman"/>
                <w:sz w:val="24"/>
                <w:szCs w:val="24"/>
              </w:rPr>
              <w:t>19</w:t>
            </w:r>
            <w:r w:rsidRPr="008135A3">
              <w:rPr>
                <w:rFonts w:cs="Times New Roman"/>
                <w:sz w:val="24"/>
                <w:szCs w:val="24"/>
              </w:rPr>
              <w:t>): 0</w:t>
            </w:r>
          </w:p>
          <w:p w14:paraId="7C1A7A15" w14:textId="77777777" w:rsidR="008135A3" w:rsidRDefault="008135A3" w:rsidP="00F464CF">
            <w:pPr>
              <w:pStyle w:val="ListParagraph"/>
              <w:rPr>
                <w:rFonts w:cs="Times New Roman"/>
                <w:sz w:val="24"/>
                <w:szCs w:val="24"/>
              </w:rPr>
            </w:pPr>
          </w:p>
          <w:p w14:paraId="1ECA621B" w14:textId="6854FCA5" w:rsidR="008135A3" w:rsidRPr="008135A3" w:rsidRDefault="008135A3" w:rsidP="008135A3">
            <w:pPr>
              <w:pStyle w:val="ListParagraph"/>
              <w:rPr>
                <w:rFonts w:cs="Times New Roman"/>
                <w:sz w:val="24"/>
                <w:szCs w:val="24"/>
              </w:rPr>
            </w:pPr>
            <w:r>
              <w:rPr>
                <w:rFonts w:cs="Times New Roman"/>
                <w:sz w:val="24"/>
                <w:szCs w:val="24"/>
              </w:rPr>
              <w:t xml:space="preserve">Outcome 4: </w:t>
            </w:r>
            <w:r w:rsidRPr="008135A3">
              <w:rPr>
                <w:rFonts w:cs="Times New Roman"/>
                <w:sz w:val="24"/>
                <w:szCs w:val="24"/>
              </w:rPr>
              <w:t>The Global Gender Gap Index ranking of Belarus</w:t>
            </w:r>
          </w:p>
          <w:p w14:paraId="55225DA1" w14:textId="195C5DB3" w:rsidR="008135A3" w:rsidRPr="008135A3" w:rsidRDefault="008135A3" w:rsidP="008135A3">
            <w:pPr>
              <w:pStyle w:val="ListParagraph"/>
              <w:rPr>
                <w:rFonts w:cs="Times New Roman"/>
                <w:sz w:val="24"/>
                <w:szCs w:val="24"/>
              </w:rPr>
            </w:pPr>
            <w:r w:rsidRPr="008135A3">
              <w:rPr>
                <w:rFonts w:cs="Times New Roman"/>
                <w:sz w:val="24"/>
                <w:szCs w:val="24"/>
              </w:rPr>
              <w:t>Baseline (2019): 2</w:t>
            </w:r>
            <w:r>
              <w:rPr>
                <w:rFonts w:cs="Times New Roman"/>
                <w:sz w:val="24"/>
                <w:szCs w:val="24"/>
              </w:rPr>
              <w:t>9</w:t>
            </w:r>
          </w:p>
          <w:p w14:paraId="2827EFC5" w14:textId="77777777" w:rsidR="008135A3" w:rsidRDefault="008135A3" w:rsidP="00F464CF">
            <w:pPr>
              <w:pStyle w:val="ListParagraph"/>
              <w:rPr>
                <w:rFonts w:cs="Times New Roman"/>
                <w:sz w:val="24"/>
                <w:szCs w:val="24"/>
              </w:rPr>
            </w:pPr>
          </w:p>
          <w:p w14:paraId="6AAC5F3E" w14:textId="3092BA39" w:rsidR="008135A3" w:rsidRPr="008135A3" w:rsidRDefault="008135A3" w:rsidP="008135A3">
            <w:pPr>
              <w:pStyle w:val="ListParagraph"/>
              <w:rPr>
                <w:rFonts w:cs="Times New Roman"/>
                <w:sz w:val="24"/>
                <w:szCs w:val="24"/>
              </w:rPr>
            </w:pPr>
            <w:r>
              <w:rPr>
                <w:rFonts w:cs="Times New Roman"/>
                <w:sz w:val="24"/>
                <w:szCs w:val="24"/>
              </w:rPr>
              <w:t xml:space="preserve">Output 4.2: </w:t>
            </w:r>
            <w:r w:rsidRPr="008135A3">
              <w:rPr>
                <w:rFonts w:cs="Times New Roman"/>
                <w:sz w:val="24"/>
                <w:szCs w:val="24"/>
              </w:rPr>
              <w:t>Indicative indicator 4.2.1. SDG national indicator: 8.5.1.1. Ratio of average wages of women and men (%)</w:t>
            </w:r>
          </w:p>
          <w:p w14:paraId="788D516C" w14:textId="3D32A211" w:rsidR="008135A3" w:rsidRPr="00C22696" w:rsidRDefault="008135A3" w:rsidP="00C22696">
            <w:pPr>
              <w:pStyle w:val="ListParagraph"/>
              <w:rPr>
                <w:rFonts w:cs="Times New Roman"/>
                <w:sz w:val="24"/>
                <w:szCs w:val="24"/>
              </w:rPr>
            </w:pPr>
            <w:r w:rsidRPr="008135A3">
              <w:rPr>
                <w:rFonts w:cs="Times New Roman"/>
                <w:sz w:val="24"/>
                <w:szCs w:val="24"/>
              </w:rPr>
              <w:t xml:space="preserve">Baseline (2019): 73.1 </w:t>
            </w:r>
          </w:p>
        </w:tc>
      </w:tr>
    </w:tbl>
    <w:p w14:paraId="0AC95FE1" w14:textId="77777777" w:rsidR="00421FDB" w:rsidRPr="005323D5" w:rsidRDefault="00421FDB" w:rsidP="00421FDB">
      <w:pPr>
        <w:spacing w:after="0" w:line="240" w:lineRule="auto"/>
        <w:jc w:val="center"/>
        <w:rPr>
          <w:rFonts w:cs="Times New Roman"/>
          <w:sz w:val="24"/>
          <w:szCs w:val="24"/>
        </w:rPr>
      </w:pPr>
      <w:r>
        <w:rPr>
          <w:rFonts w:cs="Times New Roman"/>
          <w:sz w:val="24"/>
          <w:szCs w:val="24"/>
        </w:rPr>
        <w:lastRenderedPageBreak/>
        <w:t>_______</w:t>
      </w:r>
    </w:p>
    <w:p w14:paraId="38660A51" w14:textId="0EF9AAA7" w:rsidR="003522B1" w:rsidRDefault="003522B1" w:rsidP="000410CA">
      <w:pPr>
        <w:spacing w:after="0" w:line="240" w:lineRule="auto"/>
        <w:jc w:val="center"/>
        <w:rPr>
          <w:rFonts w:cs="Times New Roman"/>
          <w:sz w:val="24"/>
          <w:szCs w:val="24"/>
        </w:rPr>
      </w:pPr>
    </w:p>
    <w:sectPr w:rsidR="003522B1" w:rsidSect="00837F2B">
      <w:footerReference w:type="default" r:id="rId12"/>
      <w:headerReference w:type="first" r:id="rId13"/>
      <w:pgSz w:w="16838" w:h="11906" w:orient="landscape"/>
      <w:pgMar w:top="709" w:right="864"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79509" w14:textId="77777777" w:rsidR="003371F9" w:rsidRDefault="003371F9" w:rsidP="0053576A">
      <w:pPr>
        <w:spacing w:after="0" w:line="240" w:lineRule="auto"/>
      </w:pPr>
      <w:r>
        <w:separator/>
      </w:r>
    </w:p>
  </w:endnote>
  <w:endnote w:type="continuationSeparator" w:id="0">
    <w:p w14:paraId="730EA6E1" w14:textId="77777777" w:rsidR="003371F9" w:rsidRDefault="003371F9"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515588"/>
      <w:docPartObj>
        <w:docPartGallery w:val="Page Numbers (Bottom of Page)"/>
        <w:docPartUnique/>
      </w:docPartObj>
    </w:sdtPr>
    <w:sdtEndPr>
      <w:rPr>
        <w:noProof/>
      </w:rPr>
    </w:sdtEndPr>
    <w:sdtContent>
      <w:p w14:paraId="7984814F" w14:textId="2C875F17" w:rsidR="00705B53" w:rsidRDefault="00705B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0D841" w14:textId="77777777" w:rsidR="00705B53" w:rsidRDefault="00705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FB300" w14:textId="77777777" w:rsidR="003371F9" w:rsidRDefault="003371F9" w:rsidP="0053576A">
      <w:pPr>
        <w:spacing w:after="0" w:line="240" w:lineRule="auto"/>
      </w:pPr>
      <w:r>
        <w:separator/>
      </w:r>
    </w:p>
  </w:footnote>
  <w:footnote w:type="continuationSeparator" w:id="0">
    <w:p w14:paraId="37F99432" w14:textId="77777777" w:rsidR="003371F9" w:rsidRDefault="003371F9"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281686"/>
      <w:docPartObj>
        <w:docPartGallery w:val="Page Numbers (Top of Page)"/>
        <w:docPartUnique/>
      </w:docPartObj>
    </w:sdtPr>
    <w:sdtEndPr/>
    <w:sdtContent>
      <w:p w14:paraId="097C49D0" w14:textId="26763D9F" w:rsidR="00167006" w:rsidRDefault="00167006">
        <w:pPr>
          <w:pStyle w:val="Header"/>
          <w:jc w:val="center"/>
        </w:pPr>
        <w:r>
          <w:fldChar w:fldCharType="begin"/>
        </w:r>
        <w:r>
          <w:instrText>PAGE   \* MERGEFORMAT</w:instrText>
        </w:r>
        <w:r>
          <w:fldChar w:fldCharType="separate"/>
        </w:r>
        <w:r>
          <w:rPr>
            <w:lang w:val="ru-RU"/>
          </w:rPr>
          <w:t>2</w:t>
        </w:r>
        <w:r>
          <w:fldChar w:fldCharType="end"/>
        </w:r>
      </w:p>
    </w:sdtContent>
  </w:sdt>
  <w:p w14:paraId="44A3F471" w14:textId="77777777" w:rsidR="00167006" w:rsidRDefault="00167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6"/>
  </w:num>
  <w:num w:numId="5">
    <w:abstractNumId w:val="3"/>
  </w:num>
  <w:num w:numId="6">
    <w:abstractNumId w:val="5"/>
  </w:num>
  <w:num w:numId="7">
    <w:abstractNumId w:val="4"/>
  </w:num>
  <w:num w:numId="8">
    <w:abstractNumId w:val="0"/>
  </w:num>
  <w:num w:numId="9">
    <w:abstractNumId w:val="8"/>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6A"/>
    <w:rsid w:val="0000038F"/>
    <w:rsid w:val="00000916"/>
    <w:rsid w:val="0000392B"/>
    <w:rsid w:val="0000647B"/>
    <w:rsid w:val="00007370"/>
    <w:rsid w:val="00012624"/>
    <w:rsid w:val="000137E3"/>
    <w:rsid w:val="00023C33"/>
    <w:rsid w:val="0002543D"/>
    <w:rsid w:val="000301C5"/>
    <w:rsid w:val="00031330"/>
    <w:rsid w:val="0003212B"/>
    <w:rsid w:val="0003213E"/>
    <w:rsid w:val="000357AD"/>
    <w:rsid w:val="00035CCD"/>
    <w:rsid w:val="000410CA"/>
    <w:rsid w:val="0004201B"/>
    <w:rsid w:val="0004295E"/>
    <w:rsid w:val="00042A9F"/>
    <w:rsid w:val="000470F0"/>
    <w:rsid w:val="00052B13"/>
    <w:rsid w:val="00053CAA"/>
    <w:rsid w:val="00054870"/>
    <w:rsid w:val="00055EC9"/>
    <w:rsid w:val="00056EA8"/>
    <w:rsid w:val="00057DC3"/>
    <w:rsid w:val="000756B5"/>
    <w:rsid w:val="000768F7"/>
    <w:rsid w:val="00081427"/>
    <w:rsid w:val="000829C1"/>
    <w:rsid w:val="00084180"/>
    <w:rsid w:val="000873D1"/>
    <w:rsid w:val="0008799D"/>
    <w:rsid w:val="0009138E"/>
    <w:rsid w:val="00094C92"/>
    <w:rsid w:val="000A0608"/>
    <w:rsid w:val="000A1942"/>
    <w:rsid w:val="000A21E8"/>
    <w:rsid w:val="000A2CC9"/>
    <w:rsid w:val="000A52D6"/>
    <w:rsid w:val="000B07E9"/>
    <w:rsid w:val="000B3CBB"/>
    <w:rsid w:val="000B3F1C"/>
    <w:rsid w:val="000B4895"/>
    <w:rsid w:val="000B4FED"/>
    <w:rsid w:val="000C0C64"/>
    <w:rsid w:val="000C190A"/>
    <w:rsid w:val="000C7D4E"/>
    <w:rsid w:val="000D002C"/>
    <w:rsid w:val="000D1945"/>
    <w:rsid w:val="000D1BE1"/>
    <w:rsid w:val="000D46BE"/>
    <w:rsid w:val="000D568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5329"/>
    <w:rsid w:val="00107156"/>
    <w:rsid w:val="001119B1"/>
    <w:rsid w:val="001119C2"/>
    <w:rsid w:val="00114444"/>
    <w:rsid w:val="00116943"/>
    <w:rsid w:val="0011704F"/>
    <w:rsid w:val="00121B8C"/>
    <w:rsid w:val="00122314"/>
    <w:rsid w:val="00122A81"/>
    <w:rsid w:val="0012591E"/>
    <w:rsid w:val="0013018C"/>
    <w:rsid w:val="0013163E"/>
    <w:rsid w:val="001328E8"/>
    <w:rsid w:val="00133AAF"/>
    <w:rsid w:val="00134D13"/>
    <w:rsid w:val="001369D8"/>
    <w:rsid w:val="001372CB"/>
    <w:rsid w:val="00142517"/>
    <w:rsid w:val="00142CA2"/>
    <w:rsid w:val="00142E91"/>
    <w:rsid w:val="00143366"/>
    <w:rsid w:val="0014570C"/>
    <w:rsid w:val="00146F5A"/>
    <w:rsid w:val="00150E35"/>
    <w:rsid w:val="00151ABC"/>
    <w:rsid w:val="0015279C"/>
    <w:rsid w:val="00152EA6"/>
    <w:rsid w:val="001563BA"/>
    <w:rsid w:val="001567CA"/>
    <w:rsid w:val="00156E03"/>
    <w:rsid w:val="0015732C"/>
    <w:rsid w:val="00161871"/>
    <w:rsid w:val="0016372C"/>
    <w:rsid w:val="00164F3E"/>
    <w:rsid w:val="00166354"/>
    <w:rsid w:val="00167006"/>
    <w:rsid w:val="001714EE"/>
    <w:rsid w:val="00171A79"/>
    <w:rsid w:val="001723E9"/>
    <w:rsid w:val="0018194D"/>
    <w:rsid w:val="001829F6"/>
    <w:rsid w:val="00184620"/>
    <w:rsid w:val="00187411"/>
    <w:rsid w:val="00191310"/>
    <w:rsid w:val="00192C3C"/>
    <w:rsid w:val="0019592A"/>
    <w:rsid w:val="0019670D"/>
    <w:rsid w:val="001A0EDC"/>
    <w:rsid w:val="001A14DE"/>
    <w:rsid w:val="001A1E1B"/>
    <w:rsid w:val="001A454D"/>
    <w:rsid w:val="001A55BB"/>
    <w:rsid w:val="001A6187"/>
    <w:rsid w:val="001A66BA"/>
    <w:rsid w:val="001A74DC"/>
    <w:rsid w:val="001B13FD"/>
    <w:rsid w:val="001B3E1B"/>
    <w:rsid w:val="001B4D99"/>
    <w:rsid w:val="001B7483"/>
    <w:rsid w:val="001B79D4"/>
    <w:rsid w:val="001B7D1B"/>
    <w:rsid w:val="001C02B6"/>
    <w:rsid w:val="001C0EE9"/>
    <w:rsid w:val="001C59D1"/>
    <w:rsid w:val="001C5AE9"/>
    <w:rsid w:val="001C64A4"/>
    <w:rsid w:val="001C74D1"/>
    <w:rsid w:val="001D2A1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480C"/>
    <w:rsid w:val="0020544D"/>
    <w:rsid w:val="002054C5"/>
    <w:rsid w:val="002055A1"/>
    <w:rsid w:val="002063B3"/>
    <w:rsid w:val="00207533"/>
    <w:rsid w:val="00210E0B"/>
    <w:rsid w:val="002112D8"/>
    <w:rsid w:val="002121AB"/>
    <w:rsid w:val="00213107"/>
    <w:rsid w:val="002134C7"/>
    <w:rsid w:val="002137E0"/>
    <w:rsid w:val="00213D00"/>
    <w:rsid w:val="00214BB4"/>
    <w:rsid w:val="0021570A"/>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47DE6"/>
    <w:rsid w:val="00250474"/>
    <w:rsid w:val="00251414"/>
    <w:rsid w:val="00252A5C"/>
    <w:rsid w:val="0025629A"/>
    <w:rsid w:val="00257B39"/>
    <w:rsid w:val="00261CF3"/>
    <w:rsid w:val="002640A6"/>
    <w:rsid w:val="00264458"/>
    <w:rsid w:val="00265C9A"/>
    <w:rsid w:val="002677E7"/>
    <w:rsid w:val="002718E1"/>
    <w:rsid w:val="0027268D"/>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1D55"/>
    <w:rsid w:val="002C6948"/>
    <w:rsid w:val="002D1DD7"/>
    <w:rsid w:val="002D47F3"/>
    <w:rsid w:val="002D7DC9"/>
    <w:rsid w:val="002E0CFF"/>
    <w:rsid w:val="002E22D9"/>
    <w:rsid w:val="002E5BF2"/>
    <w:rsid w:val="002E6A53"/>
    <w:rsid w:val="002F33A7"/>
    <w:rsid w:val="002F34C4"/>
    <w:rsid w:val="002F438F"/>
    <w:rsid w:val="002F5871"/>
    <w:rsid w:val="0030240B"/>
    <w:rsid w:val="003036BE"/>
    <w:rsid w:val="00303CAF"/>
    <w:rsid w:val="00304192"/>
    <w:rsid w:val="00304221"/>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371F9"/>
    <w:rsid w:val="00342161"/>
    <w:rsid w:val="00343F03"/>
    <w:rsid w:val="00346999"/>
    <w:rsid w:val="00346A3B"/>
    <w:rsid w:val="003522B1"/>
    <w:rsid w:val="00354086"/>
    <w:rsid w:val="00354E71"/>
    <w:rsid w:val="003553E0"/>
    <w:rsid w:val="00355BD0"/>
    <w:rsid w:val="003565D7"/>
    <w:rsid w:val="0035697F"/>
    <w:rsid w:val="00357134"/>
    <w:rsid w:val="00357FB7"/>
    <w:rsid w:val="00362A97"/>
    <w:rsid w:val="00365131"/>
    <w:rsid w:val="00365B31"/>
    <w:rsid w:val="00370D2E"/>
    <w:rsid w:val="00371DF5"/>
    <w:rsid w:val="00372718"/>
    <w:rsid w:val="0037314A"/>
    <w:rsid w:val="0037448B"/>
    <w:rsid w:val="00377E5F"/>
    <w:rsid w:val="0038133F"/>
    <w:rsid w:val="003826EB"/>
    <w:rsid w:val="00386F71"/>
    <w:rsid w:val="00387E10"/>
    <w:rsid w:val="00392D11"/>
    <w:rsid w:val="003930D9"/>
    <w:rsid w:val="003951BE"/>
    <w:rsid w:val="003A4408"/>
    <w:rsid w:val="003A5EC2"/>
    <w:rsid w:val="003B0E94"/>
    <w:rsid w:val="003B0F75"/>
    <w:rsid w:val="003B206A"/>
    <w:rsid w:val="003B24C4"/>
    <w:rsid w:val="003B4B9B"/>
    <w:rsid w:val="003B5F94"/>
    <w:rsid w:val="003B7B7B"/>
    <w:rsid w:val="003C0743"/>
    <w:rsid w:val="003C27EF"/>
    <w:rsid w:val="003C32F7"/>
    <w:rsid w:val="003C43A7"/>
    <w:rsid w:val="003C665A"/>
    <w:rsid w:val="003D37D3"/>
    <w:rsid w:val="003E28BC"/>
    <w:rsid w:val="003E58C9"/>
    <w:rsid w:val="003E67B2"/>
    <w:rsid w:val="003F1B9C"/>
    <w:rsid w:val="003F22F3"/>
    <w:rsid w:val="003F584D"/>
    <w:rsid w:val="003F7B5A"/>
    <w:rsid w:val="004020EE"/>
    <w:rsid w:val="00403076"/>
    <w:rsid w:val="004036FA"/>
    <w:rsid w:val="00404189"/>
    <w:rsid w:val="00405CD2"/>
    <w:rsid w:val="00405D9F"/>
    <w:rsid w:val="00406AA4"/>
    <w:rsid w:val="00417011"/>
    <w:rsid w:val="00421675"/>
    <w:rsid w:val="00421FDB"/>
    <w:rsid w:val="004227EB"/>
    <w:rsid w:val="0042321E"/>
    <w:rsid w:val="00425E1A"/>
    <w:rsid w:val="004261B4"/>
    <w:rsid w:val="00431490"/>
    <w:rsid w:val="004334BB"/>
    <w:rsid w:val="00437124"/>
    <w:rsid w:val="00441968"/>
    <w:rsid w:val="004444FE"/>
    <w:rsid w:val="0044565F"/>
    <w:rsid w:val="004472DD"/>
    <w:rsid w:val="004511F4"/>
    <w:rsid w:val="004517A9"/>
    <w:rsid w:val="004522CD"/>
    <w:rsid w:val="00454778"/>
    <w:rsid w:val="00454DF6"/>
    <w:rsid w:val="00455113"/>
    <w:rsid w:val="00455B9D"/>
    <w:rsid w:val="00457035"/>
    <w:rsid w:val="00457FB4"/>
    <w:rsid w:val="004628C9"/>
    <w:rsid w:val="004644F8"/>
    <w:rsid w:val="004676B5"/>
    <w:rsid w:val="00470597"/>
    <w:rsid w:val="00470BFA"/>
    <w:rsid w:val="00470F65"/>
    <w:rsid w:val="0047170B"/>
    <w:rsid w:val="0047429D"/>
    <w:rsid w:val="0047664D"/>
    <w:rsid w:val="00476B56"/>
    <w:rsid w:val="00482427"/>
    <w:rsid w:val="00483307"/>
    <w:rsid w:val="004879A3"/>
    <w:rsid w:val="0049029C"/>
    <w:rsid w:val="00490513"/>
    <w:rsid w:val="00490772"/>
    <w:rsid w:val="0049108A"/>
    <w:rsid w:val="004933C7"/>
    <w:rsid w:val="00494A81"/>
    <w:rsid w:val="004A0BC6"/>
    <w:rsid w:val="004A1E61"/>
    <w:rsid w:val="004A2F72"/>
    <w:rsid w:val="004A446F"/>
    <w:rsid w:val="004A6011"/>
    <w:rsid w:val="004A7D72"/>
    <w:rsid w:val="004B040F"/>
    <w:rsid w:val="004B6382"/>
    <w:rsid w:val="004C3AA9"/>
    <w:rsid w:val="004C3ACB"/>
    <w:rsid w:val="004C4E3B"/>
    <w:rsid w:val="004D0DAA"/>
    <w:rsid w:val="004D1E5C"/>
    <w:rsid w:val="004D67AC"/>
    <w:rsid w:val="004E1059"/>
    <w:rsid w:val="004E17E4"/>
    <w:rsid w:val="004E4297"/>
    <w:rsid w:val="004E4469"/>
    <w:rsid w:val="004E7146"/>
    <w:rsid w:val="004E7B82"/>
    <w:rsid w:val="004F08C6"/>
    <w:rsid w:val="004F13D0"/>
    <w:rsid w:val="004F3936"/>
    <w:rsid w:val="004F3A1D"/>
    <w:rsid w:val="005015DC"/>
    <w:rsid w:val="0050246D"/>
    <w:rsid w:val="00503659"/>
    <w:rsid w:val="0050451D"/>
    <w:rsid w:val="00504E69"/>
    <w:rsid w:val="0050568F"/>
    <w:rsid w:val="0050577D"/>
    <w:rsid w:val="00505F5D"/>
    <w:rsid w:val="00507485"/>
    <w:rsid w:val="0050782F"/>
    <w:rsid w:val="00510044"/>
    <w:rsid w:val="0051098B"/>
    <w:rsid w:val="0051202A"/>
    <w:rsid w:val="00513875"/>
    <w:rsid w:val="00515A78"/>
    <w:rsid w:val="0051707E"/>
    <w:rsid w:val="005175EF"/>
    <w:rsid w:val="00524F47"/>
    <w:rsid w:val="005263AE"/>
    <w:rsid w:val="005263ED"/>
    <w:rsid w:val="00527E26"/>
    <w:rsid w:val="0053058E"/>
    <w:rsid w:val="00530D48"/>
    <w:rsid w:val="00531551"/>
    <w:rsid w:val="005323D5"/>
    <w:rsid w:val="005328FD"/>
    <w:rsid w:val="00534E03"/>
    <w:rsid w:val="005352A4"/>
    <w:rsid w:val="00535705"/>
    <w:rsid w:val="0053576A"/>
    <w:rsid w:val="005364EF"/>
    <w:rsid w:val="00543CF3"/>
    <w:rsid w:val="00551EAC"/>
    <w:rsid w:val="00556C5D"/>
    <w:rsid w:val="005574FF"/>
    <w:rsid w:val="005577C0"/>
    <w:rsid w:val="00560078"/>
    <w:rsid w:val="005615AE"/>
    <w:rsid w:val="00561AA4"/>
    <w:rsid w:val="00563ED2"/>
    <w:rsid w:val="0056474F"/>
    <w:rsid w:val="00570272"/>
    <w:rsid w:val="0057197B"/>
    <w:rsid w:val="0057426C"/>
    <w:rsid w:val="005769A5"/>
    <w:rsid w:val="00581AA7"/>
    <w:rsid w:val="00582240"/>
    <w:rsid w:val="005902A0"/>
    <w:rsid w:val="00591407"/>
    <w:rsid w:val="005923A2"/>
    <w:rsid w:val="00594967"/>
    <w:rsid w:val="00594E11"/>
    <w:rsid w:val="00594FD5"/>
    <w:rsid w:val="00595B34"/>
    <w:rsid w:val="00596B39"/>
    <w:rsid w:val="00597E6D"/>
    <w:rsid w:val="005A6641"/>
    <w:rsid w:val="005A6766"/>
    <w:rsid w:val="005B0FC2"/>
    <w:rsid w:val="005B2315"/>
    <w:rsid w:val="005B3994"/>
    <w:rsid w:val="005B3DD4"/>
    <w:rsid w:val="005B593B"/>
    <w:rsid w:val="005B59B0"/>
    <w:rsid w:val="005C0AD0"/>
    <w:rsid w:val="005C2563"/>
    <w:rsid w:val="005D06AF"/>
    <w:rsid w:val="005D09B5"/>
    <w:rsid w:val="005D16BC"/>
    <w:rsid w:val="005D425B"/>
    <w:rsid w:val="005D7672"/>
    <w:rsid w:val="005E03FC"/>
    <w:rsid w:val="005E14BB"/>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629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564EF"/>
    <w:rsid w:val="00662466"/>
    <w:rsid w:val="00663AD3"/>
    <w:rsid w:val="00665492"/>
    <w:rsid w:val="00666B74"/>
    <w:rsid w:val="00670617"/>
    <w:rsid w:val="00670880"/>
    <w:rsid w:val="00670A1D"/>
    <w:rsid w:val="00671373"/>
    <w:rsid w:val="00672A76"/>
    <w:rsid w:val="006777FC"/>
    <w:rsid w:val="00677865"/>
    <w:rsid w:val="00680A5D"/>
    <w:rsid w:val="00682121"/>
    <w:rsid w:val="006822C3"/>
    <w:rsid w:val="0068398B"/>
    <w:rsid w:val="006874E2"/>
    <w:rsid w:val="00691DAB"/>
    <w:rsid w:val="00692E79"/>
    <w:rsid w:val="0069438E"/>
    <w:rsid w:val="006951F2"/>
    <w:rsid w:val="00695401"/>
    <w:rsid w:val="0069797D"/>
    <w:rsid w:val="006A31E5"/>
    <w:rsid w:val="006A4609"/>
    <w:rsid w:val="006A4976"/>
    <w:rsid w:val="006A6744"/>
    <w:rsid w:val="006B06F5"/>
    <w:rsid w:val="006B17EA"/>
    <w:rsid w:val="006B22DD"/>
    <w:rsid w:val="006B41A6"/>
    <w:rsid w:val="006C1102"/>
    <w:rsid w:val="006C4685"/>
    <w:rsid w:val="006D1F8F"/>
    <w:rsid w:val="006D25E3"/>
    <w:rsid w:val="006D4586"/>
    <w:rsid w:val="006D5781"/>
    <w:rsid w:val="006D5B1E"/>
    <w:rsid w:val="006D5DF2"/>
    <w:rsid w:val="006D625C"/>
    <w:rsid w:val="006E2848"/>
    <w:rsid w:val="006E30D6"/>
    <w:rsid w:val="006F00FD"/>
    <w:rsid w:val="006F2389"/>
    <w:rsid w:val="006F3317"/>
    <w:rsid w:val="006F6C34"/>
    <w:rsid w:val="006F76B4"/>
    <w:rsid w:val="00704AB0"/>
    <w:rsid w:val="00705B53"/>
    <w:rsid w:val="00707A9C"/>
    <w:rsid w:val="007119E5"/>
    <w:rsid w:val="00715C2C"/>
    <w:rsid w:val="00717653"/>
    <w:rsid w:val="007200BD"/>
    <w:rsid w:val="007245FA"/>
    <w:rsid w:val="00724BDE"/>
    <w:rsid w:val="0073380D"/>
    <w:rsid w:val="00733C3B"/>
    <w:rsid w:val="00737CD6"/>
    <w:rsid w:val="007403A0"/>
    <w:rsid w:val="0074051E"/>
    <w:rsid w:val="007407EE"/>
    <w:rsid w:val="00740BEC"/>
    <w:rsid w:val="00742AE9"/>
    <w:rsid w:val="007432D3"/>
    <w:rsid w:val="007443EB"/>
    <w:rsid w:val="0074544F"/>
    <w:rsid w:val="007465FC"/>
    <w:rsid w:val="007474C1"/>
    <w:rsid w:val="00750540"/>
    <w:rsid w:val="00752777"/>
    <w:rsid w:val="00753B5D"/>
    <w:rsid w:val="00754FCF"/>
    <w:rsid w:val="007560AC"/>
    <w:rsid w:val="00756A4D"/>
    <w:rsid w:val="00757262"/>
    <w:rsid w:val="00757BC8"/>
    <w:rsid w:val="00760CBE"/>
    <w:rsid w:val="00764F2C"/>
    <w:rsid w:val="00770050"/>
    <w:rsid w:val="007821E2"/>
    <w:rsid w:val="00784173"/>
    <w:rsid w:val="00785925"/>
    <w:rsid w:val="00785BC4"/>
    <w:rsid w:val="00785FD7"/>
    <w:rsid w:val="00786778"/>
    <w:rsid w:val="007876A5"/>
    <w:rsid w:val="0078789C"/>
    <w:rsid w:val="00791850"/>
    <w:rsid w:val="00795CB3"/>
    <w:rsid w:val="0079633C"/>
    <w:rsid w:val="00796BE5"/>
    <w:rsid w:val="00796E9B"/>
    <w:rsid w:val="007A03F4"/>
    <w:rsid w:val="007A1429"/>
    <w:rsid w:val="007A256D"/>
    <w:rsid w:val="007A29A9"/>
    <w:rsid w:val="007A621F"/>
    <w:rsid w:val="007A741E"/>
    <w:rsid w:val="007A77DB"/>
    <w:rsid w:val="007A78BF"/>
    <w:rsid w:val="007B15BE"/>
    <w:rsid w:val="007B1938"/>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54B"/>
    <w:rsid w:val="007F3664"/>
    <w:rsid w:val="007F4FA2"/>
    <w:rsid w:val="007F60C5"/>
    <w:rsid w:val="007F776A"/>
    <w:rsid w:val="007F798A"/>
    <w:rsid w:val="00800C4E"/>
    <w:rsid w:val="00801A75"/>
    <w:rsid w:val="00803F68"/>
    <w:rsid w:val="008074E6"/>
    <w:rsid w:val="00811721"/>
    <w:rsid w:val="008135A3"/>
    <w:rsid w:val="00813A85"/>
    <w:rsid w:val="00814B3C"/>
    <w:rsid w:val="00814E46"/>
    <w:rsid w:val="0081605D"/>
    <w:rsid w:val="00816C31"/>
    <w:rsid w:val="00822C44"/>
    <w:rsid w:val="00823593"/>
    <w:rsid w:val="00823A0F"/>
    <w:rsid w:val="008306BF"/>
    <w:rsid w:val="00831AF6"/>
    <w:rsid w:val="008331C2"/>
    <w:rsid w:val="00833AFD"/>
    <w:rsid w:val="008348C2"/>
    <w:rsid w:val="00837260"/>
    <w:rsid w:val="00837890"/>
    <w:rsid w:val="00837F2B"/>
    <w:rsid w:val="008421D3"/>
    <w:rsid w:val="00844533"/>
    <w:rsid w:val="00847FBA"/>
    <w:rsid w:val="008502D0"/>
    <w:rsid w:val="008504A6"/>
    <w:rsid w:val="00851CBF"/>
    <w:rsid w:val="00854341"/>
    <w:rsid w:val="008554B1"/>
    <w:rsid w:val="008570D0"/>
    <w:rsid w:val="00860941"/>
    <w:rsid w:val="00860942"/>
    <w:rsid w:val="0086099D"/>
    <w:rsid w:val="008635F6"/>
    <w:rsid w:val="008676B8"/>
    <w:rsid w:val="0087358B"/>
    <w:rsid w:val="0087584D"/>
    <w:rsid w:val="00880B6E"/>
    <w:rsid w:val="0088172F"/>
    <w:rsid w:val="00881AFD"/>
    <w:rsid w:val="0088235C"/>
    <w:rsid w:val="0088323C"/>
    <w:rsid w:val="00883922"/>
    <w:rsid w:val="008842DA"/>
    <w:rsid w:val="008849DF"/>
    <w:rsid w:val="00885783"/>
    <w:rsid w:val="0088687B"/>
    <w:rsid w:val="00891C8E"/>
    <w:rsid w:val="00891D42"/>
    <w:rsid w:val="00893522"/>
    <w:rsid w:val="008942B2"/>
    <w:rsid w:val="00894B39"/>
    <w:rsid w:val="00896220"/>
    <w:rsid w:val="008979EA"/>
    <w:rsid w:val="008A4039"/>
    <w:rsid w:val="008A53A3"/>
    <w:rsid w:val="008B0F5D"/>
    <w:rsid w:val="008B22C4"/>
    <w:rsid w:val="008B2769"/>
    <w:rsid w:val="008B283E"/>
    <w:rsid w:val="008B2947"/>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D4838"/>
    <w:rsid w:val="008E0DB9"/>
    <w:rsid w:val="008E1A63"/>
    <w:rsid w:val="008E741D"/>
    <w:rsid w:val="008F474E"/>
    <w:rsid w:val="008F4AA1"/>
    <w:rsid w:val="008F5281"/>
    <w:rsid w:val="00900C01"/>
    <w:rsid w:val="00901343"/>
    <w:rsid w:val="00913E2D"/>
    <w:rsid w:val="009166FC"/>
    <w:rsid w:val="00920B84"/>
    <w:rsid w:val="00920BC8"/>
    <w:rsid w:val="00921135"/>
    <w:rsid w:val="00921CE6"/>
    <w:rsid w:val="009230AD"/>
    <w:rsid w:val="0092549C"/>
    <w:rsid w:val="00925BE4"/>
    <w:rsid w:val="00930BBF"/>
    <w:rsid w:val="00932547"/>
    <w:rsid w:val="00934851"/>
    <w:rsid w:val="00934F1B"/>
    <w:rsid w:val="009361BB"/>
    <w:rsid w:val="0094011F"/>
    <w:rsid w:val="00940753"/>
    <w:rsid w:val="00941174"/>
    <w:rsid w:val="00943CE7"/>
    <w:rsid w:val="00946BC3"/>
    <w:rsid w:val="00952F85"/>
    <w:rsid w:val="0095343F"/>
    <w:rsid w:val="00953ECE"/>
    <w:rsid w:val="0095475C"/>
    <w:rsid w:val="00956ACE"/>
    <w:rsid w:val="0096086F"/>
    <w:rsid w:val="0096227F"/>
    <w:rsid w:val="0096272D"/>
    <w:rsid w:val="0096477F"/>
    <w:rsid w:val="00964AA9"/>
    <w:rsid w:val="00976662"/>
    <w:rsid w:val="00981DCD"/>
    <w:rsid w:val="0098421D"/>
    <w:rsid w:val="009843BC"/>
    <w:rsid w:val="00984B4D"/>
    <w:rsid w:val="00984BD6"/>
    <w:rsid w:val="009856E9"/>
    <w:rsid w:val="009858E0"/>
    <w:rsid w:val="009902D8"/>
    <w:rsid w:val="00990AD6"/>
    <w:rsid w:val="00995DCB"/>
    <w:rsid w:val="0099682A"/>
    <w:rsid w:val="00997083"/>
    <w:rsid w:val="009977B1"/>
    <w:rsid w:val="009A1984"/>
    <w:rsid w:val="009A396B"/>
    <w:rsid w:val="009A55B2"/>
    <w:rsid w:val="009A67A7"/>
    <w:rsid w:val="009A6B8F"/>
    <w:rsid w:val="009A6EF3"/>
    <w:rsid w:val="009B0180"/>
    <w:rsid w:val="009B3337"/>
    <w:rsid w:val="009B35FA"/>
    <w:rsid w:val="009B66ED"/>
    <w:rsid w:val="009C00BC"/>
    <w:rsid w:val="009C1FDA"/>
    <w:rsid w:val="009C317C"/>
    <w:rsid w:val="009C40A4"/>
    <w:rsid w:val="009C5093"/>
    <w:rsid w:val="009C543A"/>
    <w:rsid w:val="009D1809"/>
    <w:rsid w:val="009E1A1F"/>
    <w:rsid w:val="009E25AA"/>
    <w:rsid w:val="009E340A"/>
    <w:rsid w:val="009E4940"/>
    <w:rsid w:val="009E6218"/>
    <w:rsid w:val="009F0097"/>
    <w:rsid w:val="009F157F"/>
    <w:rsid w:val="009F5068"/>
    <w:rsid w:val="009F71B0"/>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2F4A"/>
    <w:rsid w:val="00A43196"/>
    <w:rsid w:val="00A457DA"/>
    <w:rsid w:val="00A5258A"/>
    <w:rsid w:val="00A54508"/>
    <w:rsid w:val="00A55DC4"/>
    <w:rsid w:val="00A56A26"/>
    <w:rsid w:val="00A578C2"/>
    <w:rsid w:val="00A57FC8"/>
    <w:rsid w:val="00A60CFF"/>
    <w:rsid w:val="00A61100"/>
    <w:rsid w:val="00A6172D"/>
    <w:rsid w:val="00A61C3D"/>
    <w:rsid w:val="00A62562"/>
    <w:rsid w:val="00A64077"/>
    <w:rsid w:val="00A644BC"/>
    <w:rsid w:val="00A65539"/>
    <w:rsid w:val="00A65DDC"/>
    <w:rsid w:val="00A65FDF"/>
    <w:rsid w:val="00A67592"/>
    <w:rsid w:val="00A67B2F"/>
    <w:rsid w:val="00A70580"/>
    <w:rsid w:val="00A71A34"/>
    <w:rsid w:val="00A73298"/>
    <w:rsid w:val="00A7486D"/>
    <w:rsid w:val="00A762F5"/>
    <w:rsid w:val="00A836F3"/>
    <w:rsid w:val="00A837BB"/>
    <w:rsid w:val="00A84841"/>
    <w:rsid w:val="00A85E2D"/>
    <w:rsid w:val="00A91FEF"/>
    <w:rsid w:val="00A94DA9"/>
    <w:rsid w:val="00A96579"/>
    <w:rsid w:val="00A9699A"/>
    <w:rsid w:val="00AA0907"/>
    <w:rsid w:val="00AA17B7"/>
    <w:rsid w:val="00AB0A07"/>
    <w:rsid w:val="00AB1B30"/>
    <w:rsid w:val="00AB1E70"/>
    <w:rsid w:val="00AB3BB2"/>
    <w:rsid w:val="00AB43E7"/>
    <w:rsid w:val="00AB46BB"/>
    <w:rsid w:val="00AB48A9"/>
    <w:rsid w:val="00AC15E1"/>
    <w:rsid w:val="00AC3172"/>
    <w:rsid w:val="00AC3BA5"/>
    <w:rsid w:val="00AC4701"/>
    <w:rsid w:val="00AC493E"/>
    <w:rsid w:val="00AC4D40"/>
    <w:rsid w:val="00AC7EEC"/>
    <w:rsid w:val="00AD06F5"/>
    <w:rsid w:val="00AD19A6"/>
    <w:rsid w:val="00AD1C20"/>
    <w:rsid w:val="00AD209B"/>
    <w:rsid w:val="00AD381C"/>
    <w:rsid w:val="00AD42AF"/>
    <w:rsid w:val="00AD4A5A"/>
    <w:rsid w:val="00AD5916"/>
    <w:rsid w:val="00AE15E2"/>
    <w:rsid w:val="00AE1797"/>
    <w:rsid w:val="00AF0679"/>
    <w:rsid w:val="00AF0BF1"/>
    <w:rsid w:val="00AF2323"/>
    <w:rsid w:val="00AF36A2"/>
    <w:rsid w:val="00AF5D06"/>
    <w:rsid w:val="00AF6129"/>
    <w:rsid w:val="00B0424F"/>
    <w:rsid w:val="00B04898"/>
    <w:rsid w:val="00B048CA"/>
    <w:rsid w:val="00B04D60"/>
    <w:rsid w:val="00B06349"/>
    <w:rsid w:val="00B07E65"/>
    <w:rsid w:val="00B10684"/>
    <w:rsid w:val="00B116F6"/>
    <w:rsid w:val="00B1534A"/>
    <w:rsid w:val="00B17A69"/>
    <w:rsid w:val="00B207DF"/>
    <w:rsid w:val="00B2213F"/>
    <w:rsid w:val="00B30E74"/>
    <w:rsid w:val="00B321E7"/>
    <w:rsid w:val="00B32F12"/>
    <w:rsid w:val="00B34722"/>
    <w:rsid w:val="00B34DBE"/>
    <w:rsid w:val="00B3632D"/>
    <w:rsid w:val="00B405D0"/>
    <w:rsid w:val="00B41ECF"/>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45F2"/>
    <w:rsid w:val="00B8559D"/>
    <w:rsid w:val="00B855B3"/>
    <w:rsid w:val="00B866FA"/>
    <w:rsid w:val="00B86770"/>
    <w:rsid w:val="00B86A85"/>
    <w:rsid w:val="00B87EEE"/>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5334"/>
    <w:rsid w:val="00BC6217"/>
    <w:rsid w:val="00BC77F3"/>
    <w:rsid w:val="00BD0483"/>
    <w:rsid w:val="00BD31A4"/>
    <w:rsid w:val="00BD3893"/>
    <w:rsid w:val="00BD52EC"/>
    <w:rsid w:val="00BD58FA"/>
    <w:rsid w:val="00BD67E8"/>
    <w:rsid w:val="00BD73D4"/>
    <w:rsid w:val="00BE0DB4"/>
    <w:rsid w:val="00BE5BED"/>
    <w:rsid w:val="00BE6A9C"/>
    <w:rsid w:val="00BE79CF"/>
    <w:rsid w:val="00BF15F8"/>
    <w:rsid w:val="00BF2483"/>
    <w:rsid w:val="00BF3B97"/>
    <w:rsid w:val="00BF7053"/>
    <w:rsid w:val="00BF7CEA"/>
    <w:rsid w:val="00C02CE4"/>
    <w:rsid w:val="00C04579"/>
    <w:rsid w:val="00C04A5B"/>
    <w:rsid w:val="00C107B8"/>
    <w:rsid w:val="00C10D3C"/>
    <w:rsid w:val="00C154CB"/>
    <w:rsid w:val="00C20E57"/>
    <w:rsid w:val="00C218A7"/>
    <w:rsid w:val="00C22696"/>
    <w:rsid w:val="00C23183"/>
    <w:rsid w:val="00C24187"/>
    <w:rsid w:val="00C27EE5"/>
    <w:rsid w:val="00C31B82"/>
    <w:rsid w:val="00C32891"/>
    <w:rsid w:val="00C3356E"/>
    <w:rsid w:val="00C34A73"/>
    <w:rsid w:val="00C36665"/>
    <w:rsid w:val="00C36E48"/>
    <w:rsid w:val="00C40C74"/>
    <w:rsid w:val="00C41E6E"/>
    <w:rsid w:val="00C42280"/>
    <w:rsid w:val="00C42967"/>
    <w:rsid w:val="00C461AF"/>
    <w:rsid w:val="00C46783"/>
    <w:rsid w:val="00C509B4"/>
    <w:rsid w:val="00C50ED1"/>
    <w:rsid w:val="00C54090"/>
    <w:rsid w:val="00C568B5"/>
    <w:rsid w:val="00C60661"/>
    <w:rsid w:val="00C60CB6"/>
    <w:rsid w:val="00C60D3B"/>
    <w:rsid w:val="00C62133"/>
    <w:rsid w:val="00C626C2"/>
    <w:rsid w:val="00C62F76"/>
    <w:rsid w:val="00C65488"/>
    <w:rsid w:val="00C86E73"/>
    <w:rsid w:val="00C90295"/>
    <w:rsid w:val="00C928AE"/>
    <w:rsid w:val="00C94BAC"/>
    <w:rsid w:val="00C94E69"/>
    <w:rsid w:val="00C95251"/>
    <w:rsid w:val="00C96190"/>
    <w:rsid w:val="00C97D9D"/>
    <w:rsid w:val="00CA0371"/>
    <w:rsid w:val="00CA1466"/>
    <w:rsid w:val="00CA3F5F"/>
    <w:rsid w:val="00CA4CC0"/>
    <w:rsid w:val="00CA64F9"/>
    <w:rsid w:val="00CA7E2D"/>
    <w:rsid w:val="00CB0BE8"/>
    <w:rsid w:val="00CB0D61"/>
    <w:rsid w:val="00CB1418"/>
    <w:rsid w:val="00CB19D4"/>
    <w:rsid w:val="00CB4315"/>
    <w:rsid w:val="00CB4CC8"/>
    <w:rsid w:val="00CB728F"/>
    <w:rsid w:val="00CC2851"/>
    <w:rsid w:val="00CC42BB"/>
    <w:rsid w:val="00CC453D"/>
    <w:rsid w:val="00CC5186"/>
    <w:rsid w:val="00CC52B5"/>
    <w:rsid w:val="00CC5DA6"/>
    <w:rsid w:val="00CC7884"/>
    <w:rsid w:val="00CD1891"/>
    <w:rsid w:val="00CD1D6F"/>
    <w:rsid w:val="00CD3837"/>
    <w:rsid w:val="00CD3FA0"/>
    <w:rsid w:val="00CD445D"/>
    <w:rsid w:val="00CD5B6D"/>
    <w:rsid w:val="00CD65A9"/>
    <w:rsid w:val="00CD67C8"/>
    <w:rsid w:val="00CE3184"/>
    <w:rsid w:val="00CE7727"/>
    <w:rsid w:val="00CF1574"/>
    <w:rsid w:val="00CF7C4E"/>
    <w:rsid w:val="00D00E6F"/>
    <w:rsid w:val="00D0153C"/>
    <w:rsid w:val="00D05A18"/>
    <w:rsid w:val="00D05EA5"/>
    <w:rsid w:val="00D06758"/>
    <w:rsid w:val="00D06B3D"/>
    <w:rsid w:val="00D06EB6"/>
    <w:rsid w:val="00D11033"/>
    <w:rsid w:val="00D11E09"/>
    <w:rsid w:val="00D13B32"/>
    <w:rsid w:val="00D14CF4"/>
    <w:rsid w:val="00D14E59"/>
    <w:rsid w:val="00D17816"/>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44250"/>
    <w:rsid w:val="00D51CE3"/>
    <w:rsid w:val="00D54F79"/>
    <w:rsid w:val="00D561E5"/>
    <w:rsid w:val="00D61AEF"/>
    <w:rsid w:val="00D61F79"/>
    <w:rsid w:val="00D62CBE"/>
    <w:rsid w:val="00D647C5"/>
    <w:rsid w:val="00D65432"/>
    <w:rsid w:val="00D679B6"/>
    <w:rsid w:val="00D67C6B"/>
    <w:rsid w:val="00D70A8B"/>
    <w:rsid w:val="00D71904"/>
    <w:rsid w:val="00D74D4A"/>
    <w:rsid w:val="00D755EF"/>
    <w:rsid w:val="00D76E86"/>
    <w:rsid w:val="00D77A74"/>
    <w:rsid w:val="00D801BA"/>
    <w:rsid w:val="00D814A7"/>
    <w:rsid w:val="00D8290D"/>
    <w:rsid w:val="00D84572"/>
    <w:rsid w:val="00D8620B"/>
    <w:rsid w:val="00D91143"/>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11AE"/>
    <w:rsid w:val="00DD38D5"/>
    <w:rsid w:val="00DD3AB2"/>
    <w:rsid w:val="00DD413A"/>
    <w:rsid w:val="00DD5214"/>
    <w:rsid w:val="00DD5E2F"/>
    <w:rsid w:val="00DD6F8A"/>
    <w:rsid w:val="00DE1DFE"/>
    <w:rsid w:val="00DE3E24"/>
    <w:rsid w:val="00DE5BD5"/>
    <w:rsid w:val="00DE7F55"/>
    <w:rsid w:val="00DF0151"/>
    <w:rsid w:val="00DF2456"/>
    <w:rsid w:val="00DF3D67"/>
    <w:rsid w:val="00DF773A"/>
    <w:rsid w:val="00E00D50"/>
    <w:rsid w:val="00E0332F"/>
    <w:rsid w:val="00E038BD"/>
    <w:rsid w:val="00E03BC0"/>
    <w:rsid w:val="00E0433B"/>
    <w:rsid w:val="00E10A6B"/>
    <w:rsid w:val="00E10F54"/>
    <w:rsid w:val="00E14545"/>
    <w:rsid w:val="00E1586C"/>
    <w:rsid w:val="00E21F5F"/>
    <w:rsid w:val="00E2469D"/>
    <w:rsid w:val="00E278F9"/>
    <w:rsid w:val="00E27CE7"/>
    <w:rsid w:val="00E30CCD"/>
    <w:rsid w:val="00E31AA7"/>
    <w:rsid w:val="00E31D5E"/>
    <w:rsid w:val="00E368F9"/>
    <w:rsid w:val="00E425C4"/>
    <w:rsid w:val="00E43FF3"/>
    <w:rsid w:val="00E509F8"/>
    <w:rsid w:val="00E52825"/>
    <w:rsid w:val="00E55BAF"/>
    <w:rsid w:val="00E576EA"/>
    <w:rsid w:val="00E57E7A"/>
    <w:rsid w:val="00E61165"/>
    <w:rsid w:val="00E611D7"/>
    <w:rsid w:val="00E61F87"/>
    <w:rsid w:val="00E622A0"/>
    <w:rsid w:val="00E6295A"/>
    <w:rsid w:val="00E65348"/>
    <w:rsid w:val="00E655CE"/>
    <w:rsid w:val="00E6692C"/>
    <w:rsid w:val="00E6746F"/>
    <w:rsid w:val="00E70CC8"/>
    <w:rsid w:val="00E711DC"/>
    <w:rsid w:val="00E74913"/>
    <w:rsid w:val="00E74A86"/>
    <w:rsid w:val="00E82CE4"/>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168E"/>
    <w:rsid w:val="00EE5759"/>
    <w:rsid w:val="00EE72D7"/>
    <w:rsid w:val="00EE7348"/>
    <w:rsid w:val="00EF0D50"/>
    <w:rsid w:val="00EF3299"/>
    <w:rsid w:val="00EF4CA3"/>
    <w:rsid w:val="00EF603A"/>
    <w:rsid w:val="00EF7C8B"/>
    <w:rsid w:val="00F01E2D"/>
    <w:rsid w:val="00F042FC"/>
    <w:rsid w:val="00F04C47"/>
    <w:rsid w:val="00F063F3"/>
    <w:rsid w:val="00F10570"/>
    <w:rsid w:val="00F106EE"/>
    <w:rsid w:val="00F11227"/>
    <w:rsid w:val="00F14267"/>
    <w:rsid w:val="00F15F1F"/>
    <w:rsid w:val="00F1770D"/>
    <w:rsid w:val="00F2214F"/>
    <w:rsid w:val="00F248D2"/>
    <w:rsid w:val="00F25E34"/>
    <w:rsid w:val="00F26504"/>
    <w:rsid w:val="00F27008"/>
    <w:rsid w:val="00F3217D"/>
    <w:rsid w:val="00F3633B"/>
    <w:rsid w:val="00F365F7"/>
    <w:rsid w:val="00F3667D"/>
    <w:rsid w:val="00F3734F"/>
    <w:rsid w:val="00F400B0"/>
    <w:rsid w:val="00F42B8A"/>
    <w:rsid w:val="00F44352"/>
    <w:rsid w:val="00F45213"/>
    <w:rsid w:val="00F464CF"/>
    <w:rsid w:val="00F5119E"/>
    <w:rsid w:val="00F51582"/>
    <w:rsid w:val="00F51BA7"/>
    <w:rsid w:val="00F55CDA"/>
    <w:rsid w:val="00F610CF"/>
    <w:rsid w:val="00F61B64"/>
    <w:rsid w:val="00F63E29"/>
    <w:rsid w:val="00F64177"/>
    <w:rsid w:val="00F6752E"/>
    <w:rsid w:val="00F72E1B"/>
    <w:rsid w:val="00F74435"/>
    <w:rsid w:val="00F8239A"/>
    <w:rsid w:val="00F82EC2"/>
    <w:rsid w:val="00F8428C"/>
    <w:rsid w:val="00F84E91"/>
    <w:rsid w:val="00F8614C"/>
    <w:rsid w:val="00F90FFB"/>
    <w:rsid w:val="00F955FC"/>
    <w:rsid w:val="00F9562D"/>
    <w:rsid w:val="00FA0264"/>
    <w:rsid w:val="00FA072F"/>
    <w:rsid w:val="00FA1642"/>
    <w:rsid w:val="00FA2753"/>
    <w:rsid w:val="00FA4008"/>
    <w:rsid w:val="00FA5A96"/>
    <w:rsid w:val="00FB00E5"/>
    <w:rsid w:val="00FB383D"/>
    <w:rsid w:val="00FB5433"/>
    <w:rsid w:val="00FB7E03"/>
    <w:rsid w:val="00FC0FC9"/>
    <w:rsid w:val="00FC2715"/>
    <w:rsid w:val="00FC480D"/>
    <w:rsid w:val="00FC57F3"/>
    <w:rsid w:val="00FC7764"/>
    <w:rsid w:val="00FC7DD6"/>
    <w:rsid w:val="00FD150C"/>
    <w:rsid w:val="00FD164C"/>
    <w:rsid w:val="00FD2EE1"/>
    <w:rsid w:val="00FD3270"/>
    <w:rsid w:val="00FD4C8D"/>
    <w:rsid w:val="00FD5FF6"/>
    <w:rsid w:val="00FD6AF7"/>
    <w:rsid w:val="00FE15C6"/>
    <w:rsid w:val="00FE2A93"/>
    <w:rsid w:val="00FE39CD"/>
    <w:rsid w:val="00FF01BA"/>
    <w:rsid w:val="00FF0C14"/>
    <w:rsid w:val="00FF1815"/>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5211"/>
  <w15:docId w15:val="{8E4A32A2-9BE6-4BA8-B57C-3FBC56CC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aliases w:val="List Paragraph (numbered (a)),List Paragraph1,Bullets,Akapit z listą BS"/>
    <w:basedOn w:val="Normal"/>
    <w:link w:val="ListParagraphChar"/>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Bullets Char,Akapit z listą BS Char"/>
    <w:link w:val="ListParagraph"/>
    <w:uiPriority w:val="34"/>
    <w:locked/>
    <w:rsid w:val="008135A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dp.org/content/undp/en/home/librarypage/womens-empowerment/undp-gender-equality-strategy-2018-2021.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3FBB03-9E5E-4852-8D12-870E78F91954}">
  <ds:schemaRefs>
    <ds:schemaRef ds:uri="http://schemas.openxmlformats.org/officeDocument/2006/bibliography"/>
  </ds:schemaRefs>
</ds:datastoreItem>
</file>

<file path=customXml/itemProps4.xml><?xml version="1.0" encoding="utf-8"?>
<ds:datastoreItem xmlns:ds="http://schemas.openxmlformats.org/officeDocument/2006/customXml" ds:itemID="{1B9D27EA-064B-4D8F-97D0-E16FFE964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1879</Words>
  <Characters>10715</Characters>
  <Application>Microsoft Office Word</Application>
  <DocSecurity>4</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EBS</dc:creator>
  <cp:lastModifiedBy>Svetlana Iazykova</cp:lastModifiedBy>
  <cp:revision>2</cp:revision>
  <cp:lastPrinted>2020-07-17T06:58:00Z</cp:lastPrinted>
  <dcterms:created xsi:type="dcterms:W3CDTF">2020-07-18T18:57:00Z</dcterms:created>
  <dcterms:modified xsi:type="dcterms:W3CDTF">2020-07-18T18:57:00Z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