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E136F" w14:textId="17D82A0A" w:rsidR="00F36227" w:rsidRDefault="00F36227" w:rsidP="00F36227">
      <w:pPr>
        <w:jc w:val="center"/>
        <w:rPr>
          <w:rFonts w:cs="Times New Roman"/>
          <w:color w:val="222A35" w:themeColor="text2" w:themeShade="80"/>
          <w:szCs w:val="20"/>
          <w:lang w:val="ru-RU"/>
        </w:rPr>
      </w:pPr>
    </w:p>
    <w:p w14:paraId="5AD18525" w14:textId="77777777" w:rsidR="00F36227" w:rsidRPr="00F36227" w:rsidRDefault="00F36227" w:rsidP="00F36227">
      <w:pPr>
        <w:jc w:val="center"/>
        <w:rPr>
          <w:rFonts w:cs="Times New Roman"/>
          <w:color w:val="222A35" w:themeColor="text2" w:themeShade="80"/>
          <w:szCs w:val="20"/>
          <w:lang w:val="ru-RU"/>
        </w:rPr>
      </w:pPr>
    </w:p>
    <w:p w14:paraId="5CDC4F88" w14:textId="77777777" w:rsidR="00F36227" w:rsidRPr="00F36227" w:rsidRDefault="00F36227" w:rsidP="00F36227">
      <w:pPr>
        <w:jc w:val="center"/>
        <w:rPr>
          <w:rFonts w:cs="Times New Roman"/>
          <w:color w:val="222A35" w:themeColor="text2" w:themeShade="80"/>
          <w:szCs w:val="20"/>
        </w:rPr>
      </w:pPr>
      <w:r w:rsidRPr="00F36227">
        <w:rPr>
          <w:noProof/>
          <w:color w:val="222A35" w:themeColor="text2" w:themeShade="80"/>
          <w:szCs w:val="20"/>
          <w:lang w:val="ru-RU" w:eastAsia="ru-RU"/>
        </w:rPr>
        <w:drawing>
          <wp:inline distT="0" distB="0" distL="0" distR="0" wp14:anchorId="3DCABF4F" wp14:editId="261A2167">
            <wp:extent cx="8763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2631" cy="902631"/>
                    </a:xfrm>
                    <a:prstGeom prst="rect">
                      <a:avLst/>
                    </a:prstGeom>
                    <a:noFill/>
                    <a:ln>
                      <a:noFill/>
                    </a:ln>
                  </pic:spPr>
                </pic:pic>
              </a:graphicData>
            </a:graphic>
          </wp:inline>
        </w:drawing>
      </w:r>
      <w:r w:rsidRPr="00F36227">
        <w:rPr>
          <w:rFonts w:cs="Times New Roman"/>
          <w:color w:val="222A35" w:themeColor="text2" w:themeShade="80"/>
          <w:szCs w:val="20"/>
        </w:rPr>
        <w:t xml:space="preserve">                                                           </w:t>
      </w:r>
      <w:r w:rsidRPr="00F36227">
        <w:rPr>
          <w:noProof/>
          <w:color w:val="222A35" w:themeColor="text2" w:themeShade="80"/>
          <w:szCs w:val="20"/>
          <w:lang w:val="ru-RU" w:eastAsia="ru-RU"/>
        </w:rPr>
        <w:drawing>
          <wp:inline distT="0" distB="0" distL="0" distR="0" wp14:anchorId="53802EE1" wp14:editId="77934BFF">
            <wp:extent cx="1034133" cy="878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8181" cy="890842"/>
                    </a:xfrm>
                    <a:prstGeom prst="rect">
                      <a:avLst/>
                    </a:prstGeom>
                    <a:noFill/>
                    <a:ln>
                      <a:noFill/>
                    </a:ln>
                  </pic:spPr>
                </pic:pic>
              </a:graphicData>
            </a:graphic>
          </wp:inline>
        </w:drawing>
      </w:r>
    </w:p>
    <w:p w14:paraId="0AE3F5D1" w14:textId="77777777" w:rsidR="00F36227" w:rsidRPr="00F36227" w:rsidRDefault="00F36227" w:rsidP="00F36227">
      <w:pPr>
        <w:jc w:val="center"/>
        <w:rPr>
          <w:rFonts w:cs="Times New Roman"/>
          <w:color w:val="222A35" w:themeColor="text2" w:themeShade="80"/>
          <w:szCs w:val="20"/>
        </w:rPr>
      </w:pPr>
    </w:p>
    <w:p w14:paraId="2777E64C" w14:textId="77777777" w:rsidR="00F36227" w:rsidRPr="00F36227" w:rsidRDefault="00F36227" w:rsidP="00F36227">
      <w:pPr>
        <w:jc w:val="center"/>
        <w:rPr>
          <w:rFonts w:cs="Times New Roman"/>
          <w:color w:val="222A35" w:themeColor="text2" w:themeShade="80"/>
          <w:sz w:val="24"/>
          <w:szCs w:val="24"/>
        </w:rPr>
      </w:pPr>
    </w:p>
    <w:p w14:paraId="12292DF1" w14:textId="14EB37C5" w:rsidR="009D44DA" w:rsidRPr="00F36227" w:rsidRDefault="009D44DA" w:rsidP="00A57B7D">
      <w:pPr>
        <w:jc w:val="center"/>
        <w:rPr>
          <w:rFonts w:cs="Times New Roman"/>
          <w:b/>
          <w:bCs/>
          <w:color w:val="222A35" w:themeColor="text2" w:themeShade="80"/>
          <w:sz w:val="32"/>
          <w:szCs w:val="32"/>
        </w:rPr>
      </w:pPr>
      <w:r w:rsidRPr="00F36227">
        <w:rPr>
          <w:rFonts w:cs="Times New Roman"/>
          <w:b/>
          <w:bCs/>
          <w:color w:val="222A35" w:themeColor="text2" w:themeShade="80"/>
          <w:sz w:val="32"/>
          <w:szCs w:val="32"/>
        </w:rPr>
        <w:t xml:space="preserve">UNITED NATIONS </w:t>
      </w:r>
      <w:r w:rsidR="00F36227" w:rsidRPr="00F36227">
        <w:rPr>
          <w:rFonts w:cs="Times New Roman"/>
          <w:b/>
          <w:bCs/>
          <w:color w:val="222A35" w:themeColor="text2" w:themeShade="80"/>
          <w:sz w:val="32"/>
          <w:szCs w:val="32"/>
        </w:rPr>
        <w:br/>
      </w:r>
      <w:r w:rsidRPr="00F36227">
        <w:rPr>
          <w:rFonts w:cs="Times New Roman"/>
          <w:b/>
          <w:bCs/>
          <w:color w:val="222A35" w:themeColor="text2" w:themeShade="80"/>
          <w:sz w:val="32"/>
          <w:szCs w:val="32"/>
        </w:rPr>
        <w:t xml:space="preserve">SUSTAINABLE DEVELOPMENT </w:t>
      </w:r>
      <w:r w:rsidR="00F36227" w:rsidRPr="00F36227">
        <w:rPr>
          <w:rFonts w:cs="Times New Roman"/>
          <w:b/>
          <w:bCs/>
          <w:color w:val="222A35" w:themeColor="text2" w:themeShade="80"/>
          <w:sz w:val="32"/>
          <w:szCs w:val="32"/>
        </w:rPr>
        <w:br/>
      </w:r>
      <w:r w:rsidRPr="00F36227">
        <w:rPr>
          <w:rFonts w:cs="Times New Roman"/>
          <w:b/>
          <w:bCs/>
          <w:color w:val="222A35" w:themeColor="text2" w:themeShade="80"/>
          <w:sz w:val="32"/>
          <w:szCs w:val="32"/>
        </w:rPr>
        <w:t>COOPERATION FRAMEWORK</w:t>
      </w:r>
    </w:p>
    <w:p w14:paraId="63772163" w14:textId="6F36B0B2" w:rsidR="009D44DA" w:rsidRPr="00F36227" w:rsidRDefault="000B683E" w:rsidP="00F36227">
      <w:pPr>
        <w:spacing w:after="360"/>
        <w:jc w:val="center"/>
        <w:rPr>
          <w:rFonts w:cs="Times New Roman"/>
          <w:b/>
          <w:bCs/>
          <w:color w:val="222A35" w:themeColor="text2" w:themeShade="80"/>
          <w:sz w:val="32"/>
          <w:szCs w:val="32"/>
        </w:rPr>
      </w:pPr>
      <w:r w:rsidRPr="00F36227">
        <w:rPr>
          <w:rFonts w:cs="Times New Roman"/>
          <w:b/>
          <w:bCs/>
          <w:color w:val="222A35" w:themeColor="text2" w:themeShade="80"/>
          <w:sz w:val="32"/>
          <w:szCs w:val="32"/>
        </w:rPr>
        <w:t>REPUBLIC OF BELARUS</w:t>
      </w:r>
    </w:p>
    <w:p w14:paraId="6C48B977" w14:textId="2BBBBEA1" w:rsidR="009D44DA" w:rsidRPr="00F36227" w:rsidRDefault="009D44DA" w:rsidP="00F36227">
      <w:pPr>
        <w:spacing w:after="360"/>
        <w:jc w:val="center"/>
        <w:rPr>
          <w:rFonts w:cs="Times New Roman"/>
          <w:b/>
          <w:bCs/>
          <w:color w:val="222A35" w:themeColor="text2" w:themeShade="80"/>
          <w:sz w:val="32"/>
          <w:szCs w:val="32"/>
        </w:rPr>
      </w:pPr>
      <w:r w:rsidRPr="00F36227">
        <w:rPr>
          <w:rFonts w:cs="Times New Roman"/>
          <w:b/>
          <w:bCs/>
          <w:color w:val="222A35" w:themeColor="text2" w:themeShade="80"/>
          <w:sz w:val="32"/>
          <w:szCs w:val="32"/>
        </w:rPr>
        <w:t>20</w:t>
      </w:r>
      <w:r w:rsidR="000B683E" w:rsidRPr="00F36227">
        <w:rPr>
          <w:rFonts w:cs="Times New Roman"/>
          <w:b/>
          <w:bCs/>
          <w:color w:val="222A35" w:themeColor="text2" w:themeShade="80"/>
          <w:sz w:val="32"/>
          <w:szCs w:val="32"/>
        </w:rPr>
        <w:t>21</w:t>
      </w:r>
      <w:r w:rsidRPr="00F36227">
        <w:rPr>
          <w:rFonts w:cs="Times New Roman"/>
          <w:b/>
          <w:bCs/>
          <w:color w:val="222A35" w:themeColor="text2" w:themeShade="80"/>
          <w:sz w:val="32"/>
          <w:szCs w:val="32"/>
        </w:rPr>
        <w:t>-20</w:t>
      </w:r>
      <w:r w:rsidR="000B683E" w:rsidRPr="00F36227">
        <w:rPr>
          <w:rFonts w:cs="Times New Roman"/>
          <w:b/>
          <w:bCs/>
          <w:color w:val="222A35" w:themeColor="text2" w:themeShade="80"/>
          <w:sz w:val="32"/>
          <w:szCs w:val="32"/>
        </w:rPr>
        <w:t>25</w:t>
      </w:r>
    </w:p>
    <w:p w14:paraId="5E99B3D6" w14:textId="77777777" w:rsidR="00F36227" w:rsidRPr="00F36227" w:rsidRDefault="00A57B7D" w:rsidP="00F36227">
      <w:pPr>
        <w:spacing w:after="360"/>
        <w:jc w:val="center"/>
        <w:rPr>
          <w:rFonts w:cs="Times New Roman"/>
          <w:i/>
          <w:iCs/>
          <w:color w:val="222A35" w:themeColor="text2" w:themeShade="80"/>
          <w:sz w:val="24"/>
          <w:szCs w:val="24"/>
        </w:rPr>
      </w:pPr>
      <w:r w:rsidRPr="00F36227">
        <w:rPr>
          <w:rFonts w:cs="Times New Roman"/>
          <w:i/>
          <w:iCs/>
          <w:color w:val="222A35" w:themeColor="text2" w:themeShade="80"/>
          <w:sz w:val="24"/>
          <w:szCs w:val="24"/>
        </w:rPr>
        <w:t xml:space="preserve">FINAL DRAFT </w:t>
      </w:r>
    </w:p>
    <w:p w14:paraId="0F71832F" w14:textId="1EC74B1F" w:rsidR="00A57B7D" w:rsidRPr="00F36227" w:rsidRDefault="00A57B7D" w:rsidP="00F36227">
      <w:pPr>
        <w:spacing w:after="360"/>
        <w:jc w:val="center"/>
        <w:rPr>
          <w:rFonts w:cs="Times New Roman"/>
          <w:i/>
          <w:iCs/>
          <w:color w:val="222A35" w:themeColor="text2" w:themeShade="80"/>
          <w:sz w:val="24"/>
          <w:szCs w:val="24"/>
        </w:rPr>
      </w:pPr>
      <w:r w:rsidRPr="00F36227">
        <w:rPr>
          <w:rFonts w:cs="Times New Roman"/>
          <w:i/>
          <w:iCs/>
          <w:color w:val="222A35" w:themeColor="text2" w:themeShade="80"/>
          <w:sz w:val="24"/>
          <w:szCs w:val="24"/>
        </w:rPr>
        <w:t>(</w:t>
      </w:r>
      <w:r w:rsidR="00A875E0" w:rsidRPr="00F36227">
        <w:rPr>
          <w:rFonts w:cs="Times New Roman"/>
          <w:i/>
          <w:iCs/>
          <w:color w:val="222A35" w:themeColor="text2" w:themeShade="80"/>
          <w:sz w:val="24"/>
          <w:szCs w:val="24"/>
        </w:rPr>
        <w:t xml:space="preserve">15 April </w:t>
      </w:r>
      <w:r w:rsidRPr="00F36227">
        <w:rPr>
          <w:rFonts w:cs="Times New Roman"/>
          <w:i/>
          <w:iCs/>
          <w:color w:val="222A35" w:themeColor="text2" w:themeShade="80"/>
          <w:sz w:val="24"/>
          <w:szCs w:val="24"/>
        </w:rPr>
        <w:t>2020)</w:t>
      </w:r>
    </w:p>
    <w:p w14:paraId="3D000DA8" w14:textId="77777777" w:rsidR="009D44DA" w:rsidRPr="00F36227" w:rsidRDefault="009D44DA" w:rsidP="00A57B7D">
      <w:pPr>
        <w:jc w:val="center"/>
        <w:rPr>
          <w:rFonts w:cs="Times New Roman"/>
          <w:b/>
          <w:bCs/>
          <w:color w:val="222A35" w:themeColor="text2" w:themeShade="80"/>
          <w:sz w:val="28"/>
          <w:szCs w:val="28"/>
        </w:rPr>
      </w:pPr>
    </w:p>
    <w:p w14:paraId="4618B096" w14:textId="77777777" w:rsidR="009D44DA" w:rsidRPr="00F36227" w:rsidRDefault="009D44DA" w:rsidP="00A57B7D">
      <w:pPr>
        <w:rPr>
          <w:rFonts w:cs="Times New Roman"/>
          <w:color w:val="222A35" w:themeColor="text2" w:themeShade="80"/>
          <w:szCs w:val="20"/>
        </w:rPr>
      </w:pPr>
    </w:p>
    <w:p w14:paraId="472F7445" w14:textId="7258CFDD" w:rsidR="009D44DA" w:rsidRPr="00F36227" w:rsidRDefault="009D44DA" w:rsidP="00A57B7D">
      <w:pPr>
        <w:rPr>
          <w:rFonts w:cs="Times New Roman"/>
          <w:color w:val="222A35" w:themeColor="text2" w:themeShade="80"/>
          <w:szCs w:val="20"/>
        </w:rPr>
      </w:pPr>
      <w:r w:rsidRPr="00F36227">
        <w:rPr>
          <w:rFonts w:cs="Times New Roman"/>
          <w:color w:val="222A35" w:themeColor="text2" w:themeShade="80"/>
          <w:szCs w:val="20"/>
        </w:rPr>
        <w:br w:type="page"/>
      </w:r>
    </w:p>
    <w:p w14:paraId="47DFF77B" w14:textId="77777777" w:rsidR="00E34DDE" w:rsidRPr="00F36227" w:rsidRDefault="00E34DDE" w:rsidP="00A57B7D">
      <w:pPr>
        <w:rPr>
          <w:rFonts w:cs="Times New Roman"/>
          <w:b/>
          <w:bCs/>
          <w:color w:val="222A35" w:themeColor="text2" w:themeShade="80"/>
          <w:szCs w:val="20"/>
        </w:rPr>
      </w:pPr>
    </w:p>
    <w:p w14:paraId="2990524E" w14:textId="77777777" w:rsidR="00E34DDE" w:rsidRPr="00F36227" w:rsidRDefault="00E34DDE" w:rsidP="00A57B7D">
      <w:pPr>
        <w:rPr>
          <w:rFonts w:cs="Times New Roman"/>
          <w:b/>
          <w:bCs/>
          <w:color w:val="222A35" w:themeColor="text2" w:themeShade="80"/>
          <w:szCs w:val="20"/>
        </w:rPr>
      </w:pPr>
    </w:p>
    <w:p w14:paraId="16A267AF" w14:textId="204C62D5" w:rsidR="009D44DA" w:rsidRPr="00F36227" w:rsidRDefault="00E34DDE" w:rsidP="00135869">
      <w:pPr>
        <w:jc w:val="center"/>
        <w:rPr>
          <w:rFonts w:cs="Times New Roman"/>
          <w:b/>
          <w:bCs/>
          <w:color w:val="222A35" w:themeColor="text2" w:themeShade="80"/>
          <w:sz w:val="24"/>
          <w:szCs w:val="24"/>
        </w:rPr>
      </w:pPr>
      <w:r w:rsidRPr="00F36227">
        <w:rPr>
          <w:rFonts w:cs="Times New Roman"/>
          <w:b/>
          <w:bCs/>
          <w:color w:val="222A35" w:themeColor="text2" w:themeShade="80"/>
          <w:sz w:val="24"/>
          <w:szCs w:val="24"/>
        </w:rPr>
        <w:t>JOINT STATEMENT</w:t>
      </w:r>
    </w:p>
    <w:p w14:paraId="657BDC73" w14:textId="77777777" w:rsidR="00E34DDE" w:rsidRPr="00F36227" w:rsidRDefault="00E34DDE" w:rsidP="00A57B7D">
      <w:pPr>
        <w:rPr>
          <w:rFonts w:cs="Times New Roman"/>
          <w:color w:val="222A35" w:themeColor="text2" w:themeShade="80"/>
          <w:szCs w:val="20"/>
        </w:rPr>
      </w:pPr>
    </w:p>
    <w:p w14:paraId="297D676A" w14:textId="77777777" w:rsidR="005000C7" w:rsidRPr="00F36227" w:rsidRDefault="005000C7" w:rsidP="00A57B7D">
      <w:pPr>
        <w:rPr>
          <w:rFonts w:cs="Times New Roman"/>
          <w:color w:val="222A35" w:themeColor="text2" w:themeShade="80"/>
          <w:szCs w:val="20"/>
        </w:rPr>
      </w:pPr>
    </w:p>
    <w:p w14:paraId="6F70756B" w14:textId="088EBCA6" w:rsidR="009D44DA" w:rsidRPr="00F36227" w:rsidRDefault="00FA0F8B" w:rsidP="00F36227">
      <w:pPr>
        <w:spacing w:line="360" w:lineRule="auto"/>
        <w:ind w:firstLine="567"/>
        <w:jc w:val="both"/>
        <w:rPr>
          <w:rFonts w:cs="Times New Roman"/>
          <w:color w:val="222A35" w:themeColor="text2" w:themeShade="80"/>
          <w:szCs w:val="20"/>
        </w:rPr>
      </w:pPr>
      <w:r w:rsidRPr="00F36227">
        <w:rPr>
          <w:rFonts w:cs="Times New Roman"/>
          <w:color w:val="222A35" w:themeColor="text2" w:themeShade="80"/>
          <w:szCs w:val="20"/>
        </w:rPr>
        <w:t>The Government of the Republic of Belarus and the United Nations Country Team</w:t>
      </w:r>
      <w:r w:rsidR="005000C7" w:rsidRPr="00F36227">
        <w:rPr>
          <w:rStyle w:val="FootnoteReference"/>
          <w:rFonts w:cs="Times New Roman"/>
          <w:color w:val="222A35" w:themeColor="text2" w:themeShade="80"/>
          <w:szCs w:val="20"/>
        </w:rPr>
        <w:footnoteReference w:id="1"/>
      </w:r>
      <w:r w:rsidRPr="00F36227">
        <w:rPr>
          <w:rFonts w:cs="Times New Roman"/>
          <w:color w:val="222A35" w:themeColor="text2" w:themeShade="80"/>
          <w:szCs w:val="20"/>
        </w:rPr>
        <w:t xml:space="preserve"> in</w:t>
      </w:r>
      <w:r w:rsidR="00F36227">
        <w:rPr>
          <w:rFonts w:cs="Times New Roman"/>
          <w:color w:val="222A35" w:themeColor="text2" w:themeShade="80"/>
          <w:szCs w:val="20"/>
        </w:rPr>
        <w:t> </w:t>
      </w:r>
      <w:r w:rsidR="005000C7" w:rsidRPr="00F36227">
        <w:rPr>
          <w:rFonts w:cs="Times New Roman"/>
          <w:color w:val="222A35" w:themeColor="text2" w:themeShade="80"/>
          <w:szCs w:val="20"/>
        </w:rPr>
        <w:t>the</w:t>
      </w:r>
      <w:r w:rsidR="00F36227">
        <w:rPr>
          <w:rFonts w:cs="Times New Roman"/>
          <w:color w:val="222A35" w:themeColor="text2" w:themeShade="80"/>
          <w:szCs w:val="20"/>
        </w:rPr>
        <w:t> </w:t>
      </w:r>
      <w:r w:rsidR="005000C7" w:rsidRPr="00F36227">
        <w:rPr>
          <w:rFonts w:cs="Times New Roman"/>
          <w:color w:val="222A35" w:themeColor="text2" w:themeShade="80"/>
          <w:szCs w:val="20"/>
        </w:rPr>
        <w:t>Republic of Belarus hereby express their commitment to working together in pursuance of the Sustainable Development Goals and Agenda 2030 for the benefit of the people of the Republic of</w:t>
      </w:r>
      <w:r w:rsidR="00F36227">
        <w:rPr>
          <w:rFonts w:cs="Times New Roman"/>
          <w:color w:val="222A35" w:themeColor="text2" w:themeShade="80"/>
          <w:szCs w:val="20"/>
        </w:rPr>
        <w:t> </w:t>
      </w:r>
      <w:r w:rsidR="005000C7" w:rsidRPr="00F36227">
        <w:rPr>
          <w:rFonts w:cs="Times New Roman"/>
          <w:color w:val="222A35" w:themeColor="text2" w:themeShade="80"/>
          <w:szCs w:val="20"/>
        </w:rPr>
        <w:t>Belarus</w:t>
      </w:r>
      <w:r w:rsidR="00135869" w:rsidRPr="00F36227">
        <w:rPr>
          <w:rFonts w:cs="Times New Roman"/>
          <w:color w:val="222A35" w:themeColor="text2" w:themeShade="80"/>
          <w:szCs w:val="20"/>
        </w:rPr>
        <w:t>.</w:t>
      </w:r>
    </w:p>
    <w:p w14:paraId="298281BC" w14:textId="4950DBF2" w:rsidR="00456499" w:rsidRPr="00F36227" w:rsidRDefault="00456499" w:rsidP="00135869">
      <w:pPr>
        <w:spacing w:line="360" w:lineRule="auto"/>
        <w:rPr>
          <w:rFonts w:cs="Times New Roman"/>
          <w:color w:val="222A35" w:themeColor="text2" w:themeShade="80"/>
          <w:sz w:val="24"/>
          <w:szCs w:val="24"/>
        </w:rPr>
      </w:pPr>
    </w:p>
    <w:p w14:paraId="72A8CA72" w14:textId="506B785D" w:rsidR="00E34DDE" w:rsidRPr="00F36227" w:rsidRDefault="00E34DDE" w:rsidP="00A57B7D">
      <w:pPr>
        <w:rPr>
          <w:rFonts w:cs="Times New Roman"/>
          <w:color w:val="222A35" w:themeColor="text2" w:themeShade="80"/>
          <w:szCs w:val="20"/>
        </w:rPr>
      </w:pPr>
    </w:p>
    <w:p w14:paraId="45F578DA" w14:textId="77777777" w:rsidR="00E34DDE" w:rsidRPr="00F36227" w:rsidRDefault="00E34DDE" w:rsidP="00A57B7D">
      <w:pPr>
        <w:rPr>
          <w:rFonts w:cs="Times New Roman"/>
          <w:color w:val="222A35" w:themeColor="text2" w:themeShade="80"/>
          <w:szCs w:val="20"/>
        </w:rPr>
      </w:pP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5491"/>
      </w:tblGrid>
      <w:tr w:rsidR="00135869" w:rsidRPr="00F36227" w14:paraId="21723B22" w14:textId="77777777" w:rsidTr="00135869">
        <w:trPr>
          <w:jc w:val="center"/>
        </w:trPr>
        <w:tc>
          <w:tcPr>
            <w:tcW w:w="5309" w:type="dxa"/>
          </w:tcPr>
          <w:p w14:paraId="7DCC24F1" w14:textId="12C13086" w:rsidR="00A57B7D" w:rsidRPr="00F36227" w:rsidRDefault="00A57B7D" w:rsidP="00135869">
            <w:pPr>
              <w:jc w:val="center"/>
              <w:rPr>
                <w:rFonts w:cs="Times New Roman"/>
                <w:color w:val="222A35" w:themeColor="text2" w:themeShade="80"/>
                <w:szCs w:val="20"/>
              </w:rPr>
            </w:pPr>
            <w:r w:rsidRPr="00F36227">
              <w:rPr>
                <w:rFonts w:cs="Times New Roman"/>
                <w:color w:val="222A35" w:themeColor="text2" w:themeShade="80"/>
                <w:szCs w:val="20"/>
              </w:rPr>
              <w:t>On behalf of the Government</w:t>
            </w:r>
          </w:p>
          <w:p w14:paraId="1BB2205F" w14:textId="77777777" w:rsidR="00A57B7D" w:rsidRPr="00F36227" w:rsidRDefault="00A57B7D" w:rsidP="00135869">
            <w:pPr>
              <w:jc w:val="center"/>
              <w:rPr>
                <w:rFonts w:cs="Times New Roman"/>
                <w:color w:val="222A35" w:themeColor="text2" w:themeShade="80"/>
                <w:szCs w:val="20"/>
              </w:rPr>
            </w:pPr>
            <w:r w:rsidRPr="00F36227">
              <w:rPr>
                <w:rFonts w:cs="Times New Roman"/>
                <w:color w:val="222A35" w:themeColor="text2" w:themeShade="80"/>
                <w:szCs w:val="20"/>
              </w:rPr>
              <w:t>of the Republic of Belarus</w:t>
            </w:r>
          </w:p>
          <w:p w14:paraId="1B90A8DE" w14:textId="77777777" w:rsidR="00A57B7D" w:rsidRPr="00F36227" w:rsidRDefault="00A57B7D" w:rsidP="00135869">
            <w:pPr>
              <w:jc w:val="center"/>
              <w:rPr>
                <w:rFonts w:cs="Times New Roman"/>
                <w:color w:val="222A35" w:themeColor="text2" w:themeShade="80"/>
                <w:szCs w:val="20"/>
              </w:rPr>
            </w:pPr>
          </w:p>
          <w:p w14:paraId="17AB03A6" w14:textId="77777777" w:rsidR="00A57B7D" w:rsidRPr="00F36227" w:rsidRDefault="00A57B7D" w:rsidP="00135869">
            <w:pPr>
              <w:jc w:val="center"/>
              <w:rPr>
                <w:rFonts w:cs="Times New Roman"/>
                <w:color w:val="222A35" w:themeColor="text2" w:themeShade="80"/>
                <w:szCs w:val="20"/>
              </w:rPr>
            </w:pPr>
          </w:p>
          <w:p w14:paraId="16B7B739" w14:textId="77777777" w:rsidR="00A57B7D" w:rsidRPr="00F36227" w:rsidRDefault="00A57B7D" w:rsidP="00135869">
            <w:pPr>
              <w:jc w:val="center"/>
              <w:rPr>
                <w:rFonts w:cs="Times New Roman"/>
                <w:color w:val="222A35" w:themeColor="text2" w:themeShade="80"/>
                <w:szCs w:val="20"/>
              </w:rPr>
            </w:pPr>
          </w:p>
          <w:p w14:paraId="5880A9F5" w14:textId="77777777" w:rsidR="00F36227" w:rsidRDefault="00F36227" w:rsidP="00D807D4">
            <w:pPr>
              <w:jc w:val="center"/>
              <w:rPr>
                <w:rFonts w:cs="Times New Roman"/>
                <w:color w:val="222A35" w:themeColor="text2" w:themeShade="80"/>
                <w:szCs w:val="20"/>
              </w:rPr>
            </w:pPr>
            <w:r>
              <w:rPr>
                <w:rFonts w:cs="Times New Roman"/>
                <w:color w:val="222A35" w:themeColor="text2" w:themeShade="80"/>
                <w:szCs w:val="20"/>
              </w:rPr>
              <w:t>_________________________________________</w:t>
            </w:r>
          </w:p>
          <w:p w14:paraId="23708FAF" w14:textId="4FADC58E" w:rsidR="00A57B7D" w:rsidRPr="00F36227" w:rsidRDefault="00D807D4" w:rsidP="00D807D4">
            <w:pPr>
              <w:jc w:val="center"/>
              <w:rPr>
                <w:rFonts w:cs="Times New Roman"/>
                <w:color w:val="222A35" w:themeColor="text2" w:themeShade="80"/>
                <w:szCs w:val="20"/>
              </w:rPr>
            </w:pPr>
            <w:r w:rsidRPr="00F36227">
              <w:rPr>
                <w:rFonts w:cs="Times New Roman"/>
                <w:color w:val="222A35" w:themeColor="text2" w:themeShade="80"/>
                <w:szCs w:val="20"/>
              </w:rPr>
              <w:t xml:space="preserve"> </w:t>
            </w:r>
          </w:p>
        </w:tc>
        <w:tc>
          <w:tcPr>
            <w:tcW w:w="5491" w:type="dxa"/>
          </w:tcPr>
          <w:p w14:paraId="0CD802C3" w14:textId="11F22B0F" w:rsidR="00A57B7D" w:rsidRPr="00F36227" w:rsidRDefault="00A57B7D" w:rsidP="00135869">
            <w:pPr>
              <w:jc w:val="center"/>
              <w:rPr>
                <w:rFonts w:cs="Times New Roman"/>
                <w:color w:val="222A35" w:themeColor="text2" w:themeShade="80"/>
                <w:szCs w:val="20"/>
              </w:rPr>
            </w:pPr>
            <w:r w:rsidRPr="00F36227">
              <w:rPr>
                <w:rFonts w:cs="Times New Roman"/>
                <w:color w:val="222A35" w:themeColor="text2" w:themeShade="80"/>
                <w:szCs w:val="20"/>
              </w:rPr>
              <w:t>On behalf of the United Nations</w:t>
            </w:r>
          </w:p>
          <w:p w14:paraId="55EEA93D" w14:textId="77777777" w:rsidR="00A57B7D" w:rsidRPr="00F36227" w:rsidRDefault="00A57B7D" w:rsidP="00135869">
            <w:pPr>
              <w:jc w:val="center"/>
              <w:rPr>
                <w:rFonts w:cs="Times New Roman"/>
                <w:color w:val="222A35" w:themeColor="text2" w:themeShade="80"/>
                <w:szCs w:val="20"/>
              </w:rPr>
            </w:pPr>
            <w:r w:rsidRPr="00F36227">
              <w:rPr>
                <w:rFonts w:cs="Times New Roman"/>
                <w:color w:val="222A35" w:themeColor="text2" w:themeShade="80"/>
                <w:szCs w:val="20"/>
              </w:rPr>
              <w:t>Country Team in Belarus</w:t>
            </w:r>
          </w:p>
          <w:p w14:paraId="3FDF5E0E" w14:textId="77777777" w:rsidR="00A57B7D" w:rsidRPr="00F36227" w:rsidRDefault="00A57B7D" w:rsidP="00135869">
            <w:pPr>
              <w:jc w:val="center"/>
              <w:rPr>
                <w:rFonts w:cs="Times New Roman"/>
                <w:color w:val="222A35" w:themeColor="text2" w:themeShade="80"/>
                <w:szCs w:val="20"/>
              </w:rPr>
            </w:pPr>
          </w:p>
          <w:p w14:paraId="77281134" w14:textId="77777777" w:rsidR="00A57B7D" w:rsidRPr="00F36227" w:rsidRDefault="00A57B7D" w:rsidP="00135869">
            <w:pPr>
              <w:jc w:val="center"/>
              <w:rPr>
                <w:rFonts w:cs="Times New Roman"/>
                <w:color w:val="222A35" w:themeColor="text2" w:themeShade="80"/>
                <w:szCs w:val="20"/>
              </w:rPr>
            </w:pPr>
          </w:p>
          <w:p w14:paraId="5728FB17" w14:textId="77777777" w:rsidR="00A57B7D" w:rsidRPr="00F36227" w:rsidRDefault="00A57B7D" w:rsidP="00135869">
            <w:pPr>
              <w:jc w:val="center"/>
              <w:rPr>
                <w:rFonts w:cs="Times New Roman"/>
                <w:color w:val="222A35" w:themeColor="text2" w:themeShade="80"/>
                <w:szCs w:val="20"/>
              </w:rPr>
            </w:pPr>
          </w:p>
          <w:p w14:paraId="15B0EDB7" w14:textId="77777777" w:rsidR="00F36227" w:rsidRDefault="00F36227" w:rsidP="00F36227">
            <w:pPr>
              <w:jc w:val="center"/>
              <w:rPr>
                <w:rFonts w:cs="Times New Roman"/>
                <w:color w:val="222A35" w:themeColor="text2" w:themeShade="80"/>
                <w:szCs w:val="20"/>
              </w:rPr>
            </w:pPr>
            <w:r>
              <w:rPr>
                <w:rFonts w:cs="Times New Roman"/>
                <w:color w:val="222A35" w:themeColor="text2" w:themeShade="80"/>
                <w:szCs w:val="20"/>
              </w:rPr>
              <w:t>_________________________________________</w:t>
            </w:r>
          </w:p>
          <w:p w14:paraId="5DA1C0E7" w14:textId="5D25FEE8" w:rsidR="00A57B7D" w:rsidRPr="00F36227" w:rsidRDefault="00A57B7D" w:rsidP="00135869">
            <w:pPr>
              <w:jc w:val="center"/>
              <w:rPr>
                <w:rFonts w:cs="Times New Roman"/>
                <w:color w:val="222A35" w:themeColor="text2" w:themeShade="80"/>
                <w:szCs w:val="20"/>
              </w:rPr>
            </w:pPr>
          </w:p>
        </w:tc>
      </w:tr>
      <w:tr w:rsidR="00135869" w:rsidRPr="00F36227" w14:paraId="00DB9AAD" w14:textId="77777777" w:rsidTr="00135869">
        <w:trPr>
          <w:trHeight w:val="513"/>
          <w:jc w:val="center"/>
        </w:trPr>
        <w:tc>
          <w:tcPr>
            <w:tcW w:w="5309" w:type="dxa"/>
          </w:tcPr>
          <w:p w14:paraId="2CB2E814" w14:textId="2CBECDDC" w:rsidR="00A57B7D" w:rsidRPr="00F36227" w:rsidRDefault="00D807D4" w:rsidP="00135869">
            <w:pPr>
              <w:jc w:val="center"/>
              <w:rPr>
                <w:rFonts w:cs="Times New Roman"/>
                <w:color w:val="222A35" w:themeColor="text2" w:themeShade="80"/>
                <w:szCs w:val="20"/>
              </w:rPr>
            </w:pPr>
            <w:r w:rsidRPr="00F36227">
              <w:rPr>
                <w:rFonts w:cs="Times New Roman"/>
                <w:color w:val="222A35" w:themeColor="text2" w:themeShade="80"/>
                <w:szCs w:val="20"/>
              </w:rPr>
              <w:t xml:space="preserve">Mr. </w:t>
            </w:r>
            <w:r w:rsidR="00A875E0" w:rsidRPr="00F36227">
              <w:rPr>
                <w:rFonts w:cs="Times New Roman"/>
                <w:color w:val="222A35" w:themeColor="text2" w:themeShade="80"/>
                <w:szCs w:val="20"/>
              </w:rPr>
              <w:t xml:space="preserve">Sergei </w:t>
            </w:r>
            <w:r w:rsidRPr="00F36227">
              <w:rPr>
                <w:rFonts w:cs="Times New Roman"/>
                <w:color w:val="222A35" w:themeColor="text2" w:themeShade="80"/>
                <w:szCs w:val="20"/>
              </w:rPr>
              <w:t>R</w:t>
            </w:r>
            <w:r w:rsidR="00A875E0" w:rsidRPr="00F36227">
              <w:rPr>
                <w:rFonts w:cs="Times New Roman"/>
                <w:color w:val="222A35" w:themeColor="text2" w:themeShade="80"/>
                <w:szCs w:val="20"/>
              </w:rPr>
              <w:t>o</w:t>
            </w:r>
            <w:r w:rsidRPr="00F36227">
              <w:rPr>
                <w:rFonts w:cs="Times New Roman"/>
                <w:color w:val="222A35" w:themeColor="text2" w:themeShade="80"/>
                <w:szCs w:val="20"/>
              </w:rPr>
              <w:t>umas</w:t>
            </w:r>
          </w:p>
          <w:p w14:paraId="14EEFADA" w14:textId="5638E233" w:rsidR="00A57B7D" w:rsidRPr="00F36227" w:rsidRDefault="00A57B7D" w:rsidP="00135869">
            <w:pPr>
              <w:jc w:val="center"/>
              <w:rPr>
                <w:rFonts w:cs="Times New Roman"/>
                <w:color w:val="222A35" w:themeColor="text2" w:themeShade="80"/>
                <w:szCs w:val="20"/>
              </w:rPr>
            </w:pPr>
            <w:r w:rsidRPr="00F36227">
              <w:rPr>
                <w:rFonts w:cs="Times New Roman"/>
                <w:color w:val="222A35" w:themeColor="text2" w:themeShade="80"/>
                <w:szCs w:val="20"/>
              </w:rPr>
              <w:t>Prime Minister</w:t>
            </w:r>
          </w:p>
        </w:tc>
        <w:tc>
          <w:tcPr>
            <w:tcW w:w="5491" w:type="dxa"/>
          </w:tcPr>
          <w:p w14:paraId="6FF57EA7" w14:textId="77777777" w:rsidR="00A57B7D" w:rsidRPr="00F36227" w:rsidRDefault="00A57B7D" w:rsidP="00135869">
            <w:pPr>
              <w:jc w:val="center"/>
              <w:rPr>
                <w:rFonts w:cs="Times New Roman"/>
                <w:color w:val="222A35" w:themeColor="text2" w:themeShade="80"/>
                <w:szCs w:val="20"/>
              </w:rPr>
            </w:pPr>
            <w:r w:rsidRPr="00F36227">
              <w:rPr>
                <w:rFonts w:cs="Times New Roman"/>
                <w:color w:val="222A35" w:themeColor="text2" w:themeShade="80"/>
                <w:szCs w:val="20"/>
              </w:rPr>
              <w:t>Ms. Joanna Kazana-Wisniowiecki</w:t>
            </w:r>
          </w:p>
          <w:p w14:paraId="726DACC0" w14:textId="77777777" w:rsidR="00A57B7D" w:rsidRPr="00F36227" w:rsidRDefault="00A57B7D" w:rsidP="00D807D4">
            <w:pPr>
              <w:jc w:val="center"/>
              <w:rPr>
                <w:rFonts w:cs="Times New Roman"/>
                <w:color w:val="222A35" w:themeColor="text2" w:themeShade="80"/>
                <w:szCs w:val="20"/>
              </w:rPr>
            </w:pPr>
            <w:r w:rsidRPr="00F36227">
              <w:rPr>
                <w:rFonts w:cs="Times New Roman"/>
                <w:color w:val="222A35" w:themeColor="text2" w:themeShade="80"/>
                <w:szCs w:val="20"/>
              </w:rPr>
              <w:t>U</w:t>
            </w:r>
            <w:r w:rsidR="00135869" w:rsidRPr="00F36227">
              <w:rPr>
                <w:rFonts w:cs="Times New Roman"/>
                <w:color w:val="222A35" w:themeColor="text2" w:themeShade="80"/>
                <w:szCs w:val="20"/>
              </w:rPr>
              <w:t xml:space="preserve">nited </w:t>
            </w:r>
            <w:r w:rsidRPr="00F36227">
              <w:rPr>
                <w:rFonts w:cs="Times New Roman"/>
                <w:color w:val="222A35" w:themeColor="text2" w:themeShade="80"/>
                <w:szCs w:val="20"/>
              </w:rPr>
              <w:t>N</w:t>
            </w:r>
            <w:r w:rsidR="00135869" w:rsidRPr="00F36227">
              <w:rPr>
                <w:rFonts w:cs="Times New Roman"/>
                <w:color w:val="222A35" w:themeColor="text2" w:themeShade="80"/>
                <w:szCs w:val="20"/>
              </w:rPr>
              <w:t>ations</w:t>
            </w:r>
            <w:r w:rsidRPr="00F36227">
              <w:rPr>
                <w:rFonts w:cs="Times New Roman"/>
                <w:color w:val="222A35" w:themeColor="text2" w:themeShade="80"/>
                <w:szCs w:val="20"/>
              </w:rPr>
              <w:t xml:space="preserve"> Resident Coordinator </w:t>
            </w:r>
          </w:p>
          <w:p w14:paraId="1B5401F3" w14:textId="47A7261B" w:rsidR="00D807D4" w:rsidRPr="00F36227" w:rsidRDefault="00D807D4" w:rsidP="00D807D4">
            <w:pPr>
              <w:jc w:val="center"/>
              <w:rPr>
                <w:rFonts w:cs="Times New Roman"/>
                <w:color w:val="222A35" w:themeColor="text2" w:themeShade="80"/>
                <w:szCs w:val="20"/>
              </w:rPr>
            </w:pPr>
          </w:p>
        </w:tc>
      </w:tr>
      <w:tr w:rsidR="00135869" w:rsidRPr="00F36227" w14:paraId="012849D6" w14:textId="77777777" w:rsidTr="00135869">
        <w:trPr>
          <w:jc w:val="center"/>
        </w:trPr>
        <w:tc>
          <w:tcPr>
            <w:tcW w:w="5309" w:type="dxa"/>
          </w:tcPr>
          <w:p w14:paraId="17D0C6A9" w14:textId="405E4A29" w:rsidR="00A57B7D" w:rsidRPr="00F36227" w:rsidRDefault="00A57B7D" w:rsidP="00135869">
            <w:pPr>
              <w:jc w:val="center"/>
              <w:rPr>
                <w:rFonts w:cs="Times New Roman"/>
                <w:color w:val="222A35" w:themeColor="text2" w:themeShade="80"/>
                <w:szCs w:val="20"/>
              </w:rPr>
            </w:pPr>
          </w:p>
          <w:p w14:paraId="7C4FE899" w14:textId="209B3064" w:rsidR="00A57B7D" w:rsidRPr="00F36227" w:rsidRDefault="00A57B7D" w:rsidP="00135869">
            <w:pPr>
              <w:jc w:val="center"/>
              <w:rPr>
                <w:rFonts w:cs="Times New Roman"/>
                <w:color w:val="222A35" w:themeColor="text2" w:themeShade="80"/>
                <w:szCs w:val="20"/>
              </w:rPr>
            </w:pPr>
          </w:p>
          <w:p w14:paraId="7F136C74" w14:textId="513D8041" w:rsidR="00A57B7D" w:rsidRPr="00F36227" w:rsidRDefault="00A57B7D" w:rsidP="00135869">
            <w:pPr>
              <w:jc w:val="center"/>
              <w:rPr>
                <w:rFonts w:cs="Times New Roman"/>
                <w:color w:val="222A35" w:themeColor="text2" w:themeShade="80"/>
                <w:szCs w:val="20"/>
              </w:rPr>
            </w:pPr>
            <w:r w:rsidRPr="00F36227">
              <w:rPr>
                <w:rFonts w:cs="Times New Roman"/>
                <w:color w:val="222A35" w:themeColor="text2" w:themeShade="80"/>
                <w:szCs w:val="20"/>
              </w:rPr>
              <w:t xml:space="preserve">Date: </w:t>
            </w:r>
            <w:r w:rsidR="00F36227">
              <w:rPr>
                <w:rFonts w:cs="Times New Roman"/>
                <w:color w:val="222A35" w:themeColor="text2" w:themeShade="80"/>
                <w:szCs w:val="20"/>
              </w:rPr>
              <w:t>__________________________</w:t>
            </w:r>
          </w:p>
          <w:p w14:paraId="7C9C3B13" w14:textId="72854E22" w:rsidR="00A57B7D" w:rsidRPr="00F36227" w:rsidRDefault="00A57B7D" w:rsidP="00135869">
            <w:pPr>
              <w:jc w:val="center"/>
              <w:rPr>
                <w:rFonts w:cs="Times New Roman"/>
                <w:color w:val="222A35" w:themeColor="text2" w:themeShade="80"/>
                <w:szCs w:val="20"/>
              </w:rPr>
            </w:pPr>
          </w:p>
          <w:p w14:paraId="3F527B39" w14:textId="0BEFF451" w:rsidR="00A57B7D" w:rsidRPr="00F36227" w:rsidRDefault="00A57B7D" w:rsidP="00135869">
            <w:pPr>
              <w:jc w:val="center"/>
              <w:rPr>
                <w:rFonts w:cs="Times New Roman"/>
                <w:color w:val="222A35" w:themeColor="text2" w:themeShade="80"/>
                <w:szCs w:val="20"/>
              </w:rPr>
            </w:pPr>
          </w:p>
        </w:tc>
        <w:tc>
          <w:tcPr>
            <w:tcW w:w="5491" w:type="dxa"/>
          </w:tcPr>
          <w:p w14:paraId="773E6187" w14:textId="77777777" w:rsidR="00A57B7D" w:rsidRPr="00F36227" w:rsidRDefault="00A57B7D" w:rsidP="00135869">
            <w:pPr>
              <w:jc w:val="center"/>
              <w:rPr>
                <w:rFonts w:cs="Times New Roman"/>
                <w:color w:val="222A35" w:themeColor="text2" w:themeShade="80"/>
                <w:szCs w:val="20"/>
              </w:rPr>
            </w:pPr>
          </w:p>
          <w:p w14:paraId="7308C90B" w14:textId="77777777" w:rsidR="00A57B7D" w:rsidRPr="00F36227" w:rsidRDefault="00A57B7D" w:rsidP="00135869">
            <w:pPr>
              <w:jc w:val="center"/>
              <w:rPr>
                <w:rFonts w:cs="Times New Roman"/>
                <w:color w:val="222A35" w:themeColor="text2" w:themeShade="80"/>
                <w:szCs w:val="20"/>
              </w:rPr>
            </w:pPr>
          </w:p>
          <w:p w14:paraId="3552D8D6" w14:textId="4EDA8BFE" w:rsidR="00A57B7D" w:rsidRPr="00F36227" w:rsidRDefault="00F36227" w:rsidP="00F36227">
            <w:pPr>
              <w:jc w:val="center"/>
              <w:rPr>
                <w:rFonts w:cs="Times New Roman"/>
                <w:color w:val="222A35" w:themeColor="text2" w:themeShade="80"/>
                <w:szCs w:val="20"/>
              </w:rPr>
            </w:pPr>
            <w:r w:rsidRPr="00F36227">
              <w:rPr>
                <w:rFonts w:cs="Times New Roman"/>
                <w:color w:val="222A35" w:themeColor="text2" w:themeShade="80"/>
                <w:szCs w:val="20"/>
              </w:rPr>
              <w:t xml:space="preserve">Date: </w:t>
            </w:r>
            <w:r>
              <w:rPr>
                <w:rFonts w:cs="Times New Roman"/>
                <w:color w:val="222A35" w:themeColor="text2" w:themeShade="80"/>
                <w:szCs w:val="20"/>
              </w:rPr>
              <w:t>__________________________</w:t>
            </w:r>
          </w:p>
          <w:p w14:paraId="5A4E192A" w14:textId="7C6E7A32" w:rsidR="00A57B7D" w:rsidRPr="00F36227" w:rsidRDefault="00A57B7D" w:rsidP="00135869">
            <w:pPr>
              <w:jc w:val="center"/>
              <w:rPr>
                <w:rFonts w:cs="Times New Roman"/>
                <w:color w:val="222A35" w:themeColor="text2" w:themeShade="80"/>
                <w:szCs w:val="20"/>
              </w:rPr>
            </w:pPr>
          </w:p>
        </w:tc>
      </w:tr>
    </w:tbl>
    <w:p w14:paraId="53ECD0DF" w14:textId="3F15E6AF" w:rsidR="00E34DDE" w:rsidRPr="00F36227" w:rsidRDefault="00E34DDE" w:rsidP="00A57B7D">
      <w:pPr>
        <w:rPr>
          <w:rFonts w:cs="Times New Roman"/>
          <w:color w:val="222A35" w:themeColor="text2" w:themeShade="80"/>
          <w:szCs w:val="20"/>
        </w:rPr>
      </w:pPr>
      <w:r w:rsidRPr="00F36227">
        <w:rPr>
          <w:rFonts w:cs="Times New Roman"/>
          <w:color w:val="222A35" w:themeColor="text2" w:themeShade="80"/>
          <w:szCs w:val="20"/>
        </w:rPr>
        <w:br w:type="page"/>
      </w:r>
    </w:p>
    <w:p w14:paraId="6F447F9E" w14:textId="00831F82" w:rsidR="00A12547" w:rsidRPr="00FA11FD" w:rsidRDefault="00E34DDE" w:rsidP="00F36227">
      <w:pPr>
        <w:jc w:val="center"/>
        <w:rPr>
          <w:rFonts w:cs="Times New Roman"/>
          <w:b/>
          <w:bCs/>
          <w:color w:val="222A35" w:themeColor="text2" w:themeShade="80"/>
          <w:szCs w:val="20"/>
        </w:rPr>
      </w:pPr>
      <w:r w:rsidRPr="00FA11FD">
        <w:rPr>
          <w:rFonts w:cs="Times New Roman"/>
          <w:b/>
          <w:bCs/>
          <w:color w:val="222A35" w:themeColor="text2" w:themeShade="80"/>
          <w:sz w:val="24"/>
          <w:szCs w:val="28"/>
        </w:rPr>
        <w:lastRenderedPageBreak/>
        <w:t>SIGNATURES</w:t>
      </w:r>
    </w:p>
    <w:p w14:paraId="6AE8E8AA" w14:textId="55615987" w:rsidR="00E34DDE" w:rsidRPr="00F36227" w:rsidRDefault="00E34DDE" w:rsidP="00FA11FD">
      <w:pPr>
        <w:ind w:firstLine="567"/>
        <w:jc w:val="both"/>
        <w:rPr>
          <w:rFonts w:cs="Times New Roman"/>
          <w:color w:val="222A35" w:themeColor="text2" w:themeShade="80"/>
          <w:szCs w:val="20"/>
        </w:rPr>
      </w:pPr>
      <w:r w:rsidRPr="00F36227">
        <w:rPr>
          <w:rFonts w:cs="Times New Roman"/>
          <w:color w:val="222A35" w:themeColor="text2" w:themeShade="80"/>
          <w:szCs w:val="20"/>
        </w:rPr>
        <w:t>By signing hereunder, the members of the United Nations Country Team endorse this United Nations Sustainable Development Cooperation Framework (2021-2025)</w:t>
      </w:r>
      <w:r w:rsidR="00B6305F" w:rsidRPr="00F36227">
        <w:rPr>
          <w:rFonts w:cs="Times New Roman"/>
          <w:color w:val="222A35" w:themeColor="text2" w:themeShade="80"/>
          <w:szCs w:val="20"/>
        </w:rPr>
        <w:t xml:space="preserve"> for the Republic of Belarus</w:t>
      </w:r>
      <w:r w:rsidRPr="00F36227">
        <w:rPr>
          <w:rFonts w:cs="Times New Roman"/>
          <w:color w:val="222A35" w:themeColor="text2" w:themeShade="80"/>
          <w:szCs w:val="20"/>
        </w:rPr>
        <w:t xml:space="preserve"> and underscore their joint commitment to its implementation</w:t>
      </w:r>
      <w:r w:rsidR="00135869" w:rsidRPr="00F36227">
        <w:rPr>
          <w:rFonts w:cs="Times New Roman"/>
          <w:color w:val="222A35" w:themeColor="text2" w:themeShade="80"/>
          <w:szCs w:val="20"/>
        </w:rPr>
        <w:t>.</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650"/>
        <w:gridCol w:w="4650"/>
      </w:tblGrid>
      <w:tr w:rsidR="00680F36" w:rsidRPr="00F36227" w14:paraId="1D6F65E9" w14:textId="77777777" w:rsidTr="00F36227">
        <w:trPr>
          <w:trHeight w:val="850"/>
        </w:trPr>
        <w:tc>
          <w:tcPr>
            <w:tcW w:w="4650" w:type="dxa"/>
            <w:shd w:val="clear" w:color="auto" w:fill="E6ECF6"/>
            <w:vAlign w:val="center"/>
          </w:tcPr>
          <w:p w14:paraId="75CD3858" w14:textId="30D102B0" w:rsidR="00680F36"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IAEA</w:t>
            </w:r>
          </w:p>
        </w:tc>
        <w:tc>
          <w:tcPr>
            <w:tcW w:w="4650" w:type="dxa"/>
            <w:shd w:val="clear" w:color="auto" w:fill="E6ECF6"/>
            <w:vAlign w:val="center"/>
          </w:tcPr>
          <w:p w14:paraId="5CF77C7B" w14:textId="1A5D179A" w:rsidR="00680F36"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ILO</w:t>
            </w:r>
          </w:p>
        </w:tc>
      </w:tr>
      <w:tr w:rsidR="00CC63DD" w:rsidRPr="00F36227" w14:paraId="3CDC372C" w14:textId="77777777" w:rsidTr="00F36227">
        <w:trPr>
          <w:trHeight w:val="850"/>
        </w:trPr>
        <w:tc>
          <w:tcPr>
            <w:tcW w:w="4650" w:type="dxa"/>
            <w:shd w:val="clear" w:color="auto" w:fill="E6ECF6"/>
            <w:vAlign w:val="center"/>
          </w:tcPr>
          <w:p w14:paraId="03E42394" w14:textId="181D22E9"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IOM</w:t>
            </w:r>
          </w:p>
        </w:tc>
        <w:tc>
          <w:tcPr>
            <w:tcW w:w="4650" w:type="dxa"/>
            <w:shd w:val="clear" w:color="auto" w:fill="E6ECF6"/>
            <w:vAlign w:val="center"/>
          </w:tcPr>
          <w:p w14:paraId="62359684" w14:textId="205D490E"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ITC</w:t>
            </w:r>
          </w:p>
        </w:tc>
      </w:tr>
      <w:tr w:rsidR="00CC63DD" w:rsidRPr="00F36227" w14:paraId="3B20035C" w14:textId="77777777" w:rsidTr="00F36227">
        <w:trPr>
          <w:trHeight w:val="850"/>
        </w:trPr>
        <w:tc>
          <w:tcPr>
            <w:tcW w:w="4650" w:type="dxa"/>
            <w:shd w:val="clear" w:color="auto" w:fill="E6ECF6"/>
            <w:vAlign w:val="center"/>
          </w:tcPr>
          <w:p w14:paraId="7DC56092" w14:textId="518FE3A5"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ITU</w:t>
            </w:r>
          </w:p>
        </w:tc>
        <w:tc>
          <w:tcPr>
            <w:tcW w:w="4650" w:type="dxa"/>
            <w:shd w:val="clear" w:color="auto" w:fill="E6ECF6"/>
            <w:vAlign w:val="center"/>
          </w:tcPr>
          <w:p w14:paraId="1816BB66" w14:textId="696D4783"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FAO</w:t>
            </w:r>
          </w:p>
        </w:tc>
      </w:tr>
      <w:tr w:rsidR="00CC63DD" w:rsidRPr="00F36227" w14:paraId="65AD7E34" w14:textId="77777777" w:rsidTr="00F36227">
        <w:trPr>
          <w:trHeight w:val="850"/>
        </w:trPr>
        <w:tc>
          <w:tcPr>
            <w:tcW w:w="4650" w:type="dxa"/>
            <w:shd w:val="clear" w:color="auto" w:fill="E6ECF6"/>
            <w:vAlign w:val="center"/>
          </w:tcPr>
          <w:p w14:paraId="755FBE6D" w14:textId="6689DA7D"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OHCHR</w:t>
            </w:r>
          </w:p>
        </w:tc>
        <w:tc>
          <w:tcPr>
            <w:tcW w:w="4650" w:type="dxa"/>
            <w:shd w:val="clear" w:color="auto" w:fill="E6ECF6"/>
            <w:vAlign w:val="center"/>
          </w:tcPr>
          <w:p w14:paraId="7519465E" w14:textId="30B9F809"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UNAIDS</w:t>
            </w:r>
          </w:p>
        </w:tc>
      </w:tr>
      <w:tr w:rsidR="00CC63DD" w:rsidRPr="00F36227" w14:paraId="52FD4142" w14:textId="77777777" w:rsidTr="00F36227">
        <w:trPr>
          <w:trHeight w:val="850"/>
        </w:trPr>
        <w:tc>
          <w:tcPr>
            <w:tcW w:w="4650" w:type="dxa"/>
            <w:shd w:val="clear" w:color="auto" w:fill="E6ECF6"/>
            <w:vAlign w:val="center"/>
          </w:tcPr>
          <w:p w14:paraId="55A54C59" w14:textId="140A346C"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UNCTAD</w:t>
            </w:r>
          </w:p>
        </w:tc>
        <w:tc>
          <w:tcPr>
            <w:tcW w:w="4650" w:type="dxa"/>
            <w:shd w:val="clear" w:color="auto" w:fill="E6ECF6"/>
            <w:vAlign w:val="center"/>
          </w:tcPr>
          <w:p w14:paraId="416ECEB8" w14:textId="52AF78CB"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UNDP</w:t>
            </w:r>
          </w:p>
        </w:tc>
      </w:tr>
      <w:tr w:rsidR="00CC63DD" w:rsidRPr="00F36227" w14:paraId="68161A4E" w14:textId="77777777" w:rsidTr="00F36227">
        <w:trPr>
          <w:trHeight w:val="850"/>
        </w:trPr>
        <w:tc>
          <w:tcPr>
            <w:tcW w:w="4650" w:type="dxa"/>
            <w:shd w:val="clear" w:color="auto" w:fill="E6ECF6"/>
            <w:vAlign w:val="center"/>
          </w:tcPr>
          <w:p w14:paraId="63C19D33" w14:textId="55D97FD7"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UNDRR</w:t>
            </w:r>
          </w:p>
        </w:tc>
        <w:tc>
          <w:tcPr>
            <w:tcW w:w="4650" w:type="dxa"/>
            <w:shd w:val="clear" w:color="auto" w:fill="E6ECF6"/>
            <w:vAlign w:val="center"/>
          </w:tcPr>
          <w:p w14:paraId="15B8A81D" w14:textId="67FF92CC"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UNECE</w:t>
            </w:r>
            <w:r w:rsidRPr="00F36227" w:rsidDel="00156ABA">
              <w:rPr>
                <w:rFonts w:cs="Times New Roman"/>
                <w:color w:val="222A35" w:themeColor="text2" w:themeShade="80"/>
                <w:szCs w:val="20"/>
              </w:rPr>
              <w:t xml:space="preserve"> </w:t>
            </w:r>
          </w:p>
        </w:tc>
      </w:tr>
      <w:tr w:rsidR="00CC63DD" w:rsidRPr="00F36227" w14:paraId="3CCB4D2B" w14:textId="77777777" w:rsidTr="00F36227">
        <w:trPr>
          <w:trHeight w:val="850"/>
        </w:trPr>
        <w:tc>
          <w:tcPr>
            <w:tcW w:w="4650" w:type="dxa"/>
            <w:shd w:val="clear" w:color="auto" w:fill="E6ECF6"/>
            <w:vAlign w:val="center"/>
          </w:tcPr>
          <w:p w14:paraId="58BD67B4" w14:textId="59DEDD37"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UNFPA</w:t>
            </w:r>
          </w:p>
        </w:tc>
        <w:tc>
          <w:tcPr>
            <w:tcW w:w="4650" w:type="dxa"/>
            <w:shd w:val="clear" w:color="auto" w:fill="E6ECF6"/>
            <w:vAlign w:val="center"/>
          </w:tcPr>
          <w:p w14:paraId="75403F5A" w14:textId="5D60DCB2"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UN-Habitat</w:t>
            </w:r>
          </w:p>
        </w:tc>
      </w:tr>
      <w:tr w:rsidR="00CC63DD" w:rsidRPr="00F36227" w14:paraId="7163E24A" w14:textId="77777777" w:rsidTr="00F36227">
        <w:trPr>
          <w:trHeight w:val="850"/>
        </w:trPr>
        <w:tc>
          <w:tcPr>
            <w:tcW w:w="4650" w:type="dxa"/>
            <w:shd w:val="clear" w:color="auto" w:fill="E6ECF6"/>
            <w:vAlign w:val="center"/>
          </w:tcPr>
          <w:p w14:paraId="5E5C2CA2" w14:textId="6A0B98EB"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UNHCR</w:t>
            </w:r>
          </w:p>
        </w:tc>
        <w:tc>
          <w:tcPr>
            <w:tcW w:w="4650" w:type="dxa"/>
            <w:shd w:val="clear" w:color="auto" w:fill="E6ECF6"/>
            <w:vAlign w:val="center"/>
          </w:tcPr>
          <w:p w14:paraId="11291DAB" w14:textId="59F65319"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UNICEF</w:t>
            </w:r>
            <w:r w:rsidRPr="00F36227" w:rsidDel="00156ABA">
              <w:rPr>
                <w:rFonts w:cs="Times New Roman"/>
                <w:color w:val="222A35" w:themeColor="text2" w:themeShade="80"/>
                <w:szCs w:val="20"/>
              </w:rPr>
              <w:t xml:space="preserve"> </w:t>
            </w:r>
          </w:p>
        </w:tc>
      </w:tr>
      <w:tr w:rsidR="00CC63DD" w:rsidRPr="00F36227" w14:paraId="0A40A1BE" w14:textId="77777777" w:rsidTr="00F36227">
        <w:trPr>
          <w:trHeight w:val="850"/>
        </w:trPr>
        <w:tc>
          <w:tcPr>
            <w:tcW w:w="4650" w:type="dxa"/>
            <w:shd w:val="clear" w:color="auto" w:fill="E6ECF6"/>
            <w:vAlign w:val="center"/>
          </w:tcPr>
          <w:p w14:paraId="1FED216D" w14:textId="53D081E8"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UNIDO</w:t>
            </w:r>
          </w:p>
        </w:tc>
        <w:tc>
          <w:tcPr>
            <w:tcW w:w="4650" w:type="dxa"/>
            <w:shd w:val="clear" w:color="auto" w:fill="E6ECF6"/>
            <w:vAlign w:val="center"/>
          </w:tcPr>
          <w:p w14:paraId="672825D7" w14:textId="01147608"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UNODC</w:t>
            </w:r>
          </w:p>
        </w:tc>
      </w:tr>
      <w:tr w:rsidR="00CC63DD" w:rsidRPr="00F36227" w14:paraId="00B79DAB" w14:textId="77777777" w:rsidTr="00F36227">
        <w:trPr>
          <w:trHeight w:val="850"/>
        </w:trPr>
        <w:tc>
          <w:tcPr>
            <w:tcW w:w="4650" w:type="dxa"/>
            <w:shd w:val="clear" w:color="auto" w:fill="E6ECF6"/>
            <w:vAlign w:val="center"/>
          </w:tcPr>
          <w:p w14:paraId="6C89BA6E" w14:textId="7A3BFAA6"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UNOPS</w:t>
            </w:r>
            <w:r w:rsidRPr="00F36227" w:rsidDel="00156ABA">
              <w:rPr>
                <w:rFonts w:cs="Times New Roman"/>
                <w:color w:val="222A35" w:themeColor="text2" w:themeShade="80"/>
                <w:szCs w:val="20"/>
              </w:rPr>
              <w:t xml:space="preserve"> </w:t>
            </w:r>
          </w:p>
        </w:tc>
        <w:tc>
          <w:tcPr>
            <w:tcW w:w="4650" w:type="dxa"/>
            <w:shd w:val="clear" w:color="auto" w:fill="E6ECF6"/>
            <w:vAlign w:val="center"/>
          </w:tcPr>
          <w:p w14:paraId="7AC207F1" w14:textId="0900AEBB"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UN Women</w:t>
            </w:r>
          </w:p>
        </w:tc>
      </w:tr>
      <w:tr w:rsidR="00CC63DD" w:rsidRPr="00F36227" w14:paraId="396017C8" w14:textId="77777777" w:rsidTr="00F36227">
        <w:trPr>
          <w:trHeight w:val="850"/>
        </w:trPr>
        <w:tc>
          <w:tcPr>
            <w:tcW w:w="4650" w:type="dxa"/>
            <w:shd w:val="clear" w:color="auto" w:fill="E6ECF6"/>
            <w:vAlign w:val="center"/>
          </w:tcPr>
          <w:p w14:paraId="57AE185D" w14:textId="73D52A9B" w:rsidR="00CC63DD" w:rsidRPr="00F36227" w:rsidRDefault="00CC63DD" w:rsidP="00F36227">
            <w:pPr>
              <w:rPr>
                <w:rFonts w:cs="Times New Roman"/>
                <w:color w:val="222A35" w:themeColor="text2" w:themeShade="80"/>
                <w:szCs w:val="20"/>
              </w:rPr>
            </w:pPr>
            <w:r w:rsidRPr="00F36227">
              <w:rPr>
                <w:rFonts w:cs="Times New Roman"/>
                <w:color w:val="222A35" w:themeColor="text2" w:themeShade="80"/>
                <w:szCs w:val="20"/>
              </w:rPr>
              <w:t>WHO</w:t>
            </w:r>
          </w:p>
        </w:tc>
        <w:tc>
          <w:tcPr>
            <w:tcW w:w="4650" w:type="dxa"/>
            <w:shd w:val="clear" w:color="auto" w:fill="E6ECF6"/>
            <w:vAlign w:val="center"/>
          </w:tcPr>
          <w:p w14:paraId="4CE99E06" w14:textId="323D5B2C" w:rsidR="00CC63DD" w:rsidRPr="00F36227" w:rsidRDefault="00CC63DD" w:rsidP="00F36227">
            <w:pPr>
              <w:rPr>
                <w:rFonts w:cs="Times New Roman"/>
                <w:color w:val="222A35" w:themeColor="text2" w:themeShade="80"/>
                <w:szCs w:val="20"/>
              </w:rPr>
            </w:pPr>
          </w:p>
        </w:tc>
      </w:tr>
    </w:tbl>
    <w:p w14:paraId="70D33C5E" w14:textId="2A137F4B" w:rsidR="008E5C67" w:rsidRPr="00F36227" w:rsidRDefault="008E5C67" w:rsidP="00A57B7D">
      <w:pPr>
        <w:rPr>
          <w:rFonts w:cs="Times New Roman"/>
          <w:color w:val="222A35" w:themeColor="text2" w:themeShade="80"/>
          <w:szCs w:val="20"/>
        </w:rPr>
      </w:pPr>
    </w:p>
    <w:p w14:paraId="74205E01" w14:textId="428CA1FB" w:rsidR="008E5C67" w:rsidRPr="00F36227" w:rsidRDefault="008E5C67" w:rsidP="00FA11FD">
      <w:pPr>
        <w:pStyle w:val="Heading1"/>
        <w:spacing w:before="0" w:after="160"/>
        <w:rPr>
          <w:szCs w:val="24"/>
        </w:rPr>
      </w:pPr>
      <w:r w:rsidRPr="00F36227">
        <w:rPr>
          <w:sz w:val="16"/>
          <w:szCs w:val="16"/>
        </w:rPr>
        <w:br w:type="page"/>
      </w:r>
      <w:bookmarkStart w:id="0" w:name="_Toc38235508"/>
      <w:bookmarkStart w:id="1" w:name="_Toc38549034"/>
      <w:r w:rsidRPr="00F36227">
        <w:rPr>
          <w:szCs w:val="24"/>
        </w:rPr>
        <w:t>CONTENTS</w:t>
      </w:r>
      <w:bookmarkEnd w:id="0"/>
      <w:bookmarkEnd w:id="1"/>
    </w:p>
    <w:sdt>
      <w:sdtPr>
        <w:rPr>
          <w:rFonts w:cs="Times New Roman"/>
          <w:color w:val="222A35" w:themeColor="text2" w:themeShade="80"/>
          <w:szCs w:val="20"/>
        </w:rPr>
        <w:id w:val="1981571262"/>
        <w:docPartObj>
          <w:docPartGallery w:val="Table of Contents"/>
          <w:docPartUnique/>
        </w:docPartObj>
      </w:sdtPr>
      <w:sdtEndPr>
        <w:rPr>
          <w:rFonts w:cstheme="minorBidi"/>
          <w:noProof/>
          <w:color w:val="auto"/>
          <w:szCs w:val="22"/>
        </w:rPr>
      </w:sdtEndPr>
      <w:sdtContent>
        <w:p w14:paraId="1EA905DF" w14:textId="77C6A341" w:rsidR="00A71737" w:rsidRDefault="00734787" w:rsidP="00A71737">
          <w:pPr>
            <w:pStyle w:val="TOC1"/>
            <w:rPr>
              <w:rFonts w:asciiTheme="minorHAnsi" w:eastAsiaTheme="minorEastAsia" w:hAnsiTheme="minorHAnsi"/>
              <w:noProof/>
              <w:sz w:val="22"/>
            </w:rPr>
          </w:pPr>
          <w:r w:rsidRPr="00F36227">
            <w:rPr>
              <w:rFonts w:cs="Times New Roman"/>
              <w:color w:val="222A35" w:themeColor="text2" w:themeShade="80"/>
              <w:szCs w:val="20"/>
            </w:rPr>
            <w:fldChar w:fldCharType="begin"/>
          </w:r>
          <w:r w:rsidRPr="00F36227">
            <w:rPr>
              <w:rFonts w:cs="Times New Roman"/>
              <w:color w:val="222A35" w:themeColor="text2" w:themeShade="80"/>
              <w:szCs w:val="20"/>
            </w:rPr>
            <w:instrText xml:space="preserve"> TOC \o "1-3" \h \z \u </w:instrText>
          </w:r>
          <w:r w:rsidRPr="00F36227">
            <w:rPr>
              <w:rFonts w:cs="Times New Roman"/>
              <w:color w:val="222A35" w:themeColor="text2" w:themeShade="80"/>
              <w:szCs w:val="20"/>
            </w:rPr>
            <w:fldChar w:fldCharType="separate"/>
          </w:r>
          <w:hyperlink w:anchor="_Toc38549034" w:history="1">
            <w:r w:rsidR="00A71737" w:rsidRPr="00BD61CE">
              <w:rPr>
                <w:rStyle w:val="Hyperlink"/>
                <w:noProof/>
              </w:rPr>
              <w:t>CONTENTS</w:t>
            </w:r>
            <w:r w:rsidR="00A71737">
              <w:rPr>
                <w:noProof/>
                <w:webHidden/>
              </w:rPr>
              <w:tab/>
            </w:r>
            <w:r w:rsidR="00A71737">
              <w:rPr>
                <w:noProof/>
                <w:webHidden/>
              </w:rPr>
              <w:fldChar w:fldCharType="begin"/>
            </w:r>
            <w:r w:rsidR="00A71737">
              <w:rPr>
                <w:noProof/>
                <w:webHidden/>
              </w:rPr>
              <w:instrText xml:space="preserve"> PAGEREF _Toc38549034 \h </w:instrText>
            </w:r>
            <w:r w:rsidR="00A71737">
              <w:rPr>
                <w:noProof/>
                <w:webHidden/>
              </w:rPr>
            </w:r>
            <w:r w:rsidR="00A71737">
              <w:rPr>
                <w:noProof/>
                <w:webHidden/>
              </w:rPr>
              <w:fldChar w:fldCharType="separate"/>
            </w:r>
            <w:r w:rsidR="00A71737">
              <w:rPr>
                <w:noProof/>
                <w:webHidden/>
              </w:rPr>
              <w:t>4</w:t>
            </w:r>
            <w:r w:rsidR="00A71737">
              <w:rPr>
                <w:noProof/>
                <w:webHidden/>
              </w:rPr>
              <w:fldChar w:fldCharType="end"/>
            </w:r>
          </w:hyperlink>
        </w:p>
        <w:p w14:paraId="5553048B" w14:textId="0613F28B" w:rsidR="00A71737" w:rsidRDefault="00EB0EC0" w:rsidP="00A71737">
          <w:pPr>
            <w:pStyle w:val="TOC1"/>
            <w:rPr>
              <w:rFonts w:asciiTheme="minorHAnsi" w:eastAsiaTheme="minorEastAsia" w:hAnsiTheme="minorHAnsi"/>
              <w:noProof/>
              <w:sz w:val="22"/>
            </w:rPr>
          </w:pPr>
          <w:hyperlink w:anchor="_Toc38549035" w:history="1">
            <w:r w:rsidR="00A71737" w:rsidRPr="00BD61CE">
              <w:rPr>
                <w:rStyle w:val="Hyperlink"/>
                <w:noProof/>
              </w:rPr>
              <w:t>EXECUTIVE SUMMARY</w:t>
            </w:r>
            <w:r w:rsidR="00A71737">
              <w:rPr>
                <w:noProof/>
                <w:webHidden/>
              </w:rPr>
              <w:tab/>
            </w:r>
            <w:r w:rsidR="00A71737">
              <w:rPr>
                <w:noProof/>
                <w:webHidden/>
              </w:rPr>
              <w:fldChar w:fldCharType="begin"/>
            </w:r>
            <w:r w:rsidR="00A71737">
              <w:rPr>
                <w:noProof/>
                <w:webHidden/>
              </w:rPr>
              <w:instrText xml:space="preserve"> PAGEREF _Toc38549035 \h </w:instrText>
            </w:r>
            <w:r w:rsidR="00A71737">
              <w:rPr>
                <w:noProof/>
                <w:webHidden/>
              </w:rPr>
            </w:r>
            <w:r w:rsidR="00A71737">
              <w:rPr>
                <w:noProof/>
                <w:webHidden/>
              </w:rPr>
              <w:fldChar w:fldCharType="separate"/>
            </w:r>
            <w:r w:rsidR="00A71737">
              <w:rPr>
                <w:noProof/>
                <w:webHidden/>
              </w:rPr>
              <w:t>6</w:t>
            </w:r>
            <w:r w:rsidR="00A71737">
              <w:rPr>
                <w:noProof/>
                <w:webHidden/>
              </w:rPr>
              <w:fldChar w:fldCharType="end"/>
            </w:r>
          </w:hyperlink>
        </w:p>
        <w:p w14:paraId="6CE21BBD" w14:textId="4924A62A" w:rsidR="00A71737" w:rsidRDefault="00EB0EC0" w:rsidP="00A71737">
          <w:pPr>
            <w:pStyle w:val="TOC1"/>
            <w:rPr>
              <w:rFonts w:asciiTheme="minorHAnsi" w:eastAsiaTheme="minorEastAsia" w:hAnsiTheme="minorHAnsi"/>
              <w:noProof/>
              <w:sz w:val="22"/>
            </w:rPr>
          </w:pPr>
          <w:hyperlink w:anchor="_Toc38549036" w:history="1">
            <w:r w:rsidR="00A71737" w:rsidRPr="00BD61CE">
              <w:rPr>
                <w:rStyle w:val="Hyperlink"/>
                <w:noProof/>
              </w:rPr>
              <w:t>Acronyms and abbreviations</w:t>
            </w:r>
            <w:r w:rsidR="00A71737">
              <w:rPr>
                <w:noProof/>
                <w:webHidden/>
              </w:rPr>
              <w:tab/>
            </w:r>
            <w:r w:rsidR="00A71737">
              <w:rPr>
                <w:noProof/>
                <w:webHidden/>
              </w:rPr>
              <w:fldChar w:fldCharType="begin"/>
            </w:r>
            <w:r w:rsidR="00A71737">
              <w:rPr>
                <w:noProof/>
                <w:webHidden/>
              </w:rPr>
              <w:instrText xml:space="preserve"> PAGEREF _Toc38549036 \h </w:instrText>
            </w:r>
            <w:r w:rsidR="00A71737">
              <w:rPr>
                <w:noProof/>
                <w:webHidden/>
              </w:rPr>
            </w:r>
            <w:r w:rsidR="00A71737">
              <w:rPr>
                <w:noProof/>
                <w:webHidden/>
              </w:rPr>
              <w:fldChar w:fldCharType="separate"/>
            </w:r>
            <w:r w:rsidR="00A71737">
              <w:rPr>
                <w:noProof/>
                <w:webHidden/>
              </w:rPr>
              <w:t>9</w:t>
            </w:r>
            <w:r w:rsidR="00A71737">
              <w:rPr>
                <w:noProof/>
                <w:webHidden/>
              </w:rPr>
              <w:fldChar w:fldCharType="end"/>
            </w:r>
          </w:hyperlink>
        </w:p>
        <w:p w14:paraId="394F1A4C" w14:textId="0C0BBEA1" w:rsidR="00A71737" w:rsidRDefault="00EB0EC0" w:rsidP="00A71737">
          <w:pPr>
            <w:pStyle w:val="TOC1"/>
            <w:rPr>
              <w:rFonts w:asciiTheme="minorHAnsi" w:eastAsiaTheme="minorEastAsia" w:hAnsiTheme="minorHAnsi"/>
              <w:noProof/>
              <w:sz w:val="22"/>
            </w:rPr>
          </w:pPr>
          <w:hyperlink w:anchor="_Toc38549037" w:history="1">
            <w:r w:rsidR="00A71737" w:rsidRPr="00BD61CE">
              <w:rPr>
                <w:rStyle w:val="Hyperlink"/>
                <w:noProof/>
              </w:rPr>
              <w:t>CHAPTER 1: Country progress towards the 2030 Agenda</w:t>
            </w:r>
            <w:r w:rsidR="00A71737">
              <w:rPr>
                <w:noProof/>
                <w:webHidden/>
              </w:rPr>
              <w:tab/>
            </w:r>
            <w:r w:rsidR="00A71737">
              <w:rPr>
                <w:noProof/>
                <w:webHidden/>
              </w:rPr>
              <w:fldChar w:fldCharType="begin"/>
            </w:r>
            <w:r w:rsidR="00A71737">
              <w:rPr>
                <w:noProof/>
                <w:webHidden/>
              </w:rPr>
              <w:instrText xml:space="preserve"> PAGEREF _Toc38549037 \h </w:instrText>
            </w:r>
            <w:r w:rsidR="00A71737">
              <w:rPr>
                <w:noProof/>
                <w:webHidden/>
              </w:rPr>
            </w:r>
            <w:r w:rsidR="00A71737">
              <w:rPr>
                <w:noProof/>
                <w:webHidden/>
              </w:rPr>
              <w:fldChar w:fldCharType="separate"/>
            </w:r>
            <w:r w:rsidR="00A71737">
              <w:rPr>
                <w:noProof/>
                <w:webHidden/>
              </w:rPr>
              <w:t>13</w:t>
            </w:r>
            <w:r w:rsidR="00A71737">
              <w:rPr>
                <w:noProof/>
                <w:webHidden/>
              </w:rPr>
              <w:fldChar w:fldCharType="end"/>
            </w:r>
          </w:hyperlink>
        </w:p>
        <w:p w14:paraId="2AB09A2C" w14:textId="75D04D97" w:rsidR="00A71737" w:rsidRDefault="00EB0EC0">
          <w:pPr>
            <w:pStyle w:val="TOC2"/>
            <w:tabs>
              <w:tab w:val="right" w:leader="dot" w:pos="9350"/>
            </w:tabs>
            <w:rPr>
              <w:rFonts w:asciiTheme="minorHAnsi" w:eastAsiaTheme="minorEastAsia" w:hAnsiTheme="minorHAnsi"/>
              <w:noProof/>
              <w:sz w:val="22"/>
            </w:rPr>
          </w:pPr>
          <w:hyperlink w:anchor="_Toc38549038" w:history="1">
            <w:r w:rsidR="00A71737" w:rsidRPr="00BD61CE">
              <w:rPr>
                <w:rStyle w:val="Hyperlink"/>
                <w:noProof/>
              </w:rPr>
              <w:t>1.1 Country context</w:t>
            </w:r>
            <w:r w:rsidR="00A71737">
              <w:rPr>
                <w:noProof/>
                <w:webHidden/>
              </w:rPr>
              <w:tab/>
            </w:r>
            <w:r w:rsidR="00A71737">
              <w:rPr>
                <w:noProof/>
                <w:webHidden/>
              </w:rPr>
              <w:fldChar w:fldCharType="begin"/>
            </w:r>
            <w:r w:rsidR="00A71737">
              <w:rPr>
                <w:noProof/>
                <w:webHidden/>
              </w:rPr>
              <w:instrText xml:space="preserve"> PAGEREF _Toc38549038 \h </w:instrText>
            </w:r>
            <w:r w:rsidR="00A71737">
              <w:rPr>
                <w:noProof/>
                <w:webHidden/>
              </w:rPr>
            </w:r>
            <w:r w:rsidR="00A71737">
              <w:rPr>
                <w:noProof/>
                <w:webHidden/>
              </w:rPr>
              <w:fldChar w:fldCharType="separate"/>
            </w:r>
            <w:r w:rsidR="00A71737">
              <w:rPr>
                <w:noProof/>
                <w:webHidden/>
              </w:rPr>
              <w:t>13</w:t>
            </w:r>
            <w:r w:rsidR="00A71737">
              <w:rPr>
                <w:noProof/>
                <w:webHidden/>
              </w:rPr>
              <w:fldChar w:fldCharType="end"/>
            </w:r>
          </w:hyperlink>
        </w:p>
        <w:p w14:paraId="5417452D" w14:textId="617F245E" w:rsidR="00A71737" w:rsidRDefault="00EB0EC0">
          <w:pPr>
            <w:pStyle w:val="TOC2"/>
            <w:tabs>
              <w:tab w:val="right" w:leader="dot" w:pos="9350"/>
            </w:tabs>
            <w:rPr>
              <w:rFonts w:asciiTheme="minorHAnsi" w:eastAsiaTheme="minorEastAsia" w:hAnsiTheme="minorHAnsi"/>
              <w:noProof/>
              <w:sz w:val="22"/>
            </w:rPr>
          </w:pPr>
          <w:hyperlink w:anchor="_Toc38549039" w:history="1">
            <w:r w:rsidR="00A71737" w:rsidRPr="00BD61CE">
              <w:rPr>
                <w:rStyle w:val="Hyperlink"/>
                <w:noProof/>
              </w:rPr>
              <w:t>1.2. National vision for sustainable development</w:t>
            </w:r>
            <w:r w:rsidR="00A71737">
              <w:rPr>
                <w:noProof/>
                <w:webHidden/>
              </w:rPr>
              <w:tab/>
            </w:r>
            <w:r w:rsidR="00A71737">
              <w:rPr>
                <w:noProof/>
                <w:webHidden/>
              </w:rPr>
              <w:fldChar w:fldCharType="begin"/>
            </w:r>
            <w:r w:rsidR="00A71737">
              <w:rPr>
                <w:noProof/>
                <w:webHidden/>
              </w:rPr>
              <w:instrText xml:space="preserve"> PAGEREF _Toc38549039 \h </w:instrText>
            </w:r>
            <w:r w:rsidR="00A71737">
              <w:rPr>
                <w:noProof/>
                <w:webHidden/>
              </w:rPr>
            </w:r>
            <w:r w:rsidR="00A71737">
              <w:rPr>
                <w:noProof/>
                <w:webHidden/>
              </w:rPr>
              <w:fldChar w:fldCharType="separate"/>
            </w:r>
            <w:r w:rsidR="00A71737">
              <w:rPr>
                <w:noProof/>
                <w:webHidden/>
              </w:rPr>
              <w:t>15</w:t>
            </w:r>
            <w:r w:rsidR="00A71737">
              <w:rPr>
                <w:noProof/>
                <w:webHidden/>
              </w:rPr>
              <w:fldChar w:fldCharType="end"/>
            </w:r>
          </w:hyperlink>
        </w:p>
        <w:p w14:paraId="1BC5BC39" w14:textId="4ED5F6C8" w:rsidR="00A71737" w:rsidRDefault="00EB0EC0">
          <w:pPr>
            <w:pStyle w:val="TOC2"/>
            <w:tabs>
              <w:tab w:val="right" w:leader="dot" w:pos="9350"/>
            </w:tabs>
            <w:rPr>
              <w:rFonts w:asciiTheme="minorHAnsi" w:eastAsiaTheme="minorEastAsia" w:hAnsiTheme="minorHAnsi"/>
              <w:noProof/>
              <w:sz w:val="22"/>
            </w:rPr>
          </w:pPr>
          <w:hyperlink w:anchor="_Toc38549040" w:history="1">
            <w:r w:rsidR="00A71737" w:rsidRPr="00BD61CE">
              <w:rPr>
                <w:rStyle w:val="Hyperlink"/>
                <w:noProof/>
              </w:rPr>
              <w:t>1.3. Progress towards the SDGs</w:t>
            </w:r>
            <w:r w:rsidR="00A71737">
              <w:rPr>
                <w:noProof/>
                <w:webHidden/>
              </w:rPr>
              <w:tab/>
            </w:r>
            <w:r w:rsidR="00A71737">
              <w:rPr>
                <w:noProof/>
                <w:webHidden/>
              </w:rPr>
              <w:fldChar w:fldCharType="begin"/>
            </w:r>
            <w:r w:rsidR="00A71737">
              <w:rPr>
                <w:noProof/>
                <w:webHidden/>
              </w:rPr>
              <w:instrText xml:space="preserve"> PAGEREF _Toc38549040 \h </w:instrText>
            </w:r>
            <w:r w:rsidR="00A71737">
              <w:rPr>
                <w:noProof/>
                <w:webHidden/>
              </w:rPr>
            </w:r>
            <w:r w:rsidR="00A71737">
              <w:rPr>
                <w:noProof/>
                <w:webHidden/>
              </w:rPr>
              <w:fldChar w:fldCharType="separate"/>
            </w:r>
            <w:r w:rsidR="00A71737">
              <w:rPr>
                <w:noProof/>
                <w:webHidden/>
              </w:rPr>
              <w:t>17</w:t>
            </w:r>
            <w:r w:rsidR="00A71737">
              <w:rPr>
                <w:noProof/>
                <w:webHidden/>
              </w:rPr>
              <w:fldChar w:fldCharType="end"/>
            </w:r>
          </w:hyperlink>
        </w:p>
        <w:p w14:paraId="0BD28744" w14:textId="1D7EE9A5" w:rsidR="00A71737" w:rsidRDefault="00EB0EC0">
          <w:pPr>
            <w:pStyle w:val="TOC2"/>
            <w:tabs>
              <w:tab w:val="right" w:leader="dot" w:pos="9350"/>
            </w:tabs>
            <w:rPr>
              <w:rFonts w:asciiTheme="minorHAnsi" w:eastAsiaTheme="minorEastAsia" w:hAnsiTheme="minorHAnsi"/>
              <w:noProof/>
              <w:sz w:val="22"/>
            </w:rPr>
          </w:pPr>
          <w:hyperlink w:anchor="_Toc38549041" w:history="1">
            <w:r w:rsidR="00A71737" w:rsidRPr="00BD61CE">
              <w:rPr>
                <w:rStyle w:val="Hyperlink"/>
                <w:noProof/>
              </w:rPr>
              <w:t>1.4. Gaps and challenges</w:t>
            </w:r>
            <w:r w:rsidR="00A71737">
              <w:rPr>
                <w:noProof/>
                <w:webHidden/>
              </w:rPr>
              <w:tab/>
            </w:r>
            <w:r w:rsidR="00A71737">
              <w:rPr>
                <w:noProof/>
                <w:webHidden/>
              </w:rPr>
              <w:fldChar w:fldCharType="begin"/>
            </w:r>
            <w:r w:rsidR="00A71737">
              <w:rPr>
                <w:noProof/>
                <w:webHidden/>
              </w:rPr>
              <w:instrText xml:space="preserve"> PAGEREF _Toc38549041 \h </w:instrText>
            </w:r>
            <w:r w:rsidR="00A71737">
              <w:rPr>
                <w:noProof/>
                <w:webHidden/>
              </w:rPr>
            </w:r>
            <w:r w:rsidR="00A71737">
              <w:rPr>
                <w:noProof/>
                <w:webHidden/>
              </w:rPr>
              <w:fldChar w:fldCharType="separate"/>
            </w:r>
            <w:r w:rsidR="00A71737">
              <w:rPr>
                <w:noProof/>
                <w:webHidden/>
              </w:rPr>
              <w:t>19</w:t>
            </w:r>
            <w:r w:rsidR="00A71737">
              <w:rPr>
                <w:noProof/>
                <w:webHidden/>
              </w:rPr>
              <w:fldChar w:fldCharType="end"/>
            </w:r>
          </w:hyperlink>
        </w:p>
        <w:p w14:paraId="269BE3CB" w14:textId="27F3386F" w:rsidR="00A71737" w:rsidRDefault="00EB0EC0" w:rsidP="00A71737">
          <w:pPr>
            <w:pStyle w:val="TOC1"/>
            <w:rPr>
              <w:rFonts w:asciiTheme="minorHAnsi" w:eastAsiaTheme="minorEastAsia" w:hAnsiTheme="minorHAnsi"/>
              <w:noProof/>
              <w:sz w:val="22"/>
            </w:rPr>
          </w:pPr>
          <w:hyperlink w:anchor="_Toc38549042" w:history="1">
            <w:r w:rsidR="00A71737" w:rsidRPr="00BD61CE">
              <w:rPr>
                <w:rStyle w:val="Hyperlink"/>
                <w:noProof/>
              </w:rPr>
              <w:t>CHAPTER 2: Planned UN Development System cooperation in support of implementation of SDGs in Belarus</w:t>
            </w:r>
            <w:r w:rsidR="00A71737">
              <w:rPr>
                <w:noProof/>
                <w:webHidden/>
              </w:rPr>
              <w:tab/>
            </w:r>
            <w:r w:rsidR="00A71737">
              <w:rPr>
                <w:noProof/>
                <w:webHidden/>
              </w:rPr>
              <w:fldChar w:fldCharType="begin"/>
            </w:r>
            <w:r w:rsidR="00A71737">
              <w:rPr>
                <w:noProof/>
                <w:webHidden/>
              </w:rPr>
              <w:instrText xml:space="preserve"> PAGEREF _Toc38549042 \h </w:instrText>
            </w:r>
            <w:r w:rsidR="00A71737">
              <w:rPr>
                <w:noProof/>
                <w:webHidden/>
              </w:rPr>
            </w:r>
            <w:r w:rsidR="00A71737">
              <w:rPr>
                <w:noProof/>
                <w:webHidden/>
              </w:rPr>
              <w:fldChar w:fldCharType="separate"/>
            </w:r>
            <w:r w:rsidR="00A71737">
              <w:rPr>
                <w:noProof/>
                <w:webHidden/>
              </w:rPr>
              <w:t>25</w:t>
            </w:r>
            <w:r w:rsidR="00A71737">
              <w:rPr>
                <w:noProof/>
                <w:webHidden/>
              </w:rPr>
              <w:fldChar w:fldCharType="end"/>
            </w:r>
          </w:hyperlink>
        </w:p>
        <w:p w14:paraId="457E9D0A" w14:textId="7499D481" w:rsidR="00A71737" w:rsidRDefault="00EB0EC0">
          <w:pPr>
            <w:pStyle w:val="TOC2"/>
            <w:tabs>
              <w:tab w:val="right" w:leader="dot" w:pos="9350"/>
            </w:tabs>
            <w:rPr>
              <w:rFonts w:asciiTheme="minorHAnsi" w:eastAsiaTheme="minorEastAsia" w:hAnsiTheme="minorHAnsi"/>
              <w:noProof/>
              <w:sz w:val="22"/>
            </w:rPr>
          </w:pPr>
          <w:hyperlink w:anchor="_Toc38549043" w:history="1">
            <w:r w:rsidR="00A71737" w:rsidRPr="00BD61CE">
              <w:rPr>
                <w:rStyle w:val="Hyperlink"/>
                <w:noProof/>
              </w:rPr>
              <w:t>2.1. Theory of change</w:t>
            </w:r>
            <w:r w:rsidR="00A71737">
              <w:rPr>
                <w:noProof/>
                <w:webHidden/>
              </w:rPr>
              <w:tab/>
            </w:r>
            <w:r w:rsidR="00A71737">
              <w:rPr>
                <w:noProof/>
                <w:webHidden/>
              </w:rPr>
              <w:fldChar w:fldCharType="begin"/>
            </w:r>
            <w:r w:rsidR="00A71737">
              <w:rPr>
                <w:noProof/>
                <w:webHidden/>
              </w:rPr>
              <w:instrText xml:space="preserve"> PAGEREF _Toc38549043 \h </w:instrText>
            </w:r>
            <w:r w:rsidR="00A71737">
              <w:rPr>
                <w:noProof/>
                <w:webHidden/>
              </w:rPr>
            </w:r>
            <w:r w:rsidR="00A71737">
              <w:rPr>
                <w:noProof/>
                <w:webHidden/>
              </w:rPr>
              <w:fldChar w:fldCharType="separate"/>
            </w:r>
            <w:r w:rsidR="00A71737">
              <w:rPr>
                <w:noProof/>
                <w:webHidden/>
              </w:rPr>
              <w:t>25</w:t>
            </w:r>
            <w:r w:rsidR="00A71737">
              <w:rPr>
                <w:noProof/>
                <w:webHidden/>
              </w:rPr>
              <w:fldChar w:fldCharType="end"/>
            </w:r>
          </w:hyperlink>
        </w:p>
        <w:p w14:paraId="255B6E9D" w14:textId="2346F278" w:rsidR="00A71737" w:rsidRDefault="00EB0EC0">
          <w:pPr>
            <w:pStyle w:val="TOC2"/>
            <w:tabs>
              <w:tab w:val="right" w:leader="dot" w:pos="9350"/>
            </w:tabs>
            <w:rPr>
              <w:rFonts w:asciiTheme="minorHAnsi" w:eastAsiaTheme="minorEastAsia" w:hAnsiTheme="minorHAnsi"/>
              <w:noProof/>
              <w:sz w:val="22"/>
            </w:rPr>
          </w:pPr>
          <w:hyperlink w:anchor="_Toc38549044" w:history="1">
            <w:r w:rsidR="00A71737" w:rsidRPr="00BD61CE">
              <w:rPr>
                <w:rStyle w:val="Hyperlink"/>
                <w:noProof/>
              </w:rPr>
              <w:t>2.2. Strategic priorities for the UN Development System</w:t>
            </w:r>
            <w:r w:rsidR="00A71737">
              <w:rPr>
                <w:noProof/>
                <w:webHidden/>
              </w:rPr>
              <w:tab/>
            </w:r>
            <w:r w:rsidR="00A71737">
              <w:rPr>
                <w:noProof/>
                <w:webHidden/>
              </w:rPr>
              <w:fldChar w:fldCharType="begin"/>
            </w:r>
            <w:r w:rsidR="00A71737">
              <w:rPr>
                <w:noProof/>
                <w:webHidden/>
              </w:rPr>
              <w:instrText xml:space="preserve"> PAGEREF _Toc38549044 \h </w:instrText>
            </w:r>
            <w:r w:rsidR="00A71737">
              <w:rPr>
                <w:noProof/>
                <w:webHidden/>
              </w:rPr>
            </w:r>
            <w:r w:rsidR="00A71737">
              <w:rPr>
                <w:noProof/>
                <w:webHidden/>
              </w:rPr>
              <w:fldChar w:fldCharType="separate"/>
            </w:r>
            <w:r w:rsidR="00A71737">
              <w:rPr>
                <w:noProof/>
                <w:webHidden/>
              </w:rPr>
              <w:t>28</w:t>
            </w:r>
            <w:r w:rsidR="00A71737">
              <w:rPr>
                <w:noProof/>
                <w:webHidden/>
              </w:rPr>
              <w:fldChar w:fldCharType="end"/>
            </w:r>
          </w:hyperlink>
        </w:p>
        <w:p w14:paraId="3FAF38AE" w14:textId="0C9BE683" w:rsidR="00A71737" w:rsidRDefault="00EB0EC0">
          <w:pPr>
            <w:pStyle w:val="TOC2"/>
            <w:tabs>
              <w:tab w:val="right" w:leader="dot" w:pos="9350"/>
            </w:tabs>
            <w:rPr>
              <w:rFonts w:asciiTheme="minorHAnsi" w:eastAsiaTheme="minorEastAsia" w:hAnsiTheme="minorHAnsi"/>
              <w:noProof/>
              <w:sz w:val="22"/>
            </w:rPr>
          </w:pPr>
          <w:hyperlink w:anchor="_Toc38549045" w:history="1">
            <w:r w:rsidR="00A71737" w:rsidRPr="00BD61CE">
              <w:rPr>
                <w:rStyle w:val="Hyperlink"/>
                <w:noProof/>
              </w:rPr>
              <w:t>2.3 Intended development results</w:t>
            </w:r>
            <w:r w:rsidR="00A71737">
              <w:rPr>
                <w:noProof/>
                <w:webHidden/>
              </w:rPr>
              <w:tab/>
            </w:r>
            <w:r w:rsidR="00A71737">
              <w:rPr>
                <w:noProof/>
                <w:webHidden/>
              </w:rPr>
              <w:fldChar w:fldCharType="begin"/>
            </w:r>
            <w:r w:rsidR="00A71737">
              <w:rPr>
                <w:noProof/>
                <w:webHidden/>
              </w:rPr>
              <w:instrText xml:space="preserve"> PAGEREF _Toc38549045 \h </w:instrText>
            </w:r>
            <w:r w:rsidR="00A71737">
              <w:rPr>
                <w:noProof/>
                <w:webHidden/>
              </w:rPr>
            </w:r>
            <w:r w:rsidR="00A71737">
              <w:rPr>
                <w:noProof/>
                <w:webHidden/>
              </w:rPr>
              <w:fldChar w:fldCharType="separate"/>
            </w:r>
            <w:r w:rsidR="00A71737">
              <w:rPr>
                <w:noProof/>
                <w:webHidden/>
              </w:rPr>
              <w:t>29</w:t>
            </w:r>
            <w:r w:rsidR="00A71737">
              <w:rPr>
                <w:noProof/>
                <w:webHidden/>
              </w:rPr>
              <w:fldChar w:fldCharType="end"/>
            </w:r>
          </w:hyperlink>
        </w:p>
        <w:p w14:paraId="401E352A" w14:textId="01EC50FF" w:rsidR="00A71737" w:rsidRDefault="00EB0EC0">
          <w:pPr>
            <w:pStyle w:val="TOC2"/>
            <w:tabs>
              <w:tab w:val="right" w:leader="dot" w:pos="9350"/>
            </w:tabs>
            <w:rPr>
              <w:rFonts w:asciiTheme="minorHAnsi" w:eastAsiaTheme="minorEastAsia" w:hAnsiTheme="minorHAnsi"/>
              <w:noProof/>
              <w:sz w:val="22"/>
            </w:rPr>
          </w:pPr>
          <w:hyperlink w:anchor="_Toc38549046" w:history="1">
            <w:r w:rsidR="00A71737" w:rsidRPr="00BD61CE">
              <w:rPr>
                <w:rStyle w:val="Hyperlink"/>
                <w:noProof/>
              </w:rPr>
              <w:t>2.4. Cooperation Framework outcomes and partnerships</w:t>
            </w:r>
            <w:r w:rsidR="00A71737">
              <w:rPr>
                <w:noProof/>
                <w:webHidden/>
              </w:rPr>
              <w:tab/>
            </w:r>
            <w:r w:rsidR="00A71737">
              <w:rPr>
                <w:noProof/>
                <w:webHidden/>
              </w:rPr>
              <w:fldChar w:fldCharType="begin"/>
            </w:r>
            <w:r w:rsidR="00A71737">
              <w:rPr>
                <w:noProof/>
                <w:webHidden/>
              </w:rPr>
              <w:instrText xml:space="preserve"> PAGEREF _Toc38549046 \h </w:instrText>
            </w:r>
            <w:r w:rsidR="00A71737">
              <w:rPr>
                <w:noProof/>
                <w:webHidden/>
              </w:rPr>
            </w:r>
            <w:r w:rsidR="00A71737">
              <w:rPr>
                <w:noProof/>
                <w:webHidden/>
              </w:rPr>
              <w:fldChar w:fldCharType="separate"/>
            </w:r>
            <w:r w:rsidR="00A71737">
              <w:rPr>
                <w:noProof/>
                <w:webHidden/>
              </w:rPr>
              <w:t>32</w:t>
            </w:r>
            <w:r w:rsidR="00A71737">
              <w:rPr>
                <w:noProof/>
                <w:webHidden/>
              </w:rPr>
              <w:fldChar w:fldCharType="end"/>
            </w:r>
          </w:hyperlink>
        </w:p>
        <w:p w14:paraId="61EA70CF" w14:textId="2608542F" w:rsidR="00A71737" w:rsidRDefault="00EB0EC0">
          <w:pPr>
            <w:pStyle w:val="TOC2"/>
            <w:tabs>
              <w:tab w:val="right" w:leader="dot" w:pos="9350"/>
            </w:tabs>
            <w:rPr>
              <w:rFonts w:asciiTheme="minorHAnsi" w:eastAsiaTheme="minorEastAsia" w:hAnsiTheme="minorHAnsi"/>
              <w:noProof/>
              <w:sz w:val="22"/>
            </w:rPr>
          </w:pPr>
          <w:hyperlink w:anchor="_Toc38549047" w:history="1">
            <w:r w:rsidR="00A71737" w:rsidRPr="00BD61CE">
              <w:rPr>
                <w:rStyle w:val="Hyperlink"/>
                <w:noProof/>
              </w:rPr>
              <w:t>2.5. Synergies between Cooperation Framework outcomes</w:t>
            </w:r>
            <w:r w:rsidR="00A71737">
              <w:rPr>
                <w:noProof/>
                <w:webHidden/>
              </w:rPr>
              <w:tab/>
            </w:r>
            <w:r w:rsidR="00A71737">
              <w:rPr>
                <w:noProof/>
                <w:webHidden/>
              </w:rPr>
              <w:fldChar w:fldCharType="begin"/>
            </w:r>
            <w:r w:rsidR="00A71737">
              <w:rPr>
                <w:noProof/>
                <w:webHidden/>
              </w:rPr>
              <w:instrText xml:space="preserve"> PAGEREF _Toc38549047 \h </w:instrText>
            </w:r>
            <w:r w:rsidR="00A71737">
              <w:rPr>
                <w:noProof/>
                <w:webHidden/>
              </w:rPr>
            </w:r>
            <w:r w:rsidR="00A71737">
              <w:rPr>
                <w:noProof/>
                <w:webHidden/>
              </w:rPr>
              <w:fldChar w:fldCharType="separate"/>
            </w:r>
            <w:r w:rsidR="00A71737">
              <w:rPr>
                <w:noProof/>
                <w:webHidden/>
              </w:rPr>
              <w:t>40</w:t>
            </w:r>
            <w:r w:rsidR="00A71737">
              <w:rPr>
                <w:noProof/>
                <w:webHidden/>
              </w:rPr>
              <w:fldChar w:fldCharType="end"/>
            </w:r>
          </w:hyperlink>
        </w:p>
        <w:p w14:paraId="79F6AC42" w14:textId="4860C0C5" w:rsidR="00A71737" w:rsidRDefault="00EB0EC0">
          <w:pPr>
            <w:pStyle w:val="TOC2"/>
            <w:tabs>
              <w:tab w:val="right" w:leader="dot" w:pos="9350"/>
            </w:tabs>
            <w:rPr>
              <w:rFonts w:asciiTheme="minorHAnsi" w:eastAsiaTheme="minorEastAsia" w:hAnsiTheme="minorHAnsi"/>
              <w:noProof/>
              <w:sz w:val="22"/>
            </w:rPr>
          </w:pPr>
          <w:hyperlink w:anchor="_Toc38549048" w:history="1">
            <w:r w:rsidR="00A71737" w:rsidRPr="00BD61CE">
              <w:rPr>
                <w:rStyle w:val="Hyperlink"/>
                <w:noProof/>
              </w:rPr>
              <w:t>2.6. Sustainability</w:t>
            </w:r>
            <w:r w:rsidR="00A71737">
              <w:rPr>
                <w:noProof/>
                <w:webHidden/>
              </w:rPr>
              <w:tab/>
            </w:r>
            <w:r w:rsidR="00A71737">
              <w:rPr>
                <w:noProof/>
                <w:webHidden/>
              </w:rPr>
              <w:fldChar w:fldCharType="begin"/>
            </w:r>
            <w:r w:rsidR="00A71737">
              <w:rPr>
                <w:noProof/>
                <w:webHidden/>
              </w:rPr>
              <w:instrText xml:space="preserve"> PAGEREF _Toc38549048 \h </w:instrText>
            </w:r>
            <w:r w:rsidR="00A71737">
              <w:rPr>
                <w:noProof/>
                <w:webHidden/>
              </w:rPr>
            </w:r>
            <w:r w:rsidR="00A71737">
              <w:rPr>
                <w:noProof/>
                <w:webHidden/>
              </w:rPr>
              <w:fldChar w:fldCharType="separate"/>
            </w:r>
            <w:r w:rsidR="00A71737">
              <w:rPr>
                <w:noProof/>
                <w:webHidden/>
              </w:rPr>
              <w:t>42</w:t>
            </w:r>
            <w:r w:rsidR="00A71737">
              <w:rPr>
                <w:noProof/>
                <w:webHidden/>
              </w:rPr>
              <w:fldChar w:fldCharType="end"/>
            </w:r>
          </w:hyperlink>
        </w:p>
        <w:p w14:paraId="073B51DF" w14:textId="0C29344C" w:rsidR="00A71737" w:rsidRDefault="00EB0EC0">
          <w:pPr>
            <w:pStyle w:val="TOC2"/>
            <w:tabs>
              <w:tab w:val="right" w:leader="dot" w:pos="9350"/>
            </w:tabs>
            <w:rPr>
              <w:rFonts w:asciiTheme="minorHAnsi" w:eastAsiaTheme="minorEastAsia" w:hAnsiTheme="minorHAnsi"/>
              <w:noProof/>
              <w:sz w:val="22"/>
            </w:rPr>
          </w:pPr>
          <w:hyperlink w:anchor="_Toc38549049" w:history="1">
            <w:r w:rsidR="00A71737" w:rsidRPr="00BD61CE">
              <w:rPr>
                <w:rStyle w:val="Hyperlink"/>
                <w:noProof/>
              </w:rPr>
              <w:t>2.7. UN comparative advantages and UNCT configuration</w:t>
            </w:r>
            <w:r w:rsidR="00A71737">
              <w:rPr>
                <w:noProof/>
                <w:webHidden/>
              </w:rPr>
              <w:tab/>
            </w:r>
            <w:r w:rsidR="00A71737">
              <w:rPr>
                <w:noProof/>
                <w:webHidden/>
              </w:rPr>
              <w:fldChar w:fldCharType="begin"/>
            </w:r>
            <w:r w:rsidR="00A71737">
              <w:rPr>
                <w:noProof/>
                <w:webHidden/>
              </w:rPr>
              <w:instrText xml:space="preserve"> PAGEREF _Toc38549049 \h </w:instrText>
            </w:r>
            <w:r w:rsidR="00A71737">
              <w:rPr>
                <w:noProof/>
                <w:webHidden/>
              </w:rPr>
            </w:r>
            <w:r w:rsidR="00A71737">
              <w:rPr>
                <w:noProof/>
                <w:webHidden/>
              </w:rPr>
              <w:fldChar w:fldCharType="separate"/>
            </w:r>
            <w:r w:rsidR="00A71737">
              <w:rPr>
                <w:noProof/>
                <w:webHidden/>
              </w:rPr>
              <w:t>44</w:t>
            </w:r>
            <w:r w:rsidR="00A71737">
              <w:rPr>
                <w:noProof/>
                <w:webHidden/>
              </w:rPr>
              <w:fldChar w:fldCharType="end"/>
            </w:r>
          </w:hyperlink>
        </w:p>
        <w:p w14:paraId="09C08F16" w14:textId="56716736" w:rsidR="00A71737" w:rsidRDefault="00EB0EC0" w:rsidP="00A71737">
          <w:pPr>
            <w:pStyle w:val="TOC1"/>
            <w:rPr>
              <w:rFonts w:asciiTheme="minorHAnsi" w:eastAsiaTheme="minorEastAsia" w:hAnsiTheme="minorHAnsi"/>
              <w:noProof/>
              <w:sz w:val="22"/>
            </w:rPr>
          </w:pPr>
          <w:hyperlink w:anchor="_Toc38549050" w:history="1">
            <w:r w:rsidR="00A71737" w:rsidRPr="00BD61CE">
              <w:rPr>
                <w:rStyle w:val="Hyperlink"/>
                <w:noProof/>
              </w:rPr>
              <w:t>CHAPTER 3: Cooperation Framework implementation plan</w:t>
            </w:r>
            <w:r w:rsidR="00A71737">
              <w:rPr>
                <w:noProof/>
                <w:webHidden/>
              </w:rPr>
              <w:tab/>
            </w:r>
            <w:r w:rsidR="00A71737">
              <w:rPr>
                <w:noProof/>
                <w:webHidden/>
              </w:rPr>
              <w:fldChar w:fldCharType="begin"/>
            </w:r>
            <w:r w:rsidR="00A71737">
              <w:rPr>
                <w:noProof/>
                <w:webHidden/>
              </w:rPr>
              <w:instrText xml:space="preserve"> PAGEREF _Toc38549050 \h </w:instrText>
            </w:r>
            <w:r w:rsidR="00A71737">
              <w:rPr>
                <w:noProof/>
                <w:webHidden/>
              </w:rPr>
            </w:r>
            <w:r w:rsidR="00A71737">
              <w:rPr>
                <w:noProof/>
                <w:webHidden/>
              </w:rPr>
              <w:fldChar w:fldCharType="separate"/>
            </w:r>
            <w:r w:rsidR="00A71737">
              <w:rPr>
                <w:noProof/>
                <w:webHidden/>
              </w:rPr>
              <w:t>46</w:t>
            </w:r>
            <w:r w:rsidR="00A71737">
              <w:rPr>
                <w:noProof/>
                <w:webHidden/>
              </w:rPr>
              <w:fldChar w:fldCharType="end"/>
            </w:r>
          </w:hyperlink>
        </w:p>
        <w:p w14:paraId="3B3E05E0" w14:textId="14EE4B6C" w:rsidR="00A71737" w:rsidRDefault="00EB0EC0">
          <w:pPr>
            <w:pStyle w:val="TOC2"/>
            <w:tabs>
              <w:tab w:val="right" w:leader="dot" w:pos="9350"/>
            </w:tabs>
            <w:rPr>
              <w:rFonts w:asciiTheme="minorHAnsi" w:eastAsiaTheme="minorEastAsia" w:hAnsiTheme="minorHAnsi"/>
              <w:noProof/>
              <w:sz w:val="22"/>
            </w:rPr>
          </w:pPr>
          <w:hyperlink w:anchor="_Toc38549051" w:history="1">
            <w:r w:rsidR="00A71737" w:rsidRPr="00BD61CE">
              <w:rPr>
                <w:rStyle w:val="Hyperlink"/>
                <w:noProof/>
              </w:rPr>
              <w:t>3.1. Implementation strategy and strategic partnerships</w:t>
            </w:r>
            <w:r w:rsidR="00A71737">
              <w:rPr>
                <w:noProof/>
                <w:webHidden/>
              </w:rPr>
              <w:tab/>
            </w:r>
            <w:r w:rsidR="00A71737">
              <w:rPr>
                <w:noProof/>
                <w:webHidden/>
              </w:rPr>
              <w:fldChar w:fldCharType="begin"/>
            </w:r>
            <w:r w:rsidR="00A71737">
              <w:rPr>
                <w:noProof/>
                <w:webHidden/>
              </w:rPr>
              <w:instrText xml:space="preserve"> PAGEREF _Toc38549051 \h </w:instrText>
            </w:r>
            <w:r w:rsidR="00A71737">
              <w:rPr>
                <w:noProof/>
                <w:webHidden/>
              </w:rPr>
            </w:r>
            <w:r w:rsidR="00A71737">
              <w:rPr>
                <w:noProof/>
                <w:webHidden/>
              </w:rPr>
              <w:fldChar w:fldCharType="separate"/>
            </w:r>
            <w:r w:rsidR="00A71737">
              <w:rPr>
                <w:noProof/>
                <w:webHidden/>
              </w:rPr>
              <w:t>46</w:t>
            </w:r>
            <w:r w:rsidR="00A71737">
              <w:rPr>
                <w:noProof/>
                <w:webHidden/>
              </w:rPr>
              <w:fldChar w:fldCharType="end"/>
            </w:r>
          </w:hyperlink>
        </w:p>
        <w:p w14:paraId="557435C5" w14:textId="03E40F46" w:rsidR="00A71737" w:rsidRDefault="00EB0EC0">
          <w:pPr>
            <w:pStyle w:val="TOC2"/>
            <w:tabs>
              <w:tab w:val="right" w:leader="dot" w:pos="9350"/>
            </w:tabs>
            <w:rPr>
              <w:rFonts w:asciiTheme="minorHAnsi" w:eastAsiaTheme="minorEastAsia" w:hAnsiTheme="minorHAnsi"/>
              <w:noProof/>
              <w:sz w:val="22"/>
            </w:rPr>
          </w:pPr>
          <w:hyperlink w:anchor="_Toc38549052" w:history="1">
            <w:r w:rsidR="00A71737" w:rsidRPr="00BD61CE">
              <w:rPr>
                <w:rStyle w:val="Hyperlink"/>
                <w:noProof/>
              </w:rPr>
              <w:t>3.2. Governance and UNSDCF Management Arrangements</w:t>
            </w:r>
            <w:r w:rsidR="00A71737">
              <w:rPr>
                <w:noProof/>
                <w:webHidden/>
              </w:rPr>
              <w:tab/>
            </w:r>
            <w:r w:rsidR="00A71737">
              <w:rPr>
                <w:noProof/>
                <w:webHidden/>
              </w:rPr>
              <w:fldChar w:fldCharType="begin"/>
            </w:r>
            <w:r w:rsidR="00A71737">
              <w:rPr>
                <w:noProof/>
                <w:webHidden/>
              </w:rPr>
              <w:instrText xml:space="preserve"> PAGEREF _Toc38549052 \h </w:instrText>
            </w:r>
            <w:r w:rsidR="00A71737">
              <w:rPr>
                <w:noProof/>
                <w:webHidden/>
              </w:rPr>
            </w:r>
            <w:r w:rsidR="00A71737">
              <w:rPr>
                <w:noProof/>
                <w:webHidden/>
              </w:rPr>
              <w:fldChar w:fldCharType="separate"/>
            </w:r>
            <w:r w:rsidR="00A71737">
              <w:rPr>
                <w:noProof/>
                <w:webHidden/>
              </w:rPr>
              <w:t>47</w:t>
            </w:r>
            <w:r w:rsidR="00A71737">
              <w:rPr>
                <w:noProof/>
                <w:webHidden/>
              </w:rPr>
              <w:fldChar w:fldCharType="end"/>
            </w:r>
          </w:hyperlink>
        </w:p>
        <w:p w14:paraId="663FA6C6" w14:textId="79722258" w:rsidR="00A71737" w:rsidRDefault="00EB0EC0">
          <w:pPr>
            <w:pStyle w:val="TOC2"/>
            <w:tabs>
              <w:tab w:val="right" w:leader="dot" w:pos="9350"/>
            </w:tabs>
            <w:rPr>
              <w:rFonts w:asciiTheme="minorHAnsi" w:eastAsiaTheme="minorEastAsia" w:hAnsiTheme="minorHAnsi"/>
              <w:noProof/>
              <w:sz w:val="22"/>
            </w:rPr>
          </w:pPr>
          <w:hyperlink w:anchor="_Toc38549053" w:history="1">
            <w:r w:rsidR="00A71737" w:rsidRPr="00BD61CE">
              <w:rPr>
                <w:rStyle w:val="Hyperlink"/>
                <w:noProof/>
              </w:rPr>
              <w:t>3.3. Joint workplans</w:t>
            </w:r>
            <w:r w:rsidR="00A71737">
              <w:rPr>
                <w:noProof/>
                <w:webHidden/>
              </w:rPr>
              <w:tab/>
            </w:r>
            <w:r w:rsidR="00A71737">
              <w:rPr>
                <w:noProof/>
                <w:webHidden/>
              </w:rPr>
              <w:fldChar w:fldCharType="begin"/>
            </w:r>
            <w:r w:rsidR="00A71737">
              <w:rPr>
                <w:noProof/>
                <w:webHidden/>
              </w:rPr>
              <w:instrText xml:space="preserve"> PAGEREF _Toc38549053 \h </w:instrText>
            </w:r>
            <w:r w:rsidR="00A71737">
              <w:rPr>
                <w:noProof/>
                <w:webHidden/>
              </w:rPr>
            </w:r>
            <w:r w:rsidR="00A71737">
              <w:rPr>
                <w:noProof/>
                <w:webHidden/>
              </w:rPr>
              <w:fldChar w:fldCharType="separate"/>
            </w:r>
            <w:r w:rsidR="00A71737">
              <w:rPr>
                <w:noProof/>
                <w:webHidden/>
              </w:rPr>
              <w:t>49</w:t>
            </w:r>
            <w:r w:rsidR="00A71737">
              <w:rPr>
                <w:noProof/>
                <w:webHidden/>
              </w:rPr>
              <w:fldChar w:fldCharType="end"/>
            </w:r>
          </w:hyperlink>
        </w:p>
        <w:p w14:paraId="32EDDC76" w14:textId="32BCD70C" w:rsidR="00A71737" w:rsidRDefault="00EB0EC0">
          <w:pPr>
            <w:pStyle w:val="TOC2"/>
            <w:tabs>
              <w:tab w:val="right" w:leader="dot" w:pos="9350"/>
            </w:tabs>
            <w:rPr>
              <w:rFonts w:asciiTheme="minorHAnsi" w:eastAsiaTheme="minorEastAsia" w:hAnsiTheme="minorHAnsi"/>
              <w:noProof/>
              <w:sz w:val="22"/>
            </w:rPr>
          </w:pPr>
          <w:hyperlink w:anchor="_Toc38549054" w:history="1">
            <w:r w:rsidR="00A71737" w:rsidRPr="00BD61CE">
              <w:rPr>
                <w:rStyle w:val="Hyperlink"/>
                <w:noProof/>
              </w:rPr>
              <w:t>3.4 Key programme strategies and funding framework</w:t>
            </w:r>
            <w:r w:rsidR="00A71737">
              <w:rPr>
                <w:noProof/>
                <w:webHidden/>
              </w:rPr>
              <w:tab/>
            </w:r>
            <w:r w:rsidR="00A71737">
              <w:rPr>
                <w:noProof/>
                <w:webHidden/>
              </w:rPr>
              <w:fldChar w:fldCharType="begin"/>
            </w:r>
            <w:r w:rsidR="00A71737">
              <w:rPr>
                <w:noProof/>
                <w:webHidden/>
              </w:rPr>
              <w:instrText xml:space="preserve"> PAGEREF _Toc38549054 \h </w:instrText>
            </w:r>
            <w:r w:rsidR="00A71737">
              <w:rPr>
                <w:noProof/>
                <w:webHidden/>
              </w:rPr>
            </w:r>
            <w:r w:rsidR="00A71737">
              <w:rPr>
                <w:noProof/>
                <w:webHidden/>
              </w:rPr>
              <w:fldChar w:fldCharType="separate"/>
            </w:r>
            <w:r w:rsidR="00A71737">
              <w:rPr>
                <w:noProof/>
                <w:webHidden/>
              </w:rPr>
              <w:t>49</w:t>
            </w:r>
            <w:r w:rsidR="00A71737">
              <w:rPr>
                <w:noProof/>
                <w:webHidden/>
              </w:rPr>
              <w:fldChar w:fldCharType="end"/>
            </w:r>
          </w:hyperlink>
        </w:p>
        <w:p w14:paraId="6A2F6F3C" w14:textId="32C16CF1" w:rsidR="00A71737" w:rsidRDefault="00EB0EC0" w:rsidP="00A71737">
          <w:pPr>
            <w:pStyle w:val="TOC1"/>
            <w:rPr>
              <w:rFonts w:asciiTheme="minorHAnsi" w:eastAsiaTheme="minorEastAsia" w:hAnsiTheme="minorHAnsi"/>
              <w:noProof/>
              <w:sz w:val="22"/>
            </w:rPr>
          </w:pPr>
          <w:hyperlink w:anchor="_Toc38549055" w:history="1">
            <w:r w:rsidR="00A71737" w:rsidRPr="00BD61CE">
              <w:rPr>
                <w:rStyle w:val="Hyperlink"/>
                <w:noProof/>
              </w:rPr>
              <w:t>CHAPTER 4: Monitoring and evaluation plan</w:t>
            </w:r>
            <w:r w:rsidR="00A71737">
              <w:rPr>
                <w:noProof/>
                <w:webHidden/>
              </w:rPr>
              <w:tab/>
            </w:r>
            <w:r w:rsidR="00A71737">
              <w:rPr>
                <w:noProof/>
                <w:webHidden/>
              </w:rPr>
              <w:fldChar w:fldCharType="begin"/>
            </w:r>
            <w:r w:rsidR="00A71737">
              <w:rPr>
                <w:noProof/>
                <w:webHidden/>
              </w:rPr>
              <w:instrText xml:space="preserve"> PAGEREF _Toc38549055 \h </w:instrText>
            </w:r>
            <w:r w:rsidR="00A71737">
              <w:rPr>
                <w:noProof/>
                <w:webHidden/>
              </w:rPr>
            </w:r>
            <w:r w:rsidR="00A71737">
              <w:rPr>
                <w:noProof/>
                <w:webHidden/>
              </w:rPr>
              <w:fldChar w:fldCharType="separate"/>
            </w:r>
            <w:r w:rsidR="00A71737">
              <w:rPr>
                <w:noProof/>
                <w:webHidden/>
              </w:rPr>
              <w:t>51</w:t>
            </w:r>
            <w:r w:rsidR="00A71737">
              <w:rPr>
                <w:noProof/>
                <w:webHidden/>
              </w:rPr>
              <w:fldChar w:fldCharType="end"/>
            </w:r>
          </w:hyperlink>
        </w:p>
        <w:p w14:paraId="38CB3EDE" w14:textId="4BE92EE0" w:rsidR="00A71737" w:rsidRDefault="00EB0EC0">
          <w:pPr>
            <w:pStyle w:val="TOC2"/>
            <w:tabs>
              <w:tab w:val="right" w:leader="dot" w:pos="9350"/>
            </w:tabs>
            <w:rPr>
              <w:rFonts w:asciiTheme="minorHAnsi" w:eastAsiaTheme="minorEastAsia" w:hAnsiTheme="minorHAnsi"/>
              <w:noProof/>
              <w:sz w:val="22"/>
            </w:rPr>
          </w:pPr>
          <w:hyperlink w:anchor="_Toc38549056" w:history="1">
            <w:r w:rsidR="00A71737" w:rsidRPr="00BD61CE">
              <w:rPr>
                <w:rStyle w:val="Hyperlink"/>
                <w:noProof/>
              </w:rPr>
              <w:t>4.1. Monitoring plan</w:t>
            </w:r>
            <w:r w:rsidR="00A71737">
              <w:rPr>
                <w:noProof/>
                <w:webHidden/>
              </w:rPr>
              <w:tab/>
            </w:r>
            <w:r w:rsidR="00A71737">
              <w:rPr>
                <w:noProof/>
                <w:webHidden/>
              </w:rPr>
              <w:fldChar w:fldCharType="begin"/>
            </w:r>
            <w:r w:rsidR="00A71737">
              <w:rPr>
                <w:noProof/>
                <w:webHidden/>
              </w:rPr>
              <w:instrText xml:space="preserve"> PAGEREF _Toc38549056 \h </w:instrText>
            </w:r>
            <w:r w:rsidR="00A71737">
              <w:rPr>
                <w:noProof/>
                <w:webHidden/>
              </w:rPr>
            </w:r>
            <w:r w:rsidR="00A71737">
              <w:rPr>
                <w:noProof/>
                <w:webHidden/>
              </w:rPr>
              <w:fldChar w:fldCharType="separate"/>
            </w:r>
            <w:r w:rsidR="00A71737">
              <w:rPr>
                <w:noProof/>
                <w:webHidden/>
              </w:rPr>
              <w:t>51</w:t>
            </w:r>
            <w:r w:rsidR="00A71737">
              <w:rPr>
                <w:noProof/>
                <w:webHidden/>
              </w:rPr>
              <w:fldChar w:fldCharType="end"/>
            </w:r>
          </w:hyperlink>
        </w:p>
        <w:p w14:paraId="68379DF7" w14:textId="4B658EF0" w:rsidR="00A71737" w:rsidRDefault="00EB0EC0">
          <w:pPr>
            <w:pStyle w:val="TOC3"/>
            <w:tabs>
              <w:tab w:val="right" w:leader="dot" w:pos="9350"/>
            </w:tabs>
            <w:rPr>
              <w:rFonts w:asciiTheme="minorHAnsi" w:eastAsiaTheme="minorEastAsia" w:hAnsiTheme="minorHAnsi"/>
              <w:noProof/>
              <w:sz w:val="22"/>
            </w:rPr>
          </w:pPr>
          <w:hyperlink w:anchor="_Toc38549057" w:history="1">
            <w:r w:rsidR="00A71737" w:rsidRPr="00BD61CE">
              <w:rPr>
                <w:rStyle w:val="Hyperlink"/>
                <w:noProof/>
              </w:rPr>
              <w:t>4.1.1. Risks and opportunities</w:t>
            </w:r>
            <w:r w:rsidR="00A71737">
              <w:rPr>
                <w:noProof/>
                <w:webHidden/>
              </w:rPr>
              <w:tab/>
            </w:r>
            <w:r w:rsidR="00A71737">
              <w:rPr>
                <w:noProof/>
                <w:webHidden/>
              </w:rPr>
              <w:fldChar w:fldCharType="begin"/>
            </w:r>
            <w:r w:rsidR="00A71737">
              <w:rPr>
                <w:noProof/>
                <w:webHidden/>
              </w:rPr>
              <w:instrText xml:space="preserve"> PAGEREF _Toc38549057 \h </w:instrText>
            </w:r>
            <w:r w:rsidR="00A71737">
              <w:rPr>
                <w:noProof/>
                <w:webHidden/>
              </w:rPr>
            </w:r>
            <w:r w:rsidR="00A71737">
              <w:rPr>
                <w:noProof/>
                <w:webHidden/>
              </w:rPr>
              <w:fldChar w:fldCharType="separate"/>
            </w:r>
            <w:r w:rsidR="00A71737">
              <w:rPr>
                <w:noProof/>
                <w:webHidden/>
              </w:rPr>
              <w:t>51</w:t>
            </w:r>
            <w:r w:rsidR="00A71737">
              <w:rPr>
                <w:noProof/>
                <w:webHidden/>
              </w:rPr>
              <w:fldChar w:fldCharType="end"/>
            </w:r>
          </w:hyperlink>
        </w:p>
        <w:p w14:paraId="38B40C56" w14:textId="7BE1BB08" w:rsidR="00A71737" w:rsidRDefault="00EB0EC0">
          <w:pPr>
            <w:pStyle w:val="TOC3"/>
            <w:tabs>
              <w:tab w:val="right" w:leader="dot" w:pos="9350"/>
            </w:tabs>
            <w:rPr>
              <w:rFonts w:asciiTheme="minorHAnsi" w:eastAsiaTheme="minorEastAsia" w:hAnsiTheme="minorHAnsi"/>
              <w:noProof/>
              <w:sz w:val="22"/>
            </w:rPr>
          </w:pPr>
          <w:hyperlink w:anchor="_Toc38549058" w:history="1">
            <w:r w:rsidR="00A71737" w:rsidRPr="00BD61CE">
              <w:rPr>
                <w:rStyle w:val="Hyperlink"/>
                <w:noProof/>
              </w:rPr>
              <w:t>4.1.2. Cooperation Framework review and reporting</w:t>
            </w:r>
            <w:r w:rsidR="00A71737">
              <w:rPr>
                <w:noProof/>
                <w:webHidden/>
              </w:rPr>
              <w:tab/>
            </w:r>
            <w:r w:rsidR="00A71737">
              <w:rPr>
                <w:noProof/>
                <w:webHidden/>
              </w:rPr>
              <w:fldChar w:fldCharType="begin"/>
            </w:r>
            <w:r w:rsidR="00A71737">
              <w:rPr>
                <w:noProof/>
                <w:webHidden/>
              </w:rPr>
              <w:instrText xml:space="preserve"> PAGEREF _Toc38549058 \h </w:instrText>
            </w:r>
            <w:r w:rsidR="00A71737">
              <w:rPr>
                <w:noProof/>
                <w:webHidden/>
              </w:rPr>
            </w:r>
            <w:r w:rsidR="00A71737">
              <w:rPr>
                <w:noProof/>
                <w:webHidden/>
              </w:rPr>
              <w:fldChar w:fldCharType="separate"/>
            </w:r>
            <w:r w:rsidR="00A71737">
              <w:rPr>
                <w:noProof/>
                <w:webHidden/>
              </w:rPr>
              <w:t>52</w:t>
            </w:r>
            <w:r w:rsidR="00A71737">
              <w:rPr>
                <w:noProof/>
                <w:webHidden/>
              </w:rPr>
              <w:fldChar w:fldCharType="end"/>
            </w:r>
          </w:hyperlink>
        </w:p>
        <w:p w14:paraId="6E49FF87" w14:textId="5804ED2B" w:rsidR="00A71737" w:rsidRDefault="00EB0EC0">
          <w:pPr>
            <w:pStyle w:val="TOC2"/>
            <w:tabs>
              <w:tab w:val="right" w:leader="dot" w:pos="9350"/>
            </w:tabs>
            <w:rPr>
              <w:rFonts w:asciiTheme="minorHAnsi" w:eastAsiaTheme="minorEastAsia" w:hAnsiTheme="minorHAnsi"/>
              <w:noProof/>
              <w:sz w:val="22"/>
            </w:rPr>
          </w:pPr>
          <w:hyperlink w:anchor="_Toc38549059" w:history="1">
            <w:r w:rsidR="00A71737" w:rsidRPr="00BD61CE">
              <w:rPr>
                <w:rStyle w:val="Hyperlink"/>
                <w:noProof/>
              </w:rPr>
              <w:t>4.2. Evaluation plan</w:t>
            </w:r>
            <w:r w:rsidR="00A71737">
              <w:rPr>
                <w:noProof/>
                <w:webHidden/>
              </w:rPr>
              <w:tab/>
            </w:r>
            <w:r w:rsidR="00A71737">
              <w:rPr>
                <w:noProof/>
                <w:webHidden/>
              </w:rPr>
              <w:fldChar w:fldCharType="begin"/>
            </w:r>
            <w:r w:rsidR="00A71737">
              <w:rPr>
                <w:noProof/>
                <w:webHidden/>
              </w:rPr>
              <w:instrText xml:space="preserve"> PAGEREF _Toc38549059 \h </w:instrText>
            </w:r>
            <w:r w:rsidR="00A71737">
              <w:rPr>
                <w:noProof/>
                <w:webHidden/>
              </w:rPr>
            </w:r>
            <w:r w:rsidR="00A71737">
              <w:rPr>
                <w:noProof/>
                <w:webHidden/>
              </w:rPr>
              <w:fldChar w:fldCharType="separate"/>
            </w:r>
            <w:r w:rsidR="00A71737">
              <w:rPr>
                <w:noProof/>
                <w:webHidden/>
              </w:rPr>
              <w:t>53</w:t>
            </w:r>
            <w:r w:rsidR="00A71737">
              <w:rPr>
                <w:noProof/>
                <w:webHidden/>
              </w:rPr>
              <w:fldChar w:fldCharType="end"/>
            </w:r>
          </w:hyperlink>
        </w:p>
        <w:p w14:paraId="27DCD867" w14:textId="542CA524" w:rsidR="00A71737" w:rsidRDefault="00EB0EC0" w:rsidP="00A71737">
          <w:pPr>
            <w:pStyle w:val="TOC1"/>
            <w:rPr>
              <w:rFonts w:asciiTheme="minorHAnsi" w:eastAsiaTheme="minorEastAsia" w:hAnsiTheme="minorHAnsi"/>
              <w:noProof/>
              <w:sz w:val="22"/>
            </w:rPr>
          </w:pPr>
          <w:hyperlink w:anchor="_Toc38549060" w:history="1">
            <w:r w:rsidR="00A71737" w:rsidRPr="00BD61CE">
              <w:rPr>
                <w:rStyle w:val="Hyperlink"/>
                <w:noProof/>
              </w:rPr>
              <w:t>ANNEX 1: The Cooperation Framework results matrix</w:t>
            </w:r>
            <w:r w:rsidR="00A71737">
              <w:rPr>
                <w:noProof/>
                <w:webHidden/>
              </w:rPr>
              <w:tab/>
            </w:r>
            <w:r w:rsidR="00A71737">
              <w:rPr>
                <w:noProof/>
                <w:webHidden/>
              </w:rPr>
              <w:fldChar w:fldCharType="begin"/>
            </w:r>
            <w:r w:rsidR="00A71737">
              <w:rPr>
                <w:noProof/>
                <w:webHidden/>
              </w:rPr>
              <w:instrText xml:space="preserve"> PAGEREF _Toc38549060 \h </w:instrText>
            </w:r>
            <w:r w:rsidR="00A71737">
              <w:rPr>
                <w:noProof/>
                <w:webHidden/>
              </w:rPr>
            </w:r>
            <w:r w:rsidR="00A71737">
              <w:rPr>
                <w:noProof/>
                <w:webHidden/>
              </w:rPr>
              <w:fldChar w:fldCharType="separate"/>
            </w:r>
            <w:r w:rsidR="00A71737">
              <w:rPr>
                <w:noProof/>
                <w:webHidden/>
              </w:rPr>
              <w:t>55</w:t>
            </w:r>
            <w:r w:rsidR="00A71737">
              <w:rPr>
                <w:noProof/>
                <w:webHidden/>
              </w:rPr>
              <w:fldChar w:fldCharType="end"/>
            </w:r>
          </w:hyperlink>
        </w:p>
        <w:p w14:paraId="0F92BBB3" w14:textId="01E55E56" w:rsidR="00680F36" w:rsidRPr="00F36227" w:rsidRDefault="00EB0EC0" w:rsidP="00A71737">
          <w:pPr>
            <w:pStyle w:val="TOC1"/>
          </w:pPr>
          <w:hyperlink w:anchor="_Toc38549061" w:history="1">
            <w:r w:rsidR="00A71737" w:rsidRPr="00BD61CE">
              <w:rPr>
                <w:rStyle w:val="Hyperlink"/>
                <w:noProof/>
              </w:rPr>
              <w:t>ANNEX 2: The Cooperation Framework legal annex</w:t>
            </w:r>
            <w:r w:rsidR="00A71737">
              <w:rPr>
                <w:noProof/>
                <w:webHidden/>
              </w:rPr>
              <w:tab/>
            </w:r>
            <w:r w:rsidR="00A71737">
              <w:rPr>
                <w:noProof/>
                <w:webHidden/>
              </w:rPr>
              <w:fldChar w:fldCharType="begin"/>
            </w:r>
            <w:r w:rsidR="00A71737">
              <w:rPr>
                <w:noProof/>
                <w:webHidden/>
              </w:rPr>
              <w:instrText xml:space="preserve"> PAGEREF _Toc38549061 \h </w:instrText>
            </w:r>
            <w:r w:rsidR="00A71737">
              <w:rPr>
                <w:noProof/>
                <w:webHidden/>
              </w:rPr>
            </w:r>
            <w:r w:rsidR="00A71737">
              <w:rPr>
                <w:noProof/>
                <w:webHidden/>
              </w:rPr>
              <w:fldChar w:fldCharType="separate"/>
            </w:r>
            <w:r w:rsidR="00A71737">
              <w:rPr>
                <w:noProof/>
                <w:webHidden/>
              </w:rPr>
              <w:t>78</w:t>
            </w:r>
            <w:r w:rsidR="00A71737">
              <w:rPr>
                <w:noProof/>
                <w:webHidden/>
              </w:rPr>
              <w:fldChar w:fldCharType="end"/>
            </w:r>
          </w:hyperlink>
          <w:r w:rsidR="00734787" w:rsidRPr="00F36227">
            <w:rPr>
              <w:noProof/>
            </w:rPr>
            <w:fldChar w:fldCharType="end"/>
          </w:r>
        </w:p>
      </w:sdtContent>
    </w:sdt>
    <w:p w14:paraId="73C7E037" w14:textId="77777777" w:rsidR="00F36227" w:rsidRDefault="00F36227">
      <w:pPr>
        <w:rPr>
          <w:rFonts w:eastAsiaTheme="majorEastAsia" w:cstheme="majorBidi"/>
          <w:b/>
          <w:color w:val="222A35" w:themeColor="text2" w:themeShade="80"/>
        </w:rPr>
      </w:pPr>
      <w:r>
        <w:rPr>
          <w:color w:val="222A35" w:themeColor="text2" w:themeShade="80"/>
        </w:rPr>
        <w:br w:type="page"/>
      </w:r>
    </w:p>
    <w:p w14:paraId="0A397B06" w14:textId="07485FDA" w:rsidR="009D44DA" w:rsidRPr="00F36227" w:rsidRDefault="007E2008" w:rsidP="00F36227">
      <w:pPr>
        <w:pStyle w:val="Heading1"/>
        <w:rPr>
          <w:szCs w:val="24"/>
        </w:rPr>
      </w:pPr>
      <w:bookmarkStart w:id="2" w:name="_Toc38549035"/>
      <w:r w:rsidRPr="00F36227">
        <w:rPr>
          <w:szCs w:val="24"/>
        </w:rPr>
        <w:t>EXECUTIVE SUMMARY</w:t>
      </w:r>
      <w:bookmarkEnd w:id="2"/>
    </w:p>
    <w:p w14:paraId="7116C4CC" w14:textId="77777777" w:rsidR="00135869" w:rsidRPr="00F36227" w:rsidRDefault="00135869" w:rsidP="00FA11FD">
      <w:pPr>
        <w:spacing w:after="120"/>
        <w:jc w:val="both"/>
        <w:rPr>
          <w:rFonts w:cs="Times New Roman"/>
          <w:color w:val="222A35" w:themeColor="text2" w:themeShade="80"/>
          <w:szCs w:val="20"/>
        </w:rPr>
      </w:pPr>
    </w:p>
    <w:p w14:paraId="6429E896" w14:textId="1A4E7BD5" w:rsidR="00D56BEE" w:rsidRPr="00F36227" w:rsidRDefault="00CF3F62" w:rsidP="00FA11FD">
      <w:pPr>
        <w:ind w:firstLine="567"/>
        <w:jc w:val="both"/>
        <w:rPr>
          <w:rFonts w:eastAsia="Arial Narrow"/>
        </w:rPr>
      </w:pPr>
      <w:r w:rsidRPr="00F36227">
        <w:t xml:space="preserve">Belarus enters the </w:t>
      </w:r>
      <w:r w:rsidR="00DD24FF" w:rsidRPr="00F36227">
        <w:t xml:space="preserve">third </w:t>
      </w:r>
      <w:r w:rsidRPr="00F36227">
        <w:t xml:space="preserve">decade of the </w:t>
      </w:r>
      <w:r w:rsidR="008242F5" w:rsidRPr="00F36227">
        <w:t>XXI</w:t>
      </w:r>
      <w:r w:rsidRPr="00F36227">
        <w:t xml:space="preserve"> century as an upper-middle-income </w:t>
      </w:r>
      <w:r w:rsidR="008242F5" w:rsidRPr="00F36227">
        <w:t>country</w:t>
      </w:r>
      <w:r w:rsidRPr="00F36227">
        <w:t xml:space="preserve"> with significant </w:t>
      </w:r>
      <w:r w:rsidR="008242F5" w:rsidRPr="00F36227">
        <w:t xml:space="preserve">level of </w:t>
      </w:r>
      <w:r w:rsidRPr="00F36227">
        <w:t>development</w:t>
      </w:r>
      <w:r w:rsidR="008242F5" w:rsidRPr="00F36227">
        <w:t xml:space="preserve"> and an impressive commitment to sustaining the social cohesion and environmental protection that characterized the country’s progress since independence in 1991. T</w:t>
      </w:r>
      <w:r w:rsidR="00BB5999" w:rsidRPr="00F36227">
        <w:t xml:space="preserve">he </w:t>
      </w:r>
      <w:r w:rsidR="008242F5" w:rsidRPr="00F36227">
        <w:t>unquestionable achievements in</w:t>
      </w:r>
      <w:r w:rsidR="00BB5999" w:rsidRPr="00F36227">
        <w:t xml:space="preserve"> eradicating extreme poverty, improving health and education outcomes, enhancing </w:t>
      </w:r>
      <w:r w:rsidR="00647B92" w:rsidRPr="00F36227">
        <w:t xml:space="preserve">environmental performance and ensuring high levels of social </w:t>
      </w:r>
      <w:r w:rsidR="008242F5" w:rsidRPr="00F36227">
        <w:t>protection</w:t>
      </w:r>
      <w:r w:rsidR="00647B92" w:rsidRPr="00F36227">
        <w:t xml:space="preserve"> and income equality</w:t>
      </w:r>
      <w:r w:rsidR="008242F5" w:rsidRPr="00F36227">
        <w:t xml:space="preserve"> </w:t>
      </w:r>
      <w:r w:rsidR="00B852BA" w:rsidRPr="00F36227">
        <w:t>provide</w:t>
      </w:r>
      <w:r w:rsidR="008242F5" w:rsidRPr="00F36227">
        <w:t xml:space="preserve"> </w:t>
      </w:r>
      <w:r w:rsidR="00B852BA" w:rsidRPr="00F36227">
        <w:t>the necessary ingredients to ensure and sustain the achieved gains and make further progress towards the Sustainable Development Goals (SDGs)</w:t>
      </w:r>
      <w:r w:rsidR="00FC3205" w:rsidRPr="00F36227">
        <w:t xml:space="preserve"> </w:t>
      </w:r>
      <w:r w:rsidR="00FC3205" w:rsidRPr="00F36227">
        <w:rPr>
          <w:color w:val="222A35"/>
        </w:rPr>
        <w:t>and the pledge to leave no one behind</w:t>
      </w:r>
      <w:r w:rsidR="00B852BA" w:rsidRPr="00F36227">
        <w:t xml:space="preserve">.  To accelerate growth and progress, Belarus must continue to enhance the economic model and invest in social and environmental innovations that will fully </w:t>
      </w:r>
      <w:r w:rsidR="00283770" w:rsidRPr="00F36227">
        <w:t>release</w:t>
      </w:r>
      <w:r w:rsidR="00B852BA" w:rsidRPr="00F36227">
        <w:t xml:space="preserve"> the potential of its highly capable human capital</w:t>
      </w:r>
      <w:r w:rsidR="00283770" w:rsidRPr="00F36227">
        <w:t xml:space="preserve"> and get the most out of Belarus’s advantageous position in Europe</w:t>
      </w:r>
      <w:r w:rsidR="00B852BA" w:rsidRPr="00F36227">
        <w:t xml:space="preserve">.  </w:t>
      </w:r>
      <w:r w:rsidR="00283770" w:rsidRPr="00F36227">
        <w:t xml:space="preserve">The role of the UN Development System </w:t>
      </w:r>
      <w:r w:rsidR="00D56BEE" w:rsidRPr="00F36227">
        <w:t xml:space="preserve">(UNDS) </w:t>
      </w:r>
      <w:r w:rsidR="00283770" w:rsidRPr="00F36227">
        <w:t>is to support this process by promoting the long-term vision of development</w:t>
      </w:r>
      <w:r w:rsidR="00FC3205" w:rsidRPr="00F36227">
        <w:t>, based on human rights,</w:t>
      </w:r>
      <w:r w:rsidR="00283770" w:rsidRPr="00F36227">
        <w:t xml:space="preserve"> and helping the country to access the best available advice and knowledge </w:t>
      </w:r>
      <w:r w:rsidR="00D56BEE" w:rsidRPr="00F36227">
        <w:t xml:space="preserve">in line with </w:t>
      </w:r>
      <w:r w:rsidR="00D56BEE" w:rsidRPr="00F36227">
        <w:rPr>
          <w:rFonts w:eastAsia="Arial Narrow"/>
        </w:rPr>
        <w:t>the principles of</w:t>
      </w:r>
      <w:r w:rsidR="00B63EA4" w:rsidRPr="00F36227">
        <w:rPr>
          <w:rFonts w:eastAsia="Arial Narrow"/>
        </w:rPr>
        <w:t xml:space="preserve"> Agenda 2030</w:t>
      </w:r>
      <w:r w:rsidR="00D56BEE" w:rsidRPr="00F36227">
        <w:rPr>
          <w:rFonts w:eastAsia="Arial Narrow"/>
        </w:rPr>
        <w:t>.</w:t>
      </w:r>
    </w:p>
    <w:p w14:paraId="7306FC7D" w14:textId="25AFAD44" w:rsidR="00B63EA4" w:rsidRPr="00F36227" w:rsidRDefault="00B63EA4" w:rsidP="00FA11FD">
      <w:pPr>
        <w:ind w:firstLine="567"/>
        <w:jc w:val="both"/>
      </w:pPr>
      <w:r w:rsidRPr="00F36227">
        <w:t xml:space="preserve">Belarus has </w:t>
      </w:r>
      <w:r w:rsidR="00D56BEE" w:rsidRPr="00F36227">
        <w:t>been a champion of Sustainable Development Goals.  Since their adoption in 2015, the country e</w:t>
      </w:r>
      <w:r w:rsidRPr="00F36227">
        <w:t xml:space="preserve">stablished a comprehensive national machinery to support the achievement of SDGs under the leadership of senior National SDGs Coordinator and the Council for Sustainable Development. </w:t>
      </w:r>
      <w:r w:rsidR="00D71E06" w:rsidRPr="00F36227">
        <w:t xml:space="preserve">The country has </w:t>
      </w:r>
      <w:r w:rsidRPr="00F36227">
        <w:t xml:space="preserve">engaged in multiple national and international forums to advance the concept of sustainable development and </w:t>
      </w:r>
      <w:r w:rsidR="000602C2" w:rsidRPr="00F36227">
        <w:t xml:space="preserve">set up </w:t>
      </w:r>
      <w:r w:rsidR="00D56BEE" w:rsidRPr="00F36227">
        <w:t xml:space="preserve">a statistical </w:t>
      </w:r>
      <w:r w:rsidR="00D71E06" w:rsidRPr="00F36227">
        <w:t xml:space="preserve">SDGs </w:t>
      </w:r>
      <w:r w:rsidR="000602C2" w:rsidRPr="00F36227">
        <w:t>reporting platform to track the progress</w:t>
      </w:r>
      <w:r w:rsidR="00D71E06" w:rsidRPr="00F36227">
        <w:t>.</w:t>
      </w:r>
    </w:p>
    <w:p w14:paraId="04029958" w14:textId="6EBBE449" w:rsidR="0037037B" w:rsidRPr="00F36227" w:rsidRDefault="00D71E06" w:rsidP="00FA11FD">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 xml:space="preserve">The national vision for sustainable development makes an explicit reference to the SDGs: </w:t>
      </w:r>
      <w:r w:rsidRPr="00F36227">
        <w:rPr>
          <w:rFonts w:eastAsia="Arial Narrow" w:cs="Times New Roman"/>
          <w:i/>
          <w:iCs/>
          <w:color w:val="222A35" w:themeColor="text2" w:themeShade="80"/>
          <w:szCs w:val="20"/>
        </w:rPr>
        <w:t>Belarus of the future is a sovereign state with high quality of life, competitive human capital, strong and internationally integrated economy, preserved natural ecosystems and substantial contributions to the achievement of SDGs</w:t>
      </w:r>
      <w:r w:rsidRPr="00F36227">
        <w:rPr>
          <w:rFonts w:eastAsia="Arial Narrow" w:cs="Times New Roman"/>
          <w:color w:val="222A35" w:themeColor="text2" w:themeShade="80"/>
          <w:szCs w:val="20"/>
        </w:rPr>
        <w:t xml:space="preserve">. </w:t>
      </w:r>
      <w:r w:rsidR="00AF187B" w:rsidRPr="00F36227">
        <w:rPr>
          <w:rFonts w:eastAsia="Arial Narrow" w:cs="Times New Roman"/>
          <w:color w:val="222A35" w:themeColor="text2" w:themeShade="80"/>
          <w:szCs w:val="20"/>
        </w:rPr>
        <w:t xml:space="preserve">This vision will </w:t>
      </w:r>
      <w:r w:rsidR="00D56BEE" w:rsidRPr="00F36227">
        <w:rPr>
          <w:rFonts w:eastAsia="Arial Narrow" w:cs="Times New Roman"/>
          <w:color w:val="222A35" w:themeColor="text2" w:themeShade="80"/>
          <w:szCs w:val="20"/>
        </w:rPr>
        <w:t xml:space="preserve">shape cooperation agenda between Belarus and the </w:t>
      </w:r>
      <w:r w:rsidR="00AF187B" w:rsidRPr="00F36227">
        <w:rPr>
          <w:rFonts w:eastAsia="Arial Narrow" w:cs="Times New Roman"/>
          <w:color w:val="222A35" w:themeColor="text2" w:themeShade="80"/>
          <w:szCs w:val="20"/>
        </w:rPr>
        <w:t xml:space="preserve">UN Development System in addressing the </w:t>
      </w:r>
      <w:r w:rsidR="0037037B" w:rsidRPr="00F36227">
        <w:rPr>
          <w:rFonts w:eastAsia="Arial Narrow" w:cs="Times New Roman"/>
          <w:color w:val="222A35" w:themeColor="text2" w:themeShade="80"/>
          <w:szCs w:val="20"/>
        </w:rPr>
        <w:t>existing</w:t>
      </w:r>
      <w:r w:rsidR="00AF187B" w:rsidRPr="00F36227">
        <w:rPr>
          <w:rFonts w:eastAsia="Arial Narrow" w:cs="Times New Roman"/>
          <w:color w:val="222A35" w:themeColor="text2" w:themeShade="80"/>
          <w:szCs w:val="20"/>
        </w:rPr>
        <w:t xml:space="preserve"> gaps and challenges. </w:t>
      </w:r>
    </w:p>
    <w:p w14:paraId="358A494E" w14:textId="74BED1CA" w:rsidR="002044AA" w:rsidRPr="00F36227" w:rsidRDefault="0037037B" w:rsidP="00FA11FD">
      <w:pPr>
        <w:ind w:firstLine="567"/>
        <w:jc w:val="both"/>
      </w:pPr>
      <w:r w:rsidRPr="00F36227">
        <w:t xml:space="preserve">The National Sustainable Development Strategy 2035 defines three </w:t>
      </w:r>
      <w:r w:rsidR="00D56BEE" w:rsidRPr="00F36227">
        <w:t>specific</w:t>
      </w:r>
      <w:r w:rsidRPr="00F36227">
        <w:t xml:space="preserve"> challenges to development</w:t>
      </w:r>
      <w:r w:rsidR="00D56BEE" w:rsidRPr="00F36227">
        <w:t xml:space="preserve"> in Belarus: </w:t>
      </w:r>
      <w:r w:rsidRPr="00F36227">
        <w:t xml:space="preserve">unfavorable demographic situation, low labor productivity and </w:t>
      </w:r>
      <w:r w:rsidR="00D56BEE" w:rsidRPr="00F36227">
        <w:t>environmental</w:t>
      </w:r>
      <w:r w:rsidR="00106EA7" w:rsidRPr="00F36227">
        <w:t xml:space="preserve"> concerns. When </w:t>
      </w:r>
      <w:r w:rsidR="00D56BEE" w:rsidRPr="00F36227">
        <w:t>seen</w:t>
      </w:r>
      <w:r w:rsidR="00106EA7" w:rsidRPr="00F36227">
        <w:t xml:space="preserve"> through the </w:t>
      </w:r>
      <w:r w:rsidR="007F4509" w:rsidRPr="00F36227">
        <w:t>lens</w:t>
      </w:r>
      <w:r w:rsidR="00106EA7" w:rsidRPr="00F36227">
        <w:t xml:space="preserve"> of the SDGs, these core challenges find their reflection across almost the entire spectrum of the Global Goals. These gaps and challenges include</w:t>
      </w:r>
      <w:r w:rsidR="000F3247" w:rsidRPr="00F36227">
        <w:t xml:space="preserve">, for example, overcoming urban/rural divides (SDG1); </w:t>
      </w:r>
      <w:r w:rsidRPr="00F36227">
        <w:t xml:space="preserve">reducing the gap in life expectancy between women and men (SDG3); </w:t>
      </w:r>
      <w:r w:rsidR="000F3247" w:rsidRPr="00F36227">
        <w:t xml:space="preserve">ensuring better alignment of training and education with the needs of the labour market (SDG4); addressing discriminatory gender stereotypes (SDG5); decreasing discharge of pollutants into water bodies (SDG6); reducing energy intensity of GDP (SDG7); </w:t>
      </w:r>
      <w:r w:rsidR="008E61FE" w:rsidRPr="00F36227">
        <w:t xml:space="preserve">promoting </w:t>
      </w:r>
      <w:r w:rsidR="000F3247" w:rsidRPr="00F36227">
        <w:t>technology upgrade, entrepreneurship and innovation (SDG8); developing smart, green, healthy and inclusive cities (SDG11); improving national waste use (SDG12); reducing CO</w:t>
      </w:r>
      <w:r w:rsidR="000F3247" w:rsidRPr="00E310A4">
        <w:rPr>
          <w:vertAlign w:val="subscript"/>
        </w:rPr>
        <w:t>2</w:t>
      </w:r>
      <w:r w:rsidR="000F3247" w:rsidRPr="00F36227">
        <w:t xml:space="preserve"> emissions (SDG13); reducing violence against women and children (SDG16)</w:t>
      </w:r>
      <w:r w:rsidR="00067C7B" w:rsidRPr="00F36227">
        <w:t xml:space="preserve">. </w:t>
      </w:r>
    </w:p>
    <w:p w14:paraId="2E8D930F" w14:textId="6D999947" w:rsidR="002044AA" w:rsidRPr="00F36227" w:rsidRDefault="00067C7B" w:rsidP="00FA11FD">
      <w:pPr>
        <w:ind w:firstLine="567"/>
        <w:jc w:val="both"/>
      </w:pPr>
      <w:r w:rsidRPr="00F36227">
        <w:t xml:space="preserve">Most of these challenges are highly complex and demand integrated, inter-sectoral approaches to achieve transformational impact while leaving no one behind. They also call for multi-stakeholder partnerships where public institutions, private sector companies and civil society organizations can deploy their relative strengths and resources to bear on the common outcomes. </w:t>
      </w:r>
      <w:r w:rsidR="008E61FE" w:rsidRPr="00F36227">
        <w:t>In that configuration, p</w:t>
      </w:r>
      <w:r w:rsidR="00B13C1A" w:rsidRPr="00F36227">
        <w:t>roviders of official development assistance and international financial institutions will</w:t>
      </w:r>
      <w:r w:rsidR="00606A0E" w:rsidRPr="00F36227">
        <w:t xml:space="preserve"> be</w:t>
      </w:r>
      <w:r w:rsidR="00B13C1A" w:rsidRPr="00F36227">
        <w:t xml:space="preserve"> </w:t>
      </w:r>
      <w:r w:rsidR="008E61FE" w:rsidRPr="00F36227">
        <w:t xml:space="preserve">the </w:t>
      </w:r>
      <w:r w:rsidR="00B13C1A" w:rsidRPr="00F36227">
        <w:t>key international partners to attract and</w:t>
      </w:r>
      <w:r w:rsidR="00D56BEE" w:rsidRPr="00F36227">
        <w:t xml:space="preserve"> </w:t>
      </w:r>
      <w:r w:rsidR="00B13C1A" w:rsidRPr="00F36227">
        <w:t xml:space="preserve">leverage available resources and achieve synergies. </w:t>
      </w:r>
      <w:r w:rsidRPr="00F36227">
        <w:t xml:space="preserve">The UNDS will adopt this fundamental approach for its theory of change and delivery of results in the framework of </w:t>
      </w:r>
      <w:r w:rsidR="00606A0E" w:rsidRPr="00F36227">
        <w:t>the</w:t>
      </w:r>
      <w:r w:rsidRPr="00F36227">
        <w:t xml:space="preserve"> UNSDCF. </w:t>
      </w:r>
    </w:p>
    <w:p w14:paraId="39BDBE04" w14:textId="454AFDA6" w:rsidR="00135869" w:rsidRPr="00F847FB" w:rsidRDefault="004258A8" w:rsidP="00FA11FD">
      <w:pPr>
        <w:ind w:firstLine="567"/>
        <w:jc w:val="both"/>
        <w:rPr>
          <w:rFonts w:cs="Times New Roman"/>
          <w:color w:val="222A35" w:themeColor="text2" w:themeShade="80"/>
          <w:spacing w:val="-2"/>
          <w:szCs w:val="20"/>
        </w:rPr>
      </w:pPr>
      <w:r w:rsidRPr="00F847FB">
        <w:rPr>
          <w:rFonts w:cs="Times New Roman"/>
          <w:color w:val="222A35" w:themeColor="text2" w:themeShade="80"/>
          <w:spacing w:val="-2"/>
          <w:szCs w:val="20"/>
        </w:rPr>
        <w:t xml:space="preserve">The UNSDCF’s theory of change builds on the national vision and outlines how the UN can contribute </w:t>
      </w:r>
      <w:r w:rsidR="00FC3205" w:rsidRPr="00F847FB">
        <w:rPr>
          <w:rFonts w:cs="Times New Roman"/>
          <w:color w:val="222A35" w:themeColor="text2" w:themeShade="80"/>
          <w:spacing w:val="-2"/>
          <w:szCs w:val="20"/>
        </w:rPr>
        <w:t xml:space="preserve">to </w:t>
      </w:r>
      <w:r w:rsidR="00E94652" w:rsidRPr="00F847FB">
        <w:rPr>
          <w:rFonts w:cs="Times New Roman"/>
          <w:color w:val="222A35" w:themeColor="text2" w:themeShade="80"/>
          <w:spacing w:val="-2"/>
          <w:szCs w:val="20"/>
        </w:rPr>
        <w:t xml:space="preserve">the </w:t>
      </w:r>
      <w:r w:rsidR="007E3B66" w:rsidRPr="00F847FB">
        <w:rPr>
          <w:rFonts w:cs="Times New Roman"/>
          <w:color w:val="222A35" w:themeColor="text2" w:themeShade="80"/>
          <w:spacing w:val="-2"/>
          <w:szCs w:val="20"/>
        </w:rPr>
        <w:t>achievement</w:t>
      </w:r>
      <w:r w:rsidRPr="00F847FB">
        <w:rPr>
          <w:rFonts w:cs="Times New Roman"/>
          <w:color w:val="222A35" w:themeColor="text2" w:themeShade="80"/>
          <w:spacing w:val="-2"/>
          <w:szCs w:val="20"/>
        </w:rPr>
        <w:t xml:space="preserve"> </w:t>
      </w:r>
      <w:r w:rsidR="00FC3205" w:rsidRPr="00F847FB">
        <w:rPr>
          <w:rFonts w:cs="Times New Roman"/>
          <w:color w:val="222A35" w:themeColor="text2" w:themeShade="80"/>
          <w:spacing w:val="-2"/>
          <w:szCs w:val="20"/>
        </w:rPr>
        <w:t xml:space="preserve">of </w:t>
      </w:r>
      <w:r w:rsidRPr="00F847FB">
        <w:rPr>
          <w:rFonts w:cs="Times New Roman"/>
          <w:color w:val="222A35" w:themeColor="text2" w:themeShade="80"/>
          <w:spacing w:val="-2"/>
          <w:szCs w:val="20"/>
        </w:rPr>
        <w:t>the SDGs</w:t>
      </w:r>
      <w:r w:rsidR="00E94652" w:rsidRPr="00F847FB">
        <w:rPr>
          <w:rFonts w:cs="Times New Roman"/>
          <w:color w:val="222A35" w:themeColor="text2" w:themeShade="80"/>
          <w:spacing w:val="-2"/>
          <w:szCs w:val="20"/>
        </w:rPr>
        <w:t xml:space="preserve"> by Belarus.  The UN theory of change is based on extensive</w:t>
      </w:r>
      <w:r w:rsidRPr="00F847FB">
        <w:rPr>
          <w:rFonts w:cs="Times New Roman"/>
          <w:color w:val="222A35" w:themeColor="text2" w:themeShade="80"/>
          <w:spacing w:val="-2"/>
          <w:szCs w:val="20"/>
        </w:rPr>
        <w:t xml:space="preserve"> consultations</w:t>
      </w:r>
      <w:r w:rsidR="008E61FE" w:rsidRPr="00F847FB">
        <w:rPr>
          <w:rFonts w:cs="Times New Roman"/>
          <w:color w:val="222A35" w:themeColor="text2" w:themeShade="80"/>
          <w:spacing w:val="-2"/>
          <w:szCs w:val="20"/>
        </w:rPr>
        <w:t xml:space="preserve"> with</w:t>
      </w:r>
      <w:r w:rsidRPr="00F847FB">
        <w:rPr>
          <w:rFonts w:cs="Times New Roman"/>
          <w:color w:val="222A35" w:themeColor="text2" w:themeShade="80"/>
          <w:spacing w:val="-2"/>
          <w:szCs w:val="20"/>
        </w:rPr>
        <w:t xml:space="preserve"> partners, integrated approaches to development and UN comparative advantages. Considering the </w:t>
      </w:r>
      <w:r w:rsidRPr="00F847FB">
        <w:rPr>
          <w:rFonts w:eastAsia="Arial Narrow" w:cs="Times New Roman"/>
          <w:color w:val="222A35" w:themeColor="text2" w:themeShade="80"/>
          <w:spacing w:val="-2"/>
          <w:szCs w:val="20"/>
        </w:rPr>
        <w:t>interdependent nature of the challenges</w:t>
      </w:r>
      <w:r w:rsidRPr="00F847FB">
        <w:rPr>
          <w:rFonts w:cs="Times New Roman"/>
          <w:color w:val="222A35" w:themeColor="text2" w:themeShade="80"/>
          <w:spacing w:val="-2"/>
          <w:szCs w:val="20"/>
        </w:rPr>
        <w:t>, the UN offer</w:t>
      </w:r>
      <w:r w:rsidR="00E94652" w:rsidRPr="00F847FB">
        <w:rPr>
          <w:rFonts w:cs="Times New Roman"/>
          <w:color w:val="222A35" w:themeColor="text2" w:themeShade="80"/>
          <w:spacing w:val="-2"/>
          <w:szCs w:val="20"/>
        </w:rPr>
        <w:t xml:space="preserve"> will </w:t>
      </w:r>
      <w:r w:rsidRPr="00F847FB">
        <w:rPr>
          <w:rFonts w:cs="Times New Roman"/>
          <w:color w:val="222A35" w:themeColor="text2" w:themeShade="80"/>
          <w:spacing w:val="-2"/>
          <w:szCs w:val="20"/>
        </w:rPr>
        <w:t xml:space="preserve">four </w:t>
      </w:r>
      <w:r w:rsidR="00E94652" w:rsidRPr="00F847FB">
        <w:rPr>
          <w:rFonts w:cs="Times New Roman"/>
          <w:color w:val="222A35" w:themeColor="text2" w:themeShade="80"/>
          <w:spacing w:val="-2"/>
          <w:szCs w:val="20"/>
        </w:rPr>
        <w:t xml:space="preserve">around the so called ‘accelerators’ of development or </w:t>
      </w:r>
      <w:r w:rsidRPr="00F847FB">
        <w:rPr>
          <w:rFonts w:cs="Times New Roman"/>
          <w:i/>
          <w:iCs/>
          <w:color w:val="222A35" w:themeColor="text2" w:themeShade="80"/>
          <w:spacing w:val="-2"/>
          <w:szCs w:val="20"/>
        </w:rPr>
        <w:t>sustainable development accelerator platforms</w:t>
      </w:r>
      <w:r w:rsidRPr="00F847FB">
        <w:rPr>
          <w:rFonts w:cs="Times New Roman"/>
          <w:color w:val="222A35" w:themeColor="text2" w:themeShade="80"/>
          <w:spacing w:val="-2"/>
          <w:szCs w:val="20"/>
        </w:rPr>
        <w:t xml:space="preserve"> </w:t>
      </w:r>
      <w:r w:rsidR="00E94652" w:rsidRPr="00F847FB">
        <w:rPr>
          <w:rFonts w:cs="Times New Roman"/>
          <w:color w:val="222A35" w:themeColor="text2" w:themeShade="80"/>
          <w:spacing w:val="-2"/>
          <w:szCs w:val="20"/>
        </w:rPr>
        <w:t>which will enable partnerships and attract resources to key priority areas of</w:t>
      </w:r>
      <w:r w:rsidRPr="00F847FB">
        <w:rPr>
          <w:rFonts w:cs="Times New Roman"/>
          <w:color w:val="222A35" w:themeColor="text2" w:themeShade="80"/>
          <w:spacing w:val="-2"/>
          <w:szCs w:val="20"/>
        </w:rPr>
        <w:t xml:space="preserve"> the UNSDCF</w:t>
      </w:r>
      <w:r w:rsidR="00E94652" w:rsidRPr="00F847FB">
        <w:rPr>
          <w:rFonts w:cs="Times New Roman"/>
          <w:color w:val="222A35" w:themeColor="text2" w:themeShade="80"/>
          <w:spacing w:val="-2"/>
          <w:szCs w:val="20"/>
        </w:rPr>
        <w:t xml:space="preserve">.  The respective four ‘accelerator platforms’ are: </w:t>
      </w:r>
      <w:r w:rsidR="00E94652" w:rsidRPr="00F847FB">
        <w:rPr>
          <w:rFonts w:cs="Times New Roman"/>
          <w:i/>
          <w:iCs/>
          <w:color w:val="222A35" w:themeColor="text2" w:themeShade="80"/>
          <w:spacing w:val="-2"/>
          <w:szCs w:val="20"/>
        </w:rPr>
        <w:t xml:space="preserve">1) </w:t>
      </w:r>
      <w:r w:rsidR="00E94652" w:rsidRPr="00F847FB">
        <w:rPr>
          <w:rFonts w:eastAsia="Arial Narrow" w:cs="Times New Roman"/>
          <w:i/>
          <w:iCs/>
          <w:color w:val="222A35" w:themeColor="text2" w:themeShade="80"/>
          <w:spacing w:val="-2"/>
          <w:szCs w:val="20"/>
        </w:rPr>
        <w:t>Green transition for inclusive and sustainable growth; 2) Future generation orientation: adolescence and youth; 3) Digital transformation and social innovation; and 4) Gender equitable society.</w:t>
      </w:r>
      <w:r w:rsidR="00E94652" w:rsidRPr="00F847FB">
        <w:rPr>
          <w:rFonts w:eastAsia="Arial Narrow" w:cs="Times New Roman"/>
          <w:color w:val="222A35" w:themeColor="text2" w:themeShade="80"/>
          <w:spacing w:val="-2"/>
          <w:szCs w:val="20"/>
        </w:rPr>
        <w:t xml:space="preserve">  Thematic and policy</w:t>
      </w:r>
      <w:r w:rsidR="00C0663B" w:rsidRPr="00F847FB">
        <w:rPr>
          <w:rFonts w:eastAsia="Arial Narrow" w:cs="Times New Roman"/>
          <w:color w:val="222A35" w:themeColor="text2" w:themeShade="80"/>
          <w:spacing w:val="-2"/>
          <w:szCs w:val="20"/>
        </w:rPr>
        <w:t xml:space="preserve"> priorities are subdivided </w:t>
      </w:r>
      <w:r w:rsidR="00E94652" w:rsidRPr="00F847FB">
        <w:rPr>
          <w:rFonts w:eastAsia="Arial Narrow" w:cs="Times New Roman"/>
          <w:color w:val="222A35" w:themeColor="text2" w:themeShade="80"/>
          <w:spacing w:val="-2"/>
          <w:szCs w:val="20"/>
        </w:rPr>
        <w:t xml:space="preserve">further </w:t>
      </w:r>
      <w:r w:rsidR="00C0663B" w:rsidRPr="00F847FB">
        <w:rPr>
          <w:rFonts w:eastAsia="Arial Narrow" w:cs="Times New Roman"/>
          <w:color w:val="222A35" w:themeColor="text2" w:themeShade="80"/>
          <w:spacing w:val="-2"/>
          <w:szCs w:val="20"/>
        </w:rPr>
        <w:t xml:space="preserve">into </w:t>
      </w:r>
      <w:r w:rsidR="007F4509" w:rsidRPr="00F847FB">
        <w:rPr>
          <w:rFonts w:eastAsia="Arial Narrow" w:cs="Times New Roman"/>
          <w:color w:val="222A35" w:themeColor="text2" w:themeShade="80"/>
          <w:spacing w:val="-2"/>
          <w:szCs w:val="20"/>
        </w:rPr>
        <w:t>five</w:t>
      </w:r>
      <w:r w:rsidR="0092137D" w:rsidRPr="00F847FB">
        <w:rPr>
          <w:rFonts w:eastAsia="Arial Narrow" w:cs="Times New Roman"/>
          <w:color w:val="222A35" w:themeColor="text2" w:themeShade="80"/>
          <w:spacing w:val="-2"/>
          <w:szCs w:val="20"/>
        </w:rPr>
        <w:t xml:space="preserve"> </w:t>
      </w:r>
      <w:r w:rsidR="00C0663B" w:rsidRPr="00F847FB">
        <w:rPr>
          <w:rFonts w:eastAsia="Arial Narrow" w:cs="Times New Roman"/>
          <w:color w:val="222A35" w:themeColor="text2" w:themeShade="80"/>
          <w:spacing w:val="-2"/>
          <w:szCs w:val="20"/>
        </w:rPr>
        <w:t>outcome</w:t>
      </w:r>
      <w:r w:rsidR="008E61FE" w:rsidRPr="00F847FB">
        <w:rPr>
          <w:rFonts w:eastAsia="Arial Narrow" w:cs="Times New Roman"/>
          <w:color w:val="222A35" w:themeColor="text2" w:themeShade="80"/>
          <w:spacing w:val="-2"/>
          <w:szCs w:val="20"/>
        </w:rPr>
        <w:t>s</w:t>
      </w:r>
      <w:r w:rsidR="00606A0E" w:rsidRPr="00F847FB">
        <w:rPr>
          <w:rFonts w:eastAsia="Arial Narrow" w:cs="Times New Roman"/>
          <w:color w:val="222A35" w:themeColor="text2" w:themeShade="80"/>
          <w:spacing w:val="-2"/>
          <w:szCs w:val="20"/>
        </w:rPr>
        <w:t xml:space="preserve">, which are </w:t>
      </w:r>
      <w:r w:rsidR="006B7F20" w:rsidRPr="00F847FB">
        <w:rPr>
          <w:rFonts w:cs="Times New Roman"/>
          <w:color w:val="222A35" w:themeColor="text2" w:themeShade="80"/>
          <w:spacing w:val="-2"/>
          <w:szCs w:val="20"/>
        </w:rPr>
        <w:t xml:space="preserve">designed to be mutually reinforcing and </w:t>
      </w:r>
      <w:r w:rsidR="00E94652" w:rsidRPr="00F847FB">
        <w:rPr>
          <w:rFonts w:cs="Times New Roman"/>
          <w:color w:val="222A35" w:themeColor="text2" w:themeShade="80"/>
          <w:spacing w:val="-2"/>
          <w:szCs w:val="20"/>
        </w:rPr>
        <w:t>‘interact’</w:t>
      </w:r>
      <w:r w:rsidR="006B7F20" w:rsidRPr="00F847FB">
        <w:rPr>
          <w:rFonts w:cs="Times New Roman"/>
          <w:color w:val="222A35" w:themeColor="text2" w:themeShade="80"/>
          <w:spacing w:val="-2"/>
          <w:szCs w:val="20"/>
        </w:rPr>
        <w:t xml:space="preserve"> to ensure </w:t>
      </w:r>
      <w:r w:rsidR="00E94652" w:rsidRPr="00F847FB">
        <w:rPr>
          <w:rFonts w:cs="Times New Roman"/>
          <w:color w:val="222A35" w:themeColor="text2" w:themeShade="80"/>
          <w:spacing w:val="-2"/>
          <w:szCs w:val="20"/>
        </w:rPr>
        <w:t xml:space="preserve">complementarity and catalytic effects of SDG-related investments.  </w:t>
      </w:r>
      <w:r w:rsidR="006B7F20" w:rsidRPr="00F847FB">
        <w:rPr>
          <w:rFonts w:cs="Times New Roman"/>
          <w:color w:val="222A35" w:themeColor="text2" w:themeShade="80"/>
          <w:spacing w:val="-2"/>
          <w:szCs w:val="20"/>
        </w:rPr>
        <w:t xml:space="preserve">Their synergies are based not only on the proportionate focus </w:t>
      </w:r>
      <w:r w:rsidR="008E61FE" w:rsidRPr="00F847FB">
        <w:rPr>
          <w:rFonts w:cs="Times New Roman"/>
          <w:color w:val="222A35" w:themeColor="text2" w:themeShade="80"/>
          <w:spacing w:val="-2"/>
          <w:szCs w:val="20"/>
        </w:rPr>
        <w:t>on</w:t>
      </w:r>
      <w:r w:rsidR="006B7F20" w:rsidRPr="00F847FB">
        <w:rPr>
          <w:rFonts w:cs="Times New Roman"/>
          <w:color w:val="222A35" w:themeColor="text2" w:themeShade="80"/>
          <w:spacing w:val="-2"/>
          <w:szCs w:val="20"/>
        </w:rPr>
        <w:t xml:space="preserve"> the economic, environmental and social aspects but also on the cross-cutting commitment to “leaving no one behind” and application of the key programming principles. There are also multiple inter-connections between outputs and outcomes from different thematic areas. It is expected that the implementation of the UNSDCF will have most impact on the achievement of SDGs </w:t>
      </w:r>
      <w:r w:rsidR="00900413" w:rsidRPr="00F847FB">
        <w:rPr>
          <w:rFonts w:cs="Times New Roman"/>
          <w:color w:val="222A35" w:themeColor="text2" w:themeShade="80"/>
          <w:spacing w:val="-2"/>
          <w:szCs w:val="20"/>
        </w:rPr>
        <w:t>3, 4, 5, 8, 11, 15, and 16</w:t>
      </w:r>
      <w:r w:rsidR="006B7F20" w:rsidRPr="00F847FB">
        <w:rPr>
          <w:rFonts w:cs="Times New Roman"/>
          <w:color w:val="222A35" w:themeColor="text2" w:themeShade="80"/>
          <w:spacing w:val="-2"/>
          <w:szCs w:val="20"/>
        </w:rPr>
        <w:t>, indicating a balanced coverage of social, economic and environmental aspects.</w:t>
      </w:r>
    </w:p>
    <w:p w14:paraId="7DE2D5F6" w14:textId="6156929A" w:rsidR="00717057" w:rsidRPr="00F36227" w:rsidRDefault="00717057" w:rsidP="00FA11FD">
      <w:pPr>
        <w:ind w:firstLine="567"/>
        <w:jc w:val="both"/>
        <w:rPr>
          <w:rFonts w:cs="Times New Roman"/>
          <w:color w:val="222A35" w:themeColor="text2" w:themeShade="80"/>
          <w:szCs w:val="20"/>
        </w:rPr>
      </w:pPr>
      <w:r w:rsidRPr="00F36227">
        <w:rPr>
          <w:rFonts w:cs="Times New Roman"/>
          <w:color w:val="222A35" w:themeColor="text2" w:themeShade="80"/>
          <w:szCs w:val="20"/>
        </w:rPr>
        <w:t>In delivering the UNSDCF results, the UNDS will rely on its key comparative advantages in Belarus such as thematic policy expertise, expert</w:t>
      </w:r>
      <w:r w:rsidR="00E94652" w:rsidRPr="00F36227">
        <w:rPr>
          <w:rFonts w:cs="Times New Roman"/>
          <w:color w:val="222A35" w:themeColor="text2" w:themeShade="80"/>
          <w:szCs w:val="20"/>
        </w:rPr>
        <w:t xml:space="preserve">ise </w:t>
      </w:r>
      <w:r w:rsidRPr="00F36227">
        <w:rPr>
          <w:rFonts w:cs="Times New Roman"/>
          <w:color w:val="222A35" w:themeColor="text2" w:themeShade="80"/>
          <w:szCs w:val="20"/>
        </w:rPr>
        <w:t xml:space="preserve">on international norms and standards, access to international </w:t>
      </w:r>
      <w:r w:rsidR="00E94652" w:rsidRPr="00F36227">
        <w:rPr>
          <w:rFonts w:cs="Times New Roman"/>
          <w:color w:val="222A35" w:themeColor="text2" w:themeShade="80"/>
          <w:szCs w:val="20"/>
        </w:rPr>
        <w:t xml:space="preserve">best </w:t>
      </w:r>
      <w:r w:rsidRPr="00F36227">
        <w:rPr>
          <w:rFonts w:cs="Times New Roman"/>
          <w:color w:val="222A35" w:themeColor="text2" w:themeShade="80"/>
          <w:szCs w:val="20"/>
        </w:rPr>
        <w:t xml:space="preserve">practices, coordination and convening capacity based on a diverse network of national and international partners, and, </w:t>
      </w:r>
      <w:r w:rsidR="002D68CB" w:rsidRPr="00F36227">
        <w:rPr>
          <w:rFonts w:cs="Times New Roman"/>
          <w:color w:val="222A35" w:themeColor="text2" w:themeShade="80"/>
          <w:szCs w:val="20"/>
        </w:rPr>
        <w:t>project</w:t>
      </w:r>
      <w:r w:rsidR="00E94652" w:rsidRPr="00F36227">
        <w:rPr>
          <w:rFonts w:cs="Times New Roman"/>
          <w:color w:val="222A35" w:themeColor="text2" w:themeShade="80"/>
          <w:szCs w:val="20"/>
        </w:rPr>
        <w:t xml:space="preserve"> design and</w:t>
      </w:r>
      <w:r w:rsidRPr="00F36227">
        <w:rPr>
          <w:rFonts w:cs="Times New Roman"/>
          <w:color w:val="222A35" w:themeColor="text2" w:themeShade="80"/>
          <w:szCs w:val="20"/>
        </w:rPr>
        <w:t xml:space="preserve"> implementation services. </w:t>
      </w:r>
    </w:p>
    <w:p w14:paraId="116EE7B9" w14:textId="61A5DB58" w:rsidR="008B0537" w:rsidRPr="00F36227" w:rsidRDefault="008B0537" w:rsidP="00FA11FD">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UNSDCF will be delivered by the </w:t>
      </w:r>
      <w:r w:rsidR="000D3B22" w:rsidRPr="00F36227">
        <w:rPr>
          <w:rFonts w:cs="Times New Roman"/>
          <w:color w:val="222A35" w:themeColor="text2" w:themeShade="80"/>
          <w:szCs w:val="20"/>
        </w:rPr>
        <w:t>UN entities, agencies, funds and programmes comprising the UN Development System in Belarus and working jointly as the UN Country Team, irrespective of the</w:t>
      </w:r>
      <w:r w:rsidR="007C0150" w:rsidRPr="00F36227">
        <w:rPr>
          <w:rFonts w:cs="Times New Roman"/>
          <w:color w:val="222A35" w:themeColor="text2" w:themeShade="80"/>
          <w:szCs w:val="20"/>
        </w:rPr>
        <w:t>ir physical presence in the country</w:t>
      </w:r>
      <w:r w:rsidR="000D3B22" w:rsidRPr="00F36227">
        <w:rPr>
          <w:rFonts w:cs="Times New Roman"/>
          <w:color w:val="222A35" w:themeColor="text2" w:themeShade="80"/>
          <w:szCs w:val="20"/>
        </w:rPr>
        <w:t>. The UN Country Team will focus on joint priorities expressed in UNSDCF and will work together</w:t>
      </w:r>
      <w:r w:rsidRPr="00F36227">
        <w:rPr>
          <w:rFonts w:cs="Times New Roman"/>
          <w:color w:val="222A35" w:themeColor="text2" w:themeShade="80"/>
          <w:szCs w:val="20"/>
        </w:rPr>
        <w:t xml:space="preserve"> under the leadership of the UN Resident Coordinator</w:t>
      </w:r>
      <w:r w:rsidR="000D3B22" w:rsidRPr="00F36227">
        <w:rPr>
          <w:rFonts w:cs="Times New Roman"/>
          <w:color w:val="222A35" w:themeColor="text2" w:themeShade="80"/>
          <w:szCs w:val="20"/>
        </w:rPr>
        <w:t xml:space="preserve">. </w:t>
      </w:r>
      <w:r w:rsidR="00863452" w:rsidRPr="00F36227">
        <w:rPr>
          <w:rFonts w:cs="Times New Roman"/>
          <w:color w:val="222A35" w:themeColor="text2" w:themeShade="80"/>
          <w:szCs w:val="20"/>
        </w:rPr>
        <w:t xml:space="preserve">The UNSDCF will be implemented by UN entities as part of their individual country programmes aligned with the UNSDCF and agreed with the Government. The priorities and results at the outcome and output levels will be reflected in joint workplans. </w:t>
      </w:r>
      <w:r w:rsidRPr="00F36227">
        <w:rPr>
          <w:rFonts w:cs="Times New Roman"/>
          <w:color w:val="222A35" w:themeColor="text2" w:themeShade="80"/>
          <w:szCs w:val="20"/>
        </w:rPr>
        <w:t xml:space="preserve">The governance structure </w:t>
      </w:r>
      <w:r w:rsidR="000D3B22" w:rsidRPr="00F36227">
        <w:rPr>
          <w:rFonts w:cs="Times New Roman"/>
          <w:color w:val="222A35" w:themeColor="text2" w:themeShade="80"/>
          <w:szCs w:val="20"/>
        </w:rPr>
        <w:t xml:space="preserve">of UNSDCF </w:t>
      </w:r>
      <w:r w:rsidRPr="00F36227">
        <w:rPr>
          <w:rFonts w:cs="Times New Roman"/>
          <w:color w:val="222A35" w:themeColor="text2" w:themeShade="80"/>
          <w:szCs w:val="20"/>
        </w:rPr>
        <w:t xml:space="preserve">will </w:t>
      </w:r>
      <w:r w:rsidR="00CE633B" w:rsidRPr="00F36227">
        <w:rPr>
          <w:rFonts w:cs="Times New Roman"/>
          <w:color w:val="222A35" w:themeColor="text2" w:themeShade="80"/>
          <w:szCs w:val="20"/>
        </w:rPr>
        <w:t xml:space="preserve">be put in place to ensure accountability and alignment. Additional accountability mechanisms will be ensured through </w:t>
      </w:r>
      <w:r w:rsidRPr="00F36227">
        <w:rPr>
          <w:rFonts w:cs="Times New Roman"/>
          <w:color w:val="222A35" w:themeColor="text2" w:themeShade="80"/>
          <w:szCs w:val="20"/>
        </w:rPr>
        <w:t>monitoring and evaluation processes, publicly available UN Info platform.</w:t>
      </w:r>
    </w:p>
    <w:p w14:paraId="1951E53B" w14:textId="77777777" w:rsidR="00EA38D3" w:rsidRDefault="00EA38D3" w:rsidP="00F847FB">
      <w:pPr>
        <w:jc w:val="center"/>
        <w:rPr>
          <w:rFonts w:cs="Times New Roman"/>
          <w:b/>
          <w:bCs/>
          <w:color w:val="222A35" w:themeColor="text2" w:themeShade="80"/>
          <w:szCs w:val="20"/>
        </w:rPr>
      </w:pPr>
    </w:p>
    <w:p w14:paraId="7904E678" w14:textId="2D4709DB" w:rsidR="00135869" w:rsidRPr="00F847FB" w:rsidRDefault="008C7ADE" w:rsidP="00F847FB">
      <w:pPr>
        <w:jc w:val="center"/>
        <w:rPr>
          <w:rFonts w:cs="Times New Roman"/>
          <w:b/>
          <w:bCs/>
          <w:color w:val="222A35" w:themeColor="text2" w:themeShade="80"/>
          <w:szCs w:val="20"/>
        </w:rPr>
      </w:pPr>
      <w:r w:rsidRPr="00F847FB">
        <w:rPr>
          <w:rFonts w:cs="Times New Roman"/>
          <w:b/>
          <w:bCs/>
          <w:color w:val="222A35" w:themeColor="text2" w:themeShade="80"/>
          <w:szCs w:val="20"/>
        </w:rPr>
        <w:t>Schematic representation of U</w:t>
      </w:r>
      <w:r w:rsidR="000D3B22" w:rsidRPr="00F847FB">
        <w:rPr>
          <w:rFonts w:cs="Times New Roman"/>
          <w:b/>
          <w:bCs/>
          <w:color w:val="222A35" w:themeColor="text2" w:themeShade="80"/>
          <w:szCs w:val="20"/>
        </w:rPr>
        <w:t>N</w:t>
      </w:r>
      <w:r w:rsidRPr="00F847FB">
        <w:rPr>
          <w:rFonts w:cs="Times New Roman"/>
          <w:b/>
          <w:bCs/>
          <w:color w:val="222A35" w:themeColor="text2" w:themeShade="80"/>
          <w:szCs w:val="20"/>
        </w:rPr>
        <w:t xml:space="preserve">SDCF </w:t>
      </w:r>
      <w:r w:rsidR="00F23AFC" w:rsidRPr="00F847FB">
        <w:rPr>
          <w:rFonts w:cs="Times New Roman"/>
          <w:b/>
          <w:bCs/>
          <w:color w:val="222A35" w:themeColor="text2" w:themeShade="80"/>
          <w:szCs w:val="20"/>
        </w:rPr>
        <w:t>2021-2025</w:t>
      </w:r>
    </w:p>
    <w:p w14:paraId="0CB228A7" w14:textId="58A5C9EB" w:rsidR="008C7ADE" w:rsidRPr="00F36227" w:rsidRDefault="003D0E73" w:rsidP="00F847FB">
      <w:pPr>
        <w:rPr>
          <w:rFonts w:cs="Times New Roman"/>
          <w:color w:val="222A35" w:themeColor="text2" w:themeShade="80"/>
          <w:szCs w:val="20"/>
        </w:rPr>
      </w:pPr>
      <w:r w:rsidRPr="00F36227">
        <w:rPr>
          <w:noProof/>
        </w:rPr>
        <w:drawing>
          <wp:inline distT="0" distB="0" distL="0" distR="0" wp14:anchorId="3DADD880" wp14:editId="346EC882">
            <wp:extent cx="6136332" cy="433607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5662" cy="4349738"/>
                    </a:xfrm>
                    <a:prstGeom prst="rect">
                      <a:avLst/>
                    </a:prstGeom>
                    <a:noFill/>
                    <a:ln>
                      <a:noFill/>
                    </a:ln>
                  </pic:spPr>
                </pic:pic>
              </a:graphicData>
            </a:graphic>
          </wp:inline>
        </w:drawing>
      </w:r>
    </w:p>
    <w:p w14:paraId="0E55ED8F" w14:textId="77777777" w:rsidR="00135869" w:rsidRPr="00F36227" w:rsidRDefault="00135869" w:rsidP="00F847FB">
      <w:pPr>
        <w:rPr>
          <w:rFonts w:eastAsiaTheme="majorEastAsia" w:cstheme="majorBidi"/>
          <w:b/>
          <w:color w:val="222A35" w:themeColor="text2" w:themeShade="80"/>
          <w:szCs w:val="20"/>
        </w:rPr>
      </w:pPr>
      <w:r w:rsidRPr="00F36227">
        <w:rPr>
          <w:color w:val="222A35" w:themeColor="text2" w:themeShade="80"/>
          <w:szCs w:val="20"/>
        </w:rPr>
        <w:br w:type="page"/>
      </w:r>
    </w:p>
    <w:p w14:paraId="68F711FF" w14:textId="54A0BE15" w:rsidR="004505C0" w:rsidRPr="00F847FB" w:rsidRDefault="004505C0" w:rsidP="00F847FB">
      <w:pPr>
        <w:pStyle w:val="Heading1"/>
      </w:pPr>
      <w:bookmarkStart w:id="3" w:name="_Toc38549036"/>
      <w:r w:rsidRPr="00F847FB">
        <w:t>Acronyms and abbreviations</w:t>
      </w:r>
      <w:bookmarkEnd w:id="3"/>
    </w:p>
    <w:p w14:paraId="6E94E304" w14:textId="77777777" w:rsidR="004505C0" w:rsidRPr="00F36227" w:rsidRDefault="004505C0" w:rsidP="00A57B7D">
      <w:pPr>
        <w:rPr>
          <w:color w:val="222A35" w:themeColor="text2" w:themeShade="80"/>
          <w:szCs w:val="20"/>
        </w:rPr>
      </w:pPr>
    </w:p>
    <w:tbl>
      <w:tblPr>
        <w:tblStyle w:val="TableGrid"/>
        <w:tblW w:w="9356" w:type="dxa"/>
        <w:tblBorders>
          <w:top w:val="single" w:sz="4" w:space="0" w:color="4472C4" w:themeColor="accent1"/>
          <w:left w:val="none" w:sz="0" w:space="0" w:color="auto"/>
          <w:bottom w:val="single" w:sz="4" w:space="0" w:color="4472C4" w:themeColor="accent1"/>
          <w:right w:val="none" w:sz="0" w:space="0" w:color="auto"/>
          <w:insideH w:val="single" w:sz="4" w:space="0" w:color="4472C4" w:themeColor="accent1"/>
          <w:insideV w:val="single" w:sz="4" w:space="0" w:color="4472C4" w:themeColor="accent1"/>
        </w:tblBorders>
        <w:tblLook w:val="04A0" w:firstRow="1" w:lastRow="0" w:firstColumn="1" w:lastColumn="0" w:noHBand="0" w:noVBand="1"/>
      </w:tblPr>
      <w:tblGrid>
        <w:gridCol w:w="1525"/>
        <w:gridCol w:w="7831"/>
      </w:tblGrid>
      <w:tr w:rsidR="00135869" w:rsidRPr="00F36227" w14:paraId="184C15AF" w14:textId="77777777" w:rsidTr="00647B15">
        <w:tc>
          <w:tcPr>
            <w:tcW w:w="1525" w:type="dxa"/>
          </w:tcPr>
          <w:p w14:paraId="697A42F1" w14:textId="408CE676"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5 P’s</w:t>
            </w:r>
          </w:p>
        </w:tc>
        <w:tc>
          <w:tcPr>
            <w:tcW w:w="7831" w:type="dxa"/>
          </w:tcPr>
          <w:p w14:paraId="1267198E"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People, planet, prosperity, peace, and partnership</w:t>
            </w:r>
          </w:p>
        </w:tc>
      </w:tr>
      <w:tr w:rsidR="00135869" w:rsidRPr="00F36227" w14:paraId="30C18B1F" w14:textId="77777777" w:rsidTr="00647B15">
        <w:tc>
          <w:tcPr>
            <w:tcW w:w="1525" w:type="dxa"/>
          </w:tcPr>
          <w:p w14:paraId="39E89DC9"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CO</w:t>
            </w:r>
            <w:r w:rsidRPr="00E310A4">
              <w:rPr>
                <w:rFonts w:cs="Times New Roman"/>
                <w:b/>
                <w:bCs/>
                <w:color w:val="222A35" w:themeColor="text2" w:themeShade="80"/>
                <w:szCs w:val="20"/>
                <w:vertAlign w:val="subscript"/>
              </w:rPr>
              <w:t>2</w:t>
            </w:r>
          </w:p>
        </w:tc>
        <w:tc>
          <w:tcPr>
            <w:tcW w:w="7831" w:type="dxa"/>
          </w:tcPr>
          <w:p w14:paraId="2BF9FF3D"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Carbon dioxide</w:t>
            </w:r>
          </w:p>
        </w:tc>
      </w:tr>
      <w:tr w:rsidR="00135869" w:rsidRPr="00F36227" w14:paraId="7FB1E564" w14:textId="77777777" w:rsidTr="00647B15">
        <w:tc>
          <w:tcPr>
            <w:tcW w:w="1525" w:type="dxa"/>
          </w:tcPr>
          <w:p w14:paraId="0C02F470"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GDP</w:t>
            </w:r>
          </w:p>
        </w:tc>
        <w:tc>
          <w:tcPr>
            <w:tcW w:w="7831" w:type="dxa"/>
          </w:tcPr>
          <w:p w14:paraId="68682DCC"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Gross domestic product</w:t>
            </w:r>
          </w:p>
        </w:tc>
      </w:tr>
      <w:tr w:rsidR="00135869" w:rsidRPr="00F36227" w14:paraId="02E37405" w14:textId="77777777" w:rsidTr="00647B15">
        <w:tc>
          <w:tcPr>
            <w:tcW w:w="1525" w:type="dxa"/>
          </w:tcPr>
          <w:p w14:paraId="66BA17F3"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HDR</w:t>
            </w:r>
          </w:p>
        </w:tc>
        <w:tc>
          <w:tcPr>
            <w:tcW w:w="7831" w:type="dxa"/>
          </w:tcPr>
          <w:p w14:paraId="0C35B167"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Human Development Report</w:t>
            </w:r>
          </w:p>
        </w:tc>
      </w:tr>
      <w:tr w:rsidR="00135869" w:rsidRPr="00F36227" w14:paraId="3F2DA54E" w14:textId="77777777" w:rsidTr="00647B15">
        <w:tc>
          <w:tcPr>
            <w:tcW w:w="1525" w:type="dxa"/>
          </w:tcPr>
          <w:p w14:paraId="6AE68EBF"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HIV/AIDS</w:t>
            </w:r>
          </w:p>
        </w:tc>
        <w:tc>
          <w:tcPr>
            <w:tcW w:w="7831" w:type="dxa"/>
          </w:tcPr>
          <w:p w14:paraId="29FF38AA"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Human immunodeficiency virus infection and acquired immune deficiency syndrome </w:t>
            </w:r>
          </w:p>
        </w:tc>
      </w:tr>
      <w:tr w:rsidR="00135869" w:rsidRPr="00F36227" w14:paraId="4631CC8E" w14:textId="77777777" w:rsidTr="00647B15">
        <w:tc>
          <w:tcPr>
            <w:tcW w:w="1525" w:type="dxa"/>
          </w:tcPr>
          <w:p w14:paraId="552B691E"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HLPF</w:t>
            </w:r>
          </w:p>
        </w:tc>
        <w:tc>
          <w:tcPr>
            <w:tcW w:w="7831" w:type="dxa"/>
          </w:tcPr>
          <w:p w14:paraId="7D6C7E2F"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High-Level Political Forum</w:t>
            </w:r>
          </w:p>
        </w:tc>
      </w:tr>
      <w:tr w:rsidR="00135869" w:rsidRPr="00F36227" w14:paraId="22630D5D" w14:textId="77777777" w:rsidTr="00647B15">
        <w:tc>
          <w:tcPr>
            <w:tcW w:w="1525" w:type="dxa"/>
          </w:tcPr>
          <w:p w14:paraId="7F814A9C"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IAEA</w:t>
            </w:r>
          </w:p>
        </w:tc>
        <w:tc>
          <w:tcPr>
            <w:tcW w:w="7831" w:type="dxa"/>
          </w:tcPr>
          <w:p w14:paraId="1E183983"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International Atomic Energy Agency</w:t>
            </w:r>
          </w:p>
        </w:tc>
      </w:tr>
      <w:tr w:rsidR="00135869" w:rsidRPr="00F36227" w14:paraId="0B1A7EDC" w14:textId="77777777" w:rsidTr="00647B15">
        <w:tc>
          <w:tcPr>
            <w:tcW w:w="1525" w:type="dxa"/>
          </w:tcPr>
          <w:p w14:paraId="4D047A28"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ICT</w:t>
            </w:r>
          </w:p>
        </w:tc>
        <w:tc>
          <w:tcPr>
            <w:tcW w:w="7831" w:type="dxa"/>
          </w:tcPr>
          <w:p w14:paraId="3FCF3469"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Information and communication technologies</w:t>
            </w:r>
          </w:p>
        </w:tc>
      </w:tr>
      <w:tr w:rsidR="00135869" w:rsidRPr="00F36227" w14:paraId="6E12DAB3" w14:textId="77777777" w:rsidTr="00647B15">
        <w:tc>
          <w:tcPr>
            <w:tcW w:w="1525" w:type="dxa"/>
          </w:tcPr>
          <w:p w14:paraId="128161D1"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ILO</w:t>
            </w:r>
          </w:p>
        </w:tc>
        <w:tc>
          <w:tcPr>
            <w:tcW w:w="7831" w:type="dxa"/>
          </w:tcPr>
          <w:p w14:paraId="089242A1"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International Labour Organization</w:t>
            </w:r>
          </w:p>
        </w:tc>
      </w:tr>
      <w:tr w:rsidR="00135869" w:rsidRPr="00F36227" w14:paraId="34B67BE5" w14:textId="77777777" w:rsidTr="00647B15">
        <w:tc>
          <w:tcPr>
            <w:tcW w:w="1525" w:type="dxa"/>
          </w:tcPr>
          <w:p w14:paraId="645CF86A"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IOM</w:t>
            </w:r>
          </w:p>
        </w:tc>
        <w:tc>
          <w:tcPr>
            <w:tcW w:w="7831" w:type="dxa"/>
          </w:tcPr>
          <w:p w14:paraId="5DB2F038"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International Organization for Migration </w:t>
            </w:r>
          </w:p>
        </w:tc>
      </w:tr>
      <w:tr w:rsidR="00135869" w:rsidRPr="00F36227" w14:paraId="441C6FA0" w14:textId="77777777" w:rsidTr="00647B15">
        <w:tc>
          <w:tcPr>
            <w:tcW w:w="1525" w:type="dxa"/>
          </w:tcPr>
          <w:p w14:paraId="57BBDB14"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ITC</w:t>
            </w:r>
          </w:p>
        </w:tc>
        <w:tc>
          <w:tcPr>
            <w:tcW w:w="7831" w:type="dxa"/>
          </w:tcPr>
          <w:p w14:paraId="5CD074C4"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International Trade Centre</w:t>
            </w:r>
          </w:p>
        </w:tc>
      </w:tr>
      <w:tr w:rsidR="00135869" w:rsidRPr="00F36227" w14:paraId="396A571A" w14:textId="77777777" w:rsidTr="00647B15">
        <w:tc>
          <w:tcPr>
            <w:tcW w:w="1525" w:type="dxa"/>
          </w:tcPr>
          <w:p w14:paraId="11F32099"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ITU</w:t>
            </w:r>
          </w:p>
        </w:tc>
        <w:tc>
          <w:tcPr>
            <w:tcW w:w="7831" w:type="dxa"/>
          </w:tcPr>
          <w:p w14:paraId="37364E65"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International Telecommunication Union</w:t>
            </w:r>
          </w:p>
        </w:tc>
      </w:tr>
      <w:tr w:rsidR="00135869" w:rsidRPr="00F36227" w14:paraId="350234A0" w14:textId="77777777" w:rsidTr="00647B15">
        <w:tc>
          <w:tcPr>
            <w:tcW w:w="1525" w:type="dxa"/>
          </w:tcPr>
          <w:p w14:paraId="3F9C5531"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JWPs</w:t>
            </w:r>
          </w:p>
        </w:tc>
        <w:tc>
          <w:tcPr>
            <w:tcW w:w="7831" w:type="dxa"/>
          </w:tcPr>
          <w:p w14:paraId="6B7CFCFC"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Joint Workplans</w:t>
            </w:r>
          </w:p>
        </w:tc>
      </w:tr>
      <w:tr w:rsidR="00135869" w:rsidRPr="00F36227" w14:paraId="2D23CAD7" w14:textId="77777777" w:rsidTr="00647B15">
        <w:tc>
          <w:tcPr>
            <w:tcW w:w="1525" w:type="dxa"/>
          </w:tcPr>
          <w:p w14:paraId="30A9B950"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M&amp;E</w:t>
            </w:r>
          </w:p>
        </w:tc>
        <w:tc>
          <w:tcPr>
            <w:tcW w:w="7831" w:type="dxa"/>
          </w:tcPr>
          <w:p w14:paraId="7A370E12"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Monitoring and evaluation</w:t>
            </w:r>
          </w:p>
        </w:tc>
      </w:tr>
      <w:tr w:rsidR="00135869" w:rsidRPr="00F36227" w14:paraId="53EDC6E1" w14:textId="77777777" w:rsidTr="00647B15">
        <w:tc>
          <w:tcPr>
            <w:tcW w:w="1525" w:type="dxa"/>
          </w:tcPr>
          <w:p w14:paraId="51296F26"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MAPS</w:t>
            </w:r>
          </w:p>
        </w:tc>
        <w:tc>
          <w:tcPr>
            <w:tcW w:w="7831" w:type="dxa"/>
          </w:tcPr>
          <w:p w14:paraId="3D99E4DD"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Mainstreaming, Acceleration and Policy Support</w:t>
            </w:r>
          </w:p>
        </w:tc>
      </w:tr>
      <w:tr w:rsidR="00135869" w:rsidRPr="00F36227" w14:paraId="18CD4A09" w14:textId="77777777" w:rsidTr="00647B15">
        <w:tc>
          <w:tcPr>
            <w:tcW w:w="1525" w:type="dxa"/>
          </w:tcPr>
          <w:p w14:paraId="63F38259"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NCDs</w:t>
            </w:r>
          </w:p>
        </w:tc>
        <w:tc>
          <w:tcPr>
            <w:tcW w:w="7831" w:type="dxa"/>
          </w:tcPr>
          <w:p w14:paraId="0FDC7DA8"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Non-communicable diseases</w:t>
            </w:r>
          </w:p>
        </w:tc>
      </w:tr>
      <w:tr w:rsidR="00135869" w:rsidRPr="00F36227" w14:paraId="66E89E31" w14:textId="77777777" w:rsidTr="00647B15">
        <w:tc>
          <w:tcPr>
            <w:tcW w:w="1525" w:type="dxa"/>
          </w:tcPr>
          <w:p w14:paraId="2881AA09" w14:textId="30B9CA3C" w:rsidR="007E1326" w:rsidRPr="00F847FB" w:rsidRDefault="007E1326" w:rsidP="00F847FB">
            <w:pPr>
              <w:jc w:val="center"/>
              <w:rPr>
                <w:rFonts w:cs="Times New Roman"/>
                <w:b/>
                <w:bCs/>
                <w:color w:val="222A35" w:themeColor="text2" w:themeShade="80"/>
                <w:szCs w:val="20"/>
              </w:rPr>
            </w:pPr>
            <w:r w:rsidRPr="00F847FB">
              <w:rPr>
                <w:rFonts w:cs="Times New Roman"/>
                <w:b/>
                <w:bCs/>
                <w:color w:val="222A35" w:themeColor="text2" w:themeShade="80"/>
                <w:szCs w:val="20"/>
              </w:rPr>
              <w:t>NRP</w:t>
            </w:r>
          </w:p>
        </w:tc>
        <w:tc>
          <w:tcPr>
            <w:tcW w:w="7831" w:type="dxa"/>
          </w:tcPr>
          <w:p w14:paraId="1164E66D" w14:textId="5F0A391A" w:rsidR="007E1326" w:rsidRPr="00F36227" w:rsidRDefault="007E1326" w:rsidP="00F847FB">
            <w:pPr>
              <w:rPr>
                <w:rFonts w:cs="Times New Roman"/>
                <w:color w:val="222A35" w:themeColor="text2" w:themeShade="80"/>
                <w:szCs w:val="20"/>
              </w:rPr>
            </w:pPr>
            <w:r w:rsidRPr="00F36227">
              <w:rPr>
                <w:rFonts w:cs="Times New Roman"/>
                <w:color w:val="222A35" w:themeColor="text2" w:themeShade="80"/>
                <w:szCs w:val="20"/>
              </w:rPr>
              <w:t>National Reporting Platform on SDGs</w:t>
            </w:r>
          </w:p>
        </w:tc>
      </w:tr>
      <w:tr w:rsidR="00135869" w:rsidRPr="00F36227" w14:paraId="78D96C8E" w14:textId="77777777" w:rsidTr="00647B15">
        <w:tc>
          <w:tcPr>
            <w:tcW w:w="1525" w:type="dxa"/>
          </w:tcPr>
          <w:p w14:paraId="169DF0FF"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NSDS 2030</w:t>
            </w:r>
          </w:p>
        </w:tc>
        <w:tc>
          <w:tcPr>
            <w:tcW w:w="7831" w:type="dxa"/>
          </w:tcPr>
          <w:p w14:paraId="4433232E"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National Sustainable Socioeconomic Development Strategy 2030</w:t>
            </w:r>
          </w:p>
        </w:tc>
      </w:tr>
      <w:tr w:rsidR="00135869" w:rsidRPr="00F36227" w14:paraId="09B9D6C4" w14:textId="77777777" w:rsidTr="00647B15">
        <w:tc>
          <w:tcPr>
            <w:tcW w:w="1525" w:type="dxa"/>
          </w:tcPr>
          <w:p w14:paraId="4826836A"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NSDS 2035</w:t>
            </w:r>
          </w:p>
        </w:tc>
        <w:tc>
          <w:tcPr>
            <w:tcW w:w="7831" w:type="dxa"/>
          </w:tcPr>
          <w:p w14:paraId="088C4EDB"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National Sustainable Development Strategy 2035</w:t>
            </w:r>
          </w:p>
        </w:tc>
      </w:tr>
      <w:tr w:rsidR="00135869" w:rsidRPr="00F36227" w14:paraId="725AAF37" w14:textId="77777777" w:rsidTr="00647B15">
        <w:tc>
          <w:tcPr>
            <w:tcW w:w="1525" w:type="dxa"/>
          </w:tcPr>
          <w:p w14:paraId="3970E150"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OECD</w:t>
            </w:r>
          </w:p>
        </w:tc>
        <w:tc>
          <w:tcPr>
            <w:tcW w:w="7831" w:type="dxa"/>
          </w:tcPr>
          <w:p w14:paraId="3A80982C"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Organization for Economic Co-operation and Development</w:t>
            </w:r>
          </w:p>
        </w:tc>
      </w:tr>
      <w:tr w:rsidR="00135869" w:rsidRPr="00F36227" w14:paraId="3104B310" w14:textId="77777777" w:rsidTr="00647B15">
        <w:tc>
          <w:tcPr>
            <w:tcW w:w="1525" w:type="dxa"/>
          </w:tcPr>
          <w:p w14:paraId="1C00CC04"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OHCHR</w:t>
            </w:r>
          </w:p>
        </w:tc>
        <w:tc>
          <w:tcPr>
            <w:tcW w:w="7831" w:type="dxa"/>
          </w:tcPr>
          <w:p w14:paraId="659F72D1"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Office of the United Nations High Commissioner for Human Rights</w:t>
            </w:r>
          </w:p>
        </w:tc>
      </w:tr>
      <w:tr w:rsidR="00135869" w:rsidRPr="00F36227" w14:paraId="0A5FC7B7" w14:textId="77777777" w:rsidTr="00647B15">
        <w:tc>
          <w:tcPr>
            <w:tcW w:w="1525" w:type="dxa"/>
          </w:tcPr>
          <w:p w14:paraId="1C563F50"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PPP</w:t>
            </w:r>
          </w:p>
        </w:tc>
        <w:tc>
          <w:tcPr>
            <w:tcW w:w="7831" w:type="dxa"/>
          </w:tcPr>
          <w:p w14:paraId="33C79304"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Purchasing power parity</w:t>
            </w:r>
          </w:p>
        </w:tc>
      </w:tr>
      <w:tr w:rsidR="00135869" w:rsidRPr="00F36227" w14:paraId="2A7A64C8" w14:textId="77777777" w:rsidTr="00647B15">
        <w:tc>
          <w:tcPr>
            <w:tcW w:w="1525" w:type="dxa"/>
          </w:tcPr>
          <w:p w14:paraId="177D60FE"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RCO</w:t>
            </w:r>
          </w:p>
        </w:tc>
        <w:tc>
          <w:tcPr>
            <w:tcW w:w="7831" w:type="dxa"/>
          </w:tcPr>
          <w:p w14:paraId="3FFEBBE0"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 Resident Coordinator’s Office</w:t>
            </w:r>
          </w:p>
        </w:tc>
      </w:tr>
      <w:tr w:rsidR="00135869" w:rsidRPr="00F36227" w14:paraId="01692345" w14:textId="77777777" w:rsidTr="00647B15">
        <w:tc>
          <w:tcPr>
            <w:tcW w:w="1525" w:type="dxa"/>
          </w:tcPr>
          <w:p w14:paraId="34790F6B"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SDGs</w:t>
            </w:r>
          </w:p>
        </w:tc>
        <w:tc>
          <w:tcPr>
            <w:tcW w:w="7831" w:type="dxa"/>
          </w:tcPr>
          <w:p w14:paraId="23514FA5"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Sustainable Development Goals</w:t>
            </w:r>
          </w:p>
        </w:tc>
      </w:tr>
      <w:tr w:rsidR="00135869" w:rsidRPr="00F36227" w14:paraId="381368DC" w14:textId="77777777" w:rsidTr="00647B15">
        <w:tc>
          <w:tcPr>
            <w:tcW w:w="1525" w:type="dxa"/>
          </w:tcPr>
          <w:p w14:paraId="397AB5A1"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SME</w:t>
            </w:r>
          </w:p>
        </w:tc>
        <w:tc>
          <w:tcPr>
            <w:tcW w:w="7831" w:type="dxa"/>
          </w:tcPr>
          <w:p w14:paraId="3396B7BC"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Small and medium enterprises</w:t>
            </w:r>
          </w:p>
        </w:tc>
      </w:tr>
      <w:tr w:rsidR="00135869" w:rsidRPr="00F36227" w14:paraId="12B59797" w14:textId="77777777" w:rsidTr="00647B15">
        <w:tc>
          <w:tcPr>
            <w:tcW w:w="1525" w:type="dxa"/>
          </w:tcPr>
          <w:p w14:paraId="5BAA9749"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TB</w:t>
            </w:r>
          </w:p>
        </w:tc>
        <w:tc>
          <w:tcPr>
            <w:tcW w:w="7831" w:type="dxa"/>
          </w:tcPr>
          <w:p w14:paraId="3A7AC3C8"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Tuberculosis</w:t>
            </w:r>
          </w:p>
        </w:tc>
      </w:tr>
      <w:tr w:rsidR="00135869" w:rsidRPr="00F36227" w14:paraId="3392E29F" w14:textId="77777777" w:rsidTr="00647B15">
        <w:tc>
          <w:tcPr>
            <w:tcW w:w="1525" w:type="dxa"/>
          </w:tcPr>
          <w:p w14:paraId="5B853DB7"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w:t>
            </w:r>
          </w:p>
        </w:tc>
        <w:tc>
          <w:tcPr>
            <w:tcW w:w="7831" w:type="dxa"/>
          </w:tcPr>
          <w:p w14:paraId="219D88B9"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w:t>
            </w:r>
          </w:p>
        </w:tc>
      </w:tr>
      <w:tr w:rsidR="00135869" w:rsidRPr="00F36227" w14:paraId="73E360BB" w14:textId="77777777" w:rsidTr="00647B15">
        <w:tc>
          <w:tcPr>
            <w:tcW w:w="1525" w:type="dxa"/>
          </w:tcPr>
          <w:p w14:paraId="250CB732"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 CCA</w:t>
            </w:r>
          </w:p>
        </w:tc>
        <w:tc>
          <w:tcPr>
            <w:tcW w:w="7831" w:type="dxa"/>
          </w:tcPr>
          <w:p w14:paraId="73DCACF0"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Common Country Analysis</w:t>
            </w:r>
          </w:p>
        </w:tc>
      </w:tr>
      <w:tr w:rsidR="00135869" w:rsidRPr="00F36227" w14:paraId="3E864DCB" w14:textId="77777777" w:rsidTr="00647B15">
        <w:tc>
          <w:tcPr>
            <w:tcW w:w="1525" w:type="dxa"/>
          </w:tcPr>
          <w:p w14:paraId="7502D559"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 RC</w:t>
            </w:r>
          </w:p>
        </w:tc>
        <w:tc>
          <w:tcPr>
            <w:tcW w:w="7831" w:type="dxa"/>
          </w:tcPr>
          <w:p w14:paraId="08BFBB6F"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Resident Coordinator</w:t>
            </w:r>
          </w:p>
        </w:tc>
      </w:tr>
      <w:tr w:rsidR="00135869" w:rsidRPr="00F36227" w14:paraId="514953EF" w14:textId="77777777" w:rsidTr="00647B15">
        <w:tc>
          <w:tcPr>
            <w:tcW w:w="1525" w:type="dxa"/>
          </w:tcPr>
          <w:p w14:paraId="41632EA0"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 Women</w:t>
            </w:r>
          </w:p>
        </w:tc>
        <w:tc>
          <w:tcPr>
            <w:tcW w:w="7831" w:type="dxa"/>
          </w:tcPr>
          <w:p w14:paraId="15008DB7"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Entity for Gender Equality and the Empowerment of Women</w:t>
            </w:r>
          </w:p>
        </w:tc>
      </w:tr>
      <w:tr w:rsidR="00135869" w:rsidRPr="00F36227" w14:paraId="2B1162CD" w14:textId="77777777" w:rsidTr="00647B15">
        <w:tc>
          <w:tcPr>
            <w:tcW w:w="1525" w:type="dxa"/>
          </w:tcPr>
          <w:p w14:paraId="0525E958"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UN-Habitat</w:t>
            </w:r>
          </w:p>
        </w:tc>
        <w:tc>
          <w:tcPr>
            <w:tcW w:w="7831" w:type="dxa"/>
          </w:tcPr>
          <w:p w14:paraId="1A758F91"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Human Settlements Programme</w:t>
            </w:r>
          </w:p>
        </w:tc>
      </w:tr>
      <w:tr w:rsidR="00135869" w:rsidRPr="00F36227" w14:paraId="711E7DD2" w14:textId="77777777" w:rsidTr="00647B15">
        <w:tc>
          <w:tcPr>
            <w:tcW w:w="1525" w:type="dxa"/>
          </w:tcPr>
          <w:p w14:paraId="550823FE"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UNAIDS</w:t>
            </w:r>
          </w:p>
        </w:tc>
        <w:tc>
          <w:tcPr>
            <w:tcW w:w="7831" w:type="dxa"/>
          </w:tcPr>
          <w:p w14:paraId="3459B917"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Joint United Nations Programme on HIV and AIDS</w:t>
            </w:r>
          </w:p>
        </w:tc>
      </w:tr>
      <w:tr w:rsidR="00135869" w:rsidRPr="00F36227" w14:paraId="20839853" w14:textId="77777777" w:rsidTr="00647B15">
        <w:tc>
          <w:tcPr>
            <w:tcW w:w="1525" w:type="dxa"/>
          </w:tcPr>
          <w:p w14:paraId="39CDD2A8"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UNCT</w:t>
            </w:r>
          </w:p>
        </w:tc>
        <w:tc>
          <w:tcPr>
            <w:tcW w:w="7831" w:type="dxa"/>
          </w:tcPr>
          <w:p w14:paraId="28174A21"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Country Team</w:t>
            </w:r>
          </w:p>
        </w:tc>
      </w:tr>
      <w:tr w:rsidR="00135869" w:rsidRPr="00F36227" w14:paraId="5BBB56B2" w14:textId="77777777" w:rsidTr="00647B15">
        <w:tc>
          <w:tcPr>
            <w:tcW w:w="1525" w:type="dxa"/>
          </w:tcPr>
          <w:p w14:paraId="737774CD"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UNCTAD</w:t>
            </w:r>
          </w:p>
        </w:tc>
        <w:tc>
          <w:tcPr>
            <w:tcW w:w="7831" w:type="dxa"/>
          </w:tcPr>
          <w:p w14:paraId="48C8D5B5"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Conference on Trade and Development </w:t>
            </w:r>
          </w:p>
        </w:tc>
      </w:tr>
      <w:tr w:rsidR="00135869" w:rsidRPr="00F36227" w14:paraId="1F647607" w14:textId="77777777" w:rsidTr="00647B15">
        <w:tc>
          <w:tcPr>
            <w:tcW w:w="1525" w:type="dxa"/>
          </w:tcPr>
          <w:p w14:paraId="3CF9D19E"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UNDP</w:t>
            </w:r>
          </w:p>
        </w:tc>
        <w:tc>
          <w:tcPr>
            <w:tcW w:w="7831" w:type="dxa"/>
          </w:tcPr>
          <w:p w14:paraId="56EB63E7"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Development Programme</w:t>
            </w:r>
          </w:p>
        </w:tc>
      </w:tr>
      <w:tr w:rsidR="00135869" w:rsidRPr="00F36227" w14:paraId="0B7B5936" w14:textId="77777777" w:rsidTr="00647B15">
        <w:tc>
          <w:tcPr>
            <w:tcW w:w="1525" w:type="dxa"/>
          </w:tcPr>
          <w:p w14:paraId="6C10AD9A"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UNDRR</w:t>
            </w:r>
          </w:p>
        </w:tc>
        <w:tc>
          <w:tcPr>
            <w:tcW w:w="7831" w:type="dxa"/>
          </w:tcPr>
          <w:p w14:paraId="56E0DC96"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Office for Disaster Risk Reduction</w:t>
            </w:r>
          </w:p>
        </w:tc>
      </w:tr>
      <w:tr w:rsidR="00135869" w:rsidRPr="00F36227" w14:paraId="22DEE895" w14:textId="77777777" w:rsidTr="00647B15">
        <w:tc>
          <w:tcPr>
            <w:tcW w:w="1525" w:type="dxa"/>
          </w:tcPr>
          <w:p w14:paraId="161A239E"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UNDS</w:t>
            </w:r>
          </w:p>
        </w:tc>
        <w:tc>
          <w:tcPr>
            <w:tcW w:w="7831" w:type="dxa"/>
          </w:tcPr>
          <w:p w14:paraId="03D52451"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Development System</w:t>
            </w:r>
          </w:p>
        </w:tc>
      </w:tr>
      <w:tr w:rsidR="00135869" w:rsidRPr="00F36227" w14:paraId="363393D4" w14:textId="77777777" w:rsidTr="00647B15">
        <w:tc>
          <w:tcPr>
            <w:tcW w:w="1525" w:type="dxa"/>
          </w:tcPr>
          <w:p w14:paraId="5C8D5599"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UNECE</w:t>
            </w:r>
          </w:p>
        </w:tc>
        <w:tc>
          <w:tcPr>
            <w:tcW w:w="7831" w:type="dxa"/>
          </w:tcPr>
          <w:p w14:paraId="3519B4A3"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Economic Commission for Europe</w:t>
            </w:r>
          </w:p>
        </w:tc>
      </w:tr>
      <w:tr w:rsidR="00135869" w:rsidRPr="00F36227" w14:paraId="68F36417" w14:textId="77777777" w:rsidTr="00647B15">
        <w:tc>
          <w:tcPr>
            <w:tcW w:w="1525" w:type="dxa"/>
          </w:tcPr>
          <w:p w14:paraId="73BAF1D9"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UNEP</w:t>
            </w:r>
          </w:p>
        </w:tc>
        <w:tc>
          <w:tcPr>
            <w:tcW w:w="7831" w:type="dxa"/>
          </w:tcPr>
          <w:p w14:paraId="65DCF6C2"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Environment Programme</w:t>
            </w:r>
          </w:p>
        </w:tc>
      </w:tr>
      <w:tr w:rsidR="00135869" w:rsidRPr="00F36227" w14:paraId="704BBCEE" w14:textId="77777777" w:rsidTr="00647B15">
        <w:tc>
          <w:tcPr>
            <w:tcW w:w="1525" w:type="dxa"/>
          </w:tcPr>
          <w:p w14:paraId="5C53AA9C"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UNFPA</w:t>
            </w:r>
          </w:p>
        </w:tc>
        <w:tc>
          <w:tcPr>
            <w:tcW w:w="7831" w:type="dxa"/>
          </w:tcPr>
          <w:p w14:paraId="10C4FDDD"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Population Fund</w:t>
            </w:r>
          </w:p>
        </w:tc>
      </w:tr>
      <w:tr w:rsidR="00135869" w:rsidRPr="00F36227" w14:paraId="23F12F29" w14:textId="77777777" w:rsidTr="00647B15">
        <w:tc>
          <w:tcPr>
            <w:tcW w:w="1525" w:type="dxa"/>
          </w:tcPr>
          <w:p w14:paraId="249BF8C3"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UNHCR</w:t>
            </w:r>
          </w:p>
        </w:tc>
        <w:tc>
          <w:tcPr>
            <w:tcW w:w="7831" w:type="dxa"/>
          </w:tcPr>
          <w:p w14:paraId="0EA325E3"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High Commissioner for Refugees</w:t>
            </w:r>
          </w:p>
        </w:tc>
      </w:tr>
      <w:tr w:rsidR="00135869" w:rsidRPr="00F36227" w14:paraId="0E405124" w14:textId="77777777" w:rsidTr="00647B15">
        <w:tc>
          <w:tcPr>
            <w:tcW w:w="1525" w:type="dxa"/>
          </w:tcPr>
          <w:p w14:paraId="76AB0C7C"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UNICEF</w:t>
            </w:r>
          </w:p>
        </w:tc>
        <w:tc>
          <w:tcPr>
            <w:tcW w:w="7831" w:type="dxa"/>
          </w:tcPr>
          <w:p w14:paraId="1B0AF406"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Children's Fund </w:t>
            </w:r>
          </w:p>
        </w:tc>
      </w:tr>
      <w:tr w:rsidR="00135869" w:rsidRPr="00F36227" w14:paraId="58932499" w14:textId="77777777" w:rsidTr="00647B15">
        <w:tc>
          <w:tcPr>
            <w:tcW w:w="1525" w:type="dxa"/>
          </w:tcPr>
          <w:p w14:paraId="54758614"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UNIDO</w:t>
            </w:r>
          </w:p>
        </w:tc>
        <w:tc>
          <w:tcPr>
            <w:tcW w:w="7831" w:type="dxa"/>
          </w:tcPr>
          <w:p w14:paraId="3BA5895A"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Industrial Development Organization</w:t>
            </w:r>
          </w:p>
        </w:tc>
      </w:tr>
      <w:tr w:rsidR="00135869" w:rsidRPr="00F36227" w14:paraId="2B8CB5D0" w14:textId="77777777" w:rsidTr="00647B15">
        <w:tc>
          <w:tcPr>
            <w:tcW w:w="1525" w:type="dxa"/>
          </w:tcPr>
          <w:p w14:paraId="1FEFF8CC"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UNODC</w:t>
            </w:r>
          </w:p>
        </w:tc>
        <w:tc>
          <w:tcPr>
            <w:tcW w:w="7831" w:type="dxa"/>
          </w:tcPr>
          <w:p w14:paraId="54285D36"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Office on Drugs and Crime</w:t>
            </w:r>
          </w:p>
        </w:tc>
      </w:tr>
      <w:tr w:rsidR="00135869" w:rsidRPr="00F36227" w14:paraId="7F8BDB4F" w14:textId="77777777" w:rsidTr="00647B15">
        <w:tc>
          <w:tcPr>
            <w:tcW w:w="1525" w:type="dxa"/>
          </w:tcPr>
          <w:p w14:paraId="5027B431"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UNOPS</w:t>
            </w:r>
          </w:p>
        </w:tc>
        <w:tc>
          <w:tcPr>
            <w:tcW w:w="7831" w:type="dxa"/>
          </w:tcPr>
          <w:p w14:paraId="1E38AE85"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Office for Project Services </w:t>
            </w:r>
          </w:p>
        </w:tc>
      </w:tr>
      <w:tr w:rsidR="00135869" w:rsidRPr="00F36227" w14:paraId="0FD5A3F8" w14:textId="77777777" w:rsidTr="00647B15">
        <w:tc>
          <w:tcPr>
            <w:tcW w:w="1525" w:type="dxa"/>
          </w:tcPr>
          <w:p w14:paraId="33697257"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UNSDCF</w:t>
            </w:r>
          </w:p>
        </w:tc>
        <w:tc>
          <w:tcPr>
            <w:tcW w:w="7831" w:type="dxa"/>
          </w:tcPr>
          <w:p w14:paraId="6F544B32"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United Nations Sustainable Development Cooperation Framework</w:t>
            </w:r>
          </w:p>
        </w:tc>
      </w:tr>
      <w:tr w:rsidR="00135869" w:rsidRPr="00F36227" w14:paraId="3FB729B3" w14:textId="77777777" w:rsidTr="00647B15">
        <w:tc>
          <w:tcPr>
            <w:tcW w:w="1525" w:type="dxa"/>
          </w:tcPr>
          <w:p w14:paraId="12001CAA"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VNR</w:t>
            </w:r>
          </w:p>
        </w:tc>
        <w:tc>
          <w:tcPr>
            <w:tcW w:w="7831" w:type="dxa"/>
          </w:tcPr>
          <w:p w14:paraId="295868BF"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Voluntary National Review</w:t>
            </w:r>
          </w:p>
        </w:tc>
      </w:tr>
      <w:tr w:rsidR="00135869" w:rsidRPr="00F36227" w14:paraId="2EEA7224" w14:textId="77777777" w:rsidTr="00647B15">
        <w:tc>
          <w:tcPr>
            <w:tcW w:w="1525" w:type="dxa"/>
          </w:tcPr>
          <w:p w14:paraId="70C78859" w14:textId="77777777" w:rsidR="004505C0" w:rsidRPr="00F847FB" w:rsidRDefault="004505C0" w:rsidP="00F847FB">
            <w:pPr>
              <w:jc w:val="center"/>
              <w:rPr>
                <w:rFonts w:cs="Times New Roman"/>
                <w:b/>
                <w:bCs/>
                <w:color w:val="222A35" w:themeColor="text2" w:themeShade="80"/>
                <w:szCs w:val="20"/>
              </w:rPr>
            </w:pPr>
            <w:r w:rsidRPr="00F847FB">
              <w:rPr>
                <w:rFonts w:cs="Times New Roman"/>
                <w:b/>
                <w:bCs/>
                <w:color w:val="222A35" w:themeColor="text2" w:themeShade="80"/>
                <w:szCs w:val="20"/>
              </w:rPr>
              <w:t>WHO</w:t>
            </w:r>
          </w:p>
        </w:tc>
        <w:tc>
          <w:tcPr>
            <w:tcW w:w="7831" w:type="dxa"/>
          </w:tcPr>
          <w:p w14:paraId="31C6B3BF" w14:textId="77777777" w:rsidR="004505C0" w:rsidRPr="00F36227" w:rsidRDefault="004505C0" w:rsidP="00F847FB">
            <w:pPr>
              <w:rPr>
                <w:rFonts w:cs="Times New Roman"/>
                <w:color w:val="222A35" w:themeColor="text2" w:themeShade="80"/>
                <w:szCs w:val="20"/>
              </w:rPr>
            </w:pPr>
            <w:r w:rsidRPr="00F36227">
              <w:rPr>
                <w:rFonts w:cs="Times New Roman"/>
                <w:color w:val="222A35" w:themeColor="text2" w:themeShade="80"/>
                <w:szCs w:val="20"/>
              </w:rPr>
              <w:t>World Health Organization</w:t>
            </w:r>
          </w:p>
        </w:tc>
      </w:tr>
    </w:tbl>
    <w:p w14:paraId="4CF5E71C" w14:textId="277786EA" w:rsidR="00093090" w:rsidRPr="00F36227" w:rsidRDefault="004505C0" w:rsidP="00213F39">
      <w:pPr>
        <w:rPr>
          <w:rFonts w:eastAsiaTheme="majorEastAsia" w:cstheme="majorBidi"/>
          <w:b/>
          <w:color w:val="222A35" w:themeColor="text2" w:themeShade="80"/>
          <w:szCs w:val="20"/>
        </w:rPr>
      </w:pPr>
      <w:r w:rsidRPr="00F36227">
        <w:rPr>
          <w:color w:val="222A35" w:themeColor="text2" w:themeShade="80"/>
          <w:szCs w:val="20"/>
        </w:rPr>
        <w:br w:type="page"/>
      </w:r>
    </w:p>
    <w:p w14:paraId="48EA3E9D" w14:textId="73599269" w:rsidR="00213F39" w:rsidRDefault="001C18F4" w:rsidP="00EA38D3">
      <w:pPr>
        <w:jc w:val="center"/>
        <w:rPr>
          <w:rFonts w:cs="Times New Roman"/>
          <w:b/>
          <w:bCs/>
          <w:color w:val="222A35" w:themeColor="text2" w:themeShade="80"/>
          <w:szCs w:val="20"/>
        </w:rPr>
      </w:pPr>
      <w:r w:rsidRPr="00F36227">
        <w:rPr>
          <w:rFonts w:cs="Times New Roman"/>
          <w:b/>
          <w:bCs/>
          <w:color w:val="222A35" w:themeColor="text2" w:themeShade="80"/>
          <w:szCs w:val="20"/>
        </w:rPr>
        <w:t>SNAPSHOT</w:t>
      </w:r>
      <w:r w:rsidR="000D3B22" w:rsidRPr="00F36227">
        <w:rPr>
          <w:rFonts w:cs="Times New Roman"/>
          <w:b/>
          <w:bCs/>
          <w:color w:val="222A35" w:themeColor="text2" w:themeShade="80"/>
          <w:szCs w:val="20"/>
        </w:rPr>
        <w:t xml:space="preserve"> </w:t>
      </w:r>
      <w:r w:rsidR="003B05F2" w:rsidRPr="00F36227">
        <w:rPr>
          <w:rFonts w:cs="Times New Roman"/>
          <w:b/>
          <w:bCs/>
          <w:color w:val="222A35" w:themeColor="text2" w:themeShade="80"/>
          <w:szCs w:val="20"/>
        </w:rPr>
        <w:t>OF BELARUS</w:t>
      </w:r>
      <w:r w:rsidR="00BF1543" w:rsidRPr="00F36227">
        <w:rPr>
          <w:rStyle w:val="FootnoteReference"/>
          <w:rFonts w:cs="Times New Roman"/>
          <w:b/>
          <w:bCs/>
          <w:color w:val="222A35" w:themeColor="text2" w:themeShade="80"/>
          <w:szCs w:val="20"/>
        </w:rPr>
        <w:footnoteReference w:id="2"/>
      </w:r>
    </w:p>
    <w:tbl>
      <w:tblPr>
        <w:tblW w:w="953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652"/>
        <w:gridCol w:w="7883"/>
      </w:tblGrid>
      <w:tr w:rsidR="00647B15" w:rsidRPr="00F36227" w14:paraId="69F7B46C" w14:textId="77777777" w:rsidTr="00DB5008">
        <w:trPr>
          <w:trHeight w:val="890"/>
        </w:trPr>
        <w:tc>
          <w:tcPr>
            <w:tcW w:w="1652" w:type="dxa"/>
            <w:shd w:val="clear" w:color="auto" w:fill="E6ECF6"/>
            <w:vAlign w:val="center"/>
          </w:tcPr>
          <w:p w14:paraId="58147B90" w14:textId="77777777" w:rsidR="00647B15" w:rsidRPr="00647B15" w:rsidRDefault="00647B15" w:rsidP="00DB5008">
            <w:pPr>
              <w:spacing w:after="0"/>
              <w:rPr>
                <w:rFonts w:cs="Times New Roman"/>
                <w:b/>
                <w:bCs/>
                <w:sz w:val="18"/>
                <w:szCs w:val="18"/>
              </w:rPr>
            </w:pPr>
            <w:r w:rsidRPr="00647B15">
              <w:rPr>
                <w:rFonts w:cs="Times New Roman"/>
                <w:b/>
                <w:bCs/>
                <w:sz w:val="18"/>
                <w:szCs w:val="18"/>
              </w:rPr>
              <w:t xml:space="preserve">Area and administrative division </w:t>
            </w:r>
          </w:p>
        </w:tc>
        <w:tc>
          <w:tcPr>
            <w:tcW w:w="7883" w:type="dxa"/>
            <w:shd w:val="clear" w:color="auto" w:fill="auto"/>
            <w:vAlign w:val="center"/>
          </w:tcPr>
          <w:p w14:paraId="24D53475"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207,600 km</w:t>
            </w:r>
            <w:r w:rsidRPr="00647B15">
              <w:rPr>
                <w:rFonts w:cs="Times New Roman"/>
                <w:color w:val="222A35" w:themeColor="text2" w:themeShade="80"/>
                <w:szCs w:val="20"/>
                <w:vertAlign w:val="superscript"/>
              </w:rPr>
              <w:t>2</w:t>
            </w:r>
          </w:p>
          <w:p w14:paraId="224A2A9F"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Six regions + City of Minsk</w:t>
            </w:r>
          </w:p>
          <w:p w14:paraId="1251DF7F"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Six regions are subdivided into 118 districts </w:t>
            </w:r>
          </w:p>
        </w:tc>
      </w:tr>
      <w:tr w:rsidR="00647B15" w:rsidRPr="00F36227" w14:paraId="13FDFEAF" w14:textId="77777777" w:rsidTr="00DB5008">
        <w:tc>
          <w:tcPr>
            <w:tcW w:w="1652" w:type="dxa"/>
            <w:shd w:val="clear" w:color="auto" w:fill="E6ECF6"/>
            <w:vAlign w:val="center"/>
          </w:tcPr>
          <w:p w14:paraId="5ED1704B" w14:textId="77777777" w:rsidR="00647B15" w:rsidRPr="00647B15" w:rsidRDefault="00647B15" w:rsidP="00DB5008">
            <w:pPr>
              <w:spacing w:after="0"/>
              <w:rPr>
                <w:rFonts w:cs="Times New Roman"/>
                <w:b/>
                <w:bCs/>
                <w:sz w:val="18"/>
                <w:szCs w:val="18"/>
              </w:rPr>
            </w:pPr>
            <w:r w:rsidRPr="00647B15">
              <w:rPr>
                <w:rFonts w:cs="Times New Roman"/>
                <w:b/>
                <w:bCs/>
                <w:sz w:val="18"/>
                <w:szCs w:val="18"/>
              </w:rPr>
              <w:t>Population</w:t>
            </w:r>
          </w:p>
        </w:tc>
        <w:tc>
          <w:tcPr>
            <w:tcW w:w="7883" w:type="dxa"/>
            <w:shd w:val="clear" w:color="auto" w:fill="auto"/>
            <w:vAlign w:val="center"/>
          </w:tcPr>
          <w:p w14:paraId="23CDDE04"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9,475,200 (2019)</w:t>
            </w:r>
          </w:p>
          <w:p w14:paraId="2BCB0118" w14:textId="77777777" w:rsidR="00647B15" w:rsidRPr="00647B15" w:rsidRDefault="00647B15" w:rsidP="00DB5008">
            <w:pPr>
              <w:pStyle w:val="ListParagraph"/>
              <w:numPr>
                <w:ilvl w:val="0"/>
                <w:numId w:val="1"/>
              </w:numPr>
              <w:spacing w:after="0"/>
              <w:ind w:left="503" w:hanging="283"/>
              <w:rPr>
                <w:rFonts w:cs="Times New Roman"/>
                <w:color w:val="222A35" w:themeColor="text2" w:themeShade="80"/>
                <w:szCs w:val="20"/>
              </w:rPr>
            </w:pPr>
            <w:r w:rsidRPr="00647B15">
              <w:rPr>
                <w:rFonts w:cs="Times New Roman"/>
                <w:color w:val="222A35" w:themeColor="text2" w:themeShade="80"/>
                <w:szCs w:val="20"/>
              </w:rPr>
              <w:t>Urban/rural: 78.4% / 21.6%. Capital city Minsk/rest of country: 21% / 79%</w:t>
            </w:r>
          </w:p>
          <w:p w14:paraId="25F5ADB1" w14:textId="77777777" w:rsidR="00647B15" w:rsidRPr="00647B15" w:rsidRDefault="00647B15" w:rsidP="00DB5008">
            <w:pPr>
              <w:pStyle w:val="ListParagraph"/>
              <w:numPr>
                <w:ilvl w:val="0"/>
                <w:numId w:val="1"/>
              </w:numPr>
              <w:spacing w:after="0"/>
              <w:ind w:left="503" w:hanging="283"/>
              <w:rPr>
                <w:rFonts w:cs="Times New Roman"/>
                <w:color w:val="222A35" w:themeColor="text2" w:themeShade="80"/>
                <w:szCs w:val="20"/>
              </w:rPr>
            </w:pPr>
            <w:r w:rsidRPr="00647B15">
              <w:rPr>
                <w:rFonts w:cs="Times New Roman"/>
                <w:color w:val="222A35" w:themeColor="text2" w:themeShade="80"/>
                <w:szCs w:val="20"/>
              </w:rPr>
              <w:t>Men/women: 46.6% / 53.4%</w:t>
            </w:r>
          </w:p>
          <w:p w14:paraId="5D152D13" w14:textId="77777777" w:rsidR="00647B15" w:rsidRPr="00647B15" w:rsidRDefault="00647B15" w:rsidP="00DB5008">
            <w:pPr>
              <w:pStyle w:val="ListParagraph"/>
              <w:numPr>
                <w:ilvl w:val="0"/>
                <w:numId w:val="1"/>
              </w:numPr>
              <w:spacing w:after="0"/>
              <w:ind w:left="503" w:hanging="283"/>
              <w:rPr>
                <w:rFonts w:cs="Times New Roman"/>
                <w:color w:val="222A35" w:themeColor="text2" w:themeShade="80"/>
                <w:szCs w:val="20"/>
              </w:rPr>
            </w:pPr>
            <w:r w:rsidRPr="00647B15">
              <w:rPr>
                <w:rFonts w:cs="Times New Roman"/>
                <w:color w:val="222A35" w:themeColor="text2" w:themeShade="80"/>
                <w:szCs w:val="20"/>
              </w:rPr>
              <w:t>Below working age/working age/above working age: 17.8% / 57.4% / 24.8%</w:t>
            </w:r>
          </w:p>
          <w:p w14:paraId="106F2093" w14:textId="77777777" w:rsidR="00647B15" w:rsidRPr="00647B15" w:rsidRDefault="00647B15" w:rsidP="00DB5008">
            <w:pPr>
              <w:pStyle w:val="ListParagraph"/>
              <w:numPr>
                <w:ilvl w:val="0"/>
                <w:numId w:val="1"/>
              </w:numPr>
              <w:spacing w:after="0"/>
              <w:ind w:left="503" w:hanging="283"/>
              <w:rPr>
                <w:rFonts w:cs="Times New Roman"/>
                <w:color w:val="222A35" w:themeColor="text2" w:themeShade="80"/>
                <w:szCs w:val="20"/>
              </w:rPr>
            </w:pPr>
            <w:r w:rsidRPr="00647B15">
              <w:rPr>
                <w:rFonts w:cs="Times New Roman"/>
                <w:color w:val="222A35" w:themeColor="text2" w:themeShade="80"/>
                <w:szCs w:val="20"/>
              </w:rPr>
              <w:t>Children, adolescents and youth (0-24, UN definition): 26.9%</w:t>
            </w:r>
          </w:p>
          <w:p w14:paraId="124165BF" w14:textId="77777777" w:rsidR="00647B15" w:rsidRPr="00647B15" w:rsidRDefault="00647B15" w:rsidP="00DB5008">
            <w:pPr>
              <w:pStyle w:val="ListParagraph"/>
              <w:numPr>
                <w:ilvl w:val="0"/>
                <w:numId w:val="1"/>
              </w:numPr>
              <w:spacing w:after="0"/>
              <w:ind w:left="503" w:hanging="283"/>
              <w:rPr>
                <w:rFonts w:cs="Times New Roman"/>
                <w:color w:val="222A35" w:themeColor="text2" w:themeShade="80"/>
                <w:szCs w:val="20"/>
              </w:rPr>
            </w:pPr>
            <w:r w:rsidRPr="00647B15">
              <w:rPr>
                <w:rFonts w:cs="Times New Roman"/>
                <w:color w:val="222A35" w:themeColor="text2" w:themeShade="80"/>
                <w:szCs w:val="20"/>
              </w:rPr>
              <w:t>People 60+: 22%</w:t>
            </w:r>
          </w:p>
          <w:p w14:paraId="71E908A8" w14:textId="77777777" w:rsidR="00647B15" w:rsidRPr="00647B15" w:rsidRDefault="00647B15" w:rsidP="00DB5008">
            <w:pPr>
              <w:pStyle w:val="ListParagraph"/>
              <w:numPr>
                <w:ilvl w:val="0"/>
                <w:numId w:val="1"/>
              </w:numPr>
              <w:spacing w:after="0"/>
              <w:ind w:left="503" w:hanging="283"/>
              <w:rPr>
                <w:rFonts w:cs="Times New Roman"/>
                <w:color w:val="222A35" w:themeColor="text2" w:themeShade="80"/>
                <w:szCs w:val="20"/>
              </w:rPr>
            </w:pPr>
            <w:r w:rsidRPr="00647B15">
              <w:rPr>
                <w:rFonts w:cs="Times New Roman"/>
                <w:color w:val="222A35" w:themeColor="text2" w:themeShade="80"/>
                <w:szCs w:val="20"/>
              </w:rPr>
              <w:t>People with disabilities: 6%</w:t>
            </w:r>
          </w:p>
        </w:tc>
      </w:tr>
      <w:tr w:rsidR="00647B15" w:rsidRPr="00F36227" w14:paraId="07010C86" w14:textId="77777777" w:rsidTr="00DB5008">
        <w:tc>
          <w:tcPr>
            <w:tcW w:w="1652" w:type="dxa"/>
            <w:shd w:val="clear" w:color="auto" w:fill="E6ECF6"/>
            <w:vAlign w:val="center"/>
          </w:tcPr>
          <w:p w14:paraId="1220378C" w14:textId="77777777" w:rsidR="00647B15" w:rsidRPr="00647B15" w:rsidRDefault="00647B15" w:rsidP="00DB5008">
            <w:pPr>
              <w:spacing w:after="0"/>
              <w:rPr>
                <w:rFonts w:cs="Times New Roman"/>
                <w:b/>
                <w:bCs/>
                <w:sz w:val="18"/>
                <w:szCs w:val="18"/>
              </w:rPr>
            </w:pPr>
            <w:r w:rsidRPr="00647B15">
              <w:rPr>
                <w:rFonts w:cs="Times New Roman"/>
                <w:b/>
                <w:bCs/>
                <w:sz w:val="18"/>
                <w:szCs w:val="18"/>
              </w:rPr>
              <w:t>Political system</w:t>
            </w:r>
          </w:p>
        </w:tc>
        <w:tc>
          <w:tcPr>
            <w:tcW w:w="7883" w:type="dxa"/>
            <w:shd w:val="clear" w:color="auto" w:fill="auto"/>
            <w:vAlign w:val="center"/>
          </w:tcPr>
          <w:p w14:paraId="78FFC3A2"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Unitary democratic social state based on the rule of law</w:t>
            </w:r>
          </w:p>
        </w:tc>
      </w:tr>
      <w:tr w:rsidR="00647B15" w:rsidRPr="00F36227" w14:paraId="30BCDC51" w14:textId="77777777" w:rsidTr="00DB5008">
        <w:tc>
          <w:tcPr>
            <w:tcW w:w="1652" w:type="dxa"/>
            <w:shd w:val="clear" w:color="auto" w:fill="E6ECF6"/>
            <w:vAlign w:val="center"/>
          </w:tcPr>
          <w:p w14:paraId="4E4A2F18" w14:textId="77777777" w:rsidR="00647B15" w:rsidRPr="00647B15" w:rsidRDefault="00647B15" w:rsidP="00DB5008">
            <w:pPr>
              <w:spacing w:after="0"/>
              <w:rPr>
                <w:rFonts w:cs="Times New Roman"/>
                <w:b/>
                <w:bCs/>
                <w:sz w:val="18"/>
                <w:szCs w:val="18"/>
              </w:rPr>
            </w:pPr>
            <w:r w:rsidRPr="00647B15">
              <w:rPr>
                <w:rFonts w:cs="Times New Roman"/>
                <w:b/>
                <w:bCs/>
                <w:sz w:val="18"/>
                <w:szCs w:val="18"/>
              </w:rPr>
              <w:t>Languages</w:t>
            </w:r>
          </w:p>
        </w:tc>
        <w:tc>
          <w:tcPr>
            <w:tcW w:w="7883" w:type="dxa"/>
            <w:shd w:val="clear" w:color="auto" w:fill="auto"/>
            <w:vAlign w:val="center"/>
          </w:tcPr>
          <w:p w14:paraId="0EFD9153"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Belarusian and Russian (both official)</w:t>
            </w:r>
          </w:p>
        </w:tc>
      </w:tr>
      <w:tr w:rsidR="00647B15" w:rsidRPr="00F36227" w14:paraId="690EA6B4" w14:textId="77777777" w:rsidTr="00DB5008">
        <w:tc>
          <w:tcPr>
            <w:tcW w:w="1652" w:type="dxa"/>
            <w:shd w:val="clear" w:color="auto" w:fill="E6ECF6"/>
            <w:vAlign w:val="center"/>
          </w:tcPr>
          <w:p w14:paraId="585CEDFC" w14:textId="77777777" w:rsidR="00647B15" w:rsidRPr="00647B15" w:rsidRDefault="00647B15" w:rsidP="00DB5008">
            <w:pPr>
              <w:spacing w:after="0"/>
              <w:rPr>
                <w:rFonts w:cs="Times New Roman"/>
                <w:b/>
                <w:bCs/>
                <w:sz w:val="18"/>
                <w:szCs w:val="18"/>
              </w:rPr>
            </w:pPr>
            <w:r w:rsidRPr="00647B15">
              <w:rPr>
                <w:rFonts w:cs="Times New Roman"/>
                <w:b/>
                <w:bCs/>
                <w:sz w:val="18"/>
                <w:szCs w:val="18"/>
              </w:rPr>
              <w:t>GDP</w:t>
            </w:r>
          </w:p>
        </w:tc>
        <w:tc>
          <w:tcPr>
            <w:tcW w:w="7883" w:type="dxa"/>
            <w:shd w:val="clear" w:color="auto" w:fill="auto"/>
            <w:vAlign w:val="center"/>
          </w:tcPr>
          <w:p w14:paraId="0022BF3B"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GDP per capita, PPP, in current international $: 19,995 (2018, World Bank)</w:t>
            </w:r>
          </w:p>
          <w:p w14:paraId="500EF660"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Gross national income per capita, Atlas method, current US$: 5,670 (2018, World Bank). Upper-middle-income economy (2019)</w:t>
            </w:r>
          </w:p>
        </w:tc>
      </w:tr>
      <w:tr w:rsidR="00647B15" w:rsidRPr="00F36227" w14:paraId="29ABC4B3" w14:textId="77777777" w:rsidTr="00DB5008">
        <w:tc>
          <w:tcPr>
            <w:tcW w:w="1652" w:type="dxa"/>
            <w:shd w:val="clear" w:color="auto" w:fill="E6ECF6"/>
            <w:vAlign w:val="center"/>
          </w:tcPr>
          <w:p w14:paraId="721E29D8" w14:textId="77777777" w:rsidR="00647B15" w:rsidRPr="00647B15" w:rsidRDefault="00647B15" w:rsidP="00DB5008">
            <w:pPr>
              <w:spacing w:after="0"/>
              <w:rPr>
                <w:rFonts w:cs="Times New Roman"/>
                <w:b/>
                <w:bCs/>
                <w:sz w:val="18"/>
                <w:szCs w:val="18"/>
              </w:rPr>
            </w:pPr>
            <w:r w:rsidRPr="00647B15">
              <w:rPr>
                <w:rFonts w:cs="Times New Roman"/>
                <w:b/>
                <w:bCs/>
                <w:sz w:val="18"/>
                <w:szCs w:val="18"/>
              </w:rPr>
              <w:t>Key industries</w:t>
            </w:r>
          </w:p>
        </w:tc>
        <w:tc>
          <w:tcPr>
            <w:tcW w:w="7883" w:type="dxa"/>
            <w:shd w:val="clear" w:color="auto" w:fill="auto"/>
            <w:vAlign w:val="center"/>
          </w:tcPr>
          <w:p w14:paraId="0A38373D"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Food, oil processing, chemical, machine building, metallurgy, rubber and plastic goods, construction materials </w:t>
            </w:r>
          </w:p>
        </w:tc>
      </w:tr>
      <w:tr w:rsidR="00647B15" w:rsidRPr="00F36227" w14:paraId="3E5A6D6F" w14:textId="77777777" w:rsidTr="00DB5008">
        <w:tc>
          <w:tcPr>
            <w:tcW w:w="1652" w:type="dxa"/>
            <w:shd w:val="clear" w:color="auto" w:fill="E6ECF6"/>
            <w:vAlign w:val="center"/>
          </w:tcPr>
          <w:p w14:paraId="3DA5E0F1" w14:textId="77777777" w:rsidR="00647B15" w:rsidRPr="00647B15" w:rsidRDefault="00647B15" w:rsidP="00DB5008">
            <w:pPr>
              <w:spacing w:after="0"/>
              <w:rPr>
                <w:rFonts w:cs="Times New Roman"/>
                <w:b/>
                <w:bCs/>
                <w:sz w:val="18"/>
                <w:szCs w:val="18"/>
              </w:rPr>
            </w:pPr>
            <w:r w:rsidRPr="00647B15">
              <w:rPr>
                <w:rFonts w:cs="Times New Roman"/>
                <w:b/>
                <w:bCs/>
                <w:sz w:val="18"/>
                <w:szCs w:val="18"/>
              </w:rPr>
              <w:t>Agriculture</w:t>
            </w:r>
          </w:p>
        </w:tc>
        <w:tc>
          <w:tcPr>
            <w:tcW w:w="7883" w:type="dxa"/>
            <w:shd w:val="clear" w:color="auto" w:fill="auto"/>
            <w:vAlign w:val="center"/>
          </w:tcPr>
          <w:p w14:paraId="1FB35631"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Gross value added of agriculture: 6.4% (2018); share of food industry in total value of manufacturing output: 22.8% (2018), contributes 4.8% of GDP and 8.1% of employment. </w:t>
            </w:r>
          </w:p>
          <w:p w14:paraId="3DFE6B12"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Main products in agricultural output: cereals, meat and dairy, potatoes, vegetables, sugar beet, flax. </w:t>
            </w:r>
          </w:p>
          <w:p w14:paraId="645E6023"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Share of agricultural goods in total export: 15.6% (2018). </w:t>
            </w:r>
          </w:p>
          <w:p w14:paraId="139B0D50"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Agricultural land per capita: 0.89 ha (2018)</w:t>
            </w:r>
          </w:p>
        </w:tc>
      </w:tr>
      <w:tr w:rsidR="00647B15" w:rsidRPr="00F36227" w14:paraId="50A365D7" w14:textId="77777777" w:rsidTr="00DB5008">
        <w:tc>
          <w:tcPr>
            <w:tcW w:w="1652" w:type="dxa"/>
            <w:shd w:val="clear" w:color="auto" w:fill="E6ECF6"/>
            <w:vAlign w:val="center"/>
          </w:tcPr>
          <w:p w14:paraId="2E251E15" w14:textId="77777777" w:rsidR="00647B15" w:rsidRPr="00647B15" w:rsidRDefault="00647B15" w:rsidP="00DB5008">
            <w:pPr>
              <w:spacing w:after="0"/>
              <w:rPr>
                <w:rFonts w:cs="Times New Roman"/>
                <w:b/>
                <w:bCs/>
                <w:sz w:val="18"/>
                <w:szCs w:val="18"/>
              </w:rPr>
            </w:pPr>
            <w:r w:rsidRPr="00647B15">
              <w:rPr>
                <w:rFonts w:cs="Times New Roman"/>
                <w:b/>
                <w:bCs/>
                <w:sz w:val="18"/>
                <w:szCs w:val="18"/>
              </w:rPr>
              <w:t>Natural resources</w:t>
            </w:r>
          </w:p>
        </w:tc>
        <w:tc>
          <w:tcPr>
            <w:tcW w:w="7883" w:type="dxa"/>
            <w:shd w:val="clear" w:color="auto" w:fill="auto"/>
            <w:vAlign w:val="center"/>
          </w:tcPr>
          <w:p w14:paraId="60FFCE8A"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Wood, peat, potash and rock salts, granite, dolomite, limestone, clay, sand, small fields of oil and natural gas</w:t>
            </w:r>
          </w:p>
        </w:tc>
      </w:tr>
      <w:tr w:rsidR="00647B15" w:rsidRPr="00F36227" w14:paraId="05507EC2" w14:textId="77777777" w:rsidTr="00DB5008">
        <w:trPr>
          <w:trHeight w:val="341"/>
        </w:trPr>
        <w:tc>
          <w:tcPr>
            <w:tcW w:w="1652" w:type="dxa"/>
            <w:shd w:val="clear" w:color="auto" w:fill="E6ECF6"/>
            <w:vAlign w:val="center"/>
          </w:tcPr>
          <w:p w14:paraId="2786BD8D" w14:textId="77777777" w:rsidR="00647B15" w:rsidRPr="00647B15" w:rsidRDefault="00647B15" w:rsidP="00DB5008">
            <w:pPr>
              <w:spacing w:after="0"/>
              <w:rPr>
                <w:rFonts w:cs="Times New Roman"/>
                <w:b/>
                <w:bCs/>
                <w:sz w:val="18"/>
                <w:szCs w:val="18"/>
              </w:rPr>
            </w:pPr>
            <w:r w:rsidRPr="00647B15">
              <w:rPr>
                <w:rFonts w:cs="Times New Roman"/>
                <w:b/>
                <w:bCs/>
                <w:sz w:val="18"/>
                <w:szCs w:val="18"/>
              </w:rPr>
              <w:t xml:space="preserve">Life expectancy </w:t>
            </w:r>
          </w:p>
        </w:tc>
        <w:tc>
          <w:tcPr>
            <w:tcW w:w="7883" w:type="dxa"/>
            <w:shd w:val="clear" w:color="auto" w:fill="auto"/>
            <w:vAlign w:val="center"/>
          </w:tcPr>
          <w:p w14:paraId="772298E5"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74.5 (2018), 69.2 for men and 79.4 for women</w:t>
            </w:r>
          </w:p>
        </w:tc>
      </w:tr>
      <w:tr w:rsidR="00647B15" w:rsidRPr="00F36227" w14:paraId="06DC3AFC" w14:textId="77777777" w:rsidTr="00DB5008">
        <w:tc>
          <w:tcPr>
            <w:tcW w:w="1652" w:type="dxa"/>
            <w:shd w:val="clear" w:color="auto" w:fill="E6ECF6"/>
            <w:vAlign w:val="center"/>
          </w:tcPr>
          <w:p w14:paraId="7C1B8BCD" w14:textId="77777777" w:rsidR="00647B15" w:rsidRPr="00647B15" w:rsidRDefault="00647B15" w:rsidP="00DB5008">
            <w:pPr>
              <w:spacing w:after="0"/>
              <w:rPr>
                <w:rFonts w:cs="Times New Roman"/>
                <w:b/>
                <w:bCs/>
                <w:sz w:val="18"/>
                <w:szCs w:val="18"/>
              </w:rPr>
            </w:pPr>
            <w:r w:rsidRPr="00647B15">
              <w:rPr>
                <w:rFonts w:cs="Times New Roman"/>
                <w:b/>
                <w:bCs/>
                <w:sz w:val="18"/>
                <w:szCs w:val="18"/>
              </w:rPr>
              <w:t>Health</w:t>
            </w:r>
          </w:p>
        </w:tc>
        <w:tc>
          <w:tcPr>
            <w:tcW w:w="7883" w:type="dxa"/>
            <w:shd w:val="clear" w:color="auto" w:fill="auto"/>
            <w:vAlign w:val="center"/>
          </w:tcPr>
          <w:p w14:paraId="47CF2192"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Under-five mortality: 3.4 per 1,000 live births (2018);</w:t>
            </w:r>
          </w:p>
          <w:p w14:paraId="7047BFAB"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 Infant mortality: 2.5 per 1,000 live births (2018); </w:t>
            </w:r>
          </w:p>
          <w:p w14:paraId="0B90F6F7"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Maternal mortality per 100,000 live births: 3 (2018); </w:t>
            </w:r>
          </w:p>
          <w:p w14:paraId="535F0E50"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HIV incidence per 100,000 people: 26.1 (2017); </w:t>
            </w:r>
          </w:p>
          <w:p w14:paraId="00B4EFD4"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TB incidence and mortality per 100,000 people: 24.3 (2017); 3.2 (2017);</w:t>
            </w:r>
          </w:p>
          <w:p w14:paraId="3861468C"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Cancer incidence and mortality per 100,000 people: 537.8 (2017); 194.3 (2017); Cardiovascular diseases in adults over 18 per 100,000 people: 35,502 (2017)</w:t>
            </w:r>
          </w:p>
        </w:tc>
      </w:tr>
      <w:tr w:rsidR="00647B15" w:rsidRPr="00F36227" w14:paraId="584D885F" w14:textId="77777777" w:rsidTr="00DB5008">
        <w:tc>
          <w:tcPr>
            <w:tcW w:w="1652" w:type="dxa"/>
            <w:shd w:val="clear" w:color="auto" w:fill="E6ECF6"/>
            <w:vAlign w:val="center"/>
          </w:tcPr>
          <w:p w14:paraId="49CF977C" w14:textId="77777777" w:rsidR="00647B15" w:rsidRPr="00647B15" w:rsidRDefault="00647B15" w:rsidP="00DB5008">
            <w:pPr>
              <w:spacing w:after="0"/>
              <w:rPr>
                <w:rFonts w:cs="Times New Roman"/>
                <w:b/>
                <w:bCs/>
                <w:sz w:val="18"/>
                <w:szCs w:val="18"/>
              </w:rPr>
            </w:pPr>
            <w:r w:rsidRPr="00647B15">
              <w:rPr>
                <w:rFonts w:cs="Times New Roman"/>
                <w:b/>
                <w:bCs/>
                <w:sz w:val="18"/>
                <w:szCs w:val="18"/>
              </w:rPr>
              <w:t>Education</w:t>
            </w:r>
          </w:p>
        </w:tc>
        <w:tc>
          <w:tcPr>
            <w:tcW w:w="7883" w:type="dxa"/>
            <w:shd w:val="clear" w:color="auto" w:fill="auto"/>
            <w:vAlign w:val="center"/>
          </w:tcPr>
          <w:p w14:paraId="3BF343E4"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Primary education enrolment 100.5% (2018); </w:t>
            </w:r>
          </w:p>
          <w:p w14:paraId="7E80657B"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Expected years of schooling: 15.4 (2018); </w:t>
            </w:r>
          </w:p>
          <w:p w14:paraId="1EC20FDB"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Mean years of schooling: 12.3 (2018); </w:t>
            </w:r>
          </w:p>
          <w:p w14:paraId="15E6F4E4" w14:textId="77777777" w:rsidR="00647B15" w:rsidRPr="00647B15" w:rsidRDefault="00647B15" w:rsidP="00DB5008">
            <w:pPr>
              <w:spacing w:after="0"/>
              <w:rPr>
                <w:rFonts w:cs="Times New Roman"/>
                <w:color w:val="222A35" w:themeColor="text2" w:themeShade="80"/>
                <w:szCs w:val="20"/>
                <w:highlight w:val="yellow"/>
              </w:rPr>
            </w:pPr>
            <w:r w:rsidRPr="00647B15">
              <w:rPr>
                <w:rFonts w:cs="Times New Roman"/>
                <w:color w:val="222A35" w:themeColor="text2" w:themeShade="80"/>
                <w:szCs w:val="20"/>
              </w:rPr>
              <w:t xml:space="preserve">Adult literacy rate: 99.6% (2009) </w:t>
            </w:r>
          </w:p>
        </w:tc>
      </w:tr>
      <w:tr w:rsidR="00647B15" w:rsidRPr="00F36227" w14:paraId="5BBAF745" w14:textId="77777777" w:rsidTr="00DB5008">
        <w:tc>
          <w:tcPr>
            <w:tcW w:w="1652" w:type="dxa"/>
            <w:shd w:val="clear" w:color="auto" w:fill="E6ECF6"/>
            <w:vAlign w:val="center"/>
          </w:tcPr>
          <w:p w14:paraId="31759189" w14:textId="77777777" w:rsidR="00647B15" w:rsidRPr="00647B15" w:rsidRDefault="00647B15" w:rsidP="00DB5008">
            <w:pPr>
              <w:spacing w:after="0"/>
              <w:rPr>
                <w:rFonts w:cs="Times New Roman"/>
                <w:b/>
                <w:bCs/>
                <w:sz w:val="18"/>
                <w:szCs w:val="18"/>
              </w:rPr>
            </w:pPr>
            <w:r w:rsidRPr="00647B15">
              <w:rPr>
                <w:rFonts w:cs="Times New Roman"/>
                <w:b/>
                <w:bCs/>
                <w:sz w:val="18"/>
                <w:szCs w:val="18"/>
              </w:rPr>
              <w:t>Environment</w:t>
            </w:r>
          </w:p>
        </w:tc>
        <w:tc>
          <w:tcPr>
            <w:tcW w:w="7883" w:type="dxa"/>
            <w:shd w:val="clear" w:color="auto" w:fill="auto"/>
            <w:vAlign w:val="center"/>
          </w:tcPr>
          <w:p w14:paraId="065CF343"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Forest cover: 39.8% (2018); Protected areas: 8.9% (2018); </w:t>
            </w:r>
          </w:p>
          <w:p w14:paraId="36ED178C"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CO</w:t>
            </w:r>
            <w:r w:rsidRPr="00647B15">
              <w:rPr>
                <w:rFonts w:cs="Times New Roman"/>
                <w:color w:val="222A35" w:themeColor="text2" w:themeShade="80"/>
                <w:szCs w:val="20"/>
                <w:vertAlign w:val="subscript"/>
              </w:rPr>
              <w:t>2</w:t>
            </w:r>
            <w:r w:rsidRPr="00647B15">
              <w:rPr>
                <w:rFonts w:cs="Times New Roman"/>
                <w:color w:val="222A35" w:themeColor="text2" w:themeShade="80"/>
                <w:szCs w:val="20"/>
              </w:rPr>
              <w:t xml:space="preserve"> emission: 8.5 ton per capita per year (2017); Waste generation: 6.4 kg per capita per year (2018); </w:t>
            </w:r>
          </w:p>
          <w:p w14:paraId="40AD3744"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Freshwater withdrawal: 146.7 m3 per capita per year (2018); </w:t>
            </w:r>
          </w:p>
          <w:p w14:paraId="502E0AA3"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Total electricity consumption: 3,093 kilowatt per capita per year (2016); </w:t>
            </w:r>
          </w:p>
          <w:p w14:paraId="115AEE60"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Share of renewable energy: 5.7% (2016).</w:t>
            </w:r>
          </w:p>
          <w:p w14:paraId="6877A693" w14:textId="77777777" w:rsid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 xml:space="preserve">49 districts of Belarus are radioactively contaminated in the aftermath of the Chernobyl accident: 19 in Gomel oblast, 13 in Mogilyov oblast, 4 in Brest oblast, 10 in Minsk oblast and 3 in Grodno oblast. </w:t>
            </w:r>
          </w:p>
          <w:p w14:paraId="513E3D1A" w14:textId="77777777" w:rsidR="00647B15" w:rsidRPr="00647B15" w:rsidRDefault="00647B15" w:rsidP="00DB5008">
            <w:pPr>
              <w:spacing w:after="0"/>
              <w:rPr>
                <w:rFonts w:cs="Times New Roman"/>
                <w:color w:val="222A35" w:themeColor="text2" w:themeShade="80"/>
                <w:szCs w:val="20"/>
              </w:rPr>
            </w:pPr>
            <w:r w:rsidRPr="00647B15">
              <w:rPr>
                <w:rFonts w:cs="Times New Roman"/>
                <w:color w:val="222A35" w:themeColor="text2" w:themeShade="80"/>
                <w:szCs w:val="20"/>
              </w:rPr>
              <w:t>A total of 13.4% of the country’s area is contaminated with Cesium-137 (2019).</w:t>
            </w:r>
          </w:p>
        </w:tc>
      </w:tr>
    </w:tbl>
    <w:p w14:paraId="4E52C320" w14:textId="77777777" w:rsidR="00647B15" w:rsidRPr="00F36227" w:rsidRDefault="00647B15" w:rsidP="00647B15">
      <w:pPr>
        <w:rPr>
          <w:rFonts w:cs="Times New Roman"/>
          <w:b/>
          <w:bCs/>
          <w:color w:val="222A35" w:themeColor="text2" w:themeShade="80"/>
          <w:szCs w:val="20"/>
        </w:rPr>
      </w:pPr>
    </w:p>
    <w:p w14:paraId="4F0B3469" w14:textId="4517F9DF" w:rsidR="00213F39" w:rsidRDefault="00213F39" w:rsidP="00647B15">
      <w:pPr>
        <w:pStyle w:val="Heading1"/>
      </w:pPr>
      <w:r w:rsidRPr="00F36227">
        <w:rPr>
          <w:sz w:val="28"/>
          <w:szCs w:val="28"/>
        </w:rPr>
        <w:br w:type="page"/>
      </w:r>
      <w:bookmarkStart w:id="4" w:name="_Toc38549037"/>
      <w:r w:rsidRPr="00647B15">
        <w:t>CHAPTER 1: Country progress towards the 2030 Agenda</w:t>
      </w:r>
      <w:bookmarkEnd w:id="4"/>
    </w:p>
    <w:p w14:paraId="43D9B44E" w14:textId="77777777" w:rsidR="00647B15" w:rsidRPr="00647B15" w:rsidRDefault="00647B15" w:rsidP="00647B15">
      <w:pPr>
        <w:spacing w:after="0"/>
      </w:pPr>
    </w:p>
    <w:p w14:paraId="462BBFCE" w14:textId="6314EDCC" w:rsidR="009E11DB" w:rsidRPr="00F36227" w:rsidRDefault="009E11DB" w:rsidP="00647B15">
      <w:pPr>
        <w:pStyle w:val="Heading2"/>
        <w:spacing w:line="276" w:lineRule="auto"/>
        <w:rPr>
          <w:rFonts w:ascii="Noto Sans" w:hAnsi="Noto Sans"/>
          <w:color w:val="222A35" w:themeColor="text2" w:themeShade="80"/>
          <w:sz w:val="20"/>
          <w:szCs w:val="20"/>
          <w:lang w:val="en-US"/>
        </w:rPr>
      </w:pPr>
      <w:bookmarkStart w:id="5" w:name="_Toc38549038"/>
      <w:r w:rsidRPr="00F36227">
        <w:rPr>
          <w:rFonts w:ascii="Noto Sans" w:hAnsi="Noto Sans"/>
          <w:color w:val="222A35" w:themeColor="text2" w:themeShade="80"/>
          <w:sz w:val="20"/>
          <w:szCs w:val="20"/>
          <w:lang w:val="en-US"/>
        </w:rPr>
        <w:t xml:space="preserve">1.1 </w:t>
      </w:r>
      <w:r w:rsidR="00121CBC" w:rsidRPr="00F36227">
        <w:rPr>
          <w:rFonts w:ascii="Noto Sans" w:hAnsi="Noto Sans"/>
          <w:color w:val="222A35" w:themeColor="text2" w:themeShade="80"/>
          <w:sz w:val="20"/>
          <w:szCs w:val="20"/>
          <w:lang w:val="en-US"/>
        </w:rPr>
        <w:t>Country context</w:t>
      </w:r>
      <w:bookmarkEnd w:id="5"/>
    </w:p>
    <w:p w14:paraId="5574C878" w14:textId="77777777" w:rsidR="00121CBC" w:rsidRPr="00F36227" w:rsidRDefault="00121CBC" w:rsidP="00647B15">
      <w:pPr>
        <w:spacing w:after="0"/>
        <w:rPr>
          <w:rFonts w:cs="Times New Roman"/>
          <w:color w:val="222A35" w:themeColor="text2" w:themeShade="80"/>
          <w:szCs w:val="20"/>
        </w:rPr>
      </w:pPr>
    </w:p>
    <w:tbl>
      <w:tblPr>
        <w:tblStyle w:val="TableGrid"/>
        <w:tblpPr w:leftFromText="180" w:rightFromText="180" w:vertAnchor="text" w:horzAnchor="margin" w:tblpXSpec="right" w:tblpY="754"/>
        <w:tblOverlap w:val="neve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686"/>
        <w:gridCol w:w="2088"/>
      </w:tblGrid>
      <w:tr w:rsidR="00647B15" w:rsidRPr="00F36227" w14:paraId="2D42E43D" w14:textId="77777777" w:rsidTr="00647B15">
        <w:tc>
          <w:tcPr>
            <w:tcW w:w="5774" w:type="dxa"/>
            <w:gridSpan w:val="2"/>
            <w:shd w:val="clear" w:color="auto" w:fill="4472C4" w:themeFill="accent1"/>
            <w:vAlign w:val="center"/>
          </w:tcPr>
          <w:p w14:paraId="41D897C3" w14:textId="77777777" w:rsidR="00647B15" w:rsidRPr="00647B15" w:rsidRDefault="00647B15" w:rsidP="00647B15">
            <w:pPr>
              <w:jc w:val="center"/>
              <w:rPr>
                <w:rFonts w:cs="Times New Roman"/>
                <w:color w:val="FFFFFF" w:themeColor="background1"/>
                <w:szCs w:val="20"/>
              </w:rPr>
            </w:pPr>
            <w:r w:rsidRPr="00647B15">
              <w:rPr>
                <w:rFonts w:cs="Times New Roman"/>
                <w:b/>
                <w:bCs/>
                <w:color w:val="FFFFFF" w:themeColor="background1"/>
                <w:szCs w:val="20"/>
              </w:rPr>
              <w:t>BELARUS IN GLOBAL RANKINGS</w:t>
            </w:r>
          </w:p>
        </w:tc>
      </w:tr>
      <w:tr w:rsidR="00647B15" w:rsidRPr="00F36227" w14:paraId="71065686" w14:textId="77777777" w:rsidTr="00647B15">
        <w:tc>
          <w:tcPr>
            <w:tcW w:w="3686" w:type="dxa"/>
            <w:vAlign w:val="center"/>
          </w:tcPr>
          <w:p w14:paraId="7A3ACE2D" w14:textId="77777777" w:rsidR="00647B15" w:rsidRPr="00F36227" w:rsidRDefault="00EB0EC0" w:rsidP="00647B15">
            <w:pPr>
              <w:rPr>
                <w:rFonts w:cs="Times New Roman"/>
                <w:color w:val="222A35" w:themeColor="text2" w:themeShade="80"/>
                <w:szCs w:val="20"/>
              </w:rPr>
            </w:pPr>
            <w:hyperlink r:id="rId14" w:history="1">
              <w:r w:rsidR="00647B15" w:rsidRPr="00F36227">
                <w:rPr>
                  <w:rStyle w:val="Hyperlink"/>
                  <w:color w:val="222A35" w:themeColor="text2" w:themeShade="80"/>
                  <w:szCs w:val="20"/>
                </w:rPr>
                <w:t>Human Development Index</w:t>
              </w:r>
            </w:hyperlink>
            <w:r w:rsidR="00647B15" w:rsidRPr="00F36227">
              <w:rPr>
                <w:rFonts w:cs="Times New Roman"/>
                <w:color w:val="222A35" w:themeColor="text2" w:themeShade="80"/>
                <w:szCs w:val="20"/>
              </w:rPr>
              <w:t xml:space="preserve"> </w:t>
            </w:r>
          </w:p>
        </w:tc>
        <w:tc>
          <w:tcPr>
            <w:tcW w:w="2088" w:type="dxa"/>
            <w:vAlign w:val="center"/>
          </w:tcPr>
          <w:p w14:paraId="3D048245"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50</w:t>
            </w:r>
            <w:r w:rsidRPr="00F36227">
              <w:rPr>
                <w:rFonts w:cs="Times New Roman"/>
                <w:color w:val="222A35" w:themeColor="text2" w:themeShade="80"/>
                <w:szCs w:val="20"/>
                <w:vertAlign w:val="superscript"/>
              </w:rPr>
              <w:t>th</w:t>
            </w:r>
            <w:r w:rsidRPr="00F36227">
              <w:rPr>
                <w:rFonts w:cs="Times New Roman"/>
                <w:color w:val="222A35" w:themeColor="text2" w:themeShade="80"/>
                <w:szCs w:val="20"/>
              </w:rPr>
              <w:t xml:space="preserve"> of 189 (2019)</w:t>
            </w:r>
          </w:p>
        </w:tc>
      </w:tr>
      <w:tr w:rsidR="00647B15" w:rsidRPr="00F36227" w14:paraId="0AFB1AB9" w14:textId="77777777" w:rsidTr="00647B15">
        <w:tc>
          <w:tcPr>
            <w:tcW w:w="3686" w:type="dxa"/>
            <w:vAlign w:val="center"/>
          </w:tcPr>
          <w:p w14:paraId="1B323B22" w14:textId="77777777" w:rsidR="00647B15" w:rsidRPr="00F36227" w:rsidRDefault="00EB0EC0" w:rsidP="00647B15">
            <w:pPr>
              <w:rPr>
                <w:rFonts w:cs="Times New Roman"/>
                <w:color w:val="222A35" w:themeColor="text2" w:themeShade="80"/>
                <w:szCs w:val="20"/>
              </w:rPr>
            </w:pPr>
            <w:hyperlink r:id="rId15" w:history="1">
              <w:r w:rsidR="00647B15" w:rsidRPr="00F36227">
                <w:rPr>
                  <w:rStyle w:val="Hyperlink"/>
                  <w:color w:val="222A35" w:themeColor="text2" w:themeShade="80"/>
                  <w:szCs w:val="20"/>
                </w:rPr>
                <w:t>Doing Business</w:t>
              </w:r>
            </w:hyperlink>
            <w:r w:rsidR="00647B15" w:rsidRPr="00F36227">
              <w:rPr>
                <w:rFonts w:cs="Times New Roman"/>
                <w:color w:val="222A35" w:themeColor="text2" w:themeShade="80"/>
                <w:szCs w:val="20"/>
              </w:rPr>
              <w:t xml:space="preserve"> </w:t>
            </w:r>
          </w:p>
        </w:tc>
        <w:tc>
          <w:tcPr>
            <w:tcW w:w="2088" w:type="dxa"/>
            <w:vAlign w:val="center"/>
          </w:tcPr>
          <w:p w14:paraId="711342EB"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49</w:t>
            </w:r>
            <w:r w:rsidRPr="00F36227">
              <w:rPr>
                <w:rFonts w:cs="Times New Roman"/>
                <w:color w:val="222A35" w:themeColor="text2" w:themeShade="80"/>
                <w:szCs w:val="20"/>
                <w:vertAlign w:val="superscript"/>
              </w:rPr>
              <w:t>th</w:t>
            </w:r>
            <w:r w:rsidRPr="00F36227">
              <w:rPr>
                <w:rFonts w:cs="Times New Roman"/>
                <w:color w:val="222A35" w:themeColor="text2" w:themeShade="80"/>
                <w:szCs w:val="20"/>
              </w:rPr>
              <w:t xml:space="preserve"> of 190 (2020)</w:t>
            </w:r>
          </w:p>
        </w:tc>
      </w:tr>
      <w:tr w:rsidR="00647B15" w:rsidRPr="00F36227" w14:paraId="7A9A5168" w14:textId="77777777" w:rsidTr="00647B15">
        <w:tc>
          <w:tcPr>
            <w:tcW w:w="3686" w:type="dxa"/>
            <w:vAlign w:val="center"/>
          </w:tcPr>
          <w:p w14:paraId="5E3CEDAB" w14:textId="77777777" w:rsidR="00647B15" w:rsidRPr="00F36227" w:rsidRDefault="00EB0EC0" w:rsidP="00647B15">
            <w:pPr>
              <w:rPr>
                <w:rFonts w:cs="Times New Roman"/>
                <w:color w:val="222A35" w:themeColor="text2" w:themeShade="80"/>
                <w:szCs w:val="20"/>
              </w:rPr>
            </w:pPr>
            <w:hyperlink r:id="rId16" w:history="1">
              <w:r w:rsidR="00647B15" w:rsidRPr="00F36227">
                <w:rPr>
                  <w:rStyle w:val="Hyperlink"/>
                  <w:color w:val="222A35" w:themeColor="text2" w:themeShade="80"/>
                  <w:szCs w:val="20"/>
                </w:rPr>
                <w:t>Global ICT Development Index</w:t>
              </w:r>
            </w:hyperlink>
          </w:p>
        </w:tc>
        <w:tc>
          <w:tcPr>
            <w:tcW w:w="2088" w:type="dxa"/>
            <w:vAlign w:val="center"/>
          </w:tcPr>
          <w:p w14:paraId="62769761"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32</w:t>
            </w:r>
            <w:r w:rsidRPr="00F36227">
              <w:rPr>
                <w:rFonts w:cs="Times New Roman"/>
                <w:color w:val="222A35" w:themeColor="text2" w:themeShade="80"/>
                <w:szCs w:val="20"/>
                <w:vertAlign w:val="superscript"/>
              </w:rPr>
              <w:t>nd</w:t>
            </w:r>
            <w:r w:rsidRPr="00F36227">
              <w:rPr>
                <w:rFonts w:cs="Times New Roman"/>
                <w:color w:val="222A35" w:themeColor="text2" w:themeShade="80"/>
                <w:szCs w:val="20"/>
              </w:rPr>
              <w:t xml:space="preserve"> of 176 (2017)</w:t>
            </w:r>
          </w:p>
        </w:tc>
      </w:tr>
      <w:tr w:rsidR="00647B15" w:rsidRPr="00F36227" w14:paraId="2914E64E" w14:textId="77777777" w:rsidTr="00647B15">
        <w:tc>
          <w:tcPr>
            <w:tcW w:w="3686" w:type="dxa"/>
            <w:vAlign w:val="center"/>
          </w:tcPr>
          <w:p w14:paraId="0D31F593" w14:textId="77777777" w:rsidR="00647B15" w:rsidRPr="00F36227" w:rsidRDefault="00EB0EC0" w:rsidP="00647B15">
            <w:pPr>
              <w:rPr>
                <w:rFonts w:cs="Times New Roman"/>
                <w:color w:val="222A35" w:themeColor="text2" w:themeShade="80"/>
                <w:szCs w:val="20"/>
              </w:rPr>
            </w:pPr>
            <w:hyperlink r:id="rId17" w:history="1">
              <w:r w:rsidR="00647B15" w:rsidRPr="00F36227">
                <w:rPr>
                  <w:rStyle w:val="Hyperlink"/>
                  <w:color w:val="222A35" w:themeColor="text2" w:themeShade="80"/>
                  <w:szCs w:val="20"/>
                </w:rPr>
                <w:t>E-Government Development Index</w:t>
              </w:r>
            </w:hyperlink>
          </w:p>
        </w:tc>
        <w:tc>
          <w:tcPr>
            <w:tcW w:w="2088" w:type="dxa"/>
            <w:vAlign w:val="center"/>
          </w:tcPr>
          <w:p w14:paraId="50A6C65E"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38</w:t>
            </w:r>
            <w:r w:rsidRPr="00F36227">
              <w:rPr>
                <w:rFonts w:cs="Times New Roman"/>
                <w:color w:val="222A35" w:themeColor="text2" w:themeShade="80"/>
                <w:szCs w:val="20"/>
                <w:vertAlign w:val="superscript"/>
              </w:rPr>
              <w:t>th</w:t>
            </w:r>
            <w:r w:rsidRPr="00F36227">
              <w:rPr>
                <w:rFonts w:cs="Times New Roman"/>
                <w:color w:val="222A35" w:themeColor="text2" w:themeShade="80"/>
                <w:szCs w:val="20"/>
              </w:rPr>
              <w:t xml:space="preserve"> of 193 (2018)</w:t>
            </w:r>
          </w:p>
        </w:tc>
      </w:tr>
      <w:tr w:rsidR="00647B15" w:rsidRPr="00F36227" w14:paraId="32A1000D" w14:textId="77777777" w:rsidTr="00647B15">
        <w:tc>
          <w:tcPr>
            <w:tcW w:w="3686" w:type="dxa"/>
            <w:vAlign w:val="center"/>
          </w:tcPr>
          <w:p w14:paraId="21D4163B" w14:textId="77777777" w:rsidR="00647B15" w:rsidRPr="00F36227" w:rsidRDefault="00EB0EC0" w:rsidP="00647B15">
            <w:pPr>
              <w:rPr>
                <w:rFonts w:cs="Times New Roman"/>
                <w:color w:val="222A35" w:themeColor="text2" w:themeShade="80"/>
                <w:szCs w:val="20"/>
              </w:rPr>
            </w:pPr>
            <w:hyperlink r:id="rId18" w:history="1">
              <w:r w:rsidR="00647B15" w:rsidRPr="00F36227">
                <w:rPr>
                  <w:rStyle w:val="Hyperlink"/>
                  <w:color w:val="222A35" w:themeColor="text2" w:themeShade="80"/>
                  <w:szCs w:val="20"/>
                </w:rPr>
                <w:t>Social Progress Index</w:t>
              </w:r>
            </w:hyperlink>
          </w:p>
        </w:tc>
        <w:tc>
          <w:tcPr>
            <w:tcW w:w="2088" w:type="dxa"/>
            <w:vAlign w:val="center"/>
          </w:tcPr>
          <w:p w14:paraId="60658B61"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48</w:t>
            </w:r>
            <w:r w:rsidRPr="00F36227">
              <w:rPr>
                <w:rFonts w:cs="Times New Roman"/>
                <w:color w:val="222A35" w:themeColor="text2" w:themeShade="80"/>
                <w:szCs w:val="20"/>
                <w:vertAlign w:val="superscript"/>
              </w:rPr>
              <w:t>th</w:t>
            </w:r>
            <w:r w:rsidRPr="00F36227">
              <w:rPr>
                <w:rFonts w:cs="Times New Roman"/>
                <w:color w:val="222A35" w:themeColor="text2" w:themeShade="80"/>
                <w:szCs w:val="20"/>
              </w:rPr>
              <w:t xml:space="preserve"> of 149 (2019)</w:t>
            </w:r>
          </w:p>
        </w:tc>
      </w:tr>
      <w:tr w:rsidR="00647B15" w:rsidRPr="00F36227" w14:paraId="71AA9718" w14:textId="77777777" w:rsidTr="00647B15">
        <w:tc>
          <w:tcPr>
            <w:tcW w:w="3686" w:type="dxa"/>
            <w:vAlign w:val="center"/>
          </w:tcPr>
          <w:p w14:paraId="658BB735" w14:textId="77777777" w:rsidR="00647B15" w:rsidRPr="00F36227" w:rsidRDefault="00EB0EC0" w:rsidP="00647B15">
            <w:pPr>
              <w:rPr>
                <w:rFonts w:cs="Times New Roman"/>
                <w:color w:val="222A35" w:themeColor="text2" w:themeShade="80"/>
                <w:szCs w:val="20"/>
              </w:rPr>
            </w:pPr>
            <w:hyperlink r:id="rId19" w:history="1">
              <w:r w:rsidR="00647B15" w:rsidRPr="00F36227">
                <w:rPr>
                  <w:rStyle w:val="Hyperlink"/>
                  <w:color w:val="222A35" w:themeColor="text2" w:themeShade="80"/>
                  <w:szCs w:val="20"/>
                </w:rPr>
                <w:t>Gender Inequality Index</w:t>
              </w:r>
            </w:hyperlink>
          </w:p>
        </w:tc>
        <w:tc>
          <w:tcPr>
            <w:tcW w:w="2088" w:type="dxa"/>
            <w:vAlign w:val="center"/>
          </w:tcPr>
          <w:p w14:paraId="3C0046D8"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27</w:t>
            </w:r>
            <w:r w:rsidRPr="00F36227">
              <w:rPr>
                <w:rFonts w:cs="Times New Roman"/>
                <w:color w:val="222A35" w:themeColor="text2" w:themeShade="80"/>
                <w:szCs w:val="20"/>
                <w:vertAlign w:val="superscript"/>
              </w:rPr>
              <w:t xml:space="preserve">th </w:t>
            </w:r>
            <w:r w:rsidRPr="00F36227">
              <w:rPr>
                <w:rFonts w:cs="Times New Roman"/>
                <w:color w:val="222A35" w:themeColor="text2" w:themeShade="80"/>
                <w:szCs w:val="20"/>
              </w:rPr>
              <w:t>of 162 (2019)</w:t>
            </w:r>
          </w:p>
        </w:tc>
      </w:tr>
      <w:tr w:rsidR="00647B15" w:rsidRPr="00F36227" w14:paraId="0A0C79DB" w14:textId="77777777" w:rsidTr="00647B15">
        <w:tc>
          <w:tcPr>
            <w:tcW w:w="3686" w:type="dxa"/>
            <w:vAlign w:val="center"/>
          </w:tcPr>
          <w:p w14:paraId="387370A0" w14:textId="77777777" w:rsidR="00647B15" w:rsidRPr="00F36227" w:rsidRDefault="00EB0EC0" w:rsidP="00647B15">
            <w:pPr>
              <w:rPr>
                <w:rFonts w:cs="Times New Roman"/>
                <w:color w:val="222A35" w:themeColor="text2" w:themeShade="80"/>
                <w:szCs w:val="20"/>
              </w:rPr>
            </w:pPr>
            <w:hyperlink r:id="rId20" w:history="1">
              <w:r w:rsidR="00647B15" w:rsidRPr="00F36227">
                <w:rPr>
                  <w:rStyle w:val="Hyperlink"/>
                  <w:color w:val="222A35" w:themeColor="text2" w:themeShade="80"/>
                  <w:szCs w:val="20"/>
                </w:rPr>
                <w:t>Global Gender Gap Index</w:t>
              </w:r>
            </w:hyperlink>
          </w:p>
        </w:tc>
        <w:tc>
          <w:tcPr>
            <w:tcW w:w="2088" w:type="dxa"/>
            <w:vAlign w:val="center"/>
          </w:tcPr>
          <w:p w14:paraId="3FB47C2C"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28</w:t>
            </w:r>
            <w:r w:rsidRPr="00F36227">
              <w:rPr>
                <w:rFonts w:cs="Times New Roman"/>
                <w:color w:val="222A35" w:themeColor="text2" w:themeShade="80"/>
                <w:szCs w:val="20"/>
                <w:vertAlign w:val="superscript"/>
              </w:rPr>
              <w:t>th</w:t>
            </w:r>
            <w:r w:rsidRPr="00F36227">
              <w:rPr>
                <w:rFonts w:cs="Times New Roman"/>
                <w:color w:val="222A35" w:themeColor="text2" w:themeShade="80"/>
                <w:szCs w:val="20"/>
              </w:rPr>
              <w:t xml:space="preserve"> of 149 (2018)</w:t>
            </w:r>
          </w:p>
        </w:tc>
      </w:tr>
      <w:tr w:rsidR="00647B15" w:rsidRPr="00F36227" w14:paraId="34D4EDFA" w14:textId="77777777" w:rsidTr="00647B15">
        <w:tc>
          <w:tcPr>
            <w:tcW w:w="3686" w:type="dxa"/>
            <w:vAlign w:val="center"/>
          </w:tcPr>
          <w:p w14:paraId="1BAB802E" w14:textId="77777777" w:rsidR="00647B15" w:rsidRPr="00F36227" w:rsidRDefault="00EB0EC0" w:rsidP="00647B15">
            <w:pPr>
              <w:rPr>
                <w:rFonts w:cs="Times New Roman"/>
                <w:color w:val="222A35" w:themeColor="text2" w:themeShade="80"/>
                <w:szCs w:val="20"/>
              </w:rPr>
            </w:pPr>
            <w:hyperlink r:id="rId21" w:history="1">
              <w:r w:rsidR="00647B15" w:rsidRPr="00F36227">
                <w:rPr>
                  <w:rStyle w:val="Hyperlink"/>
                  <w:color w:val="222A35" w:themeColor="text2" w:themeShade="80"/>
                  <w:szCs w:val="20"/>
                </w:rPr>
                <w:t>Rule of Law Index</w:t>
              </w:r>
            </w:hyperlink>
          </w:p>
        </w:tc>
        <w:tc>
          <w:tcPr>
            <w:tcW w:w="2088" w:type="dxa"/>
            <w:vAlign w:val="center"/>
          </w:tcPr>
          <w:p w14:paraId="1D613257"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66</w:t>
            </w:r>
            <w:r w:rsidRPr="00F36227">
              <w:rPr>
                <w:rFonts w:cs="Times New Roman"/>
                <w:color w:val="222A35" w:themeColor="text2" w:themeShade="80"/>
                <w:szCs w:val="20"/>
                <w:vertAlign w:val="superscript"/>
              </w:rPr>
              <w:t>th</w:t>
            </w:r>
            <w:r w:rsidRPr="00F36227">
              <w:rPr>
                <w:rFonts w:cs="Times New Roman"/>
                <w:color w:val="222A35" w:themeColor="text2" w:themeShade="80"/>
                <w:szCs w:val="20"/>
              </w:rPr>
              <w:t xml:space="preserve"> of 126 (2019)</w:t>
            </w:r>
          </w:p>
        </w:tc>
      </w:tr>
      <w:tr w:rsidR="00647B15" w:rsidRPr="00F36227" w14:paraId="5499F9AA" w14:textId="77777777" w:rsidTr="00647B15">
        <w:tc>
          <w:tcPr>
            <w:tcW w:w="3686" w:type="dxa"/>
            <w:vAlign w:val="center"/>
          </w:tcPr>
          <w:p w14:paraId="67BA5667" w14:textId="77777777" w:rsidR="00647B15" w:rsidRPr="00F36227" w:rsidRDefault="00EB0EC0" w:rsidP="00647B15">
            <w:pPr>
              <w:rPr>
                <w:rFonts w:cs="Times New Roman"/>
                <w:color w:val="222A35" w:themeColor="text2" w:themeShade="80"/>
                <w:szCs w:val="20"/>
              </w:rPr>
            </w:pPr>
            <w:hyperlink r:id="rId22" w:history="1">
              <w:r w:rsidR="00647B15" w:rsidRPr="00F36227">
                <w:rPr>
                  <w:rStyle w:val="Hyperlink"/>
                  <w:color w:val="222A35" w:themeColor="text2" w:themeShade="80"/>
                  <w:szCs w:val="20"/>
                </w:rPr>
                <w:t>Environmental Performance Index</w:t>
              </w:r>
            </w:hyperlink>
          </w:p>
        </w:tc>
        <w:tc>
          <w:tcPr>
            <w:tcW w:w="2088" w:type="dxa"/>
            <w:vAlign w:val="center"/>
          </w:tcPr>
          <w:p w14:paraId="72918B4D"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44</w:t>
            </w:r>
            <w:r w:rsidRPr="00F36227">
              <w:rPr>
                <w:rFonts w:cs="Times New Roman"/>
                <w:color w:val="222A35" w:themeColor="text2" w:themeShade="80"/>
                <w:szCs w:val="20"/>
                <w:vertAlign w:val="superscript"/>
              </w:rPr>
              <w:t>th</w:t>
            </w:r>
            <w:r w:rsidRPr="00F36227">
              <w:rPr>
                <w:rFonts w:cs="Times New Roman"/>
                <w:color w:val="222A35" w:themeColor="text2" w:themeShade="80"/>
                <w:szCs w:val="20"/>
              </w:rPr>
              <w:t xml:space="preserve"> of 180 (2018)</w:t>
            </w:r>
          </w:p>
        </w:tc>
      </w:tr>
      <w:tr w:rsidR="00647B15" w:rsidRPr="00F36227" w14:paraId="55BCB781" w14:textId="77777777" w:rsidTr="00647B15">
        <w:tc>
          <w:tcPr>
            <w:tcW w:w="3686" w:type="dxa"/>
            <w:vAlign w:val="center"/>
          </w:tcPr>
          <w:p w14:paraId="320BCFCB" w14:textId="77777777" w:rsidR="00647B15" w:rsidRPr="00F36227" w:rsidRDefault="00EB0EC0" w:rsidP="00647B15">
            <w:pPr>
              <w:rPr>
                <w:rFonts w:cs="Times New Roman"/>
                <w:color w:val="222A35" w:themeColor="text2" w:themeShade="80"/>
                <w:szCs w:val="20"/>
              </w:rPr>
            </w:pPr>
            <w:hyperlink r:id="rId23" w:history="1">
              <w:r w:rsidR="00647B15" w:rsidRPr="00F36227">
                <w:rPr>
                  <w:rStyle w:val="Hyperlink"/>
                  <w:color w:val="222A35" w:themeColor="text2" w:themeShade="80"/>
                  <w:szCs w:val="20"/>
                </w:rPr>
                <w:t>Climate Change Performance Index</w:t>
              </w:r>
            </w:hyperlink>
          </w:p>
        </w:tc>
        <w:tc>
          <w:tcPr>
            <w:tcW w:w="2088" w:type="dxa"/>
            <w:vAlign w:val="center"/>
          </w:tcPr>
          <w:p w14:paraId="0A2F5AD8"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40</w:t>
            </w:r>
            <w:r w:rsidRPr="00F36227">
              <w:rPr>
                <w:rFonts w:cs="Times New Roman"/>
                <w:color w:val="222A35" w:themeColor="text2" w:themeShade="80"/>
                <w:szCs w:val="20"/>
                <w:vertAlign w:val="superscript"/>
              </w:rPr>
              <w:t>th</w:t>
            </w:r>
            <w:r w:rsidRPr="00F36227">
              <w:rPr>
                <w:rFonts w:cs="Times New Roman"/>
                <w:color w:val="222A35" w:themeColor="text2" w:themeShade="80"/>
                <w:szCs w:val="20"/>
              </w:rPr>
              <w:t xml:space="preserve"> of 57 (2020)</w:t>
            </w:r>
          </w:p>
        </w:tc>
      </w:tr>
      <w:tr w:rsidR="00647B15" w:rsidRPr="00F36227" w14:paraId="30EC1DAB" w14:textId="77777777" w:rsidTr="00647B15">
        <w:tc>
          <w:tcPr>
            <w:tcW w:w="3686" w:type="dxa"/>
            <w:vAlign w:val="center"/>
          </w:tcPr>
          <w:p w14:paraId="43D8C20E" w14:textId="77777777" w:rsidR="00647B15" w:rsidRPr="00F36227" w:rsidRDefault="00EB0EC0" w:rsidP="00647B15">
            <w:pPr>
              <w:rPr>
                <w:rFonts w:cs="Times New Roman"/>
                <w:color w:val="222A35" w:themeColor="text2" w:themeShade="80"/>
                <w:szCs w:val="20"/>
              </w:rPr>
            </w:pPr>
            <w:hyperlink r:id="rId24" w:history="1">
              <w:r w:rsidR="00647B15" w:rsidRPr="00F36227">
                <w:rPr>
                  <w:rStyle w:val="Hyperlink"/>
                  <w:color w:val="222A35" w:themeColor="text2" w:themeShade="80"/>
                  <w:szCs w:val="20"/>
                </w:rPr>
                <w:t>SDG Global Rank</w:t>
              </w:r>
            </w:hyperlink>
          </w:p>
        </w:tc>
        <w:tc>
          <w:tcPr>
            <w:tcW w:w="2088" w:type="dxa"/>
            <w:vAlign w:val="center"/>
          </w:tcPr>
          <w:p w14:paraId="6D996607"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23</w:t>
            </w:r>
            <w:r w:rsidRPr="00F36227">
              <w:rPr>
                <w:rFonts w:cs="Times New Roman"/>
                <w:color w:val="222A35" w:themeColor="text2" w:themeShade="80"/>
                <w:szCs w:val="20"/>
                <w:vertAlign w:val="superscript"/>
              </w:rPr>
              <w:t>rd</w:t>
            </w:r>
            <w:r w:rsidRPr="00F36227">
              <w:rPr>
                <w:rFonts w:cs="Times New Roman"/>
                <w:color w:val="222A35" w:themeColor="text2" w:themeShade="80"/>
                <w:szCs w:val="20"/>
              </w:rPr>
              <w:t xml:space="preserve"> of 162 (2019)</w:t>
            </w:r>
          </w:p>
        </w:tc>
      </w:tr>
      <w:tr w:rsidR="00647B15" w:rsidRPr="00F36227" w14:paraId="1C49052C" w14:textId="77777777" w:rsidTr="00647B15">
        <w:tc>
          <w:tcPr>
            <w:tcW w:w="3686" w:type="dxa"/>
            <w:shd w:val="clear" w:color="auto" w:fill="FFFFFF" w:themeFill="background1"/>
            <w:vAlign w:val="center"/>
          </w:tcPr>
          <w:p w14:paraId="6D3AFE2A" w14:textId="77777777" w:rsidR="00647B15" w:rsidRPr="00F36227" w:rsidRDefault="00EB0EC0" w:rsidP="00647B15">
            <w:pPr>
              <w:rPr>
                <w:rFonts w:cs="Times New Roman"/>
                <w:color w:val="222A35" w:themeColor="text2" w:themeShade="80"/>
                <w:szCs w:val="20"/>
              </w:rPr>
            </w:pPr>
            <w:hyperlink r:id="rId25" w:history="1">
              <w:r w:rsidR="00647B15" w:rsidRPr="00F36227">
                <w:rPr>
                  <w:rStyle w:val="Hyperlink"/>
                  <w:color w:val="222A35" w:themeColor="text2" w:themeShade="80"/>
                  <w:szCs w:val="20"/>
                </w:rPr>
                <w:t>World Press Freedom Index</w:t>
              </w:r>
            </w:hyperlink>
          </w:p>
        </w:tc>
        <w:tc>
          <w:tcPr>
            <w:tcW w:w="2088" w:type="dxa"/>
            <w:shd w:val="clear" w:color="auto" w:fill="FFFFFF" w:themeFill="background1"/>
            <w:vAlign w:val="center"/>
          </w:tcPr>
          <w:p w14:paraId="0B357152"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153</w:t>
            </w:r>
            <w:r w:rsidRPr="00F36227">
              <w:rPr>
                <w:rFonts w:cs="Times New Roman"/>
                <w:color w:val="222A35" w:themeColor="text2" w:themeShade="80"/>
                <w:szCs w:val="20"/>
                <w:vertAlign w:val="superscript"/>
              </w:rPr>
              <w:t>rd</w:t>
            </w:r>
            <w:r w:rsidRPr="00F36227">
              <w:rPr>
                <w:rFonts w:cs="Times New Roman"/>
                <w:color w:val="222A35" w:themeColor="text2" w:themeShade="80"/>
                <w:szCs w:val="20"/>
              </w:rPr>
              <w:t xml:space="preserve"> of 180 (2019)</w:t>
            </w:r>
          </w:p>
        </w:tc>
      </w:tr>
      <w:tr w:rsidR="00647B15" w:rsidRPr="00F36227" w14:paraId="39664124" w14:textId="77777777" w:rsidTr="00647B15">
        <w:tc>
          <w:tcPr>
            <w:tcW w:w="3686" w:type="dxa"/>
            <w:shd w:val="clear" w:color="auto" w:fill="FFFFFF" w:themeFill="background1"/>
            <w:vAlign w:val="center"/>
          </w:tcPr>
          <w:p w14:paraId="38582D2B" w14:textId="77777777" w:rsidR="00647B15" w:rsidRPr="00F36227" w:rsidRDefault="00EB0EC0" w:rsidP="00647B15">
            <w:pPr>
              <w:rPr>
                <w:rFonts w:cs="Times New Roman"/>
                <w:color w:val="222A35" w:themeColor="text2" w:themeShade="80"/>
                <w:szCs w:val="20"/>
              </w:rPr>
            </w:pPr>
            <w:hyperlink r:id="rId26" w:history="1">
              <w:r w:rsidR="00647B15" w:rsidRPr="00F36227">
                <w:rPr>
                  <w:rStyle w:val="Hyperlink"/>
                  <w:color w:val="222A35" w:themeColor="text2" w:themeShade="80"/>
                  <w:szCs w:val="20"/>
                </w:rPr>
                <w:t>Global Innovation Index</w:t>
              </w:r>
            </w:hyperlink>
          </w:p>
        </w:tc>
        <w:tc>
          <w:tcPr>
            <w:tcW w:w="2088" w:type="dxa"/>
            <w:shd w:val="clear" w:color="auto" w:fill="FFFFFF" w:themeFill="background1"/>
            <w:vAlign w:val="center"/>
          </w:tcPr>
          <w:p w14:paraId="29C9AFB3" w14:textId="77777777" w:rsidR="00647B15" w:rsidRPr="00F36227" w:rsidRDefault="00647B15" w:rsidP="00647B15">
            <w:pPr>
              <w:jc w:val="center"/>
              <w:rPr>
                <w:rFonts w:cs="Times New Roman"/>
                <w:color w:val="222A35" w:themeColor="text2" w:themeShade="80"/>
                <w:szCs w:val="20"/>
              </w:rPr>
            </w:pPr>
            <w:r w:rsidRPr="00F36227">
              <w:rPr>
                <w:rFonts w:cs="Times New Roman"/>
                <w:color w:val="222A35" w:themeColor="text2" w:themeShade="80"/>
                <w:szCs w:val="20"/>
              </w:rPr>
              <w:t>72</w:t>
            </w:r>
            <w:r w:rsidRPr="00F36227">
              <w:rPr>
                <w:rFonts w:cs="Times New Roman"/>
                <w:color w:val="222A35" w:themeColor="text2" w:themeShade="80"/>
                <w:szCs w:val="20"/>
                <w:vertAlign w:val="superscript"/>
              </w:rPr>
              <w:t>nd</w:t>
            </w:r>
            <w:r w:rsidRPr="00F36227">
              <w:rPr>
                <w:rFonts w:cs="Times New Roman"/>
                <w:color w:val="222A35" w:themeColor="text2" w:themeShade="80"/>
                <w:szCs w:val="20"/>
              </w:rPr>
              <w:t xml:space="preserve"> of 129 (2019)</w:t>
            </w:r>
          </w:p>
        </w:tc>
      </w:tr>
    </w:tbl>
    <w:p w14:paraId="7E04BFD0" w14:textId="2B1AE79E" w:rsidR="00647B15" w:rsidRPr="00F36227" w:rsidRDefault="00246CF0" w:rsidP="00647B15">
      <w:pPr>
        <w:jc w:val="both"/>
        <w:rPr>
          <w:rFonts w:cs="Times New Roman"/>
          <w:color w:val="222A35" w:themeColor="text2" w:themeShade="80"/>
          <w:szCs w:val="20"/>
        </w:rPr>
      </w:pPr>
      <w:r w:rsidRPr="00F36227">
        <w:rPr>
          <w:rFonts w:cs="Times New Roman"/>
          <w:color w:val="222A35" w:themeColor="text2" w:themeShade="80"/>
          <w:szCs w:val="20"/>
        </w:rPr>
        <w:t xml:space="preserve">Belarus </w:t>
      </w:r>
      <w:r w:rsidR="00910E6B" w:rsidRPr="00F36227">
        <w:rPr>
          <w:rFonts w:cs="Times New Roman"/>
          <w:color w:val="222A35" w:themeColor="text2" w:themeShade="80"/>
          <w:szCs w:val="20"/>
        </w:rPr>
        <w:t xml:space="preserve">has achieved significant progress in </w:t>
      </w:r>
      <w:r w:rsidR="00FA37C4" w:rsidRPr="00F36227">
        <w:rPr>
          <w:rFonts w:cs="Times New Roman"/>
          <w:color w:val="222A35" w:themeColor="text2" w:themeShade="80"/>
          <w:szCs w:val="20"/>
        </w:rPr>
        <w:t xml:space="preserve">sustainable </w:t>
      </w:r>
      <w:r w:rsidR="00910E6B" w:rsidRPr="00F36227">
        <w:rPr>
          <w:rFonts w:cs="Times New Roman"/>
          <w:color w:val="222A35" w:themeColor="text2" w:themeShade="80"/>
          <w:szCs w:val="20"/>
        </w:rPr>
        <w:t xml:space="preserve">development since its independence after the dissolution of the Soviet Union in 1991. Between 1995 and </w:t>
      </w:r>
      <w:r w:rsidR="001858BE" w:rsidRPr="00F36227">
        <w:rPr>
          <w:rFonts w:cs="Times New Roman"/>
          <w:color w:val="222A35" w:themeColor="text2" w:themeShade="80"/>
          <w:szCs w:val="20"/>
        </w:rPr>
        <w:t>2018</w:t>
      </w:r>
      <w:r w:rsidR="00910E6B" w:rsidRPr="00F36227">
        <w:rPr>
          <w:rFonts w:cs="Times New Roman"/>
          <w:color w:val="222A35" w:themeColor="text2" w:themeShade="80"/>
          <w:szCs w:val="20"/>
        </w:rPr>
        <w:t xml:space="preserve">, the country’s Human Development Index value increased by </w:t>
      </w:r>
      <w:r w:rsidR="001858BE" w:rsidRPr="00F36227">
        <w:rPr>
          <w:rFonts w:cs="Times New Roman"/>
          <w:color w:val="222A35" w:themeColor="text2" w:themeShade="80"/>
          <w:szCs w:val="20"/>
        </w:rPr>
        <w:t>24.5</w:t>
      </w:r>
      <w:r w:rsidR="00910E6B" w:rsidRPr="00F36227">
        <w:rPr>
          <w:rFonts w:cs="Times New Roman"/>
          <w:color w:val="222A35" w:themeColor="text2" w:themeShade="80"/>
          <w:szCs w:val="20"/>
        </w:rPr>
        <w:t xml:space="preserve"> percent</w:t>
      </w:r>
      <w:r w:rsidR="00C655EC" w:rsidRPr="00F36227">
        <w:rPr>
          <w:rFonts w:cs="Times New Roman"/>
          <w:color w:val="222A35" w:themeColor="text2" w:themeShade="80"/>
          <w:szCs w:val="20"/>
        </w:rPr>
        <w:t xml:space="preserve"> and rank</w:t>
      </w:r>
      <w:r w:rsidR="00DC7BA5" w:rsidRPr="00F36227">
        <w:rPr>
          <w:rFonts w:cs="Times New Roman"/>
          <w:color w:val="222A35" w:themeColor="text2" w:themeShade="80"/>
          <w:szCs w:val="20"/>
        </w:rPr>
        <w:t>ed</w:t>
      </w:r>
      <w:r w:rsidR="00C655EC" w:rsidRPr="00F36227">
        <w:rPr>
          <w:rFonts w:cs="Times New Roman"/>
          <w:color w:val="222A35" w:themeColor="text2" w:themeShade="80"/>
          <w:szCs w:val="20"/>
        </w:rPr>
        <w:t xml:space="preserve"> it into the very high human development category (</w:t>
      </w:r>
      <w:r w:rsidR="001858BE" w:rsidRPr="00F36227">
        <w:rPr>
          <w:rFonts w:cs="Times New Roman"/>
          <w:color w:val="222A35" w:themeColor="text2" w:themeShade="80"/>
          <w:szCs w:val="20"/>
        </w:rPr>
        <w:t>50</w:t>
      </w:r>
      <w:r w:rsidR="001858BE" w:rsidRPr="00F36227">
        <w:rPr>
          <w:rFonts w:cs="Times New Roman"/>
          <w:color w:val="222A35" w:themeColor="text2" w:themeShade="80"/>
          <w:szCs w:val="20"/>
          <w:vertAlign w:val="superscript"/>
        </w:rPr>
        <w:t>th</w:t>
      </w:r>
      <w:r w:rsidR="00852768" w:rsidRPr="00F36227">
        <w:rPr>
          <w:rFonts w:cs="Times New Roman"/>
          <w:color w:val="222A35" w:themeColor="text2" w:themeShade="80"/>
          <w:szCs w:val="20"/>
        </w:rPr>
        <w:t xml:space="preserve"> </w:t>
      </w:r>
      <w:r w:rsidR="00910E6B" w:rsidRPr="00F36227">
        <w:rPr>
          <w:rFonts w:cs="Times New Roman"/>
          <w:color w:val="222A35" w:themeColor="text2" w:themeShade="80"/>
          <w:szCs w:val="20"/>
        </w:rPr>
        <w:t>among 189 countries and territorie</w:t>
      </w:r>
      <w:r w:rsidR="00C655EC" w:rsidRPr="00F36227">
        <w:rPr>
          <w:rFonts w:cs="Times New Roman"/>
          <w:color w:val="222A35" w:themeColor="text2" w:themeShade="80"/>
          <w:szCs w:val="20"/>
        </w:rPr>
        <w:t>s)</w:t>
      </w:r>
      <w:r w:rsidR="00191391" w:rsidRPr="00F36227">
        <w:rPr>
          <w:rFonts w:cs="Times New Roman"/>
          <w:color w:val="222A35" w:themeColor="text2" w:themeShade="80"/>
          <w:szCs w:val="20"/>
        </w:rPr>
        <w:t xml:space="preserve">. </w:t>
      </w:r>
      <w:r w:rsidR="003267C4" w:rsidRPr="00F36227">
        <w:rPr>
          <w:rFonts w:cs="Times New Roman"/>
          <w:color w:val="222A35" w:themeColor="text2" w:themeShade="80"/>
          <w:szCs w:val="20"/>
        </w:rPr>
        <w:t>T</w:t>
      </w:r>
      <w:r w:rsidR="005679BE" w:rsidRPr="00F36227">
        <w:rPr>
          <w:rFonts w:cs="Times New Roman"/>
          <w:color w:val="222A35" w:themeColor="text2" w:themeShade="80"/>
          <w:szCs w:val="20"/>
        </w:rPr>
        <w:t xml:space="preserve">he country </w:t>
      </w:r>
      <w:r w:rsidR="00A73A7C" w:rsidRPr="00F36227">
        <w:rPr>
          <w:rFonts w:cs="Times New Roman"/>
          <w:color w:val="222A35" w:themeColor="text2" w:themeShade="80"/>
          <w:szCs w:val="20"/>
        </w:rPr>
        <w:t xml:space="preserve">has </w:t>
      </w:r>
      <w:r w:rsidR="00B3357D" w:rsidRPr="00F36227">
        <w:rPr>
          <w:rFonts w:cs="Times New Roman"/>
          <w:color w:val="222A35" w:themeColor="text2" w:themeShade="80"/>
          <w:szCs w:val="20"/>
        </w:rPr>
        <w:t xml:space="preserve">substantially reduced poverty and </w:t>
      </w:r>
      <w:r w:rsidR="00A73A7C" w:rsidRPr="00F36227">
        <w:rPr>
          <w:rFonts w:cs="Times New Roman"/>
          <w:color w:val="222A35" w:themeColor="text2" w:themeShade="80"/>
          <w:szCs w:val="20"/>
        </w:rPr>
        <w:t>retained</w:t>
      </w:r>
      <w:r w:rsidR="005679BE" w:rsidRPr="00F36227">
        <w:rPr>
          <w:rFonts w:cs="Times New Roman"/>
          <w:color w:val="222A35" w:themeColor="text2" w:themeShade="80"/>
          <w:szCs w:val="20"/>
        </w:rPr>
        <w:t xml:space="preserve"> a low degree of income inequality and a relatively high degree of gender equality.</w:t>
      </w:r>
      <w:r w:rsidR="00C655EC" w:rsidRPr="00F36227">
        <w:rPr>
          <w:rFonts w:cs="Times New Roman"/>
          <w:color w:val="222A35" w:themeColor="text2" w:themeShade="80"/>
          <w:szCs w:val="20"/>
        </w:rPr>
        <w:t xml:space="preserve"> </w:t>
      </w:r>
      <w:r w:rsidR="00647B15">
        <w:rPr>
          <w:rFonts w:cs="Times New Roman"/>
          <w:color w:val="222A35" w:themeColor="text2" w:themeShade="80"/>
          <w:szCs w:val="20"/>
        </w:rPr>
        <w:br/>
      </w:r>
      <w:r w:rsidR="00E91A67" w:rsidRPr="00F36227">
        <w:rPr>
          <w:rFonts w:cs="Times New Roman"/>
          <w:color w:val="222A35" w:themeColor="text2" w:themeShade="80"/>
          <w:szCs w:val="20"/>
        </w:rPr>
        <w:t>In the</w:t>
      </w:r>
      <w:r w:rsidR="00647B15">
        <w:rPr>
          <w:rFonts w:cs="Times New Roman"/>
          <w:color w:val="222A35" w:themeColor="text2" w:themeShade="80"/>
          <w:szCs w:val="20"/>
        </w:rPr>
        <w:t xml:space="preserve"> </w:t>
      </w:r>
      <w:r w:rsidR="00BB47CB" w:rsidRPr="00F36227">
        <w:rPr>
          <w:rFonts w:cs="Times New Roman"/>
          <w:color w:val="222A35" w:themeColor="text2" w:themeShade="80"/>
          <w:szCs w:val="20"/>
        </w:rPr>
        <w:t xml:space="preserve">2019 </w:t>
      </w:r>
      <w:r w:rsidR="00E91A67" w:rsidRPr="00F36227">
        <w:rPr>
          <w:rFonts w:cs="Times New Roman"/>
          <w:color w:val="222A35" w:themeColor="text2" w:themeShade="80"/>
          <w:szCs w:val="20"/>
        </w:rPr>
        <w:t>HDR environmental sustainability dashboard, Belarus ranks in the top third of countries in terms of forest coverage, freshwater withdrawal, mortality from unsafe water</w:t>
      </w:r>
      <w:r w:rsidR="00BB47CB" w:rsidRPr="00F36227">
        <w:rPr>
          <w:rFonts w:cs="Times New Roman"/>
          <w:color w:val="222A35" w:themeColor="text2" w:themeShade="80"/>
          <w:szCs w:val="20"/>
        </w:rPr>
        <w:t>, share of degraded land</w:t>
      </w:r>
      <w:r w:rsidR="00E91A67" w:rsidRPr="00F36227">
        <w:rPr>
          <w:rFonts w:cs="Times New Roman"/>
          <w:color w:val="222A35" w:themeColor="text2" w:themeShade="80"/>
          <w:szCs w:val="20"/>
        </w:rPr>
        <w:t xml:space="preserve"> and conservation of nature. </w:t>
      </w:r>
      <w:r w:rsidR="00C655EC" w:rsidRPr="00F36227">
        <w:rPr>
          <w:rFonts w:cs="Times New Roman"/>
          <w:color w:val="222A35" w:themeColor="text2" w:themeShade="80"/>
          <w:szCs w:val="20"/>
        </w:rPr>
        <w:t>The country transitioned from lower-middle-income to upper-middle-income in less than two decades</w:t>
      </w:r>
      <w:r w:rsidR="00DC7BA5" w:rsidRPr="00F36227">
        <w:rPr>
          <w:rFonts w:cs="Times New Roman"/>
          <w:color w:val="222A35" w:themeColor="text2" w:themeShade="80"/>
          <w:szCs w:val="20"/>
        </w:rPr>
        <w:t>, with the state maintaining the dominant role in the design and implementation of policies.</w:t>
      </w:r>
    </w:p>
    <w:p w14:paraId="08949234" w14:textId="660B7AC3" w:rsidR="00C90DB4" w:rsidRPr="00647B15" w:rsidRDefault="00191391" w:rsidP="00647B15">
      <w:pPr>
        <w:ind w:firstLine="567"/>
        <w:jc w:val="both"/>
        <w:rPr>
          <w:rFonts w:cs="Times New Roman"/>
          <w:color w:val="222A35" w:themeColor="text2" w:themeShade="80"/>
          <w:spacing w:val="-2"/>
          <w:szCs w:val="20"/>
        </w:rPr>
      </w:pPr>
      <w:r w:rsidRPr="00647B15">
        <w:rPr>
          <w:rFonts w:cs="Times New Roman"/>
          <w:color w:val="222A35" w:themeColor="text2" w:themeShade="80"/>
          <w:spacing w:val="-2"/>
          <w:szCs w:val="20"/>
        </w:rPr>
        <w:t>The country's population decreased from 10 million to 9.5 million between 1999 and 2018. However, the degree of urbanization steadily increased. During the same period, the number of people living in urban areas grew from 7 million to 7.</w:t>
      </w:r>
      <w:r w:rsidR="004F4D55" w:rsidRPr="00647B15">
        <w:rPr>
          <w:rFonts w:cs="Times New Roman"/>
          <w:color w:val="222A35" w:themeColor="text2" w:themeShade="80"/>
          <w:spacing w:val="-2"/>
          <w:szCs w:val="20"/>
        </w:rPr>
        <w:t xml:space="preserve">4 </w:t>
      </w:r>
      <w:r w:rsidRPr="00647B15">
        <w:rPr>
          <w:rFonts w:cs="Times New Roman"/>
          <w:color w:val="222A35" w:themeColor="text2" w:themeShade="80"/>
          <w:spacing w:val="-2"/>
          <w:szCs w:val="20"/>
        </w:rPr>
        <w:t>million. The share of people living in cities peaked at 7</w:t>
      </w:r>
      <w:r w:rsidR="00D53C98" w:rsidRPr="00647B15">
        <w:rPr>
          <w:rFonts w:cs="Times New Roman"/>
          <w:color w:val="222A35" w:themeColor="text2" w:themeShade="80"/>
          <w:spacing w:val="-2"/>
          <w:szCs w:val="20"/>
        </w:rPr>
        <w:t>8</w:t>
      </w:r>
      <w:r w:rsidRPr="00647B15">
        <w:rPr>
          <w:rFonts w:cs="Times New Roman"/>
          <w:color w:val="222A35" w:themeColor="text2" w:themeShade="80"/>
          <w:spacing w:val="-2"/>
          <w:szCs w:val="20"/>
        </w:rPr>
        <w:t>% in 2018. Almost two million people live in the capital city Minsk.</w:t>
      </w:r>
      <w:r w:rsidR="008E7565" w:rsidRPr="00647B15">
        <w:rPr>
          <w:rFonts w:cs="Times New Roman"/>
          <w:color w:val="222A35" w:themeColor="text2" w:themeShade="80"/>
          <w:spacing w:val="-2"/>
          <w:szCs w:val="20"/>
        </w:rPr>
        <w:t xml:space="preserve"> </w:t>
      </w:r>
      <w:bookmarkStart w:id="6" w:name="_Hlk26182795"/>
      <w:r w:rsidR="008E7565" w:rsidRPr="00647B15">
        <w:rPr>
          <w:rFonts w:cs="Times New Roman"/>
          <w:color w:val="222A35" w:themeColor="text2" w:themeShade="80"/>
          <w:spacing w:val="-2"/>
          <w:szCs w:val="20"/>
        </w:rPr>
        <w:t xml:space="preserve">Meanwhile, over the past 17 years, the rural population and rural labor decreased by 30.7% and </w:t>
      </w:r>
      <w:r w:rsidR="004F4D55" w:rsidRPr="00647B15">
        <w:rPr>
          <w:rFonts w:cs="Times New Roman"/>
          <w:color w:val="222A35" w:themeColor="text2" w:themeShade="80"/>
          <w:spacing w:val="-2"/>
          <w:szCs w:val="20"/>
        </w:rPr>
        <w:t>18</w:t>
      </w:r>
      <w:r w:rsidR="008E7565" w:rsidRPr="00647B15">
        <w:rPr>
          <w:rFonts w:cs="Times New Roman"/>
          <w:color w:val="222A35" w:themeColor="text2" w:themeShade="80"/>
          <w:spacing w:val="-2"/>
          <w:szCs w:val="20"/>
        </w:rPr>
        <w:t>.</w:t>
      </w:r>
      <w:r w:rsidR="004F4D55" w:rsidRPr="00647B15">
        <w:rPr>
          <w:rFonts w:cs="Times New Roman"/>
          <w:color w:val="222A35" w:themeColor="text2" w:themeShade="80"/>
          <w:spacing w:val="-2"/>
          <w:szCs w:val="20"/>
        </w:rPr>
        <w:t>7</w:t>
      </w:r>
      <w:r w:rsidR="008E7565" w:rsidRPr="00647B15">
        <w:rPr>
          <w:rFonts w:cs="Times New Roman"/>
          <w:color w:val="222A35" w:themeColor="text2" w:themeShade="80"/>
          <w:spacing w:val="-2"/>
          <w:szCs w:val="20"/>
        </w:rPr>
        <w:t xml:space="preserve">%, respectively, mostly due to the low birth rate and intensive migration flows from villages to cities within the country. </w:t>
      </w:r>
      <w:bookmarkEnd w:id="6"/>
    </w:p>
    <w:p w14:paraId="4DF9AB93" w14:textId="77777777" w:rsidR="005F088A" w:rsidRPr="00F36227" w:rsidRDefault="005F088A" w:rsidP="00647B15">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A landlocked country between the European Union states of Poland, Lithuania and Latvia in the west and north, and Ukraine and Russia in the south and east, Belarus has a fortuitous geographic and important geopolitical location. This position, however, also makes the country highly susceptible and vulnerable to external factors and shocks. </w:t>
      </w:r>
    </w:p>
    <w:p w14:paraId="7D17F594" w14:textId="06F2BE52" w:rsidR="00C058B6" w:rsidRPr="00F36227" w:rsidRDefault="00FE0615" w:rsidP="00647B15">
      <w:pPr>
        <w:ind w:firstLine="567"/>
        <w:jc w:val="both"/>
        <w:rPr>
          <w:rFonts w:cs="Times New Roman"/>
          <w:color w:val="222A35" w:themeColor="text2" w:themeShade="80"/>
          <w:szCs w:val="20"/>
        </w:rPr>
      </w:pPr>
      <w:r w:rsidRPr="00F36227">
        <w:rPr>
          <w:rFonts w:cs="Times New Roman"/>
          <w:color w:val="222A35" w:themeColor="text2" w:themeShade="80"/>
          <w:szCs w:val="20"/>
        </w:rPr>
        <w:t>As of 2019, according to a World Bank assessment, Belarus’ economic recovery is slowing down, reflecting low productivity growth and a worsening external environment</w:t>
      </w:r>
      <w:r w:rsidR="00CA0F87" w:rsidRPr="00F36227">
        <w:rPr>
          <w:rFonts w:cs="Times New Roman"/>
          <w:color w:val="222A35" w:themeColor="text2" w:themeShade="80"/>
          <w:szCs w:val="20"/>
        </w:rPr>
        <w:t>. T</w:t>
      </w:r>
      <w:r w:rsidRPr="00F36227">
        <w:rPr>
          <w:rFonts w:cs="Times New Roman"/>
          <w:color w:val="222A35" w:themeColor="text2" w:themeShade="80"/>
          <w:szCs w:val="20"/>
        </w:rPr>
        <w:t>he outlook for the medium-term remains weak, due to a combination of domestic structural rigidities and stagnating traditional markets for manufacturing and agricultural exports.</w:t>
      </w:r>
      <w:r w:rsidR="00341432" w:rsidRPr="00F36227">
        <w:rPr>
          <w:rFonts w:cs="Times New Roman"/>
          <w:color w:val="222A35" w:themeColor="text2" w:themeShade="80"/>
          <w:szCs w:val="20"/>
        </w:rPr>
        <w:t xml:space="preserve"> </w:t>
      </w:r>
    </w:p>
    <w:p w14:paraId="2ABAA8FD" w14:textId="23092C13" w:rsidR="00FE0615" w:rsidRPr="00F36227" w:rsidRDefault="00CA0F87" w:rsidP="00647B15">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w:t>
      </w:r>
      <w:r w:rsidR="00341432" w:rsidRPr="00F36227">
        <w:rPr>
          <w:rFonts w:cs="Times New Roman"/>
          <w:color w:val="222A35" w:themeColor="text2" w:themeShade="80"/>
          <w:szCs w:val="20"/>
        </w:rPr>
        <w:t xml:space="preserve">country’s </w:t>
      </w:r>
      <w:r w:rsidRPr="00F36227">
        <w:rPr>
          <w:rFonts w:cs="Times New Roman"/>
          <w:color w:val="222A35" w:themeColor="text2" w:themeShade="80"/>
          <w:szCs w:val="20"/>
        </w:rPr>
        <w:t>future economic performance will determine its ability</w:t>
      </w:r>
      <w:r w:rsidR="00A0543E" w:rsidRPr="00F36227">
        <w:rPr>
          <w:rFonts w:cs="Times New Roman"/>
          <w:color w:val="222A35" w:themeColor="text2" w:themeShade="80"/>
          <w:szCs w:val="20"/>
        </w:rPr>
        <w:t xml:space="preserve"> to</w:t>
      </w:r>
      <w:r w:rsidRPr="00F36227">
        <w:rPr>
          <w:rFonts w:cs="Times New Roman"/>
          <w:color w:val="222A35" w:themeColor="text2" w:themeShade="80"/>
          <w:szCs w:val="20"/>
        </w:rPr>
        <w:t xml:space="preserve"> </w:t>
      </w:r>
      <w:r w:rsidR="00341432" w:rsidRPr="00F36227">
        <w:rPr>
          <w:rFonts w:cs="Times New Roman"/>
          <w:color w:val="222A35" w:themeColor="text2" w:themeShade="80"/>
          <w:szCs w:val="20"/>
        </w:rPr>
        <w:t>sustain the achieved gains</w:t>
      </w:r>
      <w:r w:rsidR="00B04286" w:rsidRPr="00F36227">
        <w:rPr>
          <w:rFonts w:cs="Times New Roman"/>
          <w:color w:val="222A35" w:themeColor="text2" w:themeShade="80"/>
          <w:szCs w:val="20"/>
        </w:rPr>
        <w:t xml:space="preserve">, continue its strong emphasis on social policies and address the remaining development challenges. Some of such challenges include but not limited to a </w:t>
      </w:r>
      <w:r w:rsidR="00F231EE" w:rsidRPr="00F36227">
        <w:rPr>
          <w:rFonts w:cs="Times New Roman"/>
          <w:color w:val="222A35" w:themeColor="text2" w:themeShade="80"/>
          <w:szCs w:val="20"/>
        </w:rPr>
        <w:t xml:space="preserve">gap of 10 years between men and women in the </w:t>
      </w:r>
      <w:r w:rsidR="00B04286" w:rsidRPr="00F36227">
        <w:rPr>
          <w:rFonts w:cs="Times New Roman"/>
          <w:color w:val="222A35" w:themeColor="text2" w:themeShade="80"/>
          <w:szCs w:val="20"/>
        </w:rPr>
        <w:t>average life expectancy</w:t>
      </w:r>
      <w:r w:rsidR="00F231EE" w:rsidRPr="00F36227">
        <w:rPr>
          <w:rFonts w:cs="Times New Roman"/>
          <w:color w:val="222A35" w:themeColor="text2" w:themeShade="80"/>
          <w:szCs w:val="20"/>
        </w:rPr>
        <w:t xml:space="preserve">, high prevalence of non-communicable diseases, </w:t>
      </w:r>
      <w:r w:rsidR="007C0C5C" w:rsidRPr="00F36227">
        <w:rPr>
          <w:rFonts w:cs="Times New Roman"/>
          <w:color w:val="222A35" w:themeColor="text2" w:themeShade="80"/>
          <w:szCs w:val="20"/>
        </w:rPr>
        <w:t xml:space="preserve">need for improving development outcomes of adolescence and youth, </w:t>
      </w:r>
      <w:r w:rsidR="00F5135A" w:rsidRPr="00F36227">
        <w:rPr>
          <w:rFonts w:cs="Times New Roman"/>
          <w:color w:val="222A35" w:themeColor="text2" w:themeShade="80"/>
          <w:szCs w:val="20"/>
        </w:rPr>
        <w:t xml:space="preserve">pay gap between men and women, addressing the needs of various vulnerable groups, </w:t>
      </w:r>
      <w:r w:rsidR="006547D9" w:rsidRPr="00F36227">
        <w:rPr>
          <w:rFonts w:cs="Times New Roman"/>
          <w:color w:val="222A35" w:themeColor="text2" w:themeShade="80"/>
          <w:szCs w:val="20"/>
        </w:rPr>
        <w:t xml:space="preserve">improving </w:t>
      </w:r>
      <w:r w:rsidR="00F5135A" w:rsidRPr="00F36227">
        <w:rPr>
          <w:rFonts w:cs="Times New Roman"/>
          <w:color w:val="222A35" w:themeColor="text2" w:themeShade="80"/>
          <w:szCs w:val="20"/>
        </w:rPr>
        <w:t xml:space="preserve">environmental </w:t>
      </w:r>
      <w:r w:rsidR="006547D9" w:rsidRPr="00F36227">
        <w:rPr>
          <w:rFonts w:cs="Times New Roman"/>
          <w:color w:val="222A35" w:themeColor="text2" w:themeShade="80"/>
          <w:szCs w:val="20"/>
        </w:rPr>
        <w:t>performance</w:t>
      </w:r>
      <w:r w:rsidR="00CA0FC5" w:rsidRPr="00F36227">
        <w:rPr>
          <w:rFonts w:cs="Times New Roman"/>
          <w:color w:val="222A35" w:themeColor="text2" w:themeShade="80"/>
          <w:szCs w:val="20"/>
        </w:rPr>
        <w:t xml:space="preserve">, </w:t>
      </w:r>
      <w:r w:rsidR="00014E85" w:rsidRPr="00F36227">
        <w:rPr>
          <w:rFonts w:cs="Times New Roman"/>
          <w:color w:val="222A35" w:themeColor="text2" w:themeShade="80"/>
          <w:szCs w:val="20"/>
        </w:rPr>
        <w:t xml:space="preserve">promoting innovations </w:t>
      </w:r>
      <w:r w:rsidR="00CA0FC5" w:rsidRPr="00F36227">
        <w:rPr>
          <w:rFonts w:cs="Times New Roman"/>
          <w:color w:val="222A35" w:themeColor="text2" w:themeShade="80"/>
          <w:szCs w:val="20"/>
        </w:rPr>
        <w:t xml:space="preserve">and need for significant </w:t>
      </w:r>
      <w:r w:rsidR="006A60FA" w:rsidRPr="00F36227">
        <w:rPr>
          <w:rFonts w:cs="Times New Roman"/>
          <w:color w:val="222A35" w:themeColor="text2" w:themeShade="80"/>
          <w:szCs w:val="20"/>
        </w:rPr>
        <w:t>public spending</w:t>
      </w:r>
      <w:r w:rsidR="00CA0FC5" w:rsidRPr="00F36227">
        <w:rPr>
          <w:rFonts w:cs="Times New Roman"/>
          <w:color w:val="222A35" w:themeColor="text2" w:themeShade="80"/>
          <w:szCs w:val="20"/>
        </w:rPr>
        <w:t xml:space="preserve"> for overcoming the consequences of the Chernobyl accident.</w:t>
      </w:r>
    </w:p>
    <w:p w14:paraId="7435053B" w14:textId="34E8EF72" w:rsidR="00E74FAD" w:rsidRPr="00F36227" w:rsidRDefault="00E74FAD" w:rsidP="00647B15">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Belarus is committed to the principle of leaving no one behind and addressing inequality and discrimination affecting vulnerable groups. It is a party to major treaties and protocols, including the Convention on the Rights of the Child, the Convention on the Elimination of all Forms of Discrimination Against Women, </w:t>
      </w:r>
      <w:r w:rsidR="00AC2F1A" w:rsidRPr="00F36227">
        <w:rPr>
          <w:rFonts w:cs="Times New Roman"/>
          <w:color w:val="222A35" w:themeColor="text2" w:themeShade="80"/>
          <w:szCs w:val="20"/>
        </w:rPr>
        <w:t xml:space="preserve">the Convention relating to the Status of Refugees, </w:t>
      </w:r>
      <w:r w:rsidRPr="00F36227">
        <w:rPr>
          <w:rFonts w:cs="Times New Roman"/>
          <w:color w:val="222A35" w:themeColor="text2" w:themeShade="80"/>
          <w:szCs w:val="20"/>
        </w:rPr>
        <w:t xml:space="preserve">the Convention on the Rights of Persons with Disabilities, Hague Convention on the International Recovery of Child Support and Other Forms of Family Maintenance, Council of Europe Convention </w:t>
      </w:r>
      <w:r w:rsidR="00F30E6D" w:rsidRPr="00F36227">
        <w:rPr>
          <w:rFonts w:cs="Times New Roman"/>
          <w:color w:val="222A35" w:themeColor="text2" w:themeShade="80"/>
          <w:szCs w:val="20"/>
        </w:rPr>
        <w:t xml:space="preserve">on </w:t>
      </w:r>
      <w:r w:rsidRPr="00F36227">
        <w:rPr>
          <w:rFonts w:cs="Times New Roman"/>
          <w:color w:val="222A35" w:themeColor="text2" w:themeShade="80"/>
          <w:szCs w:val="20"/>
        </w:rPr>
        <w:t xml:space="preserve">Action against Trafficking in Human Beings, UN Convention against Transnational </w:t>
      </w:r>
      <w:r w:rsidR="001A78FB" w:rsidRPr="00F36227">
        <w:rPr>
          <w:rFonts w:cs="Times New Roman"/>
          <w:color w:val="222A35" w:themeColor="text2" w:themeShade="80"/>
          <w:szCs w:val="20"/>
        </w:rPr>
        <w:t>Organized</w:t>
      </w:r>
      <w:r w:rsidRPr="00F36227">
        <w:rPr>
          <w:rFonts w:cs="Times New Roman"/>
          <w:color w:val="222A35" w:themeColor="text2" w:themeShade="80"/>
          <w:szCs w:val="20"/>
        </w:rPr>
        <w:t xml:space="preserve"> Crimes and its supplementing Protocol to Prevent, </w:t>
      </w:r>
      <w:r w:rsidR="001A78FB" w:rsidRPr="00F36227">
        <w:rPr>
          <w:rFonts w:cs="Times New Roman"/>
          <w:color w:val="222A35" w:themeColor="text2" w:themeShade="80"/>
          <w:szCs w:val="20"/>
        </w:rPr>
        <w:t>Suppress</w:t>
      </w:r>
      <w:r w:rsidRPr="00F36227">
        <w:rPr>
          <w:rFonts w:cs="Times New Roman"/>
          <w:color w:val="222A35" w:themeColor="text2" w:themeShade="80"/>
          <w:szCs w:val="20"/>
        </w:rPr>
        <w:t xml:space="preserve"> and Punish Trafficking in Persons, especially women and children. Belarus joined the Council of Europe Convention on Action against Trafficking in Human Beings in 2014. </w:t>
      </w:r>
      <w:r w:rsidR="00892709" w:rsidRPr="00F36227">
        <w:rPr>
          <w:rFonts w:cs="Times New Roman"/>
          <w:color w:val="222A35" w:themeColor="text2" w:themeShade="80"/>
          <w:szCs w:val="20"/>
        </w:rPr>
        <w:t>Belarus has also ratified 49 ILO Conventions, including all eight Fundamental Conventions of the ILO.</w:t>
      </w:r>
    </w:p>
    <w:p w14:paraId="2E0C493D" w14:textId="499496E4" w:rsidR="00892709" w:rsidRPr="00F36227" w:rsidRDefault="00E74FAD" w:rsidP="00647B15">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most noticeable advancements in realizing commitments under international norms and standards over the last five years include accession to and ratification of the </w:t>
      </w:r>
      <w:r w:rsidR="00704B64" w:rsidRPr="00F36227">
        <w:rPr>
          <w:rFonts w:cs="Times New Roman"/>
          <w:color w:val="222A35" w:themeColor="text2" w:themeShade="80"/>
          <w:szCs w:val="20"/>
        </w:rPr>
        <w:t>Convention on the Rights of Persons with Disabilities</w:t>
      </w:r>
      <w:r w:rsidR="00704B64" w:rsidRPr="00F36227" w:rsidDel="00704B64">
        <w:rPr>
          <w:rFonts w:cs="Times New Roman"/>
          <w:color w:val="222A35" w:themeColor="text2" w:themeShade="80"/>
          <w:szCs w:val="20"/>
        </w:rPr>
        <w:t xml:space="preserve"> </w:t>
      </w:r>
      <w:r w:rsidRPr="00F36227">
        <w:rPr>
          <w:rFonts w:cs="Times New Roman"/>
          <w:color w:val="222A35" w:themeColor="text2" w:themeShade="80"/>
          <w:szCs w:val="20"/>
        </w:rPr>
        <w:t>in 2016; adoption of the inter-agency action plan on human rights for 2016-2019; implementation of the 2017-2019 State Program on Countering Crime and Corruption, which included anti-trafficking activities</w:t>
      </w:r>
      <w:r w:rsidR="00AC2F1A" w:rsidRPr="00F36227">
        <w:rPr>
          <w:rFonts w:cs="Times New Roman"/>
          <w:color w:val="222A35" w:themeColor="text2" w:themeShade="80"/>
          <w:szCs w:val="20"/>
        </w:rPr>
        <w:t>;</w:t>
      </w:r>
      <w:r w:rsidR="003267C4" w:rsidRPr="00F36227">
        <w:rPr>
          <w:rFonts w:cs="Times New Roman"/>
          <w:color w:val="222A35" w:themeColor="text2" w:themeShade="80"/>
          <w:szCs w:val="20"/>
        </w:rPr>
        <w:t xml:space="preserve"> and</w:t>
      </w:r>
      <w:r w:rsidR="00AC2F1A" w:rsidRPr="00F36227">
        <w:rPr>
          <w:rFonts w:cs="Times New Roman"/>
          <w:color w:val="222A35" w:themeColor="text2" w:themeShade="80"/>
          <w:szCs w:val="20"/>
        </w:rPr>
        <w:t xml:space="preserve"> </w:t>
      </w:r>
      <w:bookmarkStart w:id="7" w:name="_Hlk26195501"/>
      <w:r w:rsidR="00AC2F1A" w:rsidRPr="00F36227">
        <w:rPr>
          <w:rFonts w:cs="Times New Roman"/>
          <w:color w:val="222A35" w:themeColor="text2" w:themeShade="80"/>
          <w:szCs w:val="20"/>
        </w:rPr>
        <w:t>pledge to accede to the 1954 Convention relating to the Status of Stateless Persons and the 1961 Convention on Reduction of Statelessness in 2020 upon completion of all necessary internal procedures.</w:t>
      </w:r>
      <w:bookmarkEnd w:id="7"/>
      <w:r w:rsidR="00892709" w:rsidRPr="00F36227">
        <w:rPr>
          <w:rFonts w:cs="Times New Roman"/>
          <w:color w:val="222A35" w:themeColor="text2" w:themeShade="80"/>
          <w:szCs w:val="20"/>
        </w:rPr>
        <w:t xml:space="preserve"> Progress in the full realization of human rights conventions, including commitments made under ILO standards, remains </w:t>
      </w:r>
      <w:r w:rsidR="00F92217" w:rsidRPr="00F36227">
        <w:rPr>
          <w:rFonts w:cs="Times New Roman"/>
          <w:color w:val="222A35" w:themeColor="text2" w:themeShade="80"/>
          <w:szCs w:val="20"/>
        </w:rPr>
        <w:t>an area for further improvement</w:t>
      </w:r>
      <w:r w:rsidR="00892709" w:rsidRPr="00F36227">
        <w:rPr>
          <w:rFonts w:cs="Times New Roman"/>
          <w:color w:val="222A35" w:themeColor="text2" w:themeShade="80"/>
          <w:szCs w:val="20"/>
        </w:rPr>
        <w:t>.</w:t>
      </w:r>
    </w:p>
    <w:p w14:paraId="1DFBEB12" w14:textId="646D7554" w:rsidR="00705D22" w:rsidRPr="00F36227" w:rsidRDefault="009B00D8" w:rsidP="00647B15">
      <w:pPr>
        <w:ind w:firstLine="567"/>
        <w:jc w:val="both"/>
        <w:rPr>
          <w:color w:val="222A35" w:themeColor="text2" w:themeShade="80"/>
          <w:szCs w:val="20"/>
        </w:rPr>
      </w:pPr>
      <w:r w:rsidRPr="00F36227">
        <w:rPr>
          <w:rFonts w:cs="Times New Roman"/>
          <w:color w:val="222A35" w:themeColor="text2" w:themeShade="80"/>
          <w:szCs w:val="20"/>
        </w:rPr>
        <w:t xml:space="preserve">Disaster preparedness and management can greatly reduce risks associated with disasters and save lives. Belarus developed and adopted a national disaster risk reduction strategy consistent with the Sendai Framework for Disaster Risk Reduction for 2015-2030. </w:t>
      </w:r>
      <w:r w:rsidR="00A25EE0" w:rsidRPr="00F36227">
        <w:rPr>
          <w:rFonts w:cs="Times New Roman"/>
          <w:color w:val="222A35" w:themeColor="text2" w:themeShade="80"/>
          <w:szCs w:val="20"/>
        </w:rPr>
        <w:t xml:space="preserve">Territorial </w:t>
      </w:r>
      <w:r w:rsidRPr="00F36227">
        <w:rPr>
          <w:rFonts w:cs="Times New Roman"/>
          <w:color w:val="222A35" w:themeColor="text2" w:themeShade="80"/>
          <w:szCs w:val="20"/>
        </w:rPr>
        <w:t>disaster risk reduction strategies are under development.</w:t>
      </w:r>
      <w:r w:rsidR="00705D22" w:rsidRPr="00F36227">
        <w:rPr>
          <w:rFonts w:cs="Times New Roman"/>
          <w:color w:val="222A35" w:themeColor="text2" w:themeShade="80"/>
          <w:szCs w:val="20"/>
        </w:rPr>
        <w:t xml:space="preserve"> </w:t>
      </w:r>
      <w:r w:rsidR="00705D22" w:rsidRPr="00F36227">
        <w:rPr>
          <w:color w:val="222A35" w:themeColor="text2" w:themeShade="80"/>
          <w:szCs w:val="20"/>
        </w:rPr>
        <w:t>The major natural hazards are floods, storms, extreme temperatures, forest fires and epidemi</w:t>
      </w:r>
      <w:r w:rsidR="00705D22" w:rsidRPr="00F36227">
        <w:rPr>
          <w:rFonts w:cs="Times New Roman"/>
          <w:color w:val="222A35" w:themeColor="text2" w:themeShade="80"/>
          <w:szCs w:val="20"/>
        </w:rPr>
        <w:t xml:space="preserve">c. </w:t>
      </w:r>
      <w:r w:rsidR="00C03CDD" w:rsidRPr="00F36227">
        <w:rPr>
          <w:rFonts w:cs="Times New Roman"/>
          <w:color w:val="222A35" w:themeColor="text2" w:themeShade="80"/>
          <w:szCs w:val="20"/>
        </w:rPr>
        <w:t>Fires (both natural and manmade) are affecting the everyday life in the country and remain a key area for emergency management. </w:t>
      </w:r>
      <w:r w:rsidR="00705D22" w:rsidRPr="00F36227">
        <w:rPr>
          <w:rFonts w:cs="Times New Roman"/>
          <w:color w:val="222A35" w:themeColor="text2" w:themeShade="80"/>
          <w:szCs w:val="20"/>
        </w:rPr>
        <w:t xml:space="preserve">The key manmade, technological hazards </w:t>
      </w:r>
      <w:r w:rsidR="00705D22" w:rsidRPr="00F36227">
        <w:rPr>
          <w:color w:val="222A35" w:themeColor="text2" w:themeShade="80"/>
          <w:szCs w:val="20"/>
        </w:rPr>
        <w:t>are related mainly to nuclear accident contamination (after the Chernobyl disaster) but are also related to oil/gas pipelines, transport and industrial accidents.</w:t>
      </w:r>
    </w:p>
    <w:p w14:paraId="791354B1" w14:textId="67157C9E" w:rsidR="00163F52" w:rsidRPr="00F36227" w:rsidRDefault="00833E9F" w:rsidP="00647B15">
      <w:pPr>
        <w:ind w:firstLine="567"/>
        <w:jc w:val="both"/>
        <w:rPr>
          <w:rFonts w:cs="Times New Roman"/>
          <w:color w:val="222A35" w:themeColor="text2" w:themeShade="80"/>
          <w:szCs w:val="20"/>
        </w:rPr>
      </w:pPr>
      <w:r w:rsidRPr="00F36227">
        <w:rPr>
          <w:rFonts w:cs="Times New Roman"/>
          <w:color w:val="222A35" w:themeColor="text2" w:themeShade="80"/>
          <w:szCs w:val="20"/>
        </w:rPr>
        <w:t>In the end of January</w:t>
      </w:r>
      <w:r w:rsidR="00163F52" w:rsidRPr="00F36227">
        <w:rPr>
          <w:rFonts w:cs="Times New Roman"/>
          <w:color w:val="222A35" w:themeColor="text2" w:themeShade="80"/>
          <w:szCs w:val="20"/>
        </w:rPr>
        <w:t xml:space="preserve"> 2020, the World Health Organization declared the new coronavirus epidemic (COVID-19) an emergency of public health of international interest and </w:t>
      </w:r>
      <w:r w:rsidRPr="00F36227">
        <w:rPr>
          <w:rFonts w:cs="Times New Roman"/>
          <w:color w:val="222A35" w:themeColor="text2" w:themeShade="80"/>
          <w:szCs w:val="20"/>
        </w:rPr>
        <w:t xml:space="preserve">about one month later </w:t>
      </w:r>
      <w:r w:rsidR="00163F52" w:rsidRPr="00F36227">
        <w:rPr>
          <w:rFonts w:cs="Times New Roman"/>
          <w:color w:val="222A35" w:themeColor="text2" w:themeShade="80"/>
          <w:szCs w:val="20"/>
        </w:rPr>
        <w:t xml:space="preserve">it was announced as the first pandemic of coronavirus in history. Belarus registered the first case of COVID-19 </w:t>
      </w:r>
      <w:r w:rsidRPr="00F36227">
        <w:rPr>
          <w:rFonts w:cs="Times New Roman"/>
          <w:color w:val="222A35" w:themeColor="text2" w:themeShade="80"/>
          <w:szCs w:val="20"/>
        </w:rPr>
        <w:t>in the end of February</w:t>
      </w:r>
      <w:r w:rsidR="00163F52" w:rsidRPr="00F36227">
        <w:rPr>
          <w:rFonts w:cs="Times New Roman"/>
          <w:color w:val="222A35" w:themeColor="text2" w:themeShade="80"/>
          <w:szCs w:val="20"/>
        </w:rPr>
        <w:t xml:space="preserve"> 2020</w:t>
      </w:r>
      <w:r w:rsidRPr="00F36227">
        <w:rPr>
          <w:rFonts w:cs="Times New Roman"/>
          <w:color w:val="222A35" w:themeColor="text2" w:themeShade="80"/>
          <w:szCs w:val="20"/>
        </w:rPr>
        <w:t xml:space="preserve"> and thereafter witnessed rapid growth of the infection, posing additional challenges to the country’s development situation.</w:t>
      </w:r>
    </w:p>
    <w:p w14:paraId="599FA6D4" w14:textId="77777777" w:rsidR="00CA0F87" w:rsidRPr="00F36227" w:rsidRDefault="00CA0F87" w:rsidP="00647B15">
      <w:pPr>
        <w:spacing w:after="0"/>
        <w:rPr>
          <w:rFonts w:cs="Times New Roman"/>
          <w:b/>
          <w:bCs/>
          <w:color w:val="222A35" w:themeColor="text2" w:themeShade="80"/>
          <w:szCs w:val="20"/>
        </w:rPr>
      </w:pPr>
    </w:p>
    <w:p w14:paraId="458F86B3" w14:textId="6B48FF41" w:rsidR="009D44DA" w:rsidRPr="00F36227" w:rsidRDefault="009D44DA" w:rsidP="00647B15">
      <w:pPr>
        <w:pStyle w:val="Heading2"/>
        <w:spacing w:line="276" w:lineRule="auto"/>
        <w:rPr>
          <w:rFonts w:ascii="Noto Sans" w:hAnsi="Noto Sans"/>
          <w:color w:val="222A35" w:themeColor="text2" w:themeShade="80"/>
          <w:sz w:val="20"/>
          <w:szCs w:val="20"/>
          <w:lang w:val="en-US"/>
        </w:rPr>
      </w:pPr>
      <w:bookmarkStart w:id="8" w:name="_Toc38549039"/>
      <w:r w:rsidRPr="00F36227">
        <w:rPr>
          <w:rFonts w:ascii="Noto Sans" w:hAnsi="Noto Sans"/>
          <w:color w:val="222A35" w:themeColor="text2" w:themeShade="80"/>
          <w:sz w:val="20"/>
          <w:szCs w:val="20"/>
          <w:lang w:val="en-US"/>
        </w:rPr>
        <w:t xml:space="preserve">1.2. </w:t>
      </w:r>
      <w:r w:rsidR="0057166F" w:rsidRPr="00F36227">
        <w:rPr>
          <w:rFonts w:ascii="Noto Sans" w:hAnsi="Noto Sans"/>
          <w:color w:val="222A35" w:themeColor="text2" w:themeShade="80"/>
          <w:sz w:val="20"/>
          <w:szCs w:val="20"/>
          <w:lang w:val="en-US"/>
        </w:rPr>
        <w:t>National vision for sustainable development</w:t>
      </w:r>
      <w:bookmarkEnd w:id="8"/>
    </w:p>
    <w:p w14:paraId="34F2ADA9" w14:textId="77777777" w:rsidR="0057166F" w:rsidRPr="00F36227" w:rsidRDefault="0057166F" w:rsidP="00647B15">
      <w:pPr>
        <w:spacing w:after="0"/>
        <w:rPr>
          <w:rFonts w:eastAsia="Arial Narrow" w:cs="Times New Roman"/>
          <w:color w:val="222A35" w:themeColor="text2" w:themeShade="80"/>
          <w:szCs w:val="20"/>
        </w:rPr>
      </w:pPr>
    </w:p>
    <w:p w14:paraId="0A0614B2" w14:textId="01C23F87" w:rsidR="003267C4" w:rsidRPr="00F36227" w:rsidRDefault="009C4696" w:rsidP="00647B15">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 xml:space="preserve">The national vision for sustainable development emphasizes the economic aspects of development and </w:t>
      </w:r>
      <w:r w:rsidR="003045FA" w:rsidRPr="00F36227">
        <w:rPr>
          <w:rFonts w:eastAsia="Arial Narrow" w:cs="Times New Roman"/>
          <w:color w:val="222A35" w:themeColor="text2" w:themeShade="80"/>
          <w:szCs w:val="20"/>
        </w:rPr>
        <w:t>outlines</w:t>
      </w:r>
      <w:r w:rsidRPr="00F36227">
        <w:rPr>
          <w:rFonts w:eastAsia="Arial Narrow" w:cs="Times New Roman"/>
          <w:color w:val="222A35" w:themeColor="text2" w:themeShade="80"/>
          <w:szCs w:val="20"/>
        </w:rPr>
        <w:t xml:space="preserve"> how economic progress can be a catalyst for the development of environmental and social aspects and thereby contribute to the achievement of all SDGs. The National Sustainable Socio-Economic Development Strategy 2030 (NSDS 2030)</w:t>
      </w:r>
      <w:r w:rsidRPr="00F36227">
        <w:rPr>
          <w:rFonts w:eastAsia="Arial Narrow" w:cs="Times New Roman"/>
          <w:color w:val="222A35" w:themeColor="text2" w:themeShade="80"/>
          <w:szCs w:val="20"/>
          <w:vertAlign w:val="superscript"/>
        </w:rPr>
        <w:footnoteReference w:id="3"/>
      </w:r>
      <w:r w:rsidRPr="00F36227">
        <w:rPr>
          <w:rFonts w:eastAsia="Arial Narrow" w:cs="Times New Roman"/>
          <w:color w:val="222A35" w:themeColor="text2" w:themeShade="80"/>
          <w:szCs w:val="20"/>
        </w:rPr>
        <w:t xml:space="preserve"> sets the sustainable development of Belarus as its overarching goal, with key principles focusing on: (a) resilience – to withstand shocks and their impact on human development, the economy and the environment; and (b) responsiveness – to strengthen the systems of governance at the central and local levels though a constructive and open dialogue, involving the Government, civil society and the private sector. </w:t>
      </w:r>
      <w:r w:rsidR="003267C4" w:rsidRPr="00F36227">
        <w:rPr>
          <w:rFonts w:eastAsia="Arial Narrow" w:cs="Times New Roman"/>
          <w:color w:val="222A35" w:themeColor="text2" w:themeShade="80"/>
          <w:szCs w:val="20"/>
        </w:rPr>
        <w:t xml:space="preserve">The National Sustainable Development Strategy 2035 </w:t>
      </w:r>
      <w:r w:rsidR="00091A8F" w:rsidRPr="00F36227">
        <w:rPr>
          <w:rFonts w:eastAsia="Arial Narrow" w:cs="Times New Roman"/>
          <w:color w:val="222A35" w:themeColor="text2" w:themeShade="80"/>
          <w:szCs w:val="20"/>
        </w:rPr>
        <w:t xml:space="preserve">(NSDS 2035) </w:t>
      </w:r>
      <w:r w:rsidR="003267C4" w:rsidRPr="00F36227">
        <w:rPr>
          <w:rFonts w:eastAsia="Arial Narrow" w:cs="Times New Roman"/>
          <w:color w:val="222A35" w:themeColor="text2" w:themeShade="80"/>
          <w:szCs w:val="20"/>
        </w:rPr>
        <w:t>updates the NSDS 2030 and outlines the vision of Belarus as a sovereign state with high quality of life, competitive human capital, strong and internationally integrated economy, preserved natural ecosystems and landscapes, and substantial contributions to the achievement of global SDGs.</w:t>
      </w:r>
    </w:p>
    <w:p w14:paraId="7A58B90B" w14:textId="1643380C" w:rsidR="00650EC1" w:rsidRPr="00F36227" w:rsidRDefault="00B86B3F" w:rsidP="00647B15">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 xml:space="preserve">Belarus’ strategies towards achieving the SDGs are informed by the country’ successes in achieving Millennium Development Goals for which the country is recognized as a regional leader. </w:t>
      </w:r>
      <w:r w:rsidR="009F6C83" w:rsidRPr="00F36227">
        <w:rPr>
          <w:rFonts w:eastAsia="Arial Narrow" w:cs="Times New Roman"/>
          <w:color w:val="222A35" w:themeColor="text2" w:themeShade="80"/>
          <w:szCs w:val="20"/>
        </w:rPr>
        <w:t>L</w:t>
      </w:r>
      <w:r w:rsidR="00650EC1" w:rsidRPr="00F36227">
        <w:rPr>
          <w:rFonts w:eastAsia="Arial Narrow" w:cs="Times New Roman"/>
          <w:color w:val="222A35" w:themeColor="text2" w:themeShade="80"/>
          <w:szCs w:val="20"/>
        </w:rPr>
        <w:t xml:space="preserve">essons learnt in the process of </w:t>
      </w:r>
      <w:r w:rsidR="00C451C0" w:rsidRPr="00F36227">
        <w:rPr>
          <w:rFonts w:eastAsia="Arial Narrow" w:cs="Times New Roman"/>
          <w:color w:val="222A35" w:themeColor="text2" w:themeShade="80"/>
          <w:szCs w:val="20"/>
        </w:rPr>
        <w:t xml:space="preserve">their </w:t>
      </w:r>
      <w:r w:rsidR="00650EC1" w:rsidRPr="00F36227">
        <w:rPr>
          <w:rFonts w:eastAsia="Arial Narrow" w:cs="Times New Roman"/>
          <w:color w:val="222A35" w:themeColor="text2" w:themeShade="80"/>
          <w:szCs w:val="20"/>
        </w:rPr>
        <w:t>implementation constitute a valuable foundation for</w:t>
      </w:r>
      <w:r w:rsidR="00F30E6D" w:rsidRPr="00F36227">
        <w:rPr>
          <w:rFonts w:eastAsia="Arial Narrow" w:cs="Times New Roman"/>
          <w:color w:val="222A35" w:themeColor="text2" w:themeShade="80"/>
          <w:szCs w:val="20"/>
        </w:rPr>
        <w:t xml:space="preserve"> the</w:t>
      </w:r>
      <w:r w:rsidR="00650EC1" w:rsidRPr="00F36227">
        <w:rPr>
          <w:rFonts w:eastAsia="Arial Narrow" w:cs="Times New Roman"/>
          <w:color w:val="222A35" w:themeColor="text2" w:themeShade="80"/>
          <w:szCs w:val="20"/>
        </w:rPr>
        <w:t xml:space="preserve"> implementation of Agenda 2030</w:t>
      </w:r>
      <w:r w:rsidR="001F3BED" w:rsidRPr="00F36227">
        <w:rPr>
          <w:rFonts w:eastAsia="Arial Narrow" w:cs="Times New Roman"/>
          <w:color w:val="222A35" w:themeColor="text2" w:themeShade="80"/>
          <w:szCs w:val="20"/>
        </w:rPr>
        <w:t xml:space="preserve"> and NSDS </w:t>
      </w:r>
      <w:r w:rsidR="00091A8F" w:rsidRPr="00F36227">
        <w:rPr>
          <w:rFonts w:eastAsia="Arial Narrow" w:cs="Times New Roman"/>
          <w:color w:val="222A35" w:themeColor="text2" w:themeShade="80"/>
          <w:szCs w:val="20"/>
        </w:rPr>
        <w:t>2035</w:t>
      </w:r>
      <w:r w:rsidR="00650EC1" w:rsidRPr="00F36227">
        <w:rPr>
          <w:rFonts w:eastAsia="Arial Narrow" w:cs="Times New Roman"/>
          <w:color w:val="222A35" w:themeColor="text2" w:themeShade="80"/>
          <w:szCs w:val="20"/>
        </w:rPr>
        <w:t xml:space="preserve">. In 2015, the country released its final report on the implementation of the </w:t>
      </w:r>
      <w:r w:rsidR="00C451C0" w:rsidRPr="00F36227">
        <w:rPr>
          <w:rFonts w:eastAsia="Arial Narrow" w:cs="Times New Roman"/>
          <w:color w:val="222A35" w:themeColor="text2" w:themeShade="80"/>
          <w:szCs w:val="20"/>
        </w:rPr>
        <w:t>Millennium Development Goals</w:t>
      </w:r>
      <w:r w:rsidR="00650EC1" w:rsidRPr="00F36227">
        <w:rPr>
          <w:rFonts w:eastAsia="Arial Narrow" w:cs="Times New Roman"/>
          <w:color w:val="222A35" w:themeColor="text2" w:themeShade="80"/>
          <w:szCs w:val="20"/>
        </w:rPr>
        <w:t xml:space="preserve">. In general, Belarus has achieved practically all the goals ahead of schedule. For example, </w:t>
      </w:r>
      <w:r w:rsidR="00CD6428" w:rsidRPr="00F36227">
        <w:rPr>
          <w:rFonts w:eastAsia="Arial Narrow" w:cs="Times New Roman"/>
          <w:color w:val="222A35" w:themeColor="text2" w:themeShade="80"/>
          <w:szCs w:val="20"/>
        </w:rPr>
        <w:t xml:space="preserve">from 2000 to </w:t>
      </w:r>
      <w:r w:rsidR="00650EC1" w:rsidRPr="00F36227">
        <w:rPr>
          <w:rFonts w:eastAsia="Arial Narrow" w:cs="Times New Roman"/>
          <w:color w:val="222A35" w:themeColor="text2" w:themeShade="80"/>
          <w:szCs w:val="20"/>
        </w:rPr>
        <w:t xml:space="preserve">2015, the share of the poor declined by 8 times. Primary education today is public and </w:t>
      </w:r>
      <w:r w:rsidR="00080F3C" w:rsidRPr="00F36227">
        <w:rPr>
          <w:rFonts w:eastAsia="Arial Narrow" w:cs="Times New Roman"/>
          <w:color w:val="222A35" w:themeColor="text2" w:themeShade="80"/>
          <w:szCs w:val="20"/>
        </w:rPr>
        <w:t>universal</w:t>
      </w:r>
      <w:r w:rsidR="00650EC1" w:rsidRPr="00F36227">
        <w:rPr>
          <w:rFonts w:eastAsia="Arial Narrow" w:cs="Times New Roman"/>
          <w:color w:val="222A35" w:themeColor="text2" w:themeShade="80"/>
          <w:szCs w:val="20"/>
        </w:rPr>
        <w:t xml:space="preserve">. Maternal mortality has </w:t>
      </w:r>
      <w:r w:rsidR="00091A8F" w:rsidRPr="00F36227">
        <w:rPr>
          <w:rFonts w:eastAsia="Arial Narrow" w:cs="Times New Roman"/>
          <w:color w:val="222A35" w:themeColor="text2" w:themeShade="80"/>
          <w:szCs w:val="20"/>
        </w:rPr>
        <w:t xml:space="preserve">decreased </w:t>
      </w:r>
      <w:r w:rsidR="00650EC1" w:rsidRPr="00F36227">
        <w:rPr>
          <w:rFonts w:eastAsia="Arial Narrow" w:cs="Times New Roman"/>
          <w:color w:val="222A35" w:themeColor="text2" w:themeShade="80"/>
          <w:szCs w:val="20"/>
        </w:rPr>
        <w:t xml:space="preserve">by 18 times, and children (up to 5 years) mortality by 4 times. The country has achieved a significant reduction in carbon dioxide emissions, and the consumption of ozone-depleting substances </w:t>
      </w:r>
      <w:r w:rsidR="00A2425B" w:rsidRPr="00F36227">
        <w:rPr>
          <w:rFonts w:eastAsia="Arial Narrow" w:cs="Times New Roman"/>
          <w:color w:val="222A35" w:themeColor="text2" w:themeShade="80"/>
          <w:szCs w:val="20"/>
        </w:rPr>
        <w:t>decreased</w:t>
      </w:r>
      <w:r w:rsidR="00650EC1" w:rsidRPr="00F36227">
        <w:rPr>
          <w:rFonts w:eastAsia="Arial Narrow" w:cs="Times New Roman"/>
          <w:color w:val="222A35" w:themeColor="text2" w:themeShade="80"/>
          <w:szCs w:val="20"/>
        </w:rPr>
        <w:t xml:space="preserve"> by 50%</w:t>
      </w:r>
      <w:r w:rsidR="00A2425B" w:rsidRPr="00F36227">
        <w:rPr>
          <w:rFonts w:eastAsia="Arial Narrow" w:cs="Times New Roman"/>
          <w:color w:val="222A35" w:themeColor="text2" w:themeShade="80"/>
          <w:szCs w:val="20"/>
        </w:rPr>
        <w:t xml:space="preserve"> in 2010-2015 and by more than 65% in 2015-2018</w:t>
      </w:r>
      <w:r w:rsidR="00650EC1" w:rsidRPr="00F36227">
        <w:rPr>
          <w:rFonts w:eastAsia="Arial Narrow" w:cs="Times New Roman"/>
          <w:color w:val="222A35" w:themeColor="text2" w:themeShade="80"/>
          <w:szCs w:val="20"/>
        </w:rPr>
        <w:t xml:space="preserve">. Carbon intensity of the economy has decreased by 4 times, and energy intensity of GDP was reduced by 3 times. </w:t>
      </w:r>
    </w:p>
    <w:p w14:paraId="3DE47E88" w14:textId="4D7A60AC" w:rsidR="009E7A30" w:rsidRPr="00F36227" w:rsidRDefault="00014E85" w:rsidP="00647B15">
      <w:pPr>
        <w:ind w:firstLine="567"/>
        <w:jc w:val="both"/>
        <w:rPr>
          <w:rFonts w:cs="Times New Roman"/>
          <w:color w:val="222A35" w:themeColor="text2" w:themeShade="80"/>
          <w:szCs w:val="20"/>
        </w:rPr>
      </w:pPr>
      <w:r w:rsidRPr="00F36227">
        <w:rPr>
          <w:rFonts w:eastAsia="Arial Narrow" w:cs="Times New Roman"/>
          <w:color w:val="222A35" w:themeColor="text2" w:themeShade="80"/>
          <w:szCs w:val="20"/>
        </w:rPr>
        <w:t xml:space="preserve">According to the NSDS 2035, Belarus </w:t>
      </w:r>
      <w:r w:rsidR="009E7A30" w:rsidRPr="00F36227">
        <w:rPr>
          <w:rFonts w:cs="Times New Roman"/>
          <w:color w:val="222A35" w:themeColor="text2" w:themeShade="80"/>
          <w:szCs w:val="20"/>
        </w:rPr>
        <w:t xml:space="preserve">defines key </w:t>
      </w:r>
      <w:r w:rsidR="006C5F78" w:rsidRPr="00F36227">
        <w:rPr>
          <w:rFonts w:cs="Times New Roman"/>
          <w:color w:val="222A35" w:themeColor="text2" w:themeShade="80"/>
          <w:szCs w:val="20"/>
        </w:rPr>
        <w:t>drivers</w:t>
      </w:r>
      <w:r w:rsidR="009E7A30" w:rsidRPr="00F36227">
        <w:rPr>
          <w:rFonts w:cs="Times New Roman"/>
          <w:color w:val="222A35" w:themeColor="text2" w:themeShade="80"/>
          <w:szCs w:val="20"/>
        </w:rPr>
        <w:t xml:space="preserve"> of sustainable development as digital transformation of all sectors of the economy, introduction of highly productive technologies, establishment of an advanced institutional environment for development, sustainable and resilient infrastructure, improved investment attractiveness and quality of investments, high quality of human capital and development of new professional skills and competences. </w:t>
      </w:r>
    </w:p>
    <w:p w14:paraId="2B61EC30" w14:textId="6740C251" w:rsidR="009C4696" w:rsidRPr="00F36227" w:rsidRDefault="009E7A30" w:rsidP="00647B15">
      <w:pPr>
        <w:ind w:firstLine="567"/>
        <w:jc w:val="both"/>
        <w:rPr>
          <w:rFonts w:eastAsia="Arial Narrow" w:cs="Times New Roman"/>
          <w:color w:val="222A35" w:themeColor="text2" w:themeShade="80"/>
          <w:szCs w:val="20"/>
        </w:rPr>
      </w:pPr>
      <w:r w:rsidRPr="00F36227">
        <w:rPr>
          <w:rFonts w:cs="Times New Roman"/>
          <w:color w:val="222A35" w:themeColor="text2" w:themeShade="80"/>
          <w:szCs w:val="20"/>
        </w:rPr>
        <w:t xml:space="preserve">The country </w:t>
      </w:r>
      <w:r w:rsidR="00014E85" w:rsidRPr="00F36227">
        <w:rPr>
          <w:rFonts w:eastAsia="Arial Narrow" w:cs="Times New Roman"/>
          <w:color w:val="222A35" w:themeColor="text2" w:themeShade="80"/>
          <w:szCs w:val="20"/>
        </w:rPr>
        <w:t xml:space="preserve">will pursue its national vision through </w:t>
      </w:r>
      <w:r w:rsidR="00014E85" w:rsidRPr="00F36227">
        <w:rPr>
          <w:rFonts w:cs="Times New Roman"/>
          <w:color w:val="222A35" w:themeColor="text2" w:themeShade="80"/>
          <w:szCs w:val="20"/>
        </w:rPr>
        <w:t xml:space="preserve">five strategic priorities that make emphasis on 1) quality development of human potential and resilience of families; 2) productive employment and decent income; 3) digital transformation and spread of innovations; 4) development of business environment and sustainable infrastructure; and 5) environmental security and transition to rational models of production and consumption (circular economy). In terms of the </w:t>
      </w:r>
      <w:r w:rsidR="008214BA" w:rsidRPr="00F36227">
        <w:rPr>
          <w:rFonts w:cs="Times New Roman"/>
          <w:color w:val="222A35" w:themeColor="text2" w:themeShade="80"/>
          <w:szCs w:val="20"/>
        </w:rPr>
        <w:t xml:space="preserve">key </w:t>
      </w:r>
      <w:r w:rsidR="00014E85" w:rsidRPr="00F36227">
        <w:rPr>
          <w:rFonts w:cs="Times New Roman"/>
          <w:color w:val="222A35" w:themeColor="text2" w:themeShade="80"/>
          <w:szCs w:val="20"/>
        </w:rPr>
        <w:t>human development</w:t>
      </w:r>
      <w:r w:rsidR="008214BA" w:rsidRPr="00F36227">
        <w:rPr>
          <w:rFonts w:cs="Times New Roman"/>
          <w:color w:val="222A35" w:themeColor="text2" w:themeShade="80"/>
          <w:szCs w:val="20"/>
        </w:rPr>
        <w:t xml:space="preserve"> outcomes</w:t>
      </w:r>
      <w:r w:rsidR="00014E85" w:rsidRPr="00F36227">
        <w:rPr>
          <w:rFonts w:cs="Times New Roman"/>
          <w:color w:val="222A35" w:themeColor="text2" w:themeShade="80"/>
          <w:szCs w:val="20"/>
        </w:rPr>
        <w:t xml:space="preserve">, this </w:t>
      </w:r>
      <w:r w:rsidR="008214BA" w:rsidRPr="00F36227">
        <w:rPr>
          <w:rFonts w:cs="Times New Roman"/>
          <w:color w:val="222A35" w:themeColor="text2" w:themeShade="80"/>
          <w:szCs w:val="20"/>
        </w:rPr>
        <w:t>approach is expected to deliver an increase in the average life expectancy at birth to 80 years by 2035, help tackle the high incidence of non-communicable</w:t>
      </w:r>
      <w:r w:rsidR="00014E85" w:rsidRPr="00F36227">
        <w:rPr>
          <w:rFonts w:cs="Times New Roman"/>
          <w:color w:val="222A35" w:themeColor="text2" w:themeShade="80"/>
          <w:szCs w:val="20"/>
        </w:rPr>
        <w:t xml:space="preserve"> </w:t>
      </w:r>
      <w:r w:rsidR="008214BA" w:rsidRPr="00F36227">
        <w:rPr>
          <w:rFonts w:cs="Times New Roman"/>
          <w:color w:val="222A35" w:themeColor="text2" w:themeShade="80"/>
          <w:szCs w:val="20"/>
        </w:rPr>
        <w:t>diseases</w:t>
      </w:r>
      <w:r w:rsidR="00B564D1" w:rsidRPr="00F36227">
        <w:rPr>
          <w:rFonts w:cs="Times New Roman"/>
          <w:color w:val="222A35" w:themeColor="text2" w:themeShade="80"/>
          <w:szCs w:val="20"/>
        </w:rPr>
        <w:t xml:space="preserve">, prevent and control communicable diseases, </w:t>
      </w:r>
      <w:r w:rsidR="008214BA" w:rsidRPr="00F36227">
        <w:rPr>
          <w:rFonts w:cs="Times New Roman"/>
          <w:color w:val="222A35" w:themeColor="text2" w:themeShade="80"/>
          <w:szCs w:val="20"/>
        </w:rPr>
        <w:t xml:space="preserve">and ensure </w:t>
      </w:r>
      <w:r w:rsidR="009C4696" w:rsidRPr="00F36227">
        <w:rPr>
          <w:rFonts w:eastAsia="Arial Narrow" w:cs="Times New Roman"/>
          <w:color w:val="222A35" w:themeColor="text2" w:themeShade="80"/>
          <w:szCs w:val="20"/>
        </w:rPr>
        <w:t xml:space="preserve">universal </w:t>
      </w:r>
      <w:r w:rsidR="008214BA" w:rsidRPr="00F36227">
        <w:rPr>
          <w:rFonts w:eastAsia="Arial Narrow" w:cs="Times New Roman"/>
          <w:color w:val="222A35" w:themeColor="text2" w:themeShade="80"/>
          <w:szCs w:val="20"/>
        </w:rPr>
        <w:t xml:space="preserve">and high-quality </w:t>
      </w:r>
      <w:r w:rsidR="009C4696" w:rsidRPr="00F36227">
        <w:rPr>
          <w:rFonts w:eastAsia="Arial Narrow" w:cs="Times New Roman"/>
          <w:color w:val="222A35" w:themeColor="text2" w:themeShade="80"/>
          <w:szCs w:val="20"/>
        </w:rPr>
        <w:t>social services for all, focusing particularly on vulnerable groups</w:t>
      </w:r>
      <w:r w:rsidR="003B3834" w:rsidRPr="00F36227">
        <w:rPr>
          <w:rFonts w:eastAsia="Arial Narrow" w:cs="Times New Roman"/>
          <w:color w:val="222A35" w:themeColor="text2" w:themeShade="80"/>
          <w:szCs w:val="20"/>
        </w:rPr>
        <w:t>.</w:t>
      </w:r>
    </w:p>
    <w:p w14:paraId="2CA00BDA" w14:textId="1E838D22" w:rsidR="00251A79" w:rsidRPr="00F36227" w:rsidRDefault="00251A79" w:rsidP="00647B15">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Focus on vulnerable groups and the principle of leaving no one behind in development is one of the central aspects of Agenda 2030. The UN</w:t>
      </w:r>
      <w:r w:rsidR="000710A5" w:rsidRPr="00F36227">
        <w:rPr>
          <w:rFonts w:eastAsia="Arial Narrow" w:cs="Times New Roman"/>
          <w:color w:val="222A35" w:themeColor="text2" w:themeShade="80"/>
          <w:szCs w:val="20"/>
        </w:rPr>
        <w:t>DS</w:t>
      </w:r>
      <w:r w:rsidRPr="00F36227">
        <w:rPr>
          <w:rFonts w:eastAsia="Arial Narrow" w:cs="Times New Roman"/>
          <w:color w:val="222A35" w:themeColor="text2" w:themeShade="80"/>
          <w:szCs w:val="20"/>
        </w:rPr>
        <w:t xml:space="preserve"> will support Belarus in its respective efforts and will define vulnerable groups through a comprehensive approach that identifies them </w:t>
      </w:r>
      <w:r w:rsidR="00C90DB4" w:rsidRPr="00F36227">
        <w:rPr>
          <w:rFonts w:eastAsia="Arial Narrow" w:cs="Times New Roman"/>
          <w:color w:val="222A35" w:themeColor="text2" w:themeShade="80"/>
          <w:szCs w:val="20"/>
        </w:rPr>
        <w:t>based on</w:t>
      </w:r>
      <w:r w:rsidRPr="00F36227">
        <w:rPr>
          <w:rFonts w:eastAsia="Arial Narrow" w:cs="Times New Roman"/>
          <w:color w:val="222A35" w:themeColor="text2" w:themeShade="80"/>
          <w:szCs w:val="20"/>
        </w:rPr>
        <w:t xml:space="preserve"> five factors of vulnerability: discrimination on any grounds; unfavorable geographic location; vulnerability to natural hazards or conflicts; low participation in systems of governance and adverse impact of laws; and disadvantageous socioeconomic status. The application of these factors indicates that</w:t>
      </w:r>
      <w:r w:rsidR="00FC3205" w:rsidRPr="00F36227">
        <w:rPr>
          <w:rFonts w:eastAsia="Arial Narrow" w:cs="Times New Roman"/>
          <w:color w:val="222A35" w:themeColor="text2" w:themeShade="80"/>
          <w:szCs w:val="20"/>
        </w:rPr>
        <w:t xml:space="preserve"> </w:t>
      </w:r>
      <w:r w:rsidR="00FC3205" w:rsidRPr="00F36227">
        <w:rPr>
          <w:color w:val="222A35"/>
          <w:szCs w:val="20"/>
        </w:rPr>
        <w:t xml:space="preserve">women, who often experience gender-based discrimination, should remain the focus of particular attention and that </w:t>
      </w:r>
      <w:r w:rsidRPr="00F36227">
        <w:rPr>
          <w:rFonts w:eastAsia="Arial Narrow" w:cs="Times New Roman"/>
          <w:color w:val="222A35" w:themeColor="text2" w:themeShade="80"/>
          <w:szCs w:val="20"/>
        </w:rPr>
        <w:t xml:space="preserve">vulnerable groups in Belarus include but </w:t>
      </w:r>
      <w:r w:rsidR="00FC3205" w:rsidRPr="00F36227">
        <w:rPr>
          <w:rFonts w:eastAsia="Arial Narrow" w:cs="Times New Roman"/>
          <w:color w:val="222A35" w:themeColor="text2" w:themeShade="80"/>
          <w:szCs w:val="20"/>
        </w:rPr>
        <w:t xml:space="preserve">are </w:t>
      </w:r>
      <w:r w:rsidRPr="00F36227">
        <w:rPr>
          <w:rFonts w:eastAsia="Arial Narrow" w:cs="Times New Roman"/>
          <w:color w:val="222A35" w:themeColor="text2" w:themeShade="80"/>
          <w:szCs w:val="20"/>
        </w:rPr>
        <w:t xml:space="preserve">not limited to low-income population, </w:t>
      </w:r>
      <w:r w:rsidR="00C92BB4" w:rsidRPr="00F36227">
        <w:rPr>
          <w:rFonts w:eastAsia="Arial Narrow" w:cs="Times New Roman"/>
          <w:color w:val="222A35" w:themeColor="text2" w:themeShade="80"/>
          <w:szCs w:val="20"/>
        </w:rPr>
        <w:t xml:space="preserve">men and women </w:t>
      </w:r>
      <w:r w:rsidRPr="00F36227">
        <w:rPr>
          <w:rFonts w:eastAsia="Arial Narrow" w:cs="Times New Roman"/>
          <w:color w:val="222A35" w:themeColor="text2" w:themeShade="80"/>
          <w:szCs w:val="20"/>
        </w:rPr>
        <w:t xml:space="preserve">living in rural areas, especially affected by Chernobyl, families with many children, families at social risk, </w:t>
      </w:r>
      <w:r w:rsidR="00FC3205" w:rsidRPr="00F36227">
        <w:rPr>
          <w:rFonts w:eastAsia="Arial Narrow" w:cs="Times New Roman"/>
          <w:color w:val="222A35" w:themeColor="text2" w:themeShade="80"/>
          <w:szCs w:val="20"/>
        </w:rPr>
        <w:t xml:space="preserve">adults </w:t>
      </w:r>
      <w:r w:rsidRPr="00F36227">
        <w:rPr>
          <w:rFonts w:eastAsia="Arial Narrow" w:cs="Times New Roman"/>
          <w:color w:val="222A35" w:themeColor="text2" w:themeShade="80"/>
          <w:szCs w:val="20"/>
        </w:rPr>
        <w:t>and children with disabilities, people affected by communicable diseases such as HIV and TB, several categories of vulnerable adolescents</w:t>
      </w:r>
      <w:r w:rsidR="007E4C9D" w:rsidRPr="00F36227">
        <w:rPr>
          <w:rFonts w:eastAsia="Arial Narrow" w:cs="Times New Roman"/>
          <w:color w:val="222A35" w:themeColor="text2" w:themeShade="80"/>
          <w:szCs w:val="20"/>
        </w:rPr>
        <w:t xml:space="preserve"> (e.g. those with mental health issues and in conflict with the law)</w:t>
      </w:r>
      <w:r w:rsidR="00C92BB4" w:rsidRPr="00F36227">
        <w:rPr>
          <w:rFonts w:eastAsia="Arial Narrow" w:cs="Times New Roman"/>
          <w:color w:val="222A35" w:themeColor="text2" w:themeShade="80"/>
          <w:szCs w:val="20"/>
        </w:rPr>
        <w:t xml:space="preserve">, </w:t>
      </w:r>
      <w:r w:rsidR="00865540" w:rsidRPr="00F36227">
        <w:rPr>
          <w:rFonts w:eastAsia="Arial Narrow" w:cs="Times New Roman"/>
          <w:color w:val="222A35" w:themeColor="text2" w:themeShade="80"/>
          <w:szCs w:val="20"/>
        </w:rPr>
        <w:t xml:space="preserve">people of retirement age, </w:t>
      </w:r>
      <w:r w:rsidRPr="00F36227">
        <w:rPr>
          <w:rFonts w:eastAsia="Arial Narrow" w:cs="Times New Roman"/>
          <w:color w:val="222A35" w:themeColor="text2" w:themeShade="80"/>
          <w:szCs w:val="20"/>
        </w:rPr>
        <w:t>vulnerable migrants and stateless persons, victims of violence and trafficking. Particular attention is due to people affected by multiple vulnerabilities at the same time.</w:t>
      </w:r>
    </w:p>
    <w:p w14:paraId="4DA0CDF9" w14:textId="2F0571F5" w:rsidR="00243B88" w:rsidRPr="00F36227" w:rsidRDefault="00243B88" w:rsidP="00647B15">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The UNSDCF will take the prevention angle wherever possible, in particular with respect to natural and manmade hazards and their impact on the vulnerable groups. The natural hazards tend to affect more the lives and livelihoods of rural residents</w:t>
      </w:r>
      <w:r w:rsidR="00746FC8" w:rsidRPr="00F36227">
        <w:rPr>
          <w:rFonts w:eastAsia="Arial Narrow" w:cs="Times New Roman"/>
          <w:color w:val="222A35" w:themeColor="text2" w:themeShade="80"/>
          <w:szCs w:val="20"/>
        </w:rPr>
        <w:t xml:space="preserve">. Frequent fires can disproportionately affect poorer households and people with disabilities. A widespread epidemic </w:t>
      </w:r>
      <w:r w:rsidR="00AA7420" w:rsidRPr="00F36227">
        <w:rPr>
          <w:rFonts w:eastAsia="Arial Narrow" w:cs="Times New Roman"/>
          <w:color w:val="222A35" w:themeColor="text2" w:themeShade="80"/>
          <w:szCs w:val="20"/>
        </w:rPr>
        <w:t>will</w:t>
      </w:r>
      <w:r w:rsidR="00746FC8" w:rsidRPr="00F36227">
        <w:rPr>
          <w:rFonts w:eastAsia="Arial Narrow" w:cs="Times New Roman"/>
          <w:color w:val="222A35" w:themeColor="text2" w:themeShade="80"/>
          <w:szCs w:val="20"/>
        </w:rPr>
        <w:t xml:space="preserve"> impact the whole society but more adverse effects will be felt by </w:t>
      </w:r>
      <w:r w:rsidR="00AA7420" w:rsidRPr="00F36227">
        <w:rPr>
          <w:rFonts w:eastAsia="Arial Narrow" w:cs="Times New Roman"/>
          <w:color w:val="222A35" w:themeColor="text2" w:themeShade="80"/>
          <w:szCs w:val="20"/>
        </w:rPr>
        <w:t>most of the vulnerable groups mentioned above. In addition, loss of income</w:t>
      </w:r>
      <w:r w:rsidR="009063E3" w:rsidRPr="00F36227">
        <w:rPr>
          <w:rFonts w:eastAsia="Arial Narrow" w:cs="Times New Roman"/>
          <w:color w:val="222A35" w:themeColor="text2" w:themeShade="80"/>
          <w:szCs w:val="20"/>
        </w:rPr>
        <w:t xml:space="preserve"> is expected to</w:t>
      </w:r>
      <w:r w:rsidR="00AA7420" w:rsidRPr="00F36227">
        <w:rPr>
          <w:rFonts w:eastAsia="Arial Narrow" w:cs="Times New Roman"/>
          <w:color w:val="222A35" w:themeColor="text2" w:themeShade="80"/>
          <w:szCs w:val="20"/>
        </w:rPr>
        <w:t xml:space="preserve"> occur</w:t>
      </w:r>
      <w:r w:rsidR="009063E3" w:rsidRPr="00F36227">
        <w:rPr>
          <w:rFonts w:eastAsia="Arial Narrow" w:cs="Times New Roman"/>
          <w:color w:val="222A35" w:themeColor="text2" w:themeShade="80"/>
          <w:szCs w:val="20"/>
        </w:rPr>
        <w:t xml:space="preserve"> </w:t>
      </w:r>
      <w:r w:rsidR="00AA7420" w:rsidRPr="00F36227">
        <w:rPr>
          <w:rFonts w:eastAsia="Arial Narrow" w:cs="Times New Roman"/>
          <w:color w:val="222A35" w:themeColor="text2" w:themeShade="80"/>
          <w:szCs w:val="20"/>
        </w:rPr>
        <w:t xml:space="preserve">as a result of </w:t>
      </w:r>
      <w:r w:rsidR="009063E3" w:rsidRPr="00F36227">
        <w:rPr>
          <w:rFonts w:eastAsia="Arial Narrow" w:cs="Times New Roman"/>
          <w:color w:val="222A35" w:themeColor="text2" w:themeShade="80"/>
          <w:szCs w:val="20"/>
        </w:rPr>
        <w:t>the negative economic impact</w:t>
      </w:r>
      <w:r w:rsidR="00AA7420" w:rsidRPr="00F36227">
        <w:rPr>
          <w:rFonts w:eastAsia="Arial Narrow" w:cs="Times New Roman"/>
          <w:color w:val="222A35" w:themeColor="text2" w:themeShade="80"/>
          <w:szCs w:val="20"/>
        </w:rPr>
        <w:t xml:space="preserve"> </w:t>
      </w:r>
      <w:r w:rsidR="009063E3" w:rsidRPr="00F36227">
        <w:rPr>
          <w:rFonts w:eastAsia="Arial Narrow" w:cs="Times New Roman"/>
          <w:color w:val="222A35" w:themeColor="text2" w:themeShade="80"/>
          <w:szCs w:val="20"/>
        </w:rPr>
        <w:t>during the</w:t>
      </w:r>
      <w:r w:rsidR="00AA7420" w:rsidRPr="00F36227">
        <w:rPr>
          <w:rFonts w:eastAsia="Arial Narrow" w:cs="Times New Roman"/>
          <w:color w:val="222A35" w:themeColor="text2" w:themeShade="80"/>
          <w:szCs w:val="20"/>
        </w:rPr>
        <w:t xml:space="preserve"> epidemi</w:t>
      </w:r>
      <w:r w:rsidR="007F4509" w:rsidRPr="00F36227">
        <w:rPr>
          <w:rFonts w:eastAsia="Arial Narrow" w:cs="Times New Roman"/>
          <w:color w:val="222A35" w:themeColor="text2" w:themeShade="80"/>
          <w:szCs w:val="20"/>
        </w:rPr>
        <w:t>c</w:t>
      </w:r>
      <w:r w:rsidR="009063E3" w:rsidRPr="00F36227">
        <w:rPr>
          <w:rFonts w:eastAsia="Arial Narrow" w:cs="Times New Roman"/>
          <w:color w:val="222A35" w:themeColor="text2" w:themeShade="80"/>
          <w:szCs w:val="20"/>
        </w:rPr>
        <w:t>. Reduced economic activity</w:t>
      </w:r>
      <w:r w:rsidR="00AA7420" w:rsidRPr="00F36227">
        <w:rPr>
          <w:rFonts w:eastAsia="Arial Narrow" w:cs="Times New Roman"/>
          <w:color w:val="222A35" w:themeColor="text2" w:themeShade="80"/>
          <w:szCs w:val="20"/>
        </w:rPr>
        <w:t xml:space="preserve"> will particularly affect those living in small towns, families with children, migrant workers and others in precarious employment. The prevention</w:t>
      </w:r>
      <w:r w:rsidR="009063E3" w:rsidRPr="00F36227">
        <w:rPr>
          <w:rFonts w:eastAsia="Arial Narrow" w:cs="Times New Roman"/>
          <w:color w:val="222A35" w:themeColor="text2" w:themeShade="80"/>
          <w:szCs w:val="20"/>
        </w:rPr>
        <w:t xml:space="preserve"> and mitigation</w:t>
      </w:r>
      <w:r w:rsidR="00AA7420" w:rsidRPr="00F36227">
        <w:rPr>
          <w:rFonts w:eastAsia="Arial Narrow" w:cs="Times New Roman"/>
          <w:color w:val="222A35" w:themeColor="text2" w:themeShade="80"/>
          <w:szCs w:val="20"/>
        </w:rPr>
        <w:t xml:space="preserve"> efforts, therefore, need to be focused both on disaster preparedness and </w:t>
      </w:r>
      <w:r w:rsidR="00343E20" w:rsidRPr="00F36227">
        <w:rPr>
          <w:rFonts w:eastAsia="Arial Narrow" w:cs="Times New Roman"/>
          <w:color w:val="222A35" w:themeColor="text2" w:themeShade="80"/>
          <w:szCs w:val="20"/>
        </w:rPr>
        <w:t xml:space="preserve">sustainable local development that can support livelihoods. </w:t>
      </w:r>
      <w:r w:rsidR="00C04891" w:rsidRPr="00F36227">
        <w:rPr>
          <w:rFonts w:eastAsia="Arial Narrow" w:cs="Times New Roman"/>
          <w:color w:val="222A35" w:themeColor="text2" w:themeShade="80"/>
          <w:szCs w:val="20"/>
        </w:rPr>
        <w:t>Stronger engagement with civil society organizations which have direct access to vulnerable groups will be an important part of the process.</w:t>
      </w:r>
    </w:p>
    <w:p w14:paraId="71F450B2" w14:textId="1D193513" w:rsidR="00D37165" w:rsidRPr="00F36227" w:rsidRDefault="00407CB2" w:rsidP="00647B15">
      <w:pPr>
        <w:ind w:firstLine="567"/>
        <w:jc w:val="both"/>
        <w:rPr>
          <w:rFonts w:cs="Times New Roman"/>
          <w:color w:val="222A35" w:themeColor="text2" w:themeShade="80"/>
          <w:szCs w:val="20"/>
        </w:rPr>
      </w:pPr>
      <w:r w:rsidRPr="00F36227">
        <w:rPr>
          <w:rFonts w:eastAsia="Arial Narrow" w:cs="Times New Roman"/>
          <w:color w:val="222A35" w:themeColor="text2" w:themeShade="80"/>
          <w:szCs w:val="20"/>
        </w:rPr>
        <w:t>In terms of financing for development, d</w:t>
      </w:r>
      <w:r w:rsidR="00D37165" w:rsidRPr="00F36227">
        <w:rPr>
          <w:rFonts w:eastAsia="Arial Narrow" w:cs="Times New Roman"/>
          <w:color w:val="222A35" w:themeColor="text2" w:themeShade="80"/>
          <w:szCs w:val="20"/>
        </w:rPr>
        <w:t xml:space="preserve">omestic revenues </w:t>
      </w:r>
      <w:r w:rsidRPr="00F36227">
        <w:rPr>
          <w:rFonts w:eastAsia="Arial Narrow" w:cs="Times New Roman"/>
          <w:color w:val="222A35" w:themeColor="text2" w:themeShade="80"/>
          <w:szCs w:val="20"/>
        </w:rPr>
        <w:t xml:space="preserve">will remain </w:t>
      </w:r>
      <w:r w:rsidR="00D37165" w:rsidRPr="00F36227">
        <w:rPr>
          <w:rFonts w:eastAsia="Arial Narrow" w:cs="Times New Roman"/>
          <w:color w:val="222A35" w:themeColor="text2" w:themeShade="80"/>
          <w:szCs w:val="20"/>
        </w:rPr>
        <w:t>the most significant resource for the attainment of the SDGs. The national budget allocations in Belarus are broadly aligned with the national SDG priorities. Given strong Government commitment to SDGs, at the macro-level as high as 69% of public budget allocations contribute to such diverse SDGs as environmental protection, health care, education, and social protection</w:t>
      </w:r>
      <w:r w:rsidR="00861CA1" w:rsidRPr="00F36227">
        <w:rPr>
          <w:rFonts w:eastAsia="Arial Narrow" w:cs="Times New Roman"/>
          <w:color w:val="222A35" w:themeColor="text2" w:themeShade="80"/>
          <w:szCs w:val="20"/>
        </w:rPr>
        <w:t xml:space="preserve">, </w:t>
      </w:r>
      <w:r w:rsidR="00715A4D" w:rsidRPr="00F36227">
        <w:rPr>
          <w:rFonts w:eastAsia="Arial Narrow" w:cs="Times New Roman"/>
          <w:color w:val="222A35" w:themeColor="text2" w:themeShade="80"/>
          <w:szCs w:val="20"/>
        </w:rPr>
        <w:t xml:space="preserve">and their share in SDG finance is likely to remain at that level in the coming years, </w:t>
      </w:r>
      <w:r w:rsidR="00861CA1" w:rsidRPr="00F36227">
        <w:rPr>
          <w:rFonts w:eastAsia="Arial Narrow" w:cs="Times New Roman"/>
          <w:color w:val="222A35" w:themeColor="text2" w:themeShade="80"/>
          <w:szCs w:val="20"/>
        </w:rPr>
        <w:t>according to UN estimations</w:t>
      </w:r>
      <w:r w:rsidR="00D37165" w:rsidRPr="00F36227">
        <w:rPr>
          <w:rFonts w:eastAsia="Arial Narrow" w:cs="Times New Roman"/>
          <w:color w:val="222A35" w:themeColor="text2" w:themeShade="80"/>
          <w:szCs w:val="20"/>
        </w:rPr>
        <w:t>.</w:t>
      </w:r>
      <w:r w:rsidR="00D37165" w:rsidRPr="00F36227">
        <w:rPr>
          <w:rFonts w:eastAsia="Arial Narrow" w:cs="Times New Roman"/>
          <w:color w:val="222A35" w:themeColor="text2" w:themeShade="80"/>
          <w:szCs w:val="20"/>
          <w:vertAlign w:val="superscript"/>
        </w:rPr>
        <w:footnoteReference w:id="4"/>
      </w:r>
      <w:r w:rsidR="00D37165" w:rsidRPr="00F36227">
        <w:rPr>
          <w:rFonts w:eastAsia="Arial Narrow" w:cs="Times New Roman"/>
          <w:color w:val="222A35" w:themeColor="text2" w:themeShade="80"/>
          <w:szCs w:val="20"/>
        </w:rPr>
        <w:t xml:space="preserve"> A more comprehensive national SDG financing profile will also need to include a number of other potential sources, including foreign direct investment, official development assistance, stocks and bonds, remittances, bank loans and financial services. </w:t>
      </w:r>
      <w:r w:rsidR="00715A4D" w:rsidRPr="00F36227">
        <w:rPr>
          <w:rFonts w:cs="Times New Roman"/>
          <w:color w:val="222A35" w:themeColor="text2" w:themeShade="80"/>
          <w:szCs w:val="20"/>
        </w:rPr>
        <w:t>A</w:t>
      </w:r>
      <w:r w:rsidR="00D37165" w:rsidRPr="00F36227">
        <w:rPr>
          <w:rFonts w:cs="Times New Roman"/>
          <w:color w:val="222A35" w:themeColor="text2" w:themeShade="80"/>
          <w:szCs w:val="20"/>
        </w:rPr>
        <w:t xml:space="preserve">dditional SDGs financing </w:t>
      </w:r>
      <w:r w:rsidR="00715A4D" w:rsidRPr="00F36227">
        <w:rPr>
          <w:rFonts w:cs="Times New Roman"/>
          <w:color w:val="222A35" w:themeColor="text2" w:themeShade="80"/>
          <w:szCs w:val="20"/>
        </w:rPr>
        <w:t xml:space="preserve">can be leveraged </w:t>
      </w:r>
      <w:r w:rsidR="00D37165" w:rsidRPr="00F36227">
        <w:rPr>
          <w:rFonts w:cs="Times New Roman"/>
          <w:color w:val="222A35" w:themeColor="text2" w:themeShade="80"/>
          <w:szCs w:val="20"/>
        </w:rPr>
        <w:t xml:space="preserve">from </w:t>
      </w:r>
      <w:r w:rsidR="00715A4D" w:rsidRPr="00F36227">
        <w:rPr>
          <w:rFonts w:cs="Times New Roman"/>
          <w:color w:val="222A35" w:themeColor="text2" w:themeShade="80"/>
          <w:szCs w:val="20"/>
        </w:rPr>
        <w:t xml:space="preserve">domestic </w:t>
      </w:r>
      <w:r w:rsidR="00F30E6D" w:rsidRPr="00F36227">
        <w:rPr>
          <w:rFonts w:cs="Times New Roman"/>
          <w:color w:val="222A35" w:themeColor="text2" w:themeShade="80"/>
          <w:szCs w:val="20"/>
        </w:rPr>
        <w:t xml:space="preserve">and international </w:t>
      </w:r>
      <w:r w:rsidR="00D37165" w:rsidRPr="00F36227">
        <w:rPr>
          <w:rFonts w:cs="Times New Roman"/>
          <w:color w:val="222A35" w:themeColor="text2" w:themeShade="80"/>
          <w:szCs w:val="20"/>
        </w:rPr>
        <w:t xml:space="preserve">private companies. </w:t>
      </w:r>
    </w:p>
    <w:p w14:paraId="0BAFC0AD" w14:textId="5A40051C" w:rsidR="00AF1571" w:rsidRPr="00F36227" w:rsidRDefault="00AF1571" w:rsidP="00647B15">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Promoting effective partnerships between the public and private sectors will need to become one of the key objectives for the new planning period to unlock additional resources for the SDGs. </w:t>
      </w:r>
      <w:r w:rsidR="00C90DB4" w:rsidRPr="00F36227">
        <w:rPr>
          <w:rFonts w:cs="Times New Roman"/>
          <w:color w:val="222A35" w:themeColor="text2" w:themeShade="80"/>
          <w:szCs w:val="20"/>
        </w:rPr>
        <w:t>Private</w:t>
      </w:r>
      <w:r w:rsidRPr="00F36227">
        <w:rPr>
          <w:rFonts w:cs="Times New Roman"/>
          <w:color w:val="222A35" w:themeColor="text2" w:themeShade="80"/>
          <w:szCs w:val="20"/>
        </w:rPr>
        <w:t xml:space="preserve"> funding can be attracted for the implementation of SDG-related human-centered infrastructure projects through the modality of public-private partnerships.</w:t>
      </w:r>
    </w:p>
    <w:p w14:paraId="1A0EECA4" w14:textId="3EBCB0AD" w:rsidR="00EF41A1" w:rsidRPr="00F36227" w:rsidRDefault="00F30E6D" w:rsidP="00647B15">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 xml:space="preserve">In terms of regional cooperation, </w:t>
      </w:r>
      <w:r w:rsidR="00EF41A1" w:rsidRPr="00F36227">
        <w:rPr>
          <w:rFonts w:eastAsia="Arial Narrow" w:cs="Times New Roman"/>
          <w:color w:val="222A35" w:themeColor="text2" w:themeShade="80"/>
          <w:szCs w:val="20"/>
        </w:rPr>
        <w:t xml:space="preserve">Minsk hosted the Regional SDG Forum for Europe and Central Asia in 2018 to promote region-wide cooperation and exchange of experience in the implementation of Agenda 2030. In 2019, the country organized its first National SDG Forum to take forward discussions on the vision for the National Sustainable Development Strategy 2035 and then followed up by a similar forum at the local level in one of its regions to give a more localized focus to SDGs. </w:t>
      </w:r>
    </w:p>
    <w:p w14:paraId="532E27E2" w14:textId="2C33DD67" w:rsidR="009D44DA" w:rsidRPr="00F36227" w:rsidRDefault="009D44DA" w:rsidP="00E310A4">
      <w:pPr>
        <w:spacing w:after="0"/>
        <w:rPr>
          <w:rFonts w:cs="Times New Roman"/>
          <w:color w:val="222A35" w:themeColor="text2" w:themeShade="80"/>
          <w:szCs w:val="20"/>
        </w:rPr>
      </w:pPr>
    </w:p>
    <w:p w14:paraId="65160C53" w14:textId="4B9241AD" w:rsidR="009D44DA" w:rsidRPr="00F36227" w:rsidRDefault="009D44DA" w:rsidP="00E310A4">
      <w:pPr>
        <w:pStyle w:val="Heading2"/>
        <w:spacing w:line="276" w:lineRule="auto"/>
        <w:rPr>
          <w:rFonts w:ascii="Noto Sans" w:hAnsi="Noto Sans"/>
          <w:color w:val="222A35" w:themeColor="text2" w:themeShade="80"/>
          <w:sz w:val="20"/>
          <w:szCs w:val="20"/>
          <w:lang w:val="en-US"/>
        </w:rPr>
      </w:pPr>
      <w:bookmarkStart w:id="9" w:name="_Toc38549040"/>
      <w:r w:rsidRPr="00F36227">
        <w:rPr>
          <w:rFonts w:ascii="Noto Sans" w:hAnsi="Noto Sans"/>
          <w:color w:val="222A35" w:themeColor="text2" w:themeShade="80"/>
          <w:sz w:val="20"/>
          <w:szCs w:val="20"/>
          <w:lang w:val="en-US"/>
        </w:rPr>
        <w:t xml:space="preserve">1.3. </w:t>
      </w:r>
      <w:r w:rsidR="0057166F" w:rsidRPr="00F36227">
        <w:rPr>
          <w:rFonts w:ascii="Noto Sans" w:hAnsi="Noto Sans"/>
          <w:color w:val="222A35" w:themeColor="text2" w:themeShade="80"/>
          <w:sz w:val="20"/>
          <w:szCs w:val="20"/>
          <w:lang w:val="en-US"/>
        </w:rPr>
        <w:t>Progress towards the SDGs</w:t>
      </w:r>
      <w:bookmarkEnd w:id="9"/>
    </w:p>
    <w:p w14:paraId="06B3CDDE" w14:textId="77777777" w:rsidR="0057166F" w:rsidRPr="00F36227" w:rsidRDefault="0057166F" w:rsidP="00E310A4">
      <w:pPr>
        <w:spacing w:after="0"/>
        <w:rPr>
          <w:rFonts w:eastAsia="Arial Narrow" w:cs="Times New Roman"/>
          <w:color w:val="222A35" w:themeColor="text2" w:themeShade="80"/>
          <w:szCs w:val="20"/>
        </w:rPr>
      </w:pPr>
    </w:p>
    <w:p w14:paraId="456AAD8A" w14:textId="3407496E" w:rsidR="00835D53" w:rsidRPr="00F36227" w:rsidRDefault="00835D53" w:rsidP="00E310A4">
      <w:pPr>
        <w:ind w:firstLine="567"/>
        <w:jc w:val="both"/>
        <w:rPr>
          <w:rFonts w:eastAsia="Arial Narrow" w:cs="Times New Roman"/>
          <w:color w:val="222A35" w:themeColor="text2" w:themeShade="80"/>
          <w:szCs w:val="20"/>
        </w:rPr>
      </w:pPr>
      <w:bookmarkStart w:id="10" w:name="_Hlk30505407"/>
      <w:r w:rsidRPr="00F36227">
        <w:rPr>
          <w:rFonts w:eastAsia="Arial Narrow" w:cs="Times New Roman"/>
          <w:color w:val="222A35" w:themeColor="text2" w:themeShade="80"/>
          <w:szCs w:val="20"/>
        </w:rPr>
        <w:t xml:space="preserve">In pursuance of its commitment to Agenda 2030, </w:t>
      </w:r>
      <w:r w:rsidR="0043071C" w:rsidRPr="00F36227">
        <w:rPr>
          <w:rFonts w:eastAsia="Arial Narrow" w:cs="Times New Roman"/>
          <w:color w:val="222A35" w:themeColor="text2" w:themeShade="80"/>
          <w:szCs w:val="20"/>
        </w:rPr>
        <w:t>Belarus has established a comprehensive national machinery to support the achievement of SDGs</w:t>
      </w:r>
      <w:r w:rsidRPr="00F36227">
        <w:rPr>
          <w:rFonts w:eastAsia="Arial Narrow" w:cs="Times New Roman"/>
          <w:color w:val="222A35" w:themeColor="text2" w:themeShade="80"/>
          <w:szCs w:val="20"/>
        </w:rPr>
        <w:t>, led by a senior National SDGs Coordinat</w:t>
      </w:r>
      <w:r w:rsidR="00CE5E96" w:rsidRPr="00F36227">
        <w:rPr>
          <w:rFonts w:eastAsia="Arial Narrow" w:cs="Times New Roman"/>
          <w:color w:val="222A35" w:themeColor="text2" w:themeShade="80"/>
          <w:szCs w:val="20"/>
        </w:rPr>
        <w:t>or</w:t>
      </w:r>
      <w:r w:rsidRPr="00F36227">
        <w:rPr>
          <w:rFonts w:eastAsia="Arial Narrow" w:cs="Times New Roman"/>
          <w:color w:val="222A35" w:themeColor="text2" w:themeShade="80"/>
          <w:szCs w:val="20"/>
        </w:rPr>
        <w:t xml:space="preserve"> and the Council for Sustainable Development. The National Coordinator provides overall coordination of the national implementation of the SDGs and chairs the Council as an inter-agency advisory and consultative body. The Council is formed at the leadership level of</w:t>
      </w:r>
      <w:r w:rsidR="00FC753D" w:rsidRPr="00F36227">
        <w:rPr>
          <w:rFonts w:eastAsia="Arial Narrow" w:cs="Times New Roman"/>
          <w:color w:val="222A35" w:themeColor="text2" w:themeShade="80"/>
          <w:szCs w:val="20"/>
        </w:rPr>
        <w:t xml:space="preserve"> more than</w:t>
      </w:r>
      <w:r w:rsidRPr="00F36227">
        <w:rPr>
          <w:rFonts w:eastAsia="Arial Narrow" w:cs="Times New Roman"/>
          <w:color w:val="222A35" w:themeColor="text2" w:themeShade="80"/>
          <w:szCs w:val="20"/>
        </w:rPr>
        <w:t xml:space="preserve"> 30 relevant government bodies</w:t>
      </w:r>
      <w:r w:rsidR="00FC753D" w:rsidRPr="00F36227">
        <w:rPr>
          <w:rFonts w:eastAsia="Arial Narrow" w:cs="Times New Roman"/>
          <w:color w:val="222A35" w:themeColor="text2" w:themeShade="80"/>
          <w:szCs w:val="20"/>
        </w:rPr>
        <w:t>, both</w:t>
      </w:r>
      <w:r w:rsidR="009C0902" w:rsidRPr="00F36227">
        <w:rPr>
          <w:rFonts w:eastAsia="Arial Narrow" w:cs="Times New Roman"/>
          <w:color w:val="222A35" w:themeColor="text2" w:themeShade="80"/>
          <w:szCs w:val="20"/>
        </w:rPr>
        <w:t xml:space="preserve"> national and regional</w:t>
      </w:r>
      <w:r w:rsidR="00FC753D" w:rsidRPr="00F36227">
        <w:rPr>
          <w:rFonts w:eastAsia="Arial Narrow" w:cs="Times New Roman"/>
          <w:color w:val="222A35" w:themeColor="text2" w:themeShade="80"/>
          <w:szCs w:val="20"/>
        </w:rPr>
        <w:t xml:space="preserve">, </w:t>
      </w:r>
      <w:r w:rsidRPr="00F36227">
        <w:rPr>
          <w:rFonts w:eastAsia="Arial Narrow" w:cs="Times New Roman"/>
          <w:color w:val="222A35" w:themeColor="text2" w:themeShade="80"/>
          <w:szCs w:val="20"/>
        </w:rPr>
        <w:t xml:space="preserve">and works closely with </w:t>
      </w:r>
      <w:r w:rsidR="009C0902" w:rsidRPr="00F36227">
        <w:rPr>
          <w:rFonts w:eastAsia="Arial Narrow" w:cs="Times New Roman"/>
          <w:color w:val="222A35" w:themeColor="text2" w:themeShade="80"/>
          <w:szCs w:val="20"/>
        </w:rPr>
        <w:t>further two mechanisms covering more stakeholders: P</w:t>
      </w:r>
      <w:r w:rsidRPr="00F36227">
        <w:rPr>
          <w:rFonts w:eastAsia="Arial Narrow" w:cs="Times New Roman"/>
          <w:color w:val="222A35" w:themeColor="text2" w:themeShade="80"/>
          <w:szCs w:val="20"/>
        </w:rPr>
        <w:t xml:space="preserve">artnership </w:t>
      </w:r>
      <w:r w:rsidR="009C0902" w:rsidRPr="00F36227">
        <w:rPr>
          <w:rFonts w:eastAsia="Arial Narrow" w:cs="Times New Roman"/>
          <w:color w:val="222A35" w:themeColor="text2" w:themeShade="80"/>
          <w:szCs w:val="20"/>
        </w:rPr>
        <w:t>G</w:t>
      </w:r>
      <w:r w:rsidRPr="00F36227">
        <w:rPr>
          <w:rFonts w:eastAsia="Arial Narrow" w:cs="Times New Roman"/>
          <w:color w:val="222A35" w:themeColor="text2" w:themeShade="80"/>
          <w:szCs w:val="20"/>
        </w:rPr>
        <w:t>roup representing civil society, academia and private sector</w:t>
      </w:r>
      <w:r w:rsidR="009C0902" w:rsidRPr="00F36227">
        <w:rPr>
          <w:rFonts w:eastAsia="Arial Narrow" w:cs="Times New Roman"/>
          <w:color w:val="222A35" w:themeColor="text2" w:themeShade="80"/>
          <w:szCs w:val="20"/>
        </w:rPr>
        <w:t xml:space="preserve">, and Parliamentary Group on SDGs, including members of both chambers of the National Assembly </w:t>
      </w:r>
      <w:r w:rsidR="00FC753D" w:rsidRPr="00F36227">
        <w:rPr>
          <w:rFonts w:eastAsia="Arial Narrow" w:cs="Times New Roman"/>
          <w:color w:val="222A35" w:themeColor="text2" w:themeShade="80"/>
          <w:szCs w:val="20"/>
        </w:rPr>
        <w:t xml:space="preserve">of the Republic of Belarus </w:t>
      </w:r>
      <w:r w:rsidR="009C0902" w:rsidRPr="00F36227">
        <w:rPr>
          <w:rFonts w:eastAsia="Arial Narrow" w:cs="Times New Roman"/>
          <w:color w:val="222A35" w:themeColor="text2" w:themeShade="80"/>
          <w:szCs w:val="20"/>
        </w:rPr>
        <w:t xml:space="preserve">with a wide thematic and geographic representation in its composition. </w:t>
      </w:r>
      <w:r w:rsidRPr="00F36227">
        <w:rPr>
          <w:rFonts w:eastAsia="Arial Narrow" w:cs="Times New Roman"/>
          <w:color w:val="222A35" w:themeColor="text2" w:themeShade="80"/>
          <w:szCs w:val="20"/>
        </w:rPr>
        <w:t>The Council</w:t>
      </w:r>
      <w:r w:rsidR="009C0902" w:rsidRPr="00F36227">
        <w:rPr>
          <w:rFonts w:eastAsia="Arial Narrow" w:cs="Times New Roman"/>
          <w:color w:val="222A35" w:themeColor="text2" w:themeShade="80"/>
          <w:szCs w:val="20"/>
        </w:rPr>
        <w:t xml:space="preserve"> for Sustainable Development</w:t>
      </w:r>
      <w:r w:rsidRPr="00F36227">
        <w:rPr>
          <w:rFonts w:eastAsia="Arial Narrow" w:cs="Times New Roman"/>
          <w:color w:val="222A35" w:themeColor="text2" w:themeShade="80"/>
          <w:szCs w:val="20"/>
        </w:rPr>
        <w:t xml:space="preserve"> monitors the implementation of the SDGs for specific government agencies and facilitates intersectoral collaboration.</w:t>
      </w:r>
      <w:r w:rsidR="009C0902" w:rsidRPr="00F36227">
        <w:rPr>
          <w:rFonts w:eastAsia="Arial Narrow" w:cs="Times New Roman"/>
          <w:color w:val="222A35" w:themeColor="text2" w:themeShade="80"/>
          <w:szCs w:val="20"/>
        </w:rPr>
        <w:t xml:space="preserve"> </w:t>
      </w:r>
      <w:r w:rsidR="009D52D6" w:rsidRPr="00F36227">
        <w:rPr>
          <w:rFonts w:eastAsia="Arial Narrow" w:cs="Times New Roman"/>
          <w:color w:val="222A35" w:themeColor="text2" w:themeShade="80"/>
          <w:szCs w:val="20"/>
        </w:rPr>
        <w:t xml:space="preserve">The SDG implementation machinery also includes a Media Group which helps the National Coordinator to directly communicate with the public on a wide range of issues related to sustainable development. </w:t>
      </w:r>
      <w:r w:rsidR="009C0902" w:rsidRPr="00F36227">
        <w:rPr>
          <w:rFonts w:eastAsia="Arial Narrow" w:cs="Times New Roman"/>
          <w:color w:val="222A35" w:themeColor="text2" w:themeShade="80"/>
          <w:szCs w:val="20"/>
        </w:rPr>
        <w:t xml:space="preserve">The National Coordinator </w:t>
      </w:r>
      <w:r w:rsidR="00735D98" w:rsidRPr="00F36227">
        <w:rPr>
          <w:rFonts w:eastAsia="Arial Narrow" w:cs="Times New Roman"/>
          <w:color w:val="222A35" w:themeColor="text2" w:themeShade="80"/>
          <w:szCs w:val="20"/>
        </w:rPr>
        <w:t>informs</w:t>
      </w:r>
      <w:r w:rsidR="009C0902" w:rsidRPr="00F36227">
        <w:rPr>
          <w:rFonts w:eastAsia="Arial Narrow" w:cs="Times New Roman"/>
          <w:color w:val="222A35" w:themeColor="text2" w:themeShade="80"/>
          <w:szCs w:val="20"/>
        </w:rPr>
        <w:t xml:space="preserve"> the President </w:t>
      </w:r>
      <w:r w:rsidR="00735D98" w:rsidRPr="00F36227">
        <w:rPr>
          <w:rFonts w:eastAsia="Arial Narrow" w:cs="Times New Roman"/>
          <w:color w:val="222A35" w:themeColor="text2" w:themeShade="80"/>
          <w:szCs w:val="20"/>
        </w:rPr>
        <w:t xml:space="preserve">about </w:t>
      </w:r>
      <w:r w:rsidR="009C0902" w:rsidRPr="00F36227">
        <w:rPr>
          <w:rFonts w:eastAsia="Arial Narrow" w:cs="Times New Roman"/>
          <w:color w:val="222A35" w:themeColor="text2" w:themeShade="80"/>
          <w:szCs w:val="20"/>
        </w:rPr>
        <w:t>the progress in the implementation of the SDGs and provides recommendations on the improvement of the process.</w:t>
      </w:r>
      <w:r w:rsidRPr="00F36227">
        <w:rPr>
          <w:rFonts w:eastAsia="Arial Narrow" w:cs="Times New Roman"/>
          <w:color w:val="222A35" w:themeColor="text2" w:themeShade="80"/>
          <w:szCs w:val="20"/>
        </w:rPr>
        <w:t xml:space="preserve"> </w:t>
      </w:r>
      <w:r w:rsidR="00CE07B5" w:rsidRPr="00F36227">
        <w:rPr>
          <w:rFonts w:eastAsia="Arial Narrow" w:cs="Times New Roman"/>
          <w:color w:val="222A35" w:themeColor="text2" w:themeShade="80"/>
          <w:szCs w:val="20"/>
        </w:rPr>
        <w:t>Figure 1.1</w:t>
      </w:r>
      <w:r w:rsidR="000710A5" w:rsidRPr="00F36227">
        <w:rPr>
          <w:rFonts w:eastAsia="Arial Narrow" w:cs="Times New Roman"/>
          <w:color w:val="222A35" w:themeColor="text2" w:themeShade="80"/>
          <w:szCs w:val="20"/>
        </w:rPr>
        <w:t xml:space="preserve"> </w:t>
      </w:r>
      <w:r w:rsidRPr="00F36227">
        <w:rPr>
          <w:rFonts w:eastAsia="Arial Narrow" w:cs="Times New Roman"/>
          <w:color w:val="222A35" w:themeColor="text2" w:themeShade="80"/>
          <w:szCs w:val="20"/>
        </w:rPr>
        <w:t xml:space="preserve">below provides </w:t>
      </w:r>
      <w:r w:rsidR="009C0902" w:rsidRPr="00F36227">
        <w:rPr>
          <w:rFonts w:eastAsia="Arial Narrow" w:cs="Times New Roman"/>
          <w:color w:val="222A35" w:themeColor="text2" w:themeShade="80"/>
          <w:szCs w:val="20"/>
        </w:rPr>
        <w:t>an outline of the national SDGs implementation machinery.</w:t>
      </w:r>
    </w:p>
    <w:p w14:paraId="13F11CBC" w14:textId="23E805B5" w:rsidR="00E310A4" w:rsidRDefault="000710A5" w:rsidP="00E310A4">
      <w:pPr>
        <w:jc w:val="both"/>
        <w:rPr>
          <w:rFonts w:eastAsia="Arial Narrow" w:cs="Times New Roman"/>
          <w:color w:val="222A35" w:themeColor="text2" w:themeShade="80"/>
          <w:szCs w:val="20"/>
        </w:rPr>
      </w:pPr>
      <w:r w:rsidRPr="00F36227">
        <w:rPr>
          <w:rFonts w:cs="Times New Roman"/>
          <w:color w:val="222A35" w:themeColor="text2" w:themeShade="80"/>
          <w:szCs w:val="20"/>
        </w:rPr>
        <w:t>Belarus proceeds from the premise that the progress in achieving the SDGs and ensuring that nobody is left behind requires informed decision-making based on quality, available, timely and reliable disaggregated data</w:t>
      </w:r>
      <w:r w:rsidR="00FC3205" w:rsidRPr="00F36227">
        <w:rPr>
          <w:rFonts w:cs="Times New Roman"/>
          <w:color w:val="222A35" w:themeColor="text2" w:themeShade="80"/>
          <w:szCs w:val="20"/>
        </w:rPr>
        <w:t xml:space="preserve"> by sex, age, among other characteristics</w:t>
      </w:r>
      <w:r w:rsidRPr="00F36227">
        <w:rPr>
          <w:rFonts w:cs="Times New Roman"/>
          <w:color w:val="222A35" w:themeColor="text2" w:themeShade="80"/>
          <w:szCs w:val="20"/>
        </w:rPr>
        <w:t>. Thus, t</w:t>
      </w:r>
      <w:r w:rsidRPr="00F36227">
        <w:rPr>
          <w:rFonts w:eastAsia="Arial Narrow" w:cs="Times New Roman"/>
          <w:color w:val="222A35" w:themeColor="text2" w:themeShade="80"/>
          <w:szCs w:val="20"/>
        </w:rPr>
        <w:t xml:space="preserve">he National Statistical Committee coordinates monitoring and evaluation of SDGs with line ministries and state agencies. One of the most important areas of </w:t>
      </w:r>
      <w:r w:rsidR="00C451C0" w:rsidRPr="00F36227">
        <w:rPr>
          <w:rFonts w:eastAsia="Arial Narrow" w:cs="Times New Roman"/>
          <w:color w:val="222A35" w:themeColor="text2" w:themeShade="80"/>
          <w:szCs w:val="20"/>
        </w:rPr>
        <w:t xml:space="preserve">its </w:t>
      </w:r>
      <w:r w:rsidRPr="00F36227">
        <w:rPr>
          <w:rFonts w:eastAsia="Arial Narrow" w:cs="Times New Roman"/>
          <w:color w:val="222A35" w:themeColor="text2" w:themeShade="80"/>
          <w:szCs w:val="20"/>
        </w:rPr>
        <w:t xml:space="preserve">work in organizing the SDG monitoring is the establishment of the </w:t>
      </w:r>
      <w:hyperlink r:id="rId27" w:history="1">
        <w:r w:rsidRPr="00F36227">
          <w:rPr>
            <w:rStyle w:val="Hyperlink"/>
            <w:rFonts w:eastAsia="Arial Narrow"/>
            <w:color w:val="222A35" w:themeColor="text2" w:themeShade="80"/>
            <w:szCs w:val="20"/>
          </w:rPr>
          <w:t>National Reporting Platform on SDGs</w:t>
        </w:r>
      </w:hyperlink>
      <w:r w:rsidR="007E1326" w:rsidRPr="00F36227">
        <w:rPr>
          <w:rStyle w:val="Hyperlink"/>
          <w:rFonts w:eastAsia="Arial Narrow"/>
          <w:color w:val="222A35" w:themeColor="text2" w:themeShade="80"/>
          <w:szCs w:val="20"/>
        </w:rPr>
        <w:t xml:space="preserve"> (NRP)</w:t>
      </w:r>
      <w:r w:rsidRPr="00F36227">
        <w:rPr>
          <w:rFonts w:eastAsia="Arial Narrow" w:cs="Times New Roman"/>
          <w:color w:val="222A35" w:themeColor="text2" w:themeShade="80"/>
          <w:szCs w:val="20"/>
        </w:rPr>
        <w:t>.</w:t>
      </w:r>
      <w:r w:rsidRPr="00F36227">
        <w:rPr>
          <w:rStyle w:val="FootnoteReference"/>
          <w:rFonts w:eastAsia="Arial Narrow" w:cs="Times New Roman"/>
          <w:color w:val="222A35" w:themeColor="text2" w:themeShade="80"/>
          <w:szCs w:val="20"/>
        </w:rPr>
        <w:footnoteReference w:id="5"/>
      </w:r>
      <w:r w:rsidRPr="00F36227">
        <w:rPr>
          <w:rFonts w:eastAsia="Arial Narrow" w:cs="Times New Roman"/>
          <w:color w:val="222A35" w:themeColor="text2" w:themeShade="80"/>
          <w:szCs w:val="20"/>
        </w:rPr>
        <w:t xml:space="preserve"> The </w:t>
      </w:r>
      <w:r w:rsidR="00C1617A" w:rsidRPr="00F36227">
        <w:rPr>
          <w:rFonts w:eastAsia="Arial Narrow" w:cs="Times New Roman"/>
          <w:color w:val="222A35" w:themeColor="text2" w:themeShade="80"/>
          <w:szCs w:val="20"/>
        </w:rPr>
        <w:t xml:space="preserve">Platform </w:t>
      </w:r>
      <w:r w:rsidRPr="00F36227">
        <w:rPr>
          <w:rFonts w:eastAsia="Arial Narrow" w:cs="Times New Roman"/>
          <w:color w:val="222A35" w:themeColor="text2" w:themeShade="80"/>
          <w:szCs w:val="20"/>
        </w:rPr>
        <w:t xml:space="preserve">provides a comprehensive overview of all SDGs, their targets and all global and national indicators. It is expected that it will include an integrated resource on children and a module on gender statistics. </w:t>
      </w:r>
    </w:p>
    <w:p w14:paraId="172FA714" w14:textId="77777777" w:rsidR="00E310A4" w:rsidRDefault="00E310A4" w:rsidP="00E310A4">
      <w:pPr>
        <w:jc w:val="both"/>
        <w:rPr>
          <w:rFonts w:eastAsia="Arial Narrow" w:cs="Times New Roman"/>
          <w:color w:val="222A35" w:themeColor="text2" w:themeShade="80"/>
          <w:szCs w:val="20"/>
        </w:rPr>
      </w:pPr>
    </w:p>
    <w:p w14:paraId="76694707" w14:textId="4F2D3257" w:rsidR="00A57FC9" w:rsidRPr="00F36227" w:rsidRDefault="00213F39" w:rsidP="00EA38D3">
      <w:pPr>
        <w:ind w:firstLine="709"/>
        <w:jc w:val="center"/>
        <w:rPr>
          <w:rFonts w:eastAsia="Arial Narrow" w:cs="Times New Roman"/>
          <w:color w:val="222A35" w:themeColor="text2" w:themeShade="80"/>
          <w:szCs w:val="20"/>
        </w:rPr>
      </w:pPr>
      <w:r w:rsidRPr="00F36227">
        <w:rPr>
          <w:noProof/>
          <w:color w:val="222A35" w:themeColor="text2" w:themeShade="80"/>
          <w:szCs w:val="20"/>
        </w:rPr>
        <w:drawing>
          <wp:inline distT="0" distB="0" distL="0" distR="0" wp14:anchorId="251179F2" wp14:editId="1CD87555">
            <wp:extent cx="5554133" cy="3556471"/>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5716" cy="3666341"/>
                    </a:xfrm>
                    <a:prstGeom prst="rect">
                      <a:avLst/>
                    </a:prstGeom>
                  </pic:spPr>
                </pic:pic>
              </a:graphicData>
            </a:graphic>
          </wp:inline>
        </w:drawing>
      </w:r>
    </w:p>
    <w:bookmarkEnd w:id="10"/>
    <w:p w14:paraId="0BC190A4" w14:textId="77777777" w:rsidR="00C90DB4" w:rsidRPr="00F36227" w:rsidRDefault="00C90DB4" w:rsidP="00EA38D3">
      <w:pPr>
        <w:jc w:val="center"/>
        <w:rPr>
          <w:rFonts w:eastAsia="Arial Narrow" w:cs="Times New Roman"/>
          <w:i/>
          <w:iCs/>
          <w:color w:val="222A35" w:themeColor="text2" w:themeShade="80"/>
          <w:sz w:val="18"/>
          <w:szCs w:val="18"/>
        </w:rPr>
      </w:pPr>
      <w:r w:rsidRPr="00F36227">
        <w:rPr>
          <w:rFonts w:eastAsia="Arial Narrow" w:cs="Times New Roman"/>
          <w:i/>
          <w:iCs/>
          <w:color w:val="222A35" w:themeColor="text2" w:themeShade="80"/>
          <w:sz w:val="18"/>
          <w:szCs w:val="18"/>
        </w:rPr>
        <w:t>Figure 1.1 National SDGs Implementation Machinery</w:t>
      </w:r>
    </w:p>
    <w:p w14:paraId="7F8AF0D3" w14:textId="77777777" w:rsidR="00C90DB4" w:rsidRPr="00F36227" w:rsidRDefault="00C90DB4" w:rsidP="00A57B7D">
      <w:pPr>
        <w:rPr>
          <w:rFonts w:eastAsia="Arial Narrow" w:cs="Times New Roman"/>
          <w:color w:val="222A35" w:themeColor="text2" w:themeShade="80"/>
          <w:szCs w:val="20"/>
        </w:rPr>
      </w:pPr>
    </w:p>
    <w:p w14:paraId="05A7F260" w14:textId="72DF674D" w:rsidR="00650EC1" w:rsidRPr="00F36227" w:rsidRDefault="00502BB3" w:rsidP="00E310A4">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 xml:space="preserve">The first Voluntary National Report on SDGs </w:t>
      </w:r>
      <w:r w:rsidR="00650EC1" w:rsidRPr="00F36227">
        <w:rPr>
          <w:rFonts w:eastAsia="Arial Narrow" w:cs="Times New Roman"/>
          <w:color w:val="222A35" w:themeColor="text2" w:themeShade="80"/>
          <w:szCs w:val="20"/>
        </w:rPr>
        <w:t xml:space="preserve">(VNR) </w:t>
      </w:r>
      <w:r w:rsidRPr="00F36227">
        <w:rPr>
          <w:rFonts w:eastAsia="Arial Narrow" w:cs="Times New Roman"/>
          <w:color w:val="222A35" w:themeColor="text2" w:themeShade="80"/>
          <w:szCs w:val="20"/>
        </w:rPr>
        <w:t xml:space="preserve">was presented at the UN High-Level Political Forum </w:t>
      </w:r>
      <w:r w:rsidR="00650EC1" w:rsidRPr="00F36227">
        <w:rPr>
          <w:rFonts w:eastAsia="Arial Narrow" w:cs="Times New Roman"/>
          <w:color w:val="222A35" w:themeColor="text2" w:themeShade="80"/>
          <w:szCs w:val="20"/>
        </w:rPr>
        <w:t xml:space="preserve">(HLPF) </w:t>
      </w:r>
      <w:r w:rsidRPr="00F36227">
        <w:rPr>
          <w:rFonts w:eastAsia="Arial Narrow" w:cs="Times New Roman"/>
          <w:color w:val="222A35" w:themeColor="text2" w:themeShade="80"/>
          <w:szCs w:val="20"/>
        </w:rPr>
        <w:t>in 2017</w:t>
      </w:r>
      <w:r w:rsidR="007D4AC3" w:rsidRPr="00F36227">
        <w:rPr>
          <w:rFonts w:eastAsia="Arial Narrow" w:cs="Times New Roman"/>
          <w:color w:val="222A35" w:themeColor="text2" w:themeShade="80"/>
          <w:szCs w:val="20"/>
        </w:rPr>
        <w:t xml:space="preserve">. It </w:t>
      </w:r>
      <w:r w:rsidR="009C0902" w:rsidRPr="00F36227">
        <w:rPr>
          <w:rFonts w:eastAsia="Arial Narrow" w:cs="Times New Roman"/>
          <w:color w:val="222A35" w:themeColor="text2" w:themeShade="80"/>
          <w:szCs w:val="20"/>
        </w:rPr>
        <w:t>focused on the institutional innovations in the national implementation of SDGs</w:t>
      </w:r>
      <w:r w:rsidR="007D4AC3" w:rsidRPr="00F36227">
        <w:rPr>
          <w:rFonts w:eastAsia="Arial Narrow" w:cs="Times New Roman"/>
          <w:color w:val="222A35" w:themeColor="text2" w:themeShade="80"/>
          <w:szCs w:val="20"/>
        </w:rPr>
        <w:t xml:space="preserve"> and assessed the starting conditions for the implementation of several SDGs to systemize the existing challenges and identify solutions.</w:t>
      </w:r>
      <w:r w:rsidR="001262AE" w:rsidRPr="00F36227">
        <w:rPr>
          <w:rFonts w:eastAsia="Arial Narrow" w:cs="Times New Roman"/>
          <w:color w:val="222A35" w:themeColor="text2" w:themeShade="80"/>
          <w:szCs w:val="20"/>
        </w:rPr>
        <w:t xml:space="preserve"> </w:t>
      </w:r>
      <w:r w:rsidR="00650EC1" w:rsidRPr="00F36227">
        <w:rPr>
          <w:rFonts w:eastAsia="Arial Narrow" w:cs="Times New Roman"/>
          <w:color w:val="222A35" w:themeColor="text2" w:themeShade="80"/>
          <w:szCs w:val="20"/>
        </w:rPr>
        <w:t>In this first VNR, Belarus prioritized the issues of prosperity, healthy lifestyles and well-being under the key topic of HLPF 2017 (Eradicating poverty and promoting prosperity in a changing world), and indicated that it will focus on the goals and objectives of Agenda 2030 related to food safety and sustainable agriculture, health and education, gender equality, employment and demographics, as well as to sustainable infrastructure establishment, stimulation of sustainable industrialization and innovation.</w:t>
      </w:r>
    </w:p>
    <w:p w14:paraId="11DCA2DE" w14:textId="05721DC6" w:rsidR="009B59DC" w:rsidRPr="00F36227" w:rsidRDefault="00023023" w:rsidP="00E310A4">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 xml:space="preserve">This early and theme-focused prioritization </w:t>
      </w:r>
      <w:r w:rsidR="00032CCD" w:rsidRPr="00F36227">
        <w:rPr>
          <w:rFonts w:eastAsia="Arial Narrow" w:cs="Times New Roman"/>
          <w:color w:val="222A35" w:themeColor="text2" w:themeShade="80"/>
          <w:szCs w:val="20"/>
        </w:rPr>
        <w:t xml:space="preserve">has </w:t>
      </w:r>
      <w:r w:rsidRPr="00F36227">
        <w:rPr>
          <w:rFonts w:eastAsia="Arial Narrow" w:cs="Times New Roman"/>
          <w:color w:val="222A35" w:themeColor="text2" w:themeShade="80"/>
          <w:szCs w:val="20"/>
        </w:rPr>
        <w:t xml:space="preserve">been further expanded across the entire spectrum of SDGs by the findings of the </w:t>
      </w:r>
      <w:r w:rsidR="006836E3" w:rsidRPr="00F36227">
        <w:rPr>
          <w:rFonts w:eastAsia="Arial Narrow" w:cs="Times New Roman"/>
          <w:color w:val="222A35" w:themeColor="text2" w:themeShade="80"/>
          <w:szCs w:val="20"/>
        </w:rPr>
        <w:t xml:space="preserve">joint UN-Belarus Mainstreaming, Acceleration and Policy Support (MAPS) advisory </w:t>
      </w:r>
      <w:r w:rsidRPr="00F36227">
        <w:rPr>
          <w:rFonts w:eastAsia="Arial Narrow" w:cs="Times New Roman"/>
          <w:color w:val="222A35" w:themeColor="text2" w:themeShade="80"/>
          <w:szCs w:val="20"/>
        </w:rPr>
        <w:t>mission</w:t>
      </w:r>
      <w:r w:rsidR="004E3E13" w:rsidRPr="00F36227">
        <w:rPr>
          <w:rFonts w:eastAsia="Arial Narrow" w:cs="Times New Roman"/>
          <w:color w:val="222A35" w:themeColor="text2" w:themeShade="80"/>
          <w:szCs w:val="20"/>
        </w:rPr>
        <w:t xml:space="preserve"> in 2017-2018</w:t>
      </w:r>
      <w:r w:rsidRPr="00F36227">
        <w:rPr>
          <w:rFonts w:eastAsia="Arial Narrow" w:cs="Times New Roman"/>
          <w:color w:val="222A35" w:themeColor="text2" w:themeShade="80"/>
          <w:szCs w:val="20"/>
        </w:rPr>
        <w:t xml:space="preserve"> and through evidence generation as part of the UN </w:t>
      </w:r>
      <w:r w:rsidR="006836E3" w:rsidRPr="00F36227">
        <w:rPr>
          <w:rFonts w:eastAsia="Arial Narrow" w:cs="Times New Roman"/>
          <w:color w:val="222A35" w:themeColor="text2" w:themeShade="80"/>
          <w:szCs w:val="20"/>
        </w:rPr>
        <w:t>Common Country Analysis (UN CCA)</w:t>
      </w:r>
      <w:r w:rsidR="004E3E13" w:rsidRPr="00F36227">
        <w:rPr>
          <w:rFonts w:eastAsia="Arial Narrow" w:cs="Times New Roman"/>
          <w:color w:val="222A35" w:themeColor="text2" w:themeShade="80"/>
          <w:szCs w:val="20"/>
        </w:rPr>
        <w:t xml:space="preserve"> in 2019-2020</w:t>
      </w:r>
      <w:r w:rsidRPr="00F36227">
        <w:rPr>
          <w:rFonts w:eastAsia="Arial Narrow" w:cs="Times New Roman"/>
          <w:color w:val="222A35" w:themeColor="text2" w:themeShade="80"/>
          <w:szCs w:val="20"/>
        </w:rPr>
        <w:t xml:space="preserve">. </w:t>
      </w:r>
      <w:r w:rsidR="00EF41A1" w:rsidRPr="00F36227">
        <w:rPr>
          <w:rFonts w:cs="Times New Roman"/>
          <w:color w:val="222A35" w:themeColor="text2" w:themeShade="80"/>
          <w:szCs w:val="20"/>
        </w:rPr>
        <w:t>The MAPS analysis</w:t>
      </w:r>
      <w:r w:rsidR="009B59DC" w:rsidRPr="00F36227">
        <w:rPr>
          <w:rFonts w:cs="Times New Roman"/>
          <w:color w:val="222A35" w:themeColor="text2" w:themeShade="80"/>
          <w:szCs w:val="20"/>
        </w:rPr>
        <w:t xml:space="preserve"> suggested</w:t>
      </w:r>
      <w:r w:rsidR="00EF41A1" w:rsidRPr="00F36227">
        <w:rPr>
          <w:rFonts w:cs="Times New Roman"/>
          <w:color w:val="222A35" w:themeColor="text2" w:themeShade="80"/>
          <w:szCs w:val="20"/>
        </w:rPr>
        <w:t xml:space="preserve"> four </w:t>
      </w:r>
      <w:r w:rsidR="00EF41A1" w:rsidRPr="00F36227">
        <w:rPr>
          <w:rFonts w:eastAsia="Arial Narrow" w:cs="Times New Roman"/>
          <w:color w:val="222A35" w:themeColor="text2" w:themeShade="80"/>
          <w:szCs w:val="20"/>
        </w:rPr>
        <w:t xml:space="preserve">intersectoral, interrelated and cross-cutting accelerator platforms focusing on green and inclusive growth; future generations; digital transformation; and gender equality. </w:t>
      </w:r>
      <w:r w:rsidR="006836E3" w:rsidRPr="00F36227">
        <w:rPr>
          <w:rFonts w:eastAsia="Arial Narrow" w:cs="Times New Roman"/>
          <w:color w:val="222A35" w:themeColor="text2" w:themeShade="80"/>
          <w:szCs w:val="20"/>
        </w:rPr>
        <w:t>The UN analysis</w:t>
      </w:r>
      <w:r w:rsidR="00421DFA" w:rsidRPr="00F36227">
        <w:rPr>
          <w:rFonts w:eastAsia="Arial Narrow" w:cs="Times New Roman"/>
          <w:color w:val="222A35" w:themeColor="text2" w:themeShade="80"/>
          <w:szCs w:val="20"/>
        </w:rPr>
        <w:t>, based on the available evidence, identified the status quo on specific SDGs</w:t>
      </w:r>
      <w:r w:rsidR="007B4134" w:rsidRPr="00F36227">
        <w:rPr>
          <w:rFonts w:eastAsia="Arial Narrow" w:cs="Times New Roman"/>
          <w:color w:val="222A35" w:themeColor="text2" w:themeShade="80"/>
          <w:szCs w:val="20"/>
        </w:rPr>
        <w:t>, highlighted the achieved progress</w:t>
      </w:r>
      <w:r w:rsidR="00421DFA" w:rsidRPr="00F36227">
        <w:rPr>
          <w:rFonts w:eastAsia="Arial Narrow" w:cs="Times New Roman"/>
          <w:color w:val="222A35" w:themeColor="text2" w:themeShade="80"/>
          <w:szCs w:val="20"/>
        </w:rPr>
        <w:t xml:space="preserve"> and </w:t>
      </w:r>
      <w:r w:rsidR="007B4134" w:rsidRPr="00F36227">
        <w:rPr>
          <w:rFonts w:eastAsia="Arial Narrow" w:cs="Times New Roman"/>
          <w:color w:val="222A35" w:themeColor="text2" w:themeShade="80"/>
          <w:szCs w:val="20"/>
        </w:rPr>
        <w:t xml:space="preserve">indicated </w:t>
      </w:r>
      <w:r w:rsidR="00421DFA" w:rsidRPr="00F36227">
        <w:rPr>
          <w:rFonts w:eastAsia="Arial Narrow" w:cs="Times New Roman"/>
          <w:color w:val="222A35" w:themeColor="text2" w:themeShade="80"/>
          <w:szCs w:val="20"/>
        </w:rPr>
        <w:t xml:space="preserve">potential areas </w:t>
      </w:r>
      <w:r w:rsidR="007B4134" w:rsidRPr="00F36227">
        <w:rPr>
          <w:rFonts w:eastAsia="Arial Narrow" w:cs="Times New Roman"/>
          <w:color w:val="222A35" w:themeColor="text2" w:themeShade="80"/>
          <w:szCs w:val="20"/>
        </w:rPr>
        <w:t>for</w:t>
      </w:r>
      <w:r w:rsidR="00421DFA" w:rsidRPr="00F36227">
        <w:rPr>
          <w:rFonts w:eastAsia="Arial Narrow" w:cs="Times New Roman"/>
          <w:color w:val="222A35" w:themeColor="text2" w:themeShade="80"/>
          <w:szCs w:val="20"/>
        </w:rPr>
        <w:t xml:space="preserve"> acceleration per each goal</w:t>
      </w:r>
      <w:r w:rsidR="006836E3" w:rsidRPr="00F36227">
        <w:rPr>
          <w:rFonts w:eastAsia="Arial Narrow" w:cs="Times New Roman"/>
          <w:color w:val="222A35" w:themeColor="text2" w:themeShade="80"/>
          <w:szCs w:val="20"/>
        </w:rPr>
        <w:t xml:space="preserve"> (see Section 1.4)</w:t>
      </w:r>
      <w:r w:rsidR="00421DFA" w:rsidRPr="00F36227">
        <w:rPr>
          <w:rFonts w:eastAsia="Arial Narrow" w:cs="Times New Roman"/>
          <w:color w:val="222A35" w:themeColor="text2" w:themeShade="80"/>
          <w:szCs w:val="20"/>
        </w:rPr>
        <w:t xml:space="preserve">. </w:t>
      </w:r>
    </w:p>
    <w:p w14:paraId="365BF92E" w14:textId="3224ECE9" w:rsidR="00EC38E4" w:rsidRPr="00E310A4" w:rsidRDefault="00237EAF" w:rsidP="00E310A4">
      <w:pPr>
        <w:ind w:firstLine="567"/>
        <w:jc w:val="both"/>
        <w:rPr>
          <w:rFonts w:eastAsia="Arial Narrow" w:cs="Times New Roman"/>
          <w:color w:val="222A35" w:themeColor="text2" w:themeShade="80"/>
          <w:spacing w:val="-2"/>
          <w:szCs w:val="20"/>
        </w:rPr>
      </w:pPr>
      <w:r w:rsidRPr="00E310A4">
        <w:rPr>
          <w:rFonts w:eastAsia="Arial Narrow" w:cs="Times New Roman"/>
          <w:color w:val="222A35" w:themeColor="text2" w:themeShade="80"/>
          <w:spacing w:val="-2"/>
          <w:szCs w:val="20"/>
        </w:rPr>
        <w:t xml:space="preserve">One of the </w:t>
      </w:r>
      <w:r w:rsidR="00EC38E4" w:rsidRPr="00E310A4">
        <w:rPr>
          <w:rFonts w:eastAsia="Arial Narrow" w:cs="Times New Roman"/>
          <w:color w:val="222A35" w:themeColor="text2" w:themeShade="80"/>
          <w:spacing w:val="-2"/>
          <w:szCs w:val="20"/>
        </w:rPr>
        <w:t>key conclusion</w:t>
      </w:r>
      <w:r w:rsidRPr="00E310A4">
        <w:rPr>
          <w:rFonts w:eastAsia="Arial Narrow" w:cs="Times New Roman"/>
          <w:color w:val="222A35" w:themeColor="text2" w:themeShade="80"/>
          <w:spacing w:val="-2"/>
          <w:szCs w:val="20"/>
        </w:rPr>
        <w:t>s</w:t>
      </w:r>
      <w:r w:rsidR="00EC38E4" w:rsidRPr="00E310A4">
        <w:rPr>
          <w:rFonts w:eastAsia="Arial Narrow" w:cs="Times New Roman"/>
          <w:color w:val="222A35" w:themeColor="text2" w:themeShade="80"/>
          <w:spacing w:val="-2"/>
          <w:szCs w:val="20"/>
        </w:rPr>
        <w:t xml:space="preserve"> from the first National Forum on Sustainable Development in January 2019 </w:t>
      </w:r>
      <w:r w:rsidRPr="00E310A4">
        <w:rPr>
          <w:rFonts w:eastAsia="Arial Narrow" w:cs="Times New Roman"/>
          <w:color w:val="222A35" w:themeColor="text2" w:themeShade="80"/>
          <w:spacing w:val="-2"/>
          <w:szCs w:val="20"/>
        </w:rPr>
        <w:t>was</w:t>
      </w:r>
      <w:r w:rsidR="00EC38E4" w:rsidRPr="00E310A4">
        <w:rPr>
          <w:rFonts w:eastAsia="Arial Narrow" w:cs="Times New Roman"/>
          <w:color w:val="222A35" w:themeColor="text2" w:themeShade="80"/>
          <w:spacing w:val="-2"/>
          <w:szCs w:val="20"/>
        </w:rPr>
        <w:t xml:space="preserve"> that focal attention of the SDG-related work should be given to the sustainable development of the country’s regions, as the sustainable development of the country is only possible with the development of all its territorial units. It is necessary to overcome different speeds in organizing SDG-related activities in different regions</w:t>
      </w:r>
      <w:r w:rsidRPr="00E310A4">
        <w:rPr>
          <w:rFonts w:eastAsia="Arial Narrow" w:cs="Times New Roman"/>
          <w:color w:val="222A35" w:themeColor="text2" w:themeShade="80"/>
          <w:spacing w:val="-2"/>
          <w:szCs w:val="20"/>
        </w:rPr>
        <w:t xml:space="preserve">, with the ultimate goal being </w:t>
      </w:r>
      <w:r w:rsidR="00EC38E4" w:rsidRPr="00E310A4">
        <w:rPr>
          <w:rFonts w:eastAsia="Arial Narrow" w:cs="Times New Roman"/>
          <w:color w:val="222A35" w:themeColor="text2" w:themeShade="80"/>
          <w:spacing w:val="-2"/>
          <w:szCs w:val="20"/>
        </w:rPr>
        <w:t>equality of</w:t>
      </w:r>
      <w:r w:rsidR="00E553D7" w:rsidRPr="00E310A4">
        <w:rPr>
          <w:rFonts w:eastAsia="Arial Narrow" w:cs="Times New Roman"/>
          <w:color w:val="222A35" w:themeColor="text2" w:themeShade="80"/>
          <w:spacing w:val="-2"/>
          <w:szCs w:val="20"/>
        </w:rPr>
        <w:t xml:space="preserve"> access to rights,</w:t>
      </w:r>
      <w:r w:rsidR="00EC38E4" w:rsidRPr="00E310A4">
        <w:rPr>
          <w:rFonts w:eastAsia="Arial Narrow" w:cs="Times New Roman"/>
          <w:color w:val="222A35" w:themeColor="text2" w:themeShade="80"/>
          <w:spacing w:val="-2"/>
          <w:szCs w:val="20"/>
        </w:rPr>
        <w:t xml:space="preserve"> opportunities and standards of living for people regardless of their region or place of residence. </w:t>
      </w:r>
    </w:p>
    <w:p w14:paraId="3746266C" w14:textId="77777777" w:rsidR="00800893" w:rsidRPr="00F36227" w:rsidRDefault="00800893" w:rsidP="00E310A4">
      <w:pPr>
        <w:spacing w:after="0"/>
        <w:rPr>
          <w:rFonts w:cs="Times New Roman"/>
          <w:color w:val="222A35" w:themeColor="text2" w:themeShade="80"/>
          <w:szCs w:val="20"/>
        </w:rPr>
      </w:pPr>
    </w:p>
    <w:p w14:paraId="449D4D0E" w14:textId="6304A481" w:rsidR="009D44DA" w:rsidRPr="00F36227" w:rsidRDefault="009D44DA" w:rsidP="00E310A4">
      <w:pPr>
        <w:pStyle w:val="Heading2"/>
        <w:spacing w:line="276" w:lineRule="auto"/>
        <w:rPr>
          <w:rFonts w:ascii="Noto Sans" w:hAnsi="Noto Sans"/>
          <w:color w:val="222A35" w:themeColor="text2" w:themeShade="80"/>
          <w:sz w:val="20"/>
          <w:szCs w:val="20"/>
          <w:lang w:val="en-US"/>
        </w:rPr>
      </w:pPr>
      <w:bookmarkStart w:id="11" w:name="_Toc38549041"/>
      <w:r w:rsidRPr="00F36227">
        <w:rPr>
          <w:rFonts w:ascii="Noto Sans" w:hAnsi="Noto Sans"/>
          <w:color w:val="222A35" w:themeColor="text2" w:themeShade="80"/>
          <w:sz w:val="20"/>
          <w:szCs w:val="20"/>
          <w:lang w:val="en-US"/>
        </w:rPr>
        <w:t xml:space="preserve">1.4. </w:t>
      </w:r>
      <w:r w:rsidR="0057166F" w:rsidRPr="00F36227">
        <w:rPr>
          <w:rFonts w:ascii="Noto Sans" w:hAnsi="Noto Sans"/>
          <w:color w:val="222A35" w:themeColor="text2" w:themeShade="80"/>
          <w:sz w:val="20"/>
          <w:szCs w:val="20"/>
          <w:lang w:val="en-US"/>
        </w:rPr>
        <w:t>Gaps and challenges</w:t>
      </w:r>
      <w:bookmarkEnd w:id="11"/>
      <w:r w:rsidR="0057166F" w:rsidRPr="00F36227">
        <w:rPr>
          <w:rFonts w:ascii="Noto Sans" w:hAnsi="Noto Sans"/>
          <w:color w:val="222A35" w:themeColor="text2" w:themeShade="80"/>
          <w:sz w:val="20"/>
          <w:szCs w:val="20"/>
          <w:lang w:val="en-US"/>
        </w:rPr>
        <w:t xml:space="preserve"> </w:t>
      </w:r>
    </w:p>
    <w:p w14:paraId="5F9742DE" w14:textId="77777777" w:rsidR="0057166F" w:rsidRPr="00F36227" w:rsidRDefault="0057166F" w:rsidP="00E310A4">
      <w:pPr>
        <w:spacing w:after="0"/>
        <w:rPr>
          <w:rFonts w:cs="Times New Roman"/>
          <w:color w:val="222A35" w:themeColor="text2" w:themeShade="80"/>
          <w:szCs w:val="20"/>
        </w:rPr>
      </w:pPr>
    </w:p>
    <w:p w14:paraId="4F83F0BF" w14:textId="3F84AABF" w:rsidR="001F58C8" w:rsidRPr="00F36227" w:rsidRDefault="001F58C8" w:rsidP="00E310A4">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Long-term sustainable development of Belarus in line with the SDGs and Agenda 2030 will depend on the country’s ability to sustain what has been achieved to date, tackle the remaining challenges and chart out the way forward that can capitalize on the country’s advantages in the context of rapid global and regional economic, technological and demographic change. </w:t>
      </w:r>
    </w:p>
    <w:p w14:paraId="236EB57F" w14:textId="77777777" w:rsidR="00BD2915" w:rsidRPr="00E310A4" w:rsidRDefault="006A75EB" w:rsidP="00E310A4">
      <w:pPr>
        <w:ind w:firstLine="567"/>
        <w:jc w:val="both"/>
        <w:rPr>
          <w:rFonts w:cs="Times New Roman"/>
          <w:color w:val="222A35" w:themeColor="text2" w:themeShade="80"/>
          <w:spacing w:val="-2"/>
          <w:szCs w:val="20"/>
        </w:rPr>
      </w:pPr>
      <w:r w:rsidRPr="00E310A4">
        <w:rPr>
          <w:rFonts w:cs="Times New Roman"/>
          <w:color w:val="222A35" w:themeColor="text2" w:themeShade="80"/>
          <w:spacing w:val="-2"/>
          <w:szCs w:val="20"/>
        </w:rPr>
        <w:t xml:space="preserve">Progress and positive trends across most of the SDGs in Belarus need to be supported by further efforts to address the remaining challenges with respect to specific SDGs with integrated and inter-sectoral approaches. Some of the existing challenges include </w:t>
      </w:r>
      <w:r w:rsidR="00BD2915" w:rsidRPr="00E310A4">
        <w:rPr>
          <w:rFonts w:cs="Times New Roman"/>
          <w:color w:val="222A35" w:themeColor="text2" w:themeShade="80"/>
          <w:spacing w:val="-2"/>
          <w:szCs w:val="20"/>
        </w:rPr>
        <w:t>with respect to particular SDGs as follows:</w:t>
      </w:r>
    </w:p>
    <w:p w14:paraId="03024E36" w14:textId="6A9FE657" w:rsidR="00BD2915" w:rsidRPr="00F36227" w:rsidRDefault="006A75EB"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1</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w:t>
      </w:r>
      <w:r w:rsidR="00FE186B" w:rsidRPr="00F36227">
        <w:rPr>
          <w:rFonts w:cs="Times New Roman"/>
          <w:color w:val="222A35" w:themeColor="text2" w:themeShade="80"/>
          <w:szCs w:val="20"/>
        </w:rPr>
        <w:t xml:space="preserve">overcoming </w:t>
      </w:r>
      <w:r w:rsidRPr="00F36227">
        <w:rPr>
          <w:rFonts w:cs="Times New Roman"/>
          <w:color w:val="222A35" w:themeColor="text2" w:themeShade="80"/>
          <w:szCs w:val="20"/>
        </w:rPr>
        <w:t>urban/rural divides</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addressing risks of poverty for families with children; </w:t>
      </w:r>
    </w:p>
    <w:p w14:paraId="487BFA88" w14:textId="135497E3" w:rsidR="00BD2915" w:rsidRPr="00F36227" w:rsidRDefault="006A75EB"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2</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promoting breastfeeding and healthy diets</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w:t>
      </w:r>
      <w:r w:rsidR="00C968E2" w:rsidRPr="00F36227">
        <w:rPr>
          <w:rFonts w:cs="Times New Roman"/>
          <w:color w:val="222A35" w:themeColor="text2" w:themeShade="80"/>
          <w:szCs w:val="20"/>
        </w:rPr>
        <w:t>supporting the sustainable development of food systems, alignment with relevant international standards, with special focus on small food producers</w:t>
      </w:r>
      <w:r w:rsidRPr="00F36227">
        <w:rPr>
          <w:rFonts w:cs="Times New Roman"/>
          <w:color w:val="222A35" w:themeColor="text2" w:themeShade="80"/>
          <w:szCs w:val="20"/>
        </w:rPr>
        <w:t xml:space="preserve">; </w:t>
      </w:r>
    </w:p>
    <w:p w14:paraId="4FE9B649" w14:textId="41795F10" w:rsidR="006A60FA" w:rsidRPr="00F36227" w:rsidRDefault="006A75EB"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3</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w:t>
      </w:r>
      <w:r w:rsidR="00FE186B" w:rsidRPr="00F36227">
        <w:rPr>
          <w:rFonts w:cs="Times New Roman"/>
          <w:color w:val="222A35" w:themeColor="text2" w:themeShade="80"/>
          <w:szCs w:val="20"/>
        </w:rPr>
        <w:t xml:space="preserve">reducing the gap in life expectancy between men and women; </w:t>
      </w:r>
      <w:r w:rsidRPr="00F36227">
        <w:rPr>
          <w:rFonts w:cs="Times New Roman"/>
          <w:color w:val="222A35" w:themeColor="text2" w:themeShade="80"/>
          <w:szCs w:val="20"/>
        </w:rPr>
        <w:t>reducing the number of new HIV infections</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bringing down mortality attributed to non-communicable diseases and road traffic injuries</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reducing alcohol consumption and smoking, especially among adolescents</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addressing adolescents’ mental health needs</w:t>
      </w:r>
      <w:r w:rsidR="0088277D" w:rsidRPr="00F36227">
        <w:rPr>
          <w:rFonts w:cs="Times New Roman"/>
          <w:color w:val="222A35" w:themeColor="text2" w:themeShade="80"/>
          <w:szCs w:val="20"/>
        </w:rPr>
        <w:t>;</w:t>
      </w:r>
      <w:r w:rsidR="006A60FA" w:rsidRPr="00F36227">
        <w:rPr>
          <w:rFonts w:cs="Times New Roman"/>
          <w:color w:val="222A35" w:themeColor="text2" w:themeShade="80"/>
          <w:szCs w:val="20"/>
        </w:rPr>
        <w:t xml:space="preserve"> improving safe living skills of people, including those who reside in the areas most affected by the Chernobyl accident; </w:t>
      </w:r>
      <w:r w:rsidR="00FE186B" w:rsidRPr="00F36227">
        <w:rPr>
          <w:rFonts w:cs="Times New Roman"/>
          <w:color w:val="222A35" w:themeColor="text2" w:themeShade="80"/>
          <w:szCs w:val="20"/>
        </w:rPr>
        <w:t>improving sexual and reproductive health services and education;</w:t>
      </w:r>
    </w:p>
    <w:p w14:paraId="274CC696" w14:textId="7AC8F5D5" w:rsidR="00BD2915" w:rsidRPr="00F36227" w:rsidRDefault="006A75EB"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4</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w:t>
      </w:r>
      <w:r w:rsidR="00040593" w:rsidRPr="00F36227">
        <w:rPr>
          <w:rFonts w:cs="Times New Roman"/>
          <w:color w:val="222A35" w:themeColor="text2" w:themeShade="80"/>
          <w:szCs w:val="20"/>
        </w:rPr>
        <w:t>increasing availability of pre-school institutions in rural areas</w:t>
      </w:r>
      <w:r w:rsidR="00E553D7" w:rsidRPr="00F36227">
        <w:rPr>
          <w:rFonts w:cs="Times New Roman"/>
          <w:color w:val="222A35" w:themeColor="text2" w:themeShade="80"/>
          <w:szCs w:val="20"/>
        </w:rPr>
        <w:t xml:space="preserve"> and for members of Roma communities</w:t>
      </w:r>
      <w:r w:rsidR="0088277D" w:rsidRPr="00F36227">
        <w:rPr>
          <w:rFonts w:cs="Times New Roman"/>
          <w:color w:val="222A35" w:themeColor="text2" w:themeShade="80"/>
          <w:szCs w:val="20"/>
        </w:rPr>
        <w:t>;</w:t>
      </w:r>
      <w:r w:rsidR="00040593" w:rsidRPr="00F36227">
        <w:rPr>
          <w:rFonts w:cs="Times New Roman"/>
          <w:color w:val="222A35" w:themeColor="text2" w:themeShade="80"/>
          <w:szCs w:val="20"/>
        </w:rPr>
        <w:t xml:space="preserve"> improving skills and training of pre-school educators</w:t>
      </w:r>
      <w:r w:rsidR="0088277D" w:rsidRPr="00F36227">
        <w:rPr>
          <w:rFonts w:cs="Times New Roman"/>
          <w:color w:val="222A35" w:themeColor="text2" w:themeShade="80"/>
          <w:szCs w:val="20"/>
        </w:rPr>
        <w:t>;</w:t>
      </w:r>
      <w:r w:rsidR="00040593" w:rsidRPr="00F36227">
        <w:rPr>
          <w:rFonts w:cs="Times New Roman"/>
          <w:color w:val="222A35" w:themeColor="text2" w:themeShade="80"/>
          <w:szCs w:val="20"/>
        </w:rPr>
        <w:t xml:space="preserve"> ensuring better alignment of training and education with the needs of the labour market;</w:t>
      </w:r>
      <w:r w:rsidR="00A83FA7" w:rsidRPr="00F36227">
        <w:rPr>
          <w:rFonts w:cs="Times New Roman"/>
          <w:color w:val="222A35" w:themeColor="text2" w:themeShade="80"/>
          <w:szCs w:val="20"/>
        </w:rPr>
        <w:t xml:space="preserve"> </w:t>
      </w:r>
      <w:r w:rsidR="00FE186B" w:rsidRPr="00F36227">
        <w:rPr>
          <w:rFonts w:cs="Times New Roman"/>
          <w:color w:val="222A35" w:themeColor="text2" w:themeShade="80"/>
          <w:szCs w:val="20"/>
        </w:rPr>
        <w:t xml:space="preserve">overcoming remaining barriers to inclusion in </w:t>
      </w:r>
      <w:r w:rsidR="00A83FA7" w:rsidRPr="00F36227">
        <w:rPr>
          <w:rFonts w:cs="Times New Roman"/>
          <w:color w:val="222A35" w:themeColor="text2" w:themeShade="80"/>
          <w:szCs w:val="20"/>
        </w:rPr>
        <w:t>pre-school, primary and secondary school</w:t>
      </w:r>
      <w:r w:rsidR="00FE186B" w:rsidRPr="00F36227">
        <w:rPr>
          <w:rFonts w:cs="Times New Roman"/>
          <w:color w:val="222A35" w:themeColor="text2" w:themeShade="80"/>
          <w:szCs w:val="20"/>
        </w:rPr>
        <w:t>s</w:t>
      </w:r>
      <w:r w:rsidR="00A83FA7" w:rsidRPr="00F36227">
        <w:rPr>
          <w:rFonts w:cs="Times New Roman"/>
          <w:color w:val="222A35" w:themeColor="text2" w:themeShade="80"/>
          <w:szCs w:val="20"/>
        </w:rPr>
        <w:t xml:space="preserve"> and better </w:t>
      </w:r>
      <w:r w:rsidR="00FE186B" w:rsidRPr="00F36227">
        <w:rPr>
          <w:rFonts w:cs="Times New Roman"/>
          <w:color w:val="222A35" w:themeColor="text2" w:themeShade="80"/>
          <w:szCs w:val="20"/>
        </w:rPr>
        <w:t>response</w:t>
      </w:r>
      <w:r w:rsidR="00A83FA7" w:rsidRPr="00F36227">
        <w:rPr>
          <w:rFonts w:cs="Times New Roman"/>
          <w:color w:val="222A35" w:themeColor="text2" w:themeShade="80"/>
          <w:szCs w:val="20"/>
        </w:rPr>
        <w:t xml:space="preserve"> to individual learning needs of children with different abilities</w:t>
      </w:r>
      <w:r w:rsidR="00FE186B" w:rsidRPr="00F36227">
        <w:rPr>
          <w:rFonts w:cs="Times New Roman"/>
          <w:color w:val="222A35" w:themeColor="text2" w:themeShade="80"/>
          <w:szCs w:val="20"/>
        </w:rPr>
        <w:t>; improving education of the “21</w:t>
      </w:r>
      <w:r w:rsidR="00FE186B" w:rsidRPr="00F36227">
        <w:rPr>
          <w:rFonts w:cs="Times New Roman"/>
          <w:color w:val="222A35" w:themeColor="text2" w:themeShade="80"/>
          <w:szCs w:val="20"/>
          <w:vertAlign w:val="superscript"/>
        </w:rPr>
        <w:t>st</w:t>
      </w:r>
      <w:r w:rsidR="00FE186B" w:rsidRPr="00F36227">
        <w:rPr>
          <w:rFonts w:cs="Times New Roman"/>
          <w:color w:val="222A35" w:themeColor="text2" w:themeShade="80"/>
          <w:szCs w:val="20"/>
        </w:rPr>
        <w:t xml:space="preserve"> century skills”</w:t>
      </w:r>
      <w:r w:rsidR="00E553D7" w:rsidRPr="00F36227">
        <w:rPr>
          <w:rFonts w:cs="Times New Roman"/>
          <w:color w:val="222A35" w:themeColor="text2" w:themeShade="80"/>
          <w:szCs w:val="20"/>
        </w:rPr>
        <w:t>, including civic and human rights education</w:t>
      </w:r>
      <w:r w:rsidR="00FE186B" w:rsidRPr="00F36227">
        <w:rPr>
          <w:rFonts w:cs="Times New Roman"/>
          <w:color w:val="222A35" w:themeColor="text2" w:themeShade="80"/>
          <w:szCs w:val="20"/>
        </w:rPr>
        <w:t>; addressing the remaining gender stereotypes in the education system;</w:t>
      </w:r>
    </w:p>
    <w:p w14:paraId="41C04D4F" w14:textId="33830B81" w:rsidR="00FE186B" w:rsidRPr="00F36227" w:rsidRDefault="00040593"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5</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w:t>
      </w:r>
      <w:r w:rsidR="00E553D7" w:rsidRPr="00F36227">
        <w:rPr>
          <w:rFonts w:cs="Times New Roman"/>
          <w:color w:val="222A35" w:themeColor="text2" w:themeShade="80"/>
          <w:szCs w:val="20"/>
        </w:rPr>
        <w:t xml:space="preserve">the absence  of  legislation  specifically addressing direct and indirect discrimination against women; </w:t>
      </w:r>
      <w:r w:rsidRPr="00F36227">
        <w:rPr>
          <w:rFonts w:cs="Times New Roman"/>
          <w:color w:val="222A35" w:themeColor="text2" w:themeShade="80"/>
          <w:szCs w:val="20"/>
        </w:rPr>
        <w:t xml:space="preserve">addressing </w:t>
      </w:r>
      <w:r w:rsidR="00865540" w:rsidRPr="00F36227">
        <w:rPr>
          <w:rFonts w:cs="Times New Roman"/>
          <w:color w:val="222A35" w:themeColor="text2" w:themeShade="80"/>
          <w:szCs w:val="20"/>
        </w:rPr>
        <w:t xml:space="preserve">discriminatory </w:t>
      </w:r>
      <w:r w:rsidRPr="00F36227">
        <w:rPr>
          <w:rFonts w:cs="Times New Roman"/>
          <w:color w:val="222A35" w:themeColor="text2" w:themeShade="80"/>
          <w:szCs w:val="20"/>
        </w:rPr>
        <w:t xml:space="preserve">stereotypes </w:t>
      </w:r>
      <w:r w:rsidR="00865540" w:rsidRPr="00F36227">
        <w:rPr>
          <w:rFonts w:cs="Times New Roman"/>
          <w:color w:val="222A35" w:themeColor="text2" w:themeShade="80"/>
          <w:szCs w:val="20"/>
        </w:rPr>
        <w:t xml:space="preserve">and patriarchal attitudes </w:t>
      </w:r>
      <w:r w:rsidRPr="00F36227">
        <w:rPr>
          <w:rFonts w:cs="Times New Roman"/>
          <w:color w:val="222A35" w:themeColor="text2" w:themeShade="80"/>
          <w:szCs w:val="20"/>
        </w:rPr>
        <w:t>regarding the roles of men and women</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removing barriers for women to access highly paid jobs and sectors where women are underrepresented</w:t>
      </w:r>
      <w:r w:rsidR="00865540" w:rsidRPr="00F36227">
        <w:rPr>
          <w:rFonts w:cs="Times New Roman"/>
          <w:color w:val="222A35" w:themeColor="text2" w:themeShade="80"/>
          <w:szCs w:val="20"/>
        </w:rPr>
        <w:t xml:space="preserve"> such as science, technology, engineering and mathematics</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increasing involvement </w:t>
      </w:r>
      <w:r w:rsidR="00865540" w:rsidRPr="00F36227">
        <w:rPr>
          <w:rFonts w:cs="Times New Roman"/>
          <w:color w:val="222A35" w:themeColor="text2" w:themeShade="80"/>
          <w:szCs w:val="20"/>
        </w:rPr>
        <w:t xml:space="preserve">of men </w:t>
      </w:r>
      <w:r w:rsidRPr="00F36227">
        <w:rPr>
          <w:rFonts w:cs="Times New Roman"/>
          <w:color w:val="222A35" w:themeColor="text2" w:themeShade="80"/>
          <w:szCs w:val="20"/>
        </w:rPr>
        <w:t xml:space="preserve">into </w:t>
      </w:r>
      <w:r w:rsidR="00865540" w:rsidRPr="00F36227">
        <w:rPr>
          <w:rFonts w:cs="Times New Roman"/>
          <w:color w:val="222A35" w:themeColor="text2" w:themeShade="80"/>
          <w:szCs w:val="20"/>
        </w:rPr>
        <w:t>household and childcaring responsibilities</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addressing domestic</w:t>
      </w:r>
      <w:r w:rsidR="00CE5E96" w:rsidRPr="00F36227">
        <w:rPr>
          <w:rFonts w:cs="Times New Roman"/>
          <w:color w:val="222A35" w:themeColor="text2" w:themeShade="80"/>
          <w:szCs w:val="20"/>
        </w:rPr>
        <w:t xml:space="preserve"> and gender-based</w:t>
      </w:r>
      <w:r w:rsidRPr="00F36227">
        <w:rPr>
          <w:rFonts w:cs="Times New Roman"/>
          <w:color w:val="222A35" w:themeColor="text2" w:themeShade="80"/>
          <w:szCs w:val="20"/>
        </w:rPr>
        <w:t xml:space="preserve"> violence;</w:t>
      </w:r>
      <w:r w:rsidR="009D0579" w:rsidRPr="00F36227">
        <w:rPr>
          <w:rFonts w:cs="Times New Roman"/>
          <w:color w:val="222A35" w:themeColor="text2" w:themeShade="80"/>
          <w:szCs w:val="20"/>
        </w:rPr>
        <w:t xml:space="preserve"> reducing discrimination against women at the workplace;</w:t>
      </w:r>
    </w:p>
    <w:p w14:paraId="23FE06F4" w14:textId="773FD8C3" w:rsidR="00BD2915" w:rsidRPr="00F36227" w:rsidRDefault="00C945CF"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6</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w:t>
      </w:r>
      <w:r w:rsidR="005B2621" w:rsidRPr="00F36227">
        <w:rPr>
          <w:rFonts w:cs="Times New Roman"/>
          <w:color w:val="222A35" w:themeColor="text2" w:themeShade="80"/>
          <w:szCs w:val="20"/>
        </w:rPr>
        <w:t>improving access to safe water and sanitation in rural areas</w:t>
      </w:r>
      <w:r w:rsidR="0088277D" w:rsidRPr="00F36227">
        <w:rPr>
          <w:rFonts w:cs="Times New Roman"/>
          <w:color w:val="222A35" w:themeColor="text2" w:themeShade="80"/>
          <w:szCs w:val="20"/>
        </w:rPr>
        <w:t>;</w:t>
      </w:r>
      <w:r w:rsidR="005B2621" w:rsidRPr="00F36227">
        <w:rPr>
          <w:rFonts w:cs="Times New Roman"/>
          <w:color w:val="222A35" w:themeColor="text2" w:themeShade="80"/>
          <w:szCs w:val="20"/>
        </w:rPr>
        <w:t xml:space="preserve"> increasing proportion of surface water bodies with improved ecological status</w:t>
      </w:r>
      <w:r w:rsidR="0088277D" w:rsidRPr="00F36227">
        <w:rPr>
          <w:rFonts w:cs="Times New Roman"/>
          <w:color w:val="222A35" w:themeColor="text2" w:themeShade="80"/>
          <w:szCs w:val="20"/>
        </w:rPr>
        <w:t>;</w:t>
      </w:r>
      <w:r w:rsidR="005B2621" w:rsidRPr="00F36227">
        <w:rPr>
          <w:rFonts w:cs="Times New Roman"/>
          <w:color w:val="222A35" w:themeColor="text2" w:themeShade="80"/>
          <w:szCs w:val="20"/>
        </w:rPr>
        <w:t xml:space="preserve"> decreasing discharge of pollutants into water bodies; </w:t>
      </w:r>
    </w:p>
    <w:p w14:paraId="143A4BB3" w14:textId="3BC9AF06" w:rsidR="00BD2915" w:rsidRPr="00F36227" w:rsidRDefault="005B2621"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7</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reducing energy intensity of GDP</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increasing the production of primary energy from renewable energy sources; </w:t>
      </w:r>
      <w:r w:rsidR="00344C1C" w:rsidRPr="00F36227">
        <w:rPr>
          <w:rFonts w:cs="Times New Roman"/>
          <w:color w:val="222A35" w:themeColor="text2" w:themeShade="80"/>
          <w:szCs w:val="20"/>
        </w:rPr>
        <w:t xml:space="preserve">managing risks and strengthening </w:t>
      </w:r>
      <w:r w:rsidR="001D219A" w:rsidRPr="00F36227">
        <w:rPr>
          <w:rFonts w:cs="Times New Roman"/>
          <w:color w:val="222A35" w:themeColor="text2" w:themeShade="80"/>
          <w:szCs w:val="20"/>
        </w:rPr>
        <w:t xml:space="preserve">capacities </w:t>
      </w:r>
      <w:r w:rsidR="00344C1C" w:rsidRPr="00F36227">
        <w:rPr>
          <w:rFonts w:cs="Times New Roman"/>
          <w:color w:val="222A35" w:themeColor="text2" w:themeShade="80"/>
          <w:szCs w:val="20"/>
        </w:rPr>
        <w:t>in the context of the upcoming launch of a nuclear power plant;</w:t>
      </w:r>
    </w:p>
    <w:p w14:paraId="3A29ED81" w14:textId="40C8CFA5" w:rsidR="00BD2915" w:rsidRPr="00F36227" w:rsidRDefault="005B2621"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8</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w:t>
      </w:r>
      <w:r w:rsidR="00F111EA" w:rsidRPr="00F36227">
        <w:rPr>
          <w:rFonts w:cs="Times New Roman"/>
          <w:color w:val="222A35" w:themeColor="text2" w:themeShade="80"/>
          <w:szCs w:val="20"/>
        </w:rPr>
        <w:t>continuing improvements in the investment climate</w:t>
      </w:r>
      <w:r w:rsidR="0088277D" w:rsidRPr="00F36227">
        <w:rPr>
          <w:rFonts w:cs="Times New Roman"/>
          <w:color w:val="222A35" w:themeColor="text2" w:themeShade="80"/>
          <w:szCs w:val="20"/>
        </w:rPr>
        <w:t>;</w:t>
      </w:r>
      <w:r w:rsidR="00F111EA" w:rsidRPr="00F36227">
        <w:rPr>
          <w:rFonts w:cs="Times New Roman"/>
          <w:color w:val="222A35" w:themeColor="text2" w:themeShade="80"/>
          <w:szCs w:val="20"/>
        </w:rPr>
        <w:t xml:space="preserve"> accelerating efforts against low productivity</w:t>
      </w:r>
      <w:r w:rsidR="009D0579" w:rsidRPr="00F36227">
        <w:rPr>
          <w:rFonts w:cs="Times New Roman"/>
          <w:color w:val="222A35" w:themeColor="text2" w:themeShade="80"/>
          <w:szCs w:val="20"/>
        </w:rPr>
        <w:t>, especially at state-owned enterprises</w:t>
      </w:r>
      <w:r w:rsidR="0088277D" w:rsidRPr="00F36227">
        <w:rPr>
          <w:rFonts w:cs="Times New Roman"/>
          <w:color w:val="222A35" w:themeColor="text2" w:themeShade="80"/>
          <w:szCs w:val="20"/>
        </w:rPr>
        <w:t>;</w:t>
      </w:r>
      <w:r w:rsidR="00F111EA" w:rsidRPr="00F36227">
        <w:rPr>
          <w:rFonts w:cs="Times New Roman"/>
          <w:color w:val="222A35" w:themeColor="text2" w:themeShade="80"/>
          <w:szCs w:val="20"/>
        </w:rPr>
        <w:t xml:space="preserve"> ensuring sustainable economic growth</w:t>
      </w:r>
      <w:r w:rsidR="0088277D" w:rsidRPr="00F36227">
        <w:rPr>
          <w:rFonts w:cs="Times New Roman"/>
          <w:color w:val="222A35" w:themeColor="text2" w:themeShade="80"/>
          <w:szCs w:val="20"/>
        </w:rPr>
        <w:t>;</w:t>
      </w:r>
      <w:r w:rsidR="00F111EA" w:rsidRPr="00F36227">
        <w:rPr>
          <w:rFonts w:cs="Times New Roman"/>
          <w:color w:val="222A35" w:themeColor="text2" w:themeShade="80"/>
          <w:szCs w:val="20"/>
        </w:rPr>
        <w:t xml:space="preserve"> reducing a gap between the average wages </w:t>
      </w:r>
      <w:r w:rsidR="00E553D7" w:rsidRPr="00F36227">
        <w:rPr>
          <w:rFonts w:cs="Times New Roman"/>
          <w:color w:val="222A35" w:themeColor="text2" w:themeShade="80"/>
          <w:szCs w:val="20"/>
        </w:rPr>
        <w:t xml:space="preserve">and career opportunities </w:t>
      </w:r>
      <w:r w:rsidR="00F111EA" w:rsidRPr="00F36227">
        <w:rPr>
          <w:rFonts w:cs="Times New Roman"/>
          <w:color w:val="222A35" w:themeColor="text2" w:themeShade="80"/>
          <w:szCs w:val="20"/>
        </w:rPr>
        <w:t>of men and women</w:t>
      </w:r>
      <w:r w:rsidR="0088277D" w:rsidRPr="00F36227">
        <w:rPr>
          <w:rFonts w:cs="Times New Roman"/>
          <w:color w:val="222A35" w:themeColor="text2" w:themeShade="80"/>
          <w:szCs w:val="20"/>
        </w:rPr>
        <w:t>;</w:t>
      </w:r>
      <w:r w:rsidR="00F111EA" w:rsidRPr="00F36227">
        <w:rPr>
          <w:rFonts w:cs="Times New Roman"/>
          <w:color w:val="222A35" w:themeColor="text2" w:themeShade="80"/>
          <w:szCs w:val="20"/>
        </w:rPr>
        <w:t xml:space="preserve"> better preparing the</w:t>
      </w:r>
      <w:r w:rsidR="00AA7DAD" w:rsidRPr="00F36227">
        <w:rPr>
          <w:rFonts w:cs="Times New Roman"/>
          <w:color w:val="222A35" w:themeColor="text2" w:themeShade="80"/>
          <w:szCs w:val="20"/>
        </w:rPr>
        <w:t xml:space="preserve"> adolescents and</w:t>
      </w:r>
      <w:r w:rsidR="00F111EA" w:rsidRPr="00F36227">
        <w:rPr>
          <w:rFonts w:cs="Times New Roman"/>
          <w:color w:val="222A35" w:themeColor="text2" w:themeShade="80"/>
          <w:szCs w:val="20"/>
        </w:rPr>
        <w:t xml:space="preserve"> youth for the needs of the labour market</w:t>
      </w:r>
      <w:r w:rsidR="0088277D" w:rsidRPr="00F36227">
        <w:rPr>
          <w:rFonts w:cs="Times New Roman"/>
          <w:color w:val="222A35" w:themeColor="text2" w:themeShade="80"/>
          <w:szCs w:val="20"/>
        </w:rPr>
        <w:t>;</w:t>
      </w:r>
      <w:r w:rsidR="00F111EA" w:rsidRPr="00F36227">
        <w:rPr>
          <w:rFonts w:cs="Times New Roman"/>
          <w:color w:val="222A35" w:themeColor="text2" w:themeShade="80"/>
          <w:szCs w:val="20"/>
        </w:rPr>
        <w:t xml:space="preserve"> reducing the number of occupational injuries</w:t>
      </w:r>
      <w:r w:rsidR="00CF7C33" w:rsidRPr="00F36227">
        <w:rPr>
          <w:rFonts w:cs="Times New Roman"/>
          <w:color w:val="222A35" w:themeColor="text2" w:themeShade="80"/>
          <w:szCs w:val="20"/>
        </w:rPr>
        <w:t>, and improving respect for fundamental principles and rights at work;</w:t>
      </w:r>
    </w:p>
    <w:p w14:paraId="4893DF03" w14:textId="135F7547" w:rsidR="00BD2915" w:rsidRPr="00F36227" w:rsidRDefault="00F111EA"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9</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w:t>
      </w:r>
      <w:r w:rsidR="00565A48" w:rsidRPr="00F36227">
        <w:rPr>
          <w:rFonts w:cs="Times New Roman"/>
          <w:color w:val="222A35" w:themeColor="text2" w:themeShade="80"/>
          <w:szCs w:val="20"/>
        </w:rPr>
        <w:t>ensuring even development among all regions of the country</w:t>
      </w:r>
      <w:r w:rsidR="0088277D" w:rsidRPr="00F36227">
        <w:rPr>
          <w:rFonts w:cs="Times New Roman"/>
          <w:color w:val="222A35" w:themeColor="text2" w:themeShade="80"/>
          <w:szCs w:val="20"/>
        </w:rPr>
        <w:t>;</w:t>
      </w:r>
      <w:r w:rsidR="00565A48" w:rsidRPr="00F36227">
        <w:rPr>
          <w:rFonts w:cs="Times New Roman"/>
          <w:color w:val="222A35" w:themeColor="text2" w:themeShade="80"/>
          <w:szCs w:val="20"/>
        </w:rPr>
        <w:t xml:space="preserve"> improving labor productivity</w:t>
      </w:r>
      <w:r w:rsidR="0088277D" w:rsidRPr="00F36227">
        <w:rPr>
          <w:rFonts w:cs="Times New Roman"/>
          <w:color w:val="222A35" w:themeColor="text2" w:themeShade="80"/>
          <w:szCs w:val="20"/>
        </w:rPr>
        <w:t>;</w:t>
      </w:r>
      <w:r w:rsidR="00565A48" w:rsidRPr="00F36227">
        <w:rPr>
          <w:rFonts w:cs="Times New Roman"/>
          <w:color w:val="222A35" w:themeColor="text2" w:themeShade="80"/>
          <w:szCs w:val="20"/>
        </w:rPr>
        <w:t xml:space="preserve"> increasing state investments into </w:t>
      </w:r>
      <w:r w:rsidR="00282C5E" w:rsidRPr="00F36227">
        <w:rPr>
          <w:rFonts w:cs="Times New Roman"/>
          <w:color w:val="222A35" w:themeColor="text2" w:themeShade="80"/>
          <w:szCs w:val="20"/>
        </w:rPr>
        <w:t xml:space="preserve">infrastructure, </w:t>
      </w:r>
      <w:r w:rsidR="00565A48" w:rsidRPr="00F36227">
        <w:rPr>
          <w:rFonts w:cs="Times New Roman"/>
          <w:color w:val="222A35" w:themeColor="text2" w:themeShade="80"/>
          <w:szCs w:val="20"/>
        </w:rPr>
        <w:t xml:space="preserve">research and development; </w:t>
      </w:r>
    </w:p>
    <w:p w14:paraId="62DC1D85" w14:textId="62D86BDC" w:rsidR="009D0579" w:rsidRPr="00F36227" w:rsidRDefault="00565A48" w:rsidP="00E310A4">
      <w:pPr>
        <w:ind w:left="720" w:hanging="11"/>
        <w:jc w:val="both"/>
        <w:rPr>
          <w:rFonts w:eastAsia="Arial Narrow" w:cs="Times New Roman"/>
          <w:color w:val="222A35" w:themeColor="text2" w:themeShade="80"/>
          <w:szCs w:val="20"/>
        </w:rPr>
      </w:pPr>
      <w:r w:rsidRPr="00E310A4">
        <w:rPr>
          <w:rFonts w:cs="Times New Roman"/>
          <w:b/>
          <w:bCs/>
          <w:color w:val="222A35" w:themeColor="text2" w:themeShade="80"/>
          <w:szCs w:val="20"/>
        </w:rPr>
        <w:t>SDG 10</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sustaining income growth of the bottom 40 percent of the population at a rate higher than the national average</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continuing efforts against any manifestations of discrimination</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pursuing migration policies that facilitate orderly, safe, regular and responsible migration and mobility of people and cater for the needs of refugees, asylum seekers and stateless persons; </w:t>
      </w:r>
      <w:r w:rsidR="009D0579" w:rsidRPr="00F36227">
        <w:rPr>
          <w:rFonts w:cs="Times New Roman"/>
          <w:color w:val="222A35" w:themeColor="text2" w:themeShade="80"/>
          <w:szCs w:val="20"/>
        </w:rPr>
        <w:t xml:space="preserve">improving </w:t>
      </w:r>
      <w:r w:rsidR="009D0579" w:rsidRPr="00F36227">
        <w:rPr>
          <w:rFonts w:eastAsia="Arial Narrow" w:cs="Times New Roman"/>
          <w:color w:val="222A35" w:themeColor="text2" w:themeShade="80"/>
          <w:szCs w:val="20"/>
        </w:rPr>
        <w:t>availability of sufficiently disaggregated data (urban/rural, regional, by gender, age, sex, ability/disability) on income inequalities as well as multiple deprivations;</w:t>
      </w:r>
    </w:p>
    <w:p w14:paraId="27CE462A" w14:textId="4DD2B53D" w:rsidR="00BD2915" w:rsidRPr="00F36227" w:rsidRDefault="00565A48"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11</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ensuring sustainable urban development with the focus of smart, green</w:t>
      </w:r>
      <w:r w:rsidR="009179B7" w:rsidRPr="00F36227">
        <w:rPr>
          <w:rFonts w:cs="Times New Roman"/>
          <w:color w:val="222A35" w:themeColor="text2" w:themeShade="80"/>
          <w:szCs w:val="20"/>
        </w:rPr>
        <w:t>, healthy</w:t>
      </w:r>
      <w:r w:rsidRPr="00F36227">
        <w:rPr>
          <w:rFonts w:cs="Times New Roman"/>
          <w:color w:val="222A35" w:themeColor="text2" w:themeShade="80"/>
          <w:szCs w:val="20"/>
        </w:rPr>
        <w:t xml:space="preserve"> and inclusive cities</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reducing the volume of solid waste </w:t>
      </w:r>
      <w:r w:rsidR="00A2425B" w:rsidRPr="00F36227">
        <w:rPr>
          <w:rFonts w:cs="Times New Roman"/>
          <w:color w:val="222A35" w:themeColor="text2" w:themeShade="80"/>
          <w:szCs w:val="20"/>
        </w:rPr>
        <w:t>generation and increasing the level of its use</w:t>
      </w:r>
      <w:r w:rsidR="0088277D" w:rsidRPr="00F36227">
        <w:rPr>
          <w:rFonts w:cs="Times New Roman"/>
          <w:color w:val="222A35" w:themeColor="text2" w:themeShade="80"/>
          <w:szCs w:val="20"/>
        </w:rPr>
        <w:t>;</w:t>
      </w:r>
      <w:r w:rsidR="009744ED" w:rsidRPr="00F36227">
        <w:rPr>
          <w:rFonts w:cs="Times New Roman"/>
          <w:color w:val="222A35" w:themeColor="text2" w:themeShade="80"/>
          <w:szCs w:val="20"/>
        </w:rPr>
        <w:t xml:space="preserve"> reducing air pollution in cities</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w:t>
      </w:r>
      <w:r w:rsidR="009744ED" w:rsidRPr="00F36227">
        <w:rPr>
          <w:rFonts w:cs="Times New Roman"/>
          <w:color w:val="222A35" w:themeColor="text2" w:themeShade="80"/>
          <w:szCs w:val="20"/>
        </w:rPr>
        <w:t>decreasing the energy intensity of the housing stock</w:t>
      </w:r>
      <w:r w:rsidR="0088277D" w:rsidRPr="00F36227">
        <w:rPr>
          <w:rFonts w:cs="Times New Roman"/>
          <w:color w:val="222A35" w:themeColor="text2" w:themeShade="80"/>
          <w:szCs w:val="20"/>
        </w:rPr>
        <w:t>;</w:t>
      </w:r>
      <w:r w:rsidR="009744ED" w:rsidRPr="00F36227">
        <w:rPr>
          <w:rFonts w:cs="Times New Roman"/>
          <w:color w:val="222A35" w:themeColor="text2" w:themeShade="80"/>
          <w:szCs w:val="20"/>
        </w:rPr>
        <w:t xml:space="preserve"> increasing the resilience of urban centers to climate change and disaster risks; </w:t>
      </w:r>
      <w:r w:rsidR="000A0C6A" w:rsidRPr="00F36227">
        <w:rPr>
          <w:rFonts w:cs="Times New Roman"/>
          <w:color w:val="222A35" w:themeColor="text2" w:themeShade="80"/>
          <w:szCs w:val="20"/>
        </w:rPr>
        <w:t xml:space="preserve">improving access to affordable housing to low-income and other vulnerable groups; </w:t>
      </w:r>
    </w:p>
    <w:p w14:paraId="0A4618DD" w14:textId="4B5374B5" w:rsidR="00BD2915" w:rsidRPr="00F36227" w:rsidRDefault="009744ED"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12</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reducing hazardous waste</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improving national waste use</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further advancing green economy; </w:t>
      </w:r>
    </w:p>
    <w:p w14:paraId="03646F2F" w14:textId="26F1639F" w:rsidR="00BD2915" w:rsidRPr="00F36227" w:rsidRDefault="009744ED"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13</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reducing CO</w:t>
      </w:r>
      <w:r w:rsidRPr="00E310A4">
        <w:rPr>
          <w:rFonts w:cs="Times New Roman"/>
          <w:color w:val="222A35" w:themeColor="text2" w:themeShade="80"/>
          <w:szCs w:val="20"/>
          <w:vertAlign w:val="subscript"/>
        </w:rPr>
        <w:t>2</w:t>
      </w:r>
      <w:r w:rsidRPr="00F36227">
        <w:rPr>
          <w:rFonts w:cs="Times New Roman"/>
          <w:color w:val="222A35" w:themeColor="text2" w:themeShade="80"/>
          <w:szCs w:val="20"/>
        </w:rPr>
        <w:t xml:space="preserve"> emissions from energy use such as electricity generation plants fueled by coal, oil or gas</w:t>
      </w:r>
      <w:r w:rsidR="00BD2915" w:rsidRPr="00F36227">
        <w:rPr>
          <w:rFonts w:cs="Times New Roman"/>
          <w:color w:val="222A35" w:themeColor="text2" w:themeShade="80"/>
          <w:szCs w:val="20"/>
        </w:rPr>
        <w:t xml:space="preserve"> and from transport; </w:t>
      </w:r>
    </w:p>
    <w:p w14:paraId="0113971B" w14:textId="0B86CA60" w:rsidR="00BD2915" w:rsidRPr="00F36227" w:rsidRDefault="00BD2915"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14</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Belarus has achieved its selected two national indicators on this goal; other ocean-related indicators are deemed not relevant for the country; </w:t>
      </w:r>
    </w:p>
    <w:p w14:paraId="62920924" w14:textId="5BB12695" w:rsidR="00BD2915" w:rsidRPr="00F36227" w:rsidRDefault="00BD2915"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15</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reducing the negative impact of anthropogenic factors on land </w:t>
      </w:r>
      <w:r w:rsidR="005C6054" w:rsidRPr="00F36227">
        <w:rPr>
          <w:rFonts w:cs="Times New Roman"/>
          <w:color w:val="222A35" w:themeColor="text2" w:themeShade="80"/>
          <w:szCs w:val="20"/>
        </w:rPr>
        <w:t xml:space="preserve">and soil </w:t>
      </w:r>
      <w:r w:rsidRPr="00F36227">
        <w:rPr>
          <w:rFonts w:cs="Times New Roman"/>
          <w:color w:val="222A35" w:themeColor="text2" w:themeShade="80"/>
          <w:szCs w:val="20"/>
        </w:rPr>
        <w:t xml:space="preserve">degradation and biodiversity loss; </w:t>
      </w:r>
      <w:bookmarkStart w:id="12" w:name="_Hlk26183331"/>
      <w:r w:rsidR="00FF74D8" w:rsidRPr="00F36227">
        <w:rPr>
          <w:rFonts w:cs="Times New Roman"/>
          <w:color w:val="222A35" w:themeColor="text2" w:themeShade="80"/>
          <w:szCs w:val="20"/>
        </w:rPr>
        <w:t>promoting land degradation neutrality</w:t>
      </w:r>
      <w:r w:rsidR="0088277D" w:rsidRPr="00F36227">
        <w:rPr>
          <w:rFonts w:cs="Times New Roman"/>
          <w:color w:val="222A35" w:themeColor="text2" w:themeShade="80"/>
          <w:szCs w:val="20"/>
        </w:rPr>
        <w:t>;</w:t>
      </w:r>
      <w:r w:rsidR="00FF74D8" w:rsidRPr="00F36227">
        <w:rPr>
          <w:rFonts w:cs="Times New Roman"/>
          <w:color w:val="222A35" w:themeColor="text2" w:themeShade="80"/>
          <w:szCs w:val="20"/>
        </w:rPr>
        <w:t xml:space="preserve"> reducing the pressure from the agriculture sector on natural resources including biodiversity and agrobiodiversity</w:t>
      </w:r>
      <w:bookmarkEnd w:id="12"/>
      <w:r w:rsidR="00FF74D8" w:rsidRPr="00F36227">
        <w:rPr>
          <w:rFonts w:cs="Times New Roman"/>
          <w:color w:val="222A35" w:themeColor="text2" w:themeShade="80"/>
          <w:szCs w:val="20"/>
        </w:rPr>
        <w:t>;</w:t>
      </w:r>
    </w:p>
    <w:p w14:paraId="16495265" w14:textId="2C3ABCF4" w:rsidR="00BD2915" w:rsidRPr="00F36227" w:rsidRDefault="00BD2915"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16</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reducing violence against women and children</w:t>
      </w:r>
      <w:r w:rsidR="0088277D" w:rsidRPr="00F36227">
        <w:rPr>
          <w:rFonts w:cs="Times New Roman"/>
          <w:color w:val="222A35" w:themeColor="text2" w:themeShade="80"/>
          <w:szCs w:val="20"/>
        </w:rPr>
        <w:t>;</w:t>
      </w:r>
      <w:r w:rsidRPr="00F36227">
        <w:rPr>
          <w:rFonts w:cs="Times New Roman"/>
          <w:color w:val="222A35" w:themeColor="text2" w:themeShade="80"/>
          <w:szCs w:val="20"/>
        </w:rPr>
        <w:t xml:space="preserve"> making decision-making process more participatory and inclusive, especially for the vulnerable groups; </w:t>
      </w:r>
      <w:r w:rsidR="00E553D7" w:rsidRPr="00F36227">
        <w:rPr>
          <w:rFonts w:cs="Times New Roman"/>
          <w:color w:val="222A35" w:themeColor="text2" w:themeShade="80"/>
          <w:szCs w:val="20"/>
        </w:rPr>
        <w:t xml:space="preserve">enhancing an enabling space for civil society; promoting the humanization of the prison system and </w:t>
      </w:r>
      <w:r w:rsidR="00AA7DAD" w:rsidRPr="00F36227">
        <w:rPr>
          <w:rFonts w:cs="Times New Roman"/>
          <w:color w:val="222A35" w:themeColor="text2" w:themeShade="80"/>
          <w:szCs w:val="20"/>
        </w:rPr>
        <w:t>enhancing restorative justice approaches</w:t>
      </w:r>
      <w:r w:rsidR="00E553D7" w:rsidRPr="00F36227">
        <w:rPr>
          <w:rFonts w:cs="Times New Roman"/>
          <w:color w:val="222A35" w:themeColor="text2" w:themeShade="80"/>
          <w:szCs w:val="20"/>
        </w:rPr>
        <w:t>, in particular</w:t>
      </w:r>
      <w:r w:rsidR="00AA7DAD" w:rsidRPr="00F36227">
        <w:rPr>
          <w:rFonts w:cs="Times New Roman"/>
          <w:color w:val="222A35" w:themeColor="text2" w:themeShade="80"/>
          <w:szCs w:val="20"/>
        </w:rPr>
        <w:t xml:space="preserve"> for minors;</w:t>
      </w:r>
      <w:r w:rsidR="0036427F" w:rsidRPr="00F36227">
        <w:rPr>
          <w:rFonts w:cs="Times New Roman"/>
          <w:color w:val="222A35" w:themeColor="text2" w:themeShade="80"/>
          <w:szCs w:val="20"/>
        </w:rPr>
        <w:t xml:space="preserve"> addressing the emerging threat of online violence against children and adolescents. </w:t>
      </w:r>
    </w:p>
    <w:p w14:paraId="51978040" w14:textId="0ED7F36A" w:rsidR="00BD2915" w:rsidRPr="00F36227" w:rsidRDefault="00BD2915" w:rsidP="00E310A4">
      <w:pPr>
        <w:ind w:left="720" w:hanging="11"/>
        <w:jc w:val="both"/>
        <w:rPr>
          <w:rFonts w:cs="Times New Roman"/>
          <w:color w:val="222A35" w:themeColor="text2" w:themeShade="80"/>
          <w:szCs w:val="20"/>
        </w:rPr>
      </w:pPr>
      <w:r w:rsidRPr="00E310A4">
        <w:rPr>
          <w:rFonts w:cs="Times New Roman"/>
          <w:b/>
          <w:bCs/>
          <w:color w:val="222A35" w:themeColor="text2" w:themeShade="80"/>
          <w:szCs w:val="20"/>
        </w:rPr>
        <w:t>SDG 17</w:t>
      </w:r>
      <w:r w:rsidR="003045FA" w:rsidRPr="00E310A4">
        <w:rPr>
          <w:rFonts w:cs="Times New Roman"/>
          <w:b/>
          <w:bCs/>
          <w:color w:val="222A35" w:themeColor="text2" w:themeShade="80"/>
          <w:szCs w:val="20"/>
        </w:rPr>
        <w:t>:</w:t>
      </w:r>
      <w:r w:rsidRPr="00F36227">
        <w:rPr>
          <w:rFonts w:cs="Times New Roman"/>
          <w:color w:val="222A35" w:themeColor="text2" w:themeShade="80"/>
          <w:szCs w:val="20"/>
        </w:rPr>
        <w:t xml:space="preserve"> </w:t>
      </w:r>
      <w:r w:rsidR="00474601" w:rsidRPr="00F36227">
        <w:rPr>
          <w:rFonts w:cs="Times New Roman"/>
          <w:color w:val="222A35" w:themeColor="text2" w:themeShade="80"/>
          <w:szCs w:val="20"/>
        </w:rPr>
        <w:t xml:space="preserve">mobilization of additional domestic, foreign and international </w:t>
      </w:r>
      <w:r w:rsidR="009C2C13" w:rsidRPr="00F36227">
        <w:rPr>
          <w:rFonts w:cs="Times New Roman"/>
          <w:color w:val="222A35" w:themeColor="text2" w:themeShade="80"/>
          <w:szCs w:val="20"/>
        </w:rPr>
        <w:t xml:space="preserve">financial </w:t>
      </w:r>
      <w:r w:rsidR="00474601" w:rsidRPr="00F36227">
        <w:rPr>
          <w:rFonts w:cs="Times New Roman"/>
          <w:color w:val="222A35" w:themeColor="text2" w:themeShade="80"/>
          <w:szCs w:val="20"/>
        </w:rPr>
        <w:t>resources</w:t>
      </w:r>
      <w:r w:rsidR="009C2C13" w:rsidRPr="00F36227">
        <w:rPr>
          <w:rFonts w:cs="Times New Roman"/>
          <w:color w:val="222A35" w:themeColor="text2" w:themeShade="80"/>
          <w:szCs w:val="20"/>
        </w:rPr>
        <w:t xml:space="preserve"> </w:t>
      </w:r>
      <w:r w:rsidR="00474601" w:rsidRPr="00F36227">
        <w:rPr>
          <w:rFonts w:cs="Times New Roman"/>
          <w:color w:val="222A35" w:themeColor="text2" w:themeShade="80"/>
          <w:szCs w:val="20"/>
        </w:rPr>
        <w:t xml:space="preserve">for the achievement of SDGs; </w:t>
      </w:r>
      <w:r w:rsidRPr="00F36227">
        <w:rPr>
          <w:rFonts w:cs="Times New Roman"/>
          <w:color w:val="222A35" w:themeColor="text2" w:themeShade="80"/>
          <w:szCs w:val="20"/>
        </w:rPr>
        <w:t>facilitating Belarus’ participation in triangular, regional and international cooperation</w:t>
      </w:r>
      <w:r w:rsidR="00DE11B0" w:rsidRPr="00F36227">
        <w:rPr>
          <w:rFonts w:cs="Times New Roman"/>
          <w:color w:val="222A35" w:themeColor="text2" w:themeShade="80"/>
          <w:szCs w:val="20"/>
        </w:rPr>
        <w:t xml:space="preserve"> and bringing best practices from Belarus to other countries (e.g. in reducing maternal mortality)</w:t>
      </w:r>
    </w:p>
    <w:p w14:paraId="14ACABE5" w14:textId="77777777" w:rsidR="00C90DB4" w:rsidRPr="00F36227" w:rsidRDefault="00C90DB4" w:rsidP="00A57B7D">
      <w:pPr>
        <w:rPr>
          <w:rFonts w:cs="Times New Roman"/>
          <w:color w:val="222A35" w:themeColor="text2" w:themeShade="80"/>
          <w:szCs w:val="20"/>
        </w:rPr>
      </w:pPr>
    </w:p>
    <w:p w14:paraId="30D31344" w14:textId="1BD6A60B" w:rsidR="0082594C" w:rsidRPr="00F36227" w:rsidRDefault="00FE5B5E" w:rsidP="00E310A4">
      <w:pPr>
        <w:ind w:firstLine="567"/>
        <w:jc w:val="both"/>
        <w:rPr>
          <w:rFonts w:cs="Times New Roman"/>
          <w:color w:val="222A35" w:themeColor="text2" w:themeShade="80"/>
          <w:szCs w:val="20"/>
        </w:rPr>
      </w:pPr>
      <w:r w:rsidRPr="00F36227">
        <w:rPr>
          <w:rFonts w:cs="Times New Roman"/>
          <w:color w:val="222A35" w:themeColor="text2" w:themeShade="80"/>
          <w:szCs w:val="20"/>
        </w:rPr>
        <w:t>In terms of f</w:t>
      </w:r>
      <w:r w:rsidR="0082594C" w:rsidRPr="00F36227">
        <w:rPr>
          <w:rFonts w:cs="Times New Roman"/>
          <w:color w:val="222A35" w:themeColor="text2" w:themeShade="80"/>
          <w:szCs w:val="20"/>
        </w:rPr>
        <w:t>inancing SDGs</w:t>
      </w:r>
      <w:r w:rsidRPr="00F36227">
        <w:rPr>
          <w:rFonts w:cs="Times New Roman"/>
          <w:color w:val="222A35" w:themeColor="text2" w:themeShade="80"/>
          <w:szCs w:val="20"/>
        </w:rPr>
        <w:t xml:space="preserve"> and considering that national public finance will continue to play a dominant role in the overall financing mix, the key challenges to be addressed concern the ability of the country to ensure adequate and sustainable economic growth. This can necessitate structural economic changes to continue improvements in the business and investment climate, accelerate the campaign against low productivity, and upgrading the skills of the labor force to match with the demands of the modern economy.</w:t>
      </w:r>
    </w:p>
    <w:p w14:paraId="1FBD5EA8" w14:textId="2D439D21" w:rsidR="00A57714" w:rsidRPr="00F36227" w:rsidRDefault="00A57714" w:rsidP="00E310A4">
      <w:pPr>
        <w:ind w:firstLine="567"/>
        <w:jc w:val="both"/>
        <w:rPr>
          <w:rFonts w:cs="Times New Roman"/>
          <w:color w:val="222A35" w:themeColor="text2" w:themeShade="80"/>
          <w:szCs w:val="20"/>
        </w:rPr>
      </w:pPr>
      <w:r w:rsidRPr="00F36227">
        <w:rPr>
          <w:rFonts w:cs="Times New Roman"/>
          <w:color w:val="222A35" w:themeColor="text2" w:themeShade="80"/>
          <w:szCs w:val="20"/>
        </w:rPr>
        <w:t>The longer-term development trajectory will depend on the conditions for public and private, domestic and foreign investments. Progress toward long-term sustainable development will require continued focus on economic, social, and institutional transformation, with an enhanced role for private enterprise, a more efficient sector of state-owned enterprises, and strengthened safety nets.</w:t>
      </w:r>
    </w:p>
    <w:p w14:paraId="05EA6E43" w14:textId="4C1CB6EE" w:rsidR="0082594C" w:rsidRPr="00F36227" w:rsidRDefault="0082594C" w:rsidP="00E310A4">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Although the establishment of </w:t>
      </w:r>
      <w:r w:rsidR="00C81265" w:rsidRPr="00F36227">
        <w:rPr>
          <w:rFonts w:cs="Times New Roman"/>
          <w:color w:val="222A35" w:themeColor="text2" w:themeShade="80"/>
          <w:szCs w:val="20"/>
        </w:rPr>
        <w:t>an advanced</w:t>
      </w:r>
      <w:r w:rsidRPr="00F36227">
        <w:rPr>
          <w:rFonts w:cs="Times New Roman"/>
          <w:color w:val="222A35" w:themeColor="text2" w:themeShade="80"/>
          <w:szCs w:val="20"/>
        </w:rPr>
        <w:t xml:space="preserve"> SDG implementation machinery, including the Government, Parliament and </w:t>
      </w:r>
      <w:r w:rsidR="00C81265" w:rsidRPr="00F36227">
        <w:rPr>
          <w:rFonts w:cs="Times New Roman"/>
          <w:color w:val="222A35" w:themeColor="text2" w:themeShade="80"/>
          <w:szCs w:val="20"/>
        </w:rPr>
        <w:t>partners from civil society, academia and private sector</w:t>
      </w:r>
      <w:r w:rsidRPr="00F36227">
        <w:rPr>
          <w:rFonts w:cs="Times New Roman"/>
          <w:color w:val="222A35" w:themeColor="text2" w:themeShade="80"/>
          <w:szCs w:val="20"/>
        </w:rPr>
        <w:t>, confirms the</w:t>
      </w:r>
      <w:r w:rsidR="00E310A4">
        <w:rPr>
          <w:rFonts w:cs="Times New Roman"/>
          <w:color w:val="222A35" w:themeColor="text2" w:themeShade="80"/>
          <w:szCs w:val="20"/>
        </w:rPr>
        <w:t> </w:t>
      </w:r>
      <w:r w:rsidRPr="00F36227">
        <w:rPr>
          <w:rFonts w:cs="Times New Roman"/>
          <w:color w:val="222A35" w:themeColor="text2" w:themeShade="80"/>
          <w:szCs w:val="20"/>
        </w:rPr>
        <w:t xml:space="preserve">national commitment to the Agenda 2030, the SDG Council </w:t>
      </w:r>
      <w:r w:rsidR="00C81265" w:rsidRPr="00F36227">
        <w:rPr>
          <w:rFonts w:cs="Times New Roman"/>
          <w:color w:val="222A35" w:themeColor="text2" w:themeShade="80"/>
          <w:szCs w:val="20"/>
        </w:rPr>
        <w:t xml:space="preserve">and the entire machinery would further benefit from a strengthened </w:t>
      </w:r>
      <w:r w:rsidR="00DE6736" w:rsidRPr="00F36227">
        <w:rPr>
          <w:rFonts w:cs="Times New Roman"/>
          <w:color w:val="222A35" w:themeColor="text2" w:themeShade="80"/>
          <w:szCs w:val="20"/>
        </w:rPr>
        <w:t xml:space="preserve">executive power and </w:t>
      </w:r>
      <w:r w:rsidR="00C81265" w:rsidRPr="00F36227">
        <w:rPr>
          <w:rFonts w:cs="Times New Roman"/>
          <w:color w:val="222A35" w:themeColor="text2" w:themeShade="80"/>
          <w:szCs w:val="20"/>
        </w:rPr>
        <w:t xml:space="preserve">secretariat function to </w:t>
      </w:r>
      <w:r w:rsidRPr="00F36227">
        <w:rPr>
          <w:rFonts w:cs="Times New Roman"/>
          <w:color w:val="222A35" w:themeColor="text2" w:themeShade="80"/>
          <w:szCs w:val="20"/>
        </w:rPr>
        <w:t xml:space="preserve">ensure more comprehensive and cross-sectoral SDG implementation. </w:t>
      </w:r>
    </w:p>
    <w:p w14:paraId="7FE981E1" w14:textId="6E3BA56F" w:rsidR="0082594C" w:rsidRPr="00F36227" w:rsidRDefault="00C81265" w:rsidP="00E310A4">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 xml:space="preserve">Building on the progress in improving national data collection and evidence generation, such as the establishment of </w:t>
      </w:r>
      <w:r w:rsidR="00C451C0" w:rsidRPr="00F36227">
        <w:rPr>
          <w:rFonts w:eastAsia="Arial Narrow" w:cs="Times New Roman"/>
          <w:color w:val="222A35" w:themeColor="text2" w:themeShade="80"/>
          <w:szCs w:val="20"/>
        </w:rPr>
        <w:t>the N</w:t>
      </w:r>
      <w:r w:rsidRPr="00F36227">
        <w:rPr>
          <w:rFonts w:eastAsia="Arial Narrow" w:cs="Times New Roman"/>
          <w:color w:val="222A35" w:themeColor="text2" w:themeShade="80"/>
          <w:szCs w:val="20"/>
        </w:rPr>
        <w:t xml:space="preserve">ational </w:t>
      </w:r>
      <w:r w:rsidR="00C451C0" w:rsidRPr="00F36227">
        <w:rPr>
          <w:rFonts w:eastAsia="Arial Narrow" w:cs="Times New Roman"/>
          <w:color w:val="222A35" w:themeColor="text2" w:themeShade="80"/>
          <w:szCs w:val="20"/>
        </w:rPr>
        <w:t>R</w:t>
      </w:r>
      <w:r w:rsidRPr="00F36227">
        <w:rPr>
          <w:rFonts w:eastAsia="Arial Narrow" w:cs="Times New Roman"/>
          <w:color w:val="222A35" w:themeColor="text2" w:themeShade="80"/>
          <w:szCs w:val="20"/>
        </w:rPr>
        <w:t xml:space="preserve">eporting </w:t>
      </w:r>
      <w:r w:rsidR="00C451C0" w:rsidRPr="00F36227">
        <w:rPr>
          <w:rFonts w:eastAsia="Arial Narrow" w:cs="Times New Roman"/>
          <w:color w:val="222A35" w:themeColor="text2" w:themeShade="80"/>
          <w:szCs w:val="20"/>
        </w:rPr>
        <w:t>P</w:t>
      </w:r>
      <w:r w:rsidRPr="00F36227">
        <w:rPr>
          <w:rFonts w:eastAsia="Arial Narrow" w:cs="Times New Roman"/>
          <w:color w:val="222A35" w:themeColor="text2" w:themeShade="80"/>
          <w:szCs w:val="20"/>
        </w:rPr>
        <w:t>latform, f</w:t>
      </w:r>
      <w:r w:rsidR="0082594C" w:rsidRPr="00F36227">
        <w:rPr>
          <w:rFonts w:eastAsia="Arial Narrow" w:cs="Times New Roman"/>
          <w:color w:val="222A35" w:themeColor="text2" w:themeShade="80"/>
          <w:szCs w:val="20"/>
        </w:rPr>
        <w:t xml:space="preserve">urther development of </w:t>
      </w:r>
      <w:r w:rsidRPr="00F36227">
        <w:rPr>
          <w:rFonts w:eastAsia="Arial Narrow" w:cs="Times New Roman"/>
          <w:color w:val="222A35" w:themeColor="text2" w:themeShade="80"/>
          <w:szCs w:val="20"/>
        </w:rPr>
        <w:t xml:space="preserve">the platform </w:t>
      </w:r>
      <w:r w:rsidR="0082594C" w:rsidRPr="00F36227">
        <w:rPr>
          <w:rFonts w:eastAsia="Arial Narrow" w:cs="Times New Roman"/>
          <w:color w:val="222A35" w:themeColor="text2" w:themeShade="80"/>
          <w:szCs w:val="20"/>
        </w:rPr>
        <w:t>will also need to address the challenges of limited data availability, and lack of national targets and disaggregated data.</w:t>
      </w:r>
    </w:p>
    <w:p w14:paraId="7F558504" w14:textId="6F93AB7A" w:rsidR="00875D5B" w:rsidRPr="00E310A4" w:rsidRDefault="00875D5B" w:rsidP="00E310A4">
      <w:pPr>
        <w:ind w:firstLine="567"/>
        <w:jc w:val="both"/>
        <w:rPr>
          <w:rFonts w:cs="Times New Roman"/>
          <w:color w:val="222A35" w:themeColor="text2" w:themeShade="80"/>
          <w:spacing w:val="-2"/>
          <w:szCs w:val="20"/>
        </w:rPr>
      </w:pPr>
      <w:r w:rsidRPr="00E310A4">
        <w:rPr>
          <w:rFonts w:cs="Times New Roman"/>
          <w:color w:val="222A35" w:themeColor="text2" w:themeShade="80"/>
          <w:spacing w:val="-2"/>
          <w:szCs w:val="20"/>
        </w:rPr>
        <w:t>Despite a strong commitment to both SDGs and the international human rights conventions, the</w:t>
      </w:r>
      <w:r w:rsidR="00E310A4">
        <w:rPr>
          <w:rFonts w:cs="Times New Roman"/>
          <w:color w:val="222A35" w:themeColor="text2" w:themeShade="80"/>
          <w:spacing w:val="-2"/>
          <w:szCs w:val="20"/>
        </w:rPr>
        <w:t> </w:t>
      </w:r>
      <w:r w:rsidRPr="00E310A4">
        <w:rPr>
          <w:rFonts w:cs="Times New Roman"/>
          <w:color w:val="222A35" w:themeColor="text2" w:themeShade="80"/>
          <w:spacing w:val="-2"/>
          <w:szCs w:val="20"/>
        </w:rPr>
        <w:t xml:space="preserve">development and human rights agendas </w:t>
      </w:r>
      <w:r w:rsidR="001D219A" w:rsidRPr="00E310A4">
        <w:rPr>
          <w:rFonts w:cs="Times New Roman"/>
          <w:color w:val="222A35" w:themeColor="text2" w:themeShade="80"/>
          <w:spacing w:val="-2"/>
          <w:szCs w:val="20"/>
        </w:rPr>
        <w:t>will need stronger interlinkages</w:t>
      </w:r>
      <w:r w:rsidRPr="00E310A4">
        <w:rPr>
          <w:rFonts w:cs="Times New Roman"/>
          <w:color w:val="222A35" w:themeColor="text2" w:themeShade="80"/>
          <w:spacing w:val="-2"/>
          <w:szCs w:val="20"/>
        </w:rPr>
        <w:t xml:space="preserve"> in the national programme documents. To ensure a comprehensive approach to the implementation of the “leaving no one behind” principle, challenges need to be address</w:t>
      </w:r>
      <w:r w:rsidR="00451383" w:rsidRPr="00E310A4">
        <w:rPr>
          <w:rFonts w:cs="Times New Roman"/>
          <w:color w:val="222A35" w:themeColor="text2" w:themeShade="80"/>
          <w:spacing w:val="-2"/>
          <w:szCs w:val="20"/>
        </w:rPr>
        <w:t>ed</w:t>
      </w:r>
      <w:r w:rsidRPr="00E310A4">
        <w:rPr>
          <w:rFonts w:cs="Times New Roman"/>
          <w:color w:val="222A35" w:themeColor="text2" w:themeShade="80"/>
          <w:spacing w:val="-2"/>
          <w:szCs w:val="20"/>
        </w:rPr>
        <w:t xml:space="preserve"> with respect to the recommendations from the international human rights mechanisms</w:t>
      </w:r>
      <w:r w:rsidR="00CF7C33" w:rsidRPr="00E310A4">
        <w:rPr>
          <w:rFonts w:cs="Times New Roman"/>
          <w:color w:val="222A35" w:themeColor="text2" w:themeShade="80"/>
          <w:spacing w:val="-2"/>
          <w:szCs w:val="20"/>
        </w:rPr>
        <w:t xml:space="preserve"> as well as the comments of the ILO Supervisory Bodies.</w:t>
      </w:r>
    </w:p>
    <w:p w14:paraId="1524B4EA" w14:textId="77777777" w:rsidR="003E241B" w:rsidRPr="00F36227" w:rsidRDefault="003E241B" w:rsidP="00E310A4">
      <w:pPr>
        <w:ind w:firstLine="567"/>
        <w:jc w:val="both"/>
        <w:rPr>
          <w:rFonts w:cs="Times New Roman"/>
          <w:color w:val="222A35" w:themeColor="text2" w:themeShade="80"/>
          <w:szCs w:val="20"/>
        </w:rPr>
      </w:pPr>
      <w:r w:rsidRPr="00F36227">
        <w:rPr>
          <w:rFonts w:cs="Times New Roman"/>
          <w:color w:val="222A35" w:themeColor="text2" w:themeShade="80"/>
          <w:szCs w:val="20"/>
        </w:rPr>
        <w:t>Additional challenges include:</w:t>
      </w:r>
    </w:p>
    <w:p w14:paraId="3C3D42C9" w14:textId="77777777" w:rsidR="003E241B" w:rsidRPr="00F36227" w:rsidRDefault="003E241B" w:rsidP="00E310A4">
      <w:pPr>
        <w:pStyle w:val="ListParagraph"/>
        <w:numPr>
          <w:ilvl w:val="0"/>
          <w:numId w:val="5"/>
        </w:numPr>
        <w:ind w:left="851" w:hanging="284"/>
        <w:rPr>
          <w:rFonts w:cs="Times New Roman"/>
          <w:color w:val="222A35" w:themeColor="text2" w:themeShade="80"/>
          <w:szCs w:val="20"/>
        </w:rPr>
      </w:pPr>
      <w:r w:rsidRPr="00F36227">
        <w:rPr>
          <w:rFonts w:cs="Times New Roman"/>
          <w:color w:val="222A35" w:themeColor="text2" w:themeShade="80"/>
          <w:szCs w:val="20"/>
        </w:rPr>
        <w:t>Deeply seated stigma and negative social views on some vulnerable groups that negatively affect their inclusion;</w:t>
      </w:r>
    </w:p>
    <w:p w14:paraId="1537ECD4" w14:textId="77777777" w:rsidR="003E241B" w:rsidRPr="00F36227" w:rsidRDefault="003E241B" w:rsidP="00E310A4">
      <w:pPr>
        <w:pStyle w:val="ListParagraph"/>
        <w:numPr>
          <w:ilvl w:val="0"/>
          <w:numId w:val="5"/>
        </w:numPr>
        <w:ind w:left="851" w:hanging="284"/>
        <w:rPr>
          <w:rFonts w:cs="Times New Roman"/>
          <w:color w:val="222A35" w:themeColor="text2" w:themeShade="80"/>
          <w:szCs w:val="20"/>
        </w:rPr>
      </w:pPr>
      <w:r w:rsidRPr="00F36227">
        <w:rPr>
          <w:rFonts w:cs="Times New Roman"/>
          <w:color w:val="222A35" w:themeColor="text2" w:themeShade="80"/>
          <w:szCs w:val="20"/>
        </w:rPr>
        <w:t>Inadequate budget allocations to achieve SDGs such as SDG 13;</w:t>
      </w:r>
    </w:p>
    <w:p w14:paraId="1D854E0B" w14:textId="77777777" w:rsidR="003E241B" w:rsidRPr="00F36227" w:rsidRDefault="003E241B" w:rsidP="00E310A4">
      <w:pPr>
        <w:pStyle w:val="ListParagraph"/>
        <w:numPr>
          <w:ilvl w:val="0"/>
          <w:numId w:val="5"/>
        </w:numPr>
        <w:ind w:left="851" w:hanging="284"/>
        <w:rPr>
          <w:rFonts w:cs="Times New Roman"/>
          <w:color w:val="222A35" w:themeColor="text2" w:themeShade="80"/>
          <w:szCs w:val="20"/>
        </w:rPr>
      </w:pPr>
      <w:r w:rsidRPr="00F36227">
        <w:rPr>
          <w:rFonts w:cs="Times New Roman"/>
          <w:color w:val="222A35" w:themeColor="text2" w:themeShade="80"/>
          <w:szCs w:val="20"/>
        </w:rPr>
        <w:t>Legislative and policy shortcomings that are not conducive to SDGs progress;</w:t>
      </w:r>
    </w:p>
    <w:p w14:paraId="1E0FCB59" w14:textId="77777777" w:rsidR="003E241B" w:rsidRPr="00F36227" w:rsidRDefault="003E241B" w:rsidP="00E310A4">
      <w:pPr>
        <w:pStyle w:val="ListParagraph"/>
        <w:numPr>
          <w:ilvl w:val="0"/>
          <w:numId w:val="5"/>
        </w:numPr>
        <w:ind w:left="851" w:hanging="284"/>
        <w:rPr>
          <w:rFonts w:cs="Times New Roman"/>
          <w:color w:val="222A35" w:themeColor="text2" w:themeShade="80"/>
          <w:szCs w:val="20"/>
        </w:rPr>
      </w:pPr>
      <w:r w:rsidRPr="00F36227">
        <w:rPr>
          <w:rFonts w:cs="Times New Roman"/>
          <w:color w:val="222A35" w:themeColor="text2" w:themeShade="80"/>
          <w:szCs w:val="20"/>
        </w:rPr>
        <w:t>Lack of government-wide coordinated efforts to address complex needs faced by vulnerable groups and emerging issues;</w:t>
      </w:r>
    </w:p>
    <w:p w14:paraId="5EF8D685" w14:textId="77777777" w:rsidR="003E241B" w:rsidRPr="00F36227" w:rsidRDefault="003E241B" w:rsidP="00E310A4">
      <w:pPr>
        <w:pStyle w:val="ListParagraph"/>
        <w:numPr>
          <w:ilvl w:val="0"/>
          <w:numId w:val="5"/>
        </w:numPr>
        <w:ind w:left="851" w:hanging="284"/>
        <w:rPr>
          <w:rFonts w:cs="Times New Roman"/>
          <w:color w:val="222A35" w:themeColor="text2" w:themeShade="80"/>
          <w:szCs w:val="20"/>
        </w:rPr>
      </w:pPr>
      <w:r w:rsidRPr="00F36227">
        <w:rPr>
          <w:rFonts w:cs="Times New Roman"/>
          <w:color w:val="222A35" w:themeColor="text2" w:themeShade="80"/>
          <w:szCs w:val="20"/>
        </w:rPr>
        <w:t>Undeveloped/unavailable services to support the most vulnerable groups, especially in rural areas;</w:t>
      </w:r>
    </w:p>
    <w:p w14:paraId="0B4A8735" w14:textId="77777777" w:rsidR="003E241B" w:rsidRPr="00F36227" w:rsidRDefault="003E241B" w:rsidP="00E310A4">
      <w:pPr>
        <w:pStyle w:val="ListParagraph"/>
        <w:numPr>
          <w:ilvl w:val="0"/>
          <w:numId w:val="5"/>
        </w:numPr>
        <w:ind w:left="851" w:hanging="284"/>
        <w:rPr>
          <w:rFonts w:cs="Times New Roman"/>
          <w:color w:val="222A35" w:themeColor="text2" w:themeShade="80"/>
          <w:szCs w:val="20"/>
        </w:rPr>
      </w:pPr>
      <w:r w:rsidRPr="00F36227">
        <w:rPr>
          <w:rFonts w:cs="Times New Roman"/>
          <w:color w:val="222A35" w:themeColor="text2" w:themeShade="80"/>
          <w:szCs w:val="20"/>
        </w:rPr>
        <w:t>Significant public spending for overcoming the consequences of the Chernobyl accident;</w:t>
      </w:r>
    </w:p>
    <w:p w14:paraId="4531BC64" w14:textId="77777777" w:rsidR="003E241B" w:rsidRPr="00F36227" w:rsidRDefault="003E241B" w:rsidP="00E310A4">
      <w:pPr>
        <w:pStyle w:val="ListParagraph"/>
        <w:numPr>
          <w:ilvl w:val="0"/>
          <w:numId w:val="5"/>
        </w:numPr>
        <w:ind w:left="851" w:hanging="284"/>
        <w:rPr>
          <w:rFonts w:cs="Times New Roman"/>
          <w:color w:val="222A35" w:themeColor="text2" w:themeShade="80"/>
          <w:szCs w:val="20"/>
        </w:rPr>
      </w:pPr>
      <w:r w:rsidRPr="00F36227">
        <w:rPr>
          <w:rFonts w:cs="Times New Roman"/>
          <w:color w:val="222A35" w:themeColor="text2" w:themeShade="80"/>
          <w:szCs w:val="20"/>
        </w:rPr>
        <w:t>Limited opportunities for public engagement into decision-making;</w:t>
      </w:r>
    </w:p>
    <w:p w14:paraId="201534C0" w14:textId="77777777" w:rsidR="003E241B" w:rsidRPr="00F36227" w:rsidRDefault="003E241B" w:rsidP="00E310A4">
      <w:pPr>
        <w:pStyle w:val="ListParagraph"/>
        <w:numPr>
          <w:ilvl w:val="0"/>
          <w:numId w:val="5"/>
        </w:numPr>
        <w:ind w:left="851" w:hanging="284"/>
        <w:rPr>
          <w:rFonts w:cs="Times New Roman"/>
          <w:color w:val="222A35" w:themeColor="text2" w:themeShade="80"/>
          <w:szCs w:val="20"/>
        </w:rPr>
      </w:pPr>
      <w:r w:rsidRPr="00F36227">
        <w:rPr>
          <w:rFonts w:cs="Times New Roman"/>
          <w:color w:val="222A35" w:themeColor="text2" w:themeShade="80"/>
          <w:szCs w:val="20"/>
        </w:rPr>
        <w:t>Insufficient legal system capacities to address discrimination;</w:t>
      </w:r>
    </w:p>
    <w:p w14:paraId="68957D38" w14:textId="77777777" w:rsidR="003E241B" w:rsidRPr="00F36227" w:rsidRDefault="003E241B" w:rsidP="00E310A4">
      <w:pPr>
        <w:pStyle w:val="ListParagraph"/>
        <w:numPr>
          <w:ilvl w:val="0"/>
          <w:numId w:val="5"/>
        </w:numPr>
        <w:ind w:left="851" w:hanging="284"/>
        <w:rPr>
          <w:rFonts w:cs="Times New Roman"/>
          <w:color w:val="222A35" w:themeColor="text2" w:themeShade="80"/>
          <w:szCs w:val="20"/>
        </w:rPr>
      </w:pPr>
      <w:r w:rsidRPr="00F36227">
        <w:rPr>
          <w:rFonts w:cs="Times New Roman"/>
          <w:color w:val="222A35" w:themeColor="text2" w:themeShade="80"/>
          <w:szCs w:val="20"/>
        </w:rPr>
        <w:t>Population decline.</w:t>
      </w:r>
    </w:p>
    <w:p w14:paraId="4863E8C6" w14:textId="76A58168" w:rsidR="003E241B" w:rsidRPr="00F36227" w:rsidRDefault="009063E3" w:rsidP="00E310A4">
      <w:pPr>
        <w:ind w:firstLine="567"/>
        <w:jc w:val="both"/>
        <w:rPr>
          <w:rFonts w:cs="Times New Roman"/>
          <w:color w:val="222A35" w:themeColor="text2" w:themeShade="80"/>
          <w:szCs w:val="20"/>
        </w:rPr>
      </w:pPr>
      <w:r w:rsidRPr="00F36227">
        <w:rPr>
          <w:rFonts w:cs="Times New Roman"/>
          <w:color w:val="222A35" w:themeColor="text2" w:themeShade="80"/>
          <w:szCs w:val="20"/>
        </w:rPr>
        <w:t>The</w:t>
      </w:r>
      <w:r w:rsidR="00B538C6" w:rsidRPr="00F36227">
        <w:rPr>
          <w:rFonts w:cs="Times New Roman"/>
          <w:color w:val="222A35" w:themeColor="text2" w:themeShade="80"/>
          <w:szCs w:val="20"/>
        </w:rPr>
        <w:t xml:space="preserve"> COVID-19 pandemic that started in early 2020 may represent an extraordinary challenge for Belarus. </w:t>
      </w:r>
      <w:r w:rsidR="003E241B" w:rsidRPr="00F36227">
        <w:rPr>
          <w:rFonts w:cs="Times New Roman"/>
          <w:color w:val="222A35" w:themeColor="text2" w:themeShade="80"/>
          <w:szCs w:val="20"/>
        </w:rPr>
        <w:t>As mentioned in the UN Secretary General’s report on the epidemic</w:t>
      </w:r>
      <w:r w:rsidR="003E241B" w:rsidRPr="00F36227">
        <w:rPr>
          <w:rStyle w:val="FootnoteReference"/>
          <w:rFonts w:cs="Times New Roman"/>
          <w:color w:val="222A35" w:themeColor="text2" w:themeShade="80"/>
          <w:szCs w:val="20"/>
        </w:rPr>
        <w:footnoteReference w:id="6"/>
      </w:r>
      <w:r w:rsidR="007F4509" w:rsidRPr="00F36227">
        <w:rPr>
          <w:rFonts w:cs="Times New Roman"/>
          <w:color w:val="222A35" w:themeColor="text2" w:themeShade="80"/>
          <w:szCs w:val="20"/>
        </w:rPr>
        <w:t>,</w:t>
      </w:r>
      <w:r w:rsidR="003E241B" w:rsidRPr="00F36227">
        <w:rPr>
          <w:rFonts w:cs="Times New Roman"/>
          <w:color w:val="222A35" w:themeColor="text2" w:themeShade="80"/>
          <w:szCs w:val="20"/>
        </w:rPr>
        <w:t xml:space="preserve"> the crisis is likely to have a profound and negative effect on sustainable development efforts. It is expected that the global economic slowdown that has followed will adversely impact the implementation of the 2030 Agenda for Sustainable Development and the Paris Agreement on Climate Change. Some of the expected first and second order effects of the pandemic on SDGs implementation will be relevant for each of the SDGs (see figure 1</w:t>
      </w:r>
      <w:r w:rsidR="002927FC" w:rsidRPr="00F36227">
        <w:rPr>
          <w:rFonts w:cs="Times New Roman"/>
          <w:color w:val="222A35" w:themeColor="text2" w:themeShade="80"/>
          <w:szCs w:val="20"/>
        </w:rPr>
        <w:t>.2</w:t>
      </w:r>
      <w:r w:rsidR="003E241B" w:rsidRPr="00F36227">
        <w:rPr>
          <w:rFonts w:cs="Times New Roman"/>
          <w:color w:val="222A35" w:themeColor="text2" w:themeShade="80"/>
          <w:szCs w:val="20"/>
        </w:rPr>
        <w:t>).</w:t>
      </w:r>
    </w:p>
    <w:p w14:paraId="40A4B20D" w14:textId="340F3398" w:rsidR="00ED3089" w:rsidRPr="00F36227" w:rsidRDefault="003E241B" w:rsidP="00E310A4">
      <w:pPr>
        <w:ind w:firstLine="567"/>
        <w:jc w:val="both"/>
        <w:rPr>
          <w:rFonts w:cs="Times New Roman"/>
          <w:color w:val="222A35" w:themeColor="text2" w:themeShade="80"/>
          <w:szCs w:val="20"/>
        </w:rPr>
      </w:pPr>
      <w:r w:rsidRPr="00F36227">
        <w:rPr>
          <w:rFonts w:cs="Times New Roman"/>
          <w:color w:val="222A35" w:themeColor="text2" w:themeShade="80"/>
          <w:szCs w:val="20"/>
        </w:rPr>
        <w:t>In Belarus, t</w:t>
      </w:r>
      <w:r w:rsidR="004A4336" w:rsidRPr="00F36227">
        <w:rPr>
          <w:rFonts w:cs="Times New Roman"/>
          <w:color w:val="222A35" w:themeColor="text2" w:themeShade="80"/>
          <w:szCs w:val="20"/>
        </w:rPr>
        <w:t xml:space="preserve">he country’s </w:t>
      </w:r>
      <w:r w:rsidR="00B538C6" w:rsidRPr="00F36227">
        <w:rPr>
          <w:rFonts w:cs="Times New Roman"/>
          <w:color w:val="222A35" w:themeColor="text2" w:themeShade="80"/>
          <w:szCs w:val="20"/>
        </w:rPr>
        <w:t>economy</w:t>
      </w:r>
      <w:r w:rsidR="004A4336" w:rsidRPr="00F36227">
        <w:rPr>
          <w:rFonts w:cs="Times New Roman"/>
          <w:color w:val="222A35" w:themeColor="text2" w:themeShade="80"/>
          <w:szCs w:val="20"/>
        </w:rPr>
        <w:t xml:space="preserve"> has a </w:t>
      </w:r>
      <w:r w:rsidR="00B538C6" w:rsidRPr="00F36227">
        <w:rPr>
          <w:rFonts w:cs="Times New Roman"/>
          <w:color w:val="222A35" w:themeColor="text2" w:themeShade="80"/>
          <w:szCs w:val="20"/>
        </w:rPr>
        <w:t xml:space="preserve">high degree of openness </w:t>
      </w:r>
      <w:r w:rsidR="004A4336" w:rsidRPr="00F36227">
        <w:rPr>
          <w:rFonts w:cs="Times New Roman"/>
          <w:color w:val="222A35" w:themeColor="text2" w:themeShade="80"/>
          <w:szCs w:val="20"/>
        </w:rPr>
        <w:t xml:space="preserve">and </w:t>
      </w:r>
      <w:r w:rsidR="00B538C6" w:rsidRPr="00F36227">
        <w:rPr>
          <w:rFonts w:cs="Times New Roman"/>
          <w:color w:val="222A35" w:themeColor="text2" w:themeShade="80"/>
          <w:szCs w:val="20"/>
        </w:rPr>
        <w:t xml:space="preserve">any economic slowdown in the major Belarusian trade partners </w:t>
      </w:r>
      <w:r w:rsidR="004A4336" w:rsidRPr="00F36227">
        <w:rPr>
          <w:rFonts w:cs="Times New Roman"/>
          <w:color w:val="222A35" w:themeColor="text2" w:themeShade="80"/>
          <w:szCs w:val="20"/>
        </w:rPr>
        <w:t xml:space="preserve">can </w:t>
      </w:r>
      <w:r w:rsidR="00B538C6" w:rsidRPr="00F36227">
        <w:rPr>
          <w:rFonts w:cs="Times New Roman"/>
          <w:color w:val="222A35" w:themeColor="text2" w:themeShade="80"/>
          <w:szCs w:val="20"/>
        </w:rPr>
        <w:t>quickly translate into an economic shock</w:t>
      </w:r>
      <w:r w:rsidR="004A4336" w:rsidRPr="00F36227">
        <w:rPr>
          <w:rFonts w:cs="Times New Roman"/>
          <w:color w:val="222A35" w:themeColor="text2" w:themeShade="80"/>
          <w:szCs w:val="20"/>
        </w:rPr>
        <w:t xml:space="preserve">, which can be further compounded as a result of the necessary restrictive measures </w:t>
      </w:r>
      <w:r w:rsidR="00B538C6" w:rsidRPr="00F36227">
        <w:rPr>
          <w:rFonts w:cs="Times New Roman"/>
          <w:color w:val="222A35" w:themeColor="text2" w:themeShade="80"/>
          <w:szCs w:val="20"/>
        </w:rPr>
        <w:t>within the country.</w:t>
      </w:r>
      <w:r w:rsidR="0039795F" w:rsidRPr="00F36227">
        <w:rPr>
          <w:rFonts w:cs="Times New Roman"/>
          <w:color w:val="222A35" w:themeColor="text2" w:themeShade="80"/>
          <w:szCs w:val="20"/>
        </w:rPr>
        <w:t xml:space="preserve"> In addition to significant </w:t>
      </w:r>
      <w:r w:rsidRPr="00F36227">
        <w:rPr>
          <w:rFonts w:cs="Times New Roman"/>
          <w:color w:val="222A35" w:themeColor="text2" w:themeShade="80"/>
          <w:szCs w:val="20"/>
        </w:rPr>
        <w:t xml:space="preserve">macroeconomic </w:t>
      </w:r>
      <w:r w:rsidR="0039795F" w:rsidRPr="00F36227">
        <w:rPr>
          <w:rFonts w:cs="Times New Roman"/>
          <w:color w:val="222A35" w:themeColor="text2" w:themeShade="80"/>
          <w:szCs w:val="20"/>
        </w:rPr>
        <w:t>impact</w:t>
      </w:r>
      <w:r w:rsidRPr="00F36227">
        <w:rPr>
          <w:rFonts w:cs="Times New Roman"/>
          <w:color w:val="222A35" w:themeColor="text2" w:themeShade="80"/>
          <w:szCs w:val="20"/>
        </w:rPr>
        <w:t>s, both the private and the state sector would be hurt by the unfolding crisis. The private sector, SMEs and self-employed appear to be more immediately affected as significant activities (e.g. hospitality and trade) suffer relatively more from social distancing and travel restrictions. SMEs are also less prepared to sustain several months of revenue losses, and as of present have access to fewer relief mechanisms. With regards to social impact the COVID-19 crises is expected to</w:t>
      </w:r>
      <w:r w:rsidR="0039795F" w:rsidRPr="00F36227">
        <w:rPr>
          <w:rFonts w:cs="Times New Roman"/>
          <w:color w:val="222A35" w:themeColor="text2" w:themeShade="80"/>
          <w:szCs w:val="20"/>
        </w:rPr>
        <w:t xml:space="preserve"> have disproportionate adverse effects on most vulnerable groups</w:t>
      </w:r>
      <w:r w:rsidRPr="00F36227">
        <w:rPr>
          <w:rFonts w:cs="Times New Roman"/>
          <w:color w:val="222A35" w:themeColor="text2" w:themeShade="80"/>
          <w:szCs w:val="20"/>
        </w:rPr>
        <w:t xml:space="preserve"> as well as accentuate existing gender disparities</w:t>
      </w:r>
      <w:r w:rsidR="0039795F" w:rsidRPr="00F36227">
        <w:rPr>
          <w:rFonts w:cs="Times New Roman"/>
          <w:color w:val="222A35" w:themeColor="text2" w:themeShade="80"/>
          <w:szCs w:val="20"/>
        </w:rPr>
        <w:t xml:space="preserve">. </w:t>
      </w:r>
    </w:p>
    <w:p w14:paraId="463B1879" w14:textId="77777777" w:rsidR="00ED3089" w:rsidRPr="00F36227" w:rsidRDefault="00ED3089">
      <w:pPr>
        <w:rPr>
          <w:rFonts w:cs="Times New Roman"/>
          <w:color w:val="222A35" w:themeColor="text2" w:themeShade="80"/>
          <w:szCs w:val="20"/>
        </w:rPr>
      </w:pPr>
      <w:r w:rsidRPr="00F36227">
        <w:rPr>
          <w:rFonts w:cs="Times New Roman"/>
          <w:color w:val="222A35" w:themeColor="text2" w:themeShade="80"/>
          <w:szCs w:val="20"/>
        </w:rPr>
        <w:br w:type="page"/>
      </w:r>
    </w:p>
    <w:p w14:paraId="67790014" w14:textId="6394DA4B" w:rsidR="003E241B" w:rsidRPr="00F36227" w:rsidRDefault="003E241B" w:rsidP="00EA38D3">
      <w:pPr>
        <w:ind w:firstLine="567"/>
        <w:jc w:val="center"/>
        <w:rPr>
          <w:rFonts w:cs="Times New Roman"/>
          <w:color w:val="222A35" w:themeColor="text2" w:themeShade="80"/>
          <w:szCs w:val="20"/>
        </w:rPr>
      </w:pPr>
      <w:r w:rsidRPr="00F36227">
        <w:rPr>
          <w:rFonts w:cs="Times New Roman"/>
          <w:color w:val="222A35" w:themeColor="text2" w:themeShade="80"/>
          <w:szCs w:val="20"/>
        </w:rPr>
        <w:t>Figure 1</w:t>
      </w:r>
      <w:r w:rsidR="00610659" w:rsidRPr="00F36227">
        <w:rPr>
          <w:rFonts w:cs="Times New Roman"/>
          <w:color w:val="222A35" w:themeColor="text2" w:themeShade="80"/>
          <w:szCs w:val="20"/>
        </w:rPr>
        <w:t>.2</w:t>
      </w:r>
      <w:r w:rsidRPr="00F36227">
        <w:rPr>
          <w:rFonts w:cs="Times New Roman"/>
          <w:color w:val="222A35" w:themeColor="text2" w:themeShade="80"/>
          <w:szCs w:val="20"/>
        </w:rPr>
        <w:t>:</w:t>
      </w:r>
      <w:r w:rsidRPr="00F36227">
        <w:t xml:space="preserve"> </w:t>
      </w:r>
      <w:r w:rsidR="00ED3089" w:rsidRPr="00F36227">
        <w:t xml:space="preserve">PRELIMINARY ASSESSMENT OF </w:t>
      </w:r>
      <w:r w:rsidRPr="00F36227">
        <w:rPr>
          <w:rFonts w:cs="Times New Roman"/>
          <w:color w:val="222A35" w:themeColor="text2" w:themeShade="80"/>
          <w:szCs w:val="20"/>
        </w:rPr>
        <w:t xml:space="preserve">COVID-19 </w:t>
      </w:r>
      <w:r w:rsidR="00ED3089" w:rsidRPr="00F36227">
        <w:rPr>
          <w:rFonts w:cs="Times New Roman"/>
          <w:color w:val="222A35" w:themeColor="text2" w:themeShade="80"/>
          <w:szCs w:val="20"/>
        </w:rPr>
        <w:t>IMPACT ON</w:t>
      </w:r>
      <w:r w:rsidRPr="00F36227">
        <w:rPr>
          <w:rFonts w:cs="Times New Roman"/>
          <w:color w:val="222A35" w:themeColor="text2" w:themeShade="80"/>
          <w:szCs w:val="20"/>
        </w:rPr>
        <w:t xml:space="preserve"> SDGS</w:t>
      </w:r>
      <w:r w:rsidR="00ED3089" w:rsidRPr="00F36227">
        <w:rPr>
          <w:rFonts w:cs="Times New Roman"/>
          <w:color w:val="222A35" w:themeColor="text2" w:themeShade="80"/>
          <w:szCs w:val="20"/>
        </w:rPr>
        <w:t xml:space="preserve"> GLOBALLY</w:t>
      </w:r>
    </w:p>
    <w:p w14:paraId="2025AD3F" w14:textId="3022C9B8" w:rsidR="003E241B" w:rsidRPr="00F36227" w:rsidRDefault="003E241B" w:rsidP="00EA38D3">
      <w:pPr>
        <w:ind w:firstLine="426"/>
        <w:rPr>
          <w:rFonts w:cs="Times New Roman"/>
          <w:color w:val="222A35" w:themeColor="text2" w:themeShade="80"/>
          <w:szCs w:val="20"/>
        </w:rPr>
      </w:pPr>
      <w:r w:rsidRPr="00F36227">
        <w:rPr>
          <w:noProof/>
        </w:rPr>
        <w:drawing>
          <wp:inline distT="0" distB="0" distL="0" distR="0" wp14:anchorId="7288BBC7" wp14:editId="0E0F757B">
            <wp:extent cx="5943600" cy="73571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357110"/>
                    </a:xfrm>
                    <a:prstGeom prst="rect">
                      <a:avLst/>
                    </a:prstGeom>
                    <a:noFill/>
                    <a:ln>
                      <a:noFill/>
                    </a:ln>
                  </pic:spPr>
                </pic:pic>
              </a:graphicData>
            </a:graphic>
          </wp:inline>
        </w:drawing>
      </w:r>
    </w:p>
    <w:p w14:paraId="046E4E1F" w14:textId="59CC66F5" w:rsidR="009D44DA" w:rsidRPr="00EA38D3" w:rsidRDefault="009D44DA" w:rsidP="00EA38D3">
      <w:pPr>
        <w:pStyle w:val="Heading1"/>
      </w:pPr>
      <w:bookmarkStart w:id="13" w:name="_Toc38549042"/>
      <w:r w:rsidRPr="00EA38D3">
        <w:t xml:space="preserve">CHAPTER 2: </w:t>
      </w:r>
      <w:r w:rsidR="00C90DB4" w:rsidRPr="00EA38D3">
        <w:t xml:space="preserve">Planned </w:t>
      </w:r>
      <w:r w:rsidR="009E6323" w:rsidRPr="00EA38D3">
        <w:t xml:space="preserve">UN Development System </w:t>
      </w:r>
      <w:r w:rsidR="00C90DB4" w:rsidRPr="00EA38D3">
        <w:t>cooperation in support of</w:t>
      </w:r>
      <w:r w:rsidR="009E6323" w:rsidRPr="00EA38D3">
        <w:t xml:space="preserve"> </w:t>
      </w:r>
      <w:r w:rsidR="00C90DB4" w:rsidRPr="00EA38D3">
        <w:t>implementation of SDGs in Belarus</w:t>
      </w:r>
      <w:bookmarkEnd w:id="13"/>
    </w:p>
    <w:p w14:paraId="204F6986" w14:textId="77777777" w:rsidR="00C90DB4" w:rsidRPr="00F36227" w:rsidRDefault="00C90DB4" w:rsidP="00A57B7D">
      <w:pPr>
        <w:pStyle w:val="Heading2"/>
        <w:spacing w:line="276" w:lineRule="auto"/>
        <w:rPr>
          <w:rFonts w:ascii="Noto Sans" w:hAnsi="Noto Sans"/>
          <w:color w:val="222A35" w:themeColor="text2" w:themeShade="80"/>
          <w:sz w:val="20"/>
          <w:szCs w:val="20"/>
          <w:lang w:val="en-US"/>
        </w:rPr>
      </w:pPr>
    </w:p>
    <w:p w14:paraId="6FFB0CF8" w14:textId="7FD8CE3F" w:rsidR="009D44DA" w:rsidRPr="00F36227" w:rsidRDefault="009D44DA" w:rsidP="00A57B7D">
      <w:pPr>
        <w:pStyle w:val="Heading2"/>
        <w:spacing w:line="276" w:lineRule="auto"/>
        <w:rPr>
          <w:rFonts w:ascii="Noto Sans" w:hAnsi="Noto Sans"/>
          <w:color w:val="222A35" w:themeColor="text2" w:themeShade="80"/>
          <w:sz w:val="20"/>
          <w:szCs w:val="20"/>
          <w:lang w:val="en-US"/>
        </w:rPr>
      </w:pPr>
      <w:bookmarkStart w:id="14" w:name="_Toc38549043"/>
      <w:r w:rsidRPr="00F36227">
        <w:rPr>
          <w:rFonts w:ascii="Noto Sans" w:hAnsi="Noto Sans"/>
          <w:color w:val="222A35" w:themeColor="text2" w:themeShade="80"/>
          <w:sz w:val="20"/>
          <w:szCs w:val="20"/>
          <w:lang w:val="en-US"/>
        </w:rPr>
        <w:t xml:space="preserve">2.1. </w:t>
      </w:r>
      <w:r w:rsidR="009E6323" w:rsidRPr="00F36227">
        <w:rPr>
          <w:rFonts w:ascii="Noto Sans" w:hAnsi="Noto Sans"/>
          <w:color w:val="222A35" w:themeColor="text2" w:themeShade="80"/>
          <w:sz w:val="20"/>
          <w:szCs w:val="20"/>
          <w:lang w:val="en-US"/>
        </w:rPr>
        <w:t>Theory of change</w:t>
      </w:r>
      <w:bookmarkEnd w:id="14"/>
      <w:r w:rsidRPr="00F36227">
        <w:rPr>
          <w:rFonts w:ascii="Noto Sans" w:hAnsi="Noto Sans"/>
          <w:color w:val="222A35" w:themeColor="text2" w:themeShade="80"/>
          <w:sz w:val="20"/>
          <w:szCs w:val="20"/>
          <w:lang w:val="en-US"/>
        </w:rPr>
        <w:t xml:space="preserve"> </w:t>
      </w:r>
    </w:p>
    <w:p w14:paraId="5260126B" w14:textId="23AFF4C6" w:rsidR="009E6323" w:rsidRPr="00F36227" w:rsidRDefault="009E6323" w:rsidP="00EA38D3">
      <w:pPr>
        <w:spacing w:after="0"/>
        <w:rPr>
          <w:rFonts w:cs="Times New Roman"/>
          <w:color w:val="222A35" w:themeColor="text2" w:themeShade="80"/>
          <w:szCs w:val="20"/>
        </w:rPr>
      </w:pPr>
    </w:p>
    <w:p w14:paraId="5C5B5476" w14:textId="7924728C" w:rsidR="00067832" w:rsidRPr="00F36227" w:rsidRDefault="008007BB" w:rsidP="00EA38D3">
      <w:pPr>
        <w:ind w:firstLine="567"/>
        <w:jc w:val="both"/>
        <w:rPr>
          <w:rFonts w:cs="Times New Roman"/>
          <w:color w:val="222A35" w:themeColor="text2" w:themeShade="80"/>
          <w:szCs w:val="20"/>
        </w:rPr>
      </w:pPr>
      <w:r w:rsidRPr="00F36227">
        <w:rPr>
          <w:rFonts w:cs="Times New Roman"/>
          <w:color w:val="222A35" w:themeColor="text2" w:themeShade="80"/>
          <w:szCs w:val="20"/>
        </w:rPr>
        <w:t>The vision of Belarus is articulated in the country’s National Sustainable Development Strategy 2035, which defines its path through social, economic and environmental aspects of development. It</w:t>
      </w:r>
      <w:r w:rsidR="00EA38D3">
        <w:rPr>
          <w:rFonts w:cs="Times New Roman"/>
          <w:color w:val="222A35" w:themeColor="text2" w:themeShade="80"/>
          <w:szCs w:val="20"/>
        </w:rPr>
        <w:t> </w:t>
      </w:r>
      <w:r w:rsidRPr="00F36227">
        <w:rPr>
          <w:rFonts w:cs="Times New Roman"/>
          <w:color w:val="222A35" w:themeColor="text2" w:themeShade="80"/>
          <w:szCs w:val="20"/>
        </w:rPr>
        <w:t>makes an explicit reference to the global SDGs and reaffirms Belarus’ commitment to make a</w:t>
      </w:r>
      <w:r w:rsidR="00EA38D3">
        <w:rPr>
          <w:rFonts w:cs="Times New Roman"/>
          <w:color w:val="222A35" w:themeColor="text2" w:themeShade="80"/>
          <w:szCs w:val="20"/>
        </w:rPr>
        <w:t> </w:t>
      </w:r>
      <w:r w:rsidRPr="00F36227">
        <w:rPr>
          <w:rFonts w:cs="Times New Roman"/>
          <w:color w:val="222A35" w:themeColor="text2" w:themeShade="80"/>
          <w:szCs w:val="20"/>
        </w:rPr>
        <w:t xml:space="preserve">substantial contribution. This vision will be pursued through five strategic priorities that will seek to address critical challenges </w:t>
      </w:r>
      <w:r w:rsidR="003C3E23" w:rsidRPr="00F36227">
        <w:rPr>
          <w:rFonts w:cs="Times New Roman"/>
          <w:color w:val="222A35" w:themeColor="text2" w:themeShade="80"/>
          <w:szCs w:val="20"/>
        </w:rPr>
        <w:t xml:space="preserve">to development, especially </w:t>
      </w:r>
      <w:r w:rsidRPr="00F36227">
        <w:rPr>
          <w:rFonts w:cs="Times New Roman"/>
          <w:color w:val="222A35" w:themeColor="text2" w:themeShade="80"/>
          <w:szCs w:val="20"/>
        </w:rPr>
        <w:t xml:space="preserve">demographic decline, low productivity of labor and </w:t>
      </w:r>
      <w:r w:rsidR="003C3E23" w:rsidRPr="00F36227">
        <w:rPr>
          <w:rFonts w:cs="Times New Roman"/>
          <w:color w:val="222A35" w:themeColor="text2" w:themeShade="80"/>
          <w:szCs w:val="20"/>
        </w:rPr>
        <w:t xml:space="preserve">shortcomings in the environmental performance. </w:t>
      </w:r>
      <w:r w:rsidR="00067832" w:rsidRPr="00F36227">
        <w:rPr>
          <w:rFonts w:cs="Times New Roman"/>
          <w:color w:val="222A35" w:themeColor="text2" w:themeShade="80"/>
          <w:szCs w:val="20"/>
        </w:rPr>
        <w:t xml:space="preserve">The strategic priorities </w:t>
      </w:r>
      <w:r w:rsidR="006C295D" w:rsidRPr="00F36227">
        <w:rPr>
          <w:rFonts w:cs="Times New Roman"/>
          <w:color w:val="222A35" w:themeColor="text2" w:themeShade="80"/>
          <w:szCs w:val="20"/>
        </w:rPr>
        <w:t xml:space="preserve">of the strategy </w:t>
      </w:r>
      <w:r w:rsidR="00067832" w:rsidRPr="00F36227">
        <w:rPr>
          <w:rFonts w:cs="Times New Roman"/>
          <w:color w:val="222A35" w:themeColor="text2" w:themeShade="80"/>
          <w:szCs w:val="20"/>
        </w:rPr>
        <w:t xml:space="preserve">make emphasis on quality development of human potential and resilience of families; productive employment and decent income; digital transformation and spread of innovations; development of business environment and sustainable infrastructure; and environmental security and transition </w:t>
      </w:r>
      <w:r w:rsidR="00E3772A" w:rsidRPr="00F36227">
        <w:rPr>
          <w:rFonts w:cs="Times New Roman"/>
          <w:color w:val="222A35" w:themeColor="text2" w:themeShade="80"/>
          <w:szCs w:val="20"/>
        </w:rPr>
        <w:t>to</w:t>
      </w:r>
      <w:r w:rsidR="00067832" w:rsidRPr="00F36227">
        <w:rPr>
          <w:rFonts w:cs="Times New Roman"/>
          <w:color w:val="222A35" w:themeColor="text2" w:themeShade="80"/>
          <w:szCs w:val="20"/>
        </w:rPr>
        <w:t xml:space="preserve"> rational models of production and consumption (circular economy). </w:t>
      </w:r>
      <w:r w:rsidR="009870B7" w:rsidRPr="00F36227">
        <w:rPr>
          <w:rFonts w:cs="Times New Roman"/>
          <w:color w:val="222A35" w:themeColor="text2" w:themeShade="80"/>
          <w:szCs w:val="20"/>
        </w:rPr>
        <w:t>T</w:t>
      </w:r>
      <w:r w:rsidR="00067832" w:rsidRPr="00F36227">
        <w:rPr>
          <w:rFonts w:cs="Times New Roman"/>
          <w:color w:val="222A35" w:themeColor="text2" w:themeShade="80"/>
          <w:szCs w:val="20"/>
        </w:rPr>
        <w:t>he UNSDCF</w:t>
      </w:r>
      <w:r w:rsidR="00E3772A" w:rsidRPr="00F36227">
        <w:rPr>
          <w:rFonts w:cs="Times New Roman"/>
          <w:color w:val="222A35" w:themeColor="text2" w:themeShade="80"/>
          <w:szCs w:val="20"/>
        </w:rPr>
        <w:t xml:space="preserve">’s theory of change builds on </w:t>
      </w:r>
      <w:r w:rsidR="009870B7" w:rsidRPr="00F36227">
        <w:rPr>
          <w:rFonts w:cs="Times New Roman"/>
          <w:color w:val="222A35" w:themeColor="text2" w:themeShade="80"/>
          <w:szCs w:val="20"/>
        </w:rPr>
        <w:t>this</w:t>
      </w:r>
      <w:r w:rsidR="00E3772A" w:rsidRPr="00F36227">
        <w:rPr>
          <w:rFonts w:cs="Times New Roman"/>
          <w:color w:val="222A35" w:themeColor="text2" w:themeShade="80"/>
          <w:szCs w:val="20"/>
        </w:rPr>
        <w:t xml:space="preserve"> national vision and outlines how the UN can contribute to this vision on the basis of its analytical </w:t>
      </w:r>
      <w:r w:rsidR="009870B7" w:rsidRPr="00F36227">
        <w:rPr>
          <w:rFonts w:cs="Times New Roman"/>
          <w:color w:val="222A35" w:themeColor="text2" w:themeShade="80"/>
          <w:szCs w:val="20"/>
        </w:rPr>
        <w:t>findings</w:t>
      </w:r>
      <w:r w:rsidR="00D01258" w:rsidRPr="00F36227">
        <w:rPr>
          <w:rFonts w:cs="Times New Roman"/>
          <w:color w:val="222A35" w:themeColor="text2" w:themeShade="80"/>
          <w:szCs w:val="20"/>
        </w:rPr>
        <w:t xml:space="preserve"> in connection with the SDGs</w:t>
      </w:r>
      <w:r w:rsidR="00E3772A" w:rsidRPr="00F36227">
        <w:rPr>
          <w:rFonts w:cs="Times New Roman"/>
          <w:color w:val="222A35" w:themeColor="text2" w:themeShade="80"/>
          <w:szCs w:val="20"/>
        </w:rPr>
        <w:t xml:space="preserve">, consultations with national and international partners, </w:t>
      </w:r>
      <w:r w:rsidR="009870B7" w:rsidRPr="00F36227">
        <w:rPr>
          <w:rFonts w:cs="Times New Roman"/>
          <w:color w:val="222A35" w:themeColor="text2" w:themeShade="80"/>
          <w:szCs w:val="20"/>
        </w:rPr>
        <w:t>integrated approaches to development</w:t>
      </w:r>
      <w:r w:rsidR="002F5C00" w:rsidRPr="00F36227">
        <w:rPr>
          <w:rFonts w:cs="Times New Roman"/>
          <w:color w:val="222A35" w:themeColor="text2" w:themeShade="80"/>
          <w:szCs w:val="20"/>
        </w:rPr>
        <w:t xml:space="preserve"> and UN comparative advantages and capacities.</w:t>
      </w:r>
    </w:p>
    <w:p w14:paraId="4CA3F007" w14:textId="20E50134" w:rsidR="008C097B" w:rsidRPr="00F36227" w:rsidRDefault="0017460A" w:rsidP="00EA38D3">
      <w:pPr>
        <w:ind w:firstLine="567"/>
        <w:jc w:val="both"/>
        <w:rPr>
          <w:rFonts w:cs="Times New Roman"/>
          <w:color w:val="222A35" w:themeColor="text2" w:themeShade="80"/>
          <w:szCs w:val="20"/>
        </w:rPr>
        <w:sectPr w:rsidR="008C097B" w:rsidRPr="00F36227" w:rsidSect="00135869">
          <w:footerReference w:type="default" r:id="rId30"/>
          <w:pgSz w:w="12240" w:h="15840" w:code="1"/>
          <w:pgMar w:top="1872" w:right="1440" w:bottom="1440" w:left="1440" w:header="720" w:footer="720" w:gutter="0"/>
          <w:cols w:space="720"/>
          <w:docGrid w:linePitch="360"/>
        </w:sectPr>
      </w:pPr>
      <w:r w:rsidRPr="00F36227">
        <w:rPr>
          <w:rFonts w:cs="Times New Roman"/>
          <w:color w:val="222A35" w:themeColor="text2" w:themeShade="80"/>
          <w:szCs w:val="20"/>
        </w:rPr>
        <w:t>A schematic representation of the theory of change below shows interconnections and change pathways envisaged by the UNSDCF</w:t>
      </w:r>
      <w:r w:rsidR="00AA11B3" w:rsidRPr="00F36227">
        <w:rPr>
          <w:rFonts w:cs="Times New Roman"/>
          <w:color w:val="222A35" w:themeColor="text2" w:themeShade="80"/>
          <w:szCs w:val="20"/>
        </w:rPr>
        <w:t xml:space="preserve"> and designed to support the country in achieving the SDGs</w:t>
      </w:r>
      <w:r w:rsidRPr="00F36227">
        <w:rPr>
          <w:rFonts w:cs="Times New Roman"/>
          <w:color w:val="222A35" w:themeColor="text2" w:themeShade="80"/>
          <w:szCs w:val="20"/>
        </w:rPr>
        <w:t>.</w:t>
      </w:r>
      <w:r w:rsidR="008C097B" w:rsidRPr="00F36227">
        <w:rPr>
          <w:rFonts w:cs="Times New Roman"/>
          <w:color w:val="222A35" w:themeColor="text2" w:themeShade="80"/>
          <w:szCs w:val="20"/>
        </w:rPr>
        <w:br w:type="page"/>
      </w:r>
    </w:p>
    <w:p w14:paraId="4C9DFBA6" w14:textId="77777777" w:rsidR="00E3772A" w:rsidRPr="00F36227" w:rsidRDefault="00E3772A" w:rsidP="00A57B7D">
      <w:pPr>
        <w:rPr>
          <w:rFonts w:cs="Times New Roman"/>
          <w:color w:val="222A35" w:themeColor="text2" w:themeShade="80"/>
          <w:szCs w:val="20"/>
        </w:rPr>
      </w:pPr>
    </w:p>
    <w:p w14:paraId="04E86B7C" w14:textId="77777777" w:rsidR="00097EB1" w:rsidRPr="00F36227" w:rsidRDefault="00097EB1" w:rsidP="00A57B7D">
      <w:pPr>
        <w:rPr>
          <w:color w:val="222A35" w:themeColor="text2" w:themeShade="80"/>
          <w:szCs w:val="20"/>
        </w:rPr>
      </w:pPr>
      <w:r w:rsidRPr="00F36227">
        <w:rPr>
          <w:noProof/>
          <w:color w:val="222A35" w:themeColor="text2" w:themeShade="80"/>
          <w:szCs w:val="20"/>
        </w:rPr>
        <mc:AlternateContent>
          <mc:Choice Requires="wps">
            <w:drawing>
              <wp:anchor distT="0" distB="0" distL="114300" distR="114300" simplePos="0" relativeHeight="251826176" behindDoc="0" locked="0" layoutInCell="1" allowOverlap="1" wp14:anchorId="61EBF2E1" wp14:editId="33D1865E">
                <wp:simplePos x="0" y="0"/>
                <wp:positionH relativeFrom="margin">
                  <wp:posOffset>-20782</wp:posOffset>
                </wp:positionH>
                <wp:positionV relativeFrom="paragraph">
                  <wp:posOffset>-270164</wp:posOffset>
                </wp:positionV>
                <wp:extent cx="8383212" cy="699655"/>
                <wp:effectExtent l="0" t="0" r="18415" b="24765"/>
                <wp:wrapNone/>
                <wp:docPr id="163" name="Rectangle 163"/>
                <wp:cNvGraphicFramePr/>
                <a:graphic xmlns:a="http://schemas.openxmlformats.org/drawingml/2006/main">
                  <a:graphicData uri="http://schemas.microsoft.com/office/word/2010/wordprocessingShape">
                    <wps:wsp>
                      <wps:cNvSpPr/>
                      <wps:spPr>
                        <a:xfrm>
                          <a:off x="0" y="0"/>
                          <a:ext cx="8383212" cy="6996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746DC0" w14:textId="77777777" w:rsidR="00CB08A0" w:rsidRPr="00D07AE2" w:rsidRDefault="00CB08A0" w:rsidP="00097EB1">
                            <w:pPr>
                              <w:spacing w:after="0"/>
                              <w:jc w:val="center"/>
                              <w:rPr>
                                <w:rFonts w:ascii="Times New Roman" w:hAnsi="Times New Roman" w:cs="Times New Roman"/>
                                <w:b/>
                                <w:bCs/>
                              </w:rPr>
                            </w:pPr>
                            <w:r w:rsidRPr="00D07AE2">
                              <w:rPr>
                                <w:rFonts w:ascii="Times New Roman" w:hAnsi="Times New Roman" w:cs="Times New Roman"/>
                                <w:b/>
                                <w:bCs/>
                              </w:rPr>
                              <w:t>NATIONAL VISION 2035</w:t>
                            </w:r>
                          </w:p>
                          <w:p w14:paraId="40A349F9" w14:textId="77777777" w:rsidR="00CB08A0" w:rsidRPr="00D07AE2" w:rsidRDefault="00CB08A0" w:rsidP="00097EB1">
                            <w:pPr>
                              <w:spacing w:after="0"/>
                              <w:jc w:val="center"/>
                              <w:rPr>
                                <w:rFonts w:ascii="Times New Roman" w:hAnsi="Times New Roman" w:cs="Times New Roman"/>
                              </w:rPr>
                            </w:pPr>
                            <w:r w:rsidRPr="00D07AE2">
                              <w:rPr>
                                <w:rFonts w:ascii="Times New Roman" w:hAnsi="Times New Roman" w:cs="Times New Roman"/>
                              </w:rPr>
                              <w:t>Belarus is a sovereign state with high quality of life, competitive human capital, strong and internationally integrated economy, preserved natural ecosystems and landscapes, and substantial contributions to the achievement of global SDGs</w:t>
                            </w:r>
                          </w:p>
                          <w:p w14:paraId="5359AC86" w14:textId="77777777" w:rsidR="00CB08A0" w:rsidRPr="00D07AE2" w:rsidRDefault="00CB08A0" w:rsidP="00097EB1">
                            <w:pPr>
                              <w:jc w:val="center"/>
                              <w:rPr>
                                <w:rFonts w:ascii="Times New Roman" w:hAnsi="Times New Roman" w:cs="Times New Roman"/>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BF2E1" id="Rectangle 163" o:spid="_x0000_s1026" style="position:absolute;margin-left:-1.65pt;margin-top:-21.25pt;width:660.1pt;height:55.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" fillcolor="white [3201]" strokecolor="#70ad47 [3209]" strokeweight="1pt">
                <v:textbox>
                  <w:txbxContent>
                    <w:p w14:paraId="4F746DC0" w14:textId="77777777" w:rsidR="00CB08A0" w:rsidRPr="00D07AE2" w:rsidRDefault="00CB08A0" w:rsidP="00097EB1">
                      <w:pPr>
                        <w:spacing w:after="0"/>
                        <w:jc w:val="center"/>
                        <w:rPr>
                          <w:rFonts w:ascii="Times New Roman" w:hAnsi="Times New Roman" w:cs="Times New Roman"/>
                          <w:b/>
                          <w:bCs/>
                        </w:rPr>
                      </w:pPr>
                      <w:r w:rsidRPr="00D07AE2">
                        <w:rPr>
                          <w:rFonts w:ascii="Times New Roman" w:hAnsi="Times New Roman" w:cs="Times New Roman"/>
                          <w:b/>
                          <w:bCs/>
                        </w:rPr>
                        <w:t>NATIONAL VISION 2035</w:t>
                      </w:r>
                    </w:p>
                    <w:p w14:paraId="40A349F9" w14:textId="77777777" w:rsidR="00CB08A0" w:rsidRPr="00D07AE2" w:rsidRDefault="00CB08A0" w:rsidP="00097EB1">
                      <w:pPr>
                        <w:spacing w:after="0"/>
                        <w:jc w:val="center"/>
                        <w:rPr>
                          <w:rFonts w:ascii="Times New Roman" w:hAnsi="Times New Roman" w:cs="Times New Roman"/>
                        </w:rPr>
                      </w:pPr>
                      <w:r w:rsidRPr="00D07AE2">
                        <w:rPr>
                          <w:rFonts w:ascii="Times New Roman" w:hAnsi="Times New Roman" w:cs="Times New Roman"/>
                        </w:rPr>
                        <w:t>Belarus is a sovereign state with high quality of life, competitive human capital, strong and internationally integrated economy, preserved natural ecosystems and landscapes, and substantial contributions to the achievement of global SDGs</w:t>
                      </w:r>
                    </w:p>
                    <w:p w14:paraId="5359AC86" w14:textId="77777777" w:rsidR="00CB08A0" w:rsidRPr="00D07AE2" w:rsidRDefault="00CB08A0" w:rsidP="00097EB1">
                      <w:pPr>
                        <w:jc w:val="center"/>
                        <w:rPr>
                          <w:rFonts w:ascii="Times New Roman" w:hAnsi="Times New Roman" w:cs="Times New Roman"/>
                          <w:sz w:val="36"/>
                          <w:szCs w:val="36"/>
                        </w:rPr>
                      </w:pPr>
                    </w:p>
                  </w:txbxContent>
                </v:textbox>
                <w10:wrap anchorx="margin"/>
              </v:rect>
            </w:pict>
          </mc:Fallback>
        </mc:AlternateContent>
      </w:r>
    </w:p>
    <w:p w14:paraId="63703921" w14:textId="77777777" w:rsidR="00097EB1" w:rsidRPr="00F36227" w:rsidRDefault="00097EB1" w:rsidP="00A57B7D">
      <w:pPr>
        <w:rPr>
          <w:color w:val="222A35" w:themeColor="text2" w:themeShade="80"/>
          <w:szCs w:val="20"/>
        </w:rPr>
      </w:pPr>
      <w:r w:rsidRPr="00F36227">
        <w:rPr>
          <w:noProof/>
          <w:color w:val="222A35" w:themeColor="text2" w:themeShade="80"/>
          <w:szCs w:val="20"/>
        </w:rPr>
        <mc:AlternateContent>
          <mc:Choice Requires="wps">
            <w:drawing>
              <wp:anchor distT="0" distB="0" distL="114300" distR="114300" simplePos="0" relativeHeight="251828224" behindDoc="0" locked="0" layoutInCell="1" allowOverlap="1" wp14:anchorId="081C9BD1" wp14:editId="4C926855">
                <wp:simplePos x="0" y="0"/>
                <wp:positionH relativeFrom="column">
                  <wp:posOffset>4064578</wp:posOffset>
                </wp:positionH>
                <wp:positionV relativeFrom="paragraph">
                  <wp:posOffset>142875</wp:posOffset>
                </wp:positionV>
                <wp:extent cx="262890" cy="230332"/>
                <wp:effectExtent l="19050" t="19050" r="22860" b="17780"/>
                <wp:wrapNone/>
                <wp:docPr id="164" name="Arrow: Up 164"/>
                <wp:cNvGraphicFramePr/>
                <a:graphic xmlns:a="http://schemas.openxmlformats.org/drawingml/2006/main">
                  <a:graphicData uri="http://schemas.microsoft.com/office/word/2010/wordprocessingShape">
                    <wps:wsp>
                      <wps:cNvSpPr/>
                      <wps:spPr>
                        <a:xfrm>
                          <a:off x="0" y="0"/>
                          <a:ext cx="262890" cy="230332"/>
                        </a:xfrm>
                        <a:prstGeom prst="upArrow">
                          <a:avLst>
                            <a:gd name="adj1" fmla="val 44730"/>
                            <a:gd name="adj2" fmla="val 500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BEC04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64" o:spid="_x0000_s1026" type="#_x0000_t68" style="position:absolute;margin-left:320.05pt;margin-top:11.25pt;width:20.7pt;height:18.1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" adj="10800,5969" fillcolor="white [3201]" strokecolor="#70ad47 [3209]" strokeweight="1pt"/>
            </w:pict>
          </mc:Fallback>
        </mc:AlternateContent>
      </w:r>
    </w:p>
    <w:p w14:paraId="634C92F5" w14:textId="275614C8" w:rsidR="00097EB1" w:rsidRPr="00F36227" w:rsidRDefault="00C43D84" w:rsidP="00A57B7D">
      <w:pPr>
        <w:rPr>
          <w:color w:val="222A35" w:themeColor="text2" w:themeShade="80"/>
          <w:szCs w:val="20"/>
        </w:rPr>
      </w:pPr>
      <w:r w:rsidRPr="00F36227">
        <w:rPr>
          <w:noProof/>
          <w:color w:val="222A35" w:themeColor="text2" w:themeShade="80"/>
          <w:szCs w:val="20"/>
        </w:rPr>
        <mc:AlternateContent>
          <mc:Choice Requires="wps">
            <w:drawing>
              <wp:anchor distT="0" distB="0" distL="114300" distR="114300" simplePos="0" relativeHeight="251827200" behindDoc="0" locked="0" layoutInCell="1" allowOverlap="1" wp14:anchorId="27B962B1" wp14:editId="3A67B83E">
                <wp:simplePos x="0" y="0"/>
                <wp:positionH relativeFrom="margin">
                  <wp:posOffset>-46892</wp:posOffset>
                </wp:positionH>
                <wp:positionV relativeFrom="paragraph">
                  <wp:posOffset>97399</wp:posOffset>
                </wp:positionV>
                <wp:extent cx="8385957" cy="333375"/>
                <wp:effectExtent l="0" t="0" r="15240" b="28575"/>
                <wp:wrapNone/>
                <wp:docPr id="165" name="Rectangle 165"/>
                <wp:cNvGraphicFramePr/>
                <a:graphic xmlns:a="http://schemas.openxmlformats.org/drawingml/2006/main">
                  <a:graphicData uri="http://schemas.microsoft.com/office/word/2010/wordprocessingShape">
                    <wps:wsp>
                      <wps:cNvSpPr/>
                      <wps:spPr>
                        <a:xfrm>
                          <a:off x="0" y="0"/>
                          <a:ext cx="8385957"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3C6D11" w14:textId="77777777" w:rsidR="00CB08A0" w:rsidRPr="00D07AE2" w:rsidRDefault="00CB08A0" w:rsidP="00097EB1">
                            <w:pPr>
                              <w:jc w:val="center"/>
                              <w:rPr>
                                <w:rFonts w:ascii="Times New Roman" w:hAnsi="Times New Roman" w:cs="Times New Roman"/>
                                <w:b/>
                                <w:bCs/>
                              </w:rPr>
                            </w:pPr>
                            <w:r w:rsidRPr="00D07AE2">
                              <w:rPr>
                                <w:rFonts w:ascii="Times New Roman" w:hAnsi="Times New Roman" w:cs="Times New Roman"/>
                                <w:b/>
                                <w:bCs/>
                              </w:rPr>
                              <w:t>FIVE NATIONAL STRATEGIC PRIORITIES FOR 2020-2035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962B1" id="Rectangle 165" o:spid="_x0000_s1027" style="position:absolute;margin-left:-3.7pt;margin-top:7.65pt;width:660.3pt;height:26.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" fillcolor="white [3201]" strokecolor="#70ad47 [3209]" strokeweight="1pt">
                <v:textbox>
                  <w:txbxContent>
                    <w:p w14:paraId="323C6D11" w14:textId="77777777" w:rsidR="00CB08A0" w:rsidRPr="00D07AE2" w:rsidRDefault="00CB08A0" w:rsidP="00097EB1">
                      <w:pPr>
                        <w:jc w:val="center"/>
                        <w:rPr>
                          <w:rFonts w:ascii="Times New Roman" w:hAnsi="Times New Roman" w:cs="Times New Roman"/>
                          <w:b/>
                          <w:bCs/>
                        </w:rPr>
                      </w:pPr>
                      <w:r w:rsidRPr="00D07AE2">
                        <w:rPr>
                          <w:rFonts w:ascii="Times New Roman" w:hAnsi="Times New Roman" w:cs="Times New Roman"/>
                          <w:b/>
                          <w:bCs/>
                        </w:rPr>
                        <w:t>FIVE NATIONAL STRATEGIC PRIORITIES FOR 2020-2035</w:t>
                      </w:r>
                    </w:p>
                  </w:txbxContent>
                </v:textbox>
                <w10:wrap anchorx="margin"/>
              </v:rect>
            </w:pict>
          </mc:Fallback>
        </mc:AlternateContent>
      </w:r>
      <w:r w:rsidRPr="00F36227">
        <w:rPr>
          <w:noProof/>
          <w:color w:val="222A35" w:themeColor="text2" w:themeShade="80"/>
          <w:szCs w:val="20"/>
        </w:rPr>
        <mc:AlternateContent>
          <mc:Choice Requires="wps">
            <w:drawing>
              <wp:anchor distT="0" distB="0" distL="114300" distR="114300" simplePos="0" relativeHeight="251849728" behindDoc="0" locked="0" layoutInCell="1" allowOverlap="1" wp14:anchorId="690CFA4A" wp14:editId="102A0928">
                <wp:simplePos x="0" y="0"/>
                <wp:positionH relativeFrom="column">
                  <wp:posOffset>8323385</wp:posOffset>
                </wp:positionH>
                <wp:positionV relativeFrom="paragraph">
                  <wp:posOffset>196899</wp:posOffset>
                </wp:positionV>
                <wp:extent cx="133838" cy="5067446"/>
                <wp:effectExtent l="0" t="0" r="19050" b="19050"/>
                <wp:wrapNone/>
                <wp:docPr id="168" name="Right Bracket 168"/>
                <wp:cNvGraphicFramePr/>
                <a:graphic xmlns:a="http://schemas.openxmlformats.org/drawingml/2006/main">
                  <a:graphicData uri="http://schemas.microsoft.com/office/word/2010/wordprocessingShape">
                    <wps:wsp>
                      <wps:cNvSpPr/>
                      <wps:spPr>
                        <a:xfrm>
                          <a:off x="0" y="0"/>
                          <a:ext cx="133838" cy="5067446"/>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ABCB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68" o:spid="_x0000_s1026" type="#_x0000_t86" style="position:absolute;margin-left:655.4pt;margin-top:15.5pt;width:10.55pt;height:39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" adj="48" strokecolor="black [3200]" strokeweight=".5pt">
                <v:stroke joinstyle="miter"/>
              </v:shape>
            </w:pict>
          </mc:Fallback>
        </mc:AlternateContent>
      </w:r>
      <w:r w:rsidR="00097EB1" w:rsidRPr="00F36227">
        <w:rPr>
          <w:noProof/>
          <w:color w:val="222A35" w:themeColor="text2" w:themeShade="80"/>
          <w:szCs w:val="20"/>
        </w:rPr>
        <mc:AlternateContent>
          <mc:Choice Requires="wps">
            <w:drawing>
              <wp:anchor distT="0" distB="0" distL="114300" distR="114300" simplePos="0" relativeHeight="251848704" behindDoc="0" locked="0" layoutInCell="1" allowOverlap="1" wp14:anchorId="7929AF8B" wp14:editId="4F406FF1">
                <wp:simplePos x="0" y="0"/>
                <wp:positionH relativeFrom="leftMargin">
                  <wp:posOffset>289561</wp:posOffset>
                </wp:positionH>
                <wp:positionV relativeFrom="paragraph">
                  <wp:posOffset>220980</wp:posOffset>
                </wp:positionV>
                <wp:extent cx="106680" cy="5082540"/>
                <wp:effectExtent l="0" t="0" r="26670" b="22860"/>
                <wp:wrapNone/>
                <wp:docPr id="166" name="Left Bracket 166"/>
                <wp:cNvGraphicFramePr/>
                <a:graphic xmlns:a="http://schemas.openxmlformats.org/drawingml/2006/main">
                  <a:graphicData uri="http://schemas.microsoft.com/office/word/2010/wordprocessingShape">
                    <wps:wsp>
                      <wps:cNvSpPr/>
                      <wps:spPr>
                        <a:xfrm>
                          <a:off x="0" y="0"/>
                          <a:ext cx="106680" cy="508254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6CDA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66" o:spid="_x0000_s1026" type="#_x0000_t85" style="position:absolute;margin-left:22.8pt;margin-top:17.4pt;width:8.4pt;height:400.2pt;z-index:251848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" adj="38" strokecolor="black [3200]" strokeweight=".5pt">
                <v:stroke joinstyle="miter"/>
                <w10:wrap anchorx="margin"/>
              </v:shape>
            </w:pict>
          </mc:Fallback>
        </mc:AlternateContent>
      </w:r>
      <w:r w:rsidR="00097EB1" w:rsidRPr="00F36227">
        <w:rPr>
          <w:noProof/>
          <w:color w:val="222A35" w:themeColor="text2" w:themeShade="80"/>
          <w:szCs w:val="20"/>
        </w:rPr>
        <mc:AlternateContent>
          <mc:Choice Requires="wps">
            <w:drawing>
              <wp:anchor distT="0" distB="0" distL="114300" distR="114300" simplePos="0" relativeHeight="251871232" behindDoc="0" locked="0" layoutInCell="1" allowOverlap="1" wp14:anchorId="7613418C" wp14:editId="7A305092">
                <wp:simplePos x="0" y="0"/>
                <wp:positionH relativeFrom="column">
                  <wp:posOffset>8817429</wp:posOffset>
                </wp:positionH>
                <wp:positionV relativeFrom="paragraph">
                  <wp:posOffset>201386</wp:posOffset>
                </wp:positionV>
                <wp:extent cx="489857" cy="5061857"/>
                <wp:effectExtent l="0" t="0" r="24765" b="24765"/>
                <wp:wrapNone/>
                <wp:docPr id="167" name="Rectangle 167"/>
                <wp:cNvGraphicFramePr/>
                <a:graphic xmlns:a="http://schemas.openxmlformats.org/drawingml/2006/main">
                  <a:graphicData uri="http://schemas.microsoft.com/office/word/2010/wordprocessingShape">
                    <wps:wsp>
                      <wps:cNvSpPr/>
                      <wps:spPr>
                        <a:xfrm>
                          <a:off x="0" y="0"/>
                          <a:ext cx="489857" cy="5061857"/>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30FD97" w14:textId="77777777" w:rsidR="00CB08A0" w:rsidRDefault="00CB08A0" w:rsidP="00097EB1">
                            <w:pPr>
                              <w:jc w:val="center"/>
                              <w:rPr>
                                <w:rFonts w:ascii="Times New Roman" w:hAnsi="Times New Roman" w:cs="Times New Roman"/>
                                <w:b/>
                                <w:bCs/>
                              </w:rPr>
                            </w:pPr>
                            <w:r w:rsidRPr="00E3471B">
                              <w:rPr>
                                <w:rFonts w:ascii="Times New Roman" w:hAnsi="Times New Roman" w:cs="Times New Roman"/>
                                <w:b/>
                                <w:bCs/>
                              </w:rPr>
                              <w:t>SDG</w:t>
                            </w:r>
                          </w:p>
                          <w:p w14:paraId="197D7096"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w:t>
                            </w:r>
                          </w:p>
                          <w:p w14:paraId="7C54DF17" w14:textId="77777777" w:rsidR="00CB08A0" w:rsidRDefault="00CB08A0" w:rsidP="00097EB1">
                            <w:pPr>
                              <w:jc w:val="center"/>
                              <w:rPr>
                                <w:rFonts w:ascii="Times New Roman" w:hAnsi="Times New Roman" w:cs="Times New Roman"/>
                                <w:b/>
                                <w:bCs/>
                              </w:rPr>
                            </w:pPr>
                            <w:r>
                              <w:rPr>
                                <w:rFonts w:ascii="Times New Roman" w:hAnsi="Times New Roman" w:cs="Times New Roman"/>
                                <w:b/>
                                <w:bCs/>
                              </w:rPr>
                              <w:t>2</w:t>
                            </w:r>
                          </w:p>
                          <w:p w14:paraId="5EFF62D3" w14:textId="77777777" w:rsidR="00CB08A0" w:rsidRDefault="00CB08A0" w:rsidP="00097EB1">
                            <w:pPr>
                              <w:jc w:val="center"/>
                              <w:rPr>
                                <w:rFonts w:ascii="Times New Roman" w:hAnsi="Times New Roman" w:cs="Times New Roman"/>
                                <w:b/>
                                <w:bCs/>
                              </w:rPr>
                            </w:pPr>
                            <w:r>
                              <w:rPr>
                                <w:rFonts w:ascii="Times New Roman" w:hAnsi="Times New Roman" w:cs="Times New Roman"/>
                                <w:b/>
                                <w:bCs/>
                              </w:rPr>
                              <w:t>3</w:t>
                            </w:r>
                          </w:p>
                          <w:p w14:paraId="067F2108" w14:textId="77777777" w:rsidR="00CB08A0" w:rsidRDefault="00CB08A0" w:rsidP="00097EB1">
                            <w:pPr>
                              <w:jc w:val="center"/>
                              <w:rPr>
                                <w:rFonts w:ascii="Times New Roman" w:hAnsi="Times New Roman" w:cs="Times New Roman"/>
                                <w:b/>
                                <w:bCs/>
                              </w:rPr>
                            </w:pPr>
                            <w:r>
                              <w:rPr>
                                <w:rFonts w:ascii="Times New Roman" w:hAnsi="Times New Roman" w:cs="Times New Roman"/>
                                <w:b/>
                                <w:bCs/>
                              </w:rPr>
                              <w:t>4</w:t>
                            </w:r>
                          </w:p>
                          <w:p w14:paraId="5622E45B" w14:textId="77777777" w:rsidR="00CB08A0" w:rsidRDefault="00CB08A0" w:rsidP="00097EB1">
                            <w:pPr>
                              <w:jc w:val="center"/>
                              <w:rPr>
                                <w:rFonts w:ascii="Times New Roman" w:hAnsi="Times New Roman" w:cs="Times New Roman"/>
                                <w:b/>
                                <w:bCs/>
                              </w:rPr>
                            </w:pPr>
                            <w:r>
                              <w:rPr>
                                <w:rFonts w:ascii="Times New Roman" w:hAnsi="Times New Roman" w:cs="Times New Roman"/>
                                <w:b/>
                                <w:bCs/>
                              </w:rPr>
                              <w:t>5</w:t>
                            </w:r>
                          </w:p>
                          <w:p w14:paraId="139F5698" w14:textId="77777777" w:rsidR="00CB08A0" w:rsidRDefault="00CB08A0" w:rsidP="00097EB1">
                            <w:pPr>
                              <w:jc w:val="center"/>
                              <w:rPr>
                                <w:rFonts w:ascii="Times New Roman" w:hAnsi="Times New Roman" w:cs="Times New Roman"/>
                                <w:b/>
                                <w:bCs/>
                              </w:rPr>
                            </w:pPr>
                            <w:r>
                              <w:rPr>
                                <w:rFonts w:ascii="Times New Roman" w:hAnsi="Times New Roman" w:cs="Times New Roman"/>
                                <w:b/>
                                <w:bCs/>
                              </w:rPr>
                              <w:t>6</w:t>
                            </w:r>
                          </w:p>
                          <w:p w14:paraId="62C9CF65" w14:textId="77777777" w:rsidR="00CB08A0" w:rsidRDefault="00CB08A0" w:rsidP="00097EB1">
                            <w:pPr>
                              <w:jc w:val="center"/>
                              <w:rPr>
                                <w:rFonts w:ascii="Times New Roman" w:hAnsi="Times New Roman" w:cs="Times New Roman"/>
                                <w:b/>
                                <w:bCs/>
                              </w:rPr>
                            </w:pPr>
                            <w:r>
                              <w:rPr>
                                <w:rFonts w:ascii="Times New Roman" w:hAnsi="Times New Roman" w:cs="Times New Roman"/>
                                <w:b/>
                                <w:bCs/>
                              </w:rPr>
                              <w:t>7</w:t>
                            </w:r>
                          </w:p>
                          <w:p w14:paraId="73264F26" w14:textId="77777777" w:rsidR="00CB08A0" w:rsidRDefault="00CB08A0" w:rsidP="00097EB1">
                            <w:pPr>
                              <w:jc w:val="center"/>
                              <w:rPr>
                                <w:rFonts w:ascii="Times New Roman" w:hAnsi="Times New Roman" w:cs="Times New Roman"/>
                                <w:b/>
                                <w:bCs/>
                              </w:rPr>
                            </w:pPr>
                            <w:r>
                              <w:rPr>
                                <w:rFonts w:ascii="Times New Roman" w:hAnsi="Times New Roman" w:cs="Times New Roman"/>
                                <w:b/>
                                <w:bCs/>
                              </w:rPr>
                              <w:t>8</w:t>
                            </w:r>
                          </w:p>
                          <w:p w14:paraId="1FB74F81" w14:textId="77777777" w:rsidR="00CB08A0" w:rsidRDefault="00CB08A0" w:rsidP="00097EB1">
                            <w:pPr>
                              <w:jc w:val="center"/>
                              <w:rPr>
                                <w:rFonts w:ascii="Times New Roman" w:hAnsi="Times New Roman" w:cs="Times New Roman"/>
                                <w:b/>
                                <w:bCs/>
                              </w:rPr>
                            </w:pPr>
                            <w:r>
                              <w:rPr>
                                <w:rFonts w:ascii="Times New Roman" w:hAnsi="Times New Roman" w:cs="Times New Roman"/>
                                <w:b/>
                                <w:bCs/>
                              </w:rPr>
                              <w:t>9</w:t>
                            </w:r>
                          </w:p>
                          <w:p w14:paraId="5671D484"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10</w:t>
                            </w:r>
                          </w:p>
                          <w:p w14:paraId="67F29ED2"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11</w:t>
                            </w:r>
                          </w:p>
                          <w:p w14:paraId="61C3DA72"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12</w:t>
                            </w:r>
                          </w:p>
                          <w:p w14:paraId="31A0206E"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13</w:t>
                            </w:r>
                          </w:p>
                          <w:p w14:paraId="6708EDB5"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15</w:t>
                            </w:r>
                          </w:p>
                          <w:p w14:paraId="5C94191C"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16</w:t>
                            </w:r>
                          </w:p>
                          <w:p w14:paraId="389437A4" w14:textId="77777777" w:rsidR="00CB08A0" w:rsidRPr="00E3471B" w:rsidRDefault="00CB08A0" w:rsidP="00097EB1">
                            <w:pPr>
                              <w:jc w:val="center"/>
                              <w:rPr>
                                <w:rFonts w:ascii="Times New Roman" w:hAnsi="Times New Roman" w:cs="Times New Roman"/>
                                <w:b/>
                                <w:bCs/>
                              </w:rPr>
                            </w:pPr>
                            <w:r>
                              <w:rPr>
                                <w:rFonts w:ascii="Times New Roman" w:hAnsi="Times New Roman" w:cs="Times New Roman"/>
                                <w:b/>
                                <w:bCs/>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3418C" id="Rectangle 167" o:spid="_x0000_s1028" style="position:absolute;margin-left:694.3pt;margin-top:15.85pt;width:38.55pt;height:39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" fillcolor="white [3201]" strokecolor="#70ad47 [3209]" strokeweight="1pt">
                <v:textbox>
                  <w:txbxContent>
                    <w:p w14:paraId="5330FD97" w14:textId="77777777" w:rsidR="00CB08A0" w:rsidRDefault="00CB08A0" w:rsidP="00097EB1">
                      <w:pPr>
                        <w:jc w:val="center"/>
                        <w:rPr>
                          <w:rFonts w:ascii="Times New Roman" w:hAnsi="Times New Roman" w:cs="Times New Roman"/>
                          <w:b/>
                          <w:bCs/>
                        </w:rPr>
                      </w:pPr>
                      <w:r w:rsidRPr="00E3471B">
                        <w:rPr>
                          <w:rFonts w:ascii="Times New Roman" w:hAnsi="Times New Roman" w:cs="Times New Roman"/>
                          <w:b/>
                          <w:bCs/>
                        </w:rPr>
                        <w:t>SDG</w:t>
                      </w:r>
                    </w:p>
                    <w:p w14:paraId="197D7096"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w:t>
                      </w:r>
                    </w:p>
                    <w:p w14:paraId="7C54DF17" w14:textId="77777777" w:rsidR="00CB08A0" w:rsidRDefault="00CB08A0" w:rsidP="00097EB1">
                      <w:pPr>
                        <w:jc w:val="center"/>
                        <w:rPr>
                          <w:rFonts w:ascii="Times New Roman" w:hAnsi="Times New Roman" w:cs="Times New Roman"/>
                          <w:b/>
                          <w:bCs/>
                        </w:rPr>
                      </w:pPr>
                      <w:r>
                        <w:rPr>
                          <w:rFonts w:ascii="Times New Roman" w:hAnsi="Times New Roman" w:cs="Times New Roman"/>
                          <w:b/>
                          <w:bCs/>
                        </w:rPr>
                        <w:t>2</w:t>
                      </w:r>
                    </w:p>
                    <w:p w14:paraId="5EFF62D3" w14:textId="77777777" w:rsidR="00CB08A0" w:rsidRDefault="00CB08A0" w:rsidP="00097EB1">
                      <w:pPr>
                        <w:jc w:val="center"/>
                        <w:rPr>
                          <w:rFonts w:ascii="Times New Roman" w:hAnsi="Times New Roman" w:cs="Times New Roman"/>
                          <w:b/>
                          <w:bCs/>
                        </w:rPr>
                      </w:pPr>
                      <w:r>
                        <w:rPr>
                          <w:rFonts w:ascii="Times New Roman" w:hAnsi="Times New Roman" w:cs="Times New Roman"/>
                          <w:b/>
                          <w:bCs/>
                        </w:rPr>
                        <w:t>3</w:t>
                      </w:r>
                    </w:p>
                    <w:p w14:paraId="067F2108" w14:textId="77777777" w:rsidR="00CB08A0" w:rsidRDefault="00CB08A0" w:rsidP="00097EB1">
                      <w:pPr>
                        <w:jc w:val="center"/>
                        <w:rPr>
                          <w:rFonts w:ascii="Times New Roman" w:hAnsi="Times New Roman" w:cs="Times New Roman"/>
                          <w:b/>
                          <w:bCs/>
                        </w:rPr>
                      </w:pPr>
                      <w:r>
                        <w:rPr>
                          <w:rFonts w:ascii="Times New Roman" w:hAnsi="Times New Roman" w:cs="Times New Roman"/>
                          <w:b/>
                          <w:bCs/>
                        </w:rPr>
                        <w:t>4</w:t>
                      </w:r>
                    </w:p>
                    <w:p w14:paraId="5622E45B" w14:textId="77777777" w:rsidR="00CB08A0" w:rsidRDefault="00CB08A0" w:rsidP="00097EB1">
                      <w:pPr>
                        <w:jc w:val="center"/>
                        <w:rPr>
                          <w:rFonts w:ascii="Times New Roman" w:hAnsi="Times New Roman" w:cs="Times New Roman"/>
                          <w:b/>
                          <w:bCs/>
                        </w:rPr>
                      </w:pPr>
                      <w:r>
                        <w:rPr>
                          <w:rFonts w:ascii="Times New Roman" w:hAnsi="Times New Roman" w:cs="Times New Roman"/>
                          <w:b/>
                          <w:bCs/>
                        </w:rPr>
                        <w:t>5</w:t>
                      </w:r>
                    </w:p>
                    <w:p w14:paraId="139F5698" w14:textId="77777777" w:rsidR="00CB08A0" w:rsidRDefault="00CB08A0" w:rsidP="00097EB1">
                      <w:pPr>
                        <w:jc w:val="center"/>
                        <w:rPr>
                          <w:rFonts w:ascii="Times New Roman" w:hAnsi="Times New Roman" w:cs="Times New Roman"/>
                          <w:b/>
                          <w:bCs/>
                        </w:rPr>
                      </w:pPr>
                      <w:r>
                        <w:rPr>
                          <w:rFonts w:ascii="Times New Roman" w:hAnsi="Times New Roman" w:cs="Times New Roman"/>
                          <w:b/>
                          <w:bCs/>
                        </w:rPr>
                        <w:t>6</w:t>
                      </w:r>
                    </w:p>
                    <w:p w14:paraId="62C9CF65" w14:textId="77777777" w:rsidR="00CB08A0" w:rsidRDefault="00CB08A0" w:rsidP="00097EB1">
                      <w:pPr>
                        <w:jc w:val="center"/>
                        <w:rPr>
                          <w:rFonts w:ascii="Times New Roman" w:hAnsi="Times New Roman" w:cs="Times New Roman"/>
                          <w:b/>
                          <w:bCs/>
                        </w:rPr>
                      </w:pPr>
                      <w:r>
                        <w:rPr>
                          <w:rFonts w:ascii="Times New Roman" w:hAnsi="Times New Roman" w:cs="Times New Roman"/>
                          <w:b/>
                          <w:bCs/>
                        </w:rPr>
                        <w:t>7</w:t>
                      </w:r>
                    </w:p>
                    <w:p w14:paraId="73264F26" w14:textId="77777777" w:rsidR="00CB08A0" w:rsidRDefault="00CB08A0" w:rsidP="00097EB1">
                      <w:pPr>
                        <w:jc w:val="center"/>
                        <w:rPr>
                          <w:rFonts w:ascii="Times New Roman" w:hAnsi="Times New Roman" w:cs="Times New Roman"/>
                          <w:b/>
                          <w:bCs/>
                        </w:rPr>
                      </w:pPr>
                      <w:r>
                        <w:rPr>
                          <w:rFonts w:ascii="Times New Roman" w:hAnsi="Times New Roman" w:cs="Times New Roman"/>
                          <w:b/>
                          <w:bCs/>
                        </w:rPr>
                        <w:t>8</w:t>
                      </w:r>
                    </w:p>
                    <w:p w14:paraId="1FB74F81" w14:textId="77777777" w:rsidR="00CB08A0" w:rsidRDefault="00CB08A0" w:rsidP="00097EB1">
                      <w:pPr>
                        <w:jc w:val="center"/>
                        <w:rPr>
                          <w:rFonts w:ascii="Times New Roman" w:hAnsi="Times New Roman" w:cs="Times New Roman"/>
                          <w:b/>
                          <w:bCs/>
                        </w:rPr>
                      </w:pPr>
                      <w:r>
                        <w:rPr>
                          <w:rFonts w:ascii="Times New Roman" w:hAnsi="Times New Roman" w:cs="Times New Roman"/>
                          <w:b/>
                          <w:bCs/>
                        </w:rPr>
                        <w:t>9</w:t>
                      </w:r>
                    </w:p>
                    <w:p w14:paraId="5671D484"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10</w:t>
                      </w:r>
                    </w:p>
                    <w:p w14:paraId="67F29ED2"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11</w:t>
                      </w:r>
                    </w:p>
                    <w:p w14:paraId="61C3DA72"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12</w:t>
                      </w:r>
                    </w:p>
                    <w:p w14:paraId="31A0206E"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13</w:t>
                      </w:r>
                    </w:p>
                    <w:p w14:paraId="6708EDB5"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15</w:t>
                      </w:r>
                    </w:p>
                    <w:p w14:paraId="5C94191C" w14:textId="77777777" w:rsidR="00CB08A0" w:rsidRDefault="00CB08A0" w:rsidP="00097EB1">
                      <w:pPr>
                        <w:jc w:val="center"/>
                        <w:rPr>
                          <w:rFonts w:ascii="Times New Roman" w:hAnsi="Times New Roman" w:cs="Times New Roman"/>
                          <w:b/>
                          <w:bCs/>
                        </w:rPr>
                      </w:pPr>
                      <w:r>
                        <w:rPr>
                          <w:rFonts w:ascii="Times New Roman" w:hAnsi="Times New Roman" w:cs="Times New Roman"/>
                          <w:b/>
                          <w:bCs/>
                        </w:rPr>
                        <w:t>16</w:t>
                      </w:r>
                    </w:p>
                    <w:p w14:paraId="389437A4" w14:textId="77777777" w:rsidR="00CB08A0" w:rsidRPr="00E3471B" w:rsidRDefault="00CB08A0" w:rsidP="00097EB1">
                      <w:pPr>
                        <w:jc w:val="center"/>
                        <w:rPr>
                          <w:rFonts w:ascii="Times New Roman" w:hAnsi="Times New Roman" w:cs="Times New Roman"/>
                          <w:b/>
                          <w:bCs/>
                        </w:rPr>
                      </w:pPr>
                      <w:r>
                        <w:rPr>
                          <w:rFonts w:ascii="Times New Roman" w:hAnsi="Times New Roman" w:cs="Times New Roman"/>
                          <w:b/>
                          <w:bCs/>
                        </w:rPr>
                        <w:t>17</w:t>
                      </w:r>
                    </w:p>
                  </w:txbxContent>
                </v:textbox>
              </v:rect>
            </w:pict>
          </mc:Fallback>
        </mc:AlternateContent>
      </w:r>
    </w:p>
    <w:p w14:paraId="0BAEB765" w14:textId="2C1198CA" w:rsidR="00097EB1" w:rsidRPr="00F36227" w:rsidRDefault="00C43D84" w:rsidP="00A57B7D">
      <w:pPr>
        <w:rPr>
          <w:color w:val="222A35" w:themeColor="text2" w:themeShade="80"/>
          <w:szCs w:val="20"/>
        </w:rPr>
      </w:pPr>
      <w:r w:rsidRPr="00F36227">
        <w:rPr>
          <w:noProof/>
          <w:color w:val="222A35" w:themeColor="text2" w:themeShade="80"/>
          <w:szCs w:val="20"/>
        </w:rPr>
        <mc:AlternateContent>
          <mc:Choice Requires="wps">
            <w:drawing>
              <wp:anchor distT="0" distB="0" distL="114300" distR="114300" simplePos="0" relativeHeight="251836416" behindDoc="0" locked="0" layoutInCell="1" allowOverlap="1" wp14:anchorId="21716D39" wp14:editId="24DC3105">
                <wp:simplePos x="0" y="0"/>
                <wp:positionH relativeFrom="column">
                  <wp:posOffset>3578957</wp:posOffset>
                </wp:positionH>
                <wp:positionV relativeFrom="paragraph">
                  <wp:posOffset>168910</wp:posOffset>
                </wp:positionV>
                <wp:extent cx="270164" cy="145472"/>
                <wp:effectExtent l="38100" t="0" r="15875" b="64135"/>
                <wp:wrapNone/>
                <wp:docPr id="12" name="Straight Arrow Connector 12"/>
                <wp:cNvGraphicFramePr/>
                <a:graphic xmlns:a="http://schemas.openxmlformats.org/drawingml/2006/main">
                  <a:graphicData uri="http://schemas.microsoft.com/office/word/2010/wordprocessingShape">
                    <wps:wsp>
                      <wps:cNvCnPr/>
                      <wps:spPr>
                        <a:xfrm flipH="1">
                          <a:off x="0" y="0"/>
                          <a:ext cx="270164" cy="145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3D9811" id="_x0000_t32" coordsize="21600,21600" o:spt="32" o:oned="t" path="m,l21600,21600e" filled="f">
                <v:path arrowok="t" fillok="f" o:connecttype="none"/>
                <o:lock v:ext="edit" shapetype="t"/>
              </v:shapetype>
              <v:shape id="Straight Arrow Connector 12" o:spid="_x0000_s1026" type="#_x0000_t32" style="position:absolute;margin-left:281.8pt;margin-top:13.3pt;width:21.25pt;height:11.45pt;flip:x;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" strokecolor="black [3200]" strokeweight=".5pt">
                <v:stroke endarrow="block" joinstyle="miter"/>
              </v:shape>
            </w:pict>
          </mc:Fallback>
        </mc:AlternateContent>
      </w:r>
      <w:r w:rsidRPr="00F36227">
        <w:rPr>
          <w:noProof/>
          <w:color w:val="222A35" w:themeColor="text2" w:themeShade="80"/>
          <w:szCs w:val="20"/>
        </w:rPr>
        <mc:AlternateContent>
          <mc:Choice Requires="wps">
            <w:drawing>
              <wp:anchor distT="0" distB="0" distL="114300" distR="114300" simplePos="0" relativeHeight="251838464" behindDoc="0" locked="0" layoutInCell="1" allowOverlap="1" wp14:anchorId="7A89F9C8" wp14:editId="6C6E0476">
                <wp:simplePos x="0" y="0"/>
                <wp:positionH relativeFrom="column">
                  <wp:posOffset>7240221</wp:posOffset>
                </wp:positionH>
                <wp:positionV relativeFrom="paragraph">
                  <wp:posOffset>146929</wp:posOffset>
                </wp:positionV>
                <wp:extent cx="321128" cy="167186"/>
                <wp:effectExtent l="0" t="0" r="79375" b="61595"/>
                <wp:wrapNone/>
                <wp:docPr id="14" name="Straight Arrow Connector 14"/>
                <wp:cNvGraphicFramePr/>
                <a:graphic xmlns:a="http://schemas.openxmlformats.org/drawingml/2006/main">
                  <a:graphicData uri="http://schemas.microsoft.com/office/word/2010/wordprocessingShape">
                    <wps:wsp>
                      <wps:cNvCnPr/>
                      <wps:spPr>
                        <a:xfrm>
                          <a:off x="0" y="0"/>
                          <a:ext cx="321128" cy="167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D0A65" id="Straight Arrow Connector 14" o:spid="_x0000_s1026" type="#_x0000_t32" style="position:absolute;margin-left:570.1pt;margin-top:11.55pt;width:25.3pt;height:1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" strokecolor="black [3200]" strokeweight=".5pt">
                <v:stroke endarrow="block" joinstyle="miter"/>
              </v:shape>
            </w:pict>
          </mc:Fallback>
        </mc:AlternateContent>
      </w:r>
      <w:r w:rsidRPr="00F36227">
        <w:rPr>
          <w:noProof/>
          <w:color w:val="222A35" w:themeColor="text2" w:themeShade="80"/>
          <w:szCs w:val="20"/>
        </w:rPr>
        <mc:AlternateContent>
          <mc:Choice Requires="wps">
            <w:drawing>
              <wp:anchor distT="0" distB="0" distL="114300" distR="114300" simplePos="0" relativeHeight="251837440" behindDoc="0" locked="0" layoutInCell="1" allowOverlap="1" wp14:anchorId="34E5E11E" wp14:editId="150FF205">
                <wp:simplePos x="0" y="0"/>
                <wp:positionH relativeFrom="column">
                  <wp:posOffset>5138469</wp:posOffset>
                </wp:positionH>
                <wp:positionV relativeFrom="paragraph">
                  <wp:posOffset>152498</wp:posOffset>
                </wp:positionV>
                <wp:extent cx="315685" cy="134530"/>
                <wp:effectExtent l="0" t="0" r="84455" b="56515"/>
                <wp:wrapNone/>
                <wp:docPr id="13" name="Straight Arrow Connector 13"/>
                <wp:cNvGraphicFramePr/>
                <a:graphic xmlns:a="http://schemas.openxmlformats.org/drawingml/2006/main">
                  <a:graphicData uri="http://schemas.microsoft.com/office/word/2010/wordprocessingShape">
                    <wps:wsp>
                      <wps:cNvCnPr/>
                      <wps:spPr>
                        <a:xfrm>
                          <a:off x="0" y="0"/>
                          <a:ext cx="315685" cy="134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6AC42" id="Straight Arrow Connector 13" o:spid="_x0000_s1026" type="#_x0000_t32" style="position:absolute;margin-left:404.6pt;margin-top:12pt;width:24.85pt;height:10.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" strokecolor="black [3200]" strokeweight=".5pt">
                <v:stroke endarrow="block" joinstyle="miter"/>
              </v:shape>
            </w:pict>
          </mc:Fallback>
        </mc:AlternateContent>
      </w:r>
      <w:r w:rsidR="00097EB1" w:rsidRPr="00F36227">
        <w:rPr>
          <w:noProof/>
          <w:color w:val="222A35" w:themeColor="text2" w:themeShade="80"/>
          <w:szCs w:val="20"/>
        </w:rPr>
        <mc:AlternateContent>
          <mc:Choice Requires="wps">
            <w:drawing>
              <wp:anchor distT="0" distB="0" distL="114300" distR="114300" simplePos="0" relativeHeight="251829248" behindDoc="0" locked="0" layoutInCell="1" allowOverlap="1" wp14:anchorId="195F00CD" wp14:editId="7928E4A7">
                <wp:simplePos x="0" y="0"/>
                <wp:positionH relativeFrom="margin">
                  <wp:posOffset>-5443</wp:posOffset>
                </wp:positionH>
                <wp:positionV relativeFrom="paragraph">
                  <wp:posOffset>291828</wp:posOffset>
                </wp:positionV>
                <wp:extent cx="1344386" cy="936171"/>
                <wp:effectExtent l="0" t="0" r="27305" b="16510"/>
                <wp:wrapNone/>
                <wp:docPr id="169" name="Rectangle 169"/>
                <wp:cNvGraphicFramePr/>
                <a:graphic xmlns:a="http://schemas.openxmlformats.org/drawingml/2006/main">
                  <a:graphicData uri="http://schemas.microsoft.com/office/word/2010/wordprocessingShape">
                    <wps:wsp>
                      <wps:cNvSpPr/>
                      <wps:spPr>
                        <a:xfrm>
                          <a:off x="0" y="0"/>
                          <a:ext cx="1344386" cy="93617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275AB5"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Resilient development of families and quality growth of human 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F00CD" id="Rectangle 169" o:spid="_x0000_s1029" style="position:absolute;margin-left:-.45pt;margin-top:23pt;width:105.85pt;height:73.7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" fillcolor="white [3201]" strokecolor="#70ad47 [3209]" strokeweight="1pt">
                <v:textbox>
                  <w:txbxContent>
                    <w:p w14:paraId="29275AB5"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Resilient development of families and quality growth of human potential</w:t>
                      </w:r>
                    </w:p>
                  </w:txbxContent>
                </v:textbox>
                <w10:wrap anchorx="margin"/>
              </v:rect>
            </w:pict>
          </mc:Fallback>
        </mc:AlternateContent>
      </w:r>
      <w:r w:rsidR="00097EB1" w:rsidRPr="00F36227">
        <w:rPr>
          <w:noProof/>
          <w:color w:val="222A35" w:themeColor="text2" w:themeShade="80"/>
          <w:szCs w:val="20"/>
        </w:rPr>
        <mc:AlternateContent>
          <mc:Choice Requires="wps">
            <w:drawing>
              <wp:anchor distT="0" distB="0" distL="114300" distR="114300" simplePos="0" relativeHeight="251835392" behindDoc="0" locked="0" layoutInCell="1" allowOverlap="1" wp14:anchorId="6EA613CA" wp14:editId="74523161">
                <wp:simplePos x="0" y="0"/>
                <wp:positionH relativeFrom="column">
                  <wp:posOffset>2043545</wp:posOffset>
                </wp:positionH>
                <wp:positionV relativeFrom="paragraph">
                  <wp:posOffset>142009</wp:posOffset>
                </wp:positionV>
                <wp:extent cx="270164" cy="145472"/>
                <wp:effectExtent l="38100" t="0" r="15875" b="64135"/>
                <wp:wrapNone/>
                <wp:docPr id="170" name="Straight Arrow Connector 170"/>
                <wp:cNvGraphicFramePr/>
                <a:graphic xmlns:a="http://schemas.openxmlformats.org/drawingml/2006/main">
                  <a:graphicData uri="http://schemas.microsoft.com/office/word/2010/wordprocessingShape">
                    <wps:wsp>
                      <wps:cNvCnPr/>
                      <wps:spPr>
                        <a:xfrm flipH="1">
                          <a:off x="0" y="0"/>
                          <a:ext cx="270164" cy="145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B9276E" id="Straight Arrow Connector 170" o:spid="_x0000_s1026" type="#_x0000_t32" style="position:absolute;margin-left:160.9pt;margin-top:11.2pt;width:21.25pt;height:11.45pt;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" strokecolor="black [3200]" strokeweight=".5pt">
                <v:stroke endarrow="block" joinstyle="miter"/>
              </v:shape>
            </w:pict>
          </mc:Fallback>
        </mc:AlternateContent>
      </w:r>
      <w:r w:rsidR="00097EB1" w:rsidRPr="00F36227">
        <w:rPr>
          <w:noProof/>
          <w:color w:val="222A35" w:themeColor="text2" w:themeShade="80"/>
          <w:szCs w:val="20"/>
        </w:rPr>
        <mc:AlternateContent>
          <mc:Choice Requires="wps">
            <w:drawing>
              <wp:anchor distT="0" distB="0" distL="114300" distR="114300" simplePos="0" relativeHeight="251834368" behindDoc="0" locked="0" layoutInCell="1" allowOverlap="1" wp14:anchorId="103D3FF7" wp14:editId="18CBA599">
                <wp:simplePos x="0" y="0"/>
                <wp:positionH relativeFrom="column">
                  <wp:posOffset>720436</wp:posOffset>
                </wp:positionH>
                <wp:positionV relativeFrom="paragraph">
                  <wp:posOffset>127058</wp:posOffset>
                </wp:positionV>
                <wp:extent cx="270164" cy="145472"/>
                <wp:effectExtent l="38100" t="0" r="15875" b="64135"/>
                <wp:wrapNone/>
                <wp:docPr id="171" name="Straight Arrow Connector 171"/>
                <wp:cNvGraphicFramePr/>
                <a:graphic xmlns:a="http://schemas.openxmlformats.org/drawingml/2006/main">
                  <a:graphicData uri="http://schemas.microsoft.com/office/word/2010/wordprocessingShape">
                    <wps:wsp>
                      <wps:cNvCnPr/>
                      <wps:spPr>
                        <a:xfrm flipH="1">
                          <a:off x="0" y="0"/>
                          <a:ext cx="270164" cy="145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C15772" id="Straight Arrow Connector 171" o:spid="_x0000_s1026" type="#_x0000_t32" style="position:absolute;margin-left:56.75pt;margin-top:10pt;width:21.25pt;height:11.45pt;flip:x;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" strokecolor="black [3200]" strokeweight=".5pt">
                <v:stroke endarrow="block" joinstyle="miter"/>
              </v:shape>
            </w:pict>
          </mc:Fallback>
        </mc:AlternateContent>
      </w:r>
    </w:p>
    <w:p w14:paraId="48BE50DE" w14:textId="77777777" w:rsidR="00097EB1" w:rsidRPr="00F36227" w:rsidRDefault="00097EB1" w:rsidP="00A57B7D">
      <w:pPr>
        <w:rPr>
          <w:color w:val="222A35" w:themeColor="text2" w:themeShade="80"/>
          <w:szCs w:val="20"/>
        </w:rPr>
      </w:pPr>
      <w:r w:rsidRPr="00F36227">
        <w:rPr>
          <w:noProof/>
          <w:color w:val="222A35" w:themeColor="text2" w:themeShade="80"/>
          <w:szCs w:val="20"/>
        </w:rPr>
        <mc:AlternateContent>
          <mc:Choice Requires="wps">
            <w:drawing>
              <wp:anchor distT="0" distB="0" distL="114300" distR="114300" simplePos="0" relativeHeight="251833344" behindDoc="0" locked="0" layoutInCell="1" allowOverlap="1" wp14:anchorId="579CA144" wp14:editId="2EE3A0DF">
                <wp:simplePos x="0" y="0"/>
                <wp:positionH relativeFrom="column">
                  <wp:posOffset>6384471</wp:posOffset>
                </wp:positionH>
                <wp:positionV relativeFrom="paragraph">
                  <wp:posOffset>6078</wp:posOffset>
                </wp:positionV>
                <wp:extent cx="1973580" cy="865414"/>
                <wp:effectExtent l="0" t="0" r="26670" b="11430"/>
                <wp:wrapNone/>
                <wp:docPr id="9" name="Rectangle 9"/>
                <wp:cNvGraphicFramePr/>
                <a:graphic xmlns:a="http://schemas.openxmlformats.org/drawingml/2006/main">
                  <a:graphicData uri="http://schemas.microsoft.com/office/word/2010/wordprocessingShape">
                    <wps:wsp>
                      <wps:cNvSpPr/>
                      <wps:spPr>
                        <a:xfrm>
                          <a:off x="0" y="0"/>
                          <a:ext cx="1973580" cy="865414"/>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CF9A35"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 xml:space="preserve"> Environmental security, transition to rational models of production and consumption (circular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A144" id="Rectangle 9" o:spid="_x0000_s1030" style="position:absolute;margin-left:502.7pt;margin-top:.5pt;width:155.4pt;height:68.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" fillcolor="white [3201]" strokecolor="#70ad47 [3209]" strokeweight="1pt">
                <v:textbox>
                  <w:txbxContent>
                    <w:p w14:paraId="65CF9A35"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 xml:space="preserve"> Environmental security, transition to rational models of production and consumption (circular economy)</w:t>
                      </w:r>
                    </w:p>
                  </w:txbxContent>
                </v:textbox>
              </v:rect>
            </w:pict>
          </mc:Fallback>
        </mc:AlternateContent>
      </w:r>
      <w:r w:rsidRPr="00F36227">
        <w:rPr>
          <w:noProof/>
          <w:color w:val="222A35" w:themeColor="text2" w:themeShade="80"/>
          <w:szCs w:val="20"/>
        </w:rPr>
        <mc:AlternateContent>
          <mc:Choice Requires="wps">
            <w:drawing>
              <wp:anchor distT="0" distB="0" distL="114300" distR="114300" simplePos="0" relativeHeight="251832320" behindDoc="0" locked="0" layoutInCell="1" allowOverlap="1" wp14:anchorId="6D9F4574" wp14:editId="1238670F">
                <wp:simplePos x="0" y="0"/>
                <wp:positionH relativeFrom="column">
                  <wp:posOffset>4446814</wp:posOffset>
                </wp:positionH>
                <wp:positionV relativeFrom="paragraph">
                  <wp:posOffset>6078</wp:posOffset>
                </wp:positionV>
                <wp:extent cx="1544320" cy="898071"/>
                <wp:effectExtent l="0" t="0" r="17780" b="16510"/>
                <wp:wrapNone/>
                <wp:docPr id="172" name="Rectangle 172"/>
                <wp:cNvGraphicFramePr/>
                <a:graphic xmlns:a="http://schemas.openxmlformats.org/drawingml/2006/main">
                  <a:graphicData uri="http://schemas.microsoft.com/office/word/2010/wordprocessingShape">
                    <wps:wsp>
                      <wps:cNvSpPr/>
                      <wps:spPr>
                        <a:xfrm>
                          <a:off x="0" y="0"/>
                          <a:ext cx="1544320" cy="898071"/>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5BD5E4"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 xml:space="preserve">Developed business environment and resilient and sustainable infrastructure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4574" id="Rectangle 172" o:spid="_x0000_s1031" style="position:absolute;margin-left:350.15pt;margin-top:.5pt;width:121.6pt;height:70.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" fillcolor="white [3201]" strokecolor="#70ad47 [3209]" strokeweight="1pt">
                <v:textbox>
                  <w:txbxContent>
                    <w:p w14:paraId="685BD5E4"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 xml:space="preserve">Developed business environment and resilient and sustainable infrastructure </w:t>
                      </w:r>
                    </w:p>
                  </w:txbxContent>
                </v:textbox>
              </v:rect>
            </w:pict>
          </mc:Fallback>
        </mc:AlternateContent>
      </w:r>
      <w:r w:rsidRPr="00F36227">
        <w:rPr>
          <w:noProof/>
          <w:color w:val="222A35" w:themeColor="text2" w:themeShade="80"/>
          <w:szCs w:val="20"/>
        </w:rPr>
        <mc:AlternateContent>
          <mc:Choice Requires="wps">
            <w:drawing>
              <wp:anchor distT="0" distB="0" distL="114300" distR="114300" simplePos="0" relativeHeight="251831296" behindDoc="0" locked="0" layoutInCell="1" allowOverlap="1" wp14:anchorId="18D65DED" wp14:editId="72DE1EC4">
                <wp:simplePos x="0" y="0"/>
                <wp:positionH relativeFrom="column">
                  <wp:posOffset>2944586</wp:posOffset>
                </wp:positionH>
                <wp:positionV relativeFrom="paragraph">
                  <wp:posOffset>49621</wp:posOffset>
                </wp:positionV>
                <wp:extent cx="1149350" cy="876300"/>
                <wp:effectExtent l="0" t="0" r="12700" b="19050"/>
                <wp:wrapNone/>
                <wp:docPr id="173" name="Rectangle 173"/>
                <wp:cNvGraphicFramePr/>
                <a:graphic xmlns:a="http://schemas.openxmlformats.org/drawingml/2006/main">
                  <a:graphicData uri="http://schemas.microsoft.com/office/word/2010/wordprocessingShape">
                    <wps:wsp>
                      <wps:cNvSpPr/>
                      <wps:spPr>
                        <a:xfrm>
                          <a:off x="0" y="0"/>
                          <a:ext cx="1149350"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69A687"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 xml:space="preserve"> Digital transformation and spread of innovations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65DED" id="Rectangle 173" o:spid="_x0000_s1032" style="position:absolute;margin-left:231.85pt;margin-top:3.9pt;width:90.5pt;height:6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" fillcolor="white [3201]" strokecolor="#70ad47 [3209]" strokeweight="1pt">
                <v:textbox>
                  <w:txbxContent>
                    <w:p w14:paraId="2269A687"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 xml:space="preserve"> Digital transformation and spread of innovations</w:t>
                      </w:r>
                    </w:p>
                  </w:txbxContent>
                </v:textbox>
              </v:rect>
            </w:pict>
          </mc:Fallback>
        </mc:AlternateContent>
      </w:r>
      <w:r w:rsidRPr="00F36227">
        <w:rPr>
          <w:noProof/>
          <w:color w:val="222A35" w:themeColor="text2" w:themeShade="80"/>
          <w:szCs w:val="20"/>
        </w:rPr>
        <mc:AlternateContent>
          <mc:Choice Requires="wps">
            <w:drawing>
              <wp:anchor distT="0" distB="0" distL="114300" distR="114300" simplePos="0" relativeHeight="251830272" behindDoc="0" locked="0" layoutInCell="1" allowOverlap="1" wp14:anchorId="4E4F44F5" wp14:editId="5215394E">
                <wp:simplePos x="0" y="0"/>
                <wp:positionH relativeFrom="column">
                  <wp:posOffset>1507671</wp:posOffset>
                </wp:positionH>
                <wp:positionV relativeFrom="paragraph">
                  <wp:posOffset>11522</wp:posOffset>
                </wp:positionV>
                <wp:extent cx="1196975" cy="914400"/>
                <wp:effectExtent l="0" t="0" r="22225" b="19050"/>
                <wp:wrapNone/>
                <wp:docPr id="174" name="Rectangle 174"/>
                <wp:cNvGraphicFramePr/>
                <a:graphic xmlns:a="http://schemas.openxmlformats.org/drawingml/2006/main">
                  <a:graphicData uri="http://schemas.microsoft.com/office/word/2010/wordprocessingShape">
                    <wps:wsp>
                      <wps:cNvSpPr/>
                      <wps:spPr>
                        <a:xfrm>
                          <a:off x="0" y="0"/>
                          <a:ext cx="1196975"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44CE6E"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Productive employment and decent income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F44F5" id="Rectangle 174" o:spid="_x0000_s1033" style="position:absolute;margin-left:118.7pt;margin-top:.9pt;width:94.25pt;height:1in;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" fillcolor="white [3201]" strokecolor="#70ad47 [3209]" strokeweight="1pt">
                <v:textbox>
                  <w:txbxContent>
                    <w:p w14:paraId="3D44CE6E" w14:textId="77777777" w:rsidR="00CB08A0" w:rsidRPr="00D37E5E" w:rsidRDefault="00CB08A0" w:rsidP="00097EB1">
                      <w:pPr>
                        <w:jc w:val="center"/>
                        <w:rPr>
                          <w:rFonts w:ascii="Times New Roman" w:hAnsi="Times New Roman" w:cs="Times New Roman"/>
                        </w:rPr>
                      </w:pPr>
                      <w:r w:rsidRPr="00D37E5E">
                        <w:rPr>
                          <w:rFonts w:ascii="Times New Roman" w:hAnsi="Times New Roman" w:cs="Times New Roman"/>
                        </w:rPr>
                        <w:t>Productive employment and decent income</w:t>
                      </w:r>
                    </w:p>
                  </w:txbxContent>
                </v:textbox>
              </v:rect>
            </w:pict>
          </mc:Fallback>
        </mc:AlternateContent>
      </w:r>
    </w:p>
    <w:p w14:paraId="483130CF" w14:textId="77777777" w:rsidR="00097EB1" w:rsidRPr="00F36227" w:rsidRDefault="00097EB1" w:rsidP="00A57B7D">
      <w:pPr>
        <w:rPr>
          <w:color w:val="222A35" w:themeColor="text2" w:themeShade="80"/>
          <w:szCs w:val="20"/>
        </w:rPr>
      </w:pPr>
    </w:p>
    <w:p w14:paraId="222A5F13" w14:textId="77777777" w:rsidR="00097EB1" w:rsidRPr="00F36227" w:rsidRDefault="00097EB1" w:rsidP="00A57B7D">
      <w:pPr>
        <w:rPr>
          <w:color w:val="222A35" w:themeColor="text2" w:themeShade="80"/>
          <w:szCs w:val="20"/>
        </w:rPr>
      </w:pPr>
    </w:p>
    <w:p w14:paraId="4E8E28A1" w14:textId="77777777" w:rsidR="00097EB1" w:rsidRPr="00F36227" w:rsidRDefault="00097EB1" w:rsidP="00A57B7D">
      <w:pPr>
        <w:rPr>
          <w:color w:val="222A35" w:themeColor="text2" w:themeShade="80"/>
          <w:szCs w:val="20"/>
        </w:rPr>
      </w:pPr>
      <w:r w:rsidRPr="00F36227">
        <w:rPr>
          <w:noProof/>
          <w:color w:val="222A35" w:themeColor="text2" w:themeShade="80"/>
          <w:szCs w:val="20"/>
          <w:lang w:val="ru-RU"/>
        </w:rPr>
        <mc:AlternateContent>
          <mc:Choice Requires="wps">
            <w:drawing>
              <wp:anchor distT="0" distB="0" distL="114300" distR="114300" simplePos="0" relativeHeight="251870208" behindDoc="0" locked="0" layoutInCell="1" allowOverlap="1" wp14:anchorId="1344380F" wp14:editId="3B275F4E">
                <wp:simplePos x="0" y="0"/>
                <wp:positionH relativeFrom="column">
                  <wp:posOffset>3140528</wp:posOffset>
                </wp:positionH>
                <wp:positionV relativeFrom="paragraph">
                  <wp:posOffset>46899</wp:posOffset>
                </wp:positionV>
                <wp:extent cx="2079171" cy="559526"/>
                <wp:effectExtent l="0" t="0" r="35560" b="31115"/>
                <wp:wrapNone/>
                <wp:docPr id="175" name="Straight Connector 175"/>
                <wp:cNvGraphicFramePr/>
                <a:graphic xmlns:a="http://schemas.openxmlformats.org/drawingml/2006/main">
                  <a:graphicData uri="http://schemas.microsoft.com/office/word/2010/wordprocessingShape">
                    <wps:wsp>
                      <wps:cNvCnPr/>
                      <wps:spPr>
                        <a:xfrm flipV="1">
                          <a:off x="0" y="0"/>
                          <a:ext cx="2079171" cy="5595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B5E208" id="Straight Connector 175"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247.3pt,3.7pt" to="411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69184" behindDoc="0" locked="0" layoutInCell="1" allowOverlap="1" wp14:anchorId="70801497" wp14:editId="7CA2DC36">
                <wp:simplePos x="0" y="0"/>
                <wp:positionH relativeFrom="column">
                  <wp:posOffset>914399</wp:posOffset>
                </wp:positionH>
                <wp:positionV relativeFrom="paragraph">
                  <wp:posOffset>63228</wp:posOffset>
                </wp:positionV>
                <wp:extent cx="2634343" cy="544286"/>
                <wp:effectExtent l="0" t="0" r="33020" b="27305"/>
                <wp:wrapNone/>
                <wp:docPr id="176" name="Straight Connector 176"/>
                <wp:cNvGraphicFramePr/>
                <a:graphic xmlns:a="http://schemas.openxmlformats.org/drawingml/2006/main">
                  <a:graphicData uri="http://schemas.microsoft.com/office/word/2010/wordprocessingShape">
                    <wps:wsp>
                      <wps:cNvCnPr/>
                      <wps:spPr>
                        <a:xfrm flipV="1">
                          <a:off x="0" y="0"/>
                          <a:ext cx="2634343" cy="5442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D4200E" id="Straight Connector 176" o:spid="_x0000_s1026" style="position:absolute;flip:y;z-index:251869184;visibility:visible;mso-wrap-style:square;mso-wrap-distance-left:9pt;mso-wrap-distance-top:0;mso-wrap-distance-right:9pt;mso-wrap-distance-bottom:0;mso-position-horizontal:absolute;mso-position-horizontal-relative:text;mso-position-vertical:absolute;mso-position-vertical-relative:text" from="1in,5pt" to="279.4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68160" behindDoc="0" locked="0" layoutInCell="1" allowOverlap="1" wp14:anchorId="0EE71176" wp14:editId="5195897F">
                <wp:simplePos x="0" y="0"/>
                <wp:positionH relativeFrom="column">
                  <wp:posOffset>5279570</wp:posOffset>
                </wp:positionH>
                <wp:positionV relativeFrom="paragraph">
                  <wp:posOffset>13698</wp:posOffset>
                </wp:positionV>
                <wp:extent cx="2198915" cy="593906"/>
                <wp:effectExtent l="0" t="0" r="30480" b="34925"/>
                <wp:wrapNone/>
                <wp:docPr id="177" name="Straight Connector 177"/>
                <wp:cNvGraphicFramePr/>
                <a:graphic xmlns:a="http://schemas.openxmlformats.org/drawingml/2006/main">
                  <a:graphicData uri="http://schemas.microsoft.com/office/word/2010/wordprocessingShape">
                    <wps:wsp>
                      <wps:cNvCnPr/>
                      <wps:spPr>
                        <a:xfrm flipV="1">
                          <a:off x="0" y="0"/>
                          <a:ext cx="2198915" cy="5939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891E61" id="Straight Connector 177" o:spid="_x0000_s1026" style="position:absolute;flip:y;z-index:251868160;visibility:visible;mso-wrap-style:square;mso-wrap-distance-left:9pt;mso-wrap-distance-top:0;mso-wrap-distance-right:9pt;mso-wrap-distance-bottom:0;mso-position-horizontal:absolute;mso-position-horizontal-relative:text;mso-position-vertical:absolute;mso-position-vertical-relative:text" from="415.7pt,1.1pt" to="588.8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67136" behindDoc="0" locked="0" layoutInCell="1" allowOverlap="1" wp14:anchorId="70C8BEBA" wp14:editId="6049CD7F">
                <wp:simplePos x="0" y="0"/>
                <wp:positionH relativeFrom="column">
                  <wp:posOffset>3499757</wp:posOffset>
                </wp:positionH>
                <wp:positionV relativeFrom="paragraph">
                  <wp:posOffset>63228</wp:posOffset>
                </wp:positionV>
                <wp:extent cx="1774372" cy="544376"/>
                <wp:effectExtent l="0" t="0" r="16510" b="27305"/>
                <wp:wrapNone/>
                <wp:docPr id="178" name="Straight Connector 178"/>
                <wp:cNvGraphicFramePr/>
                <a:graphic xmlns:a="http://schemas.openxmlformats.org/drawingml/2006/main">
                  <a:graphicData uri="http://schemas.microsoft.com/office/word/2010/wordprocessingShape">
                    <wps:wsp>
                      <wps:cNvCnPr/>
                      <wps:spPr>
                        <a:xfrm flipH="1" flipV="1">
                          <a:off x="0" y="0"/>
                          <a:ext cx="1774372" cy="5443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A7AF0F" id="Straight Connector 178" o:spid="_x0000_s1026" style="position:absolute;flip:x y;z-index:251867136;visibility:visible;mso-wrap-style:square;mso-wrap-distance-left:9pt;mso-wrap-distance-top:0;mso-wrap-distance-right:9pt;mso-wrap-distance-bottom:0;mso-position-horizontal:absolute;mso-position-horizontal-relative:text;mso-position-vertical:absolute;mso-position-vertical-relative:text" from="275.55pt,5pt" to="415.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66112" behindDoc="0" locked="0" layoutInCell="1" allowOverlap="1" wp14:anchorId="0A5D5895" wp14:editId="3A1BFEA2">
                <wp:simplePos x="0" y="0"/>
                <wp:positionH relativeFrom="column">
                  <wp:posOffset>5208814</wp:posOffset>
                </wp:positionH>
                <wp:positionV relativeFrom="paragraph">
                  <wp:posOffset>46718</wp:posOffset>
                </wp:positionV>
                <wp:extent cx="48986" cy="560796"/>
                <wp:effectExtent l="0" t="0" r="27305" b="10795"/>
                <wp:wrapNone/>
                <wp:docPr id="61" name="Straight Connector 61"/>
                <wp:cNvGraphicFramePr/>
                <a:graphic xmlns:a="http://schemas.openxmlformats.org/drawingml/2006/main">
                  <a:graphicData uri="http://schemas.microsoft.com/office/word/2010/wordprocessingShape">
                    <wps:wsp>
                      <wps:cNvCnPr/>
                      <wps:spPr>
                        <a:xfrm flipH="1" flipV="1">
                          <a:off x="0" y="0"/>
                          <a:ext cx="48986" cy="5607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69BE6" id="Straight Connector 61" o:spid="_x0000_s1026" style="position:absolute;flip:x y;z-index:251866112;visibility:visible;mso-wrap-style:square;mso-wrap-distance-left:9pt;mso-wrap-distance-top:0;mso-wrap-distance-right:9pt;mso-wrap-distance-bottom:0;mso-position-horizontal:absolute;mso-position-horizontal-relative:text;mso-position-vertical:absolute;mso-position-vertical-relative:text" from="410.15pt,3.7pt" to="414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65088" behindDoc="0" locked="0" layoutInCell="1" allowOverlap="1" wp14:anchorId="5F0450A9" wp14:editId="43974BFF">
                <wp:simplePos x="0" y="0"/>
                <wp:positionH relativeFrom="column">
                  <wp:posOffset>908685</wp:posOffset>
                </wp:positionH>
                <wp:positionV relativeFrom="paragraph">
                  <wp:posOffset>57785</wp:posOffset>
                </wp:positionV>
                <wp:extent cx="1284786" cy="549729"/>
                <wp:effectExtent l="0" t="0" r="29845" b="22225"/>
                <wp:wrapNone/>
                <wp:docPr id="179" name="Straight Connector 179"/>
                <wp:cNvGraphicFramePr/>
                <a:graphic xmlns:a="http://schemas.openxmlformats.org/drawingml/2006/main">
                  <a:graphicData uri="http://schemas.microsoft.com/office/word/2010/wordprocessingShape">
                    <wps:wsp>
                      <wps:cNvCnPr/>
                      <wps:spPr>
                        <a:xfrm flipV="1">
                          <a:off x="0" y="0"/>
                          <a:ext cx="1284786" cy="5497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859406" id="Straight Connector 179" o:spid="_x0000_s1026" style="position:absolute;flip:y;z-index:251865088;visibility:visible;mso-wrap-style:square;mso-wrap-distance-left:9pt;mso-wrap-distance-top:0;mso-wrap-distance-right:9pt;mso-wrap-distance-bottom:0;mso-position-horizontal:absolute;mso-position-horizontal-relative:text;mso-position-vertical:absolute;mso-position-vertical-relative:text" from="71.55pt,4.55pt" to="172.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64064" behindDoc="0" locked="0" layoutInCell="1" allowOverlap="1" wp14:anchorId="1E4B3EFE" wp14:editId="47BC6972">
                <wp:simplePos x="0" y="0"/>
                <wp:positionH relativeFrom="column">
                  <wp:posOffset>5197929</wp:posOffset>
                </wp:positionH>
                <wp:positionV relativeFrom="paragraph">
                  <wp:posOffset>52342</wp:posOffset>
                </wp:positionV>
                <wp:extent cx="2106385" cy="555172"/>
                <wp:effectExtent l="0" t="0" r="27305" b="35560"/>
                <wp:wrapNone/>
                <wp:docPr id="180" name="Straight Connector 180"/>
                <wp:cNvGraphicFramePr/>
                <a:graphic xmlns:a="http://schemas.openxmlformats.org/drawingml/2006/main">
                  <a:graphicData uri="http://schemas.microsoft.com/office/word/2010/wordprocessingShape">
                    <wps:wsp>
                      <wps:cNvCnPr/>
                      <wps:spPr>
                        <a:xfrm flipH="1" flipV="1">
                          <a:off x="0" y="0"/>
                          <a:ext cx="2106385" cy="55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4237F" id="Straight Connector 180" o:spid="_x0000_s1026" style="position:absolute;flip:x y;z-index:251864064;visibility:visible;mso-wrap-style:square;mso-wrap-distance-left:9pt;mso-wrap-distance-top:0;mso-wrap-distance-right:9pt;mso-wrap-distance-bottom:0;mso-position-horizontal:absolute;mso-position-horizontal-relative:text;mso-position-vertical:absolute;mso-position-vertical-relative:text" from="409.3pt,4.1pt" to="575.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63040" behindDoc="0" locked="0" layoutInCell="1" allowOverlap="1" wp14:anchorId="222605B8" wp14:editId="27B62C60">
                <wp:simplePos x="0" y="0"/>
                <wp:positionH relativeFrom="column">
                  <wp:posOffset>2204357</wp:posOffset>
                </wp:positionH>
                <wp:positionV relativeFrom="paragraph">
                  <wp:posOffset>68671</wp:posOffset>
                </wp:positionV>
                <wp:extent cx="963386" cy="538843"/>
                <wp:effectExtent l="0" t="0" r="27305" b="33020"/>
                <wp:wrapNone/>
                <wp:docPr id="181" name="Straight Connector 181"/>
                <wp:cNvGraphicFramePr/>
                <a:graphic xmlns:a="http://schemas.openxmlformats.org/drawingml/2006/main">
                  <a:graphicData uri="http://schemas.microsoft.com/office/word/2010/wordprocessingShape">
                    <wps:wsp>
                      <wps:cNvCnPr/>
                      <wps:spPr>
                        <a:xfrm flipH="1" flipV="1">
                          <a:off x="0" y="0"/>
                          <a:ext cx="963386" cy="5388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D7704" id="Straight Connector 181" o:spid="_x0000_s1026" style="position:absolute;flip:x y;z-index:251863040;visibility:visible;mso-wrap-style:square;mso-wrap-distance-left:9pt;mso-wrap-distance-top:0;mso-wrap-distance-right:9pt;mso-wrap-distance-bottom:0;mso-position-horizontal:absolute;mso-position-horizontal-relative:text;mso-position-vertical:absolute;mso-position-vertical-relative:text" from="173.55pt,5.4pt" to="249.4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62016" behindDoc="0" locked="0" layoutInCell="1" allowOverlap="1" wp14:anchorId="12D13220" wp14:editId="7E7CA188">
                <wp:simplePos x="0" y="0"/>
                <wp:positionH relativeFrom="column">
                  <wp:posOffset>7304314</wp:posOffset>
                </wp:positionH>
                <wp:positionV relativeFrom="paragraph">
                  <wp:posOffset>19685</wp:posOffset>
                </wp:positionV>
                <wp:extent cx="168729" cy="587103"/>
                <wp:effectExtent l="0" t="0" r="22225" b="22860"/>
                <wp:wrapNone/>
                <wp:docPr id="57" name="Straight Connector 57"/>
                <wp:cNvGraphicFramePr/>
                <a:graphic xmlns:a="http://schemas.openxmlformats.org/drawingml/2006/main">
                  <a:graphicData uri="http://schemas.microsoft.com/office/word/2010/wordprocessingShape">
                    <wps:wsp>
                      <wps:cNvCnPr/>
                      <wps:spPr>
                        <a:xfrm flipV="1">
                          <a:off x="0" y="0"/>
                          <a:ext cx="168729" cy="5871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231539" id="Straight Connector 57" o:spid="_x0000_s1026" style="position:absolute;flip:y;z-index:251862016;visibility:visible;mso-wrap-style:square;mso-wrap-distance-left:9pt;mso-wrap-distance-top:0;mso-wrap-distance-right:9pt;mso-wrap-distance-bottom:0;mso-position-horizontal:absolute;mso-position-horizontal-relative:text;mso-position-vertical:absolute;mso-position-vertical-relative:text" from="575.15pt,1.55pt" to="588.4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60992" behindDoc="0" locked="0" layoutInCell="1" allowOverlap="1" wp14:anchorId="0E4DC92F" wp14:editId="592BBD68">
                <wp:simplePos x="0" y="0"/>
                <wp:positionH relativeFrom="column">
                  <wp:posOffset>2100942</wp:posOffset>
                </wp:positionH>
                <wp:positionV relativeFrom="paragraph">
                  <wp:posOffset>63228</wp:posOffset>
                </wp:positionV>
                <wp:extent cx="5191941" cy="543741"/>
                <wp:effectExtent l="0" t="0" r="27940" b="27940"/>
                <wp:wrapNone/>
                <wp:docPr id="182" name="Straight Connector 182"/>
                <wp:cNvGraphicFramePr/>
                <a:graphic xmlns:a="http://schemas.openxmlformats.org/drawingml/2006/main">
                  <a:graphicData uri="http://schemas.microsoft.com/office/word/2010/wordprocessingShape">
                    <wps:wsp>
                      <wps:cNvCnPr/>
                      <wps:spPr>
                        <a:xfrm>
                          <a:off x="0" y="0"/>
                          <a:ext cx="5191941" cy="5437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7EF48" id="Straight Connector 182"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165.45pt,5pt" to="574.2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59968" behindDoc="0" locked="0" layoutInCell="1" allowOverlap="1" wp14:anchorId="7E0E147F" wp14:editId="7D35448B">
                <wp:simplePos x="0" y="0"/>
                <wp:positionH relativeFrom="column">
                  <wp:posOffset>631371</wp:posOffset>
                </wp:positionH>
                <wp:positionV relativeFrom="paragraph">
                  <wp:posOffset>84818</wp:posOffset>
                </wp:positionV>
                <wp:extent cx="2547258" cy="522514"/>
                <wp:effectExtent l="0" t="0" r="24765" b="30480"/>
                <wp:wrapNone/>
                <wp:docPr id="183" name="Straight Connector 183"/>
                <wp:cNvGraphicFramePr/>
                <a:graphic xmlns:a="http://schemas.openxmlformats.org/drawingml/2006/main">
                  <a:graphicData uri="http://schemas.microsoft.com/office/word/2010/wordprocessingShape">
                    <wps:wsp>
                      <wps:cNvCnPr/>
                      <wps:spPr>
                        <a:xfrm flipH="1" flipV="1">
                          <a:off x="0" y="0"/>
                          <a:ext cx="2547258" cy="522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516195" id="Straight Connector 183" o:spid="_x0000_s1026" style="position:absolute;flip:x y;z-index:251859968;visibility:visible;mso-wrap-style:square;mso-wrap-distance-left:9pt;mso-wrap-distance-top:0;mso-wrap-distance-right:9pt;mso-wrap-distance-bottom:0;mso-position-horizontal:absolute;mso-position-horizontal-relative:text;mso-position-vertical:absolute;mso-position-vertical-relative:text" from="49.7pt,6.7pt" to="250.2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" strokecolor="black [3200]" strokeweight=".5pt">
                <v:stroke joinstyle="miter"/>
              </v:line>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58944" behindDoc="0" locked="0" layoutInCell="1" allowOverlap="1" wp14:anchorId="7F9384CC" wp14:editId="595A937F">
                <wp:simplePos x="0" y="0"/>
                <wp:positionH relativeFrom="column">
                  <wp:posOffset>609600</wp:posOffset>
                </wp:positionH>
                <wp:positionV relativeFrom="paragraph">
                  <wp:posOffset>90442</wp:posOffset>
                </wp:positionV>
                <wp:extent cx="299357" cy="517072"/>
                <wp:effectExtent l="0" t="0" r="24765" b="35560"/>
                <wp:wrapNone/>
                <wp:docPr id="54" name="Straight Connector 54"/>
                <wp:cNvGraphicFramePr/>
                <a:graphic xmlns:a="http://schemas.openxmlformats.org/drawingml/2006/main">
                  <a:graphicData uri="http://schemas.microsoft.com/office/word/2010/wordprocessingShape">
                    <wps:wsp>
                      <wps:cNvCnPr/>
                      <wps:spPr>
                        <a:xfrm>
                          <a:off x="0" y="0"/>
                          <a:ext cx="299357" cy="5170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767FF5" id="Straight Connector 54"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48pt,7.1pt" to="71.5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" strokecolor="black [3200]" strokeweight=".5pt">
                <v:stroke joinstyle="miter"/>
              </v:line>
            </w:pict>
          </mc:Fallback>
        </mc:AlternateContent>
      </w:r>
    </w:p>
    <w:p w14:paraId="3EB98254" w14:textId="77777777" w:rsidR="00097EB1" w:rsidRPr="00F36227" w:rsidRDefault="00097EB1" w:rsidP="00A57B7D">
      <w:pPr>
        <w:rPr>
          <w:color w:val="222A35" w:themeColor="text2" w:themeShade="80"/>
          <w:szCs w:val="20"/>
        </w:rPr>
      </w:pPr>
    </w:p>
    <w:p w14:paraId="6DC9A22F" w14:textId="77777777" w:rsidR="00097EB1" w:rsidRPr="00F36227" w:rsidRDefault="00097EB1" w:rsidP="00A57B7D">
      <w:pPr>
        <w:ind w:firstLine="720"/>
        <w:rPr>
          <w:color w:val="222A35" w:themeColor="text2" w:themeShade="80"/>
          <w:szCs w:val="20"/>
        </w:rPr>
      </w:pPr>
      <w:r w:rsidRPr="00F36227">
        <w:rPr>
          <w:noProof/>
          <w:color w:val="222A35" w:themeColor="text2" w:themeShade="80"/>
          <w:szCs w:val="20"/>
        </w:rPr>
        <mc:AlternateContent>
          <mc:Choice Requires="wps">
            <w:drawing>
              <wp:anchor distT="0" distB="0" distL="114300" distR="114300" simplePos="0" relativeHeight="251853824" behindDoc="0" locked="0" layoutInCell="1" allowOverlap="1" wp14:anchorId="02D9660D" wp14:editId="692CBE50">
                <wp:simplePos x="0" y="0"/>
                <wp:positionH relativeFrom="column">
                  <wp:posOffset>6389914</wp:posOffset>
                </wp:positionH>
                <wp:positionV relativeFrom="paragraph">
                  <wp:posOffset>36649</wp:posOffset>
                </wp:positionV>
                <wp:extent cx="1918335" cy="2220595"/>
                <wp:effectExtent l="0" t="0" r="24765" b="27305"/>
                <wp:wrapNone/>
                <wp:docPr id="49" name="Rectangle 49"/>
                <wp:cNvGraphicFramePr/>
                <a:graphic xmlns:a="http://schemas.openxmlformats.org/drawingml/2006/main">
                  <a:graphicData uri="http://schemas.microsoft.com/office/word/2010/wordprocessingShape">
                    <wps:wsp>
                      <wps:cNvSpPr/>
                      <wps:spPr>
                        <a:xfrm>
                          <a:off x="0" y="0"/>
                          <a:ext cx="1918335" cy="22205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B872B6" w14:textId="77777777" w:rsidR="00CB08A0" w:rsidRPr="00AA418F" w:rsidRDefault="00CB08A0" w:rsidP="00097EB1">
                            <w:pPr>
                              <w:spacing w:after="0"/>
                              <w:jc w:val="center"/>
                              <w:rPr>
                                <w:rFonts w:ascii="Times New Roman" w:hAnsi="Times New Roman" w:cs="Times New Roman"/>
                                <w:b/>
                                <w:bCs/>
                                <w:szCs w:val="20"/>
                              </w:rPr>
                            </w:pPr>
                            <w:r w:rsidRPr="00AA418F">
                              <w:rPr>
                                <w:rFonts w:ascii="Times New Roman" w:hAnsi="Times New Roman" w:cs="Times New Roman"/>
                                <w:szCs w:val="20"/>
                              </w:rPr>
                              <w:t xml:space="preserve"> </w:t>
                            </w:r>
                            <w:r w:rsidRPr="00AA418F">
                              <w:rPr>
                                <w:rFonts w:ascii="Times New Roman" w:hAnsi="Times New Roman" w:cs="Times New Roman"/>
                                <w:b/>
                                <w:bCs/>
                                <w:szCs w:val="20"/>
                              </w:rPr>
                              <w:t>Key result areas:</w:t>
                            </w:r>
                          </w:p>
                          <w:p w14:paraId="2A15ADEC" w14:textId="77777777" w:rsidR="00CB08A0" w:rsidRPr="00AA418F"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AA418F">
                              <w:rPr>
                                <w:rFonts w:ascii="Times New Roman" w:hAnsi="Times New Roman" w:cs="Times New Roman"/>
                                <w:szCs w:val="20"/>
                              </w:rPr>
                              <w:t xml:space="preserve">Circular, low-carbon economy </w:t>
                            </w:r>
                          </w:p>
                          <w:p w14:paraId="1CBE0F9A"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Entrepreneurship and SMEs</w:t>
                            </w:r>
                          </w:p>
                          <w:p w14:paraId="42694AC1"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 xml:space="preserve">Local development </w:t>
                            </w:r>
                          </w:p>
                          <w:p w14:paraId="5C65B6B6"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Measures to address climate change</w:t>
                            </w:r>
                          </w:p>
                          <w:p w14:paraId="451F53D6"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Energy efficiency and renewables</w:t>
                            </w:r>
                          </w:p>
                          <w:p w14:paraId="5DE00BE9"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Sound environmental management and emergency preparedness</w:t>
                            </w:r>
                          </w:p>
                          <w:p w14:paraId="7735DB4F"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Public engagement for   sustainable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9660D" id="Rectangle 49" o:spid="_x0000_s1034" style="position:absolute;left:0;text-align:left;margin-left:503.15pt;margin-top:2.9pt;width:151.05pt;height:174.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" fillcolor="white [3201]" strokecolor="#70ad47 [3209]" strokeweight="1pt">
                <v:textbox>
                  <w:txbxContent>
                    <w:p w14:paraId="67B872B6" w14:textId="77777777" w:rsidR="00CB08A0" w:rsidRPr="00AA418F" w:rsidRDefault="00CB08A0" w:rsidP="00097EB1">
                      <w:pPr>
                        <w:spacing w:after="0"/>
                        <w:jc w:val="center"/>
                        <w:rPr>
                          <w:rFonts w:ascii="Times New Roman" w:hAnsi="Times New Roman" w:cs="Times New Roman"/>
                          <w:b/>
                          <w:bCs/>
                          <w:szCs w:val="20"/>
                        </w:rPr>
                      </w:pPr>
                      <w:r w:rsidRPr="00AA418F">
                        <w:rPr>
                          <w:rFonts w:ascii="Times New Roman" w:hAnsi="Times New Roman" w:cs="Times New Roman"/>
                          <w:szCs w:val="20"/>
                        </w:rPr>
                        <w:t xml:space="preserve"> </w:t>
                      </w:r>
                      <w:r w:rsidRPr="00AA418F">
                        <w:rPr>
                          <w:rFonts w:ascii="Times New Roman" w:hAnsi="Times New Roman" w:cs="Times New Roman"/>
                          <w:b/>
                          <w:bCs/>
                          <w:szCs w:val="20"/>
                        </w:rPr>
                        <w:t>Key result areas:</w:t>
                      </w:r>
                    </w:p>
                    <w:p w14:paraId="2A15ADEC" w14:textId="77777777" w:rsidR="00CB08A0" w:rsidRPr="00AA418F"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AA418F">
                        <w:rPr>
                          <w:rFonts w:ascii="Times New Roman" w:hAnsi="Times New Roman" w:cs="Times New Roman"/>
                          <w:szCs w:val="20"/>
                        </w:rPr>
                        <w:t xml:space="preserve">Circular, low-carbon economy </w:t>
                      </w:r>
                    </w:p>
                    <w:p w14:paraId="1CBE0F9A"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Entrepreneurship and SMEs</w:t>
                      </w:r>
                    </w:p>
                    <w:p w14:paraId="42694AC1"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 xml:space="preserve">Local development </w:t>
                      </w:r>
                    </w:p>
                    <w:p w14:paraId="5C65B6B6"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Measures to address climate change</w:t>
                      </w:r>
                    </w:p>
                    <w:p w14:paraId="451F53D6"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Energy efficiency and renewables</w:t>
                      </w:r>
                    </w:p>
                    <w:p w14:paraId="5DE00BE9"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Sound environmental management and emergency preparedness</w:t>
                      </w:r>
                    </w:p>
                    <w:p w14:paraId="7735DB4F" w14:textId="77777777" w:rsidR="00CB08A0" w:rsidRPr="00AA418F" w:rsidRDefault="00CB08A0" w:rsidP="00097EB1">
                      <w:pPr>
                        <w:pStyle w:val="ListParagraph"/>
                        <w:numPr>
                          <w:ilvl w:val="0"/>
                          <w:numId w:val="11"/>
                        </w:numPr>
                        <w:spacing w:line="160" w:lineRule="atLeast"/>
                        <w:ind w:left="180" w:hanging="180"/>
                        <w:rPr>
                          <w:rFonts w:ascii="Times New Roman" w:hAnsi="Times New Roman" w:cs="Times New Roman"/>
                          <w:szCs w:val="20"/>
                        </w:rPr>
                      </w:pPr>
                      <w:r w:rsidRPr="00AA418F">
                        <w:rPr>
                          <w:rFonts w:ascii="Times New Roman" w:hAnsi="Times New Roman" w:cs="Times New Roman"/>
                          <w:szCs w:val="20"/>
                        </w:rPr>
                        <w:t>Public engagement for   sustainable development</w:t>
                      </w:r>
                    </w:p>
                  </w:txbxContent>
                </v:textbox>
              </v:rect>
            </w:pict>
          </mc:Fallback>
        </mc:AlternateContent>
      </w:r>
      <w:r w:rsidRPr="00F36227">
        <w:rPr>
          <w:noProof/>
          <w:color w:val="222A35" w:themeColor="text2" w:themeShade="80"/>
          <w:szCs w:val="20"/>
        </w:rPr>
        <mc:AlternateContent>
          <mc:Choice Requires="wps">
            <w:drawing>
              <wp:anchor distT="0" distB="0" distL="114300" distR="114300" simplePos="0" relativeHeight="251852800" behindDoc="0" locked="0" layoutInCell="1" allowOverlap="1" wp14:anchorId="748DE8BD" wp14:editId="03269E2A">
                <wp:simplePos x="0" y="0"/>
                <wp:positionH relativeFrom="column">
                  <wp:posOffset>4463143</wp:posOffset>
                </wp:positionH>
                <wp:positionV relativeFrom="paragraph">
                  <wp:posOffset>47534</wp:posOffset>
                </wp:positionV>
                <wp:extent cx="1730375" cy="2239555"/>
                <wp:effectExtent l="0" t="0" r="22225" b="27940"/>
                <wp:wrapNone/>
                <wp:docPr id="184" name="Rectangle 184"/>
                <wp:cNvGraphicFramePr/>
                <a:graphic xmlns:a="http://schemas.openxmlformats.org/drawingml/2006/main">
                  <a:graphicData uri="http://schemas.microsoft.com/office/word/2010/wordprocessingShape">
                    <wps:wsp>
                      <wps:cNvSpPr/>
                      <wps:spPr>
                        <a:xfrm>
                          <a:off x="0" y="0"/>
                          <a:ext cx="1730375" cy="22395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591E76" w14:textId="77777777" w:rsidR="00CB08A0" w:rsidRPr="00473269" w:rsidRDefault="00CB08A0" w:rsidP="00097EB1">
                            <w:pPr>
                              <w:pStyle w:val="ListParagraph"/>
                              <w:ind w:left="343"/>
                              <w:rPr>
                                <w:rFonts w:ascii="Times New Roman" w:hAnsi="Times New Roman" w:cs="Times New Roman"/>
                                <w:b/>
                                <w:bCs/>
                                <w:szCs w:val="20"/>
                              </w:rPr>
                            </w:pPr>
                            <w:r w:rsidRPr="00473269">
                              <w:rPr>
                                <w:rFonts w:ascii="Times New Roman" w:hAnsi="Times New Roman" w:cs="Times New Roman"/>
                                <w:b/>
                                <w:bCs/>
                                <w:szCs w:val="20"/>
                              </w:rPr>
                              <w:t>Key result areas:</w:t>
                            </w:r>
                          </w:p>
                          <w:p w14:paraId="32F28D81" w14:textId="258D45FF"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Pr>
                                <w:rFonts w:ascii="Times New Roman" w:hAnsi="Times New Roman" w:cs="Times New Roman"/>
                                <w:szCs w:val="20"/>
                              </w:rPr>
                              <w:t>Accessible  and inclusive s</w:t>
                            </w:r>
                            <w:r w:rsidRPr="00473269">
                              <w:rPr>
                                <w:rFonts w:ascii="Times New Roman" w:hAnsi="Times New Roman" w:cs="Times New Roman"/>
                                <w:szCs w:val="20"/>
                              </w:rPr>
                              <w:t>mart cities and smart villages</w:t>
                            </w:r>
                          </w:p>
                          <w:p w14:paraId="1E2B5246"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E-services for individuals and businesses</w:t>
                            </w:r>
                          </w:p>
                          <w:p w14:paraId="7F001B0C" w14:textId="11698B0A"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E-participation</w:t>
                            </w:r>
                            <w:r>
                              <w:rPr>
                                <w:rFonts w:ascii="Times New Roman" w:hAnsi="Times New Roman" w:cs="Times New Roman"/>
                                <w:szCs w:val="20"/>
                              </w:rPr>
                              <w:t xml:space="preserve"> and engagement of civil society</w:t>
                            </w:r>
                            <w:r w:rsidRPr="00473269">
                              <w:rPr>
                                <w:rFonts w:ascii="Times New Roman" w:hAnsi="Times New Roman" w:cs="Times New Roman"/>
                                <w:szCs w:val="20"/>
                              </w:rPr>
                              <w:t xml:space="preserve"> </w:t>
                            </w:r>
                          </w:p>
                          <w:p w14:paraId="421A9079"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Digitalization of key sectors</w:t>
                            </w:r>
                          </w:p>
                          <w:p w14:paraId="10254834"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Intellectual transport systems</w:t>
                            </w:r>
                          </w:p>
                          <w:p w14:paraId="014FA8FE"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Training and re-training for digital economy</w:t>
                            </w:r>
                          </w:p>
                          <w:p w14:paraId="6812D14B" w14:textId="77777777" w:rsidR="00CB08A0" w:rsidRPr="00473269" w:rsidRDefault="00CB08A0" w:rsidP="00097EB1">
                            <w:pPr>
                              <w:jc w:val="center"/>
                              <w:rPr>
                                <w:rFonts w:ascii="Times New Roman" w:hAnsi="Times New Roman" w:cs="Times New Roman"/>
                                <w:szCs w:val="20"/>
                              </w:rPr>
                            </w:pPr>
                          </w:p>
                          <w:p w14:paraId="34F40CDB" w14:textId="77777777" w:rsidR="00CB08A0" w:rsidRPr="00473269" w:rsidRDefault="00CB08A0" w:rsidP="00097EB1">
                            <w:pPr>
                              <w:jc w:val="center"/>
                              <w:rPr>
                                <w:rFonts w:ascii="Times New Roman"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DE8BD" id="Rectangle 184" o:spid="_x0000_s1035" style="position:absolute;left:0;text-align:left;margin-left:351.45pt;margin-top:3.75pt;width:136.25pt;height:176.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PecAIAACk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" fillcolor="white [3201]" strokecolor="#70ad47 [3209]" strokeweight="1pt">
                <v:textbox>
                  <w:txbxContent>
                    <w:p w14:paraId="61591E76" w14:textId="77777777" w:rsidR="00CB08A0" w:rsidRPr="00473269" w:rsidRDefault="00CB08A0" w:rsidP="00097EB1">
                      <w:pPr>
                        <w:pStyle w:val="ListParagraph"/>
                        <w:ind w:left="343"/>
                        <w:rPr>
                          <w:rFonts w:ascii="Times New Roman" w:hAnsi="Times New Roman" w:cs="Times New Roman"/>
                          <w:b/>
                          <w:bCs/>
                          <w:szCs w:val="20"/>
                        </w:rPr>
                      </w:pPr>
                      <w:r w:rsidRPr="00473269">
                        <w:rPr>
                          <w:rFonts w:ascii="Times New Roman" w:hAnsi="Times New Roman" w:cs="Times New Roman"/>
                          <w:b/>
                          <w:bCs/>
                          <w:szCs w:val="20"/>
                        </w:rPr>
                        <w:t>Key result areas:</w:t>
                      </w:r>
                    </w:p>
                    <w:p w14:paraId="32F28D81" w14:textId="258D45FF"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Pr>
                          <w:rFonts w:ascii="Times New Roman" w:hAnsi="Times New Roman" w:cs="Times New Roman"/>
                          <w:szCs w:val="20"/>
                        </w:rPr>
                        <w:t>Accessible  and inclusive s</w:t>
                      </w:r>
                      <w:r w:rsidRPr="00473269">
                        <w:rPr>
                          <w:rFonts w:ascii="Times New Roman" w:hAnsi="Times New Roman" w:cs="Times New Roman"/>
                          <w:szCs w:val="20"/>
                        </w:rPr>
                        <w:t>mart cities and smart villages</w:t>
                      </w:r>
                    </w:p>
                    <w:p w14:paraId="1E2B5246"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E-services for individuals and businesses</w:t>
                      </w:r>
                    </w:p>
                    <w:p w14:paraId="7F001B0C" w14:textId="11698B0A"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E-participation</w:t>
                      </w:r>
                      <w:r>
                        <w:rPr>
                          <w:rFonts w:ascii="Times New Roman" w:hAnsi="Times New Roman" w:cs="Times New Roman"/>
                          <w:szCs w:val="20"/>
                        </w:rPr>
                        <w:t xml:space="preserve"> and engagement of civil society</w:t>
                      </w:r>
                      <w:r w:rsidRPr="00473269">
                        <w:rPr>
                          <w:rFonts w:ascii="Times New Roman" w:hAnsi="Times New Roman" w:cs="Times New Roman"/>
                          <w:szCs w:val="20"/>
                        </w:rPr>
                        <w:t xml:space="preserve"> </w:t>
                      </w:r>
                    </w:p>
                    <w:p w14:paraId="421A9079"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Digitalization of key sectors</w:t>
                      </w:r>
                    </w:p>
                    <w:p w14:paraId="10254834"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Intellectual transport systems</w:t>
                      </w:r>
                    </w:p>
                    <w:p w14:paraId="014FA8FE"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Training and re-training for digital economy</w:t>
                      </w:r>
                    </w:p>
                    <w:p w14:paraId="6812D14B" w14:textId="77777777" w:rsidR="00CB08A0" w:rsidRPr="00473269" w:rsidRDefault="00CB08A0" w:rsidP="00097EB1">
                      <w:pPr>
                        <w:jc w:val="center"/>
                        <w:rPr>
                          <w:rFonts w:ascii="Times New Roman" w:hAnsi="Times New Roman" w:cs="Times New Roman"/>
                          <w:szCs w:val="20"/>
                        </w:rPr>
                      </w:pPr>
                    </w:p>
                    <w:p w14:paraId="34F40CDB" w14:textId="77777777" w:rsidR="00CB08A0" w:rsidRPr="00473269" w:rsidRDefault="00CB08A0" w:rsidP="00097EB1">
                      <w:pPr>
                        <w:jc w:val="center"/>
                        <w:rPr>
                          <w:rFonts w:ascii="Times New Roman" w:hAnsi="Times New Roman" w:cs="Times New Roman"/>
                          <w:szCs w:val="20"/>
                        </w:rPr>
                      </w:pPr>
                    </w:p>
                  </w:txbxContent>
                </v:textbox>
              </v:rect>
            </w:pict>
          </mc:Fallback>
        </mc:AlternateContent>
      </w:r>
      <w:r w:rsidRPr="00F36227">
        <w:rPr>
          <w:noProof/>
          <w:color w:val="222A35" w:themeColor="text2" w:themeShade="80"/>
          <w:szCs w:val="20"/>
        </w:rPr>
        <mc:AlternateContent>
          <mc:Choice Requires="wps">
            <w:drawing>
              <wp:anchor distT="0" distB="0" distL="114300" distR="114300" simplePos="0" relativeHeight="251851776" behindDoc="0" locked="0" layoutInCell="1" allowOverlap="1" wp14:anchorId="7B8E5C57" wp14:editId="1F796075">
                <wp:simplePos x="0" y="0"/>
                <wp:positionH relativeFrom="column">
                  <wp:posOffset>2313214</wp:posOffset>
                </wp:positionH>
                <wp:positionV relativeFrom="paragraph">
                  <wp:posOffset>36649</wp:posOffset>
                </wp:positionV>
                <wp:extent cx="1808480" cy="2236470"/>
                <wp:effectExtent l="0" t="0" r="20320" b="11430"/>
                <wp:wrapNone/>
                <wp:docPr id="185" name="Rectangle 185"/>
                <wp:cNvGraphicFramePr/>
                <a:graphic xmlns:a="http://schemas.openxmlformats.org/drawingml/2006/main">
                  <a:graphicData uri="http://schemas.microsoft.com/office/word/2010/wordprocessingShape">
                    <wps:wsp>
                      <wps:cNvSpPr/>
                      <wps:spPr>
                        <a:xfrm>
                          <a:off x="0" y="0"/>
                          <a:ext cx="1808480" cy="22364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C03191" w14:textId="77777777" w:rsidR="00CB08A0" w:rsidRPr="00473269" w:rsidRDefault="00CB08A0" w:rsidP="00097EB1">
                            <w:pPr>
                              <w:spacing w:after="0"/>
                              <w:jc w:val="center"/>
                              <w:rPr>
                                <w:rFonts w:ascii="Times New Roman" w:hAnsi="Times New Roman" w:cs="Times New Roman"/>
                                <w:b/>
                                <w:bCs/>
                                <w:szCs w:val="20"/>
                              </w:rPr>
                            </w:pPr>
                            <w:r w:rsidRPr="00473269">
                              <w:rPr>
                                <w:rFonts w:ascii="Times New Roman" w:hAnsi="Times New Roman" w:cs="Times New Roman"/>
                                <w:szCs w:val="20"/>
                              </w:rPr>
                              <w:t xml:space="preserve"> </w:t>
                            </w:r>
                            <w:r w:rsidRPr="00473269">
                              <w:rPr>
                                <w:rFonts w:ascii="Times New Roman" w:hAnsi="Times New Roman" w:cs="Times New Roman"/>
                                <w:b/>
                                <w:bCs/>
                                <w:szCs w:val="20"/>
                              </w:rPr>
                              <w:t>Key result areas:</w:t>
                            </w:r>
                          </w:p>
                          <w:p w14:paraId="523A7106"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Gender budgeting and gender equality in key government documents</w:t>
                            </w:r>
                          </w:p>
                          <w:p w14:paraId="270EDC02" w14:textId="69270712"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 xml:space="preserve">Disaggregated </w:t>
                            </w:r>
                            <w:r>
                              <w:rPr>
                                <w:rFonts w:ascii="Times New Roman" w:hAnsi="Times New Roman" w:cs="Times New Roman"/>
                                <w:szCs w:val="20"/>
                              </w:rPr>
                              <w:t xml:space="preserve">by sex, age etc. </w:t>
                            </w:r>
                            <w:r w:rsidRPr="00473269">
                              <w:rPr>
                                <w:rFonts w:ascii="Times New Roman" w:hAnsi="Times New Roman" w:cs="Times New Roman"/>
                                <w:szCs w:val="20"/>
                              </w:rPr>
                              <w:t>data collection and management</w:t>
                            </w:r>
                          </w:p>
                          <w:p w14:paraId="001AF0A1"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Engagement of women and men 65+</w:t>
                            </w:r>
                          </w:p>
                          <w:p w14:paraId="248DF0EF" w14:textId="37C3036E"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Pr>
                                <w:rFonts w:ascii="Times New Roman" w:hAnsi="Times New Roman" w:cs="Times New Roman"/>
                                <w:szCs w:val="20"/>
                              </w:rPr>
                              <w:t>Decrease of the level of</w:t>
                            </w:r>
                            <w:r w:rsidRPr="00473269">
                              <w:rPr>
                                <w:rFonts w:ascii="Times New Roman" w:hAnsi="Times New Roman" w:cs="Times New Roman"/>
                                <w:szCs w:val="20"/>
                              </w:rPr>
                              <w:t xml:space="preserve"> discrimination at workplace</w:t>
                            </w:r>
                          </w:p>
                          <w:p w14:paraId="7460CD40"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Addressing domestic and gender-based violence</w:t>
                            </w:r>
                          </w:p>
                          <w:p w14:paraId="40AF02F7"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Gender equality awareness</w:t>
                            </w:r>
                          </w:p>
                          <w:p w14:paraId="15119B2B" w14:textId="77777777" w:rsidR="00CB08A0" w:rsidRPr="00473269" w:rsidRDefault="00CB08A0" w:rsidP="00097EB1">
                            <w:pPr>
                              <w:jc w:val="center"/>
                              <w:rPr>
                                <w:rFonts w:ascii="Times New Roman"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5C57" id="Rectangle 185" o:spid="_x0000_s1036" style="position:absolute;left:0;text-align:left;margin-left:182.15pt;margin-top:2.9pt;width:142.4pt;height:176.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" fillcolor="white [3201]" strokecolor="#70ad47 [3209]" strokeweight="1pt">
                <v:textbox>
                  <w:txbxContent>
                    <w:p w14:paraId="72C03191" w14:textId="77777777" w:rsidR="00CB08A0" w:rsidRPr="00473269" w:rsidRDefault="00CB08A0" w:rsidP="00097EB1">
                      <w:pPr>
                        <w:spacing w:after="0"/>
                        <w:jc w:val="center"/>
                        <w:rPr>
                          <w:rFonts w:ascii="Times New Roman" w:hAnsi="Times New Roman" w:cs="Times New Roman"/>
                          <w:b/>
                          <w:bCs/>
                          <w:szCs w:val="20"/>
                        </w:rPr>
                      </w:pPr>
                      <w:r w:rsidRPr="00473269">
                        <w:rPr>
                          <w:rFonts w:ascii="Times New Roman" w:hAnsi="Times New Roman" w:cs="Times New Roman"/>
                          <w:szCs w:val="20"/>
                        </w:rPr>
                        <w:t xml:space="preserve"> </w:t>
                      </w:r>
                      <w:r w:rsidRPr="00473269">
                        <w:rPr>
                          <w:rFonts w:ascii="Times New Roman" w:hAnsi="Times New Roman" w:cs="Times New Roman"/>
                          <w:b/>
                          <w:bCs/>
                          <w:szCs w:val="20"/>
                        </w:rPr>
                        <w:t>Key result areas:</w:t>
                      </w:r>
                    </w:p>
                    <w:p w14:paraId="523A7106"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Gender budgeting and gender equality in key government documents</w:t>
                      </w:r>
                    </w:p>
                    <w:p w14:paraId="270EDC02" w14:textId="69270712"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 xml:space="preserve">Disaggregated </w:t>
                      </w:r>
                      <w:r>
                        <w:rPr>
                          <w:rFonts w:ascii="Times New Roman" w:hAnsi="Times New Roman" w:cs="Times New Roman"/>
                          <w:szCs w:val="20"/>
                        </w:rPr>
                        <w:t xml:space="preserve">by sex, age etc. </w:t>
                      </w:r>
                      <w:r w:rsidRPr="00473269">
                        <w:rPr>
                          <w:rFonts w:ascii="Times New Roman" w:hAnsi="Times New Roman" w:cs="Times New Roman"/>
                          <w:szCs w:val="20"/>
                        </w:rPr>
                        <w:t>data collection and management</w:t>
                      </w:r>
                    </w:p>
                    <w:p w14:paraId="001AF0A1"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Engagement of women and men 65+</w:t>
                      </w:r>
                    </w:p>
                    <w:p w14:paraId="248DF0EF" w14:textId="37C3036E"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Pr>
                          <w:rFonts w:ascii="Times New Roman" w:hAnsi="Times New Roman" w:cs="Times New Roman"/>
                          <w:szCs w:val="20"/>
                        </w:rPr>
                        <w:t>Decrease of the level of</w:t>
                      </w:r>
                      <w:r w:rsidRPr="00473269">
                        <w:rPr>
                          <w:rFonts w:ascii="Times New Roman" w:hAnsi="Times New Roman" w:cs="Times New Roman"/>
                          <w:szCs w:val="20"/>
                        </w:rPr>
                        <w:t xml:space="preserve"> discrimination at workplace</w:t>
                      </w:r>
                    </w:p>
                    <w:p w14:paraId="7460CD40"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Addressing domestic and gender-based violence</w:t>
                      </w:r>
                    </w:p>
                    <w:p w14:paraId="40AF02F7" w14:textId="77777777" w:rsidR="00CB08A0" w:rsidRPr="00473269" w:rsidRDefault="00CB08A0" w:rsidP="00097EB1">
                      <w:pPr>
                        <w:pStyle w:val="ListParagraph"/>
                        <w:numPr>
                          <w:ilvl w:val="0"/>
                          <w:numId w:val="11"/>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Gender equality awareness</w:t>
                      </w:r>
                    </w:p>
                    <w:p w14:paraId="15119B2B" w14:textId="77777777" w:rsidR="00CB08A0" w:rsidRPr="00473269" w:rsidRDefault="00CB08A0" w:rsidP="00097EB1">
                      <w:pPr>
                        <w:jc w:val="center"/>
                        <w:rPr>
                          <w:rFonts w:ascii="Times New Roman" w:hAnsi="Times New Roman" w:cs="Times New Roman"/>
                          <w:szCs w:val="20"/>
                        </w:rPr>
                      </w:pPr>
                    </w:p>
                  </w:txbxContent>
                </v:textbox>
              </v:rect>
            </w:pict>
          </mc:Fallback>
        </mc:AlternateContent>
      </w:r>
      <w:r w:rsidRPr="00F36227">
        <w:rPr>
          <w:noProof/>
          <w:color w:val="222A35" w:themeColor="text2" w:themeShade="80"/>
          <w:szCs w:val="20"/>
        </w:rPr>
        <mc:AlternateContent>
          <mc:Choice Requires="wps">
            <w:drawing>
              <wp:anchor distT="0" distB="0" distL="114300" distR="114300" simplePos="0" relativeHeight="251850752" behindDoc="0" locked="0" layoutInCell="1" allowOverlap="1" wp14:anchorId="0E7633CF" wp14:editId="67AE54BA">
                <wp:simplePos x="0" y="0"/>
                <wp:positionH relativeFrom="column">
                  <wp:posOffset>32657</wp:posOffset>
                </wp:positionH>
                <wp:positionV relativeFrom="paragraph">
                  <wp:posOffset>36649</wp:posOffset>
                </wp:positionV>
                <wp:extent cx="1905000" cy="2242003"/>
                <wp:effectExtent l="0" t="0" r="19050" b="25400"/>
                <wp:wrapNone/>
                <wp:docPr id="186" name="Rectangle 186"/>
                <wp:cNvGraphicFramePr/>
                <a:graphic xmlns:a="http://schemas.openxmlformats.org/drawingml/2006/main">
                  <a:graphicData uri="http://schemas.microsoft.com/office/word/2010/wordprocessingShape">
                    <wps:wsp>
                      <wps:cNvSpPr/>
                      <wps:spPr>
                        <a:xfrm>
                          <a:off x="0" y="0"/>
                          <a:ext cx="1905000" cy="2242003"/>
                        </a:xfrm>
                        <a:prstGeom prst="rect">
                          <a:avLst/>
                        </a:prstGeom>
                        <a:solidFill>
                          <a:sysClr val="window" lastClr="FFFFFF"/>
                        </a:solidFill>
                        <a:ln w="12700" cap="flat" cmpd="sng" algn="ctr">
                          <a:solidFill>
                            <a:srgbClr val="70AD47"/>
                          </a:solidFill>
                          <a:prstDash val="solid"/>
                          <a:miter lim="800000"/>
                        </a:ln>
                        <a:effectLst/>
                      </wps:spPr>
                      <wps:txbx>
                        <w:txbxContent>
                          <w:p w14:paraId="7AAD3341" w14:textId="77777777" w:rsidR="00CB08A0" w:rsidRPr="00473269" w:rsidRDefault="00CB08A0" w:rsidP="00097EB1">
                            <w:pPr>
                              <w:spacing w:after="0"/>
                              <w:jc w:val="center"/>
                              <w:rPr>
                                <w:rFonts w:ascii="Times New Roman" w:hAnsi="Times New Roman" w:cs="Times New Roman"/>
                                <w:b/>
                                <w:bCs/>
                                <w:szCs w:val="20"/>
                              </w:rPr>
                            </w:pPr>
                            <w:r w:rsidRPr="00473269">
                              <w:rPr>
                                <w:rFonts w:ascii="Times New Roman" w:hAnsi="Times New Roman" w:cs="Times New Roman"/>
                                <w:szCs w:val="20"/>
                              </w:rPr>
                              <w:t xml:space="preserve"> </w:t>
                            </w:r>
                            <w:r w:rsidRPr="00473269">
                              <w:rPr>
                                <w:rFonts w:ascii="Times New Roman" w:hAnsi="Times New Roman" w:cs="Times New Roman"/>
                                <w:b/>
                                <w:bCs/>
                                <w:szCs w:val="20"/>
                              </w:rPr>
                              <w:t>Key result areas:</w:t>
                            </w:r>
                          </w:p>
                          <w:p w14:paraId="61944B2F" w14:textId="77777777" w:rsidR="00CB08A0" w:rsidRPr="00473269" w:rsidRDefault="00CB08A0" w:rsidP="00097EB1">
                            <w:pPr>
                              <w:pStyle w:val="ListParagraph"/>
                              <w:numPr>
                                <w:ilvl w:val="0"/>
                                <w:numId w:val="12"/>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Prevention and treatment of NCDs, HIV, TB and hepatitis</w:t>
                            </w:r>
                          </w:p>
                          <w:p w14:paraId="11152C9C"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Healthy lifestyles</w:t>
                            </w:r>
                          </w:p>
                          <w:p w14:paraId="745D0AAD" w14:textId="588C9BD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 xml:space="preserve">Better </w:t>
                            </w:r>
                            <w:r>
                              <w:rPr>
                                <w:rFonts w:ascii="Times New Roman" w:hAnsi="Times New Roman" w:cs="Times New Roman"/>
                                <w:szCs w:val="20"/>
                              </w:rPr>
                              <w:t xml:space="preserve">and accessible </w:t>
                            </w:r>
                            <w:r w:rsidRPr="00473269">
                              <w:rPr>
                                <w:rFonts w:ascii="Times New Roman" w:hAnsi="Times New Roman" w:cs="Times New Roman"/>
                                <w:szCs w:val="20"/>
                              </w:rPr>
                              <w:t>primary healthcare</w:t>
                            </w:r>
                            <w:r>
                              <w:rPr>
                                <w:rFonts w:ascii="Times New Roman" w:hAnsi="Times New Roman" w:cs="Times New Roman"/>
                                <w:szCs w:val="20"/>
                              </w:rPr>
                              <w:t xml:space="preserve"> for all</w:t>
                            </w:r>
                          </w:p>
                          <w:p w14:paraId="306F7CEB"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Matching skills to labor market</w:t>
                            </w:r>
                          </w:p>
                          <w:p w14:paraId="401816C4"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Inclusive education</w:t>
                            </w:r>
                          </w:p>
                          <w:p w14:paraId="772E3D68"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Monitoring of disease risks and vulnerabilities</w:t>
                            </w:r>
                          </w:p>
                          <w:p w14:paraId="43F6C7AD"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 xml:space="preserve">More effective social protection </w:t>
                            </w:r>
                          </w:p>
                          <w:p w14:paraId="6D570C4A"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Protection from violence</w:t>
                            </w:r>
                          </w:p>
                          <w:p w14:paraId="3F7F67EC" w14:textId="4F676ADA"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Engagement of men in</w:t>
                            </w:r>
                            <w:r>
                              <w:rPr>
                                <w:rFonts w:ascii="Times New Roman" w:hAnsi="Times New Roman" w:cs="Times New Roman"/>
                                <w:szCs w:val="20"/>
                              </w:rPr>
                              <w:t xml:space="preserve"> </w:t>
                            </w:r>
                            <w:r w:rsidRPr="00473269">
                              <w:rPr>
                                <w:rFonts w:ascii="Times New Roman" w:hAnsi="Times New Roman" w:cs="Times New Roman"/>
                                <w:szCs w:val="20"/>
                              </w:rPr>
                              <w:t xml:space="preserve">domestic work and childcare </w:t>
                            </w:r>
                          </w:p>
                          <w:p w14:paraId="15C29816" w14:textId="77777777" w:rsidR="00CB08A0" w:rsidRPr="00473269" w:rsidRDefault="00CB08A0" w:rsidP="00097EB1">
                            <w:pPr>
                              <w:jc w:val="center"/>
                              <w:rPr>
                                <w:rFonts w:ascii="Times New Roman"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633CF" id="Rectangle 186" o:spid="_x0000_s1037" style="position:absolute;left:0;text-align:left;margin-left:2.55pt;margin-top:2.9pt;width:150pt;height:176.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" fillcolor="window" strokecolor="#70ad47" strokeweight="1pt">
                <v:textbox>
                  <w:txbxContent>
                    <w:p w14:paraId="7AAD3341" w14:textId="77777777" w:rsidR="00CB08A0" w:rsidRPr="00473269" w:rsidRDefault="00CB08A0" w:rsidP="00097EB1">
                      <w:pPr>
                        <w:spacing w:after="0"/>
                        <w:jc w:val="center"/>
                        <w:rPr>
                          <w:rFonts w:ascii="Times New Roman" w:hAnsi="Times New Roman" w:cs="Times New Roman"/>
                          <w:b/>
                          <w:bCs/>
                          <w:szCs w:val="20"/>
                        </w:rPr>
                      </w:pPr>
                      <w:r w:rsidRPr="00473269">
                        <w:rPr>
                          <w:rFonts w:ascii="Times New Roman" w:hAnsi="Times New Roman" w:cs="Times New Roman"/>
                          <w:szCs w:val="20"/>
                        </w:rPr>
                        <w:t xml:space="preserve"> </w:t>
                      </w:r>
                      <w:r w:rsidRPr="00473269">
                        <w:rPr>
                          <w:rFonts w:ascii="Times New Roman" w:hAnsi="Times New Roman" w:cs="Times New Roman"/>
                          <w:b/>
                          <w:bCs/>
                          <w:szCs w:val="20"/>
                        </w:rPr>
                        <w:t>Key result areas:</w:t>
                      </w:r>
                    </w:p>
                    <w:p w14:paraId="61944B2F" w14:textId="77777777" w:rsidR="00CB08A0" w:rsidRPr="00473269" w:rsidRDefault="00CB08A0" w:rsidP="00097EB1">
                      <w:pPr>
                        <w:pStyle w:val="ListParagraph"/>
                        <w:numPr>
                          <w:ilvl w:val="0"/>
                          <w:numId w:val="12"/>
                        </w:numPr>
                        <w:spacing w:after="0" w:line="160" w:lineRule="atLeast"/>
                        <w:ind w:left="180" w:hanging="180"/>
                        <w:rPr>
                          <w:rFonts w:ascii="Times New Roman" w:hAnsi="Times New Roman" w:cs="Times New Roman"/>
                          <w:szCs w:val="20"/>
                        </w:rPr>
                      </w:pPr>
                      <w:r w:rsidRPr="00473269">
                        <w:rPr>
                          <w:rFonts w:ascii="Times New Roman" w:hAnsi="Times New Roman" w:cs="Times New Roman"/>
                          <w:szCs w:val="20"/>
                        </w:rPr>
                        <w:t>Prevention and treatment of NCDs, HIV, TB and hepatitis</w:t>
                      </w:r>
                    </w:p>
                    <w:p w14:paraId="11152C9C"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Healthy lifestyles</w:t>
                      </w:r>
                    </w:p>
                    <w:p w14:paraId="745D0AAD" w14:textId="588C9BD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 xml:space="preserve">Better </w:t>
                      </w:r>
                      <w:r>
                        <w:rPr>
                          <w:rFonts w:ascii="Times New Roman" w:hAnsi="Times New Roman" w:cs="Times New Roman"/>
                          <w:szCs w:val="20"/>
                        </w:rPr>
                        <w:t xml:space="preserve">and accessible </w:t>
                      </w:r>
                      <w:r w:rsidRPr="00473269">
                        <w:rPr>
                          <w:rFonts w:ascii="Times New Roman" w:hAnsi="Times New Roman" w:cs="Times New Roman"/>
                          <w:szCs w:val="20"/>
                        </w:rPr>
                        <w:t>primary healthcare</w:t>
                      </w:r>
                      <w:r>
                        <w:rPr>
                          <w:rFonts w:ascii="Times New Roman" w:hAnsi="Times New Roman" w:cs="Times New Roman"/>
                          <w:szCs w:val="20"/>
                        </w:rPr>
                        <w:t xml:space="preserve"> for all</w:t>
                      </w:r>
                    </w:p>
                    <w:p w14:paraId="306F7CEB"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Matching skills to labor market</w:t>
                      </w:r>
                    </w:p>
                    <w:p w14:paraId="401816C4"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Inclusive education</w:t>
                      </w:r>
                    </w:p>
                    <w:p w14:paraId="772E3D68"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Monitoring of disease risks and vulnerabilities</w:t>
                      </w:r>
                    </w:p>
                    <w:p w14:paraId="43F6C7AD"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 xml:space="preserve">More effective social protection </w:t>
                      </w:r>
                    </w:p>
                    <w:p w14:paraId="6D570C4A" w14:textId="77777777"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Protection from violence</w:t>
                      </w:r>
                    </w:p>
                    <w:p w14:paraId="3F7F67EC" w14:textId="4F676ADA" w:rsidR="00CB08A0" w:rsidRPr="00473269" w:rsidRDefault="00CB08A0" w:rsidP="00097EB1">
                      <w:pPr>
                        <w:pStyle w:val="ListParagraph"/>
                        <w:numPr>
                          <w:ilvl w:val="0"/>
                          <w:numId w:val="12"/>
                        </w:numPr>
                        <w:spacing w:line="160" w:lineRule="atLeast"/>
                        <w:ind w:left="180" w:hanging="180"/>
                        <w:rPr>
                          <w:rFonts w:ascii="Times New Roman" w:hAnsi="Times New Roman" w:cs="Times New Roman"/>
                          <w:szCs w:val="20"/>
                        </w:rPr>
                      </w:pPr>
                      <w:r w:rsidRPr="00473269">
                        <w:rPr>
                          <w:rFonts w:ascii="Times New Roman" w:hAnsi="Times New Roman" w:cs="Times New Roman"/>
                          <w:szCs w:val="20"/>
                        </w:rPr>
                        <w:t>Engagement of men in</w:t>
                      </w:r>
                      <w:r>
                        <w:rPr>
                          <w:rFonts w:ascii="Times New Roman" w:hAnsi="Times New Roman" w:cs="Times New Roman"/>
                          <w:szCs w:val="20"/>
                        </w:rPr>
                        <w:t xml:space="preserve"> </w:t>
                      </w:r>
                      <w:r w:rsidRPr="00473269">
                        <w:rPr>
                          <w:rFonts w:ascii="Times New Roman" w:hAnsi="Times New Roman" w:cs="Times New Roman"/>
                          <w:szCs w:val="20"/>
                        </w:rPr>
                        <w:t xml:space="preserve">domestic work and childcare </w:t>
                      </w:r>
                    </w:p>
                    <w:p w14:paraId="15C29816" w14:textId="77777777" w:rsidR="00CB08A0" w:rsidRPr="00473269" w:rsidRDefault="00CB08A0" w:rsidP="00097EB1">
                      <w:pPr>
                        <w:jc w:val="center"/>
                        <w:rPr>
                          <w:rFonts w:ascii="Times New Roman" w:hAnsi="Times New Roman" w:cs="Times New Roman"/>
                          <w:szCs w:val="20"/>
                        </w:rPr>
                      </w:pPr>
                    </w:p>
                  </w:txbxContent>
                </v:textbox>
              </v:rect>
            </w:pict>
          </mc:Fallback>
        </mc:AlternateContent>
      </w:r>
    </w:p>
    <w:p w14:paraId="6B5FE4D3" w14:textId="77777777" w:rsidR="00097EB1" w:rsidRPr="00F36227" w:rsidRDefault="00097EB1" w:rsidP="00A57B7D">
      <w:pPr>
        <w:ind w:firstLine="720"/>
        <w:rPr>
          <w:color w:val="222A35" w:themeColor="text2" w:themeShade="80"/>
          <w:szCs w:val="20"/>
        </w:rPr>
      </w:pPr>
      <w:r w:rsidRPr="00F36227">
        <w:rPr>
          <w:noProof/>
          <w:color w:val="222A35" w:themeColor="text2" w:themeShade="80"/>
          <w:szCs w:val="20"/>
        </w:rPr>
        <mc:AlternateContent>
          <mc:Choice Requires="wps">
            <w:drawing>
              <wp:anchor distT="0" distB="0" distL="114300" distR="114300" simplePos="0" relativeHeight="251872256" behindDoc="0" locked="0" layoutInCell="1" allowOverlap="1" wp14:anchorId="25F55D2E" wp14:editId="51047FFB">
                <wp:simplePos x="0" y="0"/>
                <wp:positionH relativeFrom="column">
                  <wp:posOffset>8456987</wp:posOffset>
                </wp:positionH>
                <wp:positionV relativeFrom="paragraph">
                  <wp:posOffset>132773</wp:posOffset>
                </wp:positionV>
                <wp:extent cx="353290" cy="855519"/>
                <wp:effectExtent l="0" t="38100" r="46990" b="59055"/>
                <wp:wrapNone/>
                <wp:docPr id="187" name="Arrow: Right 187"/>
                <wp:cNvGraphicFramePr/>
                <a:graphic xmlns:a="http://schemas.openxmlformats.org/drawingml/2006/main">
                  <a:graphicData uri="http://schemas.microsoft.com/office/word/2010/wordprocessingShape">
                    <wps:wsp>
                      <wps:cNvSpPr/>
                      <wps:spPr>
                        <a:xfrm>
                          <a:off x="0" y="0"/>
                          <a:ext cx="353290" cy="855519"/>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A666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7" o:spid="_x0000_s1026" type="#_x0000_t13" style="position:absolute;margin-left:665.9pt;margin-top:10.45pt;width:27.8pt;height:67.3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" adj="10800" fillcolor="white [3201]" strokecolor="#70ad47 [3209]" strokeweight="1pt"/>
            </w:pict>
          </mc:Fallback>
        </mc:AlternateContent>
      </w:r>
    </w:p>
    <w:p w14:paraId="58DA6751" w14:textId="77777777" w:rsidR="00097EB1" w:rsidRPr="00F36227" w:rsidRDefault="00097EB1" w:rsidP="00A57B7D">
      <w:pPr>
        <w:ind w:firstLine="720"/>
        <w:rPr>
          <w:color w:val="222A35" w:themeColor="text2" w:themeShade="80"/>
          <w:szCs w:val="20"/>
        </w:rPr>
      </w:pPr>
    </w:p>
    <w:p w14:paraId="4DBA6139" w14:textId="77777777" w:rsidR="00097EB1" w:rsidRPr="00F36227" w:rsidRDefault="00097EB1" w:rsidP="00A57B7D">
      <w:pPr>
        <w:ind w:firstLine="720"/>
        <w:rPr>
          <w:color w:val="222A35" w:themeColor="text2" w:themeShade="80"/>
          <w:szCs w:val="20"/>
        </w:rPr>
      </w:pPr>
    </w:p>
    <w:p w14:paraId="02309689" w14:textId="77777777" w:rsidR="00097EB1" w:rsidRPr="00F36227" w:rsidRDefault="00097EB1" w:rsidP="00A57B7D">
      <w:pPr>
        <w:ind w:firstLine="720"/>
        <w:rPr>
          <w:color w:val="222A35" w:themeColor="text2" w:themeShade="80"/>
          <w:szCs w:val="20"/>
        </w:rPr>
      </w:pPr>
    </w:p>
    <w:p w14:paraId="1D0BBC8B" w14:textId="77777777" w:rsidR="00097EB1" w:rsidRPr="00F36227" w:rsidRDefault="00097EB1" w:rsidP="00A57B7D">
      <w:pPr>
        <w:ind w:firstLine="720"/>
        <w:rPr>
          <w:color w:val="222A35" w:themeColor="text2" w:themeShade="80"/>
          <w:szCs w:val="20"/>
        </w:rPr>
      </w:pPr>
    </w:p>
    <w:p w14:paraId="664CF1DE" w14:textId="77777777" w:rsidR="00097EB1" w:rsidRPr="00F36227" w:rsidRDefault="00097EB1" w:rsidP="00A57B7D">
      <w:pPr>
        <w:ind w:firstLine="720"/>
        <w:rPr>
          <w:color w:val="222A35" w:themeColor="text2" w:themeShade="80"/>
          <w:szCs w:val="20"/>
        </w:rPr>
      </w:pPr>
    </w:p>
    <w:p w14:paraId="30E7CC88" w14:textId="77777777" w:rsidR="00097EB1" w:rsidRPr="00F36227" w:rsidRDefault="00097EB1" w:rsidP="00A57B7D">
      <w:pPr>
        <w:ind w:firstLine="720"/>
        <w:rPr>
          <w:color w:val="222A35" w:themeColor="text2" w:themeShade="80"/>
          <w:szCs w:val="20"/>
        </w:rPr>
      </w:pPr>
      <w:r w:rsidRPr="00F36227">
        <w:rPr>
          <w:noProof/>
          <w:color w:val="222A35" w:themeColor="text2" w:themeShade="80"/>
          <w:szCs w:val="20"/>
          <w:lang w:val="ru-RU"/>
        </w:rPr>
        <mc:AlternateContent>
          <mc:Choice Requires="wps">
            <w:drawing>
              <wp:anchor distT="0" distB="0" distL="114300" distR="114300" simplePos="0" relativeHeight="251857920" behindDoc="0" locked="0" layoutInCell="1" allowOverlap="1" wp14:anchorId="34AEAAF5" wp14:editId="617D0A08">
                <wp:simplePos x="0" y="0"/>
                <wp:positionH relativeFrom="column">
                  <wp:posOffset>7252433</wp:posOffset>
                </wp:positionH>
                <wp:positionV relativeFrom="paragraph">
                  <wp:posOffset>281793</wp:posOffset>
                </wp:positionV>
                <wp:extent cx="221615" cy="149860"/>
                <wp:effectExtent l="38100" t="19050" r="26035" b="21590"/>
                <wp:wrapNone/>
                <wp:docPr id="188" name="Arrow: Up 188"/>
                <wp:cNvGraphicFramePr/>
                <a:graphic xmlns:a="http://schemas.openxmlformats.org/drawingml/2006/main">
                  <a:graphicData uri="http://schemas.microsoft.com/office/word/2010/wordprocessingShape">
                    <wps:wsp>
                      <wps:cNvSpPr/>
                      <wps:spPr>
                        <a:xfrm>
                          <a:off x="0" y="0"/>
                          <a:ext cx="221615" cy="149860"/>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EF20" id="Arrow: Up 188" o:spid="_x0000_s1026" type="#_x0000_t68" style="position:absolute;margin-left:571.05pt;margin-top:22.2pt;width:17.45pt;height:1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" adj="10800" fillcolor="white [3201]" strokecolor="#70ad47 [3209]" strokeweight="1pt"/>
            </w:pict>
          </mc:Fallback>
        </mc:AlternateContent>
      </w:r>
    </w:p>
    <w:p w14:paraId="479E530D" w14:textId="77777777" w:rsidR="00097EB1" w:rsidRPr="00F36227" w:rsidRDefault="00097EB1" w:rsidP="00A57B7D">
      <w:pPr>
        <w:ind w:firstLine="720"/>
        <w:rPr>
          <w:color w:val="222A35" w:themeColor="text2" w:themeShade="80"/>
          <w:szCs w:val="20"/>
        </w:rPr>
      </w:pPr>
      <w:r w:rsidRPr="00F36227">
        <w:rPr>
          <w:noProof/>
          <w:color w:val="222A35" w:themeColor="text2" w:themeShade="80"/>
          <w:szCs w:val="20"/>
          <w:lang w:val="ru-RU"/>
        </w:rPr>
        <mc:AlternateContent>
          <mc:Choice Requires="wps">
            <w:drawing>
              <wp:anchor distT="0" distB="0" distL="114300" distR="114300" simplePos="0" relativeHeight="251854848" behindDoc="0" locked="0" layoutInCell="1" allowOverlap="1" wp14:anchorId="7D4564DF" wp14:editId="72C4894C">
                <wp:simplePos x="0" y="0"/>
                <wp:positionH relativeFrom="column">
                  <wp:posOffset>839031</wp:posOffset>
                </wp:positionH>
                <wp:positionV relativeFrom="paragraph">
                  <wp:posOffset>20955</wp:posOffset>
                </wp:positionV>
                <wp:extent cx="198120" cy="124822"/>
                <wp:effectExtent l="38100" t="19050" r="11430" b="27940"/>
                <wp:wrapNone/>
                <wp:docPr id="50" name="Arrow: Up 50"/>
                <wp:cNvGraphicFramePr/>
                <a:graphic xmlns:a="http://schemas.openxmlformats.org/drawingml/2006/main">
                  <a:graphicData uri="http://schemas.microsoft.com/office/word/2010/wordprocessingShape">
                    <wps:wsp>
                      <wps:cNvSpPr/>
                      <wps:spPr>
                        <a:xfrm>
                          <a:off x="0" y="0"/>
                          <a:ext cx="198120" cy="124822"/>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53C0F0" id="Arrow: Up 50" o:spid="_x0000_s1026" type="#_x0000_t68" style="position:absolute;margin-left:66.05pt;margin-top:1.65pt;width:15.6pt;height:9.8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" adj="10800" fillcolor="white [3201]" strokecolor="#70ad47 [3209]" strokeweight="1pt"/>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55872" behindDoc="0" locked="0" layoutInCell="1" allowOverlap="1" wp14:anchorId="10969924" wp14:editId="7C7DC527">
                <wp:simplePos x="0" y="0"/>
                <wp:positionH relativeFrom="column">
                  <wp:posOffset>3110593</wp:posOffset>
                </wp:positionH>
                <wp:positionV relativeFrom="paragraph">
                  <wp:posOffset>4626</wp:posOffset>
                </wp:positionV>
                <wp:extent cx="198120" cy="132988"/>
                <wp:effectExtent l="38100" t="19050" r="11430" b="19685"/>
                <wp:wrapNone/>
                <wp:docPr id="51" name="Arrow: Up 51"/>
                <wp:cNvGraphicFramePr/>
                <a:graphic xmlns:a="http://schemas.openxmlformats.org/drawingml/2006/main">
                  <a:graphicData uri="http://schemas.microsoft.com/office/word/2010/wordprocessingShape">
                    <wps:wsp>
                      <wps:cNvSpPr/>
                      <wps:spPr>
                        <a:xfrm>
                          <a:off x="0" y="0"/>
                          <a:ext cx="198120" cy="132988"/>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557BE9" id="Arrow: Up 51" o:spid="_x0000_s1026" type="#_x0000_t68" style="position:absolute;margin-left:244.95pt;margin-top:.35pt;width:15.6pt;height:10.4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" adj="10800" fillcolor="white [3201]" strokecolor="#70ad47 [3209]" strokeweight="1pt"/>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56896" behindDoc="0" locked="0" layoutInCell="1" allowOverlap="1" wp14:anchorId="00016986" wp14:editId="5139F300">
                <wp:simplePos x="0" y="0"/>
                <wp:positionH relativeFrom="column">
                  <wp:posOffset>5255079</wp:posOffset>
                </wp:positionH>
                <wp:positionV relativeFrom="paragraph">
                  <wp:posOffset>20955</wp:posOffset>
                </wp:positionV>
                <wp:extent cx="198120" cy="138430"/>
                <wp:effectExtent l="38100" t="19050" r="11430" b="13970"/>
                <wp:wrapNone/>
                <wp:docPr id="189" name="Arrow: Up 189"/>
                <wp:cNvGraphicFramePr/>
                <a:graphic xmlns:a="http://schemas.openxmlformats.org/drawingml/2006/main">
                  <a:graphicData uri="http://schemas.microsoft.com/office/word/2010/wordprocessingShape">
                    <wps:wsp>
                      <wps:cNvSpPr/>
                      <wps:spPr>
                        <a:xfrm>
                          <a:off x="0" y="0"/>
                          <a:ext cx="198120" cy="138430"/>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32BAEE" id="Arrow: Up 189" o:spid="_x0000_s1026" type="#_x0000_t68" style="position:absolute;margin-left:413.8pt;margin-top:1.65pt;width:15.6pt;height:10.9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" adj="10800" fillcolor="white [3201]" strokecolor="#70ad47 [3209]" strokeweight="1pt"/>
            </w:pict>
          </mc:Fallback>
        </mc:AlternateContent>
      </w:r>
      <w:r w:rsidRPr="00F36227">
        <w:rPr>
          <w:noProof/>
          <w:color w:val="222A35" w:themeColor="text2" w:themeShade="80"/>
          <w:szCs w:val="20"/>
        </w:rPr>
        <mc:AlternateContent>
          <mc:Choice Requires="wps">
            <w:drawing>
              <wp:anchor distT="0" distB="0" distL="114300" distR="114300" simplePos="0" relativeHeight="251841536" behindDoc="0" locked="0" layoutInCell="1" allowOverlap="1" wp14:anchorId="372C1F1E" wp14:editId="32B29A9D">
                <wp:simplePos x="0" y="0"/>
                <wp:positionH relativeFrom="margin">
                  <wp:posOffset>2265218</wp:posOffset>
                </wp:positionH>
                <wp:positionV relativeFrom="paragraph">
                  <wp:posOffset>147378</wp:posOffset>
                </wp:positionV>
                <wp:extent cx="1870248" cy="498532"/>
                <wp:effectExtent l="0" t="0" r="15875" b="15875"/>
                <wp:wrapNone/>
                <wp:docPr id="190" name="Rectangle 190"/>
                <wp:cNvGraphicFramePr/>
                <a:graphic xmlns:a="http://schemas.openxmlformats.org/drawingml/2006/main">
                  <a:graphicData uri="http://schemas.microsoft.com/office/word/2010/wordprocessingShape">
                    <wps:wsp>
                      <wps:cNvSpPr/>
                      <wps:spPr>
                        <a:xfrm>
                          <a:off x="0" y="0"/>
                          <a:ext cx="1870248" cy="49853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D7D099" w14:textId="77777777" w:rsidR="00CB08A0" w:rsidRPr="00137484" w:rsidRDefault="00CB08A0" w:rsidP="00097EB1">
                            <w:pPr>
                              <w:jc w:val="center"/>
                            </w:pPr>
                            <w:r w:rsidRPr="00C362B0">
                              <w:rPr>
                                <w:rFonts w:ascii="Times New Roman" w:eastAsia="Arial Narrow" w:hAnsi="Times New Roman" w:cs="Times New Roman"/>
                              </w:rPr>
                              <w:t>Gender equitable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1F1E" id="Rectangle 190" o:spid="_x0000_s1038" style="position:absolute;left:0;text-align:left;margin-left:178.35pt;margin-top:11.6pt;width:147.25pt;height:39.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" fillcolor="white [3201]" strokecolor="#70ad47 [3209]" strokeweight="1pt">
                <v:textbox>
                  <w:txbxContent>
                    <w:p w14:paraId="79D7D099" w14:textId="77777777" w:rsidR="00CB08A0" w:rsidRPr="00137484" w:rsidRDefault="00CB08A0" w:rsidP="00097EB1">
                      <w:pPr>
                        <w:jc w:val="center"/>
                      </w:pPr>
                      <w:r w:rsidRPr="00C362B0">
                        <w:rPr>
                          <w:rFonts w:ascii="Times New Roman" w:eastAsia="Arial Narrow" w:hAnsi="Times New Roman" w:cs="Times New Roman"/>
                        </w:rPr>
                        <w:t>Gender equitable society</w:t>
                      </w:r>
                    </w:p>
                  </w:txbxContent>
                </v:textbox>
                <w10:wrap anchorx="margin"/>
              </v:rect>
            </w:pict>
          </mc:Fallback>
        </mc:AlternateContent>
      </w:r>
      <w:r w:rsidRPr="00F36227">
        <w:rPr>
          <w:noProof/>
          <w:color w:val="222A35" w:themeColor="text2" w:themeShade="80"/>
          <w:szCs w:val="20"/>
        </w:rPr>
        <mc:AlternateContent>
          <mc:Choice Requires="wps">
            <w:drawing>
              <wp:anchor distT="0" distB="0" distL="114300" distR="114300" simplePos="0" relativeHeight="251843584" behindDoc="0" locked="0" layoutInCell="1" allowOverlap="1" wp14:anchorId="08E25547" wp14:editId="6DEE28E8">
                <wp:simplePos x="0" y="0"/>
                <wp:positionH relativeFrom="margin">
                  <wp:posOffset>6386945</wp:posOffset>
                </wp:positionH>
                <wp:positionV relativeFrom="paragraph">
                  <wp:posOffset>133522</wp:posOffset>
                </wp:positionV>
                <wp:extent cx="1925147" cy="484909"/>
                <wp:effectExtent l="0" t="0" r="18415" b="10795"/>
                <wp:wrapNone/>
                <wp:docPr id="191" name="Rectangle 191"/>
                <wp:cNvGraphicFramePr/>
                <a:graphic xmlns:a="http://schemas.openxmlformats.org/drawingml/2006/main">
                  <a:graphicData uri="http://schemas.microsoft.com/office/word/2010/wordprocessingShape">
                    <wps:wsp>
                      <wps:cNvSpPr/>
                      <wps:spPr>
                        <a:xfrm>
                          <a:off x="0" y="0"/>
                          <a:ext cx="1925147" cy="484909"/>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8E660C" w14:textId="77777777" w:rsidR="00CB08A0" w:rsidRPr="00137484" w:rsidRDefault="00CB08A0" w:rsidP="00097EB1">
                            <w:pPr>
                              <w:jc w:val="center"/>
                            </w:pPr>
                            <w:r w:rsidRPr="00C362B0">
                              <w:rPr>
                                <w:rFonts w:ascii="Times New Roman" w:eastAsia="Arial Narrow" w:hAnsi="Times New Roman" w:cs="Times New Roman"/>
                              </w:rPr>
                              <w:t>Green transition for inclusive and sustainable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25547" id="Rectangle 191" o:spid="_x0000_s1039" style="position:absolute;left:0;text-align:left;margin-left:502.9pt;margin-top:10.5pt;width:151.6pt;height:38.2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" fillcolor="white [3201]" strokecolor="#70ad47 [3209]" strokeweight="1pt">
                <v:textbox>
                  <w:txbxContent>
                    <w:p w14:paraId="778E660C" w14:textId="77777777" w:rsidR="00CB08A0" w:rsidRPr="00137484" w:rsidRDefault="00CB08A0" w:rsidP="00097EB1">
                      <w:pPr>
                        <w:jc w:val="center"/>
                      </w:pPr>
                      <w:r w:rsidRPr="00C362B0">
                        <w:rPr>
                          <w:rFonts w:ascii="Times New Roman" w:eastAsia="Arial Narrow" w:hAnsi="Times New Roman" w:cs="Times New Roman"/>
                        </w:rPr>
                        <w:t>Green transition for inclusive and sustainable growth</w:t>
                      </w:r>
                    </w:p>
                  </w:txbxContent>
                </v:textbox>
                <w10:wrap anchorx="margin"/>
              </v:rect>
            </w:pict>
          </mc:Fallback>
        </mc:AlternateContent>
      </w:r>
      <w:r w:rsidRPr="00F36227">
        <w:rPr>
          <w:noProof/>
          <w:color w:val="222A35" w:themeColor="text2" w:themeShade="80"/>
          <w:szCs w:val="20"/>
        </w:rPr>
        <mc:AlternateContent>
          <mc:Choice Requires="wps">
            <w:drawing>
              <wp:anchor distT="0" distB="0" distL="114300" distR="114300" simplePos="0" relativeHeight="251842560" behindDoc="0" locked="0" layoutInCell="1" allowOverlap="1" wp14:anchorId="64A43B40" wp14:editId="0B81E08B">
                <wp:simplePos x="0" y="0"/>
                <wp:positionH relativeFrom="margin">
                  <wp:posOffset>4433455</wp:posOffset>
                </wp:positionH>
                <wp:positionV relativeFrom="paragraph">
                  <wp:posOffset>154305</wp:posOffset>
                </wp:positionV>
                <wp:extent cx="1779789" cy="498764"/>
                <wp:effectExtent l="0" t="0" r="11430" b="15875"/>
                <wp:wrapNone/>
                <wp:docPr id="192" name="Rectangle 192"/>
                <wp:cNvGraphicFramePr/>
                <a:graphic xmlns:a="http://schemas.openxmlformats.org/drawingml/2006/main">
                  <a:graphicData uri="http://schemas.microsoft.com/office/word/2010/wordprocessingShape">
                    <wps:wsp>
                      <wps:cNvSpPr/>
                      <wps:spPr>
                        <a:xfrm>
                          <a:off x="0" y="0"/>
                          <a:ext cx="1779789" cy="498764"/>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F24321" w14:textId="77777777" w:rsidR="00CB08A0" w:rsidRPr="00137484" w:rsidRDefault="00CB08A0" w:rsidP="00097EB1">
                            <w:pPr>
                              <w:jc w:val="center"/>
                            </w:pPr>
                            <w:r w:rsidRPr="00C362B0">
                              <w:rPr>
                                <w:rFonts w:ascii="Times New Roman" w:eastAsia="Arial Narrow" w:hAnsi="Times New Roman" w:cs="Times New Roman"/>
                              </w:rPr>
                              <w:t>Digital transformation and social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43B40" id="Rectangle 192" o:spid="_x0000_s1040" style="position:absolute;left:0;text-align:left;margin-left:349.1pt;margin-top:12.15pt;width:140.15pt;height:39.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" fillcolor="white [3201]" strokecolor="#70ad47 [3209]" strokeweight="1pt">
                <v:textbox>
                  <w:txbxContent>
                    <w:p w14:paraId="3AF24321" w14:textId="77777777" w:rsidR="00CB08A0" w:rsidRPr="00137484" w:rsidRDefault="00CB08A0" w:rsidP="00097EB1">
                      <w:pPr>
                        <w:jc w:val="center"/>
                      </w:pPr>
                      <w:r w:rsidRPr="00C362B0">
                        <w:rPr>
                          <w:rFonts w:ascii="Times New Roman" w:eastAsia="Arial Narrow" w:hAnsi="Times New Roman" w:cs="Times New Roman"/>
                        </w:rPr>
                        <w:t>Digital transformation and social innovation</w:t>
                      </w:r>
                    </w:p>
                  </w:txbxContent>
                </v:textbox>
                <w10:wrap anchorx="margin"/>
              </v:rect>
            </w:pict>
          </mc:Fallback>
        </mc:AlternateContent>
      </w:r>
      <w:r w:rsidRPr="00F36227">
        <w:rPr>
          <w:noProof/>
          <w:color w:val="222A35" w:themeColor="text2" w:themeShade="80"/>
          <w:szCs w:val="20"/>
        </w:rPr>
        <mc:AlternateContent>
          <mc:Choice Requires="wps">
            <w:drawing>
              <wp:anchor distT="0" distB="0" distL="114300" distR="114300" simplePos="0" relativeHeight="251840512" behindDoc="0" locked="0" layoutInCell="1" allowOverlap="1" wp14:anchorId="108FE341" wp14:editId="7B0DF546">
                <wp:simplePos x="0" y="0"/>
                <wp:positionH relativeFrom="margin">
                  <wp:align>left</wp:align>
                </wp:positionH>
                <wp:positionV relativeFrom="paragraph">
                  <wp:posOffset>140335</wp:posOffset>
                </wp:positionV>
                <wp:extent cx="1953491" cy="505691"/>
                <wp:effectExtent l="0" t="0" r="27940" b="27940"/>
                <wp:wrapNone/>
                <wp:docPr id="193" name="Rectangle 193"/>
                <wp:cNvGraphicFramePr/>
                <a:graphic xmlns:a="http://schemas.openxmlformats.org/drawingml/2006/main">
                  <a:graphicData uri="http://schemas.microsoft.com/office/word/2010/wordprocessingShape">
                    <wps:wsp>
                      <wps:cNvSpPr/>
                      <wps:spPr>
                        <a:xfrm>
                          <a:off x="0" y="0"/>
                          <a:ext cx="1953491" cy="505691"/>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7932F6" w14:textId="4BF1E3D1" w:rsidR="00CB08A0" w:rsidRPr="00137484" w:rsidRDefault="00CB08A0" w:rsidP="00097EB1">
                            <w:pPr>
                              <w:jc w:val="center"/>
                            </w:pPr>
                            <w:r w:rsidRPr="00C362B0">
                              <w:rPr>
                                <w:rFonts w:ascii="Times New Roman" w:eastAsia="Arial Narrow" w:hAnsi="Times New Roman" w:cs="Times New Roman"/>
                              </w:rPr>
                              <w:t>Future generation</w:t>
                            </w:r>
                            <w:r>
                              <w:rPr>
                                <w:rFonts w:ascii="Times New Roman" w:eastAsia="Arial Narrow" w:hAnsi="Times New Roman" w:cs="Times New Roman"/>
                              </w:rPr>
                              <w:t>s</w:t>
                            </w:r>
                            <w:r w:rsidRPr="00C362B0">
                              <w:rPr>
                                <w:rFonts w:ascii="Times New Roman" w:eastAsia="Arial Narrow" w:hAnsi="Times New Roman" w:cs="Times New Roman"/>
                              </w:rPr>
                              <w:t xml:space="preserve"> orientation: adolescence and youth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FE341" id="Rectangle 193" o:spid="_x0000_s1041" style="position:absolute;left:0;text-align:left;margin-left:0;margin-top:11.05pt;width:153.8pt;height:39.8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" fillcolor="white [3201]" strokecolor="#70ad47 [3209]" strokeweight="1pt">
                <v:textbox>
                  <w:txbxContent>
                    <w:p w14:paraId="327932F6" w14:textId="4BF1E3D1" w:rsidR="00CB08A0" w:rsidRPr="00137484" w:rsidRDefault="00CB08A0" w:rsidP="00097EB1">
                      <w:pPr>
                        <w:jc w:val="center"/>
                      </w:pPr>
                      <w:r w:rsidRPr="00C362B0">
                        <w:rPr>
                          <w:rFonts w:ascii="Times New Roman" w:eastAsia="Arial Narrow" w:hAnsi="Times New Roman" w:cs="Times New Roman"/>
                        </w:rPr>
                        <w:t>Future generation</w:t>
                      </w:r>
                      <w:r>
                        <w:rPr>
                          <w:rFonts w:ascii="Times New Roman" w:eastAsia="Arial Narrow" w:hAnsi="Times New Roman" w:cs="Times New Roman"/>
                        </w:rPr>
                        <w:t>s</w:t>
                      </w:r>
                      <w:r w:rsidRPr="00C362B0">
                        <w:rPr>
                          <w:rFonts w:ascii="Times New Roman" w:eastAsia="Arial Narrow" w:hAnsi="Times New Roman" w:cs="Times New Roman"/>
                        </w:rPr>
                        <w:t xml:space="preserve"> orientation: adolescence and youth</w:t>
                      </w:r>
                    </w:p>
                  </w:txbxContent>
                </v:textbox>
                <w10:wrap anchorx="margin"/>
              </v:rect>
            </w:pict>
          </mc:Fallback>
        </mc:AlternateContent>
      </w:r>
    </w:p>
    <w:p w14:paraId="1FE4E4CE" w14:textId="77777777" w:rsidR="00097EB1" w:rsidRPr="00F36227" w:rsidRDefault="00097EB1" w:rsidP="00A57B7D">
      <w:pPr>
        <w:ind w:firstLine="720"/>
        <w:rPr>
          <w:color w:val="222A35" w:themeColor="text2" w:themeShade="80"/>
          <w:szCs w:val="20"/>
        </w:rPr>
      </w:pPr>
    </w:p>
    <w:p w14:paraId="2B2A6677" w14:textId="77777777" w:rsidR="00097EB1" w:rsidRPr="00F36227" w:rsidRDefault="00097EB1" w:rsidP="00A57B7D">
      <w:pPr>
        <w:ind w:firstLine="720"/>
        <w:rPr>
          <w:color w:val="222A35" w:themeColor="text2" w:themeShade="80"/>
          <w:szCs w:val="20"/>
        </w:rPr>
      </w:pPr>
      <w:r w:rsidRPr="00F36227">
        <w:rPr>
          <w:noProof/>
          <w:color w:val="222A35" w:themeColor="text2" w:themeShade="80"/>
          <w:szCs w:val="20"/>
        </w:rPr>
        <mc:AlternateContent>
          <mc:Choice Requires="wps">
            <w:drawing>
              <wp:anchor distT="0" distB="0" distL="114300" distR="114300" simplePos="0" relativeHeight="251846656" behindDoc="0" locked="0" layoutInCell="1" allowOverlap="1" wp14:anchorId="61877544" wp14:editId="24AA8ED7">
                <wp:simplePos x="0" y="0"/>
                <wp:positionH relativeFrom="column">
                  <wp:posOffset>7113815</wp:posOffset>
                </wp:positionH>
                <wp:positionV relativeFrom="paragraph">
                  <wp:posOffset>44722</wp:posOffset>
                </wp:positionV>
                <wp:extent cx="179342" cy="255814"/>
                <wp:effectExtent l="0" t="38100" r="49530" b="30480"/>
                <wp:wrapNone/>
                <wp:docPr id="194" name="Straight Arrow Connector 194"/>
                <wp:cNvGraphicFramePr/>
                <a:graphic xmlns:a="http://schemas.openxmlformats.org/drawingml/2006/main">
                  <a:graphicData uri="http://schemas.microsoft.com/office/word/2010/wordprocessingShape">
                    <wps:wsp>
                      <wps:cNvCnPr/>
                      <wps:spPr>
                        <a:xfrm flipV="1">
                          <a:off x="0" y="0"/>
                          <a:ext cx="179342" cy="255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AF6DC" id="Straight Arrow Connector 194" o:spid="_x0000_s1026" type="#_x0000_t32" style="position:absolute;margin-left:560.15pt;margin-top:3.5pt;width:14.1pt;height:20.1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" strokecolor="black [3200]" strokeweight=".5pt">
                <v:stroke endarrow="block" joinstyle="miter"/>
              </v:shape>
            </w:pict>
          </mc:Fallback>
        </mc:AlternateContent>
      </w:r>
      <w:r w:rsidRPr="00F36227">
        <w:rPr>
          <w:noProof/>
          <w:color w:val="222A35" w:themeColor="text2" w:themeShade="80"/>
          <w:szCs w:val="20"/>
        </w:rPr>
        <mc:AlternateContent>
          <mc:Choice Requires="wps">
            <w:drawing>
              <wp:anchor distT="0" distB="0" distL="114300" distR="114300" simplePos="0" relativeHeight="251847680" behindDoc="0" locked="0" layoutInCell="1" allowOverlap="1" wp14:anchorId="3E369F7A" wp14:editId="5090EF33">
                <wp:simplePos x="0" y="0"/>
                <wp:positionH relativeFrom="column">
                  <wp:posOffset>5187043</wp:posOffset>
                </wp:positionH>
                <wp:positionV relativeFrom="paragraph">
                  <wp:posOffset>88265</wp:posOffset>
                </wp:positionV>
                <wp:extent cx="152400" cy="200116"/>
                <wp:effectExtent l="0" t="38100" r="57150" b="28575"/>
                <wp:wrapNone/>
                <wp:docPr id="195" name="Straight Arrow Connector 195"/>
                <wp:cNvGraphicFramePr/>
                <a:graphic xmlns:a="http://schemas.openxmlformats.org/drawingml/2006/main">
                  <a:graphicData uri="http://schemas.microsoft.com/office/word/2010/wordprocessingShape">
                    <wps:wsp>
                      <wps:cNvCnPr/>
                      <wps:spPr>
                        <a:xfrm flipV="1">
                          <a:off x="0" y="0"/>
                          <a:ext cx="152400" cy="2001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AA636" id="Straight Arrow Connector 195" o:spid="_x0000_s1026" type="#_x0000_t32" style="position:absolute;margin-left:408.45pt;margin-top:6.95pt;width:12pt;height:15.7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" strokecolor="black [3200]" strokeweight=".5pt">
                <v:stroke endarrow="block" joinstyle="miter"/>
              </v:shape>
            </w:pict>
          </mc:Fallback>
        </mc:AlternateContent>
      </w:r>
      <w:r w:rsidRPr="00F36227">
        <w:rPr>
          <w:noProof/>
          <w:color w:val="222A35" w:themeColor="text2" w:themeShade="80"/>
          <w:szCs w:val="20"/>
        </w:rPr>
        <mc:AlternateContent>
          <mc:Choice Requires="wps">
            <w:drawing>
              <wp:anchor distT="0" distB="0" distL="114300" distR="114300" simplePos="0" relativeHeight="251845632" behindDoc="0" locked="0" layoutInCell="1" allowOverlap="1" wp14:anchorId="6335563C" wp14:editId="103A2C6B">
                <wp:simplePos x="0" y="0"/>
                <wp:positionH relativeFrom="column">
                  <wp:posOffset>3211286</wp:posOffset>
                </wp:positionH>
                <wp:positionV relativeFrom="paragraph">
                  <wp:posOffset>77378</wp:posOffset>
                </wp:positionV>
                <wp:extent cx="65314" cy="211727"/>
                <wp:effectExtent l="57150" t="38100" r="30480" b="17145"/>
                <wp:wrapNone/>
                <wp:docPr id="196" name="Straight Arrow Connector 196"/>
                <wp:cNvGraphicFramePr/>
                <a:graphic xmlns:a="http://schemas.openxmlformats.org/drawingml/2006/main">
                  <a:graphicData uri="http://schemas.microsoft.com/office/word/2010/wordprocessingShape">
                    <wps:wsp>
                      <wps:cNvCnPr/>
                      <wps:spPr>
                        <a:xfrm flipH="1" flipV="1">
                          <a:off x="0" y="0"/>
                          <a:ext cx="65314" cy="2117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5EAEE" id="Straight Arrow Connector 196" o:spid="_x0000_s1026" type="#_x0000_t32" style="position:absolute;margin-left:252.85pt;margin-top:6.1pt;width:5.15pt;height:16.65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" strokecolor="black [3200]" strokeweight=".5pt">
                <v:stroke endarrow="block" joinstyle="miter"/>
              </v:shape>
            </w:pict>
          </mc:Fallback>
        </mc:AlternateContent>
      </w:r>
      <w:r w:rsidRPr="00F36227">
        <w:rPr>
          <w:noProof/>
          <w:color w:val="222A35" w:themeColor="text2" w:themeShade="80"/>
          <w:szCs w:val="20"/>
        </w:rPr>
        <mc:AlternateContent>
          <mc:Choice Requires="wps">
            <w:drawing>
              <wp:anchor distT="0" distB="0" distL="114300" distR="114300" simplePos="0" relativeHeight="251844608" behindDoc="0" locked="0" layoutInCell="1" allowOverlap="1" wp14:anchorId="22C6B893" wp14:editId="3CA39F9E">
                <wp:simplePos x="0" y="0"/>
                <wp:positionH relativeFrom="column">
                  <wp:posOffset>943792</wp:posOffset>
                </wp:positionH>
                <wp:positionV relativeFrom="paragraph">
                  <wp:posOffset>74657</wp:posOffset>
                </wp:positionV>
                <wp:extent cx="65768" cy="217714"/>
                <wp:effectExtent l="57150" t="38100" r="29845" b="30480"/>
                <wp:wrapNone/>
                <wp:docPr id="197" name="Straight Arrow Connector 197"/>
                <wp:cNvGraphicFramePr/>
                <a:graphic xmlns:a="http://schemas.openxmlformats.org/drawingml/2006/main">
                  <a:graphicData uri="http://schemas.microsoft.com/office/word/2010/wordprocessingShape">
                    <wps:wsp>
                      <wps:cNvCnPr/>
                      <wps:spPr>
                        <a:xfrm flipH="1" flipV="1">
                          <a:off x="0" y="0"/>
                          <a:ext cx="65768" cy="2177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2B41C" id="Straight Arrow Connector 197" o:spid="_x0000_s1026" type="#_x0000_t32" style="position:absolute;margin-left:74.3pt;margin-top:5.9pt;width:5.2pt;height:17.15p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" strokecolor="black [3200]" strokeweight=".5pt">
                <v:stroke endarrow="block" joinstyle="miter"/>
              </v:shape>
            </w:pict>
          </mc:Fallback>
        </mc:AlternateContent>
      </w:r>
      <w:r w:rsidRPr="00F36227">
        <w:rPr>
          <w:noProof/>
          <w:color w:val="222A35" w:themeColor="text2" w:themeShade="80"/>
          <w:szCs w:val="20"/>
        </w:rPr>
        <mc:AlternateContent>
          <mc:Choice Requires="wps">
            <w:drawing>
              <wp:anchor distT="0" distB="0" distL="114300" distR="114300" simplePos="0" relativeHeight="251839488" behindDoc="0" locked="0" layoutInCell="1" allowOverlap="1" wp14:anchorId="6C2F3D6C" wp14:editId="6B544DF2">
                <wp:simplePos x="0" y="0"/>
                <wp:positionH relativeFrom="margin">
                  <wp:posOffset>-69273</wp:posOffset>
                </wp:positionH>
                <wp:positionV relativeFrom="paragraph">
                  <wp:posOffset>303241</wp:posOffset>
                </wp:positionV>
                <wp:extent cx="8382000" cy="297873"/>
                <wp:effectExtent l="0" t="0" r="19050" b="26035"/>
                <wp:wrapNone/>
                <wp:docPr id="15" name="Rectangle 15"/>
                <wp:cNvGraphicFramePr/>
                <a:graphic xmlns:a="http://schemas.openxmlformats.org/drawingml/2006/main">
                  <a:graphicData uri="http://schemas.microsoft.com/office/word/2010/wordprocessingShape">
                    <wps:wsp>
                      <wps:cNvSpPr/>
                      <wps:spPr>
                        <a:xfrm>
                          <a:off x="0" y="0"/>
                          <a:ext cx="8382000" cy="29787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4163E1" w14:textId="77777777" w:rsidR="00CB08A0" w:rsidRPr="00D07AE2" w:rsidRDefault="00CB08A0" w:rsidP="00097EB1">
                            <w:pPr>
                              <w:jc w:val="center"/>
                              <w:rPr>
                                <w:rFonts w:ascii="Times New Roman" w:hAnsi="Times New Roman" w:cs="Times New Roman"/>
                                <w:b/>
                                <w:bCs/>
                              </w:rPr>
                            </w:pPr>
                            <w:r w:rsidRPr="00D07AE2">
                              <w:rPr>
                                <w:rFonts w:ascii="Times New Roman" w:hAnsi="Times New Roman" w:cs="Times New Roman"/>
                                <w:b/>
                                <w:bCs/>
                              </w:rPr>
                              <w:t xml:space="preserve">FOUR STRATEGIC PRIORITIES OF UNSDCF 2021-2025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F3D6C" id="Rectangle 15" o:spid="_x0000_s1042" style="position:absolute;left:0;text-align:left;margin-left:-5.45pt;margin-top:23.9pt;width:660pt;height:23.4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" fillcolor="white [3201]" strokecolor="#70ad47 [3209]" strokeweight="1pt">
                <v:textbox>
                  <w:txbxContent>
                    <w:p w14:paraId="434163E1" w14:textId="77777777" w:rsidR="00CB08A0" w:rsidRPr="00D07AE2" w:rsidRDefault="00CB08A0" w:rsidP="00097EB1">
                      <w:pPr>
                        <w:jc w:val="center"/>
                        <w:rPr>
                          <w:rFonts w:ascii="Times New Roman" w:hAnsi="Times New Roman" w:cs="Times New Roman"/>
                          <w:b/>
                          <w:bCs/>
                        </w:rPr>
                      </w:pPr>
                      <w:r w:rsidRPr="00D07AE2">
                        <w:rPr>
                          <w:rFonts w:ascii="Times New Roman" w:hAnsi="Times New Roman" w:cs="Times New Roman"/>
                          <w:b/>
                          <w:bCs/>
                        </w:rPr>
                        <w:t xml:space="preserve">FOUR STRATEGIC PRIORITIES OF UNSDCF 2021-2025 </w:t>
                      </w:r>
                    </w:p>
                  </w:txbxContent>
                </v:textbox>
                <w10:wrap anchorx="margin"/>
              </v:rect>
            </w:pict>
          </mc:Fallback>
        </mc:AlternateContent>
      </w:r>
    </w:p>
    <w:p w14:paraId="14A99C7B" w14:textId="77777777" w:rsidR="00097EB1" w:rsidRPr="00F36227" w:rsidRDefault="00097EB1" w:rsidP="00A57B7D">
      <w:pPr>
        <w:ind w:firstLine="720"/>
        <w:rPr>
          <w:color w:val="222A35" w:themeColor="text2" w:themeShade="80"/>
          <w:szCs w:val="20"/>
        </w:rPr>
      </w:pPr>
    </w:p>
    <w:p w14:paraId="662B7F25" w14:textId="5F114135" w:rsidR="008C097B" w:rsidRPr="00F36227" w:rsidRDefault="00097EB1" w:rsidP="00A57B7D">
      <w:pPr>
        <w:rPr>
          <w:rFonts w:cs="Times New Roman"/>
          <w:color w:val="222A35" w:themeColor="text2" w:themeShade="80"/>
          <w:szCs w:val="20"/>
        </w:rPr>
        <w:sectPr w:rsidR="008C097B" w:rsidRPr="00F36227" w:rsidSect="00D07AE2">
          <w:pgSz w:w="15840" w:h="12240" w:orient="landscape" w:code="1"/>
          <w:pgMar w:top="720" w:right="720" w:bottom="720" w:left="720" w:header="720" w:footer="720" w:gutter="0"/>
          <w:cols w:space="720"/>
          <w:docGrid w:linePitch="360"/>
        </w:sectPr>
      </w:pPr>
      <w:r w:rsidRPr="00F36227">
        <w:rPr>
          <w:noProof/>
          <w:color w:val="222A35" w:themeColor="text2" w:themeShade="80"/>
          <w:szCs w:val="20"/>
          <w:lang w:val="ru-RU"/>
        </w:rPr>
        <mc:AlternateContent>
          <mc:Choice Requires="wps">
            <w:drawing>
              <wp:anchor distT="0" distB="0" distL="114300" distR="114300" simplePos="0" relativeHeight="251874304" behindDoc="0" locked="0" layoutInCell="1" allowOverlap="1" wp14:anchorId="1C3F248B" wp14:editId="3D69A411">
                <wp:simplePos x="0" y="0"/>
                <wp:positionH relativeFrom="column">
                  <wp:posOffset>733425</wp:posOffset>
                </wp:positionH>
                <wp:positionV relativeFrom="paragraph">
                  <wp:posOffset>31115</wp:posOffset>
                </wp:positionV>
                <wp:extent cx="1253490" cy="172720"/>
                <wp:effectExtent l="0" t="0" r="22860" b="17780"/>
                <wp:wrapNone/>
                <wp:docPr id="198" name="Rectangle 198"/>
                <wp:cNvGraphicFramePr/>
                <a:graphic xmlns:a="http://schemas.openxmlformats.org/drawingml/2006/main">
                  <a:graphicData uri="http://schemas.microsoft.com/office/word/2010/wordprocessingShape">
                    <wps:wsp>
                      <wps:cNvSpPr/>
                      <wps:spPr>
                        <a:xfrm>
                          <a:off x="0" y="0"/>
                          <a:ext cx="1253490" cy="1727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65223" id="Rectangle 198" o:spid="_x0000_s1026" style="position:absolute;margin-left:57.75pt;margin-top:2.45pt;width:98.7pt;height:13.6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" fillcolor="white [3201]" strokecolor="#70ad47 [3209]" strokeweight="1pt"/>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75328" behindDoc="0" locked="0" layoutInCell="1" allowOverlap="1" wp14:anchorId="18C7E32A" wp14:editId="47628492">
                <wp:simplePos x="0" y="0"/>
                <wp:positionH relativeFrom="column">
                  <wp:posOffset>6435436</wp:posOffset>
                </wp:positionH>
                <wp:positionV relativeFrom="paragraph">
                  <wp:posOffset>28517</wp:posOffset>
                </wp:positionV>
                <wp:extent cx="1309255" cy="173182"/>
                <wp:effectExtent l="0" t="0" r="24765" b="17780"/>
                <wp:wrapNone/>
                <wp:docPr id="73" name="Rectangle 73"/>
                <wp:cNvGraphicFramePr/>
                <a:graphic xmlns:a="http://schemas.openxmlformats.org/drawingml/2006/main">
                  <a:graphicData uri="http://schemas.microsoft.com/office/word/2010/wordprocessingShape">
                    <wps:wsp>
                      <wps:cNvSpPr/>
                      <wps:spPr>
                        <a:xfrm>
                          <a:off x="0" y="0"/>
                          <a:ext cx="1309255" cy="17318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4CBB58" id="Rectangle 73" o:spid="_x0000_s1026" style="position:absolute;margin-left:506.75pt;margin-top:2.25pt;width:103.1pt;height:13.6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" fillcolor="white [3201]" strokecolor="#70ad47 [3209]" strokeweight="1pt"/>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25152" behindDoc="0" locked="0" layoutInCell="1" allowOverlap="1" wp14:anchorId="2984A55D" wp14:editId="60C8AFD5">
                <wp:simplePos x="0" y="0"/>
                <wp:positionH relativeFrom="column">
                  <wp:posOffset>3305002</wp:posOffset>
                </wp:positionH>
                <wp:positionV relativeFrom="paragraph">
                  <wp:posOffset>28460</wp:posOffset>
                </wp:positionV>
                <wp:extent cx="1537162" cy="173239"/>
                <wp:effectExtent l="0" t="0" r="25400" b="17780"/>
                <wp:wrapNone/>
                <wp:docPr id="199" name="Rectangle 199"/>
                <wp:cNvGraphicFramePr/>
                <a:graphic xmlns:a="http://schemas.openxmlformats.org/drawingml/2006/main">
                  <a:graphicData uri="http://schemas.microsoft.com/office/word/2010/wordprocessingShape">
                    <wps:wsp>
                      <wps:cNvSpPr/>
                      <wps:spPr>
                        <a:xfrm>
                          <a:off x="0" y="0"/>
                          <a:ext cx="1537162" cy="17323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FBAA1" id="Rectangle 199" o:spid="_x0000_s1026" style="position:absolute;margin-left:260.25pt;margin-top:2.25pt;width:121.05pt;height:13.6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" fillcolor="white [3201]" strokecolor="#70ad47 [3209]" strokeweight="1pt"/>
            </w:pict>
          </mc:Fallback>
        </mc:AlternateContent>
      </w:r>
      <w:r w:rsidRPr="00F36227">
        <w:rPr>
          <w:noProof/>
          <w:color w:val="222A35" w:themeColor="text2" w:themeShade="80"/>
          <w:szCs w:val="20"/>
          <w:lang w:val="ru-RU"/>
        </w:rPr>
        <mc:AlternateContent>
          <mc:Choice Requires="wps">
            <w:drawing>
              <wp:anchor distT="0" distB="0" distL="114300" distR="114300" simplePos="0" relativeHeight="251873280" behindDoc="0" locked="0" layoutInCell="1" allowOverlap="1" wp14:anchorId="0E0E706C" wp14:editId="5AFBA43E">
                <wp:simplePos x="0" y="0"/>
                <wp:positionH relativeFrom="margin">
                  <wp:align>left</wp:align>
                </wp:positionH>
                <wp:positionV relativeFrom="paragraph">
                  <wp:posOffset>201410</wp:posOffset>
                </wp:positionV>
                <wp:extent cx="8284498" cy="464127"/>
                <wp:effectExtent l="0" t="0" r="21590" b="12700"/>
                <wp:wrapNone/>
                <wp:docPr id="200" name="Rectangle 200"/>
                <wp:cNvGraphicFramePr/>
                <a:graphic xmlns:a="http://schemas.openxmlformats.org/drawingml/2006/main">
                  <a:graphicData uri="http://schemas.microsoft.com/office/word/2010/wordprocessingShape">
                    <wps:wsp>
                      <wps:cNvSpPr/>
                      <wps:spPr>
                        <a:xfrm>
                          <a:off x="0" y="0"/>
                          <a:ext cx="8284498" cy="4641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26F144" w14:textId="77777777" w:rsidR="00CB08A0" w:rsidRPr="00467B4B" w:rsidRDefault="00CB08A0" w:rsidP="00097EB1">
                            <w:pPr>
                              <w:jc w:val="center"/>
                              <w:rPr>
                                <w:rFonts w:ascii="Times New Roman" w:hAnsi="Times New Roman" w:cs="Times New Roman"/>
                              </w:rPr>
                            </w:pPr>
                            <w:r w:rsidRPr="00467B4B">
                              <w:rPr>
                                <w:rFonts w:ascii="Times New Roman" w:hAnsi="Times New Roman" w:cs="Times New Roman"/>
                              </w:rPr>
                              <w:t>Integrated approach of 5 Ps │ Focus on vulnerable groups │ Human rights and gender equality │ Resilience and risk management │ Accountability for results │ National capacity building and ownership</w:t>
                            </w:r>
                          </w:p>
                          <w:p w14:paraId="52029D63" w14:textId="77777777" w:rsidR="00CB08A0" w:rsidRDefault="00CB08A0" w:rsidP="00097E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E706C" id="Rectangle 200" o:spid="_x0000_s1043" style="position:absolute;margin-left:0;margin-top:15.85pt;width:652.3pt;height:36.5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" fillcolor="white [3201]" strokecolor="#70ad47 [3209]" strokeweight="1pt">
                <v:textbox>
                  <w:txbxContent>
                    <w:p w14:paraId="5526F144" w14:textId="77777777" w:rsidR="00CB08A0" w:rsidRPr="00467B4B" w:rsidRDefault="00CB08A0" w:rsidP="00097EB1">
                      <w:pPr>
                        <w:jc w:val="center"/>
                        <w:rPr>
                          <w:rFonts w:ascii="Times New Roman" w:hAnsi="Times New Roman" w:cs="Times New Roman"/>
                        </w:rPr>
                      </w:pPr>
                      <w:r w:rsidRPr="00467B4B">
                        <w:rPr>
                          <w:rFonts w:ascii="Times New Roman" w:hAnsi="Times New Roman" w:cs="Times New Roman"/>
                        </w:rPr>
                        <w:t>Integrated approach of 5 Ps │ Focus on vulnerable groups │ Human rights and gender equality │ Resilience and risk management │ Accountability for results │ National capacity building and ownership</w:t>
                      </w:r>
                    </w:p>
                    <w:p w14:paraId="52029D63" w14:textId="77777777" w:rsidR="00CB08A0" w:rsidRDefault="00CB08A0" w:rsidP="00097EB1"/>
                  </w:txbxContent>
                </v:textbox>
                <w10:wrap anchorx="margin"/>
              </v:rect>
            </w:pict>
          </mc:Fallback>
        </mc:AlternateContent>
      </w:r>
    </w:p>
    <w:p w14:paraId="5039895E" w14:textId="7B4D00CD" w:rsidR="00D01258" w:rsidRPr="00F36227" w:rsidRDefault="0017460A" w:rsidP="00EA38D3">
      <w:pPr>
        <w:ind w:firstLine="567"/>
        <w:jc w:val="both"/>
        <w:rPr>
          <w:rFonts w:cs="Times New Roman"/>
          <w:color w:val="222A35" w:themeColor="text2" w:themeShade="80"/>
          <w:szCs w:val="20"/>
        </w:rPr>
      </w:pPr>
      <w:r w:rsidRPr="00F36227">
        <w:rPr>
          <w:rFonts w:cs="Times New Roman"/>
          <w:color w:val="222A35" w:themeColor="text2" w:themeShade="80"/>
          <w:szCs w:val="20"/>
        </w:rPr>
        <w:t>The analysis of the progress to the SDGs and the remaining gaps and challenges</w:t>
      </w:r>
      <w:r w:rsidR="00A1479C" w:rsidRPr="00F36227">
        <w:rPr>
          <w:rFonts w:cs="Times New Roman"/>
          <w:color w:val="222A35" w:themeColor="text2" w:themeShade="80"/>
          <w:szCs w:val="20"/>
        </w:rPr>
        <w:t xml:space="preserve"> in development</w:t>
      </w:r>
      <w:r w:rsidRPr="00F36227">
        <w:rPr>
          <w:rFonts w:cs="Times New Roman"/>
          <w:color w:val="222A35" w:themeColor="text2" w:themeShade="80"/>
          <w:szCs w:val="20"/>
        </w:rPr>
        <w:t xml:space="preserve"> indicates that </w:t>
      </w:r>
      <w:r w:rsidR="000A33DD" w:rsidRPr="00F36227">
        <w:rPr>
          <w:rFonts w:cs="Times New Roman"/>
          <w:color w:val="222A35" w:themeColor="text2" w:themeShade="80"/>
          <w:szCs w:val="20"/>
        </w:rPr>
        <w:t xml:space="preserve">the way forward for Belarus will require </w:t>
      </w:r>
      <w:r w:rsidRPr="00F36227">
        <w:rPr>
          <w:rFonts w:cs="Times New Roman"/>
          <w:color w:val="222A35" w:themeColor="text2" w:themeShade="80"/>
          <w:szCs w:val="20"/>
        </w:rPr>
        <w:t xml:space="preserve">continued focus on </w:t>
      </w:r>
      <w:r w:rsidR="00CE3AD5" w:rsidRPr="00F36227">
        <w:rPr>
          <w:rFonts w:cs="Times New Roman"/>
          <w:color w:val="222A35" w:themeColor="text2" w:themeShade="80"/>
          <w:szCs w:val="20"/>
        </w:rPr>
        <w:t>macroeconomic stability and good governance</w:t>
      </w:r>
      <w:r w:rsidR="00B81E96" w:rsidRPr="00F36227">
        <w:rPr>
          <w:rFonts w:cs="Times New Roman"/>
          <w:color w:val="222A35" w:themeColor="text2" w:themeShade="80"/>
          <w:szCs w:val="20"/>
        </w:rPr>
        <w:t xml:space="preserve"> based on the rule of law</w:t>
      </w:r>
      <w:r w:rsidR="00CE3AD5" w:rsidRPr="00F36227">
        <w:rPr>
          <w:rFonts w:cs="Times New Roman"/>
          <w:color w:val="222A35" w:themeColor="text2" w:themeShade="80"/>
          <w:szCs w:val="20"/>
        </w:rPr>
        <w:t xml:space="preserve">, </w:t>
      </w:r>
      <w:r w:rsidRPr="00F36227">
        <w:rPr>
          <w:rFonts w:cs="Times New Roman"/>
          <w:color w:val="222A35" w:themeColor="text2" w:themeShade="80"/>
          <w:szCs w:val="20"/>
        </w:rPr>
        <w:t xml:space="preserve">ability to leverage the country’s favorable geography and climate, continued investment in human capital with access to high quality </w:t>
      </w:r>
      <w:r w:rsidR="00B81E96" w:rsidRPr="00F36227">
        <w:rPr>
          <w:rFonts w:cs="Times New Roman"/>
          <w:color w:val="222A35" w:themeColor="text2" w:themeShade="80"/>
          <w:szCs w:val="20"/>
        </w:rPr>
        <w:t xml:space="preserve">and inclusive </w:t>
      </w:r>
      <w:r w:rsidRPr="00F36227">
        <w:rPr>
          <w:rFonts w:cs="Times New Roman"/>
          <w:color w:val="222A35" w:themeColor="text2" w:themeShade="80"/>
          <w:szCs w:val="20"/>
        </w:rPr>
        <w:t xml:space="preserve">education, healthcare and social protection, effective use of natural resources, more technological and social innovations, </w:t>
      </w:r>
      <w:r w:rsidR="000A33DD" w:rsidRPr="00F36227">
        <w:rPr>
          <w:rFonts w:cs="Times New Roman"/>
          <w:color w:val="222A35" w:themeColor="text2" w:themeShade="80"/>
          <w:szCs w:val="20"/>
        </w:rPr>
        <w:t xml:space="preserve">strong focus on gender and other equalities, </w:t>
      </w:r>
      <w:r w:rsidR="00AA11B3" w:rsidRPr="00F36227">
        <w:rPr>
          <w:rFonts w:cs="Times New Roman"/>
          <w:color w:val="222A35" w:themeColor="text2" w:themeShade="80"/>
          <w:szCs w:val="20"/>
        </w:rPr>
        <w:t xml:space="preserve">and </w:t>
      </w:r>
      <w:r w:rsidR="006F7D5B" w:rsidRPr="00F36227">
        <w:rPr>
          <w:rFonts w:cs="Times New Roman"/>
          <w:color w:val="222A35" w:themeColor="text2" w:themeShade="80"/>
          <w:szCs w:val="20"/>
        </w:rPr>
        <w:t>good public governance</w:t>
      </w:r>
      <w:r w:rsidR="00AA11B3" w:rsidRPr="00F36227">
        <w:rPr>
          <w:rFonts w:cs="Times New Roman"/>
          <w:color w:val="222A35" w:themeColor="text2" w:themeShade="80"/>
          <w:szCs w:val="20"/>
        </w:rPr>
        <w:t xml:space="preserve">. </w:t>
      </w:r>
      <w:r w:rsidR="00A1479C" w:rsidRPr="00F36227">
        <w:rPr>
          <w:rFonts w:cs="Times New Roman"/>
          <w:color w:val="222A35" w:themeColor="text2" w:themeShade="80"/>
          <w:szCs w:val="20"/>
        </w:rPr>
        <w:t>The UN cannot provide comprehensive support on each and every parameter but needs to prioritize the areas where it can make the biggest impact and add value.</w:t>
      </w:r>
    </w:p>
    <w:p w14:paraId="3C301777" w14:textId="5424B454" w:rsidR="00B76850" w:rsidRPr="00EA38D3" w:rsidRDefault="00A1479C" w:rsidP="00EA38D3">
      <w:pPr>
        <w:ind w:firstLine="567"/>
        <w:jc w:val="both"/>
        <w:rPr>
          <w:rFonts w:cs="Times New Roman"/>
          <w:color w:val="222A35" w:themeColor="text2" w:themeShade="80"/>
          <w:spacing w:val="-2"/>
          <w:szCs w:val="20"/>
        </w:rPr>
      </w:pPr>
      <w:r w:rsidRPr="00EA38D3">
        <w:rPr>
          <w:rFonts w:cs="Times New Roman"/>
          <w:color w:val="222A35" w:themeColor="text2" w:themeShade="80"/>
          <w:spacing w:val="-2"/>
          <w:szCs w:val="20"/>
        </w:rPr>
        <w:t xml:space="preserve">The UN offers to deploy four sustainable development accelerator platforms as strategic priorities for the UNSDCF and use their thematic policy and programmatic directions that can help drive progress in or remove bottlenecks to development results in order to deliver transformative benefits across multiple SDGs. They are </w:t>
      </w:r>
      <w:r w:rsidR="003636DB" w:rsidRPr="00EA38D3">
        <w:rPr>
          <w:rFonts w:cs="Times New Roman"/>
          <w:color w:val="222A35" w:themeColor="text2" w:themeShade="80"/>
          <w:spacing w:val="-2"/>
          <w:szCs w:val="20"/>
        </w:rPr>
        <w:t>based on a proportionate emphasis on the economic, social, and environmental dimensions and emphasize the linkages across these three dimensions. This is done to help identify win-win policy and/or programming opportunities that address multiple priorities and to best manage trade-offs among them.</w:t>
      </w:r>
      <w:r w:rsidRPr="00EA38D3">
        <w:rPr>
          <w:rFonts w:cs="Times New Roman"/>
          <w:color w:val="222A35" w:themeColor="text2" w:themeShade="80"/>
          <w:spacing w:val="-2"/>
          <w:szCs w:val="20"/>
        </w:rPr>
        <w:t xml:space="preserve"> </w:t>
      </w:r>
      <w:r w:rsidR="003636DB" w:rsidRPr="00EA38D3">
        <w:rPr>
          <w:rFonts w:cs="Times New Roman"/>
          <w:color w:val="222A35" w:themeColor="text2" w:themeShade="80"/>
          <w:spacing w:val="-2"/>
          <w:szCs w:val="20"/>
        </w:rPr>
        <w:t xml:space="preserve">These accelerator platforms are firmly grounded in Belarusian success to date, reflecting the country’s development priorities, risks that might be present to the development gains made so far, </w:t>
      </w:r>
      <w:r w:rsidR="00705D85" w:rsidRPr="00EA38D3">
        <w:rPr>
          <w:rFonts w:cs="Times New Roman"/>
          <w:color w:val="222A35" w:themeColor="text2" w:themeShade="80"/>
          <w:spacing w:val="-2"/>
          <w:szCs w:val="20"/>
        </w:rPr>
        <w:t xml:space="preserve">and </w:t>
      </w:r>
      <w:r w:rsidR="003636DB" w:rsidRPr="00EA38D3">
        <w:rPr>
          <w:rFonts w:cs="Times New Roman"/>
          <w:color w:val="222A35" w:themeColor="text2" w:themeShade="80"/>
          <w:spacing w:val="-2"/>
          <w:szCs w:val="20"/>
        </w:rPr>
        <w:t>government policy and programming frameworks.</w:t>
      </w:r>
      <w:r w:rsidR="00B76850" w:rsidRPr="00EA38D3">
        <w:rPr>
          <w:rFonts w:cs="Times New Roman"/>
          <w:color w:val="222A35" w:themeColor="text2" w:themeShade="80"/>
          <w:spacing w:val="-2"/>
          <w:szCs w:val="20"/>
        </w:rPr>
        <w:t xml:space="preserve"> </w:t>
      </w:r>
    </w:p>
    <w:p w14:paraId="4A6AEF1D" w14:textId="423C05E8" w:rsidR="00DD0A3E" w:rsidRPr="00EA38D3" w:rsidRDefault="00215F4C" w:rsidP="00EA38D3">
      <w:pPr>
        <w:ind w:firstLine="567"/>
        <w:jc w:val="both"/>
        <w:rPr>
          <w:rFonts w:cs="Times New Roman"/>
          <w:color w:val="222A35" w:themeColor="text2" w:themeShade="80"/>
          <w:spacing w:val="-2"/>
          <w:szCs w:val="20"/>
        </w:rPr>
      </w:pPr>
      <w:r w:rsidRPr="00EA38D3">
        <w:rPr>
          <w:rFonts w:cs="Times New Roman"/>
          <w:color w:val="222A35" w:themeColor="text2" w:themeShade="80"/>
          <w:spacing w:val="-2"/>
          <w:szCs w:val="20"/>
        </w:rPr>
        <w:t xml:space="preserve">The multi-dimensional approach enshrined in the chosen strategic priorities are expected to have positive effects on other areas that are not directly prioritized by this UNSDCF. In particular, with respect to the population decline, which is a multi-faceted and complex development challenge by itself, the UNSDCF will contribute to tackling its causes by targeting younger generations and addressing the education-, employment- and health- related conditions for their successful development inside the country, by opening up opportunities from the process of digitalization, by working with people of 65 and older, by facilitating the creation of new jobs in the green and inclusive economy, and by contributing to strengthening the resilience of families. </w:t>
      </w:r>
      <w:r w:rsidR="00136623" w:rsidRPr="00EA38D3">
        <w:rPr>
          <w:rFonts w:cs="Times New Roman"/>
          <w:color w:val="222A35" w:themeColor="text2" w:themeShade="80"/>
          <w:spacing w:val="-2"/>
          <w:szCs w:val="20"/>
        </w:rPr>
        <w:t>Similarly,</w:t>
      </w:r>
      <w:r w:rsidR="00395F78" w:rsidRPr="00EA38D3">
        <w:rPr>
          <w:rFonts w:cs="Times New Roman"/>
          <w:color w:val="222A35" w:themeColor="text2" w:themeShade="80"/>
          <w:spacing w:val="-2"/>
          <w:szCs w:val="20"/>
        </w:rPr>
        <w:t xml:space="preserve"> the practical and human-oriented nature of these priorities will help strengthen</w:t>
      </w:r>
      <w:r w:rsidR="00C63E81" w:rsidRPr="00EA38D3">
        <w:rPr>
          <w:rFonts w:cs="Times New Roman"/>
          <w:color w:val="222A35" w:themeColor="text2" w:themeShade="80"/>
          <w:spacing w:val="-2"/>
          <w:szCs w:val="20"/>
        </w:rPr>
        <w:t xml:space="preserve"> opportunities for</w:t>
      </w:r>
      <w:r w:rsidR="00395F78" w:rsidRPr="00EA38D3">
        <w:rPr>
          <w:rFonts w:cs="Times New Roman"/>
          <w:color w:val="222A35" w:themeColor="text2" w:themeShade="80"/>
          <w:spacing w:val="-2"/>
          <w:szCs w:val="20"/>
        </w:rPr>
        <w:t xml:space="preserve"> the </w:t>
      </w:r>
      <w:r w:rsidR="00C63E81" w:rsidRPr="00EA38D3">
        <w:rPr>
          <w:rFonts w:cs="Times New Roman"/>
          <w:color w:val="222A35" w:themeColor="text2" w:themeShade="80"/>
          <w:spacing w:val="-2"/>
          <w:szCs w:val="20"/>
        </w:rPr>
        <w:t xml:space="preserve">broader </w:t>
      </w:r>
      <w:r w:rsidR="00395F78" w:rsidRPr="00EA38D3">
        <w:rPr>
          <w:rFonts w:cs="Times New Roman"/>
          <w:color w:val="222A35" w:themeColor="text2" w:themeShade="80"/>
          <w:spacing w:val="-2"/>
          <w:szCs w:val="20"/>
        </w:rPr>
        <w:t xml:space="preserve">participation of people in decision-making </w:t>
      </w:r>
      <w:r w:rsidR="00C63E81" w:rsidRPr="00EA38D3">
        <w:rPr>
          <w:rFonts w:cs="Times New Roman"/>
          <w:color w:val="222A35" w:themeColor="text2" w:themeShade="80"/>
          <w:spacing w:val="-2"/>
          <w:szCs w:val="20"/>
        </w:rPr>
        <w:t xml:space="preserve">that affects their lives </w:t>
      </w:r>
      <w:r w:rsidR="00395F78" w:rsidRPr="00EA38D3">
        <w:rPr>
          <w:rFonts w:cs="Times New Roman"/>
          <w:color w:val="222A35" w:themeColor="text2" w:themeShade="80"/>
          <w:spacing w:val="-2"/>
          <w:szCs w:val="20"/>
        </w:rPr>
        <w:t xml:space="preserve">and apply </w:t>
      </w:r>
      <w:r w:rsidR="00C63E81" w:rsidRPr="00EA38D3">
        <w:rPr>
          <w:rFonts w:cs="Times New Roman"/>
          <w:color w:val="222A35" w:themeColor="text2" w:themeShade="80"/>
          <w:spacing w:val="-2"/>
          <w:szCs w:val="20"/>
        </w:rPr>
        <w:t>the key principles of the human rights based approach to development to ensure that no one is left behind in the process of development.</w:t>
      </w:r>
    </w:p>
    <w:p w14:paraId="3E8E4F40" w14:textId="4D5E211B" w:rsidR="001E38A8" w:rsidRPr="00EA38D3" w:rsidRDefault="00DD0A3E" w:rsidP="00EA38D3">
      <w:pPr>
        <w:ind w:firstLine="567"/>
        <w:jc w:val="both"/>
        <w:rPr>
          <w:rFonts w:cs="Times New Roman"/>
          <w:color w:val="222A35" w:themeColor="text2" w:themeShade="80"/>
          <w:spacing w:val="-2"/>
          <w:szCs w:val="20"/>
        </w:rPr>
      </w:pPr>
      <w:r w:rsidRPr="00EA38D3">
        <w:rPr>
          <w:rFonts w:cs="Times New Roman"/>
          <w:color w:val="222A35" w:themeColor="text2" w:themeShade="80"/>
          <w:spacing w:val="-2"/>
          <w:szCs w:val="20"/>
        </w:rPr>
        <w:t xml:space="preserve">The operation of the UNDS will be based on </w:t>
      </w:r>
      <w:r w:rsidR="001E38A8" w:rsidRPr="00EA38D3">
        <w:rPr>
          <w:rFonts w:cs="Times New Roman"/>
          <w:color w:val="222A35" w:themeColor="text2" w:themeShade="80"/>
          <w:spacing w:val="-2"/>
          <w:szCs w:val="20"/>
        </w:rPr>
        <w:t xml:space="preserve">the following set of </w:t>
      </w:r>
      <w:r w:rsidR="00E92757" w:rsidRPr="00EA38D3">
        <w:rPr>
          <w:rFonts w:cs="Times New Roman"/>
          <w:color w:val="222A35" w:themeColor="text2" w:themeShade="80"/>
          <w:spacing w:val="-2"/>
          <w:szCs w:val="20"/>
        </w:rPr>
        <w:t>working</w:t>
      </w:r>
      <w:r w:rsidR="001E38A8" w:rsidRPr="00EA38D3">
        <w:rPr>
          <w:rFonts w:cs="Times New Roman"/>
          <w:color w:val="222A35" w:themeColor="text2" w:themeShade="80"/>
          <w:spacing w:val="-2"/>
          <w:szCs w:val="20"/>
        </w:rPr>
        <w:t xml:space="preserve"> assumptions in relation to the </w:t>
      </w:r>
      <w:r w:rsidR="00C15803" w:rsidRPr="00EA38D3">
        <w:rPr>
          <w:rFonts w:cs="Times New Roman"/>
          <w:color w:val="222A35" w:themeColor="text2" w:themeShade="80"/>
          <w:spacing w:val="-2"/>
          <w:szCs w:val="20"/>
        </w:rPr>
        <w:t>UNSDCF</w:t>
      </w:r>
      <w:r w:rsidR="001E38A8" w:rsidRPr="00EA38D3">
        <w:rPr>
          <w:rFonts w:cs="Times New Roman"/>
          <w:color w:val="222A35" w:themeColor="text2" w:themeShade="80"/>
          <w:spacing w:val="-2"/>
          <w:szCs w:val="20"/>
        </w:rPr>
        <w:t xml:space="preserve">: i) Implementation of SDGs is adequately resourced; ii) The UN development system is adequately resourced to contribute to the SDGs; iii) The Government acknowledges ’leave no one behind’ principle and prioritizes inclusivity and equity; iv) Relative global </w:t>
      </w:r>
      <w:r w:rsidR="00C15803" w:rsidRPr="00EA38D3">
        <w:rPr>
          <w:rFonts w:cs="Times New Roman"/>
          <w:color w:val="222A35" w:themeColor="text2" w:themeShade="80"/>
          <w:spacing w:val="-2"/>
          <w:szCs w:val="20"/>
        </w:rPr>
        <w:t xml:space="preserve">and regional </w:t>
      </w:r>
      <w:r w:rsidR="001E38A8" w:rsidRPr="00EA38D3">
        <w:rPr>
          <w:rFonts w:cs="Times New Roman"/>
          <w:color w:val="222A35" w:themeColor="text2" w:themeShade="80"/>
          <w:spacing w:val="-2"/>
          <w:szCs w:val="20"/>
        </w:rPr>
        <w:t>economic, political and social stability; v) Availability and quality of data, including improved disaggregation; vi) Effective collaboration across the UN development system; and vii) Partner capacities are sufficient, and collaboration is effective and efficient.</w:t>
      </w:r>
    </w:p>
    <w:p w14:paraId="2F28F42F" w14:textId="2441131B" w:rsidR="00F01E44" w:rsidRPr="00F36227" w:rsidRDefault="00F01E44" w:rsidP="00EA38D3">
      <w:pPr>
        <w:ind w:firstLine="567"/>
        <w:rPr>
          <w:rFonts w:cs="Times New Roman"/>
          <w:color w:val="222A35" w:themeColor="text2" w:themeShade="80"/>
          <w:szCs w:val="20"/>
        </w:rPr>
      </w:pPr>
      <w:r w:rsidRPr="00F36227">
        <w:rPr>
          <w:rFonts w:cs="Times New Roman"/>
          <w:color w:val="222A35" w:themeColor="text2" w:themeShade="80"/>
          <w:szCs w:val="20"/>
        </w:rPr>
        <w:t>An additional assumption is that adverse socioeconomic impact of the COVID-19 pandemic does not result in a situation of national emergency, in which case the UN will have to adjust the course and content of this UNSDCF accordingly.</w:t>
      </w:r>
    </w:p>
    <w:p w14:paraId="2B1DBF06" w14:textId="139D6611" w:rsidR="009D44DA" w:rsidRPr="00F36227" w:rsidRDefault="009D44DA" w:rsidP="00A57B7D">
      <w:pPr>
        <w:pStyle w:val="Heading2"/>
        <w:spacing w:line="276" w:lineRule="auto"/>
        <w:rPr>
          <w:rFonts w:ascii="Noto Sans" w:hAnsi="Noto Sans"/>
          <w:color w:val="222A35" w:themeColor="text2" w:themeShade="80"/>
          <w:sz w:val="20"/>
          <w:szCs w:val="20"/>
          <w:lang w:val="en-US"/>
        </w:rPr>
      </w:pPr>
      <w:bookmarkStart w:id="15" w:name="_Toc38549044"/>
      <w:r w:rsidRPr="00F36227">
        <w:rPr>
          <w:rFonts w:ascii="Noto Sans" w:hAnsi="Noto Sans"/>
          <w:color w:val="222A35" w:themeColor="text2" w:themeShade="80"/>
          <w:sz w:val="20"/>
          <w:szCs w:val="20"/>
          <w:lang w:val="en-US"/>
        </w:rPr>
        <w:t xml:space="preserve">2.2. </w:t>
      </w:r>
      <w:r w:rsidR="009E6323" w:rsidRPr="00F36227">
        <w:rPr>
          <w:rFonts w:ascii="Noto Sans" w:hAnsi="Noto Sans"/>
          <w:color w:val="222A35" w:themeColor="text2" w:themeShade="80"/>
          <w:sz w:val="20"/>
          <w:szCs w:val="20"/>
          <w:lang w:val="en-US"/>
        </w:rPr>
        <w:t>Strategic priorities for the UN Development System</w:t>
      </w:r>
      <w:bookmarkEnd w:id="15"/>
      <w:r w:rsidR="009E6323" w:rsidRPr="00F36227">
        <w:rPr>
          <w:rFonts w:ascii="Noto Sans" w:hAnsi="Noto Sans"/>
          <w:color w:val="222A35" w:themeColor="text2" w:themeShade="80"/>
          <w:sz w:val="20"/>
          <w:szCs w:val="20"/>
          <w:lang w:val="en-US"/>
        </w:rPr>
        <w:t xml:space="preserve"> </w:t>
      </w:r>
    </w:p>
    <w:p w14:paraId="3EA6CB32" w14:textId="019A819A" w:rsidR="009E6323" w:rsidRPr="00F36227" w:rsidRDefault="009E6323" w:rsidP="00EA38D3">
      <w:pPr>
        <w:spacing w:after="0"/>
        <w:rPr>
          <w:rFonts w:cs="Times New Roman"/>
          <w:color w:val="222A35" w:themeColor="text2" w:themeShade="80"/>
          <w:szCs w:val="20"/>
        </w:rPr>
      </w:pPr>
    </w:p>
    <w:p w14:paraId="1F6AA3D3" w14:textId="07FA93B6" w:rsidR="008B2FC6" w:rsidRPr="00F36227" w:rsidRDefault="008B2FC6"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Strategic priorities for the UN Development System in the framework of this UNSDCF originate from both expert analysis and stakeholder consultations </w:t>
      </w:r>
      <w:r w:rsidR="00C63A2E" w:rsidRPr="00F36227">
        <w:rPr>
          <w:rFonts w:cs="Times New Roman"/>
          <w:color w:val="222A35" w:themeColor="text2" w:themeShade="80"/>
          <w:szCs w:val="20"/>
        </w:rPr>
        <w:t xml:space="preserve">with national and international partners. They are also </w:t>
      </w:r>
      <w:r w:rsidRPr="00F36227">
        <w:rPr>
          <w:rFonts w:cs="Times New Roman"/>
          <w:color w:val="222A35" w:themeColor="text2" w:themeShade="80"/>
          <w:szCs w:val="20"/>
        </w:rPr>
        <w:t>underpinned by an assessment of comparative advantages of the UN system vis-à-vis other development actor</w:t>
      </w:r>
      <w:r w:rsidR="00C63A2E" w:rsidRPr="00F36227">
        <w:rPr>
          <w:rFonts w:cs="Times New Roman"/>
          <w:color w:val="222A35" w:themeColor="text2" w:themeShade="80"/>
          <w:szCs w:val="20"/>
        </w:rPr>
        <w:t>s</w:t>
      </w:r>
      <w:r w:rsidRPr="00F36227">
        <w:rPr>
          <w:rFonts w:cs="Times New Roman"/>
          <w:color w:val="222A35" w:themeColor="text2" w:themeShade="80"/>
          <w:szCs w:val="20"/>
        </w:rPr>
        <w:t>. This approach helps to make sure that the UN Development System is positioned to respond effectively to national priorities and provide added value from join</w:t>
      </w:r>
      <w:r w:rsidR="00C63A2E" w:rsidRPr="00F36227">
        <w:rPr>
          <w:rFonts w:cs="Times New Roman"/>
          <w:color w:val="222A35" w:themeColor="text2" w:themeShade="80"/>
          <w:szCs w:val="20"/>
        </w:rPr>
        <w:t>t UN action while leveraging the contributions of others and striving to be catalytic and transformational.</w:t>
      </w:r>
    </w:p>
    <w:p w14:paraId="330169E3" w14:textId="79E21523" w:rsidR="00C63A2E" w:rsidRPr="00F36227" w:rsidRDefault="00C63A2E"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expert analysis comes from the MAPS mission and the UN CCA, which were undertaken in the course of 2017-2019 with inputs and participation from national governmental and non-governmental experts, UN agencies and other international organizations. The consultations with national and international partners took place in the end of 2019 and allowed the UN system to validate the analytical findings, chart out outcomes and outputs of UN-Belarus cooperation and coordinate their efforts with other development actors. </w:t>
      </w:r>
    </w:p>
    <w:p w14:paraId="3E91C81B" w14:textId="77777777" w:rsidR="00A860C6" w:rsidRPr="00F36227" w:rsidRDefault="00C63A2E"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As a result, the UN system will focus in 2021-2025 </w:t>
      </w:r>
      <w:r w:rsidR="009135D2" w:rsidRPr="00F36227">
        <w:rPr>
          <w:rFonts w:cs="Times New Roman"/>
          <w:color w:val="222A35" w:themeColor="text2" w:themeShade="80"/>
          <w:szCs w:val="20"/>
        </w:rPr>
        <w:t xml:space="preserve">in Belarus </w:t>
      </w:r>
      <w:r w:rsidRPr="00F36227">
        <w:rPr>
          <w:rFonts w:cs="Times New Roman"/>
          <w:color w:val="222A35" w:themeColor="text2" w:themeShade="80"/>
          <w:szCs w:val="20"/>
        </w:rPr>
        <w:t>on the following four strategic priorities:</w:t>
      </w:r>
    </w:p>
    <w:p w14:paraId="4C9EF656" w14:textId="77777777" w:rsidR="00A860C6" w:rsidRPr="00F36227" w:rsidRDefault="00C63A2E" w:rsidP="00EA38D3">
      <w:pPr>
        <w:ind w:firstLine="567"/>
        <w:jc w:val="both"/>
        <w:rPr>
          <w:rFonts w:cs="Times New Roman"/>
          <w:color w:val="222A35" w:themeColor="text2" w:themeShade="80"/>
          <w:szCs w:val="20"/>
        </w:rPr>
      </w:pPr>
      <w:r w:rsidRPr="00F36227">
        <w:rPr>
          <w:rFonts w:eastAsia="Arial Narrow" w:cs="Times New Roman"/>
          <w:color w:val="222A35" w:themeColor="text2" w:themeShade="80"/>
          <w:szCs w:val="20"/>
        </w:rPr>
        <w:t xml:space="preserve">1) </w:t>
      </w:r>
      <w:bookmarkStart w:id="16" w:name="_Hlk30342481"/>
      <w:r w:rsidRPr="00F36227">
        <w:rPr>
          <w:rFonts w:eastAsia="Arial Narrow" w:cs="Times New Roman"/>
          <w:color w:val="222A35" w:themeColor="text2" w:themeShade="80"/>
          <w:szCs w:val="20"/>
        </w:rPr>
        <w:t xml:space="preserve">Green transition for inclusive and sustainable growth; </w:t>
      </w:r>
    </w:p>
    <w:p w14:paraId="36238244" w14:textId="77777777" w:rsidR="00A860C6" w:rsidRPr="00F36227" w:rsidRDefault="00C63A2E" w:rsidP="00EA38D3">
      <w:pPr>
        <w:ind w:firstLine="567"/>
        <w:jc w:val="both"/>
        <w:rPr>
          <w:rFonts w:cs="Times New Roman"/>
          <w:color w:val="222A35" w:themeColor="text2" w:themeShade="80"/>
          <w:szCs w:val="20"/>
        </w:rPr>
      </w:pPr>
      <w:r w:rsidRPr="00F36227">
        <w:rPr>
          <w:rFonts w:eastAsia="Arial Narrow" w:cs="Times New Roman"/>
          <w:color w:val="222A35" w:themeColor="text2" w:themeShade="80"/>
          <w:szCs w:val="20"/>
        </w:rPr>
        <w:t xml:space="preserve">2) Future generation orientation: adolescence and youth; </w:t>
      </w:r>
    </w:p>
    <w:p w14:paraId="28352C34" w14:textId="77777777" w:rsidR="00A860C6" w:rsidRPr="00F36227" w:rsidRDefault="00C63A2E" w:rsidP="00EA38D3">
      <w:pPr>
        <w:ind w:firstLine="567"/>
        <w:jc w:val="both"/>
        <w:rPr>
          <w:rFonts w:cs="Times New Roman"/>
          <w:color w:val="222A35" w:themeColor="text2" w:themeShade="80"/>
          <w:szCs w:val="20"/>
        </w:rPr>
      </w:pPr>
      <w:r w:rsidRPr="00F36227">
        <w:rPr>
          <w:rFonts w:eastAsia="Arial Narrow" w:cs="Times New Roman"/>
          <w:color w:val="222A35" w:themeColor="text2" w:themeShade="80"/>
          <w:szCs w:val="20"/>
        </w:rPr>
        <w:t xml:space="preserve">3) Digital transformation and social innovation; </w:t>
      </w:r>
    </w:p>
    <w:p w14:paraId="20AC134D" w14:textId="720A1C86" w:rsidR="00BD0712" w:rsidRPr="00F36227" w:rsidRDefault="00C63A2E" w:rsidP="00EA38D3">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4) Gender equitable society.</w:t>
      </w:r>
      <w:bookmarkEnd w:id="16"/>
    </w:p>
    <w:p w14:paraId="0E7507F2" w14:textId="4BBE0A82" w:rsidR="00C63A2E" w:rsidRPr="00F36227" w:rsidRDefault="009135D2"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choice of these four strategic priorities allows the UN system to directly address the remaining development challenges in Belarus based on the UN’s mandates and capacities while advancing and aligning with the key programming principles, in particular, focusing on vulnerable groups, human rights, gender equality, resilience, </w:t>
      </w:r>
      <w:r w:rsidR="00C32817" w:rsidRPr="00F36227">
        <w:rPr>
          <w:rFonts w:cs="Times New Roman"/>
          <w:color w:val="222A35" w:themeColor="text2" w:themeShade="80"/>
          <w:szCs w:val="20"/>
        </w:rPr>
        <w:t xml:space="preserve">results-based management, national ownership and integrated approaches to development. </w:t>
      </w:r>
    </w:p>
    <w:p w14:paraId="54A5EEAC" w14:textId="14042062" w:rsidR="00874592" w:rsidRPr="00F36227" w:rsidRDefault="00874592" w:rsidP="00EA38D3">
      <w:pPr>
        <w:ind w:firstLine="567"/>
        <w:jc w:val="both"/>
        <w:rPr>
          <w:rFonts w:cs="Times New Roman"/>
          <w:color w:val="222A35" w:themeColor="text2" w:themeShade="80"/>
          <w:szCs w:val="20"/>
        </w:rPr>
      </w:pPr>
      <w:r w:rsidRPr="00F36227">
        <w:rPr>
          <w:rFonts w:cs="Times New Roman"/>
          <w:color w:val="222A35" w:themeColor="text2" w:themeShade="80"/>
          <w:szCs w:val="20"/>
        </w:rPr>
        <w:t>The choice of these strategic priorities is also intended to provide integrated support to the ongoing economic transformation in the country in line with the National Sustainable Development Strategy 2035. Through these thematic areas focusing on green and inclusive growth, strengthening human capital of younger generations, digital transformation, and gender equality, the UN will support the country</w:t>
      </w:r>
      <w:r w:rsidR="00E07089" w:rsidRPr="00F36227">
        <w:rPr>
          <w:rFonts w:cs="Times New Roman"/>
          <w:color w:val="222A35" w:themeColor="text2" w:themeShade="80"/>
          <w:szCs w:val="20"/>
        </w:rPr>
        <w:t xml:space="preserve"> at the local and national level</w:t>
      </w:r>
      <w:r w:rsidRPr="00F36227">
        <w:rPr>
          <w:rFonts w:cs="Times New Roman"/>
          <w:color w:val="222A35" w:themeColor="text2" w:themeShade="80"/>
          <w:szCs w:val="20"/>
        </w:rPr>
        <w:t xml:space="preserve"> in reframing economic policies and practices for inclusive, diversified and job-intensive transformation that leaves no one behind, </w:t>
      </w:r>
      <w:r w:rsidR="007B289D" w:rsidRPr="00F36227">
        <w:rPr>
          <w:rFonts w:cs="Times New Roman"/>
          <w:color w:val="222A35" w:themeColor="text2" w:themeShade="80"/>
          <w:szCs w:val="20"/>
        </w:rPr>
        <w:t xml:space="preserve">strengthens the ecological foundations of the economy and </w:t>
      </w:r>
      <w:r w:rsidRPr="00F36227">
        <w:rPr>
          <w:rFonts w:cs="Times New Roman"/>
          <w:color w:val="222A35" w:themeColor="text2" w:themeShade="80"/>
          <w:szCs w:val="20"/>
        </w:rPr>
        <w:t>is driven by modern technologies</w:t>
      </w:r>
      <w:r w:rsidR="007B289D" w:rsidRPr="00F36227">
        <w:rPr>
          <w:rFonts w:cs="Times New Roman"/>
          <w:color w:val="222A35" w:themeColor="text2" w:themeShade="80"/>
          <w:szCs w:val="20"/>
        </w:rPr>
        <w:t xml:space="preserve">. </w:t>
      </w:r>
    </w:p>
    <w:p w14:paraId="460F9CD1" w14:textId="23DFAD06" w:rsidR="009C4696" w:rsidRPr="00F36227" w:rsidRDefault="009C4696" w:rsidP="00EA38D3">
      <w:pPr>
        <w:ind w:firstLine="567"/>
        <w:rPr>
          <w:rFonts w:cs="Times New Roman"/>
          <w:color w:val="222A35" w:themeColor="text2" w:themeShade="80"/>
          <w:szCs w:val="20"/>
        </w:rPr>
      </w:pPr>
    </w:p>
    <w:p w14:paraId="22619D08" w14:textId="77777777" w:rsidR="00EA38D3" w:rsidRDefault="00EA38D3">
      <w:pPr>
        <w:spacing w:line="259" w:lineRule="auto"/>
        <w:rPr>
          <w:rFonts w:eastAsia="Times New Roman" w:cs="Times New Roman"/>
          <w:b/>
          <w:color w:val="222A35" w:themeColor="text2" w:themeShade="80"/>
          <w:szCs w:val="20"/>
          <w:lang w:eastAsia="ru-RU"/>
        </w:rPr>
      </w:pPr>
      <w:r>
        <w:rPr>
          <w:color w:val="222A35" w:themeColor="text2" w:themeShade="80"/>
          <w:szCs w:val="20"/>
        </w:rPr>
        <w:br w:type="page"/>
      </w:r>
    </w:p>
    <w:p w14:paraId="452968C1" w14:textId="12E97CB3" w:rsidR="009D44DA" w:rsidRPr="00F36227" w:rsidRDefault="009D44DA" w:rsidP="00EA38D3">
      <w:pPr>
        <w:pStyle w:val="Heading2"/>
        <w:spacing w:line="276" w:lineRule="auto"/>
        <w:rPr>
          <w:rFonts w:ascii="Noto Sans" w:hAnsi="Noto Sans"/>
          <w:color w:val="222A35" w:themeColor="text2" w:themeShade="80"/>
          <w:sz w:val="20"/>
          <w:szCs w:val="20"/>
          <w:lang w:val="en-US"/>
        </w:rPr>
      </w:pPr>
      <w:bookmarkStart w:id="17" w:name="_Toc38549045"/>
      <w:r w:rsidRPr="00F36227">
        <w:rPr>
          <w:rFonts w:ascii="Noto Sans" w:hAnsi="Noto Sans"/>
          <w:color w:val="222A35" w:themeColor="text2" w:themeShade="80"/>
          <w:sz w:val="20"/>
          <w:szCs w:val="20"/>
          <w:lang w:val="en-US"/>
        </w:rPr>
        <w:t xml:space="preserve">2.3 </w:t>
      </w:r>
      <w:r w:rsidR="009E6323" w:rsidRPr="00F36227">
        <w:rPr>
          <w:rFonts w:ascii="Noto Sans" w:hAnsi="Noto Sans"/>
          <w:color w:val="222A35" w:themeColor="text2" w:themeShade="80"/>
          <w:sz w:val="20"/>
          <w:szCs w:val="20"/>
          <w:lang w:val="en-US"/>
        </w:rPr>
        <w:t>Intended development results</w:t>
      </w:r>
      <w:bookmarkEnd w:id="17"/>
      <w:r w:rsidR="009E6323" w:rsidRPr="00F36227">
        <w:rPr>
          <w:rFonts w:ascii="Noto Sans" w:hAnsi="Noto Sans"/>
          <w:color w:val="222A35" w:themeColor="text2" w:themeShade="80"/>
          <w:sz w:val="20"/>
          <w:szCs w:val="20"/>
          <w:lang w:val="en-US"/>
        </w:rPr>
        <w:t xml:space="preserve"> </w:t>
      </w:r>
    </w:p>
    <w:p w14:paraId="6C2C0049" w14:textId="25362989" w:rsidR="00C50067" w:rsidRPr="00F36227" w:rsidRDefault="00C50067" w:rsidP="00EA38D3">
      <w:pPr>
        <w:spacing w:after="0"/>
        <w:rPr>
          <w:rFonts w:cs="Times New Roman"/>
          <w:color w:val="222A35" w:themeColor="text2" w:themeShade="80"/>
          <w:szCs w:val="20"/>
        </w:rPr>
      </w:pPr>
    </w:p>
    <w:p w14:paraId="29E43168" w14:textId="2ABDFC24" w:rsidR="001374C7" w:rsidRPr="00F36227" w:rsidRDefault="00505728"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ambition of the UNSDCF is to achieve catalytic and transformational results across all the four strategic priorities and thereby support the country in achieving the SDGs and continuing its course toward sustainable development. </w:t>
      </w:r>
      <w:r w:rsidR="00231970" w:rsidRPr="00F36227">
        <w:rPr>
          <w:rFonts w:cs="Times New Roman"/>
          <w:color w:val="222A35" w:themeColor="text2" w:themeShade="80"/>
          <w:szCs w:val="20"/>
        </w:rPr>
        <w:t xml:space="preserve">The key intended impact of the UNSDCF is to contribute to establishing an inclusive and sustainable growth model by focusing on </w:t>
      </w:r>
      <w:r w:rsidR="00E67A51" w:rsidRPr="00F36227">
        <w:rPr>
          <w:rFonts w:cs="Times New Roman"/>
          <w:color w:val="222A35" w:themeColor="text2" w:themeShade="80"/>
          <w:szCs w:val="20"/>
        </w:rPr>
        <w:t xml:space="preserve">1) </w:t>
      </w:r>
      <w:r w:rsidR="00231970" w:rsidRPr="00F36227">
        <w:rPr>
          <w:rFonts w:cs="Times New Roman"/>
          <w:color w:val="222A35" w:themeColor="text2" w:themeShade="80"/>
          <w:szCs w:val="20"/>
        </w:rPr>
        <w:t xml:space="preserve">the “green” economy, </w:t>
      </w:r>
      <w:r w:rsidR="00E67A51" w:rsidRPr="00F36227">
        <w:rPr>
          <w:rFonts w:cs="Times New Roman"/>
          <w:color w:val="222A35" w:themeColor="text2" w:themeShade="80"/>
          <w:szCs w:val="20"/>
        </w:rPr>
        <w:t xml:space="preserve">2) </w:t>
      </w:r>
      <w:r w:rsidR="00231970" w:rsidRPr="00F36227">
        <w:rPr>
          <w:rFonts w:cs="Times New Roman"/>
          <w:color w:val="222A35" w:themeColor="text2" w:themeShade="80"/>
          <w:szCs w:val="20"/>
        </w:rPr>
        <w:t xml:space="preserve">needs of future generations, </w:t>
      </w:r>
      <w:r w:rsidR="00E67A51" w:rsidRPr="00F36227">
        <w:rPr>
          <w:rFonts w:cs="Times New Roman"/>
          <w:color w:val="222A35" w:themeColor="text2" w:themeShade="80"/>
          <w:szCs w:val="20"/>
        </w:rPr>
        <w:t xml:space="preserve">3) </w:t>
      </w:r>
      <w:r w:rsidR="00E64042" w:rsidRPr="00F36227">
        <w:rPr>
          <w:rFonts w:cs="Times New Roman"/>
          <w:color w:val="222A35" w:themeColor="text2" w:themeShade="80"/>
          <w:szCs w:val="20"/>
        </w:rPr>
        <w:t xml:space="preserve">potential of the rapidly developing ICT sector and </w:t>
      </w:r>
      <w:r w:rsidR="00E67A51" w:rsidRPr="00F36227">
        <w:rPr>
          <w:rFonts w:cs="Times New Roman"/>
          <w:color w:val="222A35" w:themeColor="text2" w:themeShade="80"/>
          <w:szCs w:val="20"/>
        </w:rPr>
        <w:t xml:space="preserve">4) </w:t>
      </w:r>
      <w:r w:rsidR="00E64042" w:rsidRPr="00F36227">
        <w:rPr>
          <w:rFonts w:cs="Times New Roman"/>
          <w:color w:val="222A35" w:themeColor="text2" w:themeShade="80"/>
          <w:szCs w:val="20"/>
        </w:rPr>
        <w:t xml:space="preserve">equality of boys and girls and men and women of all ages in all walks of life. </w:t>
      </w:r>
    </w:p>
    <w:p w14:paraId="14495A84" w14:textId="3B853CEB" w:rsidR="004021A9" w:rsidRPr="00F36227" w:rsidRDefault="00E64042" w:rsidP="00EA38D3">
      <w:pPr>
        <w:ind w:firstLine="567"/>
        <w:jc w:val="both"/>
        <w:rPr>
          <w:rFonts w:eastAsia="Arial Narrow" w:cs="Times New Roman"/>
          <w:color w:val="222A35" w:themeColor="text2" w:themeShade="80"/>
          <w:szCs w:val="20"/>
        </w:rPr>
      </w:pPr>
      <w:r w:rsidRPr="00F36227">
        <w:rPr>
          <w:rFonts w:cs="Times New Roman"/>
          <w:color w:val="222A35" w:themeColor="text2" w:themeShade="80"/>
          <w:szCs w:val="20"/>
        </w:rPr>
        <w:t>This approach directly responds to the national vision of sustainable development which prioritizes economic development as the main driver and catalyst of growth and development for the social and environmental dimensions.</w:t>
      </w:r>
      <w:r w:rsidR="0005307B" w:rsidRPr="00F36227">
        <w:rPr>
          <w:rFonts w:cs="Times New Roman"/>
          <w:color w:val="222A35" w:themeColor="text2" w:themeShade="80"/>
          <w:szCs w:val="20"/>
        </w:rPr>
        <w:t xml:space="preserve"> According to its first VNR, Belarus is determined to be driven by the following principles: ensuing sustainable economic growth driven by investments and innovations, investing into the development of human potential</w:t>
      </w:r>
      <w:r w:rsidR="00A27A1F" w:rsidRPr="00F36227">
        <w:rPr>
          <w:rFonts w:cs="Times New Roman"/>
          <w:color w:val="222A35" w:themeColor="text2" w:themeShade="80"/>
          <w:szCs w:val="20"/>
        </w:rPr>
        <w:t>;</w:t>
      </w:r>
      <w:r w:rsidR="0005307B" w:rsidRPr="00F36227">
        <w:rPr>
          <w:rFonts w:cs="Times New Roman"/>
          <w:color w:val="222A35" w:themeColor="text2" w:themeShade="80"/>
          <w:szCs w:val="20"/>
        </w:rPr>
        <w:t xml:space="preserve"> strengthening social support to vulnerable populations; ensuring gender equality and proactive youth-oriented policy and maintaining environmental sustainability. </w:t>
      </w:r>
      <w:r w:rsidR="004021A9" w:rsidRPr="00F36227">
        <w:rPr>
          <w:rFonts w:cs="Times New Roman"/>
          <w:color w:val="222A35" w:themeColor="text2" w:themeShade="80"/>
          <w:szCs w:val="20"/>
        </w:rPr>
        <w:t>In terms of specific thematic areas</w:t>
      </w:r>
      <w:r w:rsidR="0005307B" w:rsidRPr="00F36227">
        <w:rPr>
          <w:rFonts w:cs="Times New Roman"/>
          <w:color w:val="222A35" w:themeColor="text2" w:themeShade="80"/>
          <w:szCs w:val="20"/>
        </w:rPr>
        <w:t xml:space="preserve"> and SDGs</w:t>
      </w:r>
      <w:r w:rsidR="004021A9" w:rsidRPr="00F36227">
        <w:rPr>
          <w:rFonts w:cs="Times New Roman"/>
          <w:color w:val="222A35" w:themeColor="text2" w:themeShade="80"/>
          <w:szCs w:val="20"/>
        </w:rPr>
        <w:t xml:space="preserve">, </w:t>
      </w:r>
      <w:r w:rsidR="0005307B" w:rsidRPr="00F36227">
        <w:rPr>
          <w:rFonts w:cs="Times New Roman"/>
          <w:color w:val="222A35" w:themeColor="text2" w:themeShade="80"/>
          <w:szCs w:val="20"/>
        </w:rPr>
        <w:t>the country</w:t>
      </w:r>
      <w:r w:rsidR="004021A9" w:rsidRPr="00F36227">
        <w:rPr>
          <w:rFonts w:cs="Times New Roman"/>
          <w:color w:val="222A35" w:themeColor="text2" w:themeShade="80"/>
          <w:szCs w:val="20"/>
        </w:rPr>
        <w:t xml:space="preserve"> pledged that it will </w:t>
      </w:r>
      <w:r w:rsidR="00E67A51" w:rsidRPr="00F36227">
        <w:rPr>
          <w:rFonts w:cs="Times New Roman"/>
          <w:color w:val="222A35" w:themeColor="text2" w:themeShade="80"/>
          <w:szCs w:val="20"/>
        </w:rPr>
        <w:t>provide particular attention to the</w:t>
      </w:r>
      <w:r w:rsidR="004021A9" w:rsidRPr="00F36227">
        <w:rPr>
          <w:rFonts w:cs="Times New Roman"/>
          <w:color w:val="222A35" w:themeColor="text2" w:themeShade="80"/>
          <w:szCs w:val="20"/>
        </w:rPr>
        <w:t xml:space="preserve"> </w:t>
      </w:r>
      <w:r w:rsidR="004021A9" w:rsidRPr="00F36227">
        <w:rPr>
          <w:rFonts w:eastAsia="Arial Narrow" w:cs="Times New Roman"/>
          <w:color w:val="222A35" w:themeColor="text2" w:themeShade="80"/>
          <w:szCs w:val="20"/>
        </w:rPr>
        <w:t>goals and objectives of Agenda 2030 related to health and education, gender equality, food safety and sustainable agriculture, employment, demographic</w:t>
      </w:r>
      <w:r w:rsidR="0005307B" w:rsidRPr="00F36227">
        <w:rPr>
          <w:rFonts w:eastAsia="Arial Narrow" w:cs="Times New Roman"/>
          <w:color w:val="222A35" w:themeColor="text2" w:themeShade="80"/>
          <w:szCs w:val="20"/>
        </w:rPr>
        <w:t xml:space="preserve"> aspects</w:t>
      </w:r>
      <w:r w:rsidR="004021A9" w:rsidRPr="00F36227">
        <w:rPr>
          <w:rFonts w:eastAsia="Arial Narrow" w:cs="Times New Roman"/>
          <w:color w:val="222A35" w:themeColor="text2" w:themeShade="80"/>
          <w:szCs w:val="20"/>
        </w:rPr>
        <w:t xml:space="preserve"> as well as sustainable infrastructure, stimulation of sustainable industrialization and innovation.</w:t>
      </w:r>
    </w:p>
    <w:p w14:paraId="11767629" w14:textId="59C0833B" w:rsidR="0005307B" w:rsidRPr="00F36227" w:rsidRDefault="00A27A1F" w:rsidP="00EA38D3">
      <w:pPr>
        <w:ind w:firstLine="567"/>
        <w:jc w:val="both"/>
        <w:rPr>
          <w:rFonts w:eastAsia="Arial Narrow" w:cs="Times New Roman"/>
          <w:color w:val="222A35" w:themeColor="text2" w:themeShade="80"/>
          <w:szCs w:val="20"/>
        </w:rPr>
      </w:pPr>
      <w:r w:rsidRPr="00F36227">
        <w:rPr>
          <w:rFonts w:eastAsia="Arial Narrow" w:cs="Times New Roman"/>
          <w:color w:val="222A35" w:themeColor="text2" w:themeShade="80"/>
          <w:szCs w:val="20"/>
        </w:rPr>
        <w:t xml:space="preserve">The UN Development System will support this integrated approach based on the findings of the MAPS mission, UN CCA and consultations with national and international partners through pursuing key result areas under the four strategic priorities. </w:t>
      </w:r>
    </w:p>
    <w:p w14:paraId="0CEAE2B4" w14:textId="1F26DE19" w:rsidR="006E2FA1" w:rsidRPr="00F36227" w:rsidRDefault="00BD0712" w:rsidP="00EA38D3">
      <w:pPr>
        <w:ind w:firstLine="567"/>
        <w:jc w:val="both"/>
        <w:rPr>
          <w:rFonts w:eastAsia="Arial Narrow" w:cs="Times New Roman"/>
          <w:color w:val="222A35" w:themeColor="text2" w:themeShade="80"/>
          <w:szCs w:val="20"/>
        </w:rPr>
      </w:pPr>
      <w:bookmarkStart w:id="18" w:name="_Hlk30343868"/>
      <w:r w:rsidRPr="00F36227">
        <w:rPr>
          <w:rFonts w:eastAsia="Arial Narrow" w:cs="Times New Roman"/>
          <w:i/>
          <w:iCs/>
          <w:color w:val="222A35" w:themeColor="text2" w:themeShade="80"/>
          <w:szCs w:val="20"/>
        </w:rPr>
        <w:t>K</w:t>
      </w:r>
      <w:r w:rsidR="00C23A01" w:rsidRPr="00F36227">
        <w:rPr>
          <w:rFonts w:eastAsia="Arial Narrow" w:cs="Times New Roman"/>
          <w:i/>
          <w:iCs/>
          <w:color w:val="222A35" w:themeColor="text2" w:themeShade="80"/>
          <w:szCs w:val="20"/>
        </w:rPr>
        <w:t>ey result areas</w:t>
      </w:r>
      <w:r w:rsidR="00C23A01" w:rsidRPr="00F36227">
        <w:rPr>
          <w:rFonts w:eastAsia="Arial Narrow" w:cs="Times New Roman"/>
          <w:color w:val="222A35" w:themeColor="text2" w:themeShade="80"/>
          <w:szCs w:val="20"/>
        </w:rPr>
        <w:t xml:space="preserve"> under </w:t>
      </w:r>
      <w:r w:rsidR="00D6040C" w:rsidRPr="00F36227">
        <w:rPr>
          <w:rFonts w:eastAsia="Arial Narrow" w:cs="Times New Roman"/>
          <w:color w:val="222A35" w:themeColor="text2" w:themeShade="80"/>
          <w:szCs w:val="20"/>
        </w:rPr>
        <w:t>Strategic Priority 1</w:t>
      </w:r>
      <w:r w:rsidR="001A16A4" w:rsidRPr="00F36227">
        <w:rPr>
          <w:rFonts w:eastAsia="Arial Narrow" w:cs="Times New Roman"/>
          <w:color w:val="222A35" w:themeColor="text2" w:themeShade="80"/>
          <w:szCs w:val="20"/>
        </w:rPr>
        <w:t xml:space="preserve"> </w:t>
      </w:r>
      <w:r w:rsidR="00D41522" w:rsidRPr="00F36227">
        <w:rPr>
          <w:rFonts w:eastAsia="Arial Narrow" w:cs="Times New Roman"/>
          <w:color w:val="222A35" w:themeColor="text2" w:themeShade="80"/>
          <w:szCs w:val="20"/>
        </w:rPr>
        <w:t xml:space="preserve">will focus on the development </w:t>
      </w:r>
      <w:r w:rsidR="00876F68" w:rsidRPr="00F36227">
        <w:rPr>
          <w:rFonts w:eastAsia="Arial Narrow" w:cs="Times New Roman"/>
          <w:color w:val="222A35" w:themeColor="text2" w:themeShade="80"/>
          <w:szCs w:val="20"/>
        </w:rPr>
        <w:t xml:space="preserve">of the “green” and inclusive economy </w:t>
      </w:r>
      <w:r w:rsidR="00D41522" w:rsidRPr="00F36227">
        <w:rPr>
          <w:rFonts w:eastAsia="Arial Narrow" w:cs="Times New Roman"/>
          <w:color w:val="222A35" w:themeColor="text2" w:themeShade="80"/>
          <w:szCs w:val="20"/>
        </w:rPr>
        <w:t xml:space="preserve">and support to the climate action. </w:t>
      </w:r>
      <w:r w:rsidR="006E2FA1" w:rsidRPr="00F36227">
        <w:rPr>
          <w:rFonts w:eastAsia="Arial Narrow" w:cs="Times New Roman"/>
          <w:color w:val="222A35" w:themeColor="text2" w:themeShade="80"/>
          <w:szCs w:val="20"/>
        </w:rPr>
        <w:t xml:space="preserve">The UN’s specific contribution to these intended development results </w:t>
      </w:r>
      <w:r w:rsidR="00965A3F" w:rsidRPr="00F36227">
        <w:rPr>
          <w:rFonts w:eastAsia="Arial Narrow" w:cs="Times New Roman"/>
          <w:color w:val="222A35" w:themeColor="text2" w:themeShade="80"/>
          <w:szCs w:val="20"/>
        </w:rPr>
        <w:t>will be policy advice on both thematic areas, support to entrepreneurship and innovation in urban and rural areas</w:t>
      </w:r>
      <w:r w:rsidR="00F9010D" w:rsidRPr="00F36227">
        <w:rPr>
          <w:rFonts w:eastAsia="Arial Narrow" w:cs="Times New Roman"/>
          <w:color w:val="222A35" w:themeColor="text2" w:themeShade="80"/>
          <w:szCs w:val="20"/>
        </w:rPr>
        <w:t xml:space="preserve">, including in those affected by the Chernobyl accident, assistance in emergency preparedness, capacity building for sustainable natural resources management, </w:t>
      </w:r>
      <w:r w:rsidR="00D6684D" w:rsidRPr="00F36227">
        <w:rPr>
          <w:rFonts w:eastAsia="Arial Narrow" w:cs="Times New Roman"/>
          <w:color w:val="222A35" w:themeColor="text2" w:themeShade="80"/>
          <w:szCs w:val="20"/>
        </w:rPr>
        <w:t xml:space="preserve">enhancing energy efficiency (including support in capacity strengthening in the context of the planned launch of a nuclear power plant), </w:t>
      </w:r>
      <w:r w:rsidR="00F9010D" w:rsidRPr="00F36227">
        <w:rPr>
          <w:rFonts w:eastAsia="Arial Narrow" w:cs="Times New Roman"/>
          <w:color w:val="222A35" w:themeColor="text2" w:themeShade="80"/>
          <w:szCs w:val="20"/>
        </w:rPr>
        <w:t>and promotion of public engagement and participation</w:t>
      </w:r>
      <w:r w:rsidR="0037554D" w:rsidRPr="00F36227">
        <w:rPr>
          <w:rFonts w:eastAsia="Arial Narrow" w:cs="Times New Roman"/>
          <w:color w:val="222A35" w:themeColor="text2" w:themeShade="80"/>
          <w:szCs w:val="20"/>
        </w:rPr>
        <w:t>, including by civil society,</w:t>
      </w:r>
      <w:r w:rsidR="00F9010D" w:rsidRPr="00F36227">
        <w:rPr>
          <w:rFonts w:eastAsia="Arial Narrow" w:cs="Times New Roman"/>
          <w:color w:val="222A35" w:themeColor="text2" w:themeShade="80"/>
          <w:szCs w:val="20"/>
        </w:rPr>
        <w:t xml:space="preserve"> in sustainable development. These efforts will directly contribute to a range of SDGs: SDG 1 (1.2); SDG 2 (2.3, 2.5, 2a); SDG 7 (7.2, 7.3); SDG 8 (8.3, 8.5, 8.9); SDG 9 (9.3, 9.4); SDG 11(11c); SDG 12 (12.1, 12.5</w:t>
      </w:r>
      <w:r w:rsidR="00B70E9E" w:rsidRPr="00F36227">
        <w:rPr>
          <w:rFonts w:eastAsia="Arial Narrow" w:cs="Times New Roman"/>
          <w:color w:val="222A35" w:themeColor="text2" w:themeShade="80"/>
          <w:szCs w:val="20"/>
        </w:rPr>
        <w:t>); SDG 13 (13.1,</w:t>
      </w:r>
      <w:r w:rsidR="006A3ED6" w:rsidRPr="00F36227">
        <w:rPr>
          <w:rFonts w:eastAsia="Arial Narrow" w:cs="Times New Roman"/>
          <w:color w:val="222A35" w:themeColor="text2" w:themeShade="80"/>
          <w:szCs w:val="20"/>
        </w:rPr>
        <w:t xml:space="preserve"> </w:t>
      </w:r>
      <w:r w:rsidR="00B70E9E" w:rsidRPr="00F36227">
        <w:rPr>
          <w:rFonts w:eastAsia="Arial Narrow" w:cs="Times New Roman"/>
          <w:color w:val="222A35" w:themeColor="text2" w:themeShade="80"/>
          <w:szCs w:val="20"/>
        </w:rPr>
        <w:t>13.3</w:t>
      </w:r>
      <w:r w:rsidR="00350B94" w:rsidRPr="00F36227">
        <w:rPr>
          <w:rFonts w:eastAsia="Arial Narrow" w:cs="Times New Roman"/>
          <w:color w:val="222A35" w:themeColor="text2" w:themeShade="80"/>
          <w:szCs w:val="20"/>
        </w:rPr>
        <w:t xml:space="preserve">); SDG 15 (15.1, </w:t>
      </w:r>
      <w:r w:rsidR="002B776A" w:rsidRPr="00F36227">
        <w:rPr>
          <w:rFonts w:eastAsia="Arial Narrow" w:cs="Times New Roman"/>
          <w:color w:val="222A35" w:themeColor="text2" w:themeShade="80"/>
          <w:szCs w:val="20"/>
        </w:rPr>
        <w:t>15.2</w:t>
      </w:r>
      <w:r w:rsidR="006A3ED6" w:rsidRPr="00F36227">
        <w:rPr>
          <w:rFonts w:eastAsia="Arial Narrow" w:cs="Times New Roman"/>
          <w:color w:val="222A35" w:themeColor="text2" w:themeShade="80"/>
          <w:szCs w:val="20"/>
        </w:rPr>
        <w:t>, 15.3</w:t>
      </w:r>
      <w:r w:rsidR="00350B94" w:rsidRPr="00F36227">
        <w:rPr>
          <w:rFonts w:eastAsia="Arial Narrow" w:cs="Times New Roman"/>
          <w:color w:val="222A35" w:themeColor="text2" w:themeShade="80"/>
          <w:szCs w:val="20"/>
        </w:rPr>
        <w:t>).</w:t>
      </w:r>
    </w:p>
    <w:p w14:paraId="4BCADB76" w14:textId="6D095B16" w:rsidR="006E2FA1" w:rsidRPr="00F36227" w:rsidRDefault="00BD0712" w:rsidP="00EA38D3">
      <w:pPr>
        <w:ind w:firstLine="567"/>
        <w:jc w:val="both"/>
        <w:rPr>
          <w:rFonts w:eastAsia="Arial Narrow" w:cs="Times New Roman"/>
          <w:color w:val="222A35" w:themeColor="text2" w:themeShade="80"/>
          <w:szCs w:val="20"/>
        </w:rPr>
      </w:pPr>
      <w:r w:rsidRPr="00F36227">
        <w:rPr>
          <w:rFonts w:eastAsia="Arial Narrow" w:cs="Times New Roman"/>
          <w:i/>
          <w:iCs/>
          <w:color w:val="222A35" w:themeColor="text2" w:themeShade="80"/>
          <w:szCs w:val="20"/>
        </w:rPr>
        <w:t>K</w:t>
      </w:r>
      <w:r w:rsidR="006E2FA1" w:rsidRPr="00F36227">
        <w:rPr>
          <w:rFonts w:eastAsia="Arial Narrow" w:cs="Times New Roman"/>
          <w:i/>
          <w:iCs/>
          <w:color w:val="222A35" w:themeColor="text2" w:themeShade="80"/>
          <w:szCs w:val="20"/>
        </w:rPr>
        <w:t>ey result areas</w:t>
      </w:r>
      <w:r w:rsidR="006E2FA1" w:rsidRPr="00F36227">
        <w:rPr>
          <w:rFonts w:eastAsia="Arial Narrow" w:cs="Times New Roman"/>
          <w:color w:val="222A35" w:themeColor="text2" w:themeShade="80"/>
          <w:szCs w:val="20"/>
        </w:rPr>
        <w:t xml:space="preserve"> under Strategic Priority 2 will focus on </w:t>
      </w:r>
      <w:r w:rsidR="00625C66" w:rsidRPr="00F36227">
        <w:rPr>
          <w:rFonts w:eastAsia="Arial Narrow" w:cs="Times New Roman"/>
          <w:color w:val="222A35" w:themeColor="text2" w:themeShade="80"/>
          <w:szCs w:val="20"/>
        </w:rPr>
        <w:t xml:space="preserve">delivering better </w:t>
      </w:r>
      <w:r w:rsidR="0037554D" w:rsidRPr="00F36227">
        <w:rPr>
          <w:rFonts w:eastAsia="Arial Narrow" w:cs="Times New Roman"/>
          <w:color w:val="222A35" w:themeColor="text2" w:themeShade="80"/>
          <w:szCs w:val="20"/>
        </w:rPr>
        <w:t xml:space="preserve">and more accessible </w:t>
      </w:r>
      <w:r w:rsidR="00625C66" w:rsidRPr="00F36227">
        <w:rPr>
          <w:rFonts w:eastAsia="Arial Narrow" w:cs="Times New Roman"/>
          <w:color w:val="222A35" w:themeColor="text2" w:themeShade="80"/>
          <w:szCs w:val="20"/>
        </w:rPr>
        <w:t>health, more quality education, and more effective social protection and justice</w:t>
      </w:r>
      <w:r w:rsidR="00A7254A" w:rsidRPr="00F36227">
        <w:rPr>
          <w:rFonts w:eastAsia="Arial Narrow" w:cs="Times New Roman"/>
          <w:color w:val="222A35" w:themeColor="text2" w:themeShade="80"/>
          <w:szCs w:val="20"/>
        </w:rPr>
        <w:t>, with a specific focus on future generations</w:t>
      </w:r>
      <w:r w:rsidR="00625C66" w:rsidRPr="00F36227">
        <w:rPr>
          <w:rFonts w:eastAsia="Arial Narrow" w:cs="Times New Roman"/>
          <w:color w:val="222A35" w:themeColor="text2" w:themeShade="80"/>
          <w:szCs w:val="20"/>
        </w:rPr>
        <w:t xml:space="preserve">. </w:t>
      </w:r>
      <w:r w:rsidR="006E2FA1" w:rsidRPr="00F36227">
        <w:rPr>
          <w:rFonts w:eastAsia="Arial Narrow" w:cs="Times New Roman"/>
          <w:color w:val="222A35" w:themeColor="text2" w:themeShade="80"/>
          <w:szCs w:val="20"/>
        </w:rPr>
        <w:t xml:space="preserve">The UN’s specific contribution to these intended development results </w:t>
      </w:r>
      <w:r w:rsidR="009526D3" w:rsidRPr="00F36227">
        <w:rPr>
          <w:rFonts w:eastAsia="Arial Narrow" w:cs="Times New Roman"/>
          <w:color w:val="222A35" w:themeColor="text2" w:themeShade="80"/>
          <w:szCs w:val="20"/>
        </w:rPr>
        <w:t>will be policy advice and capacity building for strengthening the prevention and treatment of communicable and non-communicable diseases, for making education more inclusive and better matched to the needs of the labor market, for addressing all forms of violence against children, and for improving the effectiveness of social protection. These efforts will directly contribute to a range of SDGs: SDG 1 (1.2, 1.3, 1b); SDG 3 (3.3, 3.4, 3.5, 3.6, 3.7, 3.8, 3.9, 3a); SDG 4 (</w:t>
      </w:r>
      <w:r w:rsidR="002B776A" w:rsidRPr="00F36227">
        <w:rPr>
          <w:rFonts w:eastAsia="Arial Narrow" w:cs="Times New Roman"/>
          <w:color w:val="222A35" w:themeColor="text2" w:themeShade="80"/>
          <w:szCs w:val="20"/>
        </w:rPr>
        <w:t xml:space="preserve">4.1, 4.2, </w:t>
      </w:r>
      <w:r w:rsidR="009526D3" w:rsidRPr="00F36227">
        <w:rPr>
          <w:rFonts w:eastAsia="Arial Narrow" w:cs="Times New Roman"/>
          <w:color w:val="222A35" w:themeColor="text2" w:themeShade="80"/>
          <w:szCs w:val="20"/>
        </w:rPr>
        <w:t>4.3); SDG 5 (5.4, 5.6);  SDG 8 (</w:t>
      </w:r>
      <w:r w:rsidR="002B776A" w:rsidRPr="00F36227">
        <w:rPr>
          <w:rFonts w:eastAsia="Arial Narrow" w:cs="Times New Roman"/>
          <w:color w:val="222A35" w:themeColor="text2" w:themeShade="80"/>
          <w:szCs w:val="20"/>
        </w:rPr>
        <w:t xml:space="preserve">8.5, </w:t>
      </w:r>
      <w:r w:rsidR="009526D3" w:rsidRPr="00F36227">
        <w:rPr>
          <w:rFonts w:eastAsia="Arial Narrow" w:cs="Times New Roman"/>
          <w:color w:val="222A35" w:themeColor="text2" w:themeShade="80"/>
          <w:szCs w:val="20"/>
        </w:rPr>
        <w:t>8.6</w:t>
      </w:r>
      <w:r w:rsidR="00483607" w:rsidRPr="00F36227">
        <w:rPr>
          <w:rFonts w:eastAsia="Arial Narrow" w:cs="Times New Roman"/>
          <w:color w:val="222A35" w:themeColor="text2" w:themeShade="80"/>
          <w:szCs w:val="20"/>
        </w:rPr>
        <w:t xml:space="preserve">); SDG 10 (10.7); </w:t>
      </w:r>
      <w:r w:rsidR="006A3ED6" w:rsidRPr="00F36227">
        <w:rPr>
          <w:rFonts w:eastAsia="Arial Narrow" w:cs="Times New Roman"/>
          <w:color w:val="222A35" w:themeColor="text2" w:themeShade="80"/>
          <w:szCs w:val="20"/>
        </w:rPr>
        <w:t xml:space="preserve">SDG 11 (11.6); </w:t>
      </w:r>
      <w:r w:rsidR="00483607" w:rsidRPr="00F36227">
        <w:rPr>
          <w:rFonts w:eastAsia="Arial Narrow" w:cs="Times New Roman"/>
          <w:color w:val="222A35" w:themeColor="text2" w:themeShade="80"/>
          <w:szCs w:val="20"/>
        </w:rPr>
        <w:t>SDG 16 (16.2).</w:t>
      </w:r>
    </w:p>
    <w:p w14:paraId="26A3E09A" w14:textId="421D7DF3" w:rsidR="006E2FA1" w:rsidRPr="00F36227" w:rsidRDefault="00BD0712" w:rsidP="00EA38D3">
      <w:pPr>
        <w:ind w:firstLine="567"/>
        <w:jc w:val="both"/>
        <w:rPr>
          <w:rFonts w:eastAsia="Arial Narrow" w:cs="Times New Roman"/>
          <w:color w:val="222A35" w:themeColor="text2" w:themeShade="80"/>
          <w:szCs w:val="20"/>
        </w:rPr>
      </w:pPr>
      <w:r w:rsidRPr="00F36227">
        <w:rPr>
          <w:rFonts w:eastAsia="Arial Narrow" w:cs="Times New Roman"/>
          <w:i/>
          <w:iCs/>
          <w:color w:val="222A35" w:themeColor="text2" w:themeShade="80"/>
          <w:szCs w:val="20"/>
        </w:rPr>
        <w:t>K</w:t>
      </w:r>
      <w:r w:rsidR="006E2FA1" w:rsidRPr="00F36227">
        <w:rPr>
          <w:rFonts w:eastAsia="Arial Narrow" w:cs="Times New Roman"/>
          <w:i/>
          <w:iCs/>
          <w:color w:val="222A35" w:themeColor="text2" w:themeShade="80"/>
          <w:szCs w:val="20"/>
        </w:rPr>
        <w:t>ey result areas</w:t>
      </w:r>
      <w:r w:rsidR="006E2FA1" w:rsidRPr="00F36227">
        <w:rPr>
          <w:rFonts w:eastAsia="Arial Narrow" w:cs="Times New Roman"/>
          <w:color w:val="222A35" w:themeColor="text2" w:themeShade="80"/>
          <w:szCs w:val="20"/>
        </w:rPr>
        <w:t xml:space="preserve"> under Strategic Priority 3 will focus on </w:t>
      </w:r>
      <w:r w:rsidR="004D791E" w:rsidRPr="00F36227">
        <w:rPr>
          <w:rFonts w:eastAsia="Arial Narrow" w:cs="Times New Roman"/>
          <w:color w:val="222A35" w:themeColor="text2" w:themeShade="80"/>
          <w:szCs w:val="20"/>
        </w:rPr>
        <w:t xml:space="preserve">developing the foundations of an efficient digital ecosystem to leverage sustainable development in multiple sectors. </w:t>
      </w:r>
      <w:r w:rsidR="006E2FA1" w:rsidRPr="00F36227">
        <w:rPr>
          <w:rFonts w:eastAsia="Arial Narrow" w:cs="Times New Roman"/>
          <w:color w:val="222A35" w:themeColor="text2" w:themeShade="80"/>
          <w:szCs w:val="20"/>
        </w:rPr>
        <w:t>The UN’s specific contribution to these intended development results</w:t>
      </w:r>
      <w:r w:rsidR="00C55CFD" w:rsidRPr="00F36227">
        <w:rPr>
          <w:rFonts w:eastAsia="Arial Narrow" w:cs="Times New Roman"/>
          <w:color w:val="222A35" w:themeColor="text2" w:themeShade="80"/>
          <w:szCs w:val="20"/>
        </w:rPr>
        <w:t xml:space="preserve"> will help develop infrastructure for e-services for individuals and businesses in a wide range of sectors, promote e-participation</w:t>
      </w:r>
      <w:r w:rsidR="0037554D" w:rsidRPr="00F36227">
        <w:rPr>
          <w:rFonts w:eastAsia="Arial Narrow" w:cs="Times New Roman"/>
          <w:color w:val="222A35" w:themeColor="text2" w:themeShade="80"/>
          <w:szCs w:val="20"/>
        </w:rPr>
        <w:t xml:space="preserve"> by all, including vulnerable groups and through civil society engagement,</w:t>
      </w:r>
      <w:r w:rsidR="00C55CFD" w:rsidRPr="00F36227">
        <w:rPr>
          <w:rFonts w:eastAsia="Arial Narrow" w:cs="Times New Roman"/>
          <w:color w:val="222A35" w:themeColor="text2" w:themeShade="80"/>
          <w:szCs w:val="20"/>
        </w:rPr>
        <w:t xml:space="preserve"> and support skills development for the digital economy, including for those whose skills become redundant as a result of digital transformations. These efforts will directly contribute to a range of SDGs: SDG 2 (2.3); SDG 3 (3.6); SDG 4 (4.3</w:t>
      </w:r>
      <w:r w:rsidR="002B776A" w:rsidRPr="00F36227">
        <w:rPr>
          <w:rFonts w:eastAsia="Arial Narrow" w:cs="Times New Roman"/>
          <w:color w:val="222A35" w:themeColor="text2" w:themeShade="80"/>
          <w:szCs w:val="20"/>
        </w:rPr>
        <w:t>, 4.4</w:t>
      </w:r>
      <w:r w:rsidR="00C55CFD" w:rsidRPr="00F36227">
        <w:rPr>
          <w:rFonts w:eastAsia="Arial Narrow" w:cs="Times New Roman"/>
          <w:color w:val="222A35" w:themeColor="text2" w:themeShade="80"/>
          <w:szCs w:val="20"/>
        </w:rPr>
        <w:t xml:space="preserve">); SDG 9 (9.4); SDG 10 (10.3); SDG 11 (11.2, 11.3, 11.7); </w:t>
      </w:r>
      <w:r w:rsidR="00C62B9E" w:rsidRPr="00F36227">
        <w:rPr>
          <w:rFonts w:eastAsia="Arial Narrow" w:cs="Times New Roman"/>
          <w:color w:val="222A35" w:themeColor="text2" w:themeShade="80"/>
          <w:szCs w:val="20"/>
        </w:rPr>
        <w:t xml:space="preserve">SDG 17 (17.8) </w:t>
      </w:r>
      <w:r w:rsidRPr="00F36227">
        <w:rPr>
          <w:rFonts w:eastAsia="Arial Narrow" w:cs="Times New Roman"/>
          <w:color w:val="222A35" w:themeColor="text2" w:themeShade="80"/>
          <w:szCs w:val="20"/>
        </w:rPr>
        <w:t>a</w:t>
      </w:r>
      <w:r w:rsidR="00C55CFD" w:rsidRPr="00F36227">
        <w:rPr>
          <w:rFonts w:eastAsia="Arial Narrow" w:cs="Times New Roman"/>
          <w:color w:val="222A35" w:themeColor="text2" w:themeShade="80"/>
          <w:szCs w:val="20"/>
        </w:rPr>
        <w:t xml:space="preserve">nd will indirectly contribute to the achievement of many other SDGs. </w:t>
      </w:r>
    </w:p>
    <w:p w14:paraId="3DFB3A81" w14:textId="0075AB3F" w:rsidR="006E2FA1" w:rsidRPr="00F36227" w:rsidRDefault="00BD0712" w:rsidP="00EA38D3">
      <w:pPr>
        <w:ind w:firstLine="567"/>
        <w:jc w:val="both"/>
        <w:rPr>
          <w:rFonts w:eastAsia="Arial Narrow" w:cs="Times New Roman"/>
          <w:color w:val="222A35" w:themeColor="text2" w:themeShade="80"/>
          <w:szCs w:val="20"/>
        </w:rPr>
      </w:pPr>
      <w:r w:rsidRPr="00F36227">
        <w:rPr>
          <w:rFonts w:eastAsia="Arial Narrow" w:cs="Times New Roman"/>
          <w:i/>
          <w:iCs/>
          <w:color w:val="222A35" w:themeColor="text2" w:themeShade="80"/>
          <w:szCs w:val="20"/>
        </w:rPr>
        <w:t>K</w:t>
      </w:r>
      <w:r w:rsidR="006E2FA1" w:rsidRPr="00F36227">
        <w:rPr>
          <w:rFonts w:eastAsia="Arial Narrow" w:cs="Times New Roman"/>
          <w:i/>
          <w:iCs/>
          <w:color w:val="222A35" w:themeColor="text2" w:themeShade="80"/>
          <w:szCs w:val="20"/>
        </w:rPr>
        <w:t>ey result areas</w:t>
      </w:r>
      <w:r w:rsidR="006E2FA1" w:rsidRPr="00F36227">
        <w:rPr>
          <w:rFonts w:eastAsia="Arial Narrow" w:cs="Times New Roman"/>
          <w:color w:val="222A35" w:themeColor="text2" w:themeShade="80"/>
          <w:szCs w:val="20"/>
        </w:rPr>
        <w:t xml:space="preserve"> under Strategic Priority 4 will focus on </w:t>
      </w:r>
      <w:r w:rsidR="000E7B5E" w:rsidRPr="00F36227">
        <w:rPr>
          <w:rFonts w:eastAsia="Arial Narrow" w:cs="Times New Roman"/>
          <w:color w:val="222A35" w:themeColor="text2" w:themeShade="80"/>
          <w:szCs w:val="20"/>
        </w:rPr>
        <w:t xml:space="preserve">enabling fuller participation of girls and boys, women and men of all ages in socioeconomic life and supporting the establishment of an effective mechanism for addressing domestic and gender-based violence. </w:t>
      </w:r>
      <w:r w:rsidR="006E2FA1" w:rsidRPr="00F36227">
        <w:rPr>
          <w:rFonts w:eastAsia="Arial Narrow" w:cs="Times New Roman"/>
          <w:color w:val="222A35" w:themeColor="text2" w:themeShade="80"/>
          <w:szCs w:val="20"/>
        </w:rPr>
        <w:t>The UN’s specific contribution to these intended development results</w:t>
      </w:r>
      <w:r w:rsidR="000E7B5E" w:rsidRPr="00F36227">
        <w:rPr>
          <w:rFonts w:eastAsia="Arial Narrow" w:cs="Times New Roman"/>
          <w:color w:val="222A35" w:themeColor="text2" w:themeShade="80"/>
          <w:szCs w:val="20"/>
        </w:rPr>
        <w:t xml:space="preserve"> will </w:t>
      </w:r>
      <w:r w:rsidR="00535A19" w:rsidRPr="00F36227">
        <w:rPr>
          <w:rFonts w:eastAsia="Arial Narrow" w:cs="Times New Roman"/>
          <w:color w:val="222A35" w:themeColor="text2" w:themeShade="80"/>
          <w:szCs w:val="20"/>
        </w:rPr>
        <w:t xml:space="preserve">be support in mainstreaming gender equality in government policies, including </w:t>
      </w:r>
      <w:r w:rsidR="008B0036" w:rsidRPr="00F36227">
        <w:rPr>
          <w:rFonts w:eastAsia="Arial Narrow" w:cs="Times New Roman"/>
          <w:color w:val="222A35" w:themeColor="text2" w:themeShade="80"/>
          <w:szCs w:val="20"/>
        </w:rPr>
        <w:t xml:space="preserve">child and </w:t>
      </w:r>
      <w:r w:rsidR="00535A19" w:rsidRPr="00F36227">
        <w:rPr>
          <w:rFonts w:eastAsia="Arial Narrow" w:cs="Times New Roman"/>
          <w:color w:val="222A35" w:themeColor="text2" w:themeShade="80"/>
          <w:szCs w:val="20"/>
        </w:rPr>
        <w:t>gender-based budgeting, tackling discrimination at workplace, designing services for senior citizens, improving data collection and use, improving legislation to address gender-based and domestic violence, and enhancing gender equality education. These efforts will directly contribute to a range of SDGs: SDG 1 (1.3);</w:t>
      </w:r>
      <w:r w:rsidR="006A3ED6" w:rsidRPr="00F36227">
        <w:rPr>
          <w:rFonts w:eastAsia="Arial Narrow" w:cs="Times New Roman"/>
          <w:color w:val="222A35" w:themeColor="text2" w:themeShade="80"/>
          <w:szCs w:val="20"/>
        </w:rPr>
        <w:t xml:space="preserve"> </w:t>
      </w:r>
      <w:r w:rsidR="00535A19" w:rsidRPr="00F36227">
        <w:rPr>
          <w:rFonts w:eastAsia="Arial Narrow" w:cs="Times New Roman"/>
          <w:color w:val="222A35" w:themeColor="text2" w:themeShade="80"/>
          <w:szCs w:val="20"/>
        </w:rPr>
        <w:t>SDG 5 (5.2,</w:t>
      </w:r>
      <w:r w:rsidR="006A3ED6" w:rsidRPr="00F36227">
        <w:rPr>
          <w:rFonts w:eastAsia="Arial Narrow" w:cs="Times New Roman"/>
          <w:color w:val="222A35" w:themeColor="text2" w:themeShade="80"/>
          <w:szCs w:val="20"/>
        </w:rPr>
        <w:t xml:space="preserve"> 5.5,</w:t>
      </w:r>
      <w:r w:rsidR="00535A19" w:rsidRPr="00F36227">
        <w:rPr>
          <w:rFonts w:eastAsia="Arial Narrow" w:cs="Times New Roman"/>
          <w:color w:val="222A35" w:themeColor="text2" w:themeShade="80"/>
          <w:szCs w:val="20"/>
        </w:rPr>
        <w:t xml:space="preserve"> 5.6</w:t>
      </w:r>
      <w:r w:rsidR="006A3ED6" w:rsidRPr="00F36227">
        <w:rPr>
          <w:rFonts w:eastAsia="Arial Narrow" w:cs="Times New Roman"/>
          <w:color w:val="222A35" w:themeColor="text2" w:themeShade="80"/>
          <w:szCs w:val="20"/>
        </w:rPr>
        <w:t>, 5c</w:t>
      </w:r>
      <w:r w:rsidR="00535A19" w:rsidRPr="00F36227">
        <w:rPr>
          <w:rFonts w:eastAsia="Arial Narrow" w:cs="Times New Roman"/>
          <w:color w:val="222A35" w:themeColor="text2" w:themeShade="80"/>
          <w:szCs w:val="20"/>
        </w:rPr>
        <w:t>);</w:t>
      </w:r>
      <w:r w:rsidR="00E932A1" w:rsidRPr="00F36227">
        <w:rPr>
          <w:rFonts w:eastAsia="Arial Narrow" w:cs="Times New Roman"/>
          <w:color w:val="222A35" w:themeColor="text2" w:themeShade="80"/>
          <w:szCs w:val="20"/>
        </w:rPr>
        <w:t xml:space="preserve"> SDG 8 (8.5, 8.8); SDG 10 (10.3); SDG 16 (</w:t>
      </w:r>
      <w:r w:rsidR="002B776A" w:rsidRPr="00F36227">
        <w:rPr>
          <w:rFonts w:eastAsia="Arial Narrow" w:cs="Times New Roman"/>
          <w:color w:val="222A35" w:themeColor="text2" w:themeShade="80"/>
          <w:szCs w:val="20"/>
        </w:rPr>
        <w:t xml:space="preserve">16.1, </w:t>
      </w:r>
      <w:r w:rsidR="00E932A1" w:rsidRPr="00F36227">
        <w:rPr>
          <w:rFonts w:eastAsia="Arial Narrow" w:cs="Times New Roman"/>
          <w:color w:val="222A35" w:themeColor="text2" w:themeShade="80"/>
          <w:szCs w:val="20"/>
        </w:rPr>
        <w:t>16.3); SDG 17 (17.18).</w:t>
      </w:r>
    </w:p>
    <w:bookmarkEnd w:id="18"/>
    <w:p w14:paraId="1BFE79C5" w14:textId="4C1E28A0" w:rsidR="008D2F29" w:rsidRPr="00F36227" w:rsidRDefault="0044799B"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In </w:t>
      </w:r>
      <w:r w:rsidR="00BD0712" w:rsidRPr="00F36227">
        <w:rPr>
          <w:rFonts w:cs="Times New Roman"/>
          <w:color w:val="222A35" w:themeColor="text2" w:themeShade="80"/>
          <w:szCs w:val="20"/>
        </w:rPr>
        <w:t>the process of implementation of the projects and programmes of cooperation in Belarus</w:t>
      </w:r>
      <w:r w:rsidRPr="00F36227">
        <w:rPr>
          <w:rFonts w:cs="Times New Roman"/>
          <w:color w:val="222A35" w:themeColor="text2" w:themeShade="80"/>
          <w:szCs w:val="20"/>
        </w:rPr>
        <w:t>, the UN Development System adopt</w:t>
      </w:r>
      <w:r w:rsidR="008D2F29" w:rsidRPr="00F36227">
        <w:rPr>
          <w:rFonts w:cs="Times New Roman"/>
          <w:color w:val="222A35" w:themeColor="text2" w:themeShade="80"/>
          <w:szCs w:val="20"/>
        </w:rPr>
        <w:t>s</w:t>
      </w:r>
      <w:r w:rsidRPr="00F36227">
        <w:rPr>
          <w:rFonts w:cs="Times New Roman"/>
          <w:color w:val="222A35" w:themeColor="text2" w:themeShade="80"/>
          <w:szCs w:val="20"/>
        </w:rPr>
        <w:t xml:space="preserve"> seven core programming principles</w:t>
      </w:r>
      <w:r w:rsidR="00BD0712" w:rsidRPr="00F36227">
        <w:rPr>
          <w:rFonts w:cs="Times New Roman"/>
          <w:color w:val="222A35" w:themeColor="text2" w:themeShade="80"/>
          <w:szCs w:val="20"/>
        </w:rPr>
        <w:t xml:space="preserve"> listed below</w:t>
      </w:r>
      <w:r w:rsidRPr="00F36227">
        <w:rPr>
          <w:rFonts w:cs="Times New Roman"/>
          <w:color w:val="222A35" w:themeColor="text2" w:themeShade="80"/>
          <w:szCs w:val="20"/>
        </w:rPr>
        <w:t xml:space="preserve"> and </w:t>
      </w:r>
      <w:r w:rsidR="008D2F29" w:rsidRPr="00F36227">
        <w:rPr>
          <w:rFonts w:cs="Times New Roman"/>
          <w:color w:val="222A35" w:themeColor="text2" w:themeShade="80"/>
          <w:szCs w:val="20"/>
        </w:rPr>
        <w:t xml:space="preserve">will </w:t>
      </w:r>
      <w:r w:rsidRPr="00F36227">
        <w:rPr>
          <w:rFonts w:cs="Times New Roman"/>
          <w:color w:val="222A35" w:themeColor="text2" w:themeShade="80"/>
          <w:szCs w:val="20"/>
        </w:rPr>
        <w:t xml:space="preserve">integrate them into the all stages of the UNSDCF development and implementation. </w:t>
      </w:r>
    </w:p>
    <w:p w14:paraId="3C0954D9" w14:textId="77777777" w:rsidR="00A860C6" w:rsidRPr="00F36227" w:rsidRDefault="00A860C6" w:rsidP="00BD0712">
      <w:pPr>
        <w:ind w:firstLine="720"/>
        <w:rPr>
          <w:rFonts w:cs="Times New Roman"/>
          <w:color w:val="222A35" w:themeColor="text2" w:themeShade="80"/>
          <w:szCs w:val="20"/>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shd w:val="clear" w:color="auto" w:fill="D0CECE" w:themeFill="background2" w:themeFillShade="E6"/>
        <w:tblLook w:val="04A0" w:firstRow="1" w:lastRow="0" w:firstColumn="1" w:lastColumn="0" w:noHBand="0" w:noVBand="1"/>
      </w:tblPr>
      <w:tblGrid>
        <w:gridCol w:w="1795"/>
        <w:gridCol w:w="2970"/>
        <w:gridCol w:w="4585"/>
      </w:tblGrid>
      <w:tr w:rsidR="00BD0712" w:rsidRPr="00F36227" w14:paraId="3854A50C" w14:textId="77777777" w:rsidTr="00EA38D3">
        <w:trPr>
          <w:trHeight w:val="680"/>
        </w:trPr>
        <w:tc>
          <w:tcPr>
            <w:tcW w:w="1795" w:type="dxa"/>
            <w:tcBorders>
              <w:right w:val="single" w:sz="4" w:space="0" w:color="FFFFFF" w:themeColor="background1"/>
            </w:tcBorders>
            <w:shd w:val="clear" w:color="auto" w:fill="4472C4" w:themeFill="accent1"/>
            <w:vAlign w:val="center"/>
          </w:tcPr>
          <w:p w14:paraId="37A77903" w14:textId="0892FB2A" w:rsidR="00BD0712" w:rsidRPr="00EA38D3" w:rsidRDefault="008D2F29" w:rsidP="00EA38D3">
            <w:pPr>
              <w:jc w:val="center"/>
              <w:rPr>
                <w:rFonts w:cs="Times New Roman"/>
                <w:b/>
                <w:bCs/>
                <w:color w:val="FFFFFF" w:themeColor="background1"/>
                <w:sz w:val="16"/>
                <w:szCs w:val="16"/>
              </w:rPr>
            </w:pPr>
            <w:r w:rsidRPr="00EA38D3">
              <w:rPr>
                <w:rFonts w:cs="Times New Roman"/>
                <w:b/>
                <w:bCs/>
                <w:color w:val="FFFFFF" w:themeColor="background1"/>
                <w:sz w:val="16"/>
                <w:szCs w:val="16"/>
              </w:rPr>
              <w:t>Programming principle</w:t>
            </w:r>
            <w:r w:rsidR="00BD0712" w:rsidRPr="00EA38D3">
              <w:rPr>
                <w:rFonts w:cs="Times New Roman"/>
                <w:b/>
                <w:bCs/>
                <w:color w:val="FFFFFF" w:themeColor="background1"/>
                <w:sz w:val="16"/>
                <w:szCs w:val="16"/>
              </w:rPr>
              <w:t>s</w:t>
            </w:r>
          </w:p>
        </w:tc>
        <w:tc>
          <w:tcPr>
            <w:tcW w:w="2970" w:type="dxa"/>
            <w:tcBorders>
              <w:left w:val="single" w:sz="4" w:space="0" w:color="FFFFFF" w:themeColor="background1"/>
              <w:right w:val="single" w:sz="4" w:space="0" w:color="FFFFFF" w:themeColor="background1"/>
            </w:tcBorders>
            <w:shd w:val="clear" w:color="auto" w:fill="4472C4" w:themeFill="accent1"/>
            <w:vAlign w:val="center"/>
          </w:tcPr>
          <w:p w14:paraId="2EDA32A5" w14:textId="6A711B96" w:rsidR="008D2F29" w:rsidRPr="00EA38D3" w:rsidRDefault="008D2F29" w:rsidP="00EA38D3">
            <w:pPr>
              <w:jc w:val="center"/>
              <w:rPr>
                <w:rFonts w:cs="Times New Roman"/>
                <w:b/>
                <w:bCs/>
                <w:color w:val="FFFFFF" w:themeColor="background1"/>
                <w:sz w:val="16"/>
                <w:szCs w:val="16"/>
              </w:rPr>
            </w:pPr>
            <w:r w:rsidRPr="00EA38D3">
              <w:rPr>
                <w:rFonts w:cs="Times New Roman"/>
                <w:b/>
                <w:bCs/>
                <w:color w:val="FFFFFF" w:themeColor="background1"/>
                <w:sz w:val="16"/>
                <w:szCs w:val="16"/>
              </w:rPr>
              <w:t>Key idea</w:t>
            </w:r>
          </w:p>
        </w:tc>
        <w:tc>
          <w:tcPr>
            <w:tcW w:w="4585" w:type="dxa"/>
            <w:tcBorders>
              <w:left w:val="single" w:sz="4" w:space="0" w:color="FFFFFF" w:themeColor="background1"/>
            </w:tcBorders>
            <w:shd w:val="clear" w:color="auto" w:fill="4472C4" w:themeFill="accent1"/>
            <w:vAlign w:val="center"/>
          </w:tcPr>
          <w:p w14:paraId="03D5B385" w14:textId="2F581F36" w:rsidR="008D2F29" w:rsidRPr="00EA38D3" w:rsidRDefault="008D2F29" w:rsidP="00EA38D3">
            <w:pPr>
              <w:jc w:val="center"/>
              <w:rPr>
                <w:rFonts w:cs="Times New Roman"/>
                <w:b/>
                <w:bCs/>
                <w:color w:val="FFFFFF" w:themeColor="background1"/>
                <w:sz w:val="16"/>
                <w:szCs w:val="16"/>
              </w:rPr>
            </w:pPr>
            <w:r w:rsidRPr="00EA38D3">
              <w:rPr>
                <w:rFonts w:cs="Times New Roman"/>
                <w:b/>
                <w:bCs/>
                <w:color w:val="FFFFFF" w:themeColor="background1"/>
                <w:sz w:val="16"/>
                <w:szCs w:val="16"/>
              </w:rPr>
              <w:t xml:space="preserve">Practical approach </w:t>
            </w:r>
            <w:r w:rsidR="00EA38D3">
              <w:rPr>
                <w:rFonts w:cs="Times New Roman"/>
                <w:b/>
                <w:bCs/>
                <w:color w:val="FFFFFF" w:themeColor="background1"/>
                <w:sz w:val="16"/>
                <w:szCs w:val="16"/>
              </w:rPr>
              <w:br/>
            </w:r>
            <w:r w:rsidRPr="00EA38D3">
              <w:rPr>
                <w:rFonts w:cs="Times New Roman"/>
                <w:b/>
                <w:bCs/>
                <w:color w:val="FFFFFF" w:themeColor="background1"/>
                <w:sz w:val="16"/>
                <w:szCs w:val="16"/>
              </w:rPr>
              <w:t>to implementation</w:t>
            </w:r>
            <w:r w:rsidR="008C1A08" w:rsidRPr="00EA38D3">
              <w:rPr>
                <w:rFonts w:cs="Times New Roman"/>
                <w:b/>
                <w:bCs/>
                <w:color w:val="FFFFFF" w:themeColor="background1"/>
                <w:sz w:val="16"/>
                <w:szCs w:val="16"/>
              </w:rPr>
              <w:t xml:space="preserve"> for the UNSDCF</w:t>
            </w:r>
          </w:p>
        </w:tc>
      </w:tr>
      <w:tr w:rsidR="00BD0712" w:rsidRPr="00F36227" w14:paraId="68D1B920" w14:textId="77777777" w:rsidTr="00EA38D3">
        <w:tc>
          <w:tcPr>
            <w:tcW w:w="1795" w:type="dxa"/>
            <w:shd w:val="clear" w:color="auto" w:fill="auto"/>
            <w:vAlign w:val="center"/>
          </w:tcPr>
          <w:p w14:paraId="224C8BE3" w14:textId="47EFCEFC" w:rsidR="008D2F29" w:rsidRPr="00F36227" w:rsidRDefault="00E627CD" w:rsidP="00EA38D3">
            <w:pPr>
              <w:rPr>
                <w:rFonts w:cs="Times New Roman"/>
                <w:color w:val="222A35" w:themeColor="text2" w:themeShade="80"/>
                <w:sz w:val="18"/>
                <w:szCs w:val="18"/>
              </w:rPr>
            </w:pPr>
            <w:r w:rsidRPr="00F36227">
              <w:rPr>
                <w:rFonts w:cs="Times New Roman"/>
                <w:color w:val="222A35" w:themeColor="text2" w:themeShade="80"/>
                <w:sz w:val="18"/>
                <w:szCs w:val="18"/>
              </w:rPr>
              <w:t>Integrated approach to development</w:t>
            </w:r>
          </w:p>
        </w:tc>
        <w:tc>
          <w:tcPr>
            <w:tcW w:w="2970" w:type="dxa"/>
            <w:shd w:val="clear" w:color="auto" w:fill="auto"/>
            <w:vAlign w:val="center"/>
          </w:tcPr>
          <w:p w14:paraId="6D9F44BA" w14:textId="7103BC2B" w:rsidR="008D2F29" w:rsidRPr="00F36227" w:rsidRDefault="00D57BDA" w:rsidP="00EA38D3">
            <w:pPr>
              <w:rPr>
                <w:rFonts w:cs="Times New Roman"/>
                <w:color w:val="222A35" w:themeColor="text2" w:themeShade="80"/>
                <w:sz w:val="18"/>
                <w:szCs w:val="18"/>
              </w:rPr>
            </w:pPr>
            <w:r w:rsidRPr="00F36227">
              <w:rPr>
                <w:rFonts w:cs="Times New Roman"/>
                <w:color w:val="222A35" w:themeColor="text2" w:themeShade="80"/>
                <w:sz w:val="18"/>
                <w:szCs w:val="18"/>
              </w:rPr>
              <w:t>Sustainable development is complex and must integrate different dimensions</w:t>
            </w:r>
          </w:p>
        </w:tc>
        <w:tc>
          <w:tcPr>
            <w:tcW w:w="4585" w:type="dxa"/>
            <w:shd w:val="clear" w:color="auto" w:fill="auto"/>
            <w:vAlign w:val="center"/>
          </w:tcPr>
          <w:p w14:paraId="121C756E" w14:textId="1CD96AAF" w:rsidR="008D2F29" w:rsidRPr="00F36227" w:rsidRDefault="00685D8C" w:rsidP="00EA38D3">
            <w:pPr>
              <w:rPr>
                <w:rFonts w:cs="Times New Roman"/>
                <w:color w:val="222A35" w:themeColor="text2" w:themeShade="80"/>
                <w:sz w:val="18"/>
                <w:szCs w:val="18"/>
              </w:rPr>
            </w:pPr>
            <w:r w:rsidRPr="00F36227">
              <w:rPr>
                <w:rFonts w:cs="Times New Roman"/>
                <w:color w:val="222A35" w:themeColor="text2" w:themeShade="80"/>
                <w:sz w:val="18"/>
                <w:szCs w:val="18"/>
              </w:rPr>
              <w:t>I</w:t>
            </w:r>
            <w:r w:rsidR="00E627CD" w:rsidRPr="00F36227">
              <w:rPr>
                <w:rFonts w:cs="Times New Roman"/>
                <w:color w:val="222A35" w:themeColor="text2" w:themeShade="80"/>
                <w:sz w:val="18"/>
                <w:szCs w:val="18"/>
              </w:rPr>
              <w:t>ntegrat</w:t>
            </w:r>
            <w:r w:rsidR="008C1A08" w:rsidRPr="00F36227">
              <w:rPr>
                <w:rFonts w:cs="Times New Roman"/>
                <w:color w:val="222A35" w:themeColor="text2" w:themeShade="80"/>
                <w:sz w:val="18"/>
                <w:szCs w:val="18"/>
              </w:rPr>
              <w:t>ing</w:t>
            </w:r>
            <w:r w:rsidR="00E627CD" w:rsidRPr="00F36227">
              <w:rPr>
                <w:rFonts w:cs="Times New Roman"/>
                <w:color w:val="222A35" w:themeColor="text2" w:themeShade="80"/>
                <w:sz w:val="18"/>
                <w:szCs w:val="18"/>
              </w:rPr>
              <w:t xml:space="preserve"> 5 P’s of Agenda 2030</w:t>
            </w:r>
            <w:r w:rsidRPr="00F36227">
              <w:rPr>
                <w:rFonts w:cs="Times New Roman"/>
                <w:color w:val="222A35" w:themeColor="text2" w:themeShade="80"/>
                <w:sz w:val="18"/>
                <w:szCs w:val="18"/>
              </w:rPr>
              <w:t xml:space="preserve"> (people, prosperity, planet, peace and partnerships), m</w:t>
            </w:r>
            <w:r w:rsidR="00E627CD" w:rsidRPr="00F36227">
              <w:rPr>
                <w:rFonts w:cs="Times New Roman"/>
                <w:color w:val="222A35" w:themeColor="text2" w:themeShade="80"/>
                <w:sz w:val="18"/>
                <w:szCs w:val="18"/>
              </w:rPr>
              <w:t>aximiz</w:t>
            </w:r>
            <w:r w:rsidR="008C1A08" w:rsidRPr="00F36227">
              <w:rPr>
                <w:rFonts w:cs="Times New Roman"/>
                <w:color w:val="222A35" w:themeColor="text2" w:themeShade="80"/>
                <w:sz w:val="18"/>
                <w:szCs w:val="18"/>
              </w:rPr>
              <w:t>ing</w:t>
            </w:r>
            <w:r w:rsidR="00E627CD" w:rsidRPr="00F36227">
              <w:rPr>
                <w:rFonts w:cs="Times New Roman"/>
                <w:color w:val="222A35" w:themeColor="text2" w:themeShade="80"/>
                <w:sz w:val="18"/>
                <w:szCs w:val="18"/>
              </w:rPr>
              <w:t xml:space="preserve"> synergies between them and manag</w:t>
            </w:r>
            <w:r w:rsidR="008C1A08" w:rsidRPr="00F36227">
              <w:rPr>
                <w:rFonts w:cs="Times New Roman"/>
                <w:color w:val="222A35" w:themeColor="text2" w:themeShade="80"/>
                <w:sz w:val="18"/>
                <w:szCs w:val="18"/>
              </w:rPr>
              <w:t>ing</w:t>
            </w:r>
            <w:r w:rsidR="00E627CD" w:rsidRPr="00F36227">
              <w:rPr>
                <w:rFonts w:cs="Times New Roman"/>
                <w:color w:val="222A35" w:themeColor="text2" w:themeShade="80"/>
                <w:sz w:val="18"/>
                <w:szCs w:val="18"/>
              </w:rPr>
              <w:t xml:space="preserve"> trade-offs</w:t>
            </w:r>
            <w:r w:rsidR="004D3A96" w:rsidRPr="00F36227">
              <w:rPr>
                <w:rFonts w:cs="Times New Roman"/>
                <w:color w:val="222A35" w:themeColor="text2" w:themeShade="80"/>
                <w:sz w:val="18"/>
                <w:szCs w:val="18"/>
              </w:rPr>
              <w:t>, e.g. through green and inclusive economic development</w:t>
            </w:r>
          </w:p>
        </w:tc>
      </w:tr>
      <w:tr w:rsidR="00BD0712" w:rsidRPr="00F36227" w14:paraId="586400F0" w14:textId="77777777" w:rsidTr="00EA38D3">
        <w:tc>
          <w:tcPr>
            <w:tcW w:w="1795" w:type="dxa"/>
            <w:shd w:val="clear" w:color="auto" w:fill="auto"/>
            <w:vAlign w:val="center"/>
          </w:tcPr>
          <w:p w14:paraId="50B7FB5B" w14:textId="445B9892" w:rsidR="008D2F29" w:rsidRPr="00F36227" w:rsidRDefault="00D57BDA" w:rsidP="00EA38D3">
            <w:pPr>
              <w:rPr>
                <w:rFonts w:cs="Times New Roman"/>
                <w:color w:val="222A35" w:themeColor="text2" w:themeShade="80"/>
                <w:sz w:val="18"/>
                <w:szCs w:val="18"/>
              </w:rPr>
            </w:pPr>
            <w:r w:rsidRPr="00F36227">
              <w:rPr>
                <w:rFonts w:cs="Times New Roman"/>
                <w:color w:val="222A35" w:themeColor="text2" w:themeShade="80"/>
                <w:sz w:val="18"/>
                <w:szCs w:val="18"/>
              </w:rPr>
              <w:t>“Leave no one behind”</w:t>
            </w:r>
          </w:p>
        </w:tc>
        <w:tc>
          <w:tcPr>
            <w:tcW w:w="2970" w:type="dxa"/>
            <w:shd w:val="clear" w:color="auto" w:fill="auto"/>
            <w:vAlign w:val="center"/>
          </w:tcPr>
          <w:p w14:paraId="3D32C021" w14:textId="4522E496" w:rsidR="00BD0712" w:rsidRPr="00F36227" w:rsidRDefault="00D57BDA" w:rsidP="00EA38D3">
            <w:pPr>
              <w:rPr>
                <w:rFonts w:cs="Times New Roman"/>
                <w:color w:val="222A35" w:themeColor="text2" w:themeShade="80"/>
                <w:sz w:val="18"/>
                <w:szCs w:val="18"/>
              </w:rPr>
            </w:pPr>
            <w:r w:rsidRPr="00F36227">
              <w:rPr>
                <w:rFonts w:cs="Times New Roman"/>
                <w:color w:val="222A35" w:themeColor="text2" w:themeShade="80"/>
                <w:sz w:val="18"/>
                <w:szCs w:val="18"/>
              </w:rPr>
              <w:t>Focus on vulnerable groups to eradicate poverty, end discrimination and exclusion, and reduce inequalities and</w:t>
            </w:r>
            <w:r w:rsidR="00BD0712" w:rsidRPr="00F36227">
              <w:rPr>
                <w:rFonts w:cs="Times New Roman"/>
                <w:color w:val="222A35" w:themeColor="text2" w:themeShade="80"/>
                <w:sz w:val="18"/>
                <w:szCs w:val="18"/>
              </w:rPr>
              <w:t xml:space="preserve"> </w:t>
            </w:r>
            <w:r w:rsidRPr="00F36227">
              <w:rPr>
                <w:rFonts w:cs="Times New Roman"/>
                <w:color w:val="222A35" w:themeColor="text2" w:themeShade="80"/>
                <w:sz w:val="18"/>
                <w:szCs w:val="18"/>
              </w:rPr>
              <w:t>vulnerabilities</w:t>
            </w:r>
          </w:p>
        </w:tc>
        <w:tc>
          <w:tcPr>
            <w:tcW w:w="4585" w:type="dxa"/>
            <w:shd w:val="clear" w:color="auto" w:fill="auto"/>
            <w:vAlign w:val="center"/>
          </w:tcPr>
          <w:p w14:paraId="5F01854F" w14:textId="2706A965" w:rsidR="00685D8C" w:rsidRPr="00F36227" w:rsidRDefault="00685D8C" w:rsidP="00EA38D3">
            <w:pPr>
              <w:rPr>
                <w:rFonts w:cs="Times New Roman"/>
                <w:color w:val="222A35" w:themeColor="text2" w:themeShade="80"/>
                <w:sz w:val="18"/>
                <w:szCs w:val="18"/>
              </w:rPr>
            </w:pPr>
            <w:r w:rsidRPr="00F36227">
              <w:rPr>
                <w:rFonts w:cs="Times New Roman"/>
                <w:color w:val="222A35" w:themeColor="text2" w:themeShade="80"/>
                <w:sz w:val="18"/>
                <w:szCs w:val="18"/>
              </w:rPr>
              <w:t>Examin</w:t>
            </w:r>
            <w:r w:rsidR="008C1A08" w:rsidRPr="00F36227">
              <w:rPr>
                <w:rFonts w:cs="Times New Roman"/>
                <w:color w:val="222A35" w:themeColor="text2" w:themeShade="80"/>
                <w:sz w:val="18"/>
                <w:szCs w:val="18"/>
              </w:rPr>
              <w:t>ing</w:t>
            </w:r>
            <w:r w:rsidRPr="00F36227">
              <w:rPr>
                <w:rFonts w:cs="Times New Roman"/>
                <w:color w:val="222A35" w:themeColor="text2" w:themeShade="80"/>
                <w:sz w:val="18"/>
                <w:szCs w:val="18"/>
              </w:rPr>
              <w:t xml:space="preserve"> five factors of vulnerability (discrimination, geography, socioeconomic status, governance, and vulnerability to shocks) and identify</w:t>
            </w:r>
            <w:r w:rsidR="008C1A08" w:rsidRPr="00F36227">
              <w:rPr>
                <w:rFonts w:cs="Times New Roman"/>
                <w:color w:val="222A35" w:themeColor="text2" w:themeShade="80"/>
                <w:sz w:val="18"/>
                <w:szCs w:val="18"/>
              </w:rPr>
              <w:t xml:space="preserve">ing </w:t>
            </w:r>
            <w:r w:rsidRPr="00F36227">
              <w:rPr>
                <w:rFonts w:cs="Times New Roman"/>
                <w:color w:val="222A35" w:themeColor="text2" w:themeShade="80"/>
                <w:sz w:val="18"/>
                <w:szCs w:val="18"/>
              </w:rPr>
              <w:t>who is vulnerable, why and what needs to be done</w:t>
            </w:r>
            <w:r w:rsidR="00343C6D" w:rsidRPr="00F36227">
              <w:rPr>
                <w:rFonts w:cs="Times New Roman"/>
                <w:color w:val="222A35" w:themeColor="text2" w:themeShade="80"/>
                <w:sz w:val="18"/>
                <w:szCs w:val="18"/>
              </w:rPr>
              <w:t>, e.g. sector-specific vulnerability assessments</w:t>
            </w:r>
          </w:p>
        </w:tc>
      </w:tr>
      <w:tr w:rsidR="00BD0712" w:rsidRPr="00F36227" w14:paraId="37D15B69" w14:textId="77777777" w:rsidTr="00EA38D3">
        <w:tc>
          <w:tcPr>
            <w:tcW w:w="1795" w:type="dxa"/>
            <w:shd w:val="clear" w:color="auto" w:fill="auto"/>
            <w:vAlign w:val="center"/>
          </w:tcPr>
          <w:p w14:paraId="0F84DDD8" w14:textId="66210E11" w:rsidR="008D2F29" w:rsidRPr="00F36227" w:rsidRDefault="00D57BDA" w:rsidP="00EA38D3">
            <w:pPr>
              <w:rPr>
                <w:rFonts w:cs="Times New Roman"/>
                <w:color w:val="222A35" w:themeColor="text2" w:themeShade="80"/>
                <w:sz w:val="18"/>
                <w:szCs w:val="18"/>
              </w:rPr>
            </w:pPr>
            <w:r w:rsidRPr="00F36227">
              <w:rPr>
                <w:rFonts w:cs="Times New Roman"/>
                <w:color w:val="222A35" w:themeColor="text2" w:themeShade="80"/>
                <w:sz w:val="18"/>
                <w:szCs w:val="18"/>
              </w:rPr>
              <w:t>Human rights-based approach to development</w:t>
            </w:r>
          </w:p>
        </w:tc>
        <w:tc>
          <w:tcPr>
            <w:tcW w:w="2970" w:type="dxa"/>
            <w:shd w:val="clear" w:color="auto" w:fill="auto"/>
            <w:vAlign w:val="center"/>
          </w:tcPr>
          <w:p w14:paraId="773F5519" w14:textId="22AE07AE" w:rsidR="008D2F29" w:rsidRPr="00F36227" w:rsidRDefault="00B92FCC" w:rsidP="00EA38D3">
            <w:pPr>
              <w:rPr>
                <w:rFonts w:cs="Times New Roman"/>
                <w:color w:val="222A35" w:themeColor="text2" w:themeShade="80"/>
                <w:sz w:val="18"/>
                <w:szCs w:val="18"/>
              </w:rPr>
            </w:pPr>
            <w:r w:rsidRPr="00F36227">
              <w:rPr>
                <w:rFonts w:cs="Times New Roman"/>
                <w:color w:val="222A35" w:themeColor="text2" w:themeShade="80"/>
                <w:sz w:val="18"/>
                <w:szCs w:val="18"/>
              </w:rPr>
              <w:t>Sustainable development must be rooted in international human rights standards and principles</w:t>
            </w:r>
          </w:p>
        </w:tc>
        <w:tc>
          <w:tcPr>
            <w:tcW w:w="4585" w:type="dxa"/>
            <w:shd w:val="clear" w:color="auto" w:fill="auto"/>
            <w:vAlign w:val="center"/>
          </w:tcPr>
          <w:p w14:paraId="53B091AC" w14:textId="13BCE5ED" w:rsidR="00685D8C" w:rsidRPr="00F36227" w:rsidRDefault="00685D8C" w:rsidP="00EA38D3">
            <w:pPr>
              <w:rPr>
                <w:rFonts w:cs="Times New Roman"/>
                <w:color w:val="222A35" w:themeColor="text2" w:themeShade="80"/>
                <w:sz w:val="18"/>
                <w:szCs w:val="18"/>
              </w:rPr>
            </w:pPr>
            <w:r w:rsidRPr="00F36227">
              <w:rPr>
                <w:rFonts w:cs="Times New Roman"/>
                <w:color w:val="222A35" w:themeColor="text2" w:themeShade="80"/>
                <w:sz w:val="18"/>
                <w:szCs w:val="18"/>
              </w:rPr>
              <w:t>Apply</w:t>
            </w:r>
            <w:r w:rsidR="008C1A08" w:rsidRPr="00F36227">
              <w:rPr>
                <w:rFonts w:cs="Times New Roman"/>
                <w:color w:val="222A35" w:themeColor="text2" w:themeShade="80"/>
                <w:sz w:val="18"/>
                <w:szCs w:val="18"/>
              </w:rPr>
              <w:t>ing</w:t>
            </w:r>
            <w:r w:rsidRPr="00F36227">
              <w:rPr>
                <w:rFonts w:cs="Times New Roman"/>
                <w:color w:val="222A35" w:themeColor="text2" w:themeShade="80"/>
                <w:sz w:val="18"/>
                <w:szCs w:val="18"/>
              </w:rPr>
              <w:t xml:space="preserve"> the lens of the international human rights treaties and us</w:t>
            </w:r>
            <w:r w:rsidR="008C1A08" w:rsidRPr="00F36227">
              <w:rPr>
                <w:rFonts w:cs="Times New Roman"/>
                <w:color w:val="222A35" w:themeColor="text2" w:themeShade="80"/>
                <w:sz w:val="18"/>
                <w:szCs w:val="18"/>
              </w:rPr>
              <w:t>ing</w:t>
            </w:r>
            <w:r w:rsidRPr="00F36227">
              <w:rPr>
                <w:rFonts w:cs="Times New Roman"/>
                <w:color w:val="222A35" w:themeColor="text2" w:themeShade="80"/>
                <w:sz w:val="18"/>
                <w:szCs w:val="18"/>
              </w:rPr>
              <w:t xml:space="preserve"> the key human rights principles (equality and non-discrimination, participation, accountability)</w:t>
            </w:r>
            <w:r w:rsidR="00343C6D" w:rsidRPr="00F36227">
              <w:rPr>
                <w:rFonts w:cs="Times New Roman"/>
                <w:color w:val="222A35" w:themeColor="text2" w:themeShade="80"/>
                <w:sz w:val="18"/>
                <w:szCs w:val="18"/>
              </w:rPr>
              <w:t>. Both national and international partners could benefit from dedicated HRBA capacity development</w:t>
            </w:r>
          </w:p>
        </w:tc>
      </w:tr>
      <w:tr w:rsidR="00BD0712" w:rsidRPr="00F36227" w14:paraId="6251DDC6" w14:textId="77777777" w:rsidTr="00EA38D3">
        <w:tc>
          <w:tcPr>
            <w:tcW w:w="1795" w:type="dxa"/>
            <w:shd w:val="clear" w:color="auto" w:fill="auto"/>
            <w:vAlign w:val="center"/>
          </w:tcPr>
          <w:p w14:paraId="75ACA282" w14:textId="43276AB6" w:rsidR="008D2F29" w:rsidRPr="00F36227" w:rsidRDefault="00D57BDA" w:rsidP="00EA38D3">
            <w:pPr>
              <w:rPr>
                <w:rFonts w:cs="Times New Roman"/>
                <w:color w:val="222A35" w:themeColor="text2" w:themeShade="80"/>
                <w:sz w:val="18"/>
                <w:szCs w:val="18"/>
              </w:rPr>
            </w:pPr>
            <w:r w:rsidRPr="00F36227">
              <w:rPr>
                <w:rFonts w:cs="Times New Roman"/>
                <w:color w:val="222A35" w:themeColor="text2" w:themeShade="80"/>
                <w:sz w:val="18"/>
                <w:szCs w:val="18"/>
              </w:rPr>
              <w:t>Gender equality and women’s empowerment</w:t>
            </w:r>
          </w:p>
        </w:tc>
        <w:tc>
          <w:tcPr>
            <w:tcW w:w="2970" w:type="dxa"/>
            <w:shd w:val="clear" w:color="auto" w:fill="auto"/>
            <w:vAlign w:val="center"/>
          </w:tcPr>
          <w:p w14:paraId="7AE34D7C" w14:textId="262C30EC" w:rsidR="008D2F29" w:rsidRPr="00F36227" w:rsidRDefault="00B92FCC" w:rsidP="00EA38D3">
            <w:pPr>
              <w:rPr>
                <w:rFonts w:cs="Times New Roman"/>
                <w:color w:val="222A35" w:themeColor="text2" w:themeShade="80"/>
                <w:sz w:val="18"/>
                <w:szCs w:val="18"/>
              </w:rPr>
            </w:pPr>
            <w:r w:rsidRPr="00F36227">
              <w:rPr>
                <w:rFonts w:cs="Times New Roman"/>
                <w:color w:val="222A35" w:themeColor="text2" w:themeShade="80"/>
                <w:sz w:val="18"/>
                <w:szCs w:val="18"/>
              </w:rPr>
              <w:t>Equal rights and opportunities for women and men</w:t>
            </w:r>
          </w:p>
        </w:tc>
        <w:tc>
          <w:tcPr>
            <w:tcW w:w="4585" w:type="dxa"/>
            <w:shd w:val="clear" w:color="auto" w:fill="auto"/>
            <w:vAlign w:val="center"/>
          </w:tcPr>
          <w:p w14:paraId="7D207C6A" w14:textId="51982FA5" w:rsidR="006247F2" w:rsidRPr="00F36227" w:rsidRDefault="006247F2" w:rsidP="00EA38D3">
            <w:pPr>
              <w:rPr>
                <w:rFonts w:cs="Times New Roman"/>
                <w:color w:val="222A35" w:themeColor="text2" w:themeShade="80"/>
                <w:sz w:val="18"/>
                <w:szCs w:val="18"/>
              </w:rPr>
            </w:pPr>
            <w:r w:rsidRPr="00F36227">
              <w:rPr>
                <w:rFonts w:cs="Times New Roman"/>
                <w:color w:val="222A35" w:themeColor="text2" w:themeShade="80"/>
                <w:sz w:val="18"/>
                <w:szCs w:val="18"/>
              </w:rPr>
              <w:t>Driving active and meaningful</w:t>
            </w:r>
            <w:r w:rsidR="00BD0712" w:rsidRPr="00F36227">
              <w:rPr>
                <w:rFonts w:cs="Times New Roman"/>
                <w:color w:val="222A35" w:themeColor="text2" w:themeShade="80"/>
                <w:sz w:val="18"/>
                <w:szCs w:val="18"/>
              </w:rPr>
              <w:t xml:space="preserve"> </w:t>
            </w:r>
            <w:r w:rsidRPr="00F36227">
              <w:rPr>
                <w:rFonts w:cs="Times New Roman"/>
                <w:color w:val="222A35" w:themeColor="text2" w:themeShade="80"/>
                <w:sz w:val="18"/>
                <w:szCs w:val="18"/>
              </w:rPr>
              <w:t>participation of both women and men, consistently empowering women and girls, and applying the gender equality considerations to all aspects of UNSDCF from planning to evaluation</w:t>
            </w:r>
            <w:r w:rsidR="00343C6D" w:rsidRPr="00F36227">
              <w:rPr>
                <w:rFonts w:cs="Times New Roman"/>
                <w:color w:val="222A35" w:themeColor="text2" w:themeShade="80"/>
                <w:sz w:val="18"/>
                <w:szCs w:val="18"/>
              </w:rPr>
              <w:t>, in particular as part of gender analysis in development interventions</w:t>
            </w:r>
          </w:p>
        </w:tc>
      </w:tr>
      <w:tr w:rsidR="00BD0712" w:rsidRPr="00F36227" w14:paraId="47519A18" w14:textId="77777777" w:rsidTr="00EA38D3">
        <w:tc>
          <w:tcPr>
            <w:tcW w:w="1795" w:type="dxa"/>
            <w:shd w:val="clear" w:color="auto" w:fill="auto"/>
            <w:vAlign w:val="center"/>
          </w:tcPr>
          <w:p w14:paraId="79B5EB17" w14:textId="54B5DB25" w:rsidR="008D2F29" w:rsidRPr="00F36227" w:rsidRDefault="00D57BDA" w:rsidP="00EA38D3">
            <w:pPr>
              <w:rPr>
                <w:rFonts w:cs="Times New Roman"/>
                <w:color w:val="222A35" w:themeColor="text2" w:themeShade="80"/>
                <w:sz w:val="18"/>
                <w:szCs w:val="18"/>
              </w:rPr>
            </w:pPr>
            <w:r w:rsidRPr="00F36227">
              <w:rPr>
                <w:rFonts w:cs="Times New Roman"/>
                <w:color w:val="222A35" w:themeColor="text2" w:themeShade="80"/>
                <w:sz w:val="18"/>
                <w:szCs w:val="18"/>
              </w:rPr>
              <w:t>Resilience</w:t>
            </w:r>
          </w:p>
        </w:tc>
        <w:tc>
          <w:tcPr>
            <w:tcW w:w="2970" w:type="dxa"/>
            <w:shd w:val="clear" w:color="auto" w:fill="auto"/>
            <w:vAlign w:val="center"/>
          </w:tcPr>
          <w:p w14:paraId="5308BC5A" w14:textId="74F8DBB6" w:rsidR="008D2F29" w:rsidRPr="00F36227" w:rsidRDefault="00B92FCC" w:rsidP="00EA38D3">
            <w:pPr>
              <w:rPr>
                <w:rFonts w:cs="Times New Roman"/>
                <w:color w:val="222A35" w:themeColor="text2" w:themeShade="80"/>
                <w:sz w:val="18"/>
                <w:szCs w:val="18"/>
              </w:rPr>
            </w:pPr>
            <w:r w:rsidRPr="00F36227">
              <w:rPr>
                <w:rFonts w:cs="Times New Roman"/>
                <w:color w:val="222A35" w:themeColor="text2" w:themeShade="80"/>
                <w:sz w:val="18"/>
                <w:szCs w:val="18"/>
              </w:rPr>
              <w:t xml:space="preserve">Reducing risks of natural </w:t>
            </w:r>
            <w:r w:rsidR="00E627CD" w:rsidRPr="00F36227">
              <w:rPr>
                <w:rFonts w:cs="Times New Roman"/>
                <w:color w:val="222A35" w:themeColor="text2" w:themeShade="80"/>
                <w:sz w:val="18"/>
                <w:szCs w:val="18"/>
              </w:rPr>
              <w:t xml:space="preserve">hazards </w:t>
            </w:r>
            <w:r w:rsidRPr="00F36227">
              <w:rPr>
                <w:rFonts w:cs="Times New Roman"/>
                <w:color w:val="222A35" w:themeColor="text2" w:themeShade="80"/>
                <w:sz w:val="18"/>
                <w:szCs w:val="18"/>
              </w:rPr>
              <w:t>and human-induced crises</w:t>
            </w:r>
          </w:p>
        </w:tc>
        <w:tc>
          <w:tcPr>
            <w:tcW w:w="4585" w:type="dxa"/>
            <w:shd w:val="clear" w:color="auto" w:fill="auto"/>
            <w:vAlign w:val="center"/>
          </w:tcPr>
          <w:p w14:paraId="112EB139" w14:textId="233BB112" w:rsidR="00A36579" w:rsidRPr="00F36227" w:rsidRDefault="00A36579" w:rsidP="00EA38D3">
            <w:pPr>
              <w:rPr>
                <w:rFonts w:cs="Times New Roman"/>
                <w:color w:val="222A35" w:themeColor="text2" w:themeShade="80"/>
                <w:sz w:val="18"/>
                <w:szCs w:val="18"/>
              </w:rPr>
            </w:pPr>
            <w:r w:rsidRPr="00F36227">
              <w:rPr>
                <w:rFonts w:cs="Times New Roman"/>
                <w:color w:val="222A35" w:themeColor="text2" w:themeShade="80"/>
                <w:sz w:val="18"/>
                <w:szCs w:val="18"/>
              </w:rPr>
              <w:t>Addressing drivers of risk that can stem from poverty, climate change, inequality,</w:t>
            </w:r>
            <w:r w:rsidR="00BD0712" w:rsidRPr="00F36227">
              <w:rPr>
                <w:rFonts w:cs="Times New Roman"/>
                <w:color w:val="222A35" w:themeColor="text2" w:themeShade="80"/>
                <w:sz w:val="18"/>
                <w:szCs w:val="18"/>
              </w:rPr>
              <w:t xml:space="preserve"> </w:t>
            </w:r>
            <w:r w:rsidRPr="00F36227">
              <w:rPr>
                <w:rFonts w:cs="Times New Roman"/>
                <w:color w:val="222A35" w:themeColor="text2" w:themeShade="80"/>
                <w:sz w:val="18"/>
                <w:szCs w:val="18"/>
              </w:rPr>
              <w:t xml:space="preserve">discrimination and exclusion, extremism, demographic pressures, </w:t>
            </w:r>
            <w:r w:rsidRPr="00EA38D3">
              <w:rPr>
                <w:rFonts w:cs="Times New Roman"/>
                <w:color w:val="222A35" w:themeColor="text2" w:themeShade="80"/>
                <w:spacing w:val="-4"/>
                <w:sz w:val="18"/>
                <w:szCs w:val="18"/>
              </w:rPr>
              <w:t>unplanned urbanization, ecosystem degradation, weak institutions and lack of respect for human rights</w:t>
            </w:r>
          </w:p>
        </w:tc>
      </w:tr>
      <w:tr w:rsidR="00BD0712" w:rsidRPr="00F36227" w14:paraId="354E4380" w14:textId="77777777" w:rsidTr="00EA38D3">
        <w:tc>
          <w:tcPr>
            <w:tcW w:w="1795" w:type="dxa"/>
            <w:shd w:val="clear" w:color="auto" w:fill="auto"/>
            <w:vAlign w:val="center"/>
          </w:tcPr>
          <w:p w14:paraId="20916203" w14:textId="5533CBBA" w:rsidR="008D2F29" w:rsidRPr="00F36227" w:rsidRDefault="00D57BDA" w:rsidP="00EA38D3">
            <w:pPr>
              <w:rPr>
                <w:rFonts w:cs="Times New Roman"/>
                <w:color w:val="222A35" w:themeColor="text2" w:themeShade="80"/>
                <w:sz w:val="18"/>
                <w:szCs w:val="18"/>
              </w:rPr>
            </w:pPr>
            <w:r w:rsidRPr="00F36227">
              <w:rPr>
                <w:rFonts w:cs="Times New Roman"/>
                <w:color w:val="222A35" w:themeColor="text2" w:themeShade="80"/>
                <w:sz w:val="18"/>
                <w:szCs w:val="18"/>
              </w:rPr>
              <w:t>Sustainability</w:t>
            </w:r>
          </w:p>
        </w:tc>
        <w:tc>
          <w:tcPr>
            <w:tcW w:w="2970" w:type="dxa"/>
            <w:shd w:val="clear" w:color="auto" w:fill="auto"/>
            <w:vAlign w:val="center"/>
          </w:tcPr>
          <w:p w14:paraId="0469D806" w14:textId="71BFEC20" w:rsidR="008D2F29" w:rsidRPr="00F36227" w:rsidRDefault="005652E6" w:rsidP="00EA38D3">
            <w:pPr>
              <w:rPr>
                <w:rFonts w:cs="Times New Roman"/>
                <w:color w:val="222A35" w:themeColor="text2" w:themeShade="80"/>
                <w:sz w:val="18"/>
                <w:szCs w:val="18"/>
              </w:rPr>
            </w:pPr>
            <w:r w:rsidRPr="00F36227">
              <w:rPr>
                <w:rFonts w:cs="Times New Roman"/>
                <w:color w:val="222A35" w:themeColor="text2" w:themeShade="80"/>
                <w:sz w:val="18"/>
                <w:szCs w:val="18"/>
              </w:rPr>
              <w:t>Developing capacity for sustainable results</w:t>
            </w:r>
          </w:p>
        </w:tc>
        <w:tc>
          <w:tcPr>
            <w:tcW w:w="4585" w:type="dxa"/>
            <w:shd w:val="clear" w:color="auto" w:fill="auto"/>
            <w:vAlign w:val="center"/>
          </w:tcPr>
          <w:p w14:paraId="6B9103DE" w14:textId="7688B6CB" w:rsidR="007B030F" w:rsidRPr="00F36227" w:rsidRDefault="007B030F" w:rsidP="00EA38D3">
            <w:pPr>
              <w:rPr>
                <w:rFonts w:cs="Times New Roman"/>
                <w:color w:val="222A35" w:themeColor="text2" w:themeShade="80"/>
                <w:sz w:val="18"/>
                <w:szCs w:val="18"/>
              </w:rPr>
            </w:pPr>
            <w:r w:rsidRPr="00F36227">
              <w:rPr>
                <w:rFonts w:cs="Times New Roman"/>
                <w:color w:val="222A35" w:themeColor="text2" w:themeShade="80"/>
                <w:sz w:val="18"/>
                <w:szCs w:val="18"/>
              </w:rPr>
              <w:t>Strengthening capacities of institutions and individuals at the national and subnational levels in the field of sustainable development</w:t>
            </w:r>
            <w:r w:rsidR="00C55E5B" w:rsidRPr="00F36227">
              <w:rPr>
                <w:rFonts w:cs="Times New Roman"/>
                <w:color w:val="222A35" w:themeColor="text2" w:themeShade="80"/>
                <w:sz w:val="18"/>
                <w:szCs w:val="18"/>
              </w:rPr>
              <w:t>. Capacity development is the key instrument for the implementation of this UNSDCF</w:t>
            </w:r>
          </w:p>
        </w:tc>
      </w:tr>
      <w:tr w:rsidR="00BD0712" w:rsidRPr="00F36227" w14:paraId="20E93729" w14:textId="77777777" w:rsidTr="00EA38D3">
        <w:tc>
          <w:tcPr>
            <w:tcW w:w="1795" w:type="dxa"/>
            <w:shd w:val="clear" w:color="auto" w:fill="auto"/>
            <w:vAlign w:val="center"/>
          </w:tcPr>
          <w:p w14:paraId="1680560D" w14:textId="1B296E5B" w:rsidR="008D2F29" w:rsidRPr="00F36227" w:rsidRDefault="00D57BDA" w:rsidP="00EA38D3">
            <w:pPr>
              <w:rPr>
                <w:rFonts w:cs="Times New Roman"/>
                <w:color w:val="222A35" w:themeColor="text2" w:themeShade="80"/>
                <w:sz w:val="18"/>
                <w:szCs w:val="18"/>
              </w:rPr>
            </w:pPr>
            <w:r w:rsidRPr="00F36227">
              <w:rPr>
                <w:rFonts w:cs="Times New Roman"/>
                <w:color w:val="222A35" w:themeColor="text2" w:themeShade="80"/>
                <w:sz w:val="18"/>
                <w:szCs w:val="18"/>
              </w:rPr>
              <w:t>Accountability</w:t>
            </w:r>
          </w:p>
        </w:tc>
        <w:tc>
          <w:tcPr>
            <w:tcW w:w="2970" w:type="dxa"/>
            <w:shd w:val="clear" w:color="auto" w:fill="auto"/>
            <w:vAlign w:val="center"/>
          </w:tcPr>
          <w:p w14:paraId="5471EE50" w14:textId="47C4C694" w:rsidR="008D2F29" w:rsidRPr="00F36227" w:rsidRDefault="00E627CD" w:rsidP="00EA38D3">
            <w:pPr>
              <w:rPr>
                <w:rFonts w:cs="Times New Roman"/>
                <w:color w:val="222A35" w:themeColor="text2" w:themeShade="80"/>
                <w:sz w:val="18"/>
                <w:szCs w:val="18"/>
              </w:rPr>
            </w:pPr>
            <w:r w:rsidRPr="00F36227">
              <w:rPr>
                <w:rFonts w:cs="Times New Roman"/>
                <w:color w:val="222A35" w:themeColor="text2" w:themeShade="80"/>
                <w:sz w:val="18"/>
                <w:szCs w:val="18"/>
              </w:rPr>
              <w:t>Bearing responsibility for results</w:t>
            </w:r>
          </w:p>
        </w:tc>
        <w:tc>
          <w:tcPr>
            <w:tcW w:w="4585" w:type="dxa"/>
            <w:shd w:val="clear" w:color="auto" w:fill="auto"/>
            <w:vAlign w:val="center"/>
          </w:tcPr>
          <w:p w14:paraId="31D058BE" w14:textId="459D5E15" w:rsidR="0046228D" w:rsidRPr="00F36227" w:rsidRDefault="007B030F" w:rsidP="00EA38D3">
            <w:pPr>
              <w:rPr>
                <w:rFonts w:cs="Times New Roman"/>
                <w:color w:val="222A35" w:themeColor="text2" w:themeShade="80"/>
                <w:sz w:val="18"/>
                <w:szCs w:val="18"/>
              </w:rPr>
            </w:pPr>
            <w:r w:rsidRPr="00F36227">
              <w:rPr>
                <w:rFonts w:cs="Times New Roman"/>
                <w:color w:val="222A35" w:themeColor="text2" w:themeShade="80"/>
                <w:sz w:val="18"/>
                <w:szCs w:val="18"/>
              </w:rPr>
              <w:t xml:space="preserve">Aligning the UNSDCF with national priorities, supporting processes to report on and monitor SDG implementation, engaging with targeted populations, and making use of relevant </w:t>
            </w:r>
            <w:r w:rsidR="0046228D" w:rsidRPr="00F36227">
              <w:rPr>
                <w:rFonts w:cs="Times New Roman"/>
                <w:color w:val="222A35" w:themeColor="text2" w:themeShade="80"/>
                <w:sz w:val="18"/>
                <w:szCs w:val="18"/>
              </w:rPr>
              <w:t xml:space="preserve">development </w:t>
            </w:r>
            <w:r w:rsidRPr="00F36227">
              <w:rPr>
                <w:rFonts w:cs="Times New Roman"/>
                <w:color w:val="222A35" w:themeColor="text2" w:themeShade="80"/>
                <w:sz w:val="18"/>
                <w:szCs w:val="18"/>
              </w:rPr>
              <w:t>data</w:t>
            </w:r>
            <w:r w:rsidR="00C55E5B" w:rsidRPr="00F36227">
              <w:rPr>
                <w:rFonts w:cs="Times New Roman"/>
                <w:color w:val="222A35" w:themeColor="text2" w:themeShade="80"/>
                <w:sz w:val="18"/>
                <w:szCs w:val="18"/>
              </w:rPr>
              <w:t>. This will be done through annual review discussions with the Government and other stakeholders, and the use of data in monitoring and reporting of UNSDCF implementation</w:t>
            </w:r>
          </w:p>
        </w:tc>
      </w:tr>
    </w:tbl>
    <w:p w14:paraId="0642AFAE" w14:textId="22494436" w:rsidR="003055B0" w:rsidRPr="00F36227" w:rsidRDefault="003055B0" w:rsidP="00A57B7D">
      <w:pPr>
        <w:rPr>
          <w:rFonts w:cs="Times New Roman"/>
          <w:color w:val="222A35" w:themeColor="text2" w:themeShade="80"/>
          <w:szCs w:val="20"/>
        </w:rPr>
      </w:pPr>
    </w:p>
    <w:p w14:paraId="2BB5AFB1" w14:textId="468CE7F7" w:rsidR="00EA38D3" w:rsidRDefault="00BD0712"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Cooperation Framework will employ four mutually reinforcing modes of implementation: 1) results-based programming as reflected in the results matrix in Annex 1; 2) capacity development as the primary tool for achieving results; 3) coherent policy support to ensure consistency across national policy and programmatic frameworks, their alignment with development commitments and adherence to international law, and 4) international exchange of good practices and policy solutions to bring to the country advanced practices relevant for sustainable development and share with other countries achievements of Belarus in the field of sustainable development. </w:t>
      </w:r>
    </w:p>
    <w:p w14:paraId="26ABCC81" w14:textId="77777777" w:rsidR="00EA38D3" w:rsidRDefault="00EA38D3">
      <w:pPr>
        <w:spacing w:line="259" w:lineRule="auto"/>
        <w:rPr>
          <w:rFonts w:cs="Times New Roman"/>
          <w:color w:val="222A35" w:themeColor="text2" w:themeShade="80"/>
          <w:szCs w:val="20"/>
        </w:rPr>
      </w:pPr>
      <w:r>
        <w:rPr>
          <w:rFonts w:cs="Times New Roman"/>
          <w:color w:val="222A35" w:themeColor="text2" w:themeShade="80"/>
          <w:szCs w:val="20"/>
        </w:rPr>
        <w:br w:type="page"/>
      </w:r>
    </w:p>
    <w:p w14:paraId="6346E220" w14:textId="2129D3A5" w:rsidR="009D44DA" w:rsidRPr="00F36227" w:rsidRDefault="009D44DA" w:rsidP="00EA38D3">
      <w:pPr>
        <w:pStyle w:val="Heading2"/>
        <w:spacing w:line="276" w:lineRule="auto"/>
        <w:rPr>
          <w:rFonts w:ascii="Noto Sans" w:hAnsi="Noto Sans"/>
          <w:color w:val="222A35" w:themeColor="text2" w:themeShade="80"/>
          <w:sz w:val="20"/>
          <w:szCs w:val="20"/>
          <w:lang w:val="en-US"/>
        </w:rPr>
      </w:pPr>
      <w:bookmarkStart w:id="19" w:name="_Toc38549046"/>
      <w:r w:rsidRPr="00F36227">
        <w:rPr>
          <w:rFonts w:ascii="Noto Sans" w:hAnsi="Noto Sans"/>
          <w:color w:val="222A35" w:themeColor="text2" w:themeShade="80"/>
          <w:sz w:val="20"/>
          <w:szCs w:val="20"/>
          <w:lang w:val="en-US"/>
        </w:rPr>
        <w:t xml:space="preserve">2.4. </w:t>
      </w:r>
      <w:r w:rsidR="009E6323" w:rsidRPr="00F36227">
        <w:rPr>
          <w:rFonts w:ascii="Noto Sans" w:hAnsi="Noto Sans"/>
          <w:color w:val="222A35" w:themeColor="text2" w:themeShade="80"/>
          <w:sz w:val="20"/>
          <w:szCs w:val="20"/>
          <w:lang w:val="en-US"/>
        </w:rPr>
        <w:t>Cooperation Framework outcomes and partnerships</w:t>
      </w:r>
      <w:bookmarkEnd w:id="19"/>
      <w:r w:rsidR="009E6323" w:rsidRPr="00F36227">
        <w:rPr>
          <w:rFonts w:ascii="Noto Sans" w:hAnsi="Noto Sans"/>
          <w:color w:val="222A35" w:themeColor="text2" w:themeShade="80"/>
          <w:sz w:val="20"/>
          <w:szCs w:val="20"/>
          <w:lang w:val="en-US"/>
        </w:rPr>
        <w:t xml:space="preserve"> </w:t>
      </w:r>
    </w:p>
    <w:p w14:paraId="5836AD41" w14:textId="255BF416" w:rsidR="009E6323" w:rsidRPr="00F36227" w:rsidRDefault="009E6323" w:rsidP="00A57B7D">
      <w:pPr>
        <w:rPr>
          <w:rFonts w:cs="Times New Roman"/>
          <w:b/>
          <w:bCs/>
          <w:color w:val="222A35" w:themeColor="text2" w:themeShade="80"/>
          <w:szCs w:val="20"/>
        </w:rPr>
      </w:pPr>
    </w:p>
    <w:p w14:paraId="6B35C424" w14:textId="4C757E1F" w:rsidR="00A860C6" w:rsidRDefault="009374D3" w:rsidP="00A57B7D">
      <w:pPr>
        <w:rPr>
          <w:rFonts w:cs="Times New Roman"/>
          <w:b/>
          <w:bCs/>
          <w:color w:val="4472C4" w:themeColor="accent1"/>
          <w:szCs w:val="20"/>
        </w:rPr>
      </w:pPr>
      <w:r w:rsidRPr="00EA38D3">
        <w:rPr>
          <w:rFonts w:cs="Times New Roman"/>
          <w:b/>
          <w:bCs/>
          <w:color w:val="4472C4" w:themeColor="accent1"/>
          <w:szCs w:val="20"/>
        </w:rPr>
        <w:t xml:space="preserve">COOPERATION FRAMEWORK OUTCOME 1: </w:t>
      </w:r>
    </w:p>
    <w:p w14:paraId="52743DFB" w14:textId="31549408" w:rsidR="00EA38D3" w:rsidRPr="00EA38D3" w:rsidRDefault="00EA38D3" w:rsidP="00A57B7D">
      <w:pPr>
        <w:rPr>
          <w:rFonts w:cs="Times New Roman"/>
          <w:b/>
          <w:bCs/>
          <w:color w:val="4472C4" w:themeColor="accent1"/>
          <w:szCs w:val="20"/>
        </w:rPr>
      </w:pPr>
      <w:r>
        <w:rPr>
          <w:rFonts w:cs="Times New Roman"/>
          <w:b/>
          <w:bCs/>
          <w:noProof/>
          <w:color w:val="222A35" w:themeColor="text2" w:themeShade="80"/>
          <w:szCs w:val="20"/>
          <w:lang w:val="ru-RU"/>
        </w:rPr>
        <mc:AlternateContent>
          <mc:Choice Requires="wps">
            <w:drawing>
              <wp:inline distT="0" distB="0" distL="0" distR="0" wp14:anchorId="14BFC176" wp14:editId="1D2699F1">
                <wp:extent cx="5943600" cy="1073427"/>
                <wp:effectExtent l="0" t="0" r="0" b="0"/>
                <wp:docPr id="6" name="Прямоугольник: один скругленный угол 6"/>
                <wp:cNvGraphicFramePr/>
                <a:graphic xmlns:a="http://schemas.openxmlformats.org/drawingml/2006/main">
                  <a:graphicData uri="http://schemas.microsoft.com/office/word/2010/wordprocessingShape">
                    <wps:wsp>
                      <wps:cNvSpPr/>
                      <wps:spPr>
                        <a:xfrm>
                          <a:off x="0" y="0"/>
                          <a:ext cx="5943600" cy="1073427"/>
                        </a:xfrm>
                        <a:prstGeom prst="round1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7135A" w14:textId="6CEC7A41" w:rsidR="00CB08A0" w:rsidRPr="00EA38D3" w:rsidRDefault="00CB08A0" w:rsidP="00EA38D3">
                            <w:r w:rsidRPr="00EA38D3">
                              <w:rPr>
                                <w:b/>
                                <w:bCs/>
                                <w:i/>
                                <w:iCs/>
                                <w:szCs w:val="20"/>
                              </w:rPr>
                              <w:t xml:space="preserve">By 2025, all people, including adolescents, young men and women, men and women </w:t>
                            </w:r>
                            <w:r>
                              <w:rPr>
                                <w:b/>
                                <w:bCs/>
                                <w:i/>
                                <w:iCs/>
                                <w:szCs w:val="20"/>
                              </w:rPr>
                              <w:br/>
                            </w:r>
                            <w:r w:rsidRPr="00EA38D3">
                              <w:rPr>
                                <w:b/>
                                <w:bCs/>
                                <w:i/>
                                <w:iCs/>
                                <w:szCs w:val="20"/>
                              </w:rPr>
                              <w:t>aged 65 and older and other vulnerable groups, benefit from green and inclusive economic development, realized through comprehensive regulatory frameworks, promotion of business activities, private sector partnerships, and increased participatory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BFC176" id="Прямоугольник: один скругленный угол 6" o:spid="_x0000_s1044" style="width:468pt;height:84.5pt;visibility:visible;mso-wrap-style:square;mso-left-percent:-10001;mso-top-percent:-10001;mso-position-horizontal:absolute;mso-position-horizontal-relative:char;mso-position-vertical:absolute;mso-position-vertical-relative:line;mso-left-percent:-10001;mso-top-percent:-10001;v-text-anchor:middle" coordsize="5943600,10734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" adj="-11796480,,5400" path="m,l5764692,v98808,,178908,80100,178908,178908l5943600,1073427,,1073427,,xe" fillcolor="#4472c4 [3204]" stroked="f" strokeweight="1pt">
                <v:stroke joinstyle="miter"/>
                <v:formulas/>
                <v:path arrowok="t" o:connecttype="custom" o:connectlocs="0,0;5764692,0;5943600,178908;5943600,1073427;0,1073427;0,0" o:connectangles="0,0,0,0,0,0" textboxrect="0,0,5943600,1073427"/>
                <v:textbox>
                  <w:txbxContent>
                    <w:p w14:paraId="3C57135A" w14:textId="6CEC7A41" w:rsidR="00CB08A0" w:rsidRPr="00EA38D3" w:rsidRDefault="00CB08A0" w:rsidP="00EA38D3">
                      <w:r w:rsidRPr="00EA38D3">
                        <w:rPr>
                          <w:b/>
                          <w:bCs/>
                          <w:i/>
                          <w:iCs/>
                          <w:szCs w:val="20"/>
                        </w:rPr>
                        <w:t xml:space="preserve">By 2025, all people, including adolescents, young men and women, men and women </w:t>
                      </w:r>
                      <w:r>
                        <w:rPr>
                          <w:b/>
                          <w:bCs/>
                          <w:i/>
                          <w:iCs/>
                          <w:szCs w:val="20"/>
                        </w:rPr>
                        <w:br/>
                      </w:r>
                      <w:r w:rsidRPr="00EA38D3">
                        <w:rPr>
                          <w:b/>
                          <w:bCs/>
                          <w:i/>
                          <w:iCs/>
                          <w:szCs w:val="20"/>
                        </w:rPr>
                        <w:t>aged 65 and older and other vulnerable groups, benefit from green and inclusive economic development, realized through comprehensive regulatory frameworks, promotion of business activities, private sector partnerships, and increased participatory decision-making</w:t>
                      </w:r>
                    </w:p>
                  </w:txbxContent>
                </v:textbox>
                <w10:anchorlock/>
              </v:shape>
            </w:pict>
          </mc:Fallback>
        </mc:AlternateContent>
      </w:r>
    </w:p>
    <w:p w14:paraId="184B27A0" w14:textId="3CE1EC0B" w:rsidR="009374D3" w:rsidRPr="00F36227" w:rsidRDefault="005D1FA4" w:rsidP="00A57B7D">
      <w:pPr>
        <w:rPr>
          <w:rFonts w:cs="Times New Roman"/>
          <w:b/>
          <w:bCs/>
          <w:color w:val="222A35" w:themeColor="text2" w:themeShade="80"/>
          <w:szCs w:val="20"/>
        </w:rPr>
      </w:pPr>
      <w:r w:rsidRPr="00F36227">
        <w:rPr>
          <w:rFonts w:cs="Times New Roman"/>
          <w:b/>
          <w:bCs/>
          <w:color w:val="222A35" w:themeColor="text2" w:themeShade="80"/>
          <w:szCs w:val="20"/>
        </w:rPr>
        <w:t>Theory of change</w:t>
      </w:r>
    </w:p>
    <w:p w14:paraId="74167221" w14:textId="77777777" w:rsidR="000559E4" w:rsidRPr="00F36227" w:rsidRDefault="000559E4"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transition to green and inclusive growth is a comprehensive process that requires significant changes to the regulatory environment as well as many economic and social processes. The UNSDCF will build on what has been put in place already in the country for this transition and further support several key elements. The NSDS 2035 adopts the concept of green and inclusive growth as an imperative for all areas of life and mentions among its main drivers digital technologies, accelerated development of private initiative, mainstreaming of green technologies and innovations, inclusive development, improving infrastructure and institutional conditions for the development of small and medium enterprises to promote the faster pick-up of innovations, and circular economy-based approaches. </w:t>
      </w:r>
    </w:p>
    <w:p w14:paraId="562C4722" w14:textId="1DBFCDE7" w:rsidR="004B2F43" w:rsidRPr="00F36227" w:rsidRDefault="000559E4"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UNSDCF will take both top down and bottom up approaches and reinforce feedback loops between them. It will support the development of the regulatory environment at the national level and promote various approaches to stimulate sustainable development at the local level toward green and inclusive growth (including aspects of local development planning and municipal finance). The UNDS will focus on some of the critical parts of the transition, such as entrepreneurship development, public engagement and advocacy, and impact on vulnerable groups. </w:t>
      </w:r>
      <w:r w:rsidR="004B2F43" w:rsidRPr="00F36227">
        <w:rPr>
          <w:rFonts w:cs="Times New Roman"/>
          <w:color w:val="222A35" w:themeColor="text2" w:themeShade="80"/>
          <w:szCs w:val="20"/>
        </w:rPr>
        <w:t xml:space="preserve">Particular attention will be paid to the vulnerable groups who risk being left behind in economic development such as people with disabilities, people in rural areas and small towns, women and men of retirement age as well as those who can be at the risk of poverty such as families with many children. </w:t>
      </w:r>
    </w:p>
    <w:p w14:paraId="2E85D0C0" w14:textId="5CAC39A5" w:rsidR="004B2F43" w:rsidRPr="00F36227" w:rsidRDefault="000559E4"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geographic focus will cover different parts of the country, urban as well as rural areas, including the districts affected by the Chernobyl accident. The sectoral coverage will include but will not be limited to some of the most relevant for the country, such as sustainable agriculture, food safety and security, clean industrial production, circular technologies, eco-tourism, and ecosystem services. </w:t>
      </w:r>
    </w:p>
    <w:p w14:paraId="1C254FFB" w14:textId="7BFCDBB6" w:rsidR="000559E4" w:rsidRPr="00F36227" w:rsidRDefault="000559E4" w:rsidP="00EA38D3">
      <w:pPr>
        <w:ind w:firstLine="567"/>
        <w:jc w:val="both"/>
        <w:rPr>
          <w:rFonts w:cs="Times New Roman"/>
          <w:color w:val="222A35" w:themeColor="text2" w:themeShade="80"/>
          <w:szCs w:val="20"/>
        </w:rPr>
      </w:pPr>
      <w:r w:rsidRPr="00F36227">
        <w:rPr>
          <w:rFonts w:cs="Times New Roman"/>
          <w:color w:val="222A35" w:themeColor="text2" w:themeShade="80"/>
          <w:szCs w:val="20"/>
        </w:rPr>
        <w:t>All the relevant efforts will contribute to a wide range of SDGs such as SDG 1, 2, 8, 9, 12 and 16.</w:t>
      </w:r>
    </w:p>
    <w:p w14:paraId="0E805489" w14:textId="1DABCA0A" w:rsidR="006E23CF" w:rsidRPr="00F36227" w:rsidRDefault="006E23CF" w:rsidP="00A57B7D">
      <w:pPr>
        <w:rPr>
          <w:rFonts w:cs="Times New Roman"/>
          <w:b/>
          <w:bCs/>
          <w:color w:val="222A35" w:themeColor="text2" w:themeShade="80"/>
          <w:szCs w:val="20"/>
        </w:rPr>
      </w:pPr>
      <w:r w:rsidRPr="00F36227">
        <w:rPr>
          <w:rFonts w:cs="Times New Roman"/>
          <w:b/>
          <w:bCs/>
          <w:color w:val="222A35" w:themeColor="text2" w:themeShade="80"/>
          <w:szCs w:val="20"/>
        </w:rPr>
        <w:t>Partnerships</w:t>
      </w:r>
    </w:p>
    <w:p w14:paraId="39BEB835" w14:textId="59C9637E" w:rsidR="000559E4" w:rsidRPr="00F36227" w:rsidRDefault="000559E4" w:rsidP="00EA38D3">
      <w:pPr>
        <w:ind w:firstLine="567"/>
        <w:jc w:val="both"/>
        <w:rPr>
          <w:rFonts w:cs="Times New Roman"/>
          <w:color w:val="222A35" w:themeColor="text2" w:themeShade="80"/>
          <w:szCs w:val="20"/>
        </w:rPr>
      </w:pPr>
      <w:r w:rsidRPr="00F36227">
        <w:rPr>
          <w:rFonts w:cs="Times New Roman"/>
          <w:color w:val="222A35" w:themeColor="text2" w:themeShade="80"/>
          <w:szCs w:val="20"/>
        </w:rPr>
        <w:t>In delivering its contribution to this outcome, the UNDS will partner with a wide range of public, private, civil society and academia institutions. The Government will be coordinating the whole process of developing regulatory and other measures to stimulate the development of the economy on the principles of green and inclusive growth</w:t>
      </w:r>
      <w:r w:rsidR="003C7582" w:rsidRPr="00F36227">
        <w:rPr>
          <w:rFonts w:cs="Times New Roman"/>
          <w:color w:val="222A35" w:themeColor="text2" w:themeShade="80"/>
          <w:szCs w:val="20"/>
        </w:rPr>
        <w:t>, with the Ministry of Economy as the coordinating ministry</w:t>
      </w:r>
      <w:r w:rsidRPr="00F36227">
        <w:rPr>
          <w:rFonts w:cs="Times New Roman"/>
          <w:color w:val="222A35" w:themeColor="text2" w:themeShade="80"/>
          <w:szCs w:val="20"/>
        </w:rPr>
        <w:t>. Sectoral ministries, such as</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Ministry of Environmental Protection and Natural Resources, </w:t>
      </w:r>
      <w:r w:rsidR="003C7582" w:rsidRPr="00F36227">
        <w:rPr>
          <w:rFonts w:cs="Times New Roman"/>
          <w:color w:val="222A35" w:themeColor="text2" w:themeShade="80"/>
          <w:szCs w:val="20"/>
        </w:rPr>
        <w:t>t</w:t>
      </w:r>
      <w:r w:rsidR="009063E3" w:rsidRPr="00F36227">
        <w:rPr>
          <w:rFonts w:cs="Times New Roman"/>
          <w:color w:val="222A35" w:themeColor="text2" w:themeShade="80"/>
          <w:szCs w:val="20"/>
        </w:rPr>
        <w:t xml:space="preserve">he </w:t>
      </w:r>
      <w:r w:rsidRPr="00F36227">
        <w:rPr>
          <w:rFonts w:cs="Times New Roman"/>
          <w:color w:val="222A35" w:themeColor="text2" w:themeShade="80"/>
          <w:szCs w:val="20"/>
        </w:rPr>
        <w:t>Ministry of Agriculture,</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Ministry of Housing and Utilities, </w:t>
      </w:r>
      <w:r w:rsidR="009063E3" w:rsidRPr="00F36227">
        <w:rPr>
          <w:rFonts w:cs="Times New Roman"/>
          <w:color w:val="222A35" w:themeColor="text2" w:themeShade="80"/>
          <w:szCs w:val="20"/>
        </w:rPr>
        <w:t xml:space="preserve">the </w:t>
      </w:r>
      <w:r w:rsidRPr="00F36227">
        <w:rPr>
          <w:rFonts w:cs="Times New Roman"/>
          <w:color w:val="222A35" w:themeColor="text2" w:themeShade="80"/>
          <w:szCs w:val="20"/>
        </w:rPr>
        <w:t>Ministry of Forestry, and</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Ministry of Energy will develop proposals for the introduction of the green economy within the limits of their responsibilities. Regional and district executive committees will develop proposals for the implementation of environmental and socioeconomic innovations as part of their sustainable development strategies and green economy projects. The UNDS will provide policy advice, technical expertise and other resources to the public sector partners to support their efforts. The UN will seek to provide support to piloting innovations and convening public, private and civil society stakeholders to discuss ways forward in the implementation of specific cooperation modalities, such as public-private partnerships, and coordinate efforts in specific sectors. The UN will also partner with civil society organizations, including those representing vulnerable groups, for conducting public information and communication campaigns to promote green and inclusive development. </w:t>
      </w:r>
    </w:p>
    <w:p w14:paraId="5F025C4D" w14:textId="77777777" w:rsidR="000559E4" w:rsidRPr="00F36227" w:rsidRDefault="000559E4" w:rsidP="000559E4">
      <w:pPr>
        <w:rPr>
          <w:rFonts w:cs="Times New Roman"/>
          <w:b/>
          <w:bCs/>
          <w:color w:val="222A35" w:themeColor="text2" w:themeShade="80"/>
          <w:szCs w:val="20"/>
        </w:rPr>
      </w:pPr>
    </w:p>
    <w:p w14:paraId="049DAC4E" w14:textId="324C0C4F" w:rsidR="000559E4" w:rsidRDefault="000559E4" w:rsidP="000559E4">
      <w:pPr>
        <w:rPr>
          <w:rFonts w:cs="Times New Roman"/>
          <w:b/>
          <w:bCs/>
          <w:color w:val="4472C4" w:themeColor="accent1"/>
          <w:szCs w:val="20"/>
        </w:rPr>
      </w:pPr>
      <w:r w:rsidRPr="00EA38D3">
        <w:rPr>
          <w:rFonts w:cs="Times New Roman"/>
          <w:b/>
          <w:bCs/>
          <w:color w:val="4472C4" w:themeColor="accent1"/>
          <w:szCs w:val="20"/>
        </w:rPr>
        <w:t xml:space="preserve">COOPERATION FRAMEWORK OUTCOME 2: </w:t>
      </w:r>
    </w:p>
    <w:p w14:paraId="2A810A71" w14:textId="6DE3849E" w:rsidR="00EA38D3" w:rsidRPr="00EA38D3" w:rsidRDefault="00EA38D3" w:rsidP="000559E4">
      <w:pPr>
        <w:rPr>
          <w:rFonts w:cs="Times New Roman"/>
          <w:b/>
          <w:bCs/>
          <w:color w:val="4472C4" w:themeColor="accent1"/>
          <w:szCs w:val="20"/>
        </w:rPr>
      </w:pPr>
      <w:r>
        <w:rPr>
          <w:rFonts w:cs="Times New Roman"/>
          <w:b/>
          <w:bCs/>
          <w:noProof/>
          <w:color w:val="222A35" w:themeColor="text2" w:themeShade="80"/>
          <w:szCs w:val="20"/>
          <w:lang w:val="ru-RU"/>
        </w:rPr>
        <mc:AlternateContent>
          <mc:Choice Requires="wps">
            <w:drawing>
              <wp:inline distT="0" distB="0" distL="0" distR="0" wp14:anchorId="4C638308" wp14:editId="6D53965B">
                <wp:extent cx="5943600" cy="705678"/>
                <wp:effectExtent l="0" t="0" r="0" b="0"/>
                <wp:docPr id="5" name="Прямоугольник: один скругленный угол 5"/>
                <wp:cNvGraphicFramePr/>
                <a:graphic xmlns:a="http://schemas.openxmlformats.org/drawingml/2006/main">
                  <a:graphicData uri="http://schemas.microsoft.com/office/word/2010/wordprocessingShape">
                    <wps:wsp>
                      <wps:cNvSpPr/>
                      <wps:spPr>
                        <a:xfrm>
                          <a:off x="0" y="0"/>
                          <a:ext cx="5943600" cy="705678"/>
                        </a:xfrm>
                        <a:prstGeom prst="round1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A5F6D" w14:textId="1D6D633B" w:rsidR="00CB08A0" w:rsidRPr="00EA38D3" w:rsidRDefault="00CB08A0" w:rsidP="00EA38D3">
                            <w:pPr>
                              <w:rPr>
                                <w:b/>
                                <w:bCs/>
                                <w:i/>
                                <w:iCs/>
                                <w:szCs w:val="20"/>
                              </w:rPr>
                            </w:pPr>
                            <w:r w:rsidRPr="00EA38D3">
                              <w:rPr>
                                <w:b/>
                                <w:bCs/>
                                <w:i/>
                                <w:iCs/>
                                <w:szCs w:val="20"/>
                              </w:rPr>
                              <w:t xml:space="preserve">A significant contribution to climate action is made by 2025 through the introduction of key measures of climate change adaptation and mitigation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638308" id="Прямоугольник: один скругленный угол 5" o:spid="_x0000_s1045" style="width:468pt;height:55.55pt;visibility:visible;mso-wrap-style:square;mso-left-percent:-10001;mso-top-percent:-10001;mso-position-horizontal:absolute;mso-position-horizontal-relative:char;mso-position-vertical:absolute;mso-position-vertical-relative:line;mso-left-percent:-10001;mso-top-percent:-10001;v-text-anchor:middle" coordsize="5943600,7056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" adj="-11796480,,5400" path="m,l5825985,v64957,,117615,52658,117615,117615l5943600,705678,,705678,,xe" fillcolor="#4472c4 [3204]" stroked="f" strokeweight="1pt">
                <v:stroke joinstyle="miter"/>
                <v:formulas/>
                <v:path arrowok="t" o:connecttype="custom" o:connectlocs="0,0;5825985,0;5943600,117615;5943600,705678;0,705678;0,0" o:connectangles="0,0,0,0,0,0" textboxrect="0,0,5943600,705678"/>
                <v:textbox>
                  <w:txbxContent>
                    <w:p w14:paraId="337A5F6D" w14:textId="1D6D633B" w:rsidR="00CB08A0" w:rsidRPr="00EA38D3" w:rsidRDefault="00CB08A0" w:rsidP="00EA38D3">
                      <w:pPr>
                        <w:rPr>
                          <w:b/>
                          <w:bCs/>
                          <w:i/>
                          <w:iCs/>
                          <w:szCs w:val="20"/>
                        </w:rPr>
                      </w:pPr>
                      <w:r w:rsidRPr="00EA38D3">
                        <w:rPr>
                          <w:b/>
                          <w:bCs/>
                          <w:i/>
                          <w:iCs/>
                          <w:szCs w:val="20"/>
                        </w:rPr>
                        <w:t xml:space="preserve">A significant contribution to climate action is made by 2025 through the introduction of key measures of climate change adaptation and mitigation </w:t>
                      </w:r>
                    </w:p>
                  </w:txbxContent>
                </v:textbox>
                <w10:anchorlock/>
              </v:shape>
            </w:pict>
          </mc:Fallback>
        </mc:AlternateContent>
      </w:r>
    </w:p>
    <w:p w14:paraId="72494A63" w14:textId="77777777" w:rsidR="000559E4" w:rsidRPr="00F36227" w:rsidRDefault="000559E4" w:rsidP="000559E4">
      <w:pPr>
        <w:rPr>
          <w:rFonts w:cs="Times New Roman"/>
          <w:b/>
          <w:bCs/>
          <w:color w:val="222A35" w:themeColor="text2" w:themeShade="80"/>
          <w:szCs w:val="20"/>
        </w:rPr>
      </w:pPr>
      <w:r w:rsidRPr="00F36227">
        <w:rPr>
          <w:rFonts w:cs="Times New Roman"/>
          <w:b/>
          <w:bCs/>
          <w:color w:val="222A35" w:themeColor="text2" w:themeShade="80"/>
          <w:szCs w:val="20"/>
        </w:rPr>
        <w:t>Theory of change</w:t>
      </w:r>
    </w:p>
    <w:p w14:paraId="00B7A896" w14:textId="76F22DAF" w:rsidR="000559E4" w:rsidRPr="00F36227" w:rsidRDefault="000559E4" w:rsidP="00EA38D3">
      <w:pPr>
        <w:ind w:firstLine="567"/>
        <w:jc w:val="both"/>
        <w:rPr>
          <w:rFonts w:cs="Times New Roman"/>
          <w:color w:val="222A35" w:themeColor="text2" w:themeShade="80"/>
          <w:szCs w:val="20"/>
        </w:rPr>
      </w:pPr>
      <w:r w:rsidRPr="00F36227">
        <w:rPr>
          <w:rFonts w:cs="Times New Roman"/>
          <w:color w:val="222A35" w:themeColor="text2" w:themeShade="80"/>
          <w:szCs w:val="20"/>
        </w:rPr>
        <w:t>Climate change has significant impact on the economy and the environment in Belarus and can disproportionately affect the vulnerable groups. On the one hand,  it leads to some savings of energy for heating because of the shorter periods of cold, expanded vegetation periods of agricultural plants and other effects that can be positive for the economy, but on the other hand, energy savings are incomparable with the existing demand, agriculture is affected by droughts, the health condition of people can worsen due to emergencies</w:t>
      </w:r>
      <w:r w:rsidR="003C7582" w:rsidRPr="00F36227">
        <w:rPr>
          <w:rFonts w:cs="Times New Roman"/>
          <w:color w:val="222A35" w:themeColor="text2" w:themeShade="80"/>
          <w:szCs w:val="20"/>
        </w:rPr>
        <w:t xml:space="preserve"> (e.g. floods or extreme temperatures)</w:t>
      </w:r>
      <w:r w:rsidRPr="00F36227">
        <w:rPr>
          <w:rFonts w:cs="Times New Roman"/>
          <w:color w:val="222A35" w:themeColor="text2" w:themeShade="80"/>
          <w:szCs w:val="20"/>
        </w:rPr>
        <w:t xml:space="preserve"> and there are adverse impacts on the environment and human habitat. </w:t>
      </w:r>
      <w:r w:rsidR="00257DBC" w:rsidRPr="00F36227">
        <w:rPr>
          <w:rFonts w:cs="Times New Roman"/>
          <w:color w:val="222A35" w:themeColor="text2" w:themeShade="80"/>
          <w:szCs w:val="20"/>
        </w:rPr>
        <w:t xml:space="preserve">Some vulnerable groups can be affected more than others, in particular, those living in areas prone to disasters related to climate change, e.g. in rural areas and especially those at the risk of poverty and men and women with disability. </w:t>
      </w:r>
      <w:r w:rsidRPr="00F36227">
        <w:rPr>
          <w:rFonts w:cs="Times New Roman"/>
          <w:color w:val="222A35" w:themeColor="text2" w:themeShade="80"/>
          <w:szCs w:val="20"/>
        </w:rPr>
        <w:t>Therefore, climate action is critical for the development of a low-carbon economy and for contributing to global efforts to tackle climate change.</w:t>
      </w:r>
    </w:p>
    <w:p w14:paraId="20CB3645" w14:textId="0949F559" w:rsidR="000559E4" w:rsidRPr="00F36227" w:rsidRDefault="000559E4"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UNSDCF takes a comprehensive approach to climate action and targets economic, environmental, risk-informed and gender-responsive emergency preparedness and resilience aspects. It will also support the Government in developing an integrated approach to addressing climate change through further development of regulatory and institutional measures, </w:t>
      </w:r>
      <w:r w:rsidRPr="00F36227">
        <w:rPr>
          <w:color w:val="222A35" w:themeColor="text2" w:themeShade="80"/>
          <w:szCs w:val="20"/>
        </w:rPr>
        <w:t>including their coherence with the national disaster risk reduction documents</w:t>
      </w:r>
      <w:r w:rsidRPr="00F36227">
        <w:rPr>
          <w:rFonts w:cs="Times New Roman"/>
          <w:color w:val="222A35" w:themeColor="text2" w:themeShade="80"/>
          <w:szCs w:val="20"/>
        </w:rPr>
        <w:t>. These efforts will directly contribute to SDG 13 but will also have positive impact on SDGs 2, 7, 11, 15.</w:t>
      </w:r>
    </w:p>
    <w:p w14:paraId="778B9E48" w14:textId="77777777" w:rsidR="000559E4" w:rsidRPr="00F36227" w:rsidRDefault="000559E4" w:rsidP="000559E4">
      <w:pPr>
        <w:rPr>
          <w:rFonts w:cs="Times New Roman"/>
          <w:color w:val="222A35" w:themeColor="text2" w:themeShade="80"/>
          <w:szCs w:val="20"/>
        </w:rPr>
      </w:pPr>
      <w:r w:rsidRPr="00F36227">
        <w:rPr>
          <w:rFonts w:cs="Times New Roman"/>
          <w:b/>
          <w:bCs/>
          <w:color w:val="222A35" w:themeColor="text2" w:themeShade="80"/>
          <w:szCs w:val="20"/>
        </w:rPr>
        <w:t>Partnerships</w:t>
      </w:r>
    </w:p>
    <w:p w14:paraId="4244262B" w14:textId="1516FA94" w:rsidR="000559E4" w:rsidRPr="00F36227" w:rsidRDefault="000559E4"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In delivering its contribution to this outcome, the UNDS will partner with a wide range of public, private, civil society and academia institutions. The Government will be coordinating the whole process of developing regulatory and other measures for climate change adaptation and mitigation. Sectoral ministries, such as </w:t>
      </w:r>
      <w:r w:rsidR="009063E3" w:rsidRPr="00F36227">
        <w:rPr>
          <w:rFonts w:cs="Times New Roman"/>
          <w:color w:val="222A35" w:themeColor="text2" w:themeShade="80"/>
          <w:szCs w:val="20"/>
        </w:rPr>
        <w:t xml:space="preserve">the </w:t>
      </w:r>
      <w:r w:rsidRPr="00F36227">
        <w:rPr>
          <w:rFonts w:cs="Times New Roman"/>
          <w:color w:val="222A35" w:themeColor="text2" w:themeShade="80"/>
          <w:szCs w:val="20"/>
        </w:rPr>
        <w:t xml:space="preserve">Ministry of Environmental Protection and Natural Resources (the focal ministry), </w:t>
      </w:r>
      <w:r w:rsidR="009063E3" w:rsidRPr="00F36227">
        <w:rPr>
          <w:rFonts w:cs="Times New Roman"/>
          <w:color w:val="222A35" w:themeColor="text2" w:themeShade="80"/>
          <w:szCs w:val="20"/>
        </w:rPr>
        <w:t xml:space="preserve">the </w:t>
      </w:r>
      <w:r w:rsidRPr="00F36227">
        <w:rPr>
          <w:rFonts w:cs="Times New Roman"/>
          <w:color w:val="222A35" w:themeColor="text2" w:themeShade="80"/>
          <w:szCs w:val="20"/>
        </w:rPr>
        <w:t>Ministry of Agriculture,</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Ministry of Housing and Utilities,</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Ministry of Energy, </w:t>
      </w:r>
      <w:r w:rsidR="009063E3" w:rsidRPr="00F36227">
        <w:rPr>
          <w:rFonts w:cs="Times New Roman"/>
          <w:color w:val="222A35" w:themeColor="text2" w:themeShade="80"/>
          <w:szCs w:val="20"/>
        </w:rPr>
        <w:t xml:space="preserve">the </w:t>
      </w:r>
      <w:r w:rsidRPr="00F36227">
        <w:rPr>
          <w:rFonts w:cs="Times New Roman"/>
          <w:color w:val="222A35" w:themeColor="text2" w:themeShade="80"/>
          <w:szCs w:val="20"/>
        </w:rPr>
        <w:t>Ministry of Forestry,</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Ministry for Emergency Situations and</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State Standardization Committee will develop relevant proposals and approaches with the support from the UNDS, which will provide policy advice, technical expertise, and other resources. The UN will seek to provide support to piloting innovations and convening public, private and civil society stakeholders to enhance national ownership and discuss ways forward. Regional and district executive committees will be the key partners at the subnational level for the implementation of the relevant activities.</w:t>
      </w:r>
    </w:p>
    <w:p w14:paraId="4B10E106" w14:textId="77777777" w:rsidR="00A860C6" w:rsidRPr="00F36227" w:rsidRDefault="00A860C6" w:rsidP="00A57B7D">
      <w:pPr>
        <w:rPr>
          <w:rFonts w:cs="Times New Roman"/>
          <w:b/>
          <w:bCs/>
          <w:color w:val="222A35" w:themeColor="text2" w:themeShade="80"/>
          <w:szCs w:val="20"/>
        </w:rPr>
      </w:pPr>
    </w:p>
    <w:p w14:paraId="7D6B4860" w14:textId="103E3A6E" w:rsidR="00A860C6" w:rsidRDefault="00B7114E" w:rsidP="00A57B7D">
      <w:pPr>
        <w:rPr>
          <w:rFonts w:cs="Times New Roman"/>
          <w:b/>
          <w:bCs/>
          <w:color w:val="4472C4" w:themeColor="accent1"/>
          <w:szCs w:val="20"/>
        </w:rPr>
      </w:pPr>
      <w:r w:rsidRPr="00EA38D3">
        <w:rPr>
          <w:rFonts w:cs="Times New Roman"/>
          <w:b/>
          <w:bCs/>
          <w:color w:val="4472C4" w:themeColor="accent1"/>
          <w:szCs w:val="20"/>
        </w:rPr>
        <w:t xml:space="preserve">COOPERATION FRAMEWORK OUTCOME </w:t>
      </w:r>
      <w:r w:rsidR="000559E4" w:rsidRPr="00EA38D3">
        <w:rPr>
          <w:rFonts w:cs="Times New Roman"/>
          <w:b/>
          <w:bCs/>
          <w:color w:val="4472C4" w:themeColor="accent1"/>
          <w:szCs w:val="20"/>
        </w:rPr>
        <w:t>3</w:t>
      </w:r>
      <w:r w:rsidRPr="00EA38D3">
        <w:rPr>
          <w:rFonts w:cs="Times New Roman"/>
          <w:b/>
          <w:bCs/>
          <w:color w:val="4472C4" w:themeColor="accent1"/>
          <w:szCs w:val="20"/>
        </w:rPr>
        <w:t xml:space="preserve">: </w:t>
      </w:r>
    </w:p>
    <w:p w14:paraId="3E545A2A" w14:textId="50A165B3" w:rsidR="00EA38D3" w:rsidRPr="00EA38D3" w:rsidRDefault="00EA38D3" w:rsidP="00A57B7D">
      <w:pPr>
        <w:rPr>
          <w:rFonts w:cs="Times New Roman"/>
          <w:b/>
          <w:bCs/>
          <w:color w:val="4472C4" w:themeColor="accent1"/>
          <w:szCs w:val="20"/>
        </w:rPr>
      </w:pPr>
      <w:r>
        <w:rPr>
          <w:rFonts w:cs="Times New Roman"/>
          <w:b/>
          <w:bCs/>
          <w:noProof/>
          <w:color w:val="222A35" w:themeColor="text2" w:themeShade="80"/>
          <w:szCs w:val="20"/>
          <w:lang w:val="ru-RU"/>
        </w:rPr>
        <mc:AlternateContent>
          <mc:Choice Requires="wps">
            <w:drawing>
              <wp:inline distT="0" distB="0" distL="0" distR="0" wp14:anchorId="5AC76AE7" wp14:editId="6F90B6F3">
                <wp:extent cx="5943600" cy="1123122"/>
                <wp:effectExtent l="0" t="0" r="0" b="1270"/>
                <wp:docPr id="7" name="Прямоугольник: один скругленный угол 7"/>
                <wp:cNvGraphicFramePr/>
                <a:graphic xmlns:a="http://schemas.openxmlformats.org/drawingml/2006/main">
                  <a:graphicData uri="http://schemas.microsoft.com/office/word/2010/wordprocessingShape">
                    <wps:wsp>
                      <wps:cNvSpPr/>
                      <wps:spPr>
                        <a:xfrm>
                          <a:off x="0" y="0"/>
                          <a:ext cx="5943600" cy="1123122"/>
                        </a:xfrm>
                        <a:prstGeom prst="round1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13CCAF" w14:textId="4412455C" w:rsidR="00CB08A0" w:rsidRPr="00EA38D3" w:rsidRDefault="00CB08A0" w:rsidP="00EA38D3">
                            <w:pPr>
                              <w:rPr>
                                <w:b/>
                                <w:bCs/>
                                <w:i/>
                                <w:iCs/>
                                <w:szCs w:val="20"/>
                              </w:rPr>
                            </w:pPr>
                            <w:r w:rsidRPr="00EA38D3">
                              <w:rPr>
                                <w:b/>
                                <w:bCs/>
                                <w:i/>
                                <w:iCs/>
                                <w:szCs w:val="20"/>
                              </w:rPr>
                              <w:t xml:space="preserve">By 2025, adolescents, youth, families with children and vulnerable groups practice safer </w:t>
                            </w:r>
                            <w:r>
                              <w:rPr>
                                <w:b/>
                                <w:bCs/>
                                <w:i/>
                                <w:iCs/>
                                <w:szCs w:val="20"/>
                              </w:rPr>
                              <w:br/>
                            </w:r>
                            <w:r w:rsidRPr="00EA38D3">
                              <w:rPr>
                                <w:b/>
                                <w:bCs/>
                                <w:i/>
                                <w:iCs/>
                                <w:szCs w:val="20"/>
                              </w:rPr>
                              <w:t xml:space="preserve">and healthier behaviors, enjoy better access to gender-responsive, inclusive and quality healthcare services, inclusive and labor-market-oriented education, improved social protection system, more restorative approaches to justice, and opportunities </w:t>
                            </w:r>
                            <w:r>
                              <w:rPr>
                                <w:b/>
                                <w:bCs/>
                                <w:i/>
                                <w:iCs/>
                                <w:szCs w:val="20"/>
                              </w:rPr>
                              <w:br/>
                            </w:r>
                            <w:r w:rsidRPr="00EA38D3">
                              <w:rPr>
                                <w:b/>
                                <w:bCs/>
                                <w:i/>
                                <w:iCs/>
                                <w:szCs w:val="20"/>
                              </w:rPr>
                              <w:t>to strengthen their families’ 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C76AE7" id="Прямоугольник: один скругленный угол 7" o:spid="_x0000_s1046" style="width:468pt;height:88.45pt;visibility:visible;mso-wrap-style:square;mso-left-percent:-10001;mso-top-percent:-10001;mso-position-horizontal:absolute;mso-position-horizontal-relative:char;mso-position-vertical:absolute;mso-position-vertical-relative:line;mso-left-percent:-10001;mso-top-percent:-10001;v-text-anchor:middle" coordsize="5943600,11231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" adj="-11796480,,5400" path="m,l5756409,v103383,,187191,83808,187191,187191l5943600,1123122,,1123122,,xe" fillcolor="#4472c4 [3204]" stroked="f" strokeweight="1pt">
                <v:stroke joinstyle="miter"/>
                <v:formulas/>
                <v:path arrowok="t" o:connecttype="custom" o:connectlocs="0,0;5756409,0;5943600,187191;5943600,1123122;0,1123122;0,0" o:connectangles="0,0,0,0,0,0" textboxrect="0,0,5943600,1123122"/>
                <v:textbox>
                  <w:txbxContent>
                    <w:p w14:paraId="4513CCAF" w14:textId="4412455C" w:rsidR="00CB08A0" w:rsidRPr="00EA38D3" w:rsidRDefault="00CB08A0" w:rsidP="00EA38D3">
                      <w:pPr>
                        <w:rPr>
                          <w:b/>
                          <w:bCs/>
                          <w:i/>
                          <w:iCs/>
                          <w:szCs w:val="20"/>
                        </w:rPr>
                      </w:pPr>
                      <w:r w:rsidRPr="00EA38D3">
                        <w:rPr>
                          <w:b/>
                          <w:bCs/>
                          <w:i/>
                          <w:iCs/>
                          <w:szCs w:val="20"/>
                        </w:rPr>
                        <w:t xml:space="preserve">By 2025, adolescents, youth, families with children and vulnerable groups practice safer </w:t>
                      </w:r>
                      <w:r>
                        <w:rPr>
                          <w:b/>
                          <w:bCs/>
                          <w:i/>
                          <w:iCs/>
                          <w:szCs w:val="20"/>
                        </w:rPr>
                        <w:br/>
                      </w:r>
                      <w:r w:rsidRPr="00EA38D3">
                        <w:rPr>
                          <w:b/>
                          <w:bCs/>
                          <w:i/>
                          <w:iCs/>
                          <w:szCs w:val="20"/>
                        </w:rPr>
                        <w:t xml:space="preserve">and healthier behaviors, enjoy better access to gender-responsive, inclusive and quality healthcare services, inclusive and labor-market-oriented education, improved social protection system, more restorative approaches to justice, and opportunities </w:t>
                      </w:r>
                      <w:r>
                        <w:rPr>
                          <w:b/>
                          <w:bCs/>
                          <w:i/>
                          <w:iCs/>
                          <w:szCs w:val="20"/>
                        </w:rPr>
                        <w:br/>
                      </w:r>
                      <w:r w:rsidRPr="00EA38D3">
                        <w:rPr>
                          <w:b/>
                          <w:bCs/>
                          <w:i/>
                          <w:iCs/>
                          <w:szCs w:val="20"/>
                        </w:rPr>
                        <w:t>to strengthen their families’ resilience</w:t>
                      </w:r>
                    </w:p>
                  </w:txbxContent>
                </v:textbox>
                <w10:anchorlock/>
              </v:shape>
            </w:pict>
          </mc:Fallback>
        </mc:AlternateContent>
      </w:r>
    </w:p>
    <w:p w14:paraId="0B716816" w14:textId="17810FA2" w:rsidR="004914F7" w:rsidRPr="00F36227" w:rsidRDefault="00B7114E" w:rsidP="00A57B7D">
      <w:pPr>
        <w:rPr>
          <w:rFonts w:cs="Times New Roman"/>
          <w:b/>
          <w:bCs/>
          <w:color w:val="222A35" w:themeColor="text2" w:themeShade="80"/>
          <w:szCs w:val="20"/>
        </w:rPr>
      </w:pPr>
      <w:r w:rsidRPr="00F36227">
        <w:rPr>
          <w:rFonts w:cs="Times New Roman"/>
          <w:b/>
          <w:bCs/>
          <w:color w:val="222A35" w:themeColor="text2" w:themeShade="80"/>
          <w:szCs w:val="20"/>
        </w:rPr>
        <w:t>Theory of change</w:t>
      </w:r>
    </w:p>
    <w:p w14:paraId="313EBFD4" w14:textId="576C9884" w:rsidR="008D2DD9" w:rsidRPr="00F36227" w:rsidRDefault="009D41BA" w:rsidP="00EA38D3">
      <w:pPr>
        <w:ind w:firstLine="567"/>
        <w:jc w:val="both"/>
        <w:rPr>
          <w:rFonts w:cs="Times New Roman"/>
          <w:color w:val="222A35" w:themeColor="text2" w:themeShade="80"/>
          <w:szCs w:val="20"/>
        </w:rPr>
      </w:pPr>
      <w:r w:rsidRPr="00F36227">
        <w:rPr>
          <w:rFonts w:cs="Times New Roman"/>
          <w:color w:val="222A35" w:themeColor="text2" w:themeShade="80"/>
          <w:szCs w:val="20"/>
        </w:rPr>
        <w:t>Under this outcome, t</w:t>
      </w:r>
      <w:r w:rsidR="00B923BE" w:rsidRPr="00F36227">
        <w:rPr>
          <w:rFonts w:cs="Times New Roman"/>
          <w:color w:val="222A35" w:themeColor="text2" w:themeShade="80"/>
          <w:szCs w:val="20"/>
        </w:rPr>
        <w:t xml:space="preserve">he UNSDCF </w:t>
      </w:r>
      <w:r w:rsidRPr="00F36227">
        <w:rPr>
          <w:rFonts w:cs="Times New Roman"/>
          <w:color w:val="222A35" w:themeColor="text2" w:themeShade="80"/>
          <w:szCs w:val="20"/>
        </w:rPr>
        <w:t>will seek to improve people’s capacities and opportunities</w:t>
      </w:r>
      <w:r w:rsidR="008D2DD9" w:rsidRPr="00F36227">
        <w:rPr>
          <w:rFonts w:cs="Times New Roman"/>
          <w:color w:val="222A35" w:themeColor="text2" w:themeShade="80"/>
          <w:szCs w:val="20"/>
        </w:rPr>
        <w:t>, especially for younger generations and vulnerable groups,</w:t>
      </w:r>
      <w:r w:rsidRPr="00F36227">
        <w:rPr>
          <w:rFonts w:cs="Times New Roman"/>
          <w:color w:val="222A35" w:themeColor="text2" w:themeShade="80"/>
          <w:szCs w:val="20"/>
        </w:rPr>
        <w:t xml:space="preserve"> along the human development dimension, especially with respect to health, education, social protection and justice.</w:t>
      </w:r>
    </w:p>
    <w:p w14:paraId="2C5AAC26" w14:textId="08471CD3" w:rsidR="008D2DD9" w:rsidRPr="00F36227" w:rsidRDefault="008D2DD9"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In terms of health, it </w:t>
      </w:r>
      <w:r w:rsidR="00B923BE" w:rsidRPr="00F36227">
        <w:rPr>
          <w:rFonts w:cs="Times New Roman"/>
          <w:color w:val="222A35" w:themeColor="text2" w:themeShade="80"/>
          <w:szCs w:val="20"/>
        </w:rPr>
        <w:t>will address three key challenges relevant for the healthcare in Belarus: non-communicable disease</w:t>
      </w:r>
      <w:r w:rsidR="004A088A" w:rsidRPr="00F36227">
        <w:rPr>
          <w:rFonts w:cs="Times New Roman"/>
          <w:color w:val="222A35" w:themeColor="text2" w:themeShade="80"/>
          <w:szCs w:val="20"/>
        </w:rPr>
        <w:t>s</w:t>
      </w:r>
      <w:r w:rsidR="00B923BE" w:rsidRPr="00F36227">
        <w:rPr>
          <w:rFonts w:cs="Times New Roman"/>
          <w:color w:val="222A35" w:themeColor="text2" w:themeShade="80"/>
          <w:szCs w:val="20"/>
        </w:rPr>
        <w:t xml:space="preserve">, substance abuse and selected communicable diseases such as HIV, tuberculosis and hepatitis. </w:t>
      </w:r>
      <w:r w:rsidRPr="00F36227">
        <w:rPr>
          <w:rFonts w:cs="Times New Roman"/>
          <w:color w:val="222A35" w:themeColor="text2" w:themeShade="80"/>
          <w:szCs w:val="20"/>
        </w:rPr>
        <w:t xml:space="preserve">The UNDS </w:t>
      </w:r>
      <w:r w:rsidR="00B923BE" w:rsidRPr="00F36227">
        <w:rPr>
          <w:rFonts w:cs="Times New Roman"/>
          <w:color w:val="222A35" w:themeColor="text2" w:themeShade="80"/>
          <w:szCs w:val="20"/>
        </w:rPr>
        <w:t xml:space="preserve">will take a largely preventive approach and follow several change pathways </w:t>
      </w:r>
      <w:r w:rsidR="00CE7894" w:rsidRPr="00F36227">
        <w:rPr>
          <w:rFonts w:cs="Times New Roman"/>
          <w:color w:val="222A35" w:themeColor="text2" w:themeShade="80"/>
          <w:szCs w:val="20"/>
        </w:rPr>
        <w:t xml:space="preserve">targeting policies, programmes, healthcare system (especially at the primary level) and public behaviors. Considering that communicable and non-communicable diseases are often strongly connected to individual behaviors, the theory of change is that much attention should be given to behavioral aspects such as healthy lifestyles and safe living skills and this attention should be supported with the relevant policies, programmes and institutions at the national and local level. This also refers to the specific challenges of living in the areas affected by the Chernobyl accident. Despite the availability of </w:t>
      </w:r>
      <w:r w:rsidR="00175866" w:rsidRPr="00F36227">
        <w:rPr>
          <w:rFonts w:cs="Times New Roman"/>
          <w:color w:val="222A35" w:themeColor="text2" w:themeShade="80"/>
          <w:szCs w:val="20"/>
        </w:rPr>
        <w:t>authoritative</w:t>
      </w:r>
      <w:r w:rsidR="00CE7894" w:rsidRPr="00F36227">
        <w:rPr>
          <w:rFonts w:cs="Times New Roman"/>
          <w:color w:val="222A35" w:themeColor="text2" w:themeShade="80"/>
          <w:szCs w:val="20"/>
        </w:rPr>
        <w:t xml:space="preserve"> information on the subject, misconceptions about the threats of radiation persist and have an adverse effect on people’s behaviors. </w:t>
      </w:r>
      <w:r w:rsidRPr="00F36227">
        <w:rPr>
          <w:rFonts w:cs="Times New Roman"/>
          <w:color w:val="222A35" w:themeColor="text2" w:themeShade="80"/>
          <w:szCs w:val="20"/>
        </w:rPr>
        <w:t>Broader environmental aspects of health will also be addressed, e.g. with respect to air quality.</w:t>
      </w:r>
    </w:p>
    <w:p w14:paraId="50C8EBD4" w14:textId="273D45F8" w:rsidR="00D12674" w:rsidRPr="00F36227" w:rsidRDefault="008D2DD9"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With respect to education, the </w:t>
      </w:r>
      <w:r w:rsidR="00D12674" w:rsidRPr="00F36227">
        <w:rPr>
          <w:rFonts w:cs="Times New Roman"/>
          <w:color w:val="222A35" w:themeColor="text2" w:themeShade="80"/>
          <w:szCs w:val="20"/>
        </w:rPr>
        <w:t>key challenge is to align the system of education with the labor market</w:t>
      </w:r>
      <w:r w:rsidR="009063E3" w:rsidRPr="00F36227">
        <w:rPr>
          <w:rFonts w:cs="Times New Roman"/>
          <w:color w:val="222A35" w:themeColor="text2" w:themeShade="80"/>
          <w:szCs w:val="20"/>
        </w:rPr>
        <w:t xml:space="preserve"> needs</w:t>
      </w:r>
      <w:r w:rsidR="00D12674" w:rsidRPr="00F36227">
        <w:rPr>
          <w:rFonts w:cs="Times New Roman"/>
          <w:color w:val="222A35" w:themeColor="text2" w:themeShade="80"/>
          <w:szCs w:val="20"/>
        </w:rPr>
        <w:t>, considering the needs of the younger generations and vulnerable groups, in particular, those living with disabilities. The dynamic development of information and communication technologies and their profound impact on the economic and social life call for new skills and constant need for keeping a close match between the system of education and the labor market, while following the imperatives of sustainable development. The new realities increase demand for people who possess the 21</w:t>
      </w:r>
      <w:r w:rsidR="00D12674" w:rsidRPr="00F36227">
        <w:rPr>
          <w:rFonts w:cs="Times New Roman"/>
          <w:color w:val="222A35" w:themeColor="text2" w:themeShade="80"/>
          <w:szCs w:val="20"/>
          <w:vertAlign w:val="superscript"/>
        </w:rPr>
        <w:t>st</w:t>
      </w:r>
      <w:r w:rsidR="00D12674" w:rsidRPr="00F36227">
        <w:rPr>
          <w:rFonts w:cs="Times New Roman"/>
          <w:color w:val="222A35" w:themeColor="text2" w:themeShade="80"/>
          <w:szCs w:val="20"/>
        </w:rPr>
        <w:t xml:space="preserve"> century competencies such as continuous learning, constant acquisition of new skills, creativity, critical thinking and other transferrable skills that can be deployed to a wide range of sectors. Young people as the future generation of the country are in particular need of professional orientation and skills that can firmly position them for the participation in the economy of the 21</w:t>
      </w:r>
      <w:r w:rsidR="00D12674" w:rsidRPr="00F36227">
        <w:rPr>
          <w:rFonts w:cs="Times New Roman"/>
          <w:color w:val="222A35" w:themeColor="text2" w:themeShade="80"/>
          <w:szCs w:val="20"/>
          <w:vertAlign w:val="superscript"/>
        </w:rPr>
        <w:t>st</w:t>
      </w:r>
      <w:r w:rsidR="00D12674" w:rsidRPr="00F36227">
        <w:rPr>
          <w:rFonts w:cs="Times New Roman"/>
          <w:color w:val="222A35" w:themeColor="text2" w:themeShade="80"/>
          <w:szCs w:val="20"/>
        </w:rPr>
        <w:t xml:space="preserve"> century. This includes, in particular, promoting the advancement of girls and young women in areas where they are underrepresented, such as IT. Professional orientation and skills training should be also available to children and young people with disabilities who can both benefit from and contribute to the new economic and social realities. </w:t>
      </w:r>
      <w:r w:rsidR="00CD463B" w:rsidRPr="00F36227">
        <w:rPr>
          <w:rFonts w:cs="Times New Roman"/>
          <w:color w:val="222A35" w:themeColor="text2" w:themeShade="80"/>
          <w:szCs w:val="20"/>
        </w:rPr>
        <w:t xml:space="preserve">Strengthening the civic and human rights education elements in the curricula will help ensure the human dimension of the changes. </w:t>
      </w:r>
      <w:r w:rsidR="00D12674" w:rsidRPr="00F36227">
        <w:rPr>
          <w:rFonts w:cs="Times New Roman"/>
          <w:color w:val="222A35" w:themeColor="text2" w:themeShade="80"/>
          <w:szCs w:val="20"/>
        </w:rPr>
        <w:t xml:space="preserve">Thus, the UNSDCF will focus on supporting the changes that can bring about more education for transferable skills, more professional orientation that can match the labor market, while making the system of education more </w:t>
      </w:r>
      <w:r w:rsidR="00DA1ABA" w:rsidRPr="00F36227">
        <w:rPr>
          <w:rFonts w:cs="Times New Roman"/>
          <w:color w:val="222A35" w:themeColor="text2" w:themeShade="80"/>
          <w:szCs w:val="20"/>
        </w:rPr>
        <w:t xml:space="preserve">gender-responsive and </w:t>
      </w:r>
      <w:r w:rsidR="00D12674" w:rsidRPr="00F36227">
        <w:rPr>
          <w:rFonts w:cs="Times New Roman"/>
          <w:color w:val="222A35" w:themeColor="text2" w:themeShade="80"/>
          <w:szCs w:val="20"/>
        </w:rPr>
        <w:t xml:space="preserve">inclusive for people disabilities and other vulnerable groups. Furthermore, these changes will be also based on the cross-cutting principles of education for sustainable development. </w:t>
      </w:r>
    </w:p>
    <w:p w14:paraId="2B21C999" w14:textId="275BE6D8" w:rsidR="00D12674" w:rsidRPr="003761D0" w:rsidRDefault="00D12674" w:rsidP="00EA38D3">
      <w:pPr>
        <w:ind w:firstLine="567"/>
        <w:jc w:val="both"/>
        <w:rPr>
          <w:rFonts w:cs="Times New Roman"/>
          <w:color w:val="222A35" w:themeColor="text2" w:themeShade="80"/>
          <w:spacing w:val="-6"/>
          <w:szCs w:val="20"/>
        </w:rPr>
      </w:pPr>
      <w:r w:rsidRPr="003761D0">
        <w:rPr>
          <w:rFonts w:cs="Times New Roman"/>
          <w:color w:val="222A35" w:themeColor="text2" w:themeShade="80"/>
          <w:spacing w:val="-6"/>
          <w:szCs w:val="20"/>
        </w:rPr>
        <w:t xml:space="preserve">Belarus invests significant public budget resources into education, healthcare and social protection. This can be adversely affected by the current slow pace of economic recovery and can lead to insufficient resource allocations. Considering that the projections for the medium-term economic growth remain low, implementing a range of measures to increase the effectiveness and efficiency of different aspects of social protection will allow the country to streamline its social expenditures and increase the return on investments. Such measures include improving the systems for the identification, recording and monitoring of the needs of vulnerable groups, developing alternative forms of care, accelerating deinstitutionalization of selected groups such as orphans, and improving the forms and financial mechanisms of social support. In addition, several preventive approaches can reduce the burden on the system of social protection, in particular, resilience of families and protection from violence, including violence online. The UNSDCF takes, therefore, a two-track approach: directly addressing the system of social protection and taking preventive approaches that can strengthen the resilience of families, protect children and adolescents from violence and improve the ways of addressing the needs of juveniles in conflict with the law. </w:t>
      </w:r>
    </w:p>
    <w:p w14:paraId="0BB3A950" w14:textId="35977B1F" w:rsidR="00E11736" w:rsidRPr="00F36227" w:rsidRDefault="00E11736" w:rsidP="00EA38D3">
      <w:pPr>
        <w:ind w:firstLine="567"/>
        <w:jc w:val="both"/>
        <w:rPr>
          <w:rFonts w:cs="Times New Roman"/>
          <w:color w:val="222A35" w:themeColor="text2" w:themeShade="80"/>
          <w:szCs w:val="20"/>
        </w:rPr>
      </w:pPr>
      <w:r w:rsidRPr="00F36227">
        <w:rPr>
          <w:rFonts w:cs="Times New Roman"/>
          <w:color w:val="222A35" w:themeColor="text2" w:themeShade="80"/>
          <w:szCs w:val="20"/>
        </w:rPr>
        <w:t>The relevant efforts with respect to health, education, social protection and justice will cover a broad range of vulnerable groups such as children and adults living with disability, families at social risk, orphans and children without parental care, victims of violence, trafficking and abuse, especially children and women, juveniles in conflict with the law, teenagers with mental health and substance use issues, people living with HIV, irregular migrants, stateless persons, people who use drugs.</w:t>
      </w:r>
    </w:p>
    <w:p w14:paraId="0025B86E" w14:textId="4C59306C" w:rsidR="008D2DD9" w:rsidRPr="00F36227" w:rsidRDefault="00D12674"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Achieving results under this outcome </w:t>
      </w:r>
      <w:r w:rsidR="008D2DD9" w:rsidRPr="00F36227">
        <w:rPr>
          <w:rFonts w:cs="Times New Roman"/>
          <w:color w:val="222A35" w:themeColor="text2" w:themeShade="80"/>
          <w:szCs w:val="20"/>
        </w:rPr>
        <w:t>will directly contribute to SDGs 1, 3, 4, 5, 8, 10 and 16.</w:t>
      </w:r>
    </w:p>
    <w:p w14:paraId="448F1C21" w14:textId="0CE8754A" w:rsidR="00B7114E" w:rsidRPr="00F36227" w:rsidRDefault="00B7114E" w:rsidP="00A57B7D">
      <w:pPr>
        <w:rPr>
          <w:rFonts w:cs="Times New Roman"/>
          <w:b/>
          <w:bCs/>
          <w:color w:val="222A35" w:themeColor="text2" w:themeShade="80"/>
          <w:szCs w:val="20"/>
        </w:rPr>
      </w:pPr>
      <w:r w:rsidRPr="00F36227">
        <w:rPr>
          <w:rFonts w:cs="Times New Roman"/>
          <w:b/>
          <w:bCs/>
          <w:color w:val="222A35" w:themeColor="text2" w:themeShade="80"/>
          <w:szCs w:val="20"/>
        </w:rPr>
        <w:t>Partnerships</w:t>
      </w:r>
      <w:r w:rsidR="009D41BA" w:rsidRPr="00F36227">
        <w:rPr>
          <w:rFonts w:cs="Times New Roman"/>
          <w:b/>
          <w:bCs/>
          <w:color w:val="222A35" w:themeColor="text2" w:themeShade="80"/>
          <w:szCs w:val="20"/>
        </w:rPr>
        <w:t xml:space="preserve"> </w:t>
      </w:r>
    </w:p>
    <w:p w14:paraId="135A01EB" w14:textId="1A7AC43F" w:rsidR="004E47FB" w:rsidRPr="00F36227" w:rsidRDefault="0019176E" w:rsidP="00EA38D3">
      <w:pPr>
        <w:ind w:firstLine="567"/>
        <w:jc w:val="both"/>
        <w:rPr>
          <w:rFonts w:cs="Times New Roman"/>
          <w:color w:val="222A35" w:themeColor="text2" w:themeShade="80"/>
          <w:szCs w:val="20"/>
        </w:rPr>
      </w:pPr>
      <w:r w:rsidRPr="00F36227">
        <w:rPr>
          <w:rFonts w:cs="Times New Roman"/>
          <w:color w:val="222A35" w:themeColor="text2" w:themeShade="80"/>
          <w:szCs w:val="20"/>
        </w:rPr>
        <w:t>The key sectoral ministries such as t</w:t>
      </w:r>
      <w:r w:rsidR="00DA07E6" w:rsidRPr="00F36227">
        <w:rPr>
          <w:rFonts w:cs="Times New Roman"/>
          <w:color w:val="222A35" w:themeColor="text2" w:themeShade="80"/>
          <w:szCs w:val="20"/>
        </w:rPr>
        <w:t>he Ministry of Health</w:t>
      </w:r>
      <w:r w:rsidRPr="00F36227">
        <w:rPr>
          <w:rFonts w:cs="Times New Roman"/>
          <w:color w:val="222A35" w:themeColor="text2" w:themeShade="80"/>
          <w:szCs w:val="20"/>
        </w:rPr>
        <w:t>, the Ministry of Education and the Ministry of Labor and Social Protection</w:t>
      </w:r>
      <w:r w:rsidR="00DA07E6" w:rsidRPr="00F36227">
        <w:rPr>
          <w:rFonts w:cs="Times New Roman"/>
          <w:color w:val="222A35" w:themeColor="text2" w:themeShade="80"/>
          <w:szCs w:val="20"/>
        </w:rPr>
        <w:t xml:space="preserve"> will be the primary partner</w:t>
      </w:r>
      <w:r w:rsidRPr="00F36227">
        <w:rPr>
          <w:rFonts w:cs="Times New Roman"/>
          <w:color w:val="222A35" w:themeColor="text2" w:themeShade="80"/>
          <w:szCs w:val="20"/>
        </w:rPr>
        <w:t>s</w:t>
      </w:r>
      <w:r w:rsidR="00DA07E6" w:rsidRPr="00F36227">
        <w:rPr>
          <w:rFonts w:cs="Times New Roman"/>
          <w:color w:val="222A35" w:themeColor="text2" w:themeShade="80"/>
          <w:szCs w:val="20"/>
        </w:rPr>
        <w:t xml:space="preserve"> for the UNDS in delivering the activities under this outcome. Working together and with the facilitation of the UN, the UNSDCF </w:t>
      </w:r>
      <w:r w:rsidR="00F153C9" w:rsidRPr="00F36227">
        <w:rPr>
          <w:rFonts w:cs="Times New Roman"/>
          <w:color w:val="222A35" w:themeColor="text2" w:themeShade="80"/>
          <w:szCs w:val="20"/>
        </w:rPr>
        <w:t>will aim</w:t>
      </w:r>
      <w:r w:rsidR="00DA07E6" w:rsidRPr="00F36227">
        <w:rPr>
          <w:rFonts w:cs="Times New Roman"/>
          <w:color w:val="222A35" w:themeColor="text2" w:themeShade="80"/>
          <w:szCs w:val="20"/>
        </w:rPr>
        <w:t xml:space="preserve"> to promote inter-agency approach</w:t>
      </w:r>
      <w:r w:rsidRPr="00F36227">
        <w:rPr>
          <w:rFonts w:cs="Times New Roman"/>
          <w:color w:val="222A35" w:themeColor="text2" w:themeShade="80"/>
          <w:szCs w:val="20"/>
        </w:rPr>
        <w:t>es</w:t>
      </w:r>
      <w:r w:rsidR="00412190" w:rsidRPr="00F36227">
        <w:rPr>
          <w:rFonts w:cs="Times New Roman"/>
          <w:color w:val="222A35" w:themeColor="text2" w:themeShade="80"/>
          <w:szCs w:val="20"/>
        </w:rPr>
        <w:t>, brin</w:t>
      </w:r>
      <w:r w:rsidR="004A088A" w:rsidRPr="00F36227">
        <w:rPr>
          <w:rFonts w:cs="Times New Roman"/>
          <w:color w:val="222A35" w:themeColor="text2" w:themeShade="80"/>
          <w:szCs w:val="20"/>
        </w:rPr>
        <w:t>g</w:t>
      </w:r>
      <w:r w:rsidR="00412190" w:rsidRPr="00F36227">
        <w:rPr>
          <w:rFonts w:cs="Times New Roman"/>
          <w:color w:val="222A35" w:themeColor="text2" w:themeShade="80"/>
          <w:szCs w:val="20"/>
        </w:rPr>
        <w:t xml:space="preserve">ing onboard </w:t>
      </w:r>
      <w:r w:rsidRPr="00F36227">
        <w:rPr>
          <w:rFonts w:cs="Times New Roman"/>
          <w:color w:val="222A35" w:themeColor="text2" w:themeShade="80"/>
          <w:szCs w:val="20"/>
        </w:rPr>
        <w:t xml:space="preserve">other </w:t>
      </w:r>
      <w:r w:rsidR="00412190" w:rsidRPr="00F36227">
        <w:rPr>
          <w:rFonts w:cs="Times New Roman"/>
          <w:color w:val="222A35" w:themeColor="text2" w:themeShade="80"/>
          <w:szCs w:val="20"/>
        </w:rPr>
        <w:t>sectoral ministries and institutions as well as local authorities critical for the implementation of actions at the local level.</w:t>
      </w:r>
      <w:r w:rsidR="009063E3" w:rsidRPr="00F36227">
        <w:rPr>
          <w:rFonts w:cs="Times New Roman"/>
          <w:color w:val="222A35" w:themeColor="text2" w:themeShade="80"/>
          <w:szCs w:val="20"/>
        </w:rPr>
        <w:t xml:space="preserve"> The</w:t>
      </w:r>
      <w:r w:rsidR="00412190" w:rsidRPr="00F36227">
        <w:rPr>
          <w:rFonts w:cs="Times New Roman"/>
          <w:color w:val="222A35" w:themeColor="text2" w:themeShade="80"/>
          <w:szCs w:val="20"/>
        </w:rPr>
        <w:t xml:space="preserve"> Ministry for Emergency Situations will be a key partner with respect to the activities in Chernobyl-affected areas. </w:t>
      </w:r>
      <w:r w:rsidR="00F153C9" w:rsidRPr="00F36227">
        <w:rPr>
          <w:rFonts w:cs="Times New Roman"/>
          <w:color w:val="222A35" w:themeColor="text2" w:themeShade="80"/>
          <w:szCs w:val="20"/>
        </w:rPr>
        <w:t xml:space="preserve">The key partners in the legal and justice sector will be the National Center of Legislation and Legal Research, </w:t>
      </w:r>
      <w:r w:rsidR="009063E3" w:rsidRPr="00F36227">
        <w:rPr>
          <w:rFonts w:cs="Times New Roman"/>
          <w:color w:val="222A35" w:themeColor="text2" w:themeShade="80"/>
          <w:szCs w:val="20"/>
        </w:rPr>
        <w:t xml:space="preserve">the </w:t>
      </w:r>
      <w:r w:rsidR="00F153C9" w:rsidRPr="00F36227">
        <w:rPr>
          <w:rFonts w:cs="Times New Roman"/>
          <w:color w:val="222A35" w:themeColor="text2" w:themeShade="80"/>
          <w:szCs w:val="20"/>
        </w:rPr>
        <w:t xml:space="preserve">Ministry of Internal Affairs, </w:t>
      </w:r>
      <w:r w:rsidR="009063E3" w:rsidRPr="00F36227">
        <w:rPr>
          <w:rFonts w:cs="Times New Roman"/>
          <w:color w:val="222A35" w:themeColor="text2" w:themeShade="80"/>
          <w:szCs w:val="20"/>
        </w:rPr>
        <w:t xml:space="preserve">the </w:t>
      </w:r>
      <w:r w:rsidR="00F153C9" w:rsidRPr="00F36227">
        <w:rPr>
          <w:rFonts w:cs="Times New Roman"/>
          <w:color w:val="222A35" w:themeColor="text2" w:themeShade="80"/>
          <w:szCs w:val="20"/>
        </w:rPr>
        <w:t xml:space="preserve">Supreme Court and </w:t>
      </w:r>
      <w:r w:rsidR="009063E3" w:rsidRPr="00F36227">
        <w:rPr>
          <w:rFonts w:cs="Times New Roman"/>
          <w:color w:val="222A35" w:themeColor="text2" w:themeShade="80"/>
          <w:szCs w:val="20"/>
        </w:rPr>
        <w:t xml:space="preserve">the </w:t>
      </w:r>
      <w:r w:rsidR="00F153C9" w:rsidRPr="00F36227">
        <w:rPr>
          <w:rFonts w:cs="Times New Roman"/>
          <w:color w:val="222A35" w:themeColor="text2" w:themeShade="80"/>
          <w:szCs w:val="20"/>
        </w:rPr>
        <w:t xml:space="preserve">Investigative Committee. The UN will seek to provide policy and technical expertise, opportunities for exchange of good practices inside and outside the country, support to piloting innovations and convening public, private and civil society stakeholders for cross-sectoral approaches. </w:t>
      </w:r>
      <w:r w:rsidRPr="00F36227">
        <w:rPr>
          <w:rFonts w:cs="Times New Roman"/>
          <w:color w:val="222A35" w:themeColor="text2" w:themeShade="80"/>
          <w:szCs w:val="20"/>
        </w:rPr>
        <w:t>Educational establishments and c</w:t>
      </w:r>
      <w:r w:rsidR="00412190" w:rsidRPr="00F36227">
        <w:rPr>
          <w:rFonts w:cs="Times New Roman"/>
          <w:color w:val="222A35" w:themeColor="text2" w:themeShade="80"/>
          <w:szCs w:val="20"/>
        </w:rPr>
        <w:t>ivil society will be important partner</w:t>
      </w:r>
      <w:r w:rsidR="00F153C9" w:rsidRPr="00F36227">
        <w:rPr>
          <w:rFonts w:cs="Times New Roman"/>
          <w:color w:val="222A35" w:themeColor="text2" w:themeShade="80"/>
          <w:szCs w:val="20"/>
        </w:rPr>
        <w:t>s</w:t>
      </w:r>
      <w:r w:rsidR="00412190" w:rsidRPr="00F36227">
        <w:rPr>
          <w:rFonts w:cs="Times New Roman"/>
          <w:color w:val="222A35" w:themeColor="text2" w:themeShade="80"/>
          <w:szCs w:val="20"/>
        </w:rPr>
        <w:t xml:space="preserve"> in the promotion of healthy lifestyles and safe living skills</w:t>
      </w:r>
      <w:r w:rsidR="00F153C9" w:rsidRPr="00F36227">
        <w:rPr>
          <w:rFonts w:cs="Times New Roman"/>
          <w:color w:val="222A35" w:themeColor="text2" w:themeShade="80"/>
          <w:szCs w:val="20"/>
        </w:rPr>
        <w:t xml:space="preserve"> as well as in working with vulnerable groups, including but not limited to children, youth and adults with disabilities</w:t>
      </w:r>
      <w:r w:rsidR="00412190" w:rsidRPr="00F36227">
        <w:rPr>
          <w:rFonts w:cs="Times New Roman"/>
          <w:color w:val="222A35" w:themeColor="text2" w:themeShade="80"/>
          <w:szCs w:val="20"/>
        </w:rPr>
        <w:t xml:space="preserve">. Opportunities will be explored for more engagement of public and private employers. </w:t>
      </w:r>
    </w:p>
    <w:p w14:paraId="444D8107" w14:textId="77777777" w:rsidR="00F153C9" w:rsidRPr="00F36227" w:rsidRDefault="00F153C9" w:rsidP="00A860C6">
      <w:pPr>
        <w:ind w:firstLine="720"/>
        <w:rPr>
          <w:rFonts w:cs="Times New Roman"/>
          <w:color w:val="222A35" w:themeColor="text2" w:themeShade="80"/>
          <w:szCs w:val="20"/>
        </w:rPr>
      </w:pPr>
    </w:p>
    <w:p w14:paraId="221C25D1" w14:textId="64ECF8D3" w:rsidR="00FE4F75" w:rsidRDefault="00B7114E" w:rsidP="00A57B7D">
      <w:pPr>
        <w:rPr>
          <w:rFonts w:cs="Times New Roman"/>
          <w:b/>
          <w:bCs/>
          <w:color w:val="4472C4" w:themeColor="accent1"/>
          <w:szCs w:val="20"/>
        </w:rPr>
      </w:pPr>
      <w:r w:rsidRPr="00EA38D3">
        <w:rPr>
          <w:rFonts w:cs="Times New Roman"/>
          <w:b/>
          <w:bCs/>
          <w:color w:val="4472C4" w:themeColor="accent1"/>
          <w:szCs w:val="20"/>
        </w:rPr>
        <w:t xml:space="preserve">COOPERATION FRAMEWORK OUTCOME </w:t>
      </w:r>
      <w:r w:rsidR="00A32022" w:rsidRPr="00EA38D3">
        <w:rPr>
          <w:rFonts w:cs="Times New Roman"/>
          <w:b/>
          <w:bCs/>
          <w:color w:val="4472C4" w:themeColor="accent1"/>
          <w:szCs w:val="20"/>
        </w:rPr>
        <w:t>4</w:t>
      </w:r>
      <w:r w:rsidRPr="00EA38D3">
        <w:rPr>
          <w:rFonts w:cs="Times New Roman"/>
          <w:b/>
          <w:bCs/>
          <w:color w:val="4472C4" w:themeColor="accent1"/>
          <w:szCs w:val="20"/>
        </w:rPr>
        <w:t xml:space="preserve">: </w:t>
      </w:r>
    </w:p>
    <w:p w14:paraId="7212B3C8" w14:textId="22B0ED70" w:rsidR="00EA38D3" w:rsidRPr="00EA38D3" w:rsidRDefault="00EA38D3" w:rsidP="00A57B7D">
      <w:pPr>
        <w:rPr>
          <w:rFonts w:cs="Times New Roman"/>
          <w:b/>
          <w:bCs/>
          <w:color w:val="4472C4" w:themeColor="accent1"/>
          <w:szCs w:val="20"/>
        </w:rPr>
      </w:pPr>
      <w:r>
        <w:rPr>
          <w:rFonts w:cs="Times New Roman"/>
          <w:b/>
          <w:bCs/>
          <w:noProof/>
          <w:color w:val="222A35" w:themeColor="text2" w:themeShade="80"/>
          <w:szCs w:val="20"/>
          <w:lang w:val="ru-RU"/>
        </w:rPr>
        <mc:AlternateContent>
          <mc:Choice Requires="wps">
            <w:drawing>
              <wp:inline distT="0" distB="0" distL="0" distR="0" wp14:anchorId="7891A040" wp14:editId="4629B6E8">
                <wp:extent cx="5943600" cy="954157"/>
                <wp:effectExtent l="0" t="0" r="0" b="0"/>
                <wp:docPr id="8" name="Прямоугольник: один скругленный угол 8"/>
                <wp:cNvGraphicFramePr/>
                <a:graphic xmlns:a="http://schemas.openxmlformats.org/drawingml/2006/main">
                  <a:graphicData uri="http://schemas.microsoft.com/office/word/2010/wordprocessingShape">
                    <wps:wsp>
                      <wps:cNvSpPr/>
                      <wps:spPr>
                        <a:xfrm>
                          <a:off x="0" y="0"/>
                          <a:ext cx="5943600" cy="954157"/>
                        </a:xfrm>
                        <a:prstGeom prst="round1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7E688" w14:textId="5722C6C9" w:rsidR="00CB08A0" w:rsidRPr="00EA38D3" w:rsidRDefault="00CB08A0" w:rsidP="00EA38D3">
                            <w:pPr>
                              <w:rPr>
                                <w:b/>
                                <w:bCs/>
                                <w:i/>
                                <w:iCs/>
                                <w:szCs w:val="20"/>
                              </w:rPr>
                            </w:pPr>
                            <w:r w:rsidRPr="00EA38D3">
                              <w:rPr>
                                <w:b/>
                                <w:bCs/>
                                <w:i/>
                                <w:iCs/>
                                <w:szCs w:val="20"/>
                              </w:rPr>
                              <w:t>By 2025, foundations of an efficient digital ecosystem are formed, including as part of smart sustainable cities, enabling interaction of the state, society, and business, with equal participation of women and men, adolescents, youth, and representatives of vulnerable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91A040" id="Прямоугольник: один скругленный угол 8" o:spid="_x0000_s1047" style="width:468pt;height:75.15pt;visibility:visible;mso-wrap-style:square;mso-left-percent:-10001;mso-top-percent:-10001;mso-position-horizontal:absolute;mso-position-horizontal-relative:char;mso-position-vertical:absolute;mso-position-vertical-relative:line;mso-left-percent:-10001;mso-top-percent:-10001;v-text-anchor:middle" coordsize="5943600,9541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" adj="-11796480,,5400" path="m,l5784571,v87829,,159029,71200,159029,159029l5943600,954157,,954157,,xe" fillcolor="#4472c4 [3204]" stroked="f" strokeweight="1pt">
                <v:stroke joinstyle="miter"/>
                <v:formulas/>
                <v:path arrowok="t" o:connecttype="custom" o:connectlocs="0,0;5784571,0;5943600,159029;5943600,954157;0,954157;0,0" o:connectangles="0,0,0,0,0,0" textboxrect="0,0,5943600,954157"/>
                <v:textbox>
                  <w:txbxContent>
                    <w:p w14:paraId="5287E688" w14:textId="5722C6C9" w:rsidR="00CB08A0" w:rsidRPr="00EA38D3" w:rsidRDefault="00CB08A0" w:rsidP="00EA38D3">
                      <w:pPr>
                        <w:rPr>
                          <w:b/>
                          <w:bCs/>
                          <w:i/>
                          <w:iCs/>
                          <w:szCs w:val="20"/>
                        </w:rPr>
                      </w:pPr>
                      <w:r w:rsidRPr="00EA38D3">
                        <w:rPr>
                          <w:b/>
                          <w:bCs/>
                          <w:i/>
                          <w:iCs/>
                          <w:szCs w:val="20"/>
                        </w:rPr>
                        <w:t>By 2025, foundations of an efficient digital ecosystem are formed, including as part of smart sustainable cities, enabling interaction of the state, society, and business, with equal participation of women and men, adolescents, youth, and representatives of vulnerable groups</w:t>
                      </w:r>
                    </w:p>
                  </w:txbxContent>
                </v:textbox>
                <w10:anchorlock/>
              </v:shape>
            </w:pict>
          </mc:Fallback>
        </mc:AlternateContent>
      </w:r>
    </w:p>
    <w:p w14:paraId="11E169A8" w14:textId="5E19FE61" w:rsidR="00B7114E" w:rsidRPr="00F36227" w:rsidRDefault="00B7114E" w:rsidP="00A57B7D">
      <w:pPr>
        <w:rPr>
          <w:rFonts w:cs="Times New Roman"/>
          <w:b/>
          <w:bCs/>
          <w:color w:val="222A35" w:themeColor="text2" w:themeShade="80"/>
          <w:szCs w:val="20"/>
        </w:rPr>
      </w:pPr>
      <w:r w:rsidRPr="00F36227">
        <w:rPr>
          <w:rFonts w:cs="Times New Roman"/>
          <w:b/>
          <w:bCs/>
          <w:color w:val="222A35" w:themeColor="text2" w:themeShade="80"/>
          <w:szCs w:val="20"/>
        </w:rPr>
        <w:t>Theory of change</w:t>
      </w:r>
    </w:p>
    <w:p w14:paraId="5B6DA964" w14:textId="4975194E" w:rsidR="0016756D" w:rsidRPr="00F36227" w:rsidRDefault="00307911"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Digital transformation is one of the key priorities that Belarus has been consistently implementing in the last years. The new national strategy until 2035 continues to highlight the digital economy and e-government as the driver of growth and development. This is supported by the technical readiness of the society, high coverage of the country with the Internet and widescale access to smartphones and computers. At the same time, a coherent system of e-services is only at the emerging phase and requires acceleration to unlock the full benefits for the country and its people, including most vulnerable groups. A coherent and efficient ecosystem of digital services can reduce public costs, enhance efficiency of business processes, decrease the share of the shadow economy, improve the application of the law, and create new opportunities for public participation and engagement. </w:t>
      </w:r>
      <w:r w:rsidR="00782918" w:rsidRPr="00F36227">
        <w:rPr>
          <w:rFonts w:cs="Times New Roman"/>
          <w:color w:val="222A35" w:themeColor="text2" w:themeShade="80"/>
          <w:szCs w:val="20"/>
        </w:rPr>
        <w:t>The UN’s added value in the theory of change for this outcome will be to bring in good policy solutions</w:t>
      </w:r>
      <w:r w:rsidR="009063E3" w:rsidRPr="00F36227">
        <w:rPr>
          <w:rFonts w:cs="Times New Roman"/>
          <w:color w:val="222A35" w:themeColor="text2" w:themeShade="80"/>
          <w:szCs w:val="20"/>
        </w:rPr>
        <w:t xml:space="preserve">; to </w:t>
      </w:r>
      <w:r w:rsidR="00782918" w:rsidRPr="00F36227">
        <w:rPr>
          <w:rFonts w:cs="Times New Roman"/>
          <w:color w:val="222A35" w:themeColor="text2" w:themeShade="80"/>
          <w:szCs w:val="20"/>
        </w:rPr>
        <w:t>pilot innovations in terms of new technologies, smart cities and smart districts (to cover also rural areas</w:t>
      </w:r>
      <w:r w:rsidR="009063E3" w:rsidRPr="00F36227">
        <w:rPr>
          <w:rFonts w:cs="Times New Roman"/>
          <w:color w:val="222A35" w:themeColor="text2" w:themeShade="80"/>
          <w:szCs w:val="20"/>
        </w:rPr>
        <w:t xml:space="preserve">); and to </w:t>
      </w:r>
      <w:r w:rsidR="00782918" w:rsidRPr="00F36227">
        <w:rPr>
          <w:rFonts w:cs="Times New Roman"/>
          <w:color w:val="222A35" w:themeColor="text2" w:themeShade="80"/>
          <w:szCs w:val="20"/>
        </w:rPr>
        <w:t>open up opportunities and reduce adverse impact on vulnerable groups, such as rural residents, older people, people with disabilities</w:t>
      </w:r>
      <w:r w:rsidR="009063E3" w:rsidRPr="00F36227">
        <w:rPr>
          <w:rFonts w:cs="Times New Roman"/>
          <w:color w:val="222A35" w:themeColor="text2" w:themeShade="80"/>
          <w:szCs w:val="20"/>
        </w:rPr>
        <w:t xml:space="preserve"> and </w:t>
      </w:r>
      <w:r w:rsidR="00782918" w:rsidRPr="00F36227">
        <w:rPr>
          <w:rFonts w:cs="Times New Roman"/>
          <w:color w:val="222A35" w:themeColor="text2" w:themeShade="80"/>
          <w:szCs w:val="20"/>
        </w:rPr>
        <w:t xml:space="preserve">those who lose their jobs with the advent of the digital economy. </w:t>
      </w:r>
    </w:p>
    <w:p w14:paraId="6CD84686" w14:textId="2C3502E8" w:rsidR="0016756D" w:rsidRPr="00F36227" w:rsidRDefault="00782918" w:rsidP="00EA38D3">
      <w:pPr>
        <w:ind w:firstLine="567"/>
        <w:jc w:val="both"/>
        <w:rPr>
          <w:rFonts w:cs="Times New Roman"/>
          <w:color w:val="222A35" w:themeColor="text2" w:themeShade="80"/>
          <w:szCs w:val="20"/>
        </w:rPr>
      </w:pPr>
      <w:r w:rsidRPr="00F36227">
        <w:rPr>
          <w:rFonts w:cs="Times New Roman"/>
          <w:color w:val="222A35" w:themeColor="text2" w:themeShade="80"/>
          <w:szCs w:val="20"/>
        </w:rPr>
        <w:t>Therefore, the theory of change assumes that the outcome can be achieved with the UN taking the change pathways focusing on policy solutions</w:t>
      </w:r>
      <w:r w:rsidR="0007230C" w:rsidRPr="00F36227">
        <w:rPr>
          <w:rFonts w:cs="Times New Roman"/>
          <w:color w:val="222A35" w:themeColor="text2" w:themeShade="80"/>
          <w:szCs w:val="20"/>
        </w:rPr>
        <w:t xml:space="preserve"> in various sectors for the digital ecosystem, piloting innovations (such as smart cities, smart villages and intellectual transport systems), helping build new skills (for both those who work in the e-services such as public servants and those who might needs new skills because they lose their jobs in the new economy), and creating platforms for engaging the public into the process. </w:t>
      </w:r>
      <w:r w:rsidR="002A33B2" w:rsidRPr="00F36227">
        <w:rPr>
          <w:rFonts w:cs="Times New Roman"/>
          <w:color w:val="222A35" w:themeColor="text2" w:themeShade="80"/>
          <w:szCs w:val="20"/>
        </w:rPr>
        <w:t>As part of innovations, t</w:t>
      </w:r>
      <w:r w:rsidR="0016756D" w:rsidRPr="00F36227">
        <w:rPr>
          <w:rFonts w:cs="Times New Roman"/>
          <w:color w:val="222A35" w:themeColor="text2" w:themeShade="80"/>
          <w:szCs w:val="20"/>
        </w:rPr>
        <w:t>ogether with the national partners, the UN will explore the feasibility of establishing</w:t>
      </w:r>
      <w:r w:rsidR="002A33B2" w:rsidRPr="00F36227">
        <w:rPr>
          <w:rFonts w:cs="Times New Roman"/>
          <w:color w:val="222A35" w:themeColor="text2" w:themeShade="80"/>
          <w:szCs w:val="20"/>
        </w:rPr>
        <w:t xml:space="preserve"> competence and innovation centers for the digital economy at the local level. </w:t>
      </w:r>
    </w:p>
    <w:p w14:paraId="75B0DE51" w14:textId="7980D456" w:rsidR="00307911" w:rsidRPr="00F36227" w:rsidRDefault="0016756D" w:rsidP="00EA38D3">
      <w:pPr>
        <w:ind w:firstLine="567"/>
        <w:jc w:val="both"/>
        <w:rPr>
          <w:rFonts w:cs="Times New Roman"/>
          <w:color w:val="222A35" w:themeColor="text2" w:themeShade="80"/>
          <w:szCs w:val="20"/>
        </w:rPr>
      </w:pPr>
      <w:r w:rsidRPr="00F36227">
        <w:rPr>
          <w:rFonts w:cs="Times New Roman"/>
          <w:color w:val="222A35" w:themeColor="text2" w:themeShade="80"/>
          <w:szCs w:val="20"/>
        </w:rPr>
        <w:t>The work on digitalization can have profound influence on other sectors, confirming its nature of an accelerator, such as making cities more resilient and green with low-carbon e-mobility, digitalization of industries, cleantech and better urban planning, making people safer and more satisfied with public services with improve</w:t>
      </w:r>
      <w:r w:rsidR="00030A0F" w:rsidRPr="00F36227">
        <w:rPr>
          <w:rFonts w:cs="Times New Roman"/>
          <w:color w:val="222A35" w:themeColor="text2" w:themeShade="80"/>
          <w:szCs w:val="20"/>
        </w:rPr>
        <w:t>d</w:t>
      </w:r>
      <w:r w:rsidRPr="00F36227">
        <w:rPr>
          <w:rFonts w:cs="Times New Roman"/>
          <w:color w:val="222A35" w:themeColor="text2" w:themeShade="80"/>
          <w:szCs w:val="20"/>
        </w:rPr>
        <w:t xml:space="preserve"> transport safety and better public services, ranging from administrative services (such as registration of marriage and other civil acts) to business support services. </w:t>
      </w:r>
      <w:r w:rsidR="002A33B2" w:rsidRPr="00F36227">
        <w:rPr>
          <w:rFonts w:cs="Times New Roman"/>
          <w:color w:val="222A35" w:themeColor="text2" w:themeShade="80"/>
          <w:szCs w:val="20"/>
        </w:rPr>
        <w:t>Overall</w:t>
      </w:r>
      <w:r w:rsidR="00A52F52" w:rsidRPr="00F36227">
        <w:rPr>
          <w:rFonts w:cs="Times New Roman"/>
          <w:color w:val="222A35" w:themeColor="text2" w:themeShade="80"/>
          <w:szCs w:val="20"/>
        </w:rPr>
        <w:t>,</w:t>
      </w:r>
      <w:r w:rsidR="002A33B2" w:rsidRPr="00F36227">
        <w:rPr>
          <w:rFonts w:cs="Times New Roman"/>
          <w:color w:val="222A35" w:themeColor="text2" w:themeShade="80"/>
          <w:szCs w:val="20"/>
        </w:rPr>
        <w:t xml:space="preserve"> the efforts under this outcome will contribute to a wide range of SDGs, </w:t>
      </w:r>
      <w:r w:rsidR="00FE4F75" w:rsidRPr="00F36227">
        <w:rPr>
          <w:rFonts w:cs="Times New Roman"/>
          <w:color w:val="222A35" w:themeColor="text2" w:themeShade="80"/>
          <w:szCs w:val="20"/>
        </w:rPr>
        <w:t>including</w:t>
      </w:r>
      <w:r w:rsidR="00A84CDF" w:rsidRPr="00F36227">
        <w:rPr>
          <w:rFonts w:cs="Times New Roman"/>
          <w:color w:val="222A35" w:themeColor="text2" w:themeShade="80"/>
          <w:szCs w:val="20"/>
        </w:rPr>
        <w:t xml:space="preserve"> SDG 3, 4, 9, 10, 11, 16. </w:t>
      </w:r>
    </w:p>
    <w:p w14:paraId="4120C09E" w14:textId="1DF1D31A" w:rsidR="00A52F52" w:rsidRPr="00F36227" w:rsidRDefault="00A52F52">
      <w:pPr>
        <w:rPr>
          <w:rFonts w:cs="Times New Roman"/>
          <w:b/>
          <w:bCs/>
          <w:color w:val="222A35" w:themeColor="text2" w:themeShade="80"/>
          <w:szCs w:val="20"/>
        </w:rPr>
      </w:pPr>
      <w:r w:rsidRPr="00F36227">
        <w:rPr>
          <w:rFonts w:cs="Times New Roman"/>
          <w:b/>
          <w:bCs/>
          <w:color w:val="222A35" w:themeColor="text2" w:themeShade="80"/>
          <w:szCs w:val="20"/>
        </w:rPr>
        <w:t xml:space="preserve">Partnerships </w:t>
      </w:r>
    </w:p>
    <w:p w14:paraId="4DE0BC80" w14:textId="619219B4" w:rsidR="00AF18D4" w:rsidRPr="00F36227" w:rsidRDefault="00AF18D4"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In delivering its contribution to this outcome, the UNDS will partner with a wide range of institutions at the national and local level, ranging from those responsible for policy and technical aspects of digitalization, such </w:t>
      </w:r>
      <w:r w:rsidR="009063E3" w:rsidRPr="00F36227">
        <w:rPr>
          <w:rFonts w:cs="Times New Roman"/>
          <w:color w:val="222A35" w:themeColor="text2" w:themeShade="80"/>
          <w:szCs w:val="20"/>
        </w:rPr>
        <w:t>as the</w:t>
      </w:r>
      <w:r w:rsidRPr="00F36227">
        <w:rPr>
          <w:rFonts w:cs="Times New Roman"/>
          <w:color w:val="222A35" w:themeColor="text2" w:themeShade="80"/>
          <w:szCs w:val="20"/>
        </w:rPr>
        <w:t xml:space="preserve"> Ministry of Communications,</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National Center of Electronic Services and</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Operational and Analytical Center under the President of the Republic of Belarus, to the sectoral ministries (Ministry of Economy, Ministry of Education, Ministry of Labor and Social Protection, Ministry of Transport, Ministry of Construction and Architecture, Ministry of Agriculture, State Committee on Science and Technology, and others) and institutions dealing with the legal aspects of the process, such as </w:t>
      </w:r>
      <w:r w:rsidR="009063E3" w:rsidRPr="00F36227">
        <w:rPr>
          <w:rFonts w:cs="Times New Roman"/>
          <w:color w:val="222A35" w:themeColor="text2" w:themeShade="80"/>
          <w:szCs w:val="20"/>
        </w:rPr>
        <w:t xml:space="preserve">the </w:t>
      </w:r>
      <w:r w:rsidRPr="00F36227">
        <w:rPr>
          <w:rFonts w:cs="Times New Roman"/>
          <w:color w:val="222A35" w:themeColor="text2" w:themeShade="80"/>
          <w:szCs w:val="20"/>
        </w:rPr>
        <w:t>Ministry of Justice,</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National Center of Legal Information,</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Supreme Court, and others. City, regional and district executive committees will be important partners at the regional and local level. The UN will also partner with the rapidly developing private sector in the field of ICT to bring them over </w:t>
      </w:r>
      <w:r w:rsidR="004A088A" w:rsidRPr="00F36227">
        <w:rPr>
          <w:rFonts w:cs="Times New Roman"/>
          <w:color w:val="222A35" w:themeColor="text2" w:themeShade="80"/>
          <w:szCs w:val="20"/>
        </w:rPr>
        <w:t xml:space="preserve">to </w:t>
      </w:r>
      <w:r w:rsidRPr="00F36227">
        <w:rPr>
          <w:rFonts w:cs="Times New Roman"/>
          <w:color w:val="222A35" w:themeColor="text2" w:themeShade="80"/>
          <w:szCs w:val="20"/>
        </w:rPr>
        <w:t xml:space="preserve">the process of sustainable development through digitalization. Civil society organizations, especially those representing vulnerable groups, will be partners for conducting public information and communication campaigns and creating </w:t>
      </w:r>
      <w:r w:rsidR="00030A0F" w:rsidRPr="00F36227">
        <w:rPr>
          <w:rFonts w:cs="Times New Roman"/>
          <w:color w:val="222A35" w:themeColor="text2" w:themeShade="80"/>
          <w:szCs w:val="20"/>
        </w:rPr>
        <w:t xml:space="preserve">and </w:t>
      </w:r>
      <w:r w:rsidR="00120CCE" w:rsidRPr="00F36227">
        <w:rPr>
          <w:rFonts w:cs="Times New Roman"/>
          <w:color w:val="222A35" w:themeColor="text2" w:themeShade="80"/>
          <w:szCs w:val="20"/>
        </w:rPr>
        <w:t xml:space="preserve">actively </w:t>
      </w:r>
      <w:r w:rsidR="00030A0F" w:rsidRPr="00F36227">
        <w:rPr>
          <w:rFonts w:cs="Times New Roman"/>
          <w:color w:val="222A35" w:themeColor="text2" w:themeShade="80"/>
          <w:szCs w:val="20"/>
        </w:rPr>
        <w:t xml:space="preserve">utilizing </w:t>
      </w:r>
      <w:r w:rsidRPr="00F36227">
        <w:rPr>
          <w:rFonts w:cs="Times New Roman"/>
          <w:color w:val="222A35" w:themeColor="text2" w:themeShade="80"/>
          <w:szCs w:val="20"/>
        </w:rPr>
        <w:t>platforms for e-participation.</w:t>
      </w:r>
    </w:p>
    <w:p w14:paraId="095C640C" w14:textId="718A294D" w:rsidR="00EA38D3" w:rsidRDefault="00EA38D3">
      <w:pPr>
        <w:spacing w:line="259" w:lineRule="auto"/>
        <w:rPr>
          <w:rFonts w:cs="Times New Roman"/>
          <w:color w:val="222A35" w:themeColor="text2" w:themeShade="80"/>
          <w:szCs w:val="20"/>
        </w:rPr>
      </w:pPr>
      <w:r>
        <w:rPr>
          <w:rFonts w:cs="Times New Roman"/>
          <w:color w:val="222A35" w:themeColor="text2" w:themeShade="80"/>
          <w:szCs w:val="20"/>
        </w:rPr>
        <w:br w:type="page"/>
      </w:r>
    </w:p>
    <w:p w14:paraId="0FB49904" w14:textId="786372EF" w:rsidR="00FE4F75" w:rsidRDefault="00B7114E" w:rsidP="00A57B7D">
      <w:pPr>
        <w:rPr>
          <w:rFonts w:cs="Times New Roman"/>
          <w:b/>
          <w:bCs/>
          <w:color w:val="4472C4" w:themeColor="accent1"/>
          <w:szCs w:val="20"/>
        </w:rPr>
      </w:pPr>
      <w:r w:rsidRPr="00EA38D3">
        <w:rPr>
          <w:rFonts w:cs="Times New Roman"/>
          <w:b/>
          <w:bCs/>
          <w:color w:val="4472C4" w:themeColor="accent1"/>
          <w:szCs w:val="20"/>
        </w:rPr>
        <w:t xml:space="preserve">COOPERATION FRAMEWORK OUTCOME </w:t>
      </w:r>
      <w:r w:rsidR="00A32022" w:rsidRPr="00EA38D3">
        <w:rPr>
          <w:rFonts w:cs="Times New Roman"/>
          <w:b/>
          <w:bCs/>
          <w:color w:val="4472C4" w:themeColor="accent1"/>
          <w:szCs w:val="20"/>
        </w:rPr>
        <w:t>5</w:t>
      </w:r>
      <w:r w:rsidRPr="00EA38D3">
        <w:rPr>
          <w:rFonts w:cs="Times New Roman"/>
          <w:b/>
          <w:bCs/>
          <w:color w:val="4472C4" w:themeColor="accent1"/>
          <w:szCs w:val="20"/>
        </w:rPr>
        <w:t xml:space="preserve">: </w:t>
      </w:r>
    </w:p>
    <w:p w14:paraId="3BE2988B" w14:textId="5446650C" w:rsidR="00FE4F75" w:rsidRPr="00EA38D3" w:rsidRDefault="00EA38D3" w:rsidP="00A57B7D">
      <w:pPr>
        <w:rPr>
          <w:rFonts w:cs="Times New Roman"/>
          <w:b/>
          <w:bCs/>
          <w:color w:val="4472C4" w:themeColor="accent1"/>
          <w:szCs w:val="20"/>
        </w:rPr>
      </w:pPr>
      <w:r>
        <w:rPr>
          <w:rFonts w:cs="Times New Roman"/>
          <w:b/>
          <w:bCs/>
          <w:noProof/>
          <w:color w:val="222A35" w:themeColor="text2" w:themeShade="80"/>
          <w:szCs w:val="20"/>
          <w:lang w:val="ru-RU"/>
        </w:rPr>
        <mc:AlternateContent>
          <mc:Choice Requires="wps">
            <w:drawing>
              <wp:inline distT="0" distB="0" distL="0" distR="0" wp14:anchorId="0580C7C6" wp14:editId="6AAA090B">
                <wp:extent cx="5943600" cy="1122680"/>
                <wp:effectExtent l="0" t="0" r="0" b="1270"/>
                <wp:docPr id="11" name="Прямоугольник: один скругленный угол 11"/>
                <wp:cNvGraphicFramePr/>
                <a:graphic xmlns:a="http://schemas.openxmlformats.org/drawingml/2006/main">
                  <a:graphicData uri="http://schemas.microsoft.com/office/word/2010/wordprocessingShape">
                    <wps:wsp>
                      <wps:cNvSpPr/>
                      <wps:spPr>
                        <a:xfrm>
                          <a:off x="0" y="0"/>
                          <a:ext cx="5943600" cy="1122680"/>
                        </a:xfrm>
                        <a:prstGeom prst="round1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66EC8" w14:textId="77777777" w:rsidR="00CB08A0" w:rsidRPr="00EA38D3" w:rsidRDefault="00CB08A0" w:rsidP="00EA38D3">
                            <w:pPr>
                              <w:rPr>
                                <w:b/>
                                <w:bCs/>
                                <w:i/>
                                <w:iCs/>
                                <w:szCs w:val="20"/>
                              </w:rPr>
                            </w:pPr>
                            <w:r w:rsidRPr="00EA38D3">
                              <w:rPr>
                                <w:b/>
                                <w:bCs/>
                                <w:i/>
                                <w:iCs/>
                                <w:szCs w:val="20"/>
                              </w:rPr>
                              <w:t>By 2025, improvements in data collection, gender equality policies, and child and gender budgeting have created conditions for men and women of all ages, including those aged 65 years and older, as well as girls and boys, to better realize their rights and increase the quality of their lives, including through increased opportunities for employment and better protection from gender-based and domestic violence</w:t>
                            </w:r>
                          </w:p>
                          <w:p w14:paraId="38A6FD88" w14:textId="08A67515" w:rsidR="00CB08A0" w:rsidRPr="00EA38D3" w:rsidRDefault="00CB08A0" w:rsidP="00EA38D3">
                            <w:pPr>
                              <w:rPr>
                                <w:b/>
                                <w:bCs/>
                                <w:i/>
                                <w:iCs/>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80C7C6" id="Прямоугольник: один скругленный угол 11" o:spid="_x0000_s1048" style="width:468pt;height:88.4pt;visibility:visible;mso-wrap-style:square;mso-left-percent:-10001;mso-top-percent:-10001;mso-position-horizontal:absolute;mso-position-horizontal-relative:char;mso-position-vertical:absolute;mso-position-vertical-relative:line;mso-left-percent:-10001;mso-top-percent:-10001;v-text-anchor:middle" coordsize="5943600,112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" adj="-11796480,,5400" path="m,l5756483,v103342,,187117,83775,187117,187117l5943600,1122680,,1122680,,xe" fillcolor="#4472c4 [3204]" stroked="f" strokeweight="1pt">
                <v:stroke joinstyle="miter"/>
                <v:formulas/>
                <v:path arrowok="t" o:connecttype="custom" o:connectlocs="0,0;5756483,0;5943600,187117;5943600,1122680;0,1122680;0,0" o:connectangles="0,0,0,0,0,0" textboxrect="0,0,5943600,1122680"/>
                <v:textbox>
                  <w:txbxContent>
                    <w:p w14:paraId="74E66EC8" w14:textId="77777777" w:rsidR="00CB08A0" w:rsidRPr="00EA38D3" w:rsidRDefault="00CB08A0" w:rsidP="00EA38D3">
                      <w:pPr>
                        <w:rPr>
                          <w:b/>
                          <w:bCs/>
                          <w:i/>
                          <w:iCs/>
                          <w:szCs w:val="20"/>
                        </w:rPr>
                      </w:pPr>
                      <w:r w:rsidRPr="00EA38D3">
                        <w:rPr>
                          <w:b/>
                          <w:bCs/>
                          <w:i/>
                          <w:iCs/>
                          <w:szCs w:val="20"/>
                        </w:rPr>
                        <w:t>By 2025, improvements in data collection, gender equality policies, and child and gender budgeting have created conditions for men and women of all ages, including those aged 65 years and older, as well as girls and boys, to better realize their rights and increase the quality of their lives, including through increased opportunities for employment and better protection from gender-based and domestic violence</w:t>
                      </w:r>
                    </w:p>
                    <w:p w14:paraId="38A6FD88" w14:textId="08A67515" w:rsidR="00CB08A0" w:rsidRPr="00EA38D3" w:rsidRDefault="00CB08A0" w:rsidP="00EA38D3">
                      <w:pPr>
                        <w:rPr>
                          <w:b/>
                          <w:bCs/>
                          <w:i/>
                          <w:iCs/>
                          <w:szCs w:val="20"/>
                        </w:rPr>
                      </w:pPr>
                    </w:p>
                  </w:txbxContent>
                </v:textbox>
                <w10:anchorlock/>
              </v:shape>
            </w:pict>
          </mc:Fallback>
        </mc:AlternateContent>
      </w:r>
    </w:p>
    <w:p w14:paraId="59C67DFE" w14:textId="1E5EF4D0" w:rsidR="00B7114E" w:rsidRPr="00F36227" w:rsidRDefault="00B7114E" w:rsidP="00A57B7D">
      <w:pPr>
        <w:rPr>
          <w:rFonts w:cs="Times New Roman"/>
          <w:b/>
          <w:bCs/>
          <w:color w:val="222A35" w:themeColor="text2" w:themeShade="80"/>
          <w:szCs w:val="20"/>
        </w:rPr>
      </w:pPr>
      <w:r w:rsidRPr="00F36227">
        <w:rPr>
          <w:rFonts w:cs="Times New Roman"/>
          <w:b/>
          <w:bCs/>
          <w:color w:val="222A35" w:themeColor="text2" w:themeShade="80"/>
          <w:szCs w:val="20"/>
        </w:rPr>
        <w:t>Theory of change</w:t>
      </w:r>
    </w:p>
    <w:p w14:paraId="21F6A5F7" w14:textId="77777777" w:rsidR="00721069" w:rsidRPr="00F36227" w:rsidRDefault="000011B9" w:rsidP="00EA38D3">
      <w:pPr>
        <w:autoSpaceDE w:val="0"/>
        <w:autoSpaceDN w:val="0"/>
        <w:adjustRightInd w:val="0"/>
        <w:ind w:firstLine="567"/>
        <w:jc w:val="both"/>
        <w:rPr>
          <w:rFonts w:cs="Times New Roman"/>
          <w:color w:val="222A35" w:themeColor="text2" w:themeShade="80"/>
          <w:szCs w:val="20"/>
        </w:rPr>
      </w:pPr>
      <w:r w:rsidRPr="00F36227">
        <w:rPr>
          <w:rFonts w:cs="Times New Roman"/>
          <w:color w:val="222A35" w:themeColor="text2" w:themeShade="80"/>
          <w:szCs w:val="20"/>
        </w:rPr>
        <w:t xml:space="preserve">National efforts in promoting gender equality are formulated in many national plans and programmes </w:t>
      </w:r>
      <w:r w:rsidR="00FE4F75" w:rsidRPr="00F36227">
        <w:rPr>
          <w:rFonts w:cs="Times New Roman"/>
          <w:color w:val="222A35" w:themeColor="text2" w:themeShade="80"/>
          <w:szCs w:val="20"/>
        </w:rPr>
        <w:t>and</w:t>
      </w:r>
      <w:r w:rsidRPr="00F36227">
        <w:rPr>
          <w:rFonts w:cs="Times New Roman"/>
          <w:color w:val="222A35" w:themeColor="text2" w:themeShade="80"/>
          <w:szCs w:val="20"/>
        </w:rPr>
        <w:t xml:space="preserve"> find their reflection in the gradual improvements of the relevant legal and institutional frameworks. The country ranks relatively high in international gender equality ratings. Nevertheless, the full potential of gender equality for development and for its normative value remains underused. The application of its principles is inconsistent across government programmes, gender analysis of legislation is infrequent and gender budgeting is not used in the planning and allocation of public resources. There are disparities in economic opportunities, such as a pay gap between men and women, domestic responsibilities and childcare take disproportionately more time from women, and there are inequalities in accessing certain professions. Women and men of older age remain a specific category that require special approaches and consistent </w:t>
      </w:r>
      <w:r w:rsidR="0084262B" w:rsidRPr="00F36227">
        <w:rPr>
          <w:rFonts w:cs="Times New Roman"/>
          <w:color w:val="222A35" w:themeColor="text2" w:themeShade="80"/>
          <w:szCs w:val="20"/>
        </w:rPr>
        <w:t>steps</w:t>
      </w:r>
      <w:r w:rsidRPr="00F36227">
        <w:rPr>
          <w:rFonts w:cs="Times New Roman"/>
          <w:color w:val="222A35" w:themeColor="text2" w:themeShade="80"/>
          <w:szCs w:val="20"/>
        </w:rPr>
        <w:t xml:space="preserve"> in government policies. It is projected that by 2030 the people over 60 can account for a quarter of the country’s population.</w:t>
      </w:r>
      <w:r w:rsidR="00E91E12" w:rsidRPr="00F36227">
        <w:rPr>
          <w:rFonts w:cs="Times New Roman"/>
          <w:color w:val="222A35" w:themeColor="text2" w:themeShade="80"/>
          <w:szCs w:val="20"/>
        </w:rPr>
        <w:t xml:space="preserve"> </w:t>
      </w:r>
    </w:p>
    <w:p w14:paraId="6790ADB1" w14:textId="03C85DA0" w:rsidR="00721069" w:rsidRPr="00F36227" w:rsidRDefault="00721069" w:rsidP="00EA38D3">
      <w:pPr>
        <w:ind w:firstLine="567"/>
        <w:jc w:val="both"/>
        <w:rPr>
          <w:rFonts w:cs="Times New Roman"/>
          <w:color w:val="222A35" w:themeColor="text2" w:themeShade="80"/>
          <w:szCs w:val="20"/>
        </w:rPr>
      </w:pPr>
      <w:r w:rsidRPr="00F36227">
        <w:rPr>
          <w:rFonts w:cs="Times New Roman"/>
          <w:color w:val="222A35" w:themeColor="text2" w:themeShade="80"/>
          <w:szCs w:val="20"/>
        </w:rPr>
        <w:t>Gender-based and domestic violence remain one of the obstacles on the way to gender equality and has disproportionate impact on the health and safety of children and women. Despite a number of national efforts to address this phenomenon over the years, the country still needs further improvements in the legislative framework, application of the law on the ground and an integrated system of measures implemented by different stakeholders to prevent and effectively react to instances of violence against children, adolescents and women, especially those from vulnerable groups. This work needs to go in parallel with wider awareness raising, education and access to relevant legal information. These top-down and bottom-up approaches will be the basis for the theory of change under this outcome: improving legislation and institutional mechanisms to prevent and respond to gender-based and domestic violence</w:t>
      </w:r>
      <w:r w:rsidR="000020BA" w:rsidRPr="00F36227">
        <w:rPr>
          <w:rFonts w:cs="Times New Roman"/>
          <w:color w:val="222A35" w:themeColor="text2" w:themeShade="80"/>
          <w:szCs w:val="20"/>
        </w:rPr>
        <w:t>, removing barriers  to  the  access  of  women to  justice</w:t>
      </w:r>
      <w:r w:rsidRPr="00F36227">
        <w:rPr>
          <w:rFonts w:cs="Times New Roman"/>
          <w:color w:val="222A35" w:themeColor="text2" w:themeShade="80"/>
          <w:szCs w:val="20"/>
        </w:rPr>
        <w:t xml:space="preserve"> as well as supporting information and communication on how the law is applied and how to use the existing mechanisms, including education on the broader issues of gender equality and violence prevention. </w:t>
      </w:r>
    </w:p>
    <w:p w14:paraId="4032D195" w14:textId="2E4D4414" w:rsidR="00C55CCD" w:rsidRPr="00F36227" w:rsidRDefault="00C55CCD"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It is important that the intended activities under this outcome address the specific challenges faced by women and girls with different needs (e.g. women and girls in rural areas, older women, women and girls with disabilities, Roma). </w:t>
      </w:r>
    </w:p>
    <w:p w14:paraId="361750EA" w14:textId="4CCBF28F" w:rsidR="000011B9" w:rsidRPr="00F36227" w:rsidRDefault="00E91E12" w:rsidP="00EA38D3">
      <w:pPr>
        <w:autoSpaceDE w:val="0"/>
        <w:autoSpaceDN w:val="0"/>
        <w:adjustRightInd w:val="0"/>
        <w:ind w:firstLine="567"/>
        <w:jc w:val="both"/>
        <w:rPr>
          <w:rFonts w:cs="Times New Roman"/>
          <w:color w:val="222A35" w:themeColor="text2" w:themeShade="80"/>
          <w:szCs w:val="20"/>
        </w:rPr>
      </w:pPr>
      <w:r w:rsidRPr="00F36227">
        <w:rPr>
          <w:rFonts w:cs="Times New Roman"/>
          <w:color w:val="222A35" w:themeColor="text2" w:themeShade="80"/>
          <w:szCs w:val="20"/>
        </w:rPr>
        <w:t>Finally, the mainstreaming of gender equality principles and implementing the “leaving no one behind” approach in government policies requires improvements in mo</w:t>
      </w:r>
      <w:r w:rsidR="0084262B" w:rsidRPr="00F36227">
        <w:rPr>
          <w:rFonts w:cs="Times New Roman"/>
          <w:color w:val="222A35" w:themeColor="text2" w:themeShade="80"/>
          <w:szCs w:val="20"/>
        </w:rPr>
        <w:t>ni</w:t>
      </w:r>
      <w:r w:rsidRPr="00F36227">
        <w:rPr>
          <w:rFonts w:cs="Times New Roman"/>
          <w:color w:val="222A35" w:themeColor="text2" w:themeShade="80"/>
          <w:szCs w:val="20"/>
        </w:rPr>
        <w:t>toring the performance of policies and programmes through statistical data, in particular, the availability of disaggregated data</w:t>
      </w:r>
      <w:r w:rsidR="00F113EA" w:rsidRPr="00F36227">
        <w:rPr>
          <w:rFonts w:cs="Times New Roman"/>
          <w:color w:val="222A35" w:themeColor="text2" w:themeShade="80"/>
          <w:szCs w:val="20"/>
        </w:rPr>
        <w:t xml:space="preserve"> by sex, age etc. </w:t>
      </w:r>
      <w:r w:rsidRPr="00F36227">
        <w:rPr>
          <w:rFonts w:cs="Times New Roman"/>
          <w:color w:val="222A35" w:themeColor="text2" w:themeShade="80"/>
          <w:szCs w:val="20"/>
        </w:rPr>
        <w:t xml:space="preserve">at different geographical, demographic and vulnerability levels. The theory of change under this outcome will take therefore change pathways that will seek to address the level of general policies as well as specific programmes and the ways their performance is monitored. </w:t>
      </w:r>
      <w:r w:rsidR="004049EF" w:rsidRPr="00F36227">
        <w:rPr>
          <w:rFonts w:cs="Times New Roman"/>
          <w:color w:val="222A35" w:themeColor="text2" w:themeShade="80"/>
          <w:szCs w:val="20"/>
        </w:rPr>
        <w:t>The UN will be also ready to provide support in</w:t>
      </w:r>
      <w:r w:rsidR="000020BA" w:rsidRPr="00F36227">
        <w:rPr>
          <w:rFonts w:cs="Times New Roman"/>
          <w:color w:val="222A35" w:themeColor="text2" w:themeShade="80"/>
          <w:szCs w:val="20"/>
        </w:rPr>
        <w:t xml:space="preserve"> </w:t>
      </w:r>
      <w:r w:rsidR="004049EF" w:rsidRPr="00F36227">
        <w:rPr>
          <w:rFonts w:cs="Times New Roman"/>
          <w:color w:val="222A35" w:themeColor="text2" w:themeShade="80"/>
          <w:szCs w:val="20"/>
        </w:rPr>
        <w:t>applying temporary special measures to areas such as employment and education in line with the</w:t>
      </w:r>
      <w:r w:rsidR="00F113EA" w:rsidRPr="00F36227">
        <w:rPr>
          <w:rFonts w:cs="Times New Roman"/>
          <w:color w:val="222A35" w:themeColor="text2" w:themeShade="80"/>
          <w:szCs w:val="20"/>
        </w:rPr>
        <w:t xml:space="preserve"> </w:t>
      </w:r>
      <w:r w:rsidR="004049EF" w:rsidRPr="00F36227">
        <w:rPr>
          <w:rFonts w:cs="Times New Roman"/>
          <w:color w:val="222A35" w:themeColor="text2" w:themeShade="80"/>
          <w:szCs w:val="20"/>
        </w:rPr>
        <w:t>CEDAW concluding observations</w:t>
      </w:r>
      <w:r w:rsidR="00CD463B" w:rsidRPr="00F36227">
        <w:rPr>
          <w:rFonts w:cs="Times New Roman"/>
          <w:color w:val="222A35" w:themeColor="text2" w:themeShade="80"/>
          <w:szCs w:val="20"/>
        </w:rPr>
        <w:t>,</w:t>
      </w:r>
      <w:r w:rsidR="00AD0781" w:rsidRPr="00F36227">
        <w:rPr>
          <w:rFonts w:cs="Times New Roman"/>
          <w:color w:val="222A35" w:themeColor="text2" w:themeShade="80"/>
          <w:szCs w:val="20"/>
        </w:rPr>
        <w:t xml:space="preserve"> UPR recommendations</w:t>
      </w:r>
      <w:r w:rsidR="00CD463B" w:rsidRPr="00F36227">
        <w:rPr>
          <w:rFonts w:cs="Times New Roman"/>
          <w:color w:val="222A35" w:themeColor="text2" w:themeShade="80"/>
          <w:szCs w:val="20"/>
        </w:rPr>
        <w:t xml:space="preserve"> and other relevant human rights mechanisms</w:t>
      </w:r>
      <w:r w:rsidR="004049EF" w:rsidRPr="00F36227">
        <w:rPr>
          <w:rFonts w:cs="Times New Roman"/>
          <w:color w:val="222A35" w:themeColor="text2" w:themeShade="80"/>
          <w:szCs w:val="20"/>
        </w:rPr>
        <w:t xml:space="preserve">. </w:t>
      </w:r>
      <w:r w:rsidRPr="00F36227">
        <w:rPr>
          <w:rFonts w:cs="Times New Roman"/>
          <w:color w:val="222A35" w:themeColor="text2" w:themeShade="80"/>
          <w:szCs w:val="20"/>
        </w:rPr>
        <w:t xml:space="preserve">These efforts will first and foremost contribute to SDG 5 but will also help achieve SDGs </w:t>
      </w:r>
      <w:r w:rsidR="00FE1647" w:rsidRPr="00F36227">
        <w:rPr>
          <w:rFonts w:cs="Times New Roman"/>
          <w:color w:val="222A35" w:themeColor="text2" w:themeShade="80"/>
          <w:szCs w:val="20"/>
        </w:rPr>
        <w:t xml:space="preserve">1, 8, 10, </w:t>
      </w:r>
      <w:r w:rsidR="007839BB" w:rsidRPr="00F36227">
        <w:rPr>
          <w:rFonts w:cs="Times New Roman"/>
          <w:color w:val="222A35" w:themeColor="text2" w:themeShade="80"/>
          <w:szCs w:val="20"/>
        </w:rPr>
        <w:t xml:space="preserve">16 and </w:t>
      </w:r>
      <w:r w:rsidR="00FE1647" w:rsidRPr="00F36227">
        <w:rPr>
          <w:rFonts w:cs="Times New Roman"/>
          <w:color w:val="222A35" w:themeColor="text2" w:themeShade="80"/>
          <w:szCs w:val="20"/>
        </w:rPr>
        <w:t>17.</w:t>
      </w:r>
    </w:p>
    <w:p w14:paraId="2EDC6998" w14:textId="62129DFD" w:rsidR="00B7114E" w:rsidRPr="00F36227" w:rsidRDefault="00B7114E" w:rsidP="00A57B7D">
      <w:pPr>
        <w:rPr>
          <w:rFonts w:cs="Times New Roman"/>
          <w:b/>
          <w:bCs/>
          <w:color w:val="222A35" w:themeColor="text2" w:themeShade="80"/>
          <w:szCs w:val="20"/>
        </w:rPr>
      </w:pPr>
      <w:r w:rsidRPr="00F36227">
        <w:rPr>
          <w:rFonts w:cs="Times New Roman"/>
          <w:b/>
          <w:bCs/>
          <w:color w:val="222A35" w:themeColor="text2" w:themeShade="80"/>
          <w:szCs w:val="20"/>
        </w:rPr>
        <w:t>Partnerships</w:t>
      </w:r>
    </w:p>
    <w:p w14:paraId="1043D56A" w14:textId="568AFCAB" w:rsidR="00D539B8" w:rsidRPr="00F36227" w:rsidRDefault="00EE2B0B" w:rsidP="00EA38D3">
      <w:pPr>
        <w:ind w:firstLine="567"/>
        <w:jc w:val="both"/>
        <w:rPr>
          <w:rFonts w:cs="Times New Roman"/>
          <w:color w:val="222A35" w:themeColor="text2" w:themeShade="80"/>
          <w:szCs w:val="20"/>
        </w:rPr>
      </w:pPr>
      <w:r w:rsidRPr="00F36227">
        <w:rPr>
          <w:rFonts w:cs="Times New Roman"/>
          <w:color w:val="222A35" w:themeColor="text2" w:themeShade="80"/>
          <w:szCs w:val="20"/>
        </w:rPr>
        <w:t>The UN system will work closely with a wide range of public, private and civil society institutions in delivering its contributions to this outcome. The Ministry of Labor and Social Protection as the focal ministry for gender equality will be a key partner to work together both at the policy and programme level</w:t>
      </w:r>
      <w:r w:rsidR="004049EF" w:rsidRPr="00F36227">
        <w:rPr>
          <w:rFonts w:cs="Times New Roman"/>
          <w:color w:val="222A35" w:themeColor="text2" w:themeShade="80"/>
          <w:szCs w:val="20"/>
        </w:rPr>
        <w:t>. The National Gender Equality Council will continue to be one of the key platforms to discuss the implementation of relevant policies and programmes in a multi-stakeholder environment of governmental institutions, civil society organizations and UN agencies.</w:t>
      </w:r>
      <w:r w:rsidRPr="00F36227">
        <w:rPr>
          <w:rFonts w:cs="Times New Roman"/>
          <w:color w:val="222A35" w:themeColor="text2" w:themeShade="80"/>
          <w:szCs w:val="20"/>
        </w:rPr>
        <w:t xml:space="preserve"> </w:t>
      </w:r>
      <w:r w:rsidR="00721069" w:rsidRPr="00F36227">
        <w:rPr>
          <w:rFonts w:cs="Times New Roman"/>
          <w:color w:val="222A35" w:themeColor="text2" w:themeShade="80"/>
          <w:szCs w:val="20"/>
        </w:rPr>
        <w:t>With respect to gender-based and domestic violence, the UN will work with the Ministry of Internal Affairs, General Prosecutor’s Office and National Center for Legislation and Legal Research to support their efforts in improving the relevant legislation and initiate inter-agency collaboration aimed at prevention and response measures.</w:t>
      </w:r>
      <w:r w:rsidR="009063E3" w:rsidRPr="00F36227">
        <w:rPr>
          <w:rFonts w:cs="Times New Roman"/>
          <w:color w:val="222A35" w:themeColor="text2" w:themeShade="80"/>
          <w:szCs w:val="20"/>
        </w:rPr>
        <w:t xml:space="preserve"> The</w:t>
      </w:r>
      <w:r w:rsidR="00721069" w:rsidRPr="00F36227">
        <w:rPr>
          <w:rFonts w:cs="Times New Roman"/>
          <w:color w:val="222A35" w:themeColor="text2" w:themeShade="80"/>
          <w:szCs w:val="20"/>
        </w:rPr>
        <w:t xml:space="preserve"> Ministry of Internal Affairs,</w:t>
      </w:r>
      <w:r w:rsidR="009063E3" w:rsidRPr="00F36227">
        <w:rPr>
          <w:rFonts w:cs="Times New Roman"/>
          <w:color w:val="222A35" w:themeColor="text2" w:themeShade="80"/>
          <w:szCs w:val="20"/>
        </w:rPr>
        <w:t xml:space="preserve"> the</w:t>
      </w:r>
      <w:r w:rsidR="00721069" w:rsidRPr="00F36227">
        <w:rPr>
          <w:rFonts w:cs="Times New Roman"/>
          <w:color w:val="222A35" w:themeColor="text2" w:themeShade="80"/>
          <w:szCs w:val="20"/>
        </w:rPr>
        <w:t xml:space="preserve"> Ministry of Labor and Social Protection and </w:t>
      </w:r>
      <w:r w:rsidR="009063E3" w:rsidRPr="00F36227">
        <w:rPr>
          <w:rFonts w:cs="Times New Roman"/>
          <w:color w:val="222A35" w:themeColor="text2" w:themeShade="80"/>
          <w:szCs w:val="20"/>
        </w:rPr>
        <w:t xml:space="preserve">the </w:t>
      </w:r>
      <w:r w:rsidR="00721069" w:rsidRPr="00F36227">
        <w:rPr>
          <w:rFonts w:cs="Times New Roman"/>
          <w:color w:val="222A35" w:themeColor="text2" w:themeShade="80"/>
          <w:szCs w:val="20"/>
        </w:rPr>
        <w:t>Ministry of Health, together with civil society organizations, will be key partners in improving various mechanisms for the provision of legal, psychological, medical and social support to victims.</w:t>
      </w:r>
      <w:r w:rsidR="009063E3" w:rsidRPr="00F36227">
        <w:rPr>
          <w:rFonts w:cs="Times New Roman"/>
          <w:color w:val="222A35" w:themeColor="text2" w:themeShade="80"/>
          <w:szCs w:val="20"/>
        </w:rPr>
        <w:t xml:space="preserve"> The</w:t>
      </w:r>
      <w:r w:rsidR="00721069" w:rsidRPr="00F36227">
        <w:rPr>
          <w:rFonts w:cs="Times New Roman"/>
          <w:color w:val="222A35" w:themeColor="text2" w:themeShade="80"/>
          <w:szCs w:val="20"/>
        </w:rPr>
        <w:t xml:space="preserve"> </w:t>
      </w:r>
      <w:r w:rsidRPr="00F36227">
        <w:rPr>
          <w:rFonts w:cs="Times New Roman"/>
          <w:color w:val="222A35" w:themeColor="text2" w:themeShade="80"/>
          <w:szCs w:val="20"/>
        </w:rPr>
        <w:t>National Center for Legislation and Legal Research and</w:t>
      </w:r>
      <w:r w:rsidR="009063E3" w:rsidRPr="00F36227">
        <w:rPr>
          <w:rFonts w:cs="Times New Roman"/>
          <w:color w:val="222A35" w:themeColor="text2" w:themeShade="80"/>
          <w:szCs w:val="20"/>
        </w:rPr>
        <w:t xml:space="preserve"> the</w:t>
      </w:r>
      <w:r w:rsidRPr="00F36227">
        <w:rPr>
          <w:rFonts w:cs="Times New Roman"/>
          <w:color w:val="222A35" w:themeColor="text2" w:themeShade="80"/>
          <w:szCs w:val="20"/>
        </w:rPr>
        <w:t xml:space="preserve"> Ministry of Finance will be partners on gender analysis of legislation and gender budgeting, respectively. </w:t>
      </w:r>
      <w:r w:rsidR="009063E3" w:rsidRPr="00F36227">
        <w:rPr>
          <w:rFonts w:cs="Times New Roman"/>
          <w:color w:val="222A35" w:themeColor="text2" w:themeShade="80"/>
          <w:szCs w:val="20"/>
        </w:rPr>
        <w:t xml:space="preserve">The </w:t>
      </w:r>
      <w:r w:rsidR="00721069" w:rsidRPr="00F36227">
        <w:rPr>
          <w:rFonts w:cs="Times New Roman"/>
          <w:color w:val="222A35" w:themeColor="text2" w:themeShade="80"/>
          <w:szCs w:val="20"/>
        </w:rPr>
        <w:t xml:space="preserve">Ministry of Information and </w:t>
      </w:r>
      <w:r w:rsidR="009063E3" w:rsidRPr="00F36227">
        <w:rPr>
          <w:rFonts w:cs="Times New Roman"/>
          <w:color w:val="222A35" w:themeColor="text2" w:themeShade="80"/>
          <w:szCs w:val="20"/>
        </w:rPr>
        <w:t xml:space="preserve">the </w:t>
      </w:r>
      <w:r w:rsidR="00721069" w:rsidRPr="00F36227">
        <w:rPr>
          <w:rFonts w:cs="Times New Roman"/>
          <w:color w:val="222A35" w:themeColor="text2" w:themeShade="80"/>
          <w:szCs w:val="20"/>
        </w:rPr>
        <w:t xml:space="preserve">Ministry of Education will be important partners in information and education activities, and together with the National Center of Legal Information, on raising legal awareness. </w:t>
      </w:r>
      <w:r w:rsidRPr="00F36227">
        <w:rPr>
          <w:rFonts w:cs="Times New Roman"/>
          <w:color w:val="222A35" w:themeColor="text2" w:themeShade="80"/>
          <w:szCs w:val="20"/>
        </w:rPr>
        <w:t xml:space="preserve">The UN will also work with various sectoral ministries to support their work in mainstreaming gender equality in their specific programming. </w:t>
      </w:r>
      <w:r w:rsidR="00C451C0" w:rsidRPr="00F36227">
        <w:rPr>
          <w:rFonts w:cs="Times New Roman"/>
          <w:color w:val="222A35" w:themeColor="text2" w:themeShade="80"/>
          <w:szCs w:val="20"/>
        </w:rPr>
        <w:t>The National Statistical Committee</w:t>
      </w:r>
      <w:r w:rsidR="00D539B8" w:rsidRPr="00F36227">
        <w:rPr>
          <w:rFonts w:cs="Times New Roman"/>
          <w:color w:val="222A35" w:themeColor="text2" w:themeShade="80"/>
          <w:szCs w:val="20"/>
        </w:rPr>
        <w:t xml:space="preserve"> will be the primary partner in data-related work and SDG monitoring. Regional and district executive committees will be the key partners at the subnational level for the implementation of the relevant activities. The UN system will provide support in developing relevant legislation and adopting practical approaches to gender analysis and budgeting as well as in bringing stakeholders together for more cross-sectoral approaches, including with the private sector and civil society. </w:t>
      </w:r>
      <w:r w:rsidR="00F45A33" w:rsidRPr="00F36227">
        <w:rPr>
          <w:rFonts w:cs="Times New Roman"/>
          <w:color w:val="222A35" w:themeColor="text2" w:themeShade="80"/>
          <w:szCs w:val="20"/>
        </w:rPr>
        <w:t xml:space="preserve">Civil society organizations, especially </w:t>
      </w:r>
      <w:r w:rsidR="00AD0781" w:rsidRPr="00F36227">
        <w:rPr>
          <w:rFonts w:cs="Times New Roman"/>
          <w:color w:val="222A35" w:themeColor="text2" w:themeShade="80"/>
          <w:szCs w:val="20"/>
        </w:rPr>
        <w:t xml:space="preserve">on </w:t>
      </w:r>
      <w:r w:rsidR="00F45A33" w:rsidRPr="00F36227">
        <w:rPr>
          <w:rFonts w:cs="Times New Roman"/>
          <w:color w:val="222A35" w:themeColor="text2" w:themeShade="80"/>
          <w:szCs w:val="20"/>
        </w:rPr>
        <w:t>women’s</w:t>
      </w:r>
      <w:r w:rsidR="00AD0781" w:rsidRPr="00F36227">
        <w:rPr>
          <w:rFonts w:cs="Times New Roman"/>
          <w:color w:val="222A35" w:themeColor="text2" w:themeShade="80"/>
          <w:szCs w:val="20"/>
        </w:rPr>
        <w:t xml:space="preserve"> rights</w:t>
      </w:r>
      <w:r w:rsidR="00F45A33" w:rsidRPr="00F36227">
        <w:rPr>
          <w:rFonts w:cs="Times New Roman"/>
          <w:color w:val="222A35" w:themeColor="text2" w:themeShade="80"/>
          <w:szCs w:val="20"/>
        </w:rPr>
        <w:t>, will be important partners as sources of expertise and point of access to vulnerable groups.</w:t>
      </w:r>
    </w:p>
    <w:p w14:paraId="0405D0EE" w14:textId="5F818A59" w:rsidR="00EA38D3" w:rsidRDefault="00EA38D3">
      <w:pPr>
        <w:spacing w:line="259" w:lineRule="auto"/>
        <w:rPr>
          <w:rFonts w:cs="Times New Roman"/>
          <w:color w:val="222A35" w:themeColor="text2" w:themeShade="80"/>
          <w:szCs w:val="20"/>
        </w:rPr>
      </w:pPr>
      <w:r>
        <w:rPr>
          <w:rFonts w:cs="Times New Roman"/>
          <w:color w:val="222A35" w:themeColor="text2" w:themeShade="80"/>
          <w:szCs w:val="20"/>
        </w:rPr>
        <w:br w:type="page"/>
      </w:r>
    </w:p>
    <w:p w14:paraId="0B90B404" w14:textId="1BB10654" w:rsidR="009D44DA" w:rsidRPr="00F36227" w:rsidRDefault="009D44DA" w:rsidP="00EA38D3">
      <w:pPr>
        <w:pStyle w:val="Heading2"/>
        <w:spacing w:line="276" w:lineRule="auto"/>
        <w:rPr>
          <w:rFonts w:ascii="Noto Sans" w:hAnsi="Noto Sans"/>
          <w:color w:val="222A35" w:themeColor="text2" w:themeShade="80"/>
          <w:sz w:val="20"/>
          <w:szCs w:val="20"/>
          <w:lang w:val="en-US"/>
        </w:rPr>
      </w:pPr>
      <w:bookmarkStart w:id="20" w:name="_Toc38549047"/>
      <w:r w:rsidRPr="00F36227">
        <w:rPr>
          <w:rFonts w:ascii="Noto Sans" w:hAnsi="Noto Sans"/>
          <w:color w:val="222A35" w:themeColor="text2" w:themeShade="80"/>
          <w:sz w:val="20"/>
          <w:szCs w:val="20"/>
          <w:lang w:val="en-US"/>
        </w:rPr>
        <w:t xml:space="preserve">2.5. </w:t>
      </w:r>
      <w:r w:rsidR="009E6323" w:rsidRPr="00F36227">
        <w:rPr>
          <w:rFonts w:ascii="Noto Sans" w:hAnsi="Noto Sans"/>
          <w:color w:val="222A35" w:themeColor="text2" w:themeShade="80"/>
          <w:sz w:val="20"/>
          <w:szCs w:val="20"/>
          <w:lang w:val="en-US"/>
        </w:rPr>
        <w:t>Synergies between Cooperation Framework outcomes</w:t>
      </w:r>
      <w:bookmarkEnd w:id="20"/>
      <w:r w:rsidR="009E6323" w:rsidRPr="00F36227">
        <w:rPr>
          <w:rFonts w:ascii="Noto Sans" w:hAnsi="Noto Sans"/>
          <w:color w:val="222A35" w:themeColor="text2" w:themeShade="80"/>
          <w:sz w:val="20"/>
          <w:szCs w:val="20"/>
          <w:lang w:val="en-US"/>
        </w:rPr>
        <w:t xml:space="preserve">  </w:t>
      </w:r>
    </w:p>
    <w:p w14:paraId="0E680556" w14:textId="47A17248" w:rsidR="000912BD" w:rsidRPr="00F36227" w:rsidRDefault="000912BD" w:rsidP="00EA38D3">
      <w:pPr>
        <w:spacing w:after="0"/>
        <w:rPr>
          <w:rFonts w:cs="Times New Roman"/>
          <w:color w:val="222A35" w:themeColor="text2" w:themeShade="80"/>
          <w:szCs w:val="20"/>
        </w:rPr>
      </w:pPr>
    </w:p>
    <w:p w14:paraId="2C5A5C9E" w14:textId="504EA9AA" w:rsidR="008E4623" w:rsidRPr="00F36227" w:rsidRDefault="00D8764E" w:rsidP="00EA38D3">
      <w:pPr>
        <w:ind w:firstLine="567"/>
        <w:jc w:val="both"/>
        <w:rPr>
          <w:rFonts w:cs="Times New Roman"/>
          <w:color w:val="222A35" w:themeColor="text2" w:themeShade="80"/>
          <w:szCs w:val="20"/>
        </w:rPr>
      </w:pPr>
      <w:r w:rsidRPr="00F36227">
        <w:rPr>
          <w:rFonts w:cs="Times New Roman"/>
          <w:color w:val="222A35" w:themeColor="text2" w:themeShade="80"/>
          <w:szCs w:val="20"/>
        </w:rPr>
        <w:t>Achieving the SDGs requires systemic approaches and integrated solutions to sustainable development. The outcomes of the UNSDCF are designed to be mutually reinforcing and act out in a way to ensure that trade-offs between the SDGs are managed and synergies maximized.</w:t>
      </w:r>
      <w:r w:rsidR="009D554C" w:rsidRPr="00F36227">
        <w:rPr>
          <w:rFonts w:cs="Times New Roman"/>
          <w:color w:val="222A35" w:themeColor="text2" w:themeShade="80"/>
          <w:szCs w:val="20"/>
        </w:rPr>
        <w:t xml:space="preserve"> Their synergies are based on the proportionate focus to the economic, environmental and social aspects of sustainable development, cross-cutting commitment to “leaving no one behind” with respect to most vulnerable groups and application of the programming principles. </w:t>
      </w:r>
    </w:p>
    <w:p w14:paraId="219567E6" w14:textId="0F0C26A0" w:rsidR="008E4623" w:rsidRPr="00F36227" w:rsidRDefault="00A078C0"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There are multiple inter-connections between outputs and outcomes from different thematic areas. For example, smarter cities are linked with green economy, </w:t>
      </w:r>
      <w:r w:rsidR="00044087" w:rsidRPr="00F36227">
        <w:rPr>
          <w:rFonts w:cs="Times New Roman"/>
          <w:color w:val="222A35" w:themeColor="text2" w:themeShade="80"/>
          <w:szCs w:val="20"/>
        </w:rPr>
        <w:t xml:space="preserve">green economy is linked with </w:t>
      </w:r>
      <w:r w:rsidR="00E50D66" w:rsidRPr="00F36227">
        <w:rPr>
          <w:rFonts w:cs="Times New Roman"/>
          <w:color w:val="222A35" w:themeColor="text2" w:themeShade="80"/>
          <w:szCs w:val="20"/>
        </w:rPr>
        <w:t xml:space="preserve">the </w:t>
      </w:r>
      <w:r w:rsidR="00044087" w:rsidRPr="00F36227">
        <w:rPr>
          <w:rFonts w:cs="Times New Roman"/>
          <w:color w:val="222A35" w:themeColor="text2" w:themeShade="80"/>
          <w:szCs w:val="20"/>
        </w:rPr>
        <w:t xml:space="preserve">environment, more men’s time for childcare is not only good for social cohesion and resilient families but also for gender equality, </w:t>
      </w:r>
      <w:r w:rsidR="005E3C67" w:rsidRPr="00F36227">
        <w:rPr>
          <w:rFonts w:cs="Times New Roman"/>
          <w:color w:val="222A35" w:themeColor="text2" w:themeShade="80"/>
          <w:szCs w:val="20"/>
        </w:rPr>
        <w:t xml:space="preserve">intellectual transport systems bring about positive change for the environment and better road safety, </w:t>
      </w:r>
      <w:r w:rsidR="00044087" w:rsidRPr="00F36227">
        <w:rPr>
          <w:rFonts w:cs="Times New Roman"/>
          <w:color w:val="222A35" w:themeColor="text2" w:themeShade="80"/>
          <w:szCs w:val="20"/>
        </w:rPr>
        <w:t>health outcomes benefit from the greener economy</w:t>
      </w:r>
      <w:r w:rsidR="008E4623" w:rsidRPr="00F36227">
        <w:rPr>
          <w:rFonts w:cs="Times New Roman"/>
          <w:color w:val="222A35" w:themeColor="text2" w:themeShade="80"/>
          <w:szCs w:val="20"/>
        </w:rPr>
        <w:t xml:space="preserve">, etc. Overall, the four strategic priorities are defined as accelerators of sustainable development </w:t>
      </w:r>
      <w:r w:rsidR="0084262B" w:rsidRPr="00F36227">
        <w:rPr>
          <w:rFonts w:cs="Times New Roman"/>
          <w:color w:val="222A35" w:themeColor="text2" w:themeShade="80"/>
          <w:szCs w:val="20"/>
        </w:rPr>
        <w:t xml:space="preserve">that </w:t>
      </w:r>
      <w:r w:rsidR="008E4623" w:rsidRPr="00F36227">
        <w:rPr>
          <w:rFonts w:cs="Times New Roman"/>
          <w:color w:val="222A35" w:themeColor="text2" w:themeShade="80"/>
          <w:szCs w:val="20"/>
        </w:rPr>
        <w:t>can help drive progress in or remove bottlenecks to development results in order to deliver transformative benefits across multiple SDGs</w:t>
      </w:r>
      <w:r w:rsidR="00E50D66" w:rsidRPr="00F36227">
        <w:rPr>
          <w:rFonts w:cs="Times New Roman"/>
          <w:color w:val="222A35" w:themeColor="text2" w:themeShade="80"/>
          <w:szCs w:val="20"/>
        </w:rPr>
        <w:t xml:space="preserve"> at the same time</w:t>
      </w:r>
      <w:r w:rsidR="008E4623" w:rsidRPr="00F36227">
        <w:rPr>
          <w:rFonts w:cs="Times New Roman"/>
          <w:color w:val="222A35" w:themeColor="text2" w:themeShade="80"/>
          <w:szCs w:val="20"/>
        </w:rPr>
        <w:t xml:space="preserve">. Accordingly, the trade-offs are carefully managed in the act of </w:t>
      </w:r>
      <w:r w:rsidR="0084262B" w:rsidRPr="00F36227">
        <w:rPr>
          <w:rFonts w:cs="Times New Roman"/>
          <w:color w:val="222A35" w:themeColor="text2" w:themeShade="80"/>
          <w:szCs w:val="20"/>
        </w:rPr>
        <w:t>counterbalancing</w:t>
      </w:r>
      <w:r w:rsidR="008E4623" w:rsidRPr="00F36227">
        <w:rPr>
          <w:rFonts w:cs="Times New Roman"/>
          <w:color w:val="222A35" w:themeColor="text2" w:themeShade="80"/>
          <w:szCs w:val="20"/>
        </w:rPr>
        <w:t xml:space="preserve">: </w:t>
      </w:r>
      <w:r w:rsidR="00E50D66" w:rsidRPr="00F36227">
        <w:rPr>
          <w:rFonts w:cs="Times New Roman"/>
          <w:color w:val="222A35" w:themeColor="text2" w:themeShade="80"/>
          <w:szCs w:val="20"/>
        </w:rPr>
        <w:t xml:space="preserve">for example, </w:t>
      </w:r>
      <w:r w:rsidR="008E4623" w:rsidRPr="00F36227">
        <w:rPr>
          <w:rFonts w:cs="Times New Roman"/>
          <w:color w:val="222A35" w:themeColor="text2" w:themeShade="80"/>
          <w:szCs w:val="20"/>
        </w:rPr>
        <w:t xml:space="preserve">economic development is </w:t>
      </w:r>
      <w:r w:rsidR="00E50D66" w:rsidRPr="00F36227">
        <w:rPr>
          <w:rFonts w:cs="Times New Roman"/>
          <w:color w:val="222A35" w:themeColor="text2" w:themeShade="80"/>
          <w:szCs w:val="20"/>
        </w:rPr>
        <w:t>pursued along mostly the green path</w:t>
      </w:r>
      <w:r w:rsidR="008E4623" w:rsidRPr="00F36227">
        <w:rPr>
          <w:rFonts w:cs="Times New Roman"/>
          <w:color w:val="222A35" w:themeColor="text2" w:themeShade="80"/>
          <w:szCs w:val="20"/>
        </w:rPr>
        <w:t xml:space="preserve">, digital transformation is </w:t>
      </w:r>
      <w:r w:rsidR="00407FD4" w:rsidRPr="00F36227">
        <w:rPr>
          <w:rFonts w:cs="Times New Roman"/>
          <w:color w:val="222A35" w:themeColor="text2" w:themeShade="80"/>
          <w:szCs w:val="20"/>
        </w:rPr>
        <w:t xml:space="preserve">implemented in an </w:t>
      </w:r>
      <w:r w:rsidR="008E4623" w:rsidRPr="00F36227">
        <w:rPr>
          <w:rFonts w:cs="Times New Roman"/>
          <w:color w:val="222A35" w:themeColor="text2" w:themeShade="80"/>
          <w:szCs w:val="20"/>
        </w:rPr>
        <w:t xml:space="preserve">inclusive </w:t>
      </w:r>
      <w:r w:rsidR="00407FD4" w:rsidRPr="00F36227">
        <w:rPr>
          <w:rFonts w:cs="Times New Roman"/>
          <w:color w:val="222A35" w:themeColor="text2" w:themeShade="80"/>
          <w:szCs w:val="20"/>
        </w:rPr>
        <w:t xml:space="preserve">manner </w:t>
      </w:r>
      <w:r w:rsidR="008E4623" w:rsidRPr="00F36227">
        <w:rPr>
          <w:rFonts w:cs="Times New Roman"/>
          <w:color w:val="222A35" w:themeColor="text2" w:themeShade="80"/>
          <w:szCs w:val="20"/>
        </w:rPr>
        <w:t xml:space="preserve">and not leaving digital divides, </w:t>
      </w:r>
      <w:r w:rsidR="00407FD4" w:rsidRPr="00F36227">
        <w:rPr>
          <w:rFonts w:cs="Times New Roman"/>
          <w:color w:val="222A35" w:themeColor="text2" w:themeShade="80"/>
          <w:szCs w:val="20"/>
        </w:rPr>
        <w:t>and so on</w:t>
      </w:r>
      <w:r w:rsidR="008E4623" w:rsidRPr="00F36227">
        <w:rPr>
          <w:rFonts w:cs="Times New Roman"/>
          <w:color w:val="222A35" w:themeColor="text2" w:themeShade="80"/>
          <w:szCs w:val="20"/>
        </w:rPr>
        <w:t>.</w:t>
      </w:r>
    </w:p>
    <w:p w14:paraId="5293F9DB" w14:textId="60A18EFA" w:rsidR="00F23C68" w:rsidRPr="00F36227" w:rsidRDefault="008E4623" w:rsidP="00EA38D3">
      <w:pPr>
        <w:ind w:firstLine="567"/>
        <w:jc w:val="both"/>
        <w:rPr>
          <w:rFonts w:cs="Times New Roman"/>
          <w:color w:val="222A35" w:themeColor="text2" w:themeShade="80"/>
          <w:szCs w:val="20"/>
        </w:rPr>
      </w:pPr>
      <w:r w:rsidRPr="00F36227">
        <w:rPr>
          <w:rFonts w:cs="Times New Roman"/>
          <w:color w:val="222A35" w:themeColor="text2" w:themeShade="80"/>
          <w:szCs w:val="20"/>
        </w:rPr>
        <w:t>The UNSDCF seeks alignment with the international instruments that Belarus is a party to and will benefit from good practices and expertise on the domestication of their standards. A new round of Universal Periodic Review</w:t>
      </w:r>
      <w:r w:rsidR="006A490A" w:rsidRPr="00F36227">
        <w:rPr>
          <w:rFonts w:cs="Times New Roman"/>
          <w:color w:val="222A35" w:themeColor="text2" w:themeShade="80"/>
          <w:szCs w:val="20"/>
        </w:rPr>
        <w:t xml:space="preserve"> (UPR)</w:t>
      </w:r>
      <w:r w:rsidRPr="00F36227">
        <w:rPr>
          <w:rFonts w:cs="Times New Roman"/>
          <w:color w:val="222A35" w:themeColor="text2" w:themeShade="80"/>
          <w:szCs w:val="20"/>
        </w:rPr>
        <w:t xml:space="preserve"> for Belarus in 2020 is expected to provide </w:t>
      </w:r>
      <w:r w:rsidR="00462416" w:rsidRPr="00F36227">
        <w:rPr>
          <w:rFonts w:cs="Times New Roman"/>
          <w:color w:val="222A35" w:themeColor="text2" w:themeShade="80"/>
          <w:szCs w:val="20"/>
        </w:rPr>
        <w:t>peer feedback on the progress in the implementation of international human rights instruments and contribute to fine-tuning the course of the UNSDCF</w:t>
      </w:r>
      <w:r w:rsidR="00407FD4" w:rsidRPr="00F36227">
        <w:rPr>
          <w:rFonts w:cs="Times New Roman"/>
          <w:color w:val="222A35" w:themeColor="text2" w:themeShade="80"/>
          <w:szCs w:val="20"/>
        </w:rPr>
        <w:t xml:space="preserve"> in terms of clearer and evidence-based focus on human rights</w:t>
      </w:r>
      <w:r w:rsidR="00462416" w:rsidRPr="00F36227">
        <w:rPr>
          <w:rFonts w:cs="Times New Roman"/>
          <w:color w:val="222A35" w:themeColor="text2" w:themeShade="80"/>
          <w:szCs w:val="20"/>
        </w:rPr>
        <w:t>.</w:t>
      </w:r>
      <w:r w:rsidR="00F23C68" w:rsidRPr="00F36227">
        <w:rPr>
          <w:rFonts w:cs="Times New Roman"/>
          <w:color w:val="222A35" w:themeColor="text2" w:themeShade="80"/>
          <w:szCs w:val="20"/>
        </w:rPr>
        <w:t xml:space="preserve"> The second </w:t>
      </w:r>
      <w:r w:rsidR="009F6C41" w:rsidRPr="00F36227">
        <w:rPr>
          <w:rFonts w:cs="Times New Roman"/>
          <w:color w:val="222A35" w:themeColor="text2" w:themeShade="80"/>
          <w:szCs w:val="20"/>
        </w:rPr>
        <w:t>i</w:t>
      </w:r>
      <w:r w:rsidR="00F23C68" w:rsidRPr="00F36227">
        <w:rPr>
          <w:rFonts w:cs="Times New Roman"/>
          <w:color w:val="222A35" w:themeColor="text2" w:themeShade="80"/>
          <w:szCs w:val="20"/>
        </w:rPr>
        <w:t xml:space="preserve">nteragency Human Rights Action Plan is expected to be elaborated by Belarus on the basis of recommendations formulated during the 3rd UPR cycle and of human rights treaty bodies. The UN system will provide advice in the preparation of the </w:t>
      </w:r>
      <w:r w:rsidR="006A490A" w:rsidRPr="00F36227">
        <w:rPr>
          <w:rFonts w:cs="Times New Roman"/>
          <w:color w:val="222A35" w:themeColor="text2" w:themeShade="80"/>
          <w:szCs w:val="20"/>
        </w:rPr>
        <w:t>Action P</w:t>
      </w:r>
      <w:r w:rsidR="00F23C68" w:rsidRPr="00F36227">
        <w:rPr>
          <w:rFonts w:cs="Times New Roman"/>
          <w:color w:val="222A35" w:themeColor="text2" w:themeShade="80"/>
          <w:szCs w:val="20"/>
        </w:rPr>
        <w:t xml:space="preserve">lan and assistance in its implementation, with a view to ensuring </w:t>
      </w:r>
      <w:r w:rsidR="006A490A" w:rsidRPr="00F36227">
        <w:rPr>
          <w:rFonts w:cs="Times New Roman"/>
          <w:color w:val="222A35" w:themeColor="text2" w:themeShade="80"/>
          <w:szCs w:val="20"/>
        </w:rPr>
        <w:t xml:space="preserve">cooperation between </w:t>
      </w:r>
      <w:r w:rsidR="00F23C68" w:rsidRPr="00F36227">
        <w:rPr>
          <w:rFonts w:cs="Times New Roman"/>
          <w:color w:val="222A35" w:themeColor="text2" w:themeShade="80"/>
          <w:szCs w:val="20"/>
        </w:rPr>
        <w:t xml:space="preserve">national institutions and all engaged stakeholders </w:t>
      </w:r>
      <w:r w:rsidR="006A490A" w:rsidRPr="00F36227">
        <w:rPr>
          <w:rFonts w:cs="Times New Roman"/>
          <w:color w:val="222A35" w:themeColor="text2" w:themeShade="80"/>
          <w:szCs w:val="20"/>
        </w:rPr>
        <w:t>in advancing human rights protection as part of the UNSDCF.</w:t>
      </w:r>
    </w:p>
    <w:p w14:paraId="64FFC0F9" w14:textId="7864EAE3" w:rsidR="008E4623" w:rsidRPr="00F36227" w:rsidRDefault="00A15A50" w:rsidP="00EA38D3">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table below shows alignment with individual human rights instruments and estimated contribution of the UNSDCF to addressing the recommendations and concluding observations from these instruments. </w:t>
      </w:r>
    </w:p>
    <w:p w14:paraId="4A3ACCB7" w14:textId="0F81007C" w:rsidR="002B2D5A" w:rsidRDefault="002B2D5A">
      <w:pPr>
        <w:spacing w:line="259" w:lineRule="auto"/>
        <w:rPr>
          <w:rFonts w:eastAsia="Calibri" w:cs="Calibri"/>
          <w:b/>
          <w:szCs w:val="20"/>
        </w:rPr>
      </w:pPr>
      <w:r>
        <w:rPr>
          <w:rFonts w:eastAsia="Calibri" w:cs="Calibri"/>
          <w:b/>
          <w:szCs w:val="20"/>
        </w:rPr>
        <w:br w:type="page"/>
      </w:r>
    </w:p>
    <w:tbl>
      <w:tblPr>
        <w:tblW w:w="9356"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900"/>
        <w:gridCol w:w="6390"/>
        <w:gridCol w:w="2066"/>
      </w:tblGrid>
      <w:tr w:rsidR="00545952" w:rsidRPr="00545952" w14:paraId="1CF5F202" w14:textId="77777777" w:rsidTr="00F6546D">
        <w:tc>
          <w:tcPr>
            <w:tcW w:w="900" w:type="dxa"/>
            <w:shd w:val="clear" w:color="auto" w:fill="4472C4" w:themeFill="accent1"/>
            <w:vAlign w:val="center"/>
          </w:tcPr>
          <w:p w14:paraId="095FE481" w14:textId="77777777" w:rsidR="00545952" w:rsidRPr="00545952" w:rsidRDefault="00545952" w:rsidP="00F6546D">
            <w:pPr>
              <w:spacing w:after="0"/>
              <w:jc w:val="center"/>
              <w:rPr>
                <w:rFonts w:eastAsia="Calibri" w:cs="Calibri"/>
                <w:b/>
                <w:bCs/>
                <w:color w:val="FFFFFF" w:themeColor="background1"/>
                <w:sz w:val="18"/>
                <w:szCs w:val="18"/>
              </w:rPr>
            </w:pPr>
            <w:r w:rsidRPr="00545952">
              <w:rPr>
                <w:rFonts w:eastAsia="Calibri" w:cs="Calibri"/>
                <w:b/>
                <w:bCs/>
                <w:color w:val="FFFFFF" w:themeColor="background1"/>
                <w:sz w:val="18"/>
                <w:szCs w:val="18"/>
              </w:rPr>
              <w:t>SDG</w:t>
            </w:r>
          </w:p>
        </w:tc>
        <w:tc>
          <w:tcPr>
            <w:tcW w:w="6390" w:type="dxa"/>
            <w:shd w:val="clear" w:color="auto" w:fill="4472C4" w:themeFill="accent1"/>
            <w:vAlign w:val="center"/>
          </w:tcPr>
          <w:p w14:paraId="3ECDF105" w14:textId="77777777" w:rsidR="00545952" w:rsidRPr="00545952" w:rsidRDefault="00545952" w:rsidP="00F6546D">
            <w:pPr>
              <w:spacing w:after="0"/>
              <w:jc w:val="center"/>
              <w:rPr>
                <w:rFonts w:eastAsia="Calibri" w:cs="Calibri"/>
                <w:b/>
                <w:bCs/>
                <w:color w:val="FFFFFF" w:themeColor="background1"/>
                <w:sz w:val="18"/>
                <w:szCs w:val="18"/>
              </w:rPr>
            </w:pPr>
            <w:r w:rsidRPr="00545952">
              <w:rPr>
                <w:rFonts w:eastAsia="Calibri" w:cs="Calibri"/>
                <w:b/>
                <w:bCs/>
                <w:color w:val="FFFFFF" w:themeColor="background1"/>
                <w:sz w:val="18"/>
                <w:szCs w:val="18"/>
              </w:rPr>
              <w:t>Universal Periodic Review Procedure and Treaty Bodies that produced relevant recommendations for Belarus</w:t>
            </w:r>
          </w:p>
        </w:tc>
        <w:tc>
          <w:tcPr>
            <w:tcW w:w="2066" w:type="dxa"/>
            <w:shd w:val="clear" w:color="auto" w:fill="4472C4" w:themeFill="accent1"/>
            <w:vAlign w:val="center"/>
          </w:tcPr>
          <w:p w14:paraId="7DA42394" w14:textId="77777777" w:rsidR="00545952" w:rsidRPr="00545952" w:rsidRDefault="00545952" w:rsidP="00F6546D">
            <w:pPr>
              <w:spacing w:after="0"/>
              <w:jc w:val="center"/>
              <w:rPr>
                <w:rFonts w:eastAsia="Calibri" w:cs="Calibri"/>
                <w:b/>
                <w:bCs/>
                <w:color w:val="FFFFFF" w:themeColor="background1"/>
                <w:sz w:val="18"/>
                <w:szCs w:val="18"/>
              </w:rPr>
            </w:pPr>
            <w:r w:rsidRPr="00545952">
              <w:rPr>
                <w:rFonts w:eastAsia="Calibri" w:cs="Calibri"/>
                <w:b/>
                <w:bCs/>
                <w:color w:val="FFFFFF" w:themeColor="background1"/>
                <w:sz w:val="18"/>
                <w:szCs w:val="18"/>
              </w:rPr>
              <w:t>Relevant SDG targets covered by UNSDCF contributing to addressing the recommendations</w:t>
            </w:r>
          </w:p>
        </w:tc>
      </w:tr>
      <w:tr w:rsidR="00545952" w:rsidRPr="00545952" w14:paraId="13D2B794" w14:textId="77777777" w:rsidTr="00F6546D">
        <w:tc>
          <w:tcPr>
            <w:tcW w:w="900" w:type="dxa"/>
          </w:tcPr>
          <w:p w14:paraId="2251F957"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1</w:t>
            </w:r>
          </w:p>
        </w:tc>
        <w:tc>
          <w:tcPr>
            <w:tcW w:w="6390" w:type="dxa"/>
          </w:tcPr>
          <w:p w14:paraId="3DD74470"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Committee on Economic, Social and Cultural Rights, Committee on the Rights of the Child, Committee on the Elimination of Discrimination against Women</w:t>
            </w:r>
          </w:p>
        </w:tc>
        <w:tc>
          <w:tcPr>
            <w:tcW w:w="2066" w:type="dxa"/>
          </w:tcPr>
          <w:p w14:paraId="0669619F"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1.2; 1.3; 1b</w:t>
            </w:r>
          </w:p>
        </w:tc>
      </w:tr>
      <w:tr w:rsidR="00545952" w:rsidRPr="00545952" w14:paraId="1A4CE224" w14:textId="77777777" w:rsidTr="00F6546D">
        <w:tc>
          <w:tcPr>
            <w:tcW w:w="900" w:type="dxa"/>
            <w:shd w:val="clear" w:color="auto" w:fill="E6ECF6"/>
          </w:tcPr>
          <w:p w14:paraId="15D95FB1"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2</w:t>
            </w:r>
          </w:p>
        </w:tc>
        <w:tc>
          <w:tcPr>
            <w:tcW w:w="6390" w:type="dxa"/>
            <w:shd w:val="clear" w:color="auto" w:fill="E6ECF6"/>
          </w:tcPr>
          <w:p w14:paraId="4F38C23F"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 xml:space="preserve">Committee on Economic, Social and Cultural Rights, Committee on the Rights of the Child, </w:t>
            </w:r>
          </w:p>
        </w:tc>
        <w:tc>
          <w:tcPr>
            <w:tcW w:w="2066" w:type="dxa"/>
            <w:shd w:val="clear" w:color="auto" w:fill="E6ECF6"/>
          </w:tcPr>
          <w:p w14:paraId="4F80C686"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2.3; 2.5; 2a</w:t>
            </w:r>
          </w:p>
        </w:tc>
      </w:tr>
      <w:tr w:rsidR="00545952" w:rsidRPr="00545952" w14:paraId="420CF2F4" w14:textId="77777777" w:rsidTr="00F6546D">
        <w:tc>
          <w:tcPr>
            <w:tcW w:w="900" w:type="dxa"/>
          </w:tcPr>
          <w:p w14:paraId="128C424B"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3</w:t>
            </w:r>
          </w:p>
        </w:tc>
        <w:tc>
          <w:tcPr>
            <w:tcW w:w="6390" w:type="dxa"/>
          </w:tcPr>
          <w:p w14:paraId="29D7E81A"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Universal Periodic Review, Committee on the Elimination of Discrimination against Women, Committee on the Rights of the Child, Committee against Torture</w:t>
            </w:r>
          </w:p>
        </w:tc>
        <w:tc>
          <w:tcPr>
            <w:tcW w:w="2066" w:type="dxa"/>
          </w:tcPr>
          <w:p w14:paraId="5AEFF167"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3.3; 3.4; 3.5; 3.6; 3.7; 3.8; 3.9; 3a</w:t>
            </w:r>
          </w:p>
        </w:tc>
      </w:tr>
      <w:tr w:rsidR="00545952" w:rsidRPr="00545952" w14:paraId="3AE5FEE8" w14:textId="77777777" w:rsidTr="00F6546D">
        <w:tc>
          <w:tcPr>
            <w:tcW w:w="900" w:type="dxa"/>
            <w:shd w:val="clear" w:color="auto" w:fill="E6ECF6"/>
          </w:tcPr>
          <w:p w14:paraId="05D1621F"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4</w:t>
            </w:r>
          </w:p>
        </w:tc>
        <w:tc>
          <w:tcPr>
            <w:tcW w:w="6390" w:type="dxa"/>
            <w:shd w:val="clear" w:color="auto" w:fill="E6ECF6"/>
          </w:tcPr>
          <w:p w14:paraId="4CADECD1"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Committee on the Elimination of Discrimination against Women, Committee on Economic, Social and Cultural Rights, Committee on the Rights of the Child</w:t>
            </w:r>
          </w:p>
        </w:tc>
        <w:tc>
          <w:tcPr>
            <w:tcW w:w="2066" w:type="dxa"/>
            <w:shd w:val="clear" w:color="auto" w:fill="E6ECF6"/>
          </w:tcPr>
          <w:p w14:paraId="4762F88C"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4.1; 4.2; 4.3; 4.4</w:t>
            </w:r>
          </w:p>
        </w:tc>
      </w:tr>
      <w:tr w:rsidR="00545952" w:rsidRPr="00545952" w14:paraId="3AD30080" w14:textId="77777777" w:rsidTr="00F6546D">
        <w:tc>
          <w:tcPr>
            <w:tcW w:w="900" w:type="dxa"/>
          </w:tcPr>
          <w:p w14:paraId="2470E146"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5</w:t>
            </w:r>
          </w:p>
        </w:tc>
        <w:tc>
          <w:tcPr>
            <w:tcW w:w="6390" w:type="dxa"/>
          </w:tcPr>
          <w:p w14:paraId="197F0FDA"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Committee on the Elimination of Discrimination against Women, Committee against Torture, Human Rights Committee</w:t>
            </w:r>
          </w:p>
        </w:tc>
        <w:tc>
          <w:tcPr>
            <w:tcW w:w="2066" w:type="dxa"/>
          </w:tcPr>
          <w:p w14:paraId="3A8FD45E"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 xml:space="preserve">5.2; 5.4; 5.5; 5.6; 5c </w:t>
            </w:r>
          </w:p>
        </w:tc>
      </w:tr>
      <w:tr w:rsidR="00545952" w:rsidRPr="00545952" w14:paraId="0FC4C9E0" w14:textId="77777777" w:rsidTr="00F6546D">
        <w:tc>
          <w:tcPr>
            <w:tcW w:w="900" w:type="dxa"/>
            <w:shd w:val="clear" w:color="auto" w:fill="E6ECF6"/>
          </w:tcPr>
          <w:p w14:paraId="4BC70CFC" w14:textId="77777777" w:rsidR="00545952" w:rsidRPr="00545952" w:rsidRDefault="00545952" w:rsidP="00F6546D">
            <w:pPr>
              <w:spacing w:after="0"/>
              <w:jc w:val="center"/>
              <w:rPr>
                <w:rFonts w:eastAsia="Calibri" w:cs="Calibri"/>
                <w:b/>
                <w:sz w:val="18"/>
                <w:szCs w:val="18"/>
                <w:lang w:val="fr-FR"/>
              </w:rPr>
            </w:pPr>
            <w:r w:rsidRPr="00545952">
              <w:rPr>
                <w:rFonts w:eastAsia="Calibri" w:cs="Calibri"/>
                <w:b/>
                <w:sz w:val="18"/>
                <w:szCs w:val="18"/>
                <w:lang w:val="fr-FR"/>
              </w:rPr>
              <w:t>SDG 6</w:t>
            </w:r>
          </w:p>
        </w:tc>
        <w:tc>
          <w:tcPr>
            <w:tcW w:w="6390" w:type="dxa"/>
            <w:shd w:val="clear" w:color="auto" w:fill="E6ECF6"/>
          </w:tcPr>
          <w:p w14:paraId="2E49FB43"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Committee on the Elimination of Discrimination against Women</w:t>
            </w:r>
          </w:p>
        </w:tc>
        <w:tc>
          <w:tcPr>
            <w:tcW w:w="2066" w:type="dxa"/>
            <w:shd w:val="clear" w:color="auto" w:fill="E6ECF6"/>
          </w:tcPr>
          <w:p w14:paraId="6738F967" w14:textId="77777777" w:rsidR="00545952" w:rsidRPr="00545952" w:rsidRDefault="00545952" w:rsidP="00F6546D">
            <w:pPr>
              <w:spacing w:after="0"/>
              <w:jc w:val="both"/>
              <w:rPr>
                <w:rFonts w:eastAsia="Calibri" w:cs="Calibri"/>
                <w:sz w:val="18"/>
                <w:szCs w:val="18"/>
              </w:rPr>
            </w:pPr>
          </w:p>
        </w:tc>
      </w:tr>
      <w:tr w:rsidR="00545952" w:rsidRPr="00545952" w14:paraId="452296DA" w14:textId="77777777" w:rsidTr="00F6546D">
        <w:tc>
          <w:tcPr>
            <w:tcW w:w="900" w:type="dxa"/>
          </w:tcPr>
          <w:p w14:paraId="0B81479B" w14:textId="77777777" w:rsidR="00545952" w:rsidRPr="00545952" w:rsidRDefault="00545952" w:rsidP="00F6546D">
            <w:pPr>
              <w:spacing w:after="0"/>
              <w:jc w:val="center"/>
              <w:rPr>
                <w:rFonts w:eastAsia="Calibri" w:cs="Calibri"/>
                <w:b/>
                <w:sz w:val="18"/>
                <w:szCs w:val="18"/>
                <w:lang w:val="fr-FR"/>
              </w:rPr>
            </w:pPr>
            <w:r w:rsidRPr="00545952">
              <w:rPr>
                <w:rFonts w:eastAsia="Calibri" w:cs="Calibri"/>
                <w:b/>
                <w:sz w:val="18"/>
                <w:szCs w:val="18"/>
                <w:lang w:val="fr-FR"/>
              </w:rPr>
              <w:t>SDG 7</w:t>
            </w:r>
          </w:p>
        </w:tc>
        <w:tc>
          <w:tcPr>
            <w:tcW w:w="6390" w:type="dxa"/>
          </w:tcPr>
          <w:p w14:paraId="79A4C5BE"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N/A</w:t>
            </w:r>
          </w:p>
        </w:tc>
        <w:tc>
          <w:tcPr>
            <w:tcW w:w="2066" w:type="dxa"/>
          </w:tcPr>
          <w:p w14:paraId="41431251" w14:textId="77777777" w:rsidR="00545952" w:rsidRPr="00545952" w:rsidRDefault="00545952" w:rsidP="00F6546D">
            <w:pPr>
              <w:spacing w:after="0"/>
              <w:jc w:val="both"/>
              <w:rPr>
                <w:rFonts w:eastAsia="Calibri" w:cs="Calibri"/>
                <w:sz w:val="18"/>
                <w:szCs w:val="18"/>
              </w:rPr>
            </w:pPr>
          </w:p>
        </w:tc>
      </w:tr>
      <w:tr w:rsidR="00545952" w:rsidRPr="00545952" w14:paraId="432015F7" w14:textId="77777777" w:rsidTr="00F6546D">
        <w:tc>
          <w:tcPr>
            <w:tcW w:w="900" w:type="dxa"/>
            <w:shd w:val="clear" w:color="auto" w:fill="E6ECF6"/>
          </w:tcPr>
          <w:p w14:paraId="5B01F279"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8</w:t>
            </w:r>
          </w:p>
        </w:tc>
        <w:tc>
          <w:tcPr>
            <w:tcW w:w="6390" w:type="dxa"/>
            <w:shd w:val="clear" w:color="auto" w:fill="E6ECF6"/>
          </w:tcPr>
          <w:p w14:paraId="74BFFE85"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 xml:space="preserve">Committee on the Elimination of Discrimination against Women, Universal Periodic Review, Committee on the Elimination of Racial Discrimination </w:t>
            </w:r>
          </w:p>
        </w:tc>
        <w:tc>
          <w:tcPr>
            <w:tcW w:w="2066" w:type="dxa"/>
            <w:shd w:val="clear" w:color="auto" w:fill="E6ECF6"/>
          </w:tcPr>
          <w:p w14:paraId="04942A1C"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8.3; 8.5; 8.6; 8.8; 8.9</w:t>
            </w:r>
          </w:p>
        </w:tc>
      </w:tr>
      <w:tr w:rsidR="00545952" w:rsidRPr="00545952" w14:paraId="1901EC24" w14:textId="77777777" w:rsidTr="00F6546D">
        <w:tc>
          <w:tcPr>
            <w:tcW w:w="900" w:type="dxa"/>
          </w:tcPr>
          <w:p w14:paraId="40F77B7F"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9</w:t>
            </w:r>
          </w:p>
        </w:tc>
        <w:tc>
          <w:tcPr>
            <w:tcW w:w="6390" w:type="dxa"/>
          </w:tcPr>
          <w:p w14:paraId="71499E03"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N/A</w:t>
            </w:r>
          </w:p>
        </w:tc>
        <w:tc>
          <w:tcPr>
            <w:tcW w:w="2066" w:type="dxa"/>
          </w:tcPr>
          <w:p w14:paraId="303FC1FE" w14:textId="77777777" w:rsidR="00545952" w:rsidRPr="00545952" w:rsidRDefault="00545952" w:rsidP="00F6546D">
            <w:pPr>
              <w:spacing w:after="0"/>
              <w:jc w:val="both"/>
              <w:rPr>
                <w:rFonts w:cs="Times New Roman"/>
                <w:color w:val="222A35" w:themeColor="text2" w:themeShade="80"/>
                <w:sz w:val="18"/>
                <w:szCs w:val="18"/>
              </w:rPr>
            </w:pPr>
          </w:p>
        </w:tc>
      </w:tr>
      <w:tr w:rsidR="00545952" w:rsidRPr="00545952" w14:paraId="33CCCB68" w14:textId="77777777" w:rsidTr="00F6546D">
        <w:tc>
          <w:tcPr>
            <w:tcW w:w="900" w:type="dxa"/>
            <w:shd w:val="clear" w:color="auto" w:fill="E6ECF6"/>
          </w:tcPr>
          <w:p w14:paraId="79CCE3C3"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10</w:t>
            </w:r>
          </w:p>
        </w:tc>
        <w:tc>
          <w:tcPr>
            <w:tcW w:w="6390" w:type="dxa"/>
            <w:shd w:val="clear" w:color="auto" w:fill="E6ECF6"/>
          </w:tcPr>
          <w:p w14:paraId="444AA301"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Universal Periodic Review, Human Rights Committee, Committee on the Rights of the Child, Committee on Economic, Social and Cultural Rights</w:t>
            </w:r>
          </w:p>
        </w:tc>
        <w:tc>
          <w:tcPr>
            <w:tcW w:w="2066" w:type="dxa"/>
            <w:shd w:val="clear" w:color="auto" w:fill="E6ECF6"/>
          </w:tcPr>
          <w:p w14:paraId="7E5C3E3E"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10.3; 10.7;</w:t>
            </w:r>
          </w:p>
        </w:tc>
      </w:tr>
      <w:tr w:rsidR="00545952" w:rsidRPr="00545952" w14:paraId="6029D16D" w14:textId="77777777" w:rsidTr="00F6546D">
        <w:tc>
          <w:tcPr>
            <w:tcW w:w="900" w:type="dxa"/>
          </w:tcPr>
          <w:p w14:paraId="52A42A6C"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11</w:t>
            </w:r>
          </w:p>
        </w:tc>
        <w:tc>
          <w:tcPr>
            <w:tcW w:w="6390" w:type="dxa"/>
          </w:tcPr>
          <w:p w14:paraId="7EFC62AC"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Universal Periodic Review, Committee on the Elimination of Discrimination against Women, Committee on Economic, Social and Cultural Rights, Committee on the Rights of the Child</w:t>
            </w:r>
          </w:p>
        </w:tc>
        <w:tc>
          <w:tcPr>
            <w:tcW w:w="2066" w:type="dxa"/>
          </w:tcPr>
          <w:p w14:paraId="336260D6"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11.2; 11.3; 11.6; 11.7; 11c</w:t>
            </w:r>
          </w:p>
        </w:tc>
      </w:tr>
      <w:tr w:rsidR="00545952" w:rsidRPr="00545952" w14:paraId="2D7E1520" w14:textId="77777777" w:rsidTr="00F6546D">
        <w:tc>
          <w:tcPr>
            <w:tcW w:w="900" w:type="dxa"/>
            <w:shd w:val="clear" w:color="auto" w:fill="E6ECF6"/>
          </w:tcPr>
          <w:p w14:paraId="3F541AB7"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12</w:t>
            </w:r>
          </w:p>
        </w:tc>
        <w:tc>
          <w:tcPr>
            <w:tcW w:w="6390" w:type="dxa"/>
            <w:shd w:val="clear" w:color="auto" w:fill="E6ECF6"/>
          </w:tcPr>
          <w:p w14:paraId="1891A956"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Universal Periodic Review, Committee on Economic, Social and Cultural Rights, Committee on the Rights of the Child</w:t>
            </w:r>
          </w:p>
        </w:tc>
        <w:tc>
          <w:tcPr>
            <w:tcW w:w="2066" w:type="dxa"/>
            <w:shd w:val="clear" w:color="auto" w:fill="E6ECF6"/>
          </w:tcPr>
          <w:p w14:paraId="271A0D54"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12.1; 12.5</w:t>
            </w:r>
          </w:p>
        </w:tc>
      </w:tr>
      <w:tr w:rsidR="00545952" w:rsidRPr="00545952" w14:paraId="6A34895C" w14:textId="77777777" w:rsidTr="00F6546D">
        <w:tc>
          <w:tcPr>
            <w:tcW w:w="900" w:type="dxa"/>
          </w:tcPr>
          <w:p w14:paraId="58FD3CA6"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13</w:t>
            </w:r>
          </w:p>
        </w:tc>
        <w:tc>
          <w:tcPr>
            <w:tcW w:w="6390" w:type="dxa"/>
          </w:tcPr>
          <w:p w14:paraId="060C85D9"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N/A</w:t>
            </w:r>
          </w:p>
        </w:tc>
        <w:tc>
          <w:tcPr>
            <w:tcW w:w="2066" w:type="dxa"/>
          </w:tcPr>
          <w:p w14:paraId="29778BA2" w14:textId="77777777" w:rsidR="00545952" w:rsidRPr="00545952" w:rsidRDefault="00545952" w:rsidP="00F6546D">
            <w:pPr>
              <w:spacing w:after="0"/>
              <w:jc w:val="both"/>
              <w:rPr>
                <w:rFonts w:cs="Times New Roman"/>
                <w:color w:val="222A35" w:themeColor="text2" w:themeShade="80"/>
                <w:sz w:val="18"/>
                <w:szCs w:val="18"/>
              </w:rPr>
            </w:pPr>
          </w:p>
        </w:tc>
      </w:tr>
      <w:tr w:rsidR="00545952" w:rsidRPr="00545952" w14:paraId="30F3111D" w14:textId="77777777" w:rsidTr="00F6546D">
        <w:tc>
          <w:tcPr>
            <w:tcW w:w="900" w:type="dxa"/>
            <w:shd w:val="clear" w:color="auto" w:fill="E6ECF6"/>
          </w:tcPr>
          <w:p w14:paraId="7C868182"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14</w:t>
            </w:r>
          </w:p>
        </w:tc>
        <w:tc>
          <w:tcPr>
            <w:tcW w:w="6390" w:type="dxa"/>
            <w:shd w:val="clear" w:color="auto" w:fill="E6ECF6"/>
          </w:tcPr>
          <w:p w14:paraId="4F23586E"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N/A</w:t>
            </w:r>
          </w:p>
        </w:tc>
        <w:tc>
          <w:tcPr>
            <w:tcW w:w="2066" w:type="dxa"/>
            <w:shd w:val="clear" w:color="auto" w:fill="E6ECF6"/>
          </w:tcPr>
          <w:p w14:paraId="1A0445B6" w14:textId="77777777" w:rsidR="00545952" w:rsidRPr="00545952" w:rsidRDefault="00545952" w:rsidP="00F6546D">
            <w:pPr>
              <w:spacing w:after="0"/>
              <w:jc w:val="both"/>
              <w:rPr>
                <w:rFonts w:cs="Times New Roman"/>
                <w:color w:val="222A35" w:themeColor="text2" w:themeShade="80"/>
                <w:sz w:val="18"/>
                <w:szCs w:val="18"/>
              </w:rPr>
            </w:pPr>
          </w:p>
        </w:tc>
      </w:tr>
      <w:tr w:rsidR="00545952" w:rsidRPr="00545952" w14:paraId="7FAC4DE4" w14:textId="77777777" w:rsidTr="00F6546D">
        <w:tc>
          <w:tcPr>
            <w:tcW w:w="900" w:type="dxa"/>
          </w:tcPr>
          <w:p w14:paraId="77E44FA3"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15</w:t>
            </w:r>
          </w:p>
        </w:tc>
        <w:tc>
          <w:tcPr>
            <w:tcW w:w="6390" w:type="dxa"/>
          </w:tcPr>
          <w:p w14:paraId="0CD012B5"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N/A</w:t>
            </w:r>
          </w:p>
        </w:tc>
        <w:tc>
          <w:tcPr>
            <w:tcW w:w="2066" w:type="dxa"/>
          </w:tcPr>
          <w:p w14:paraId="256A7236" w14:textId="77777777" w:rsidR="00545952" w:rsidRPr="00545952" w:rsidRDefault="00545952" w:rsidP="00F6546D">
            <w:pPr>
              <w:spacing w:after="0"/>
              <w:jc w:val="both"/>
              <w:rPr>
                <w:rFonts w:cs="Times New Roman"/>
                <w:color w:val="222A35" w:themeColor="text2" w:themeShade="80"/>
                <w:sz w:val="18"/>
                <w:szCs w:val="18"/>
              </w:rPr>
            </w:pPr>
          </w:p>
        </w:tc>
      </w:tr>
      <w:tr w:rsidR="00545952" w:rsidRPr="00545952" w14:paraId="14853053" w14:textId="77777777" w:rsidTr="00F6546D">
        <w:tc>
          <w:tcPr>
            <w:tcW w:w="900" w:type="dxa"/>
            <w:shd w:val="clear" w:color="auto" w:fill="E6ECF6"/>
          </w:tcPr>
          <w:p w14:paraId="10352096"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16</w:t>
            </w:r>
          </w:p>
        </w:tc>
        <w:tc>
          <w:tcPr>
            <w:tcW w:w="6390" w:type="dxa"/>
            <w:shd w:val="clear" w:color="auto" w:fill="E6ECF6"/>
          </w:tcPr>
          <w:p w14:paraId="612FDE9A" w14:textId="77777777" w:rsidR="00545952" w:rsidRPr="00545952" w:rsidRDefault="00545952" w:rsidP="00F6546D">
            <w:pPr>
              <w:spacing w:after="0"/>
              <w:jc w:val="both"/>
              <w:rPr>
                <w:rFonts w:eastAsia="Calibri" w:cs="Calibri"/>
                <w:sz w:val="18"/>
                <w:szCs w:val="18"/>
              </w:rPr>
            </w:pPr>
            <w:r w:rsidRPr="00545952">
              <w:rPr>
                <w:rFonts w:eastAsia="Calibri" w:cs="Calibri"/>
                <w:sz w:val="18"/>
                <w:szCs w:val="18"/>
              </w:rPr>
              <w:t>Universal Periodic Review, Human Rights Committee, Committee against Torture, Committee on the Elimination of Racial Discrimination, Committee on the Elimination of Discrimination against Women, Committee on the Rights of the Child</w:t>
            </w:r>
          </w:p>
        </w:tc>
        <w:tc>
          <w:tcPr>
            <w:tcW w:w="2066" w:type="dxa"/>
            <w:shd w:val="clear" w:color="auto" w:fill="E6ECF6"/>
          </w:tcPr>
          <w:p w14:paraId="047B980F"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 xml:space="preserve">16.1; 16.2; 16.3 </w:t>
            </w:r>
          </w:p>
        </w:tc>
      </w:tr>
      <w:tr w:rsidR="00545952" w:rsidRPr="00545952" w14:paraId="5EAE47C1" w14:textId="77777777" w:rsidTr="00F6546D">
        <w:tc>
          <w:tcPr>
            <w:tcW w:w="900" w:type="dxa"/>
          </w:tcPr>
          <w:p w14:paraId="549B8E75" w14:textId="77777777" w:rsidR="00545952" w:rsidRPr="00545952" w:rsidRDefault="00545952" w:rsidP="00F6546D">
            <w:pPr>
              <w:spacing w:after="0"/>
              <w:jc w:val="center"/>
              <w:rPr>
                <w:rFonts w:eastAsia="Calibri" w:cs="Calibri"/>
                <w:b/>
                <w:sz w:val="18"/>
                <w:szCs w:val="18"/>
              </w:rPr>
            </w:pPr>
            <w:r w:rsidRPr="00545952">
              <w:rPr>
                <w:rFonts w:eastAsia="Calibri" w:cs="Calibri"/>
                <w:b/>
                <w:sz w:val="18"/>
                <w:szCs w:val="18"/>
              </w:rPr>
              <w:t>SDG 17</w:t>
            </w:r>
          </w:p>
        </w:tc>
        <w:tc>
          <w:tcPr>
            <w:tcW w:w="6390" w:type="dxa"/>
          </w:tcPr>
          <w:p w14:paraId="6EB50215" w14:textId="77777777" w:rsidR="00545952" w:rsidRPr="00545952" w:rsidRDefault="00545952" w:rsidP="00F6546D">
            <w:pPr>
              <w:spacing w:after="0"/>
              <w:jc w:val="both"/>
              <w:rPr>
                <w:rFonts w:eastAsia="Calibri" w:cs="Calibri"/>
                <w:sz w:val="18"/>
                <w:szCs w:val="18"/>
                <w:lang w:val="fr-FR"/>
              </w:rPr>
            </w:pPr>
            <w:r w:rsidRPr="00545952">
              <w:rPr>
                <w:rFonts w:eastAsia="Calibri" w:cs="Calibri"/>
                <w:sz w:val="18"/>
                <w:szCs w:val="18"/>
              </w:rPr>
              <w:t>Universal Periodic Review</w:t>
            </w:r>
            <w:r w:rsidRPr="00545952">
              <w:rPr>
                <w:rFonts w:eastAsia="Calibri" w:cs="Calibri"/>
                <w:sz w:val="18"/>
                <w:szCs w:val="18"/>
                <w:lang w:val="fr-FR"/>
              </w:rPr>
              <w:t xml:space="preserve">, </w:t>
            </w:r>
            <w:r w:rsidRPr="00545952">
              <w:rPr>
                <w:rFonts w:eastAsia="Calibri" w:cs="Calibri"/>
                <w:sz w:val="18"/>
                <w:szCs w:val="18"/>
              </w:rPr>
              <w:t>Human Rights Committee</w:t>
            </w:r>
            <w:r w:rsidRPr="00545952">
              <w:rPr>
                <w:rFonts w:eastAsia="Calibri" w:cs="Calibri"/>
                <w:sz w:val="18"/>
                <w:szCs w:val="18"/>
                <w:lang w:val="fr-FR"/>
              </w:rPr>
              <w:t xml:space="preserve">, </w:t>
            </w:r>
            <w:r w:rsidRPr="00545952">
              <w:rPr>
                <w:rFonts w:eastAsia="Calibri" w:cs="Calibri"/>
                <w:sz w:val="18"/>
                <w:szCs w:val="18"/>
              </w:rPr>
              <w:t>Committee against Torture</w:t>
            </w:r>
            <w:r w:rsidRPr="00545952">
              <w:rPr>
                <w:rFonts w:eastAsia="Calibri" w:cs="Calibri"/>
                <w:sz w:val="18"/>
                <w:szCs w:val="18"/>
                <w:lang w:val="fr-FR"/>
              </w:rPr>
              <w:t xml:space="preserve">, </w:t>
            </w:r>
            <w:r w:rsidRPr="00545952">
              <w:rPr>
                <w:rFonts w:eastAsia="Calibri" w:cs="Calibri"/>
                <w:sz w:val="18"/>
                <w:szCs w:val="18"/>
              </w:rPr>
              <w:t>Committee on the Elimination of Racial Discrimination, Committee on the Elimination of Discrimination against Women</w:t>
            </w:r>
            <w:r w:rsidRPr="00545952">
              <w:rPr>
                <w:rFonts w:eastAsia="Calibri" w:cs="Calibri"/>
                <w:sz w:val="18"/>
                <w:szCs w:val="18"/>
                <w:lang w:val="fr-FR"/>
              </w:rPr>
              <w:t xml:space="preserve">, </w:t>
            </w:r>
            <w:r w:rsidRPr="00545952">
              <w:rPr>
                <w:rFonts w:eastAsia="Calibri" w:cs="Calibri"/>
                <w:sz w:val="18"/>
                <w:szCs w:val="18"/>
              </w:rPr>
              <w:t>Committee on Economic, Social and Cultural Rights</w:t>
            </w:r>
            <w:r w:rsidRPr="00545952">
              <w:rPr>
                <w:rFonts w:eastAsia="Calibri" w:cs="Calibri"/>
                <w:sz w:val="18"/>
                <w:szCs w:val="18"/>
                <w:lang w:val="fr-FR"/>
              </w:rPr>
              <w:t xml:space="preserve">, </w:t>
            </w:r>
            <w:r w:rsidRPr="00545952">
              <w:rPr>
                <w:rFonts w:eastAsia="Calibri" w:cs="Calibri"/>
                <w:sz w:val="18"/>
                <w:szCs w:val="18"/>
              </w:rPr>
              <w:t>Committee on the Rights of the Child</w:t>
            </w:r>
          </w:p>
        </w:tc>
        <w:tc>
          <w:tcPr>
            <w:tcW w:w="2066" w:type="dxa"/>
          </w:tcPr>
          <w:p w14:paraId="311DC8D4" w14:textId="77777777" w:rsidR="00545952" w:rsidRPr="00545952" w:rsidRDefault="00545952" w:rsidP="00F6546D">
            <w:pPr>
              <w:spacing w:after="0"/>
              <w:jc w:val="both"/>
              <w:rPr>
                <w:rFonts w:eastAsia="Calibri" w:cs="Calibri"/>
                <w:sz w:val="18"/>
                <w:szCs w:val="18"/>
              </w:rPr>
            </w:pPr>
            <w:r w:rsidRPr="00545952">
              <w:rPr>
                <w:rFonts w:cs="Times New Roman"/>
                <w:color w:val="222A35" w:themeColor="text2" w:themeShade="80"/>
                <w:sz w:val="18"/>
                <w:szCs w:val="18"/>
              </w:rPr>
              <w:t>17.8; 17.18</w:t>
            </w:r>
          </w:p>
        </w:tc>
      </w:tr>
    </w:tbl>
    <w:p w14:paraId="2F3654A9" w14:textId="77777777" w:rsidR="00A15A50" w:rsidRPr="00F36227" w:rsidRDefault="00A15A50" w:rsidP="00A15A50">
      <w:pPr>
        <w:rPr>
          <w:rFonts w:eastAsia="Arial Narrow" w:cs="Arial Narrow"/>
          <w:szCs w:val="20"/>
        </w:rPr>
      </w:pPr>
    </w:p>
    <w:p w14:paraId="2E26E37C" w14:textId="0BA82B4F" w:rsidR="002E456B" w:rsidRPr="00F36227" w:rsidRDefault="00276312"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UNSDCF will also seek synergies with the relevant regional and sub-regional frameworks, in particular, with respect to environment, health, migration, cross-border issues, post-Chernobyl efforts. </w:t>
      </w:r>
      <w:r w:rsidR="00431A21" w:rsidRPr="00F36227">
        <w:rPr>
          <w:rFonts w:cs="Times New Roman"/>
          <w:color w:val="222A35" w:themeColor="text2" w:themeShade="80"/>
          <w:szCs w:val="20"/>
        </w:rPr>
        <w:t xml:space="preserve">This includes UN-related frameworks, for example, </w:t>
      </w:r>
      <w:r w:rsidR="002E456B" w:rsidRPr="00F36227">
        <w:rPr>
          <w:rFonts w:cs="Times New Roman"/>
          <w:color w:val="222A35" w:themeColor="text2" w:themeShade="80"/>
          <w:szCs w:val="20"/>
        </w:rPr>
        <w:t xml:space="preserve">relevant UNECE environmental conventions and protocols, </w:t>
      </w:r>
      <w:r w:rsidR="00431A21" w:rsidRPr="00F36227">
        <w:rPr>
          <w:rFonts w:cs="Times New Roman"/>
          <w:color w:val="222A35" w:themeColor="text2" w:themeShade="80"/>
          <w:szCs w:val="20"/>
        </w:rPr>
        <w:t>Action plan for the health sector response to HIV in the WHO European Region, the Statement on Expanding Access to Affordable and Quality Assured Medicines and Diagnostic Technologies for HIV, Tuberculosis and Viral Hepatitis (Minsk 2), covering Eastern Europe and Central Asia</w:t>
      </w:r>
      <w:r w:rsidR="002E456B" w:rsidRPr="00F36227">
        <w:rPr>
          <w:rFonts w:cs="Times New Roman"/>
          <w:color w:val="222A35" w:themeColor="text2" w:themeShade="80"/>
          <w:szCs w:val="20"/>
        </w:rPr>
        <w:t>, and non-UN frameworks, in particular, in the framework of the Commonwealth of Independent States and Eurasian Economic Union.</w:t>
      </w:r>
      <w:r w:rsidR="00431A21" w:rsidRPr="00F36227">
        <w:rPr>
          <w:rFonts w:cs="Times New Roman"/>
          <w:color w:val="222A35" w:themeColor="text2" w:themeShade="80"/>
          <w:szCs w:val="20"/>
        </w:rPr>
        <w:t xml:space="preserve"> </w:t>
      </w:r>
    </w:p>
    <w:p w14:paraId="066D5BA6" w14:textId="3CFC17B9" w:rsidR="00322574" w:rsidRPr="00F36227" w:rsidRDefault="00322574"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Belarus is </w:t>
      </w:r>
      <w:r w:rsidR="001565EA" w:rsidRPr="00F36227">
        <w:rPr>
          <w:rFonts w:cs="Times New Roman"/>
          <w:color w:val="222A35" w:themeColor="text2" w:themeShade="80"/>
          <w:szCs w:val="20"/>
        </w:rPr>
        <w:t xml:space="preserve">also </w:t>
      </w:r>
      <w:r w:rsidRPr="00F36227">
        <w:rPr>
          <w:rFonts w:cs="Times New Roman"/>
          <w:color w:val="222A35" w:themeColor="text2" w:themeShade="80"/>
          <w:szCs w:val="20"/>
        </w:rPr>
        <w:t>a regional leader in advancing the SDG agenda. In 2018, the Government hosted a Regional SDG Coordination Leaders Forum signaling the extent of commitment to advance the 2030 Agenda, with participation of the Deputy Secretary General. The Forum brought together representatives of about 40 countries in the region and major international organizations to discuss cooperation on SDGs and strategies to fight inequalities. Building on these successes, Belarus is well positioned to continue spearheading the SDGs agenda at the regional level by hosting thematic regional meetings on SDGs and different substantive aspects of Agenda 2030.</w:t>
      </w:r>
    </w:p>
    <w:p w14:paraId="410CE95E" w14:textId="2DD39D55" w:rsidR="00C36423" w:rsidRDefault="001565EA"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Another avenue for strengthening the regional dimension of the UNSDCF </w:t>
      </w:r>
      <w:r w:rsidR="00E70819" w:rsidRPr="00F36227">
        <w:rPr>
          <w:rFonts w:cs="Times New Roman"/>
          <w:color w:val="222A35" w:themeColor="text2" w:themeShade="80"/>
          <w:szCs w:val="20"/>
        </w:rPr>
        <w:t>will be</w:t>
      </w:r>
      <w:r w:rsidRPr="00F36227">
        <w:rPr>
          <w:rFonts w:cs="Times New Roman"/>
          <w:color w:val="222A35" w:themeColor="text2" w:themeShade="80"/>
          <w:szCs w:val="20"/>
        </w:rPr>
        <w:t xml:space="preserve"> </w:t>
      </w:r>
      <w:r w:rsidR="00E70819" w:rsidRPr="00F36227">
        <w:rPr>
          <w:rFonts w:cs="Times New Roman"/>
          <w:color w:val="222A35" w:themeColor="text2" w:themeShade="80"/>
          <w:szCs w:val="20"/>
        </w:rPr>
        <w:t xml:space="preserve">continuing </w:t>
      </w:r>
      <w:r w:rsidR="004E05BC" w:rsidRPr="00F36227">
        <w:rPr>
          <w:rFonts w:cs="Times New Roman"/>
          <w:color w:val="222A35" w:themeColor="text2" w:themeShade="80"/>
          <w:szCs w:val="20"/>
        </w:rPr>
        <w:t xml:space="preserve">supporting the country in the </w:t>
      </w:r>
      <w:r w:rsidR="00C36423" w:rsidRPr="00F36227">
        <w:rPr>
          <w:rFonts w:cs="Times New Roman"/>
          <w:color w:val="222A35" w:themeColor="text2" w:themeShade="80"/>
          <w:szCs w:val="20"/>
        </w:rPr>
        <w:t>south-south collaboration</w:t>
      </w:r>
      <w:r w:rsidRPr="00F36227">
        <w:rPr>
          <w:rFonts w:cs="Times New Roman"/>
          <w:color w:val="222A35" w:themeColor="text2" w:themeShade="80"/>
          <w:szCs w:val="20"/>
        </w:rPr>
        <w:t>. The role of the UNDS will be in facilitating both</w:t>
      </w:r>
      <w:r w:rsidR="00C36423" w:rsidRPr="00F36227">
        <w:rPr>
          <w:rFonts w:cs="Times New Roman"/>
          <w:color w:val="222A35" w:themeColor="text2" w:themeShade="80"/>
          <w:szCs w:val="20"/>
        </w:rPr>
        <w:t xml:space="preserve"> sharing </w:t>
      </w:r>
      <w:r w:rsidRPr="00F36227">
        <w:rPr>
          <w:rFonts w:cs="Times New Roman"/>
          <w:color w:val="222A35" w:themeColor="text2" w:themeShade="80"/>
          <w:szCs w:val="20"/>
        </w:rPr>
        <w:t xml:space="preserve">the country’s </w:t>
      </w:r>
      <w:r w:rsidR="00C36423" w:rsidRPr="00F36227">
        <w:rPr>
          <w:rFonts w:cs="Times New Roman"/>
          <w:color w:val="222A35" w:themeColor="text2" w:themeShade="80"/>
          <w:szCs w:val="20"/>
        </w:rPr>
        <w:t xml:space="preserve">good practices and learning from </w:t>
      </w:r>
      <w:r w:rsidRPr="00F36227">
        <w:rPr>
          <w:rFonts w:cs="Times New Roman"/>
          <w:color w:val="222A35" w:themeColor="text2" w:themeShade="80"/>
          <w:szCs w:val="20"/>
        </w:rPr>
        <w:t xml:space="preserve">other </w:t>
      </w:r>
      <w:r w:rsidR="00C36423" w:rsidRPr="00F36227">
        <w:rPr>
          <w:rFonts w:cs="Times New Roman"/>
          <w:color w:val="222A35" w:themeColor="text2" w:themeShade="80"/>
          <w:szCs w:val="20"/>
        </w:rPr>
        <w:t>countries</w:t>
      </w:r>
      <w:r w:rsidRPr="00F36227">
        <w:rPr>
          <w:rFonts w:cs="Times New Roman"/>
          <w:color w:val="222A35" w:themeColor="text2" w:themeShade="80"/>
          <w:szCs w:val="20"/>
        </w:rPr>
        <w:t xml:space="preserve"> in comparable situations</w:t>
      </w:r>
      <w:r w:rsidR="00C36423" w:rsidRPr="00F36227">
        <w:rPr>
          <w:rFonts w:cs="Times New Roman"/>
          <w:color w:val="222A35" w:themeColor="text2" w:themeShade="80"/>
          <w:szCs w:val="20"/>
        </w:rPr>
        <w:t>. Belarus has a number of solutions and innovations in SDGs implementation that can be adapted and replicated by other countries. Some solutions that can be considered for transfer include support of growth of the IT sector; implementation of forest inventory system that supported a steady increase in the forest cover of territories and a relatively low level of forest fires; the implementation of measures aimed at the biological restoration of degraded peatlands; management of housing and communal services</w:t>
      </w:r>
      <w:r w:rsidRPr="00F36227">
        <w:rPr>
          <w:rFonts w:cs="Times New Roman"/>
          <w:color w:val="222A35" w:themeColor="text2" w:themeShade="80"/>
          <w:szCs w:val="20"/>
        </w:rPr>
        <w:t xml:space="preserve">; </w:t>
      </w:r>
      <w:r w:rsidR="00C36423" w:rsidRPr="00F36227">
        <w:rPr>
          <w:rFonts w:cs="Times New Roman"/>
          <w:color w:val="222A35" w:themeColor="text2" w:themeShade="80"/>
          <w:szCs w:val="20"/>
        </w:rPr>
        <w:t>measures of addressing the consequences of emergencies and disasters</w:t>
      </w:r>
      <w:r w:rsidRPr="00F36227">
        <w:rPr>
          <w:rFonts w:cs="Times New Roman"/>
          <w:color w:val="222A35" w:themeColor="text2" w:themeShade="80"/>
          <w:szCs w:val="20"/>
        </w:rPr>
        <w:t xml:space="preserve">, and </w:t>
      </w:r>
      <w:r w:rsidR="00C36423" w:rsidRPr="00F36227">
        <w:rPr>
          <w:rFonts w:cs="Times New Roman"/>
          <w:color w:val="222A35" w:themeColor="text2" w:themeShade="80"/>
          <w:szCs w:val="20"/>
        </w:rPr>
        <w:t>some of the lowest maternal mortality, infant mortality and under 5 mortality rates</w:t>
      </w:r>
      <w:r w:rsidRPr="00F36227">
        <w:rPr>
          <w:rFonts w:cs="Times New Roman"/>
          <w:color w:val="222A35" w:themeColor="text2" w:themeShade="80"/>
          <w:szCs w:val="20"/>
        </w:rPr>
        <w:t xml:space="preserve">. </w:t>
      </w:r>
    </w:p>
    <w:p w14:paraId="2A478B44" w14:textId="77777777" w:rsidR="002B2D5A" w:rsidRPr="00F36227" w:rsidRDefault="002B2D5A" w:rsidP="002B2D5A">
      <w:pPr>
        <w:spacing w:after="0"/>
        <w:ind w:firstLine="567"/>
        <w:jc w:val="both"/>
        <w:rPr>
          <w:rFonts w:cs="Times New Roman"/>
          <w:color w:val="222A35" w:themeColor="text2" w:themeShade="80"/>
          <w:szCs w:val="20"/>
        </w:rPr>
      </w:pPr>
    </w:p>
    <w:p w14:paraId="49F352B3" w14:textId="69EDCC58" w:rsidR="00E009BA" w:rsidRPr="00F36227" w:rsidRDefault="009D44DA" w:rsidP="002B2D5A">
      <w:pPr>
        <w:pStyle w:val="Heading2"/>
        <w:spacing w:line="276" w:lineRule="auto"/>
        <w:rPr>
          <w:rFonts w:ascii="Noto Sans" w:hAnsi="Noto Sans"/>
          <w:color w:val="222A35" w:themeColor="text2" w:themeShade="80"/>
          <w:sz w:val="20"/>
          <w:szCs w:val="20"/>
          <w:lang w:val="en-US"/>
        </w:rPr>
      </w:pPr>
      <w:bookmarkStart w:id="21" w:name="_Toc38549048"/>
      <w:r w:rsidRPr="00F36227">
        <w:rPr>
          <w:rFonts w:ascii="Noto Sans" w:hAnsi="Noto Sans"/>
          <w:color w:val="222A35" w:themeColor="text2" w:themeShade="80"/>
          <w:sz w:val="20"/>
          <w:szCs w:val="20"/>
          <w:lang w:val="en-US"/>
        </w:rPr>
        <w:t xml:space="preserve">2.6. </w:t>
      </w:r>
      <w:r w:rsidR="009E6323" w:rsidRPr="00F36227">
        <w:rPr>
          <w:rFonts w:ascii="Noto Sans" w:hAnsi="Noto Sans"/>
          <w:color w:val="222A35" w:themeColor="text2" w:themeShade="80"/>
          <w:sz w:val="20"/>
          <w:szCs w:val="20"/>
          <w:lang w:val="en-US"/>
        </w:rPr>
        <w:t>Sustainability</w:t>
      </w:r>
      <w:bookmarkEnd w:id="21"/>
      <w:r w:rsidRPr="00F36227">
        <w:rPr>
          <w:rFonts w:ascii="Noto Sans" w:hAnsi="Noto Sans"/>
          <w:color w:val="222A35" w:themeColor="text2" w:themeShade="80"/>
          <w:sz w:val="20"/>
          <w:szCs w:val="20"/>
          <w:lang w:val="en-US"/>
        </w:rPr>
        <w:t xml:space="preserve"> </w:t>
      </w:r>
    </w:p>
    <w:p w14:paraId="5949CA05" w14:textId="77777777" w:rsidR="00D00914" w:rsidRPr="00F36227" w:rsidRDefault="00D00914" w:rsidP="002B2D5A">
      <w:pPr>
        <w:spacing w:after="0"/>
        <w:rPr>
          <w:color w:val="222A35" w:themeColor="text2" w:themeShade="80"/>
          <w:lang w:eastAsia="ru-RU"/>
        </w:rPr>
      </w:pPr>
    </w:p>
    <w:p w14:paraId="35868C20" w14:textId="77777777" w:rsidR="00A816C0" w:rsidRPr="00F36227" w:rsidRDefault="005B2E2A" w:rsidP="002B2D5A">
      <w:pPr>
        <w:ind w:firstLine="567"/>
        <w:jc w:val="both"/>
        <w:rPr>
          <w:rFonts w:cs="Times New Roman"/>
          <w:color w:val="222A35" w:themeColor="text2" w:themeShade="80"/>
          <w:szCs w:val="20"/>
        </w:rPr>
      </w:pPr>
      <w:r w:rsidRPr="00F36227">
        <w:rPr>
          <w:rFonts w:cs="Times New Roman"/>
          <w:color w:val="222A35" w:themeColor="text2" w:themeShade="80"/>
          <w:szCs w:val="20"/>
        </w:rPr>
        <w:t>Belarus is committed to implementing Agenda 2030 and achieving the SDGs through coordinated economic, social and environmental activities in partnership with all national stakeholders. Several successive national development strategies re-confirm this policy line. This commitment creates a firm ground for the long-lasting duration of achieved outcomes and their focus on the green and inclusive economic development, priority for future generations, digital transformation and equality of women and men</w:t>
      </w:r>
      <w:r w:rsidR="005E3C67" w:rsidRPr="00F36227">
        <w:rPr>
          <w:rFonts w:cs="Times New Roman"/>
          <w:color w:val="222A35" w:themeColor="text2" w:themeShade="80"/>
          <w:szCs w:val="20"/>
        </w:rPr>
        <w:t xml:space="preserve"> – and the many SDGs connected to them</w:t>
      </w:r>
      <w:r w:rsidRPr="00F36227">
        <w:rPr>
          <w:rFonts w:cs="Times New Roman"/>
          <w:color w:val="222A35" w:themeColor="text2" w:themeShade="80"/>
          <w:szCs w:val="20"/>
        </w:rPr>
        <w:t xml:space="preserve">. These foci find their strategic reflection in the latest National Sustainable Development Strategy 2035 and will cascade down to other government programmes and plans in the course of the next decade. This time horizon </w:t>
      </w:r>
      <w:r w:rsidR="005E3C67" w:rsidRPr="00F36227">
        <w:rPr>
          <w:rFonts w:cs="Times New Roman"/>
          <w:color w:val="222A35" w:themeColor="text2" w:themeShade="80"/>
          <w:szCs w:val="20"/>
        </w:rPr>
        <w:t xml:space="preserve">coincides with the deadline for Agenda 2030 and </w:t>
      </w:r>
      <w:r w:rsidR="00B4155F" w:rsidRPr="00F36227">
        <w:rPr>
          <w:rFonts w:cs="Times New Roman"/>
          <w:color w:val="222A35" w:themeColor="text2" w:themeShade="80"/>
          <w:szCs w:val="20"/>
        </w:rPr>
        <w:t xml:space="preserve">Decade of Action on SDGs and its call for acceleration to secure greater leadership for SDGs, more resources, smarter solutions, transitions in policies, budgets, and institutional frameworks, and concerted people action, including youth, civil society, the media, the private sector, unions, academia and other stakeholders. </w:t>
      </w:r>
    </w:p>
    <w:p w14:paraId="4D26EF94" w14:textId="77777777" w:rsidR="00822D3F" w:rsidRPr="00F36227" w:rsidRDefault="00822D3F"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UNDS will also ensure sustainability of results through its modalities of work in Belarus (such as policy advice, technical expertise, transfer of good practices, facilitation and convening of stakeholders), alignment with national priorities, and orientation toward national ownership of its programmes and projects.  </w:t>
      </w:r>
    </w:p>
    <w:p w14:paraId="5D6D5644" w14:textId="0479798E" w:rsidR="00A816C0" w:rsidRPr="00F36227" w:rsidRDefault="00A816C0"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year 2030 is two five-year Cooperation Frameworks away, and the current document lays the trajectory extending beyond 2025 to support the country in the spirit of the Decade of Action on SDGs and in line with the National Sustainable Development Strategy 2035. </w:t>
      </w:r>
      <w:r w:rsidR="004C5FC8" w:rsidRPr="00F36227">
        <w:rPr>
          <w:rFonts w:cs="Times New Roman"/>
          <w:color w:val="222A35" w:themeColor="text2" w:themeShade="80"/>
          <w:szCs w:val="20"/>
        </w:rPr>
        <w:t xml:space="preserve">During this period, the UN will continue to focus on the integrated nature of development and “leaving no one behind” but its role </w:t>
      </w:r>
      <w:r w:rsidR="00822D3F" w:rsidRPr="00F36227">
        <w:rPr>
          <w:rFonts w:cs="Times New Roman"/>
          <w:color w:val="222A35" w:themeColor="text2" w:themeShade="80"/>
          <w:szCs w:val="20"/>
        </w:rPr>
        <w:t>and operational modalities may change depending on the country context.</w:t>
      </w:r>
    </w:p>
    <w:p w14:paraId="03F269A3" w14:textId="56707D2B" w:rsidR="00B4155F" w:rsidRPr="00F36227" w:rsidRDefault="00B4155F" w:rsidP="002B2D5A">
      <w:pPr>
        <w:spacing w:after="0"/>
        <w:rPr>
          <w:rFonts w:cs="Times New Roman"/>
          <w:color w:val="222A35" w:themeColor="text2" w:themeShade="80"/>
          <w:szCs w:val="20"/>
        </w:rPr>
      </w:pPr>
    </w:p>
    <w:p w14:paraId="745AB76F" w14:textId="77777777" w:rsidR="002B2D5A" w:rsidRDefault="002B2D5A">
      <w:pPr>
        <w:spacing w:line="259" w:lineRule="auto"/>
        <w:rPr>
          <w:rFonts w:eastAsia="Times New Roman" w:cs="Times New Roman"/>
          <w:b/>
          <w:color w:val="222A35" w:themeColor="text2" w:themeShade="80"/>
          <w:szCs w:val="20"/>
          <w:lang w:eastAsia="ru-RU"/>
        </w:rPr>
      </w:pPr>
      <w:r>
        <w:rPr>
          <w:color w:val="222A35" w:themeColor="text2" w:themeShade="80"/>
          <w:szCs w:val="20"/>
        </w:rPr>
        <w:br w:type="page"/>
      </w:r>
    </w:p>
    <w:p w14:paraId="10657F4D" w14:textId="45414757" w:rsidR="009D44DA" w:rsidRPr="00F36227" w:rsidRDefault="009D44DA" w:rsidP="002B2D5A">
      <w:pPr>
        <w:pStyle w:val="Heading2"/>
        <w:spacing w:line="276" w:lineRule="auto"/>
        <w:rPr>
          <w:rFonts w:ascii="Noto Sans" w:hAnsi="Noto Sans"/>
          <w:color w:val="222A35" w:themeColor="text2" w:themeShade="80"/>
          <w:sz w:val="20"/>
          <w:szCs w:val="20"/>
          <w:lang w:val="en-US"/>
        </w:rPr>
      </w:pPr>
      <w:bookmarkStart w:id="22" w:name="_Toc38549049"/>
      <w:r w:rsidRPr="00F36227">
        <w:rPr>
          <w:rFonts w:ascii="Noto Sans" w:hAnsi="Noto Sans"/>
          <w:color w:val="222A35" w:themeColor="text2" w:themeShade="80"/>
          <w:sz w:val="20"/>
          <w:szCs w:val="20"/>
          <w:lang w:val="en-US"/>
        </w:rPr>
        <w:t xml:space="preserve">2.7. </w:t>
      </w:r>
      <w:r w:rsidR="009E6323" w:rsidRPr="00F36227">
        <w:rPr>
          <w:rFonts w:ascii="Noto Sans" w:hAnsi="Noto Sans"/>
          <w:color w:val="222A35" w:themeColor="text2" w:themeShade="80"/>
          <w:sz w:val="20"/>
          <w:szCs w:val="20"/>
          <w:lang w:val="en-US"/>
        </w:rPr>
        <w:t>UN comparative advantages and UNCT configuration</w:t>
      </w:r>
      <w:bookmarkEnd w:id="22"/>
      <w:r w:rsidR="009E6323" w:rsidRPr="00F36227">
        <w:rPr>
          <w:rFonts w:ascii="Noto Sans" w:hAnsi="Noto Sans"/>
          <w:color w:val="222A35" w:themeColor="text2" w:themeShade="80"/>
          <w:sz w:val="20"/>
          <w:szCs w:val="20"/>
          <w:lang w:val="en-US"/>
        </w:rPr>
        <w:t xml:space="preserve">  </w:t>
      </w:r>
    </w:p>
    <w:p w14:paraId="2A605CC2" w14:textId="5897BFAB" w:rsidR="006225AC" w:rsidRPr="00F36227" w:rsidRDefault="006225AC" w:rsidP="002B2D5A">
      <w:pPr>
        <w:spacing w:after="0"/>
        <w:rPr>
          <w:rFonts w:cs="Times New Roman"/>
          <w:color w:val="222A35" w:themeColor="text2" w:themeShade="80"/>
          <w:szCs w:val="20"/>
        </w:rPr>
      </w:pPr>
    </w:p>
    <w:p w14:paraId="28DD8796" w14:textId="4788955F" w:rsidR="004C288D" w:rsidRPr="00F36227" w:rsidRDefault="00182BCF"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In delivering the UNSDCF results, the UNDS will rely on its key comparative advantages in Belarus </w:t>
      </w:r>
      <w:r w:rsidR="007133E2" w:rsidRPr="00F36227">
        <w:rPr>
          <w:rFonts w:cs="Times New Roman"/>
          <w:color w:val="222A35" w:themeColor="text2" w:themeShade="80"/>
          <w:szCs w:val="20"/>
        </w:rPr>
        <w:t>as identified through multi-stakeholder consultations</w:t>
      </w:r>
      <w:r w:rsidR="00C55E5B" w:rsidRPr="00F36227">
        <w:rPr>
          <w:rFonts w:cs="Times New Roman"/>
          <w:color w:val="222A35" w:themeColor="text2" w:themeShade="80"/>
          <w:szCs w:val="20"/>
        </w:rPr>
        <w:t xml:space="preserve"> with national and international partners</w:t>
      </w:r>
      <w:r w:rsidR="007133E2" w:rsidRPr="00F36227">
        <w:rPr>
          <w:rFonts w:cs="Times New Roman"/>
          <w:color w:val="222A35" w:themeColor="text2" w:themeShade="80"/>
          <w:szCs w:val="20"/>
        </w:rPr>
        <w:t xml:space="preserve"> and its UNCT capacity mapping and configuration. These comparative advantages are based on </w:t>
      </w:r>
      <w:r w:rsidR="004C288D" w:rsidRPr="00F36227">
        <w:rPr>
          <w:rFonts w:cs="Times New Roman"/>
          <w:color w:val="222A35" w:themeColor="text2" w:themeShade="80"/>
          <w:szCs w:val="20"/>
        </w:rPr>
        <w:t xml:space="preserve">the expectations of the stakeholders and on </w:t>
      </w:r>
      <w:r w:rsidR="007133E2" w:rsidRPr="00F36227">
        <w:rPr>
          <w:rFonts w:cs="Times New Roman"/>
          <w:color w:val="222A35" w:themeColor="text2" w:themeShade="80"/>
          <w:szCs w:val="20"/>
        </w:rPr>
        <w:t xml:space="preserve">a </w:t>
      </w:r>
      <w:r w:rsidR="004C288D" w:rsidRPr="00F36227">
        <w:rPr>
          <w:rFonts w:cs="Times New Roman"/>
          <w:color w:val="222A35" w:themeColor="text2" w:themeShade="80"/>
          <w:szCs w:val="20"/>
        </w:rPr>
        <w:t xml:space="preserve">wide </w:t>
      </w:r>
      <w:r w:rsidR="007133E2" w:rsidRPr="00F36227">
        <w:rPr>
          <w:rFonts w:cs="Times New Roman"/>
          <w:color w:val="222A35" w:themeColor="text2" w:themeShade="80"/>
          <w:szCs w:val="20"/>
        </w:rPr>
        <w:t xml:space="preserve">range of technical and functional capacities that UNDS entities can provide regardless of their physical presence in the country. </w:t>
      </w:r>
    </w:p>
    <w:p w14:paraId="0CF5D668" w14:textId="28ACF07A" w:rsidR="007133E2" w:rsidRPr="00F36227" w:rsidRDefault="004C288D" w:rsidP="002B2D5A">
      <w:pPr>
        <w:ind w:firstLine="567"/>
        <w:jc w:val="both"/>
        <w:rPr>
          <w:rFonts w:cs="Times New Roman"/>
          <w:color w:val="222A35" w:themeColor="text2" w:themeShade="80"/>
          <w:szCs w:val="20"/>
        </w:rPr>
      </w:pPr>
      <w:r w:rsidRPr="00F36227">
        <w:rPr>
          <w:rFonts w:cs="Times New Roman"/>
          <w:color w:val="222A35" w:themeColor="text2" w:themeShade="80"/>
          <w:szCs w:val="20"/>
        </w:rPr>
        <w:t>The national stakeholders expect that the UNDS will be able to deliver quality expertise, support capacity building of government institutions in pursuing sectoral policies, exercise its convening and facilitation role in bringing together various stakeholders, help mobilize resources for development and pilot innovative solutions. These expectations are in line with the UNDS</w:t>
      </w:r>
      <w:r w:rsidR="00525B28" w:rsidRPr="00F36227">
        <w:rPr>
          <w:rFonts w:cs="Times New Roman"/>
          <w:color w:val="222A35" w:themeColor="text2" w:themeShade="80"/>
          <w:szCs w:val="20"/>
        </w:rPr>
        <w:t xml:space="preserve"> own capacity mapping and assessment: it can offer thematic policy expertise, expert advice on international norms and standards, access to international knowledge and practices, coordination and convening capacity based on a diverse network of national and international partners, and, where needed, project implementation services. This approach also fits the context of an upper middle-income country such as Belarus where the UNDS aspires to be a</w:t>
      </w:r>
      <w:r w:rsidRPr="00F36227">
        <w:rPr>
          <w:rFonts w:cs="Times New Roman"/>
          <w:color w:val="222A35" w:themeColor="text2" w:themeShade="80"/>
          <w:szCs w:val="20"/>
        </w:rPr>
        <w:t xml:space="preserve"> trusted partner in development rather than a delivery mechanism for development projects. </w:t>
      </w:r>
      <w:r w:rsidR="00B54879" w:rsidRPr="00F36227">
        <w:rPr>
          <w:rFonts w:cs="Times New Roman"/>
          <w:color w:val="222A35" w:themeColor="text2" w:themeShade="80"/>
          <w:szCs w:val="20"/>
        </w:rPr>
        <w:t xml:space="preserve">The middle-income country context also necessitates stronger UN focus on </w:t>
      </w:r>
      <w:r w:rsidR="00F76D84" w:rsidRPr="00F36227">
        <w:rPr>
          <w:rFonts w:cs="Times New Roman"/>
          <w:color w:val="222A35" w:themeColor="text2" w:themeShade="80"/>
          <w:szCs w:val="20"/>
        </w:rPr>
        <w:t>equity and reducing disparities</w:t>
      </w:r>
      <w:r w:rsidR="007637F7" w:rsidRPr="00F36227">
        <w:rPr>
          <w:rFonts w:cs="Times New Roman"/>
          <w:color w:val="222A35" w:themeColor="text2" w:themeShade="80"/>
          <w:szCs w:val="20"/>
        </w:rPr>
        <w:t xml:space="preserve"> as well as on using the modality of South-South cooperation.</w:t>
      </w:r>
      <w:r w:rsidR="00F76D84" w:rsidRPr="00F36227">
        <w:rPr>
          <w:rFonts w:cs="Times New Roman"/>
          <w:color w:val="222A35" w:themeColor="text2" w:themeShade="80"/>
          <w:szCs w:val="20"/>
        </w:rPr>
        <w:t xml:space="preserve"> </w:t>
      </w:r>
    </w:p>
    <w:p w14:paraId="50A0F011" w14:textId="34F0CE08" w:rsidR="0024094C" w:rsidRPr="00F36227" w:rsidRDefault="00050C46" w:rsidP="002B2D5A">
      <w:pPr>
        <w:ind w:firstLine="567"/>
        <w:jc w:val="both"/>
        <w:rPr>
          <w:rFonts w:cs="Times New Roman"/>
          <w:color w:val="222A35" w:themeColor="text2" w:themeShade="80"/>
          <w:szCs w:val="20"/>
        </w:rPr>
      </w:pPr>
      <w:r w:rsidRPr="00F36227">
        <w:rPr>
          <w:rFonts w:cs="Times New Roman"/>
          <w:color w:val="222A35" w:themeColor="text2" w:themeShade="80"/>
          <w:szCs w:val="20"/>
        </w:rPr>
        <w:t>A total of 2</w:t>
      </w:r>
      <w:r w:rsidR="0071084F" w:rsidRPr="00F36227">
        <w:rPr>
          <w:rFonts w:cs="Times New Roman"/>
          <w:color w:val="222A35" w:themeColor="text2" w:themeShade="80"/>
          <w:szCs w:val="20"/>
        </w:rPr>
        <w:t>1</w:t>
      </w:r>
      <w:r w:rsidRPr="00F36227">
        <w:rPr>
          <w:rFonts w:cs="Times New Roman"/>
          <w:color w:val="222A35" w:themeColor="text2" w:themeShade="80"/>
          <w:szCs w:val="20"/>
        </w:rPr>
        <w:t xml:space="preserve"> UNDS entities have expressed commitment to contribute to the outputs and outcomes of the UNSDCF. </w:t>
      </w:r>
      <w:r w:rsidR="000E2DAC" w:rsidRPr="00F36227">
        <w:rPr>
          <w:rFonts w:cs="Times New Roman"/>
          <w:color w:val="222A35" w:themeColor="text2" w:themeShade="80"/>
          <w:szCs w:val="20"/>
        </w:rPr>
        <w:t>As only about one</w:t>
      </w:r>
      <w:r w:rsidR="007A2CE5" w:rsidRPr="00F36227">
        <w:rPr>
          <w:rFonts w:cs="Times New Roman"/>
          <w:color w:val="222A35" w:themeColor="text2" w:themeShade="80"/>
          <w:szCs w:val="20"/>
        </w:rPr>
        <w:t xml:space="preserve"> </w:t>
      </w:r>
      <w:r w:rsidR="000E2DAC" w:rsidRPr="00F36227">
        <w:rPr>
          <w:rFonts w:cs="Times New Roman"/>
          <w:color w:val="222A35" w:themeColor="text2" w:themeShade="80"/>
          <w:szCs w:val="20"/>
        </w:rPr>
        <w:t xml:space="preserve">third of them have physical presence in Belarus, the UNDS will use a range of operational modalities to deliver on their commitments. In particular, in addition to full-scale representative offices in the country, </w:t>
      </w:r>
      <w:r w:rsidR="007A2CE5" w:rsidRPr="00F36227">
        <w:rPr>
          <w:rFonts w:cs="Times New Roman"/>
          <w:color w:val="222A35" w:themeColor="text2" w:themeShade="80"/>
          <w:szCs w:val="20"/>
        </w:rPr>
        <w:t>many entities will operate directly from their global or regional headquarters, some will have their national correspondents, and most will be able to provide short- to medium-term technical support. Those with representative offices will be also able to rely on the support from their headquarters, regional centers as well as bring in expertise from other country offices.</w:t>
      </w:r>
    </w:p>
    <w:p w14:paraId="151CE333" w14:textId="73425FB6" w:rsidR="00EE4522" w:rsidRPr="00F36227" w:rsidRDefault="00EE4522"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thematic coverage of the </w:t>
      </w:r>
      <w:r w:rsidR="00B848B1" w:rsidRPr="00F36227">
        <w:rPr>
          <w:rFonts w:cs="Times New Roman"/>
          <w:color w:val="222A35" w:themeColor="text2" w:themeShade="80"/>
          <w:szCs w:val="20"/>
        </w:rPr>
        <w:t>strategic priorities</w:t>
      </w:r>
      <w:r w:rsidRPr="00F36227">
        <w:rPr>
          <w:rFonts w:cs="Times New Roman"/>
          <w:color w:val="222A35" w:themeColor="text2" w:themeShade="80"/>
          <w:szCs w:val="20"/>
        </w:rPr>
        <w:t xml:space="preserve"> by the participating UNDS entities is represented in the table below.</w:t>
      </w: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397"/>
        <w:gridCol w:w="5953"/>
      </w:tblGrid>
      <w:tr w:rsidR="00B848B1" w:rsidRPr="00F36227" w14:paraId="5005CC34" w14:textId="77777777" w:rsidTr="002B2D5A">
        <w:tc>
          <w:tcPr>
            <w:tcW w:w="3397" w:type="dxa"/>
            <w:vAlign w:val="center"/>
          </w:tcPr>
          <w:p w14:paraId="1BF0BE44" w14:textId="75B63A3D" w:rsidR="00B848B1" w:rsidRPr="00F36227" w:rsidRDefault="00B848B1" w:rsidP="002B2D5A">
            <w:pPr>
              <w:spacing w:before="120" w:after="120"/>
              <w:rPr>
                <w:rFonts w:cs="Times New Roman"/>
                <w:b/>
                <w:bCs/>
                <w:color w:val="222A35" w:themeColor="text2" w:themeShade="80"/>
                <w:szCs w:val="20"/>
              </w:rPr>
            </w:pPr>
            <w:r w:rsidRPr="00F36227">
              <w:rPr>
                <w:rFonts w:cs="Times New Roman"/>
                <w:color w:val="222A35" w:themeColor="text2" w:themeShade="80"/>
                <w:szCs w:val="20"/>
              </w:rPr>
              <w:t>Strategic Priority 1:</w:t>
            </w:r>
          </w:p>
          <w:p w14:paraId="7DBFE814" w14:textId="77777777" w:rsidR="00B848B1" w:rsidRPr="00F36227" w:rsidRDefault="00B848B1" w:rsidP="002B2D5A">
            <w:pPr>
              <w:spacing w:before="120" w:after="120"/>
              <w:rPr>
                <w:rFonts w:cs="Times New Roman"/>
                <w:szCs w:val="20"/>
              </w:rPr>
            </w:pPr>
            <w:r w:rsidRPr="002B2D5A">
              <w:rPr>
                <w:rFonts w:eastAsia="Arial Narrow" w:cs="Times New Roman"/>
                <w:b/>
                <w:bCs/>
                <w:color w:val="4472C4" w:themeColor="accent1"/>
                <w:szCs w:val="20"/>
              </w:rPr>
              <w:t>Green transition for inclusive and sustainable growth</w:t>
            </w:r>
          </w:p>
        </w:tc>
        <w:tc>
          <w:tcPr>
            <w:tcW w:w="5953" w:type="dxa"/>
            <w:vAlign w:val="center"/>
          </w:tcPr>
          <w:p w14:paraId="46373C01" w14:textId="77777777" w:rsidR="00B848B1" w:rsidRPr="00F36227" w:rsidRDefault="00B848B1" w:rsidP="002B2D5A">
            <w:pPr>
              <w:spacing w:before="120" w:after="120"/>
              <w:jc w:val="center"/>
              <w:rPr>
                <w:rFonts w:cs="Times New Roman"/>
                <w:szCs w:val="20"/>
              </w:rPr>
            </w:pPr>
            <w:r w:rsidRPr="00F36227">
              <w:rPr>
                <w:rFonts w:cs="Times New Roman"/>
                <w:color w:val="222A35" w:themeColor="text2" w:themeShade="80"/>
                <w:szCs w:val="20"/>
              </w:rPr>
              <w:t>FAO, IAEA, IOM, ITC, UNCTAD, UNDP, UNDRR, UNECE, UNFPA, UNICEF, UNIDO, UN-Habitat, UNHCR, UNOPS, UN Women</w:t>
            </w:r>
          </w:p>
        </w:tc>
      </w:tr>
      <w:tr w:rsidR="00B848B1" w:rsidRPr="00F36227" w14:paraId="34083125" w14:textId="77777777" w:rsidTr="002B2D5A">
        <w:tc>
          <w:tcPr>
            <w:tcW w:w="3397" w:type="dxa"/>
            <w:vAlign w:val="center"/>
          </w:tcPr>
          <w:p w14:paraId="0977B891" w14:textId="6AE52CC5" w:rsidR="00B848B1" w:rsidRPr="00F36227" w:rsidRDefault="00B848B1" w:rsidP="002B2D5A">
            <w:pPr>
              <w:spacing w:before="120" w:after="120"/>
              <w:rPr>
                <w:rFonts w:cs="Times New Roman"/>
                <w:b/>
                <w:bCs/>
                <w:color w:val="222A35" w:themeColor="text2" w:themeShade="80"/>
                <w:szCs w:val="20"/>
              </w:rPr>
            </w:pPr>
            <w:r w:rsidRPr="00F36227">
              <w:rPr>
                <w:rFonts w:cs="Times New Roman"/>
                <w:color w:val="222A35" w:themeColor="text2" w:themeShade="80"/>
                <w:szCs w:val="20"/>
              </w:rPr>
              <w:t>Strategic Priority 2:</w:t>
            </w:r>
          </w:p>
          <w:p w14:paraId="50F045B4" w14:textId="77777777" w:rsidR="00B848B1" w:rsidRPr="00F36227" w:rsidRDefault="00B848B1" w:rsidP="002B2D5A">
            <w:pPr>
              <w:spacing w:before="120" w:after="120"/>
              <w:rPr>
                <w:rFonts w:cs="Times New Roman"/>
                <w:szCs w:val="20"/>
              </w:rPr>
            </w:pPr>
            <w:r w:rsidRPr="002B2D5A">
              <w:rPr>
                <w:rFonts w:cs="Times New Roman"/>
                <w:b/>
                <w:bCs/>
                <w:color w:val="4472C4" w:themeColor="accent1"/>
                <w:szCs w:val="20"/>
              </w:rPr>
              <w:t>Future generation orientation: adolescence and youth</w:t>
            </w:r>
          </w:p>
        </w:tc>
        <w:tc>
          <w:tcPr>
            <w:tcW w:w="5953" w:type="dxa"/>
            <w:vAlign w:val="center"/>
          </w:tcPr>
          <w:p w14:paraId="4AB8F127" w14:textId="318100E9" w:rsidR="00B848B1" w:rsidRPr="002B2D5A" w:rsidRDefault="00B848B1" w:rsidP="002B2D5A">
            <w:pPr>
              <w:spacing w:before="120" w:after="120"/>
              <w:jc w:val="center"/>
              <w:rPr>
                <w:rFonts w:cs="Times New Roman"/>
                <w:color w:val="222A35" w:themeColor="text2" w:themeShade="80"/>
                <w:szCs w:val="20"/>
              </w:rPr>
            </w:pPr>
            <w:r w:rsidRPr="00F36227">
              <w:rPr>
                <w:rFonts w:cs="Times New Roman"/>
                <w:color w:val="222A35" w:themeColor="text2" w:themeShade="80"/>
                <w:szCs w:val="20"/>
              </w:rPr>
              <w:t>FAO, IAEA, ILO, IOM, ITU, OHCHR, UNAIDS, UNDP, UNFPA, UNICEF, UNIDO, UNHCR, UNODC, UN Women, WHO</w:t>
            </w:r>
          </w:p>
        </w:tc>
      </w:tr>
      <w:tr w:rsidR="00B848B1" w:rsidRPr="00F36227" w14:paraId="1AB96851" w14:textId="77777777" w:rsidTr="002B2D5A">
        <w:tc>
          <w:tcPr>
            <w:tcW w:w="3397" w:type="dxa"/>
            <w:vAlign w:val="center"/>
          </w:tcPr>
          <w:p w14:paraId="39523953" w14:textId="74F37015" w:rsidR="00B848B1" w:rsidRPr="00F36227" w:rsidRDefault="00B848B1" w:rsidP="002B2D5A">
            <w:pPr>
              <w:spacing w:before="120" w:after="120"/>
              <w:rPr>
                <w:rFonts w:cs="Times New Roman"/>
                <w:b/>
                <w:bCs/>
                <w:color w:val="222A35" w:themeColor="text2" w:themeShade="80"/>
                <w:szCs w:val="20"/>
              </w:rPr>
            </w:pPr>
            <w:r w:rsidRPr="00F36227">
              <w:rPr>
                <w:rFonts w:cs="Times New Roman"/>
                <w:color w:val="222A35" w:themeColor="text2" w:themeShade="80"/>
                <w:szCs w:val="20"/>
              </w:rPr>
              <w:t>Strategic Priority 3:</w:t>
            </w:r>
          </w:p>
          <w:p w14:paraId="226DF9AC" w14:textId="77777777" w:rsidR="00B848B1" w:rsidRPr="00F36227" w:rsidRDefault="00B848B1" w:rsidP="002B2D5A">
            <w:pPr>
              <w:spacing w:before="120" w:after="120"/>
              <w:rPr>
                <w:rFonts w:cs="Times New Roman"/>
                <w:szCs w:val="20"/>
              </w:rPr>
            </w:pPr>
            <w:r w:rsidRPr="002B2D5A">
              <w:rPr>
                <w:rFonts w:eastAsia="Arial Narrow" w:cs="Times New Roman"/>
                <w:b/>
                <w:bCs/>
                <w:color w:val="4472C4" w:themeColor="accent1"/>
                <w:szCs w:val="20"/>
              </w:rPr>
              <w:t>Digital transformation and social innovation</w:t>
            </w:r>
          </w:p>
        </w:tc>
        <w:tc>
          <w:tcPr>
            <w:tcW w:w="5953" w:type="dxa"/>
            <w:vAlign w:val="center"/>
          </w:tcPr>
          <w:p w14:paraId="336DEA11" w14:textId="3D0CB593" w:rsidR="00B848B1" w:rsidRPr="002B2D5A" w:rsidRDefault="00B848B1" w:rsidP="002B2D5A">
            <w:pPr>
              <w:spacing w:before="120" w:after="120"/>
              <w:jc w:val="center"/>
              <w:rPr>
                <w:rFonts w:cs="Times New Roman"/>
                <w:color w:val="222A35" w:themeColor="text2" w:themeShade="80"/>
                <w:szCs w:val="20"/>
              </w:rPr>
            </w:pPr>
            <w:r w:rsidRPr="00F36227">
              <w:rPr>
                <w:rFonts w:cs="Times New Roman"/>
                <w:color w:val="222A35" w:themeColor="text2" w:themeShade="80"/>
                <w:szCs w:val="20"/>
              </w:rPr>
              <w:t xml:space="preserve">FAO, ILO, IOM, ITU, </w:t>
            </w:r>
            <w:r w:rsidR="00F72ABE" w:rsidRPr="00F36227">
              <w:rPr>
                <w:rFonts w:cs="Times New Roman"/>
                <w:color w:val="222A35" w:themeColor="text2" w:themeShade="80"/>
                <w:szCs w:val="20"/>
              </w:rPr>
              <w:t xml:space="preserve">OHCHR, </w:t>
            </w:r>
            <w:r w:rsidRPr="00F36227">
              <w:rPr>
                <w:rFonts w:cs="Times New Roman"/>
                <w:color w:val="222A35" w:themeColor="text2" w:themeShade="80"/>
                <w:szCs w:val="20"/>
              </w:rPr>
              <w:t>UNDP, UNDRR, UNECE, UNFPA, UNICEF, UNIDO, UN-Habitat, UNHCR, UNODC, UNOPS, UN Women, WHO</w:t>
            </w:r>
          </w:p>
        </w:tc>
      </w:tr>
      <w:tr w:rsidR="00B848B1" w:rsidRPr="00F36227" w14:paraId="078F3371" w14:textId="77777777" w:rsidTr="002B2D5A">
        <w:tc>
          <w:tcPr>
            <w:tcW w:w="3397" w:type="dxa"/>
            <w:vAlign w:val="center"/>
          </w:tcPr>
          <w:p w14:paraId="55E3B29B" w14:textId="3A1FD2D6" w:rsidR="00B848B1" w:rsidRPr="00F36227" w:rsidRDefault="00B848B1" w:rsidP="002B2D5A">
            <w:pPr>
              <w:spacing w:before="120" w:after="120"/>
              <w:rPr>
                <w:rFonts w:cs="Times New Roman"/>
                <w:b/>
                <w:bCs/>
                <w:color w:val="222A35" w:themeColor="text2" w:themeShade="80"/>
                <w:szCs w:val="20"/>
              </w:rPr>
            </w:pPr>
            <w:r w:rsidRPr="00F36227">
              <w:rPr>
                <w:rFonts w:cs="Times New Roman"/>
                <w:color w:val="222A35" w:themeColor="text2" w:themeShade="80"/>
                <w:szCs w:val="20"/>
              </w:rPr>
              <w:t>Strategic Priority 4:</w:t>
            </w:r>
          </w:p>
          <w:p w14:paraId="1B47D394" w14:textId="77777777" w:rsidR="00B848B1" w:rsidRPr="00F36227" w:rsidRDefault="00B848B1" w:rsidP="002B2D5A">
            <w:pPr>
              <w:spacing w:before="120" w:after="120"/>
              <w:rPr>
                <w:rFonts w:cs="Times New Roman"/>
                <w:szCs w:val="20"/>
              </w:rPr>
            </w:pPr>
            <w:r w:rsidRPr="002B2D5A">
              <w:rPr>
                <w:rFonts w:eastAsia="Arial Narrow" w:cs="Times New Roman"/>
                <w:b/>
                <w:bCs/>
                <w:color w:val="4472C4" w:themeColor="accent1"/>
                <w:szCs w:val="20"/>
              </w:rPr>
              <w:t>Gender equitable society</w:t>
            </w:r>
          </w:p>
        </w:tc>
        <w:tc>
          <w:tcPr>
            <w:tcW w:w="5953" w:type="dxa"/>
            <w:vAlign w:val="center"/>
          </w:tcPr>
          <w:p w14:paraId="2D8CA47E" w14:textId="77777777" w:rsidR="00B848B1" w:rsidRPr="00F36227" w:rsidRDefault="00B848B1" w:rsidP="002B2D5A">
            <w:pPr>
              <w:spacing w:before="120" w:after="120"/>
              <w:jc w:val="center"/>
              <w:rPr>
                <w:rFonts w:cs="Times New Roman"/>
                <w:szCs w:val="20"/>
              </w:rPr>
            </w:pPr>
            <w:r w:rsidRPr="00F36227">
              <w:rPr>
                <w:rFonts w:cs="Times New Roman"/>
                <w:color w:val="222A35" w:themeColor="text2" w:themeShade="80"/>
                <w:szCs w:val="20"/>
              </w:rPr>
              <w:t>FAO, ILO, IOM, OHCHR, UNAIDS, UNDP, UNDRR, UNECE, UNFPA, UNICEF, UNIDO, UN-Habitat, UNHCR, UNODC, UN Women</w:t>
            </w:r>
          </w:p>
        </w:tc>
      </w:tr>
    </w:tbl>
    <w:p w14:paraId="545ECAA1" w14:textId="629178E1" w:rsidR="00B848B1" w:rsidRPr="00F36227" w:rsidRDefault="00B848B1" w:rsidP="00714736">
      <w:pPr>
        <w:ind w:firstLine="720"/>
        <w:rPr>
          <w:rFonts w:cs="Times New Roman"/>
          <w:color w:val="222A35" w:themeColor="text2" w:themeShade="80"/>
          <w:szCs w:val="20"/>
        </w:rPr>
      </w:pPr>
    </w:p>
    <w:p w14:paraId="01D7471A" w14:textId="3A3C535C" w:rsidR="001E38A8" w:rsidRPr="00F36227" w:rsidRDefault="001E38A8"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In the projected period until 2025, most of the contributing entities will retain their current operational modalities and will remain open to adjustments depending on the needs of the partner country and its development situation. Those without representative offices will mostly continue and, where necessary, expand their work through regional, sub-regional and headquarter offices, short-term technical support and consultancy missions. </w:t>
      </w:r>
    </w:p>
    <w:p w14:paraId="5908CFC3" w14:textId="5EA7AE55" w:rsidR="003867F7" w:rsidRPr="00F36227" w:rsidRDefault="003867F7"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financial capacities of the participating UNDS entities will be detailed in the multi-annual and annual funding frameworks which will be fully developed after the signature of the UNSDCF. The multi-year Funding Framework will </w:t>
      </w:r>
      <w:r w:rsidR="00DC1103" w:rsidRPr="00F36227">
        <w:rPr>
          <w:rFonts w:cs="Times New Roman"/>
          <w:color w:val="222A35" w:themeColor="text2" w:themeShade="80"/>
          <w:szCs w:val="20"/>
        </w:rPr>
        <w:t>estimate resource requirements and availability for</w:t>
      </w:r>
      <w:r w:rsidRPr="00F36227">
        <w:rPr>
          <w:rFonts w:cs="Times New Roman"/>
          <w:color w:val="222A35" w:themeColor="text2" w:themeShade="80"/>
          <w:szCs w:val="20"/>
        </w:rPr>
        <w:t xml:space="preserve"> the whole duration of the UNSDCF, while the annual Funding Framework</w:t>
      </w:r>
      <w:r w:rsidR="00DC1103" w:rsidRPr="00F36227">
        <w:rPr>
          <w:rFonts w:cs="Times New Roman"/>
          <w:color w:val="222A35" w:themeColor="text2" w:themeShade="80"/>
          <w:szCs w:val="20"/>
        </w:rPr>
        <w:t>s</w:t>
      </w:r>
      <w:r w:rsidRPr="00F36227">
        <w:rPr>
          <w:rFonts w:cs="Times New Roman"/>
          <w:color w:val="222A35" w:themeColor="text2" w:themeShade="80"/>
          <w:szCs w:val="20"/>
        </w:rPr>
        <w:t xml:space="preserve"> will contain a more accurate projection of annual financial resource requirements, funding availability and funding gaps by type of source, based on the most up-to-date financial information from UNCT members and progress in resource mobilization of the UN system. The indicative </w:t>
      </w:r>
      <w:r w:rsidR="005509B4" w:rsidRPr="00F36227">
        <w:rPr>
          <w:rFonts w:cs="Times New Roman"/>
          <w:color w:val="222A35" w:themeColor="text2" w:themeShade="80"/>
          <w:szCs w:val="20"/>
        </w:rPr>
        <w:t>availability of financial resources</w:t>
      </w:r>
      <w:r w:rsidRPr="00F36227">
        <w:rPr>
          <w:rFonts w:cs="Times New Roman"/>
          <w:color w:val="222A35" w:themeColor="text2" w:themeShade="80"/>
          <w:szCs w:val="20"/>
        </w:rPr>
        <w:t xml:space="preserve"> for the implementation of the UNSDCF projected at the time of the design of the document amount</w:t>
      </w:r>
      <w:r w:rsidR="00A535BD" w:rsidRPr="00F36227">
        <w:rPr>
          <w:rFonts w:cs="Times New Roman"/>
          <w:color w:val="222A35" w:themeColor="text2" w:themeShade="80"/>
          <w:szCs w:val="20"/>
        </w:rPr>
        <w:t>s</w:t>
      </w:r>
      <w:r w:rsidRPr="00F36227">
        <w:rPr>
          <w:rFonts w:cs="Times New Roman"/>
          <w:color w:val="222A35" w:themeColor="text2" w:themeShade="80"/>
          <w:szCs w:val="20"/>
        </w:rPr>
        <w:t xml:space="preserve"> to USD </w:t>
      </w:r>
      <w:r w:rsidR="005509B4" w:rsidRPr="00F36227">
        <w:rPr>
          <w:rFonts w:cs="Times New Roman"/>
          <w:color w:val="222A35" w:themeColor="text2" w:themeShade="80"/>
          <w:szCs w:val="20"/>
        </w:rPr>
        <w:t xml:space="preserve">100 </w:t>
      </w:r>
      <w:r w:rsidRPr="00F36227">
        <w:rPr>
          <w:rFonts w:cs="Times New Roman"/>
          <w:color w:val="222A35" w:themeColor="text2" w:themeShade="80"/>
          <w:szCs w:val="20"/>
        </w:rPr>
        <w:t>million</w:t>
      </w:r>
      <w:r w:rsidR="005509B4" w:rsidRPr="00F36227">
        <w:rPr>
          <w:rFonts w:cs="Times New Roman"/>
          <w:color w:val="222A35" w:themeColor="text2" w:themeShade="80"/>
          <w:szCs w:val="20"/>
        </w:rPr>
        <w:t>, to be further complemented with additional resource mobilization activities in the course of the implementation.</w:t>
      </w:r>
      <w:r w:rsidR="00A535BD" w:rsidRPr="00F36227">
        <w:rPr>
          <w:rFonts w:cs="Times New Roman"/>
          <w:color w:val="222A35" w:themeColor="text2" w:themeShade="80"/>
          <w:szCs w:val="20"/>
        </w:rPr>
        <w:t xml:space="preserve"> </w:t>
      </w:r>
      <w:r w:rsidR="00477F8F" w:rsidRPr="00F36227">
        <w:rPr>
          <w:rFonts w:cs="Times New Roman"/>
          <w:color w:val="222A35" w:themeColor="text2" w:themeShade="80"/>
          <w:szCs w:val="20"/>
        </w:rPr>
        <w:t>Considering the</w:t>
      </w:r>
      <w:r w:rsidR="00A535BD" w:rsidRPr="00F36227">
        <w:rPr>
          <w:rFonts w:cs="Times New Roman"/>
          <w:color w:val="222A35" w:themeColor="text2" w:themeShade="80"/>
          <w:szCs w:val="20"/>
        </w:rPr>
        <w:t xml:space="preserve"> upper middle-income </w:t>
      </w:r>
      <w:r w:rsidR="00F86E12" w:rsidRPr="00F36227">
        <w:rPr>
          <w:rFonts w:cs="Times New Roman"/>
          <w:color w:val="222A35" w:themeColor="text2" w:themeShade="80"/>
          <w:szCs w:val="20"/>
        </w:rPr>
        <w:t>status</w:t>
      </w:r>
      <w:r w:rsidR="00A535BD" w:rsidRPr="00F36227">
        <w:rPr>
          <w:rFonts w:cs="Times New Roman"/>
          <w:color w:val="222A35" w:themeColor="text2" w:themeShade="80"/>
          <w:szCs w:val="20"/>
        </w:rPr>
        <w:t xml:space="preserve"> </w:t>
      </w:r>
      <w:r w:rsidR="00477F8F" w:rsidRPr="00F36227">
        <w:rPr>
          <w:rFonts w:cs="Times New Roman"/>
          <w:color w:val="222A35" w:themeColor="text2" w:themeShade="80"/>
          <w:szCs w:val="20"/>
        </w:rPr>
        <w:t>of Belarus</w:t>
      </w:r>
      <w:r w:rsidR="00F86E12" w:rsidRPr="00F36227">
        <w:rPr>
          <w:rFonts w:cs="Times New Roman"/>
          <w:color w:val="222A35" w:themeColor="text2" w:themeShade="80"/>
          <w:szCs w:val="20"/>
        </w:rPr>
        <w:t xml:space="preserve"> and the limited availability of the regular </w:t>
      </w:r>
      <w:r w:rsidR="00C12BFB" w:rsidRPr="00F36227">
        <w:rPr>
          <w:rFonts w:cs="Times New Roman"/>
          <w:color w:val="222A35" w:themeColor="text2" w:themeShade="80"/>
          <w:szCs w:val="20"/>
        </w:rPr>
        <w:t xml:space="preserve">UN </w:t>
      </w:r>
      <w:r w:rsidR="00F86E12" w:rsidRPr="00F36227">
        <w:rPr>
          <w:rFonts w:cs="Times New Roman"/>
          <w:color w:val="222A35" w:themeColor="text2" w:themeShade="80"/>
          <w:szCs w:val="20"/>
        </w:rPr>
        <w:t>resources in such contexts</w:t>
      </w:r>
      <w:r w:rsidR="00477F8F" w:rsidRPr="00F36227">
        <w:rPr>
          <w:rFonts w:cs="Times New Roman"/>
          <w:color w:val="222A35" w:themeColor="text2" w:themeShade="80"/>
          <w:szCs w:val="20"/>
        </w:rPr>
        <w:t xml:space="preserve">, </w:t>
      </w:r>
      <w:r w:rsidR="007415A3" w:rsidRPr="00F36227">
        <w:rPr>
          <w:rFonts w:cs="Times New Roman"/>
          <w:color w:val="222A35" w:themeColor="text2" w:themeShade="80"/>
          <w:szCs w:val="20"/>
        </w:rPr>
        <w:t xml:space="preserve">the participating UNDS entities will make efforts to raise </w:t>
      </w:r>
      <w:r w:rsidR="00F86E12" w:rsidRPr="00F36227">
        <w:rPr>
          <w:rFonts w:cs="Times New Roman"/>
          <w:color w:val="222A35" w:themeColor="text2" w:themeShade="80"/>
          <w:szCs w:val="20"/>
        </w:rPr>
        <w:t xml:space="preserve">additional funding </w:t>
      </w:r>
      <w:r w:rsidR="007415A3" w:rsidRPr="00F36227">
        <w:rPr>
          <w:rFonts w:cs="Times New Roman"/>
          <w:color w:val="222A35" w:themeColor="text2" w:themeShade="80"/>
          <w:szCs w:val="20"/>
        </w:rPr>
        <w:t>from bilateral and multilateral donors</w:t>
      </w:r>
      <w:r w:rsidR="003275E3" w:rsidRPr="00F36227">
        <w:rPr>
          <w:rFonts w:cs="Times New Roman"/>
          <w:color w:val="222A35" w:themeColor="text2" w:themeShade="80"/>
          <w:szCs w:val="20"/>
        </w:rPr>
        <w:t>,</w:t>
      </w:r>
      <w:r w:rsidR="00A54471" w:rsidRPr="00F36227">
        <w:rPr>
          <w:rFonts w:cs="Times New Roman"/>
          <w:color w:val="222A35" w:themeColor="text2" w:themeShade="80"/>
          <w:szCs w:val="20"/>
        </w:rPr>
        <w:t xml:space="preserve"> in coordination and with the support of the Government of Belarus.</w:t>
      </w:r>
    </w:p>
    <w:p w14:paraId="59851832" w14:textId="3EC92FAA" w:rsidR="009D44DA" w:rsidRPr="00F36227" w:rsidRDefault="00714736" w:rsidP="002B2D5A">
      <w:pPr>
        <w:pStyle w:val="Heading1"/>
        <w:rPr>
          <w:rFonts w:cs="Times New Roman"/>
          <w:sz w:val="20"/>
          <w:szCs w:val="20"/>
        </w:rPr>
      </w:pPr>
      <w:r w:rsidRPr="00F36227">
        <w:rPr>
          <w:rFonts w:cs="Times New Roman"/>
          <w:sz w:val="20"/>
          <w:szCs w:val="20"/>
        </w:rPr>
        <w:br w:type="page"/>
      </w:r>
      <w:bookmarkStart w:id="23" w:name="_Toc38549050"/>
      <w:r w:rsidR="009D44DA" w:rsidRPr="00F36227">
        <w:t xml:space="preserve">CHAPTER 3: </w:t>
      </w:r>
      <w:r w:rsidR="009E6323" w:rsidRPr="00F36227">
        <w:t>Cooperation Framework implementation plan</w:t>
      </w:r>
      <w:bookmarkEnd w:id="23"/>
      <w:r w:rsidR="009E6323" w:rsidRPr="00F36227">
        <w:t xml:space="preserve"> </w:t>
      </w:r>
    </w:p>
    <w:p w14:paraId="271ACA9D" w14:textId="77777777" w:rsidR="00C50067" w:rsidRPr="00F36227" w:rsidRDefault="00C50067" w:rsidP="002B2D5A">
      <w:pPr>
        <w:spacing w:after="0"/>
        <w:jc w:val="both"/>
        <w:rPr>
          <w:rFonts w:cs="Times New Roman"/>
          <w:b/>
          <w:bCs/>
          <w:color w:val="222A35" w:themeColor="text2" w:themeShade="80"/>
          <w:szCs w:val="20"/>
        </w:rPr>
      </w:pPr>
    </w:p>
    <w:p w14:paraId="4800A375" w14:textId="6E06B27F" w:rsidR="009D44DA" w:rsidRPr="00F36227" w:rsidRDefault="009D44DA" w:rsidP="002B2D5A">
      <w:pPr>
        <w:pStyle w:val="Heading2"/>
        <w:spacing w:line="276" w:lineRule="auto"/>
        <w:jc w:val="both"/>
        <w:rPr>
          <w:rFonts w:ascii="Noto Sans" w:hAnsi="Noto Sans"/>
          <w:color w:val="222A35" w:themeColor="text2" w:themeShade="80"/>
          <w:sz w:val="20"/>
          <w:szCs w:val="20"/>
          <w:lang w:val="en-US"/>
        </w:rPr>
      </w:pPr>
      <w:bookmarkStart w:id="24" w:name="_Toc38549051"/>
      <w:r w:rsidRPr="00F36227">
        <w:rPr>
          <w:rFonts w:ascii="Noto Sans" w:hAnsi="Noto Sans"/>
          <w:color w:val="222A35" w:themeColor="text2" w:themeShade="80"/>
          <w:sz w:val="20"/>
          <w:szCs w:val="20"/>
          <w:lang w:val="en-US"/>
        </w:rPr>
        <w:t xml:space="preserve">3.1. </w:t>
      </w:r>
      <w:r w:rsidR="009E6323" w:rsidRPr="00F36227">
        <w:rPr>
          <w:rFonts w:ascii="Noto Sans" w:hAnsi="Noto Sans"/>
          <w:color w:val="222A35" w:themeColor="text2" w:themeShade="80"/>
          <w:sz w:val="20"/>
          <w:szCs w:val="20"/>
          <w:lang w:val="en-US"/>
        </w:rPr>
        <w:t>Implementation strategy and strategic partnerships</w:t>
      </w:r>
      <w:bookmarkEnd w:id="24"/>
      <w:r w:rsidR="009E6323" w:rsidRPr="00F36227">
        <w:rPr>
          <w:rFonts w:ascii="Noto Sans" w:hAnsi="Noto Sans"/>
          <w:color w:val="222A35" w:themeColor="text2" w:themeShade="80"/>
          <w:sz w:val="20"/>
          <w:szCs w:val="20"/>
          <w:lang w:val="en-US"/>
        </w:rPr>
        <w:t xml:space="preserve"> </w:t>
      </w:r>
    </w:p>
    <w:p w14:paraId="39FE8422" w14:textId="77777777" w:rsidR="009E6323" w:rsidRPr="00F36227" w:rsidRDefault="009E6323" w:rsidP="002B2D5A">
      <w:pPr>
        <w:spacing w:after="0"/>
        <w:jc w:val="both"/>
        <w:rPr>
          <w:rFonts w:cs="Times New Roman"/>
          <w:color w:val="222A35" w:themeColor="text2" w:themeShade="80"/>
          <w:szCs w:val="20"/>
        </w:rPr>
      </w:pPr>
    </w:p>
    <w:p w14:paraId="4E9C0EB2" w14:textId="6E7ED0A6" w:rsidR="00D3512A" w:rsidRPr="00F36227" w:rsidRDefault="0092553D"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UNCT, under the leadership of the UN Resident Coordinator, will be responsible for the implementation of the UNSDCF for the 2021-2025 period </w:t>
      </w:r>
      <w:r w:rsidR="00D3512A" w:rsidRPr="00F36227">
        <w:rPr>
          <w:rFonts w:cs="Times New Roman"/>
          <w:color w:val="222A35" w:themeColor="text2" w:themeShade="80"/>
          <w:szCs w:val="20"/>
        </w:rPr>
        <w:t xml:space="preserve">in close coordination with the Government of Belarus. </w:t>
      </w:r>
      <w:r w:rsidR="001121CB" w:rsidRPr="00F36227">
        <w:rPr>
          <w:rFonts w:cs="Times New Roman"/>
          <w:color w:val="222A35" w:themeColor="text2" w:themeShade="80"/>
          <w:szCs w:val="20"/>
        </w:rPr>
        <w:t xml:space="preserve">The UNCT will work closely with the National Coordinator on the Implementation of SDGs and Council </w:t>
      </w:r>
      <w:r w:rsidR="00293922" w:rsidRPr="00F36227">
        <w:rPr>
          <w:rFonts w:cs="Times New Roman"/>
          <w:color w:val="222A35" w:themeColor="text2" w:themeShade="80"/>
          <w:szCs w:val="20"/>
        </w:rPr>
        <w:t xml:space="preserve">for </w:t>
      </w:r>
      <w:r w:rsidR="001121CB" w:rsidRPr="00F36227">
        <w:rPr>
          <w:rFonts w:cs="Times New Roman"/>
          <w:color w:val="222A35" w:themeColor="text2" w:themeShade="80"/>
          <w:szCs w:val="20"/>
        </w:rPr>
        <w:t>Sustainable Development to coordinate the SDG-related work of the UNSDCF and beyond.</w:t>
      </w:r>
    </w:p>
    <w:p w14:paraId="0CC6A45C" w14:textId="64AFD686" w:rsidR="00F57293" w:rsidRPr="00F36227" w:rsidRDefault="00F57293"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UNSDCF will be implemented through </w:t>
      </w:r>
      <w:r w:rsidR="00827CD2" w:rsidRPr="00F36227">
        <w:rPr>
          <w:rFonts w:cs="Times New Roman"/>
          <w:color w:val="222A35" w:themeColor="text2" w:themeShade="80"/>
          <w:szCs w:val="20"/>
        </w:rPr>
        <w:t xml:space="preserve">Joint Works Plan based on </w:t>
      </w:r>
      <w:r w:rsidRPr="00F36227">
        <w:rPr>
          <w:rFonts w:cs="Times New Roman"/>
          <w:color w:val="222A35" w:themeColor="text2" w:themeShade="80"/>
          <w:szCs w:val="20"/>
        </w:rPr>
        <w:t xml:space="preserve">country cooperation frameworks and programmes of individual UN agencies as aligned with the UNSDCF priorities and results at the outcome and output levels and as agreed upon with the Government. Government ministries and institutions, civil society organizations and UN agencies will jointly implement the agreed actions for the achievement of the results outlined in this Cooperation Framework. </w:t>
      </w:r>
    </w:p>
    <w:p w14:paraId="29DF6BD8" w14:textId="3B9C26C7" w:rsidR="00126F7C" w:rsidRPr="00F36227" w:rsidRDefault="00126F7C" w:rsidP="002B2D5A">
      <w:pPr>
        <w:ind w:firstLine="567"/>
        <w:jc w:val="both"/>
        <w:rPr>
          <w:rFonts w:cs="Times New Roman"/>
          <w:color w:val="222A35" w:themeColor="text2" w:themeShade="80"/>
          <w:szCs w:val="20"/>
        </w:rPr>
      </w:pPr>
      <w:r w:rsidRPr="00F36227">
        <w:rPr>
          <w:rFonts w:cs="Times New Roman"/>
          <w:color w:val="222A35" w:themeColor="text2" w:themeShade="80"/>
          <w:szCs w:val="20"/>
        </w:rPr>
        <w:t>The UN</w:t>
      </w:r>
      <w:r w:rsidR="00E25629" w:rsidRPr="00F36227">
        <w:rPr>
          <w:rFonts w:cs="Times New Roman"/>
          <w:color w:val="222A35" w:themeColor="text2" w:themeShade="80"/>
          <w:szCs w:val="20"/>
        </w:rPr>
        <w:t xml:space="preserve"> Resident Coordinator and members of the UNCT</w:t>
      </w:r>
      <w:r w:rsidRPr="00F36227">
        <w:rPr>
          <w:rFonts w:cs="Times New Roman"/>
          <w:color w:val="222A35" w:themeColor="text2" w:themeShade="80"/>
          <w:szCs w:val="20"/>
        </w:rPr>
        <w:t xml:space="preserve"> will convene, facilitate, and leverage strategic engagement with various partners from both the state and non-state actors, including the private sector and civil society, at national, regional and local levels to ensure national ownership and accountability</w:t>
      </w:r>
      <w:r w:rsidR="00537D15" w:rsidRPr="00F36227">
        <w:rPr>
          <w:rFonts w:cs="Times New Roman"/>
          <w:color w:val="222A35" w:themeColor="text2" w:themeShade="80"/>
          <w:szCs w:val="20"/>
        </w:rPr>
        <w:t xml:space="preserve"> and to build joint activities on the comparative strengths of each actor</w:t>
      </w:r>
      <w:r w:rsidRPr="00F36227">
        <w:rPr>
          <w:rFonts w:cs="Times New Roman"/>
          <w:color w:val="222A35" w:themeColor="text2" w:themeShade="80"/>
          <w:szCs w:val="20"/>
        </w:rPr>
        <w:t>.</w:t>
      </w:r>
      <w:r w:rsidR="00EE289F" w:rsidRPr="00F36227">
        <w:rPr>
          <w:rFonts w:cs="Times New Roman"/>
          <w:color w:val="222A35" w:themeColor="text2" w:themeShade="80"/>
          <w:szCs w:val="20"/>
        </w:rPr>
        <w:t xml:space="preserve"> The UN system will work closely with the donors of international technical assistance and international financial institutions to </w:t>
      </w:r>
      <w:r w:rsidR="00FA4875" w:rsidRPr="00F36227">
        <w:rPr>
          <w:rFonts w:cs="Times New Roman"/>
          <w:color w:val="222A35" w:themeColor="text2" w:themeShade="80"/>
          <w:szCs w:val="20"/>
        </w:rPr>
        <w:t xml:space="preserve">attract and </w:t>
      </w:r>
      <w:r w:rsidR="00EE289F" w:rsidRPr="00F36227">
        <w:rPr>
          <w:rFonts w:cs="Times New Roman"/>
          <w:color w:val="222A35" w:themeColor="text2" w:themeShade="80"/>
          <w:szCs w:val="20"/>
        </w:rPr>
        <w:t xml:space="preserve">leverage available resources and achieve synergies in development work. </w:t>
      </w:r>
      <w:r w:rsidR="00537D15" w:rsidRPr="00F36227">
        <w:rPr>
          <w:rFonts w:cs="Times New Roman"/>
          <w:color w:val="222A35" w:themeColor="text2" w:themeShade="80"/>
          <w:szCs w:val="20"/>
        </w:rPr>
        <w:t xml:space="preserve">These international development partners are critical to support the implementation of the UNSDCF through the provision of policy expertise and financial resources. </w:t>
      </w:r>
    </w:p>
    <w:p w14:paraId="2D1E8831" w14:textId="6096537E" w:rsidR="003C5920" w:rsidRPr="00F36227" w:rsidRDefault="00FA4875"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UN Resident Coordinator will continue to co-chair, together with the First Deputy Prime Minister of the Republic of Belarus, the Coordination </w:t>
      </w:r>
      <w:r w:rsidR="00537D15" w:rsidRPr="00F36227">
        <w:rPr>
          <w:rFonts w:cs="Times New Roman"/>
          <w:color w:val="222A35" w:themeColor="text2" w:themeShade="80"/>
          <w:szCs w:val="20"/>
        </w:rPr>
        <w:t>Council</w:t>
      </w:r>
      <w:r w:rsidR="003C5920" w:rsidRPr="00F36227">
        <w:rPr>
          <w:rFonts w:cs="Times New Roman"/>
          <w:color w:val="222A35" w:themeColor="text2" w:themeShade="80"/>
          <w:szCs w:val="20"/>
        </w:rPr>
        <w:t xml:space="preserve"> under the Commission</w:t>
      </w:r>
      <w:r w:rsidRPr="00F36227">
        <w:rPr>
          <w:rFonts w:cs="Times New Roman"/>
          <w:color w:val="222A35" w:themeColor="text2" w:themeShade="80"/>
          <w:szCs w:val="20"/>
        </w:rPr>
        <w:t xml:space="preserve"> on International Technical </w:t>
      </w:r>
      <w:r w:rsidR="003C5920" w:rsidRPr="00F36227">
        <w:rPr>
          <w:rFonts w:cs="Times New Roman"/>
          <w:color w:val="222A35" w:themeColor="text2" w:themeShade="80"/>
          <w:szCs w:val="20"/>
        </w:rPr>
        <w:t>Cooperation of the Council of Ministers of the Republic of Belarus</w:t>
      </w:r>
      <w:r w:rsidR="005D1379" w:rsidRPr="00F36227">
        <w:rPr>
          <w:rFonts w:cs="Times New Roman"/>
          <w:color w:val="222A35" w:themeColor="text2" w:themeShade="80"/>
          <w:szCs w:val="20"/>
        </w:rPr>
        <w:t xml:space="preserve"> (hereinafter Coordination Council under the Commission on International Technical Cooperation)</w:t>
      </w:r>
      <w:r w:rsidR="00537D15" w:rsidRPr="00F36227">
        <w:rPr>
          <w:rFonts w:cs="Times New Roman"/>
          <w:color w:val="222A35" w:themeColor="text2" w:themeShade="80"/>
          <w:szCs w:val="20"/>
        </w:rPr>
        <w:t xml:space="preserve">. This multi-stakeholder platform brings together key government ministries, civil society organizations, UN agencies, </w:t>
      </w:r>
      <w:r w:rsidR="00735D89" w:rsidRPr="00F36227">
        <w:rPr>
          <w:rFonts w:cs="Times New Roman"/>
          <w:color w:val="222A35" w:themeColor="text2" w:themeShade="80"/>
          <w:szCs w:val="20"/>
        </w:rPr>
        <w:t>international financial institutions</w:t>
      </w:r>
      <w:r w:rsidR="00537D15" w:rsidRPr="00F36227">
        <w:rPr>
          <w:rFonts w:cs="Times New Roman"/>
          <w:color w:val="222A35" w:themeColor="text2" w:themeShade="80"/>
          <w:szCs w:val="20"/>
        </w:rPr>
        <w:t>, bilateral donors and other international development partners</w:t>
      </w:r>
      <w:r w:rsidR="001034FB" w:rsidRPr="00F36227">
        <w:rPr>
          <w:rFonts w:cs="Times New Roman"/>
          <w:color w:val="222A35" w:themeColor="text2" w:themeShade="80"/>
          <w:szCs w:val="20"/>
        </w:rPr>
        <w:t xml:space="preserve">. </w:t>
      </w:r>
    </w:p>
    <w:p w14:paraId="3F9A08CC" w14:textId="13506110" w:rsidR="002B2D5A" w:rsidRPr="002B2D5A" w:rsidRDefault="006F0407" w:rsidP="002B2D5A">
      <w:pPr>
        <w:ind w:firstLine="567"/>
        <w:jc w:val="both"/>
        <w:rPr>
          <w:rFonts w:cs="Times New Roman"/>
          <w:color w:val="222A35" w:themeColor="text2" w:themeShade="80"/>
          <w:szCs w:val="20"/>
        </w:rPr>
      </w:pPr>
      <w:r w:rsidRPr="00F36227">
        <w:rPr>
          <w:rFonts w:cs="Times New Roman"/>
          <w:color w:val="222A35" w:themeColor="text2" w:themeShade="80"/>
          <w:szCs w:val="20"/>
        </w:rPr>
        <w:t>The final evaluation of the previous UN Development Assistance Framework (UNDAF) 2016-2020 has confirmed that the UN is able to deliver results in complex multi-stakeholder environments by promoting international standards, policy expertise, and good practices. The evaluation concluded that the next cooperation framework (this UNSDCF) can be a powerful instrument to lead collective and coordinated efforts of UN agencies; to be successful, the UNSDCF should prioritize strategic interventions, which must be long-term focused, linked to SDGs and national priorities, with clearly set targets and a focus on sustainability. These lessons learned are taken into account in designing this document by choosing long-term strategic priorities, linking more closely with SDGs and national priorities, using a more robust results framework with SDG indicators, and placing more emphasis on sustainability.</w:t>
      </w:r>
      <w:r w:rsidR="002B2D5A">
        <w:rPr>
          <w:color w:val="222A35" w:themeColor="text2" w:themeShade="80"/>
          <w:szCs w:val="20"/>
        </w:rPr>
        <w:br w:type="page"/>
      </w:r>
    </w:p>
    <w:p w14:paraId="0F98F1F0" w14:textId="1383BA98" w:rsidR="00714736" w:rsidRPr="00F36227" w:rsidRDefault="009D44DA" w:rsidP="002B2D5A">
      <w:pPr>
        <w:pStyle w:val="Heading2"/>
        <w:spacing w:line="276" w:lineRule="auto"/>
        <w:rPr>
          <w:rFonts w:ascii="Noto Sans" w:hAnsi="Noto Sans"/>
          <w:color w:val="222A35" w:themeColor="text2" w:themeShade="80"/>
          <w:sz w:val="20"/>
          <w:szCs w:val="20"/>
          <w:lang w:val="en-US"/>
        </w:rPr>
      </w:pPr>
      <w:bookmarkStart w:id="25" w:name="_Toc38549052"/>
      <w:r w:rsidRPr="00F36227">
        <w:rPr>
          <w:rFonts w:ascii="Noto Sans" w:hAnsi="Noto Sans"/>
          <w:color w:val="222A35" w:themeColor="text2" w:themeShade="80"/>
          <w:sz w:val="20"/>
          <w:szCs w:val="20"/>
          <w:lang w:val="en-US"/>
        </w:rPr>
        <w:t>3.</w:t>
      </w:r>
      <w:r w:rsidR="005A7827" w:rsidRPr="00F36227">
        <w:rPr>
          <w:rFonts w:ascii="Noto Sans" w:hAnsi="Noto Sans"/>
          <w:color w:val="222A35" w:themeColor="text2" w:themeShade="80"/>
          <w:sz w:val="20"/>
          <w:szCs w:val="20"/>
          <w:lang w:val="en-US"/>
        </w:rPr>
        <w:t>2</w:t>
      </w:r>
      <w:r w:rsidRPr="00F36227">
        <w:rPr>
          <w:rFonts w:ascii="Noto Sans" w:hAnsi="Noto Sans"/>
          <w:color w:val="222A35" w:themeColor="text2" w:themeShade="80"/>
          <w:sz w:val="20"/>
          <w:szCs w:val="20"/>
          <w:lang w:val="en-US"/>
        </w:rPr>
        <w:t xml:space="preserve">. </w:t>
      </w:r>
      <w:r w:rsidR="00AA0369" w:rsidRPr="00F36227">
        <w:rPr>
          <w:rFonts w:ascii="Noto Sans" w:hAnsi="Noto Sans"/>
          <w:color w:val="222A35" w:themeColor="text2" w:themeShade="80"/>
          <w:sz w:val="20"/>
          <w:szCs w:val="20"/>
          <w:lang w:val="en-US"/>
        </w:rPr>
        <w:t>Governance</w:t>
      </w:r>
      <w:r w:rsidR="00C50067" w:rsidRPr="00F36227">
        <w:rPr>
          <w:rFonts w:ascii="Noto Sans" w:hAnsi="Noto Sans"/>
          <w:color w:val="222A35" w:themeColor="text2" w:themeShade="80"/>
          <w:sz w:val="20"/>
          <w:szCs w:val="20"/>
          <w:lang w:val="en-US"/>
        </w:rPr>
        <w:t xml:space="preserve"> </w:t>
      </w:r>
      <w:r w:rsidR="002452A5" w:rsidRPr="00F36227">
        <w:rPr>
          <w:rFonts w:ascii="Noto Sans" w:hAnsi="Noto Sans"/>
          <w:color w:val="222A35" w:themeColor="text2" w:themeShade="80"/>
          <w:sz w:val="20"/>
          <w:szCs w:val="20"/>
          <w:lang w:val="en-US"/>
        </w:rPr>
        <w:t>and UNSDCF Management Arrangements</w:t>
      </w:r>
      <w:bookmarkEnd w:id="25"/>
    </w:p>
    <w:p w14:paraId="2DA1FFF7" w14:textId="71E9400A" w:rsidR="00714736" w:rsidRPr="00F36227" w:rsidRDefault="00714736" w:rsidP="002B2D5A">
      <w:pPr>
        <w:spacing w:after="0"/>
        <w:rPr>
          <w:rFonts w:cs="Times New Roman"/>
          <w:color w:val="222A35" w:themeColor="text2" w:themeShade="80"/>
          <w:szCs w:val="20"/>
        </w:rPr>
      </w:pPr>
    </w:p>
    <w:p w14:paraId="1C4AC1DC" w14:textId="51138946" w:rsidR="00E53D84" w:rsidRPr="00F36227" w:rsidRDefault="00E53D84"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implementation of the UNSDCF will </w:t>
      </w:r>
      <w:r w:rsidR="00066BCE" w:rsidRPr="00F36227">
        <w:rPr>
          <w:rFonts w:cs="Times New Roman"/>
          <w:color w:val="222A35" w:themeColor="text2" w:themeShade="80"/>
          <w:szCs w:val="20"/>
        </w:rPr>
        <w:t>b</w:t>
      </w:r>
      <w:r w:rsidRPr="00F36227">
        <w:rPr>
          <w:rFonts w:cs="Times New Roman"/>
          <w:color w:val="222A35" w:themeColor="text2" w:themeShade="80"/>
          <w:szCs w:val="20"/>
        </w:rPr>
        <w:t>e regularly reviewed and discussed jointly by the UN and the Government of Belarus.</w:t>
      </w:r>
    </w:p>
    <w:p w14:paraId="11F9F197" w14:textId="24CDE3DC" w:rsidR="002452A5" w:rsidRPr="00F36227" w:rsidRDefault="002862A5" w:rsidP="002B2D5A">
      <w:pPr>
        <w:ind w:firstLine="567"/>
        <w:jc w:val="both"/>
        <w:rPr>
          <w:rFonts w:cs="Times New Roman"/>
          <w:color w:val="222A35" w:themeColor="text2" w:themeShade="80"/>
          <w:szCs w:val="20"/>
        </w:rPr>
      </w:pPr>
      <w:r w:rsidRPr="00F36227">
        <w:rPr>
          <w:rFonts w:cs="Times New Roman"/>
          <w:b/>
          <w:bCs/>
          <w:color w:val="222A35" w:themeColor="text2" w:themeShade="80"/>
          <w:szCs w:val="20"/>
        </w:rPr>
        <w:t xml:space="preserve">UNSDCF </w:t>
      </w:r>
      <w:r w:rsidR="005D1379" w:rsidRPr="00F36227">
        <w:rPr>
          <w:rFonts w:cs="Times New Roman"/>
          <w:b/>
          <w:bCs/>
          <w:color w:val="222A35" w:themeColor="text2" w:themeShade="80"/>
          <w:szCs w:val="20"/>
        </w:rPr>
        <w:t>Annual Review Meeting</w:t>
      </w:r>
      <w:r w:rsidR="005D1379" w:rsidRPr="00F36227">
        <w:rPr>
          <w:rFonts w:cs="Times New Roman"/>
          <w:color w:val="222A35" w:themeColor="text2" w:themeShade="80"/>
          <w:szCs w:val="20"/>
        </w:rPr>
        <w:t xml:space="preserve"> co-chaired by the UN and the Government will be the </w:t>
      </w:r>
      <w:r w:rsidR="002452A5" w:rsidRPr="00F36227">
        <w:rPr>
          <w:rFonts w:cs="Times New Roman"/>
          <w:color w:val="222A35" w:themeColor="text2" w:themeShade="80"/>
          <w:szCs w:val="20"/>
        </w:rPr>
        <w:t xml:space="preserve">main forum for strategic direction, reporting, planning and monitoring of progress towards strategic priorities and operational objectives formulated in outcomes and outputs of UNSDCF. </w:t>
      </w:r>
    </w:p>
    <w:p w14:paraId="2BD8BBFC" w14:textId="77777777" w:rsidR="00E53D84" w:rsidRPr="00F36227" w:rsidRDefault="002452A5" w:rsidP="002B2D5A">
      <w:pPr>
        <w:ind w:firstLine="567"/>
        <w:jc w:val="both"/>
        <w:rPr>
          <w:rFonts w:cs="Times New Roman"/>
          <w:color w:val="222A35" w:themeColor="text2" w:themeShade="80"/>
          <w:szCs w:val="20"/>
        </w:rPr>
      </w:pPr>
      <w:r w:rsidRPr="00F36227">
        <w:rPr>
          <w:rFonts w:cs="Times New Roman"/>
          <w:color w:val="222A35" w:themeColor="text2" w:themeShade="80"/>
          <w:szCs w:val="20"/>
        </w:rPr>
        <w:t>The UNSDCF Annual Review Meeting will take place in the first quarter of each year</w:t>
      </w:r>
      <w:r w:rsidR="00E53D84" w:rsidRPr="00F36227">
        <w:rPr>
          <w:rFonts w:cs="Times New Roman"/>
          <w:color w:val="222A35" w:themeColor="text2" w:themeShade="80"/>
          <w:szCs w:val="20"/>
        </w:rPr>
        <w:t xml:space="preserve">.  </w:t>
      </w:r>
    </w:p>
    <w:p w14:paraId="229310BC" w14:textId="7BCC10C7" w:rsidR="002862A5" w:rsidRPr="00F36227" w:rsidRDefault="00E53D84"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Annual Review of UNSDCF can be held as a stand-alone meeting or </w:t>
      </w:r>
      <w:r w:rsidR="002452A5" w:rsidRPr="00F36227">
        <w:rPr>
          <w:rFonts w:cs="Times New Roman"/>
          <w:color w:val="222A35" w:themeColor="text2" w:themeShade="80"/>
          <w:szCs w:val="20"/>
        </w:rPr>
        <w:t xml:space="preserve">in connection with </w:t>
      </w:r>
      <w:r w:rsidR="005D1379" w:rsidRPr="00F36227">
        <w:rPr>
          <w:rFonts w:cs="Times New Roman"/>
          <w:color w:val="222A35" w:themeColor="text2" w:themeShade="80"/>
          <w:szCs w:val="20"/>
        </w:rPr>
        <w:t>meetings of relevant national structures</w:t>
      </w:r>
      <w:r w:rsidR="00714736" w:rsidRPr="00F36227">
        <w:rPr>
          <w:rFonts w:cs="Times New Roman"/>
          <w:color w:val="222A35" w:themeColor="text2" w:themeShade="80"/>
          <w:szCs w:val="20"/>
        </w:rPr>
        <w:t xml:space="preserve"> (e.g. National Council for Sustainable Development or </w:t>
      </w:r>
      <w:r w:rsidR="002862A5" w:rsidRPr="00F36227">
        <w:rPr>
          <w:rFonts w:cs="Times New Roman"/>
          <w:color w:val="222A35" w:themeColor="text2" w:themeShade="80"/>
          <w:szCs w:val="20"/>
        </w:rPr>
        <w:t>the Coordination Council under the Commission on International Technical Cooperation</w:t>
      </w:r>
      <w:r w:rsidR="00714736" w:rsidRPr="00F36227">
        <w:rPr>
          <w:rFonts w:cs="Times New Roman"/>
          <w:color w:val="222A35" w:themeColor="text2" w:themeShade="80"/>
          <w:szCs w:val="20"/>
        </w:rPr>
        <w:t>)</w:t>
      </w:r>
      <w:r w:rsidRPr="00F36227">
        <w:rPr>
          <w:rFonts w:cs="Times New Roman"/>
          <w:color w:val="222A35" w:themeColor="text2" w:themeShade="80"/>
          <w:szCs w:val="20"/>
        </w:rPr>
        <w:t xml:space="preserve">.  To ensure strategic direction and </w:t>
      </w:r>
      <w:r w:rsidR="00D807D4" w:rsidRPr="00F36227">
        <w:rPr>
          <w:rFonts w:cs="Times New Roman"/>
          <w:color w:val="222A35" w:themeColor="text2" w:themeShade="80"/>
          <w:szCs w:val="20"/>
        </w:rPr>
        <w:t xml:space="preserve">proper </w:t>
      </w:r>
      <w:r w:rsidRPr="00F36227">
        <w:rPr>
          <w:rFonts w:cs="Times New Roman"/>
          <w:color w:val="222A35" w:themeColor="text2" w:themeShade="80"/>
          <w:szCs w:val="20"/>
        </w:rPr>
        <w:t xml:space="preserve">inter-sectoral coordination, the Annual </w:t>
      </w:r>
      <w:r w:rsidR="00D807D4" w:rsidRPr="00F36227">
        <w:rPr>
          <w:rFonts w:cs="Times New Roman"/>
          <w:color w:val="222A35" w:themeColor="text2" w:themeShade="80"/>
          <w:szCs w:val="20"/>
        </w:rPr>
        <w:t>R</w:t>
      </w:r>
      <w:r w:rsidRPr="00F36227">
        <w:rPr>
          <w:rFonts w:cs="Times New Roman"/>
          <w:color w:val="222A35" w:themeColor="text2" w:themeShade="80"/>
          <w:szCs w:val="20"/>
        </w:rPr>
        <w:t xml:space="preserve">eview </w:t>
      </w:r>
      <w:r w:rsidR="00D807D4" w:rsidRPr="00F36227">
        <w:rPr>
          <w:rFonts w:cs="Times New Roman"/>
          <w:color w:val="222A35" w:themeColor="text2" w:themeShade="80"/>
          <w:szCs w:val="20"/>
        </w:rPr>
        <w:t>M</w:t>
      </w:r>
      <w:r w:rsidRPr="00F36227">
        <w:rPr>
          <w:rFonts w:cs="Times New Roman"/>
          <w:color w:val="222A35" w:themeColor="text2" w:themeShade="80"/>
          <w:szCs w:val="20"/>
        </w:rPr>
        <w:t xml:space="preserve">eeting </w:t>
      </w:r>
      <w:r w:rsidR="00D807D4" w:rsidRPr="00F36227">
        <w:rPr>
          <w:rFonts w:cs="Times New Roman"/>
          <w:color w:val="222A35" w:themeColor="text2" w:themeShade="80"/>
          <w:szCs w:val="20"/>
        </w:rPr>
        <w:t>will benefit from senior level participation on the side of the Government of Belarus</w:t>
      </w:r>
      <w:r w:rsidR="003F7AD7" w:rsidRPr="00F36227">
        <w:rPr>
          <w:rFonts w:cs="Times New Roman"/>
          <w:color w:val="222A35" w:themeColor="text2" w:themeShade="80"/>
          <w:szCs w:val="20"/>
        </w:rPr>
        <w:t xml:space="preserve">. </w:t>
      </w:r>
      <w:r w:rsidR="00D807D4" w:rsidRPr="00F36227">
        <w:rPr>
          <w:rFonts w:cs="Times New Roman"/>
          <w:color w:val="222A35" w:themeColor="text2" w:themeShade="80"/>
          <w:szCs w:val="20"/>
        </w:rPr>
        <w:t xml:space="preserve"> </w:t>
      </w:r>
    </w:p>
    <w:p w14:paraId="0CD7FC7A" w14:textId="58054254" w:rsidR="006526B5" w:rsidRPr="00F36227" w:rsidRDefault="006526B5"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w:t>
      </w:r>
      <w:r w:rsidR="0072597A" w:rsidRPr="00F36227">
        <w:rPr>
          <w:rFonts w:cs="Times New Roman"/>
          <w:color w:val="222A35" w:themeColor="text2" w:themeShade="80"/>
          <w:szCs w:val="20"/>
        </w:rPr>
        <w:t xml:space="preserve">UNSDCF </w:t>
      </w:r>
      <w:r w:rsidRPr="00F36227">
        <w:rPr>
          <w:rFonts w:cs="Times New Roman"/>
          <w:color w:val="222A35" w:themeColor="text2" w:themeShade="80"/>
          <w:szCs w:val="20"/>
        </w:rPr>
        <w:t>Annual Review Meeting will be called at the initiative of the UN R</w:t>
      </w:r>
      <w:r w:rsidR="002452A5" w:rsidRPr="00F36227">
        <w:rPr>
          <w:rFonts w:cs="Times New Roman"/>
          <w:color w:val="222A35" w:themeColor="text2" w:themeShade="80"/>
          <w:szCs w:val="20"/>
        </w:rPr>
        <w:t xml:space="preserve">esident </w:t>
      </w:r>
      <w:r w:rsidRPr="00F36227">
        <w:rPr>
          <w:rFonts w:cs="Times New Roman"/>
          <w:color w:val="222A35" w:themeColor="text2" w:themeShade="80"/>
          <w:szCs w:val="20"/>
        </w:rPr>
        <w:t>C</w:t>
      </w:r>
      <w:r w:rsidR="002452A5" w:rsidRPr="00F36227">
        <w:rPr>
          <w:rFonts w:cs="Times New Roman"/>
          <w:color w:val="222A35" w:themeColor="text2" w:themeShade="80"/>
          <w:szCs w:val="20"/>
        </w:rPr>
        <w:t>oordinator</w:t>
      </w:r>
      <w:r w:rsidRPr="00F36227">
        <w:rPr>
          <w:rFonts w:cs="Times New Roman"/>
          <w:color w:val="222A35" w:themeColor="text2" w:themeShade="80"/>
          <w:szCs w:val="20"/>
        </w:rPr>
        <w:t xml:space="preserve"> and in </w:t>
      </w:r>
      <w:r w:rsidR="002452A5" w:rsidRPr="00F36227">
        <w:rPr>
          <w:rFonts w:cs="Times New Roman"/>
          <w:color w:val="222A35" w:themeColor="text2" w:themeShade="80"/>
          <w:szCs w:val="20"/>
        </w:rPr>
        <w:t>consultation</w:t>
      </w:r>
      <w:r w:rsidRPr="00F36227">
        <w:rPr>
          <w:rFonts w:cs="Times New Roman"/>
          <w:color w:val="222A35" w:themeColor="text2" w:themeShade="80"/>
          <w:szCs w:val="20"/>
        </w:rPr>
        <w:t xml:space="preserve"> with the </w:t>
      </w:r>
      <w:r w:rsidR="002862A5" w:rsidRPr="00F36227">
        <w:rPr>
          <w:rFonts w:cs="Times New Roman"/>
          <w:color w:val="222A35" w:themeColor="text2" w:themeShade="80"/>
          <w:szCs w:val="20"/>
        </w:rPr>
        <w:t xml:space="preserve">Ministry of Foreign Affairs and / or </w:t>
      </w:r>
      <w:r w:rsidRPr="00F36227">
        <w:rPr>
          <w:rFonts w:cs="Times New Roman"/>
          <w:color w:val="222A35" w:themeColor="text2" w:themeShade="80"/>
          <w:szCs w:val="20"/>
        </w:rPr>
        <w:t xml:space="preserve">chairs of the respective national structures. </w:t>
      </w:r>
    </w:p>
    <w:p w14:paraId="5CCE7F55" w14:textId="75861F90" w:rsidR="0072597A" w:rsidRPr="00F36227" w:rsidRDefault="0072597A" w:rsidP="002B2D5A">
      <w:pPr>
        <w:ind w:firstLine="567"/>
        <w:jc w:val="both"/>
        <w:rPr>
          <w:rFonts w:cs="Times New Roman"/>
          <w:color w:val="222A35" w:themeColor="text2" w:themeShade="80"/>
          <w:szCs w:val="20"/>
        </w:rPr>
      </w:pPr>
      <w:r w:rsidRPr="00F36227">
        <w:rPr>
          <w:rFonts w:cs="Times New Roman"/>
          <w:color w:val="222A35" w:themeColor="text2" w:themeShade="80"/>
          <w:szCs w:val="20"/>
        </w:rPr>
        <w:t>The UNSDCF Annual Review Meeting participants will be primarily the UN and Belarusian partners involved in implementation of the UNSDCF.  In consultation with the Government, the UN RC may invite also other relevant partners, including civil society, donors and IFIs relevant in the context of partnerships for implementation of the SDCF.</w:t>
      </w:r>
    </w:p>
    <w:p w14:paraId="47E679A6" w14:textId="4582E6C3" w:rsidR="00B91C0E" w:rsidRPr="00F36227" w:rsidRDefault="00B91C0E"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Each Cooperation Framework strategic priority will have a corresponding </w:t>
      </w:r>
      <w:r w:rsidR="0072597A" w:rsidRPr="00F36227">
        <w:rPr>
          <w:rFonts w:cs="Times New Roman"/>
          <w:b/>
          <w:bCs/>
          <w:color w:val="222A35" w:themeColor="text2" w:themeShade="80"/>
          <w:szCs w:val="20"/>
        </w:rPr>
        <w:t>UNSDCF R</w:t>
      </w:r>
      <w:r w:rsidRPr="00F36227">
        <w:rPr>
          <w:rFonts w:cs="Times New Roman"/>
          <w:b/>
          <w:bCs/>
          <w:color w:val="222A35" w:themeColor="text2" w:themeShade="80"/>
          <w:szCs w:val="20"/>
        </w:rPr>
        <w:t xml:space="preserve">esults </w:t>
      </w:r>
      <w:r w:rsidR="0072597A" w:rsidRPr="00F36227">
        <w:rPr>
          <w:rFonts w:cs="Times New Roman"/>
          <w:b/>
          <w:bCs/>
          <w:color w:val="222A35" w:themeColor="text2" w:themeShade="80"/>
          <w:szCs w:val="20"/>
        </w:rPr>
        <w:t>G</w:t>
      </w:r>
      <w:r w:rsidRPr="00F36227">
        <w:rPr>
          <w:rFonts w:cs="Times New Roman"/>
          <w:b/>
          <w:bCs/>
          <w:color w:val="222A35" w:themeColor="text2" w:themeShade="80"/>
          <w:szCs w:val="20"/>
        </w:rPr>
        <w:t>roup</w:t>
      </w:r>
      <w:r w:rsidR="002F290C" w:rsidRPr="002F290C">
        <w:rPr>
          <w:rFonts w:cs="Times New Roman"/>
          <w:b/>
          <w:bCs/>
          <w:color w:val="222A35" w:themeColor="text2" w:themeShade="80"/>
          <w:szCs w:val="20"/>
        </w:rPr>
        <w:t xml:space="preserve"> </w:t>
      </w:r>
      <w:r w:rsidR="002F290C" w:rsidRPr="002F290C">
        <w:rPr>
          <w:rFonts w:cs="Times New Roman"/>
          <w:color w:val="222A35" w:themeColor="text2" w:themeShade="80"/>
          <w:szCs w:val="20"/>
        </w:rPr>
        <w:t>established by the UNCT.</w:t>
      </w:r>
      <w:r w:rsidRPr="00F36227">
        <w:rPr>
          <w:rFonts w:cs="Times New Roman"/>
          <w:color w:val="222A35" w:themeColor="text2" w:themeShade="80"/>
          <w:szCs w:val="20"/>
        </w:rPr>
        <w:t xml:space="preserve"> A results group comprises UN development entities </w:t>
      </w:r>
      <w:r w:rsidR="00F448C7" w:rsidRPr="00F36227">
        <w:rPr>
          <w:rFonts w:cs="Times New Roman"/>
          <w:color w:val="222A35" w:themeColor="text2" w:themeShade="80"/>
          <w:szCs w:val="20"/>
        </w:rPr>
        <w:t xml:space="preserve">contributing to the corresponding outcomes </w:t>
      </w:r>
      <w:r w:rsidRPr="00F36227">
        <w:rPr>
          <w:rFonts w:cs="Times New Roman"/>
          <w:color w:val="222A35" w:themeColor="text2" w:themeShade="80"/>
          <w:szCs w:val="20"/>
        </w:rPr>
        <w:t xml:space="preserve">and is chaired by UN heads of agencies. </w:t>
      </w:r>
      <w:r w:rsidR="000D229A" w:rsidRPr="00F36227">
        <w:rPr>
          <w:rFonts w:cs="Times New Roman"/>
          <w:color w:val="222A35" w:themeColor="text2" w:themeShade="80"/>
          <w:szCs w:val="20"/>
        </w:rPr>
        <w:t xml:space="preserve">Results groups will support implementation, management, monitoring, and reporting of progress towards the planned UNSDCF outcomes. </w:t>
      </w:r>
      <w:r w:rsidRPr="00F36227">
        <w:rPr>
          <w:rFonts w:cs="Times New Roman"/>
          <w:color w:val="222A35" w:themeColor="text2" w:themeShade="80"/>
          <w:szCs w:val="20"/>
        </w:rPr>
        <w:t xml:space="preserve">Results groups will seek to improve internal coordination and ensure a coherent UN system-wide </w:t>
      </w:r>
      <w:r w:rsidR="0072597A" w:rsidRPr="00F36227">
        <w:rPr>
          <w:rFonts w:cs="Times New Roman"/>
          <w:color w:val="222A35" w:themeColor="text2" w:themeShade="80"/>
          <w:szCs w:val="20"/>
        </w:rPr>
        <w:t>effort towards</w:t>
      </w:r>
      <w:r w:rsidRPr="00F36227">
        <w:rPr>
          <w:rFonts w:cs="Times New Roman"/>
          <w:color w:val="222A35" w:themeColor="text2" w:themeShade="80"/>
          <w:szCs w:val="20"/>
        </w:rPr>
        <w:t xml:space="preserve"> a </w:t>
      </w:r>
      <w:r w:rsidR="0072597A" w:rsidRPr="00F36227">
        <w:rPr>
          <w:rFonts w:cs="Times New Roman"/>
          <w:color w:val="222A35" w:themeColor="text2" w:themeShade="80"/>
          <w:szCs w:val="20"/>
        </w:rPr>
        <w:t xml:space="preserve">given </w:t>
      </w:r>
      <w:r w:rsidRPr="00F36227">
        <w:rPr>
          <w:rFonts w:cs="Times New Roman"/>
          <w:color w:val="222A35" w:themeColor="text2" w:themeShade="80"/>
          <w:szCs w:val="20"/>
        </w:rPr>
        <w:t>strategic priority. Wherever possible, results groups will be aligned with and feed into existing Government-led working structures and groups to ensure national ownership</w:t>
      </w:r>
      <w:r w:rsidR="00BB1C59" w:rsidRPr="00F36227">
        <w:rPr>
          <w:rFonts w:cs="Times New Roman"/>
          <w:color w:val="222A35" w:themeColor="text2" w:themeShade="80"/>
          <w:szCs w:val="20"/>
        </w:rPr>
        <w:t xml:space="preserve">, in particular, with respect of the National Council on Sustainable Development and their sectoral groups focusing on economic development, social protection and environmental sustainability. </w:t>
      </w:r>
      <w:r w:rsidR="0068005F" w:rsidRPr="00F36227">
        <w:rPr>
          <w:rFonts w:cs="Times New Roman"/>
          <w:color w:val="222A35" w:themeColor="text2" w:themeShade="80"/>
          <w:szCs w:val="20"/>
        </w:rPr>
        <w:t xml:space="preserve">Results groups </w:t>
      </w:r>
      <w:r w:rsidR="0072597A" w:rsidRPr="00F36227">
        <w:rPr>
          <w:rFonts w:cs="Times New Roman"/>
          <w:color w:val="222A35" w:themeColor="text2" w:themeShade="80"/>
          <w:szCs w:val="20"/>
        </w:rPr>
        <w:t xml:space="preserve">will </w:t>
      </w:r>
      <w:r w:rsidR="0068005F" w:rsidRPr="00F36227">
        <w:rPr>
          <w:rFonts w:cs="Times New Roman"/>
          <w:color w:val="222A35" w:themeColor="text2" w:themeShade="80"/>
          <w:szCs w:val="20"/>
        </w:rPr>
        <w:t>develop UN joint workplans, identify opportunities for closer inter-agency collaboration (e.g. through joint programmes), and collectively monitor and report on progress towards joint outputs.</w:t>
      </w:r>
    </w:p>
    <w:p w14:paraId="6F6C57B5" w14:textId="0DB2440B" w:rsidR="000267CD" w:rsidRPr="00F36227" w:rsidRDefault="0072597A"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Other internal UN </w:t>
      </w:r>
      <w:r w:rsidR="00A252BA" w:rsidRPr="00F36227">
        <w:rPr>
          <w:rFonts w:cs="Times New Roman"/>
          <w:color w:val="222A35" w:themeColor="text2" w:themeShade="80"/>
          <w:szCs w:val="20"/>
        </w:rPr>
        <w:t>inter-agency groups will continue their operation</w:t>
      </w:r>
      <w:r w:rsidR="00992FE9" w:rsidRPr="00F36227">
        <w:rPr>
          <w:rFonts w:cs="Times New Roman"/>
          <w:color w:val="222A35" w:themeColor="text2" w:themeShade="80"/>
          <w:szCs w:val="20"/>
        </w:rPr>
        <w:t xml:space="preserve">, including </w:t>
      </w:r>
      <w:r w:rsidRPr="00F36227">
        <w:rPr>
          <w:rFonts w:cs="Times New Roman"/>
          <w:color w:val="222A35" w:themeColor="text2" w:themeShade="80"/>
          <w:szCs w:val="20"/>
        </w:rPr>
        <w:t xml:space="preserve">the UN </w:t>
      </w:r>
      <w:r w:rsidR="00A252BA" w:rsidRPr="00F36227">
        <w:rPr>
          <w:rFonts w:cs="Times New Roman"/>
          <w:color w:val="222A35" w:themeColor="text2" w:themeShade="80"/>
          <w:szCs w:val="20"/>
        </w:rPr>
        <w:t>Operations Management Team, UN Communications Group, UN HIV/AIDS Team</w:t>
      </w:r>
      <w:r w:rsidR="00992FE9" w:rsidRPr="00F36227">
        <w:rPr>
          <w:rFonts w:cs="Times New Roman"/>
          <w:color w:val="222A35" w:themeColor="text2" w:themeShade="80"/>
          <w:szCs w:val="20"/>
        </w:rPr>
        <w:t xml:space="preserve">, </w:t>
      </w:r>
      <w:r w:rsidR="00DE5245" w:rsidRPr="00F36227">
        <w:rPr>
          <w:rFonts w:cs="Times New Roman"/>
          <w:color w:val="222A35" w:themeColor="text2" w:themeShade="80"/>
          <w:szCs w:val="20"/>
        </w:rPr>
        <w:t>UN Monitoring and Evaluation Group</w:t>
      </w:r>
      <w:r w:rsidRPr="00F36227">
        <w:rPr>
          <w:rFonts w:cs="Times New Roman"/>
          <w:color w:val="222A35" w:themeColor="text2" w:themeShade="80"/>
          <w:szCs w:val="20"/>
        </w:rPr>
        <w:t>. Additional</w:t>
      </w:r>
      <w:r w:rsidR="00992FE9" w:rsidRPr="00F36227">
        <w:rPr>
          <w:rFonts w:cs="Times New Roman"/>
          <w:color w:val="222A35" w:themeColor="text2" w:themeShade="80"/>
          <w:szCs w:val="20"/>
        </w:rPr>
        <w:t xml:space="preserve"> ones</w:t>
      </w:r>
      <w:r w:rsidRPr="00F36227">
        <w:rPr>
          <w:rFonts w:cs="Times New Roman"/>
          <w:color w:val="222A35" w:themeColor="text2" w:themeShade="80"/>
          <w:szCs w:val="20"/>
        </w:rPr>
        <w:t xml:space="preserve"> may</w:t>
      </w:r>
      <w:r w:rsidR="00992FE9" w:rsidRPr="00F36227">
        <w:rPr>
          <w:rFonts w:cs="Times New Roman"/>
          <w:color w:val="222A35" w:themeColor="text2" w:themeShade="80"/>
          <w:szCs w:val="20"/>
        </w:rPr>
        <w:t xml:space="preserve"> be established depending on the policy issue</w:t>
      </w:r>
      <w:r w:rsidR="000D229A" w:rsidRPr="00F36227">
        <w:rPr>
          <w:rFonts w:cs="Times New Roman"/>
          <w:color w:val="222A35" w:themeColor="text2" w:themeShade="80"/>
          <w:szCs w:val="20"/>
        </w:rPr>
        <w:t xml:space="preserve"> and to mainstream key programming principles.</w:t>
      </w:r>
    </w:p>
    <w:p w14:paraId="32767BF8" w14:textId="312A4FEB" w:rsidR="00FA0C94" w:rsidRPr="002B2D5A" w:rsidRDefault="00714736" w:rsidP="002B2D5A">
      <w:pPr>
        <w:ind w:firstLine="567"/>
        <w:jc w:val="both"/>
        <w:rPr>
          <w:rFonts w:cs="Times New Roman"/>
          <w:color w:val="222A35" w:themeColor="text2" w:themeShade="80"/>
          <w:spacing w:val="-4"/>
          <w:szCs w:val="20"/>
        </w:rPr>
      </w:pPr>
      <w:r w:rsidRPr="002B2D5A">
        <w:rPr>
          <w:rFonts w:cs="Times New Roman"/>
          <w:b/>
          <w:bCs/>
          <w:color w:val="222A35" w:themeColor="text2" w:themeShade="80"/>
          <w:spacing w:val="-4"/>
          <w:szCs w:val="20"/>
        </w:rPr>
        <w:t>“</w:t>
      </w:r>
      <w:r w:rsidR="001E7264" w:rsidRPr="002B2D5A">
        <w:rPr>
          <w:rFonts w:cs="Times New Roman"/>
          <w:b/>
          <w:bCs/>
          <w:color w:val="222A35" w:themeColor="text2" w:themeShade="80"/>
          <w:spacing w:val="-4"/>
          <w:szCs w:val="20"/>
        </w:rPr>
        <w:t>UN Info</w:t>
      </w:r>
      <w:r w:rsidRPr="002B2D5A">
        <w:rPr>
          <w:rFonts w:cs="Times New Roman"/>
          <w:b/>
          <w:bCs/>
          <w:color w:val="222A35" w:themeColor="text2" w:themeShade="80"/>
          <w:spacing w:val="-4"/>
          <w:szCs w:val="20"/>
        </w:rPr>
        <w:t>”</w:t>
      </w:r>
      <w:r w:rsidR="001E7264" w:rsidRPr="002B2D5A">
        <w:rPr>
          <w:rFonts w:cs="Times New Roman"/>
          <w:b/>
          <w:bCs/>
          <w:color w:val="222A35" w:themeColor="text2" w:themeShade="80"/>
          <w:spacing w:val="-4"/>
          <w:szCs w:val="20"/>
        </w:rPr>
        <w:t>,</w:t>
      </w:r>
      <w:r w:rsidR="001E7264" w:rsidRPr="002B2D5A">
        <w:rPr>
          <w:rFonts w:cs="Times New Roman"/>
          <w:color w:val="222A35" w:themeColor="text2" w:themeShade="80"/>
          <w:spacing w:val="-4"/>
          <w:szCs w:val="20"/>
        </w:rPr>
        <w:t xml:space="preserve"> an online planning, monitoring and reporting platform, will be used as a prima</w:t>
      </w:r>
      <w:r w:rsidR="00BF0ABE" w:rsidRPr="002B2D5A">
        <w:rPr>
          <w:rFonts w:cs="Times New Roman"/>
          <w:color w:val="222A35" w:themeColor="text2" w:themeShade="80"/>
          <w:spacing w:val="-4"/>
          <w:szCs w:val="20"/>
        </w:rPr>
        <w:t>ry</w:t>
      </w:r>
      <w:r w:rsidR="001E7264" w:rsidRPr="002B2D5A">
        <w:rPr>
          <w:rFonts w:cs="Times New Roman"/>
          <w:color w:val="222A35" w:themeColor="text2" w:themeShade="80"/>
          <w:spacing w:val="-4"/>
          <w:szCs w:val="20"/>
        </w:rPr>
        <w:t xml:space="preserve"> tool </w:t>
      </w:r>
      <w:r w:rsidR="0072597A" w:rsidRPr="002B2D5A">
        <w:rPr>
          <w:rFonts w:cs="Times New Roman"/>
          <w:color w:val="222A35" w:themeColor="text2" w:themeShade="80"/>
          <w:spacing w:val="-4"/>
          <w:szCs w:val="20"/>
        </w:rPr>
        <w:t xml:space="preserve">for reporting and </w:t>
      </w:r>
      <w:r w:rsidR="00FA0C94" w:rsidRPr="002B2D5A">
        <w:rPr>
          <w:rFonts w:cs="Times New Roman"/>
          <w:color w:val="222A35" w:themeColor="text2" w:themeShade="80"/>
          <w:spacing w:val="-4"/>
          <w:szCs w:val="20"/>
        </w:rPr>
        <w:t>presentation in a digital format the UN agencies’, funds, and programmes contribution to implementation of the Sustainable</w:t>
      </w:r>
      <w:r w:rsidR="001E7264" w:rsidRPr="002B2D5A">
        <w:rPr>
          <w:rFonts w:cs="Times New Roman"/>
          <w:color w:val="222A35" w:themeColor="text2" w:themeShade="80"/>
          <w:spacing w:val="-4"/>
          <w:szCs w:val="20"/>
        </w:rPr>
        <w:t xml:space="preserve"> Cooperation Framework</w:t>
      </w:r>
      <w:r w:rsidR="00FA0C94" w:rsidRPr="002B2D5A">
        <w:rPr>
          <w:rFonts w:cs="Times New Roman"/>
          <w:color w:val="222A35" w:themeColor="text2" w:themeShade="80"/>
          <w:spacing w:val="-4"/>
          <w:szCs w:val="20"/>
        </w:rPr>
        <w:t xml:space="preserve">.  UN Info will capture information on agency activities at </w:t>
      </w:r>
      <w:r w:rsidR="001E7264" w:rsidRPr="002B2D5A">
        <w:rPr>
          <w:rFonts w:cs="Times New Roman"/>
          <w:color w:val="222A35" w:themeColor="text2" w:themeShade="80"/>
          <w:spacing w:val="-4"/>
          <w:szCs w:val="20"/>
        </w:rPr>
        <w:t xml:space="preserve">output and </w:t>
      </w:r>
      <w:r w:rsidR="00FA0C94" w:rsidRPr="002B2D5A">
        <w:rPr>
          <w:rFonts w:cs="Times New Roman"/>
          <w:color w:val="222A35" w:themeColor="text2" w:themeShade="80"/>
          <w:spacing w:val="-4"/>
          <w:szCs w:val="20"/>
        </w:rPr>
        <w:t xml:space="preserve">outcome level connected with </w:t>
      </w:r>
      <w:r w:rsidR="001E7264" w:rsidRPr="002B2D5A">
        <w:rPr>
          <w:rFonts w:cs="Times New Roman"/>
          <w:color w:val="222A35" w:themeColor="text2" w:themeShade="80"/>
          <w:spacing w:val="-4"/>
          <w:szCs w:val="20"/>
        </w:rPr>
        <w:t>the corresponding joint workplans.</w:t>
      </w:r>
      <w:r w:rsidR="00F448C7" w:rsidRPr="002B2D5A">
        <w:rPr>
          <w:rFonts w:cs="Times New Roman"/>
          <w:color w:val="222A35" w:themeColor="text2" w:themeShade="80"/>
          <w:spacing w:val="-4"/>
          <w:szCs w:val="20"/>
        </w:rPr>
        <w:t xml:space="preserve"> The platform will be integrated into the website of the UN in Belarus and </w:t>
      </w:r>
      <w:r w:rsidR="00FA0C94" w:rsidRPr="002B2D5A">
        <w:rPr>
          <w:rFonts w:cs="Times New Roman"/>
          <w:color w:val="222A35" w:themeColor="text2" w:themeShade="80"/>
          <w:spacing w:val="-4"/>
          <w:szCs w:val="20"/>
        </w:rPr>
        <w:t xml:space="preserve">its content and information </w:t>
      </w:r>
      <w:r w:rsidR="00F448C7" w:rsidRPr="002B2D5A">
        <w:rPr>
          <w:rFonts w:cs="Times New Roman"/>
          <w:color w:val="222A35" w:themeColor="text2" w:themeShade="80"/>
          <w:spacing w:val="-4"/>
          <w:szCs w:val="20"/>
        </w:rPr>
        <w:t xml:space="preserve">will be </w:t>
      </w:r>
      <w:r w:rsidR="00FA0C94" w:rsidRPr="002B2D5A">
        <w:rPr>
          <w:rFonts w:cs="Times New Roman"/>
          <w:color w:val="222A35" w:themeColor="text2" w:themeShade="80"/>
          <w:spacing w:val="-4"/>
          <w:szCs w:val="20"/>
        </w:rPr>
        <w:t>accessible</w:t>
      </w:r>
      <w:r w:rsidR="00F448C7" w:rsidRPr="002B2D5A">
        <w:rPr>
          <w:rFonts w:cs="Times New Roman"/>
          <w:color w:val="222A35" w:themeColor="text2" w:themeShade="80"/>
          <w:spacing w:val="-4"/>
          <w:szCs w:val="20"/>
        </w:rPr>
        <w:t xml:space="preserve"> to the public.</w:t>
      </w:r>
      <w:r w:rsidR="00FA0C94" w:rsidRPr="002B2D5A">
        <w:rPr>
          <w:rFonts w:cs="Times New Roman"/>
          <w:color w:val="222A35" w:themeColor="text2" w:themeShade="80"/>
          <w:spacing w:val="-4"/>
          <w:szCs w:val="20"/>
        </w:rPr>
        <w:t xml:space="preserve">  The UN Info will allow to easily navigate information about the work of the UN Development System in Belarus and it will introduce a new quality in terms of synthesis of joint actions, presentation of financial resources and progress towards the planned key results</w:t>
      </w:r>
      <w:r w:rsidR="00E53D84" w:rsidRPr="002B2D5A">
        <w:rPr>
          <w:rFonts w:cs="Times New Roman"/>
          <w:color w:val="222A35" w:themeColor="text2" w:themeShade="80"/>
          <w:spacing w:val="-4"/>
          <w:szCs w:val="20"/>
        </w:rPr>
        <w:t>.</w:t>
      </w:r>
    </w:p>
    <w:p w14:paraId="5BA2265E" w14:textId="3AE571E2" w:rsidR="006B7C78" w:rsidRPr="00F36227" w:rsidRDefault="006B7C78"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diagram below provides a schematic representation of the integrated governance and implementation model for the UNSDCF 2021-2025. It shows that the UNCT led by the UN RC is at the core of the UNSDCF implementation. The UNCT sets up results and thematic groups, which develop annual joint workplans and monitor their implementation and contribution to the UNSDCF. The UNCT maintains close contact with the National Coordinator on the Implementation of SDGs at the policy level, while the results and thematic groups continuously interact with the members of the Council </w:t>
      </w:r>
      <w:r w:rsidR="002E0867" w:rsidRPr="00F36227">
        <w:rPr>
          <w:rFonts w:cs="Times New Roman"/>
          <w:color w:val="222A35" w:themeColor="text2" w:themeShade="80"/>
          <w:szCs w:val="20"/>
        </w:rPr>
        <w:t>for</w:t>
      </w:r>
      <w:r w:rsidRPr="00F36227">
        <w:rPr>
          <w:rFonts w:cs="Times New Roman"/>
          <w:color w:val="222A35" w:themeColor="text2" w:themeShade="80"/>
          <w:szCs w:val="20"/>
        </w:rPr>
        <w:t xml:space="preserve"> Sustainable Development and other structures associated with the national architecture for achieving the SDGs. Annual Review Meetings serve as the steering and accountability mechanism to guide the implementation of the UNSDCF.</w:t>
      </w:r>
    </w:p>
    <w:p w14:paraId="0F4ECC10" w14:textId="77777777" w:rsidR="00714736" w:rsidRPr="00F36227" w:rsidRDefault="00714736" w:rsidP="00A57B7D">
      <w:pPr>
        <w:rPr>
          <w:rFonts w:cs="Times New Roman"/>
          <w:color w:val="222A35" w:themeColor="text2" w:themeShade="80"/>
          <w:szCs w:val="20"/>
        </w:rPr>
      </w:pPr>
    </w:p>
    <w:p w14:paraId="752FFA81" w14:textId="66A18B5A" w:rsidR="00714736" w:rsidRPr="00F36227" w:rsidRDefault="00566629" w:rsidP="00D00914">
      <w:pPr>
        <w:rPr>
          <w:rFonts w:cs="Times New Roman"/>
          <w:color w:val="222A35" w:themeColor="text2" w:themeShade="80"/>
          <w:szCs w:val="20"/>
        </w:rPr>
      </w:pPr>
      <w:r w:rsidRPr="00F36227">
        <w:rPr>
          <w:noProof/>
          <w:color w:val="222A35" w:themeColor="text2" w:themeShade="80"/>
          <w:szCs w:val="20"/>
        </w:rPr>
        <w:drawing>
          <wp:inline distT="0" distB="0" distL="0" distR="0" wp14:anchorId="3B5285CF" wp14:editId="7FB55200">
            <wp:extent cx="5943600"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924300"/>
                    </a:xfrm>
                    <a:prstGeom prst="rect">
                      <a:avLst/>
                    </a:prstGeom>
                  </pic:spPr>
                </pic:pic>
              </a:graphicData>
            </a:graphic>
          </wp:inline>
        </w:drawing>
      </w:r>
    </w:p>
    <w:p w14:paraId="34706288" w14:textId="123032DD" w:rsidR="00714736" w:rsidRPr="00F36227" w:rsidRDefault="00714736" w:rsidP="00A57B7D">
      <w:pPr>
        <w:pStyle w:val="Heading2"/>
        <w:spacing w:line="276" w:lineRule="auto"/>
        <w:rPr>
          <w:rFonts w:ascii="Noto Sans" w:hAnsi="Noto Sans"/>
          <w:color w:val="222A35" w:themeColor="text2" w:themeShade="80"/>
          <w:sz w:val="20"/>
          <w:szCs w:val="20"/>
          <w:lang w:val="en-US"/>
        </w:rPr>
      </w:pPr>
    </w:p>
    <w:p w14:paraId="36BD4892" w14:textId="435B600C" w:rsidR="005A7827" w:rsidRPr="00F36227" w:rsidRDefault="005A7827" w:rsidP="002B2D5A">
      <w:pPr>
        <w:pStyle w:val="Heading2"/>
        <w:spacing w:line="276" w:lineRule="auto"/>
        <w:rPr>
          <w:rFonts w:ascii="Noto Sans" w:hAnsi="Noto Sans"/>
          <w:color w:val="222A35" w:themeColor="text2" w:themeShade="80"/>
          <w:sz w:val="20"/>
          <w:szCs w:val="20"/>
          <w:lang w:val="en-US"/>
        </w:rPr>
      </w:pPr>
      <w:bookmarkStart w:id="26" w:name="_Toc38549053"/>
      <w:r w:rsidRPr="00F36227">
        <w:rPr>
          <w:rFonts w:ascii="Noto Sans" w:hAnsi="Noto Sans"/>
          <w:color w:val="222A35" w:themeColor="text2" w:themeShade="80"/>
          <w:sz w:val="20"/>
          <w:szCs w:val="20"/>
          <w:lang w:val="en-US"/>
        </w:rPr>
        <w:t>3.3. Joint workplans</w:t>
      </w:r>
      <w:bookmarkEnd w:id="26"/>
      <w:r w:rsidRPr="00F36227">
        <w:rPr>
          <w:rFonts w:ascii="Noto Sans" w:hAnsi="Noto Sans"/>
          <w:color w:val="222A35" w:themeColor="text2" w:themeShade="80"/>
          <w:sz w:val="20"/>
          <w:szCs w:val="20"/>
          <w:lang w:val="en-US"/>
        </w:rPr>
        <w:t xml:space="preserve"> </w:t>
      </w:r>
    </w:p>
    <w:p w14:paraId="1695E282" w14:textId="77777777" w:rsidR="005A7827" w:rsidRPr="00F36227" w:rsidRDefault="005A7827" w:rsidP="002B2D5A">
      <w:pPr>
        <w:spacing w:after="0"/>
        <w:rPr>
          <w:rFonts w:cs="Times New Roman"/>
          <w:color w:val="222A35" w:themeColor="text2" w:themeShade="80"/>
          <w:szCs w:val="20"/>
        </w:rPr>
      </w:pPr>
    </w:p>
    <w:p w14:paraId="0F1F440F" w14:textId="423E8C97" w:rsidR="005A7827" w:rsidRPr="00F36227" w:rsidRDefault="005A7827"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Cooperation Framework will be made operational through annual or biannual joint workplans (JWPs). The JWPs are joint planning documents of the UNCT to specify UN contributions to the UNSDCF outcomes and show the totality of the UN system work to support the country in the achievement of the SDGs. They will be developed </w:t>
      </w:r>
      <w:r w:rsidR="001034FB" w:rsidRPr="00F36227">
        <w:rPr>
          <w:rFonts w:cs="Times New Roman"/>
          <w:color w:val="222A35" w:themeColor="text2" w:themeShade="80"/>
          <w:szCs w:val="20"/>
        </w:rPr>
        <w:t xml:space="preserve">by the results groups </w:t>
      </w:r>
      <w:r w:rsidRPr="00F36227">
        <w:rPr>
          <w:rFonts w:cs="Times New Roman"/>
          <w:color w:val="222A35" w:themeColor="text2" w:themeShade="80"/>
          <w:szCs w:val="20"/>
        </w:rPr>
        <w:t xml:space="preserve">for each UNSDCF priority area and will contain specific outputs, indicators, responsible parties and financing requirements. The UN agencies </w:t>
      </w:r>
      <w:r w:rsidR="00460FA6" w:rsidRPr="00F36227">
        <w:rPr>
          <w:rFonts w:cs="Times New Roman"/>
          <w:color w:val="222A35" w:themeColor="text2" w:themeShade="80"/>
          <w:szCs w:val="20"/>
        </w:rPr>
        <w:t>will</w:t>
      </w:r>
      <w:r w:rsidRPr="00F36227">
        <w:rPr>
          <w:rFonts w:cs="Times New Roman"/>
          <w:color w:val="222A35" w:themeColor="text2" w:themeShade="80"/>
          <w:szCs w:val="20"/>
        </w:rPr>
        <w:t xml:space="preserve"> also develop agency-specific work plans and project documents as necessary, which will be in line with the UNSDCF and which will provide inputs to the JWPs.</w:t>
      </w:r>
    </w:p>
    <w:p w14:paraId="3D82BB15" w14:textId="5DD9EEF5" w:rsidR="005A7827" w:rsidRPr="00F36227" w:rsidRDefault="005A7827" w:rsidP="002B2D5A">
      <w:pPr>
        <w:ind w:firstLine="567"/>
        <w:jc w:val="both"/>
        <w:rPr>
          <w:rFonts w:cs="Times New Roman"/>
          <w:color w:val="222A35" w:themeColor="text2" w:themeShade="80"/>
          <w:szCs w:val="20"/>
        </w:rPr>
      </w:pPr>
      <w:r w:rsidRPr="00F36227">
        <w:rPr>
          <w:rFonts w:cs="Times New Roman"/>
          <w:color w:val="222A35" w:themeColor="text2" w:themeShade="80"/>
          <w:szCs w:val="20"/>
        </w:rPr>
        <w:t>To the extent possible the UN system agencies and partners will use the minimum documents necessary, namely the signed Cooperation Framework and signed joint or agency-specific work plans and project documents to implement programmatic initiatives. However, as necessary and appropriate, project documents can be prepared using, inter alia, the relevant text from the Cooperation Framework and joint or agency-specific work plans and/or project documents.</w:t>
      </w:r>
    </w:p>
    <w:p w14:paraId="0CB103ED" w14:textId="77777777" w:rsidR="003E2F9E" w:rsidRPr="00F36227" w:rsidRDefault="003E2F9E" w:rsidP="002B2D5A">
      <w:pPr>
        <w:spacing w:after="0"/>
        <w:rPr>
          <w:rFonts w:cs="Times New Roman"/>
          <w:color w:val="222A35" w:themeColor="text2" w:themeShade="80"/>
          <w:szCs w:val="20"/>
        </w:rPr>
      </w:pPr>
    </w:p>
    <w:p w14:paraId="6A246517" w14:textId="575B2935" w:rsidR="00E52A70" w:rsidRPr="00F36227" w:rsidRDefault="00E52A70" w:rsidP="002B2D5A">
      <w:pPr>
        <w:pStyle w:val="Heading2"/>
        <w:spacing w:line="276" w:lineRule="auto"/>
        <w:rPr>
          <w:rFonts w:ascii="Noto Sans" w:hAnsi="Noto Sans"/>
          <w:color w:val="222A35" w:themeColor="text2" w:themeShade="80"/>
          <w:sz w:val="20"/>
          <w:szCs w:val="20"/>
          <w:lang w:val="en-US"/>
        </w:rPr>
      </w:pPr>
      <w:bookmarkStart w:id="27" w:name="_Toc38549054"/>
      <w:r w:rsidRPr="00F36227">
        <w:rPr>
          <w:rFonts w:ascii="Noto Sans" w:hAnsi="Noto Sans"/>
          <w:color w:val="222A35" w:themeColor="text2" w:themeShade="80"/>
          <w:sz w:val="20"/>
          <w:szCs w:val="20"/>
          <w:lang w:val="en-US"/>
        </w:rPr>
        <w:t xml:space="preserve">3.4 </w:t>
      </w:r>
      <w:r w:rsidR="00AA0369" w:rsidRPr="00F36227">
        <w:rPr>
          <w:rStyle w:val="Heading2Char"/>
          <w:rFonts w:ascii="Noto Sans" w:eastAsiaTheme="minorHAnsi" w:hAnsi="Noto Sans"/>
          <w:b/>
          <w:color w:val="222A35" w:themeColor="text2" w:themeShade="80"/>
          <w:sz w:val="20"/>
          <w:szCs w:val="20"/>
          <w:lang w:val="en-US"/>
        </w:rPr>
        <w:t>Key programme strategies and funding framework</w:t>
      </w:r>
      <w:bookmarkEnd w:id="27"/>
    </w:p>
    <w:p w14:paraId="771377DA" w14:textId="77777777" w:rsidR="00AA0369" w:rsidRPr="00F36227" w:rsidRDefault="00AA0369" w:rsidP="002B2D5A">
      <w:pPr>
        <w:spacing w:after="0"/>
        <w:rPr>
          <w:rFonts w:cs="Times New Roman"/>
          <w:color w:val="222A35" w:themeColor="text2" w:themeShade="80"/>
          <w:szCs w:val="20"/>
        </w:rPr>
      </w:pPr>
    </w:p>
    <w:p w14:paraId="57361EB9" w14:textId="2C68AD9A" w:rsidR="00E52A70" w:rsidRPr="002B2D5A" w:rsidRDefault="00E52A70" w:rsidP="002B2D5A">
      <w:pPr>
        <w:ind w:firstLine="567"/>
        <w:jc w:val="both"/>
        <w:rPr>
          <w:rFonts w:cs="Times New Roman"/>
          <w:color w:val="222A35" w:themeColor="text2" w:themeShade="80"/>
          <w:szCs w:val="20"/>
        </w:rPr>
      </w:pPr>
      <w:r w:rsidRPr="002B2D5A">
        <w:rPr>
          <w:rFonts w:cs="Times New Roman"/>
          <w:color w:val="222A35" w:themeColor="text2" w:themeShade="80"/>
          <w:szCs w:val="20"/>
        </w:rPr>
        <w:t>The UN system agencies</w:t>
      </w:r>
      <w:r w:rsidR="002250F0" w:rsidRPr="002B2D5A">
        <w:rPr>
          <w:rFonts w:cs="Times New Roman"/>
          <w:color w:val="222A35" w:themeColor="text2" w:themeShade="80"/>
          <w:szCs w:val="20"/>
        </w:rPr>
        <w:t xml:space="preserve">’ support to the relevant government institutions in </w:t>
      </w:r>
      <w:r w:rsidRPr="002B2D5A">
        <w:rPr>
          <w:rFonts w:cs="Times New Roman"/>
          <w:color w:val="222A35" w:themeColor="text2" w:themeShade="80"/>
          <w:szCs w:val="20"/>
        </w:rPr>
        <w:t>the development and implementation of activities within the Cooperation Framework</w:t>
      </w:r>
      <w:r w:rsidR="002250F0" w:rsidRPr="002B2D5A">
        <w:rPr>
          <w:rFonts w:cs="Times New Roman"/>
          <w:color w:val="222A35" w:themeColor="text2" w:themeShade="80"/>
          <w:szCs w:val="20"/>
        </w:rPr>
        <w:t xml:space="preserve"> </w:t>
      </w:r>
      <w:r w:rsidRPr="002B2D5A">
        <w:rPr>
          <w:rFonts w:cs="Times New Roman"/>
          <w:color w:val="222A35" w:themeColor="text2" w:themeShade="80"/>
          <w:szCs w:val="20"/>
        </w:rPr>
        <w:t>may include technical support</w:t>
      </w:r>
      <w:r w:rsidR="00632456" w:rsidRPr="002B2D5A">
        <w:rPr>
          <w:rFonts w:cs="Times New Roman"/>
          <w:color w:val="222A35" w:themeColor="text2" w:themeShade="80"/>
          <w:szCs w:val="20"/>
        </w:rPr>
        <w:t xml:space="preserve"> and advice</w:t>
      </w:r>
      <w:r w:rsidRPr="002B2D5A">
        <w:rPr>
          <w:rFonts w:cs="Times New Roman"/>
          <w:color w:val="222A35" w:themeColor="text2" w:themeShade="80"/>
          <w:szCs w:val="20"/>
        </w:rPr>
        <w:t xml:space="preserve">, cash assistance, supplies, commodities and equipment, procurement services, transport, funds for advocacy, research and studies, consultancies, programme development, monitoring and evaluation, training activities and staff support. Part of the UN system entities’ support may be provided to non-governmental organizations as agreed within the framework of the individual workplans and project documents. </w:t>
      </w:r>
    </w:p>
    <w:p w14:paraId="091D6435" w14:textId="1B470623" w:rsidR="00F65773" w:rsidRPr="00F36227" w:rsidRDefault="00F65773" w:rsidP="002B2D5A">
      <w:pPr>
        <w:ind w:firstLine="567"/>
        <w:jc w:val="both"/>
        <w:rPr>
          <w:rFonts w:cs="Times New Roman"/>
          <w:color w:val="222A35" w:themeColor="text2" w:themeShade="80"/>
          <w:szCs w:val="20"/>
        </w:rPr>
      </w:pPr>
      <w:r w:rsidRPr="00F36227">
        <w:rPr>
          <w:rFonts w:cs="Times New Roman"/>
          <w:color w:val="222A35" w:themeColor="text2" w:themeShade="80"/>
          <w:szCs w:val="20"/>
        </w:rPr>
        <w:t>Capacity development will be one of the primary tools for the implementation of the UNSDCF</w:t>
      </w:r>
      <w:r w:rsidR="00366C15" w:rsidRPr="00F36227">
        <w:rPr>
          <w:rFonts w:cs="Times New Roman"/>
          <w:color w:val="222A35" w:themeColor="text2" w:themeShade="80"/>
          <w:szCs w:val="20"/>
        </w:rPr>
        <w:t xml:space="preserve"> in line with the thematic areas under the strategic priorities. Belarus has a professional and well-functioning public administration but needs support in the new policy areas. For example, according to the National Strategy of Sustainable Development 2035, public administration capacities will need to be modernized for the digital age. In addition, the UN may need to strengthen the capacities of other partners in development, such as civil society and private sector.</w:t>
      </w:r>
    </w:p>
    <w:p w14:paraId="5FBD7A2C" w14:textId="5BDFD6B0" w:rsidR="00E52A70" w:rsidRPr="00F36227" w:rsidRDefault="00E52A70"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Additional support may include access to UN organization-managed global information systems, the network of the UN system agencies’ country offices and specialized information systems, including rosters of consultants and providers of development services, and access to the support provided by the network of UN specialized agencies, funds and programmes. The UN system agencies shall appoint staff and consultants for programme development, programme support, technical assistance, as well as monitoring and evaluation activities. </w:t>
      </w:r>
    </w:p>
    <w:p w14:paraId="540B15EA" w14:textId="58B4EF09" w:rsidR="001858AD" w:rsidRPr="002B2D5A" w:rsidRDefault="00E52A70" w:rsidP="002B2D5A">
      <w:pPr>
        <w:ind w:firstLine="567"/>
        <w:jc w:val="both"/>
        <w:rPr>
          <w:rFonts w:cs="Times New Roman"/>
          <w:color w:val="222A35" w:themeColor="text2" w:themeShade="80"/>
          <w:spacing w:val="-4"/>
          <w:szCs w:val="20"/>
        </w:rPr>
      </w:pPr>
      <w:r w:rsidRPr="002B2D5A">
        <w:rPr>
          <w:rFonts w:cs="Times New Roman"/>
          <w:color w:val="222A35" w:themeColor="text2" w:themeShade="80"/>
          <w:spacing w:val="-4"/>
          <w:szCs w:val="20"/>
        </w:rPr>
        <w:t xml:space="preserve">Subject to annual reviews and progress in the implementation of the programme, the UN system agencies’ funds are distributed by calendar year and in accordance with the Cooperation Framework. These budgets will be reviewed and further detailed in the workplans and project documents. </w:t>
      </w:r>
    </w:p>
    <w:p w14:paraId="2388FF9F" w14:textId="2665E98B" w:rsidR="00110683" w:rsidRPr="00F36227" w:rsidRDefault="00110683"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Based on the approved Cooperation Framework, the UN will develop a Funding Framework based on an assessment of the resources required to deliver its results. It presents overall funding needs to achieve </w:t>
      </w:r>
      <w:r w:rsidR="00322963" w:rsidRPr="00F36227">
        <w:rPr>
          <w:rFonts w:cs="Times New Roman"/>
          <w:color w:val="222A35" w:themeColor="text2" w:themeShade="80"/>
          <w:szCs w:val="20"/>
        </w:rPr>
        <w:t xml:space="preserve">its contributions to the </w:t>
      </w:r>
      <w:r w:rsidRPr="00F36227">
        <w:rPr>
          <w:rFonts w:cs="Times New Roman"/>
          <w:color w:val="222A35" w:themeColor="text2" w:themeShade="80"/>
          <w:szCs w:val="20"/>
        </w:rPr>
        <w:t xml:space="preserve">prioritized outcomes, identifies available resources and makes visible the remaining funding gaps. It outlines the strategy for securing needed resources, including through analysis of various types that can be mobilized (e.g. core funding; global/vertical and country-level pooled UN development system; agency-specific thematic UN development system; and other non-core resources).  </w:t>
      </w:r>
    </w:p>
    <w:p w14:paraId="0C72E1A9" w14:textId="77777777" w:rsidR="00FA0C94" w:rsidRPr="00F36227" w:rsidRDefault="00E1091B"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In addition to </w:t>
      </w:r>
      <w:r w:rsidR="00EB4E8C" w:rsidRPr="00F36227">
        <w:rPr>
          <w:rFonts w:cs="Times New Roman"/>
          <w:color w:val="222A35" w:themeColor="text2" w:themeShade="80"/>
          <w:szCs w:val="20"/>
        </w:rPr>
        <w:t xml:space="preserve">mobilizing financial resources for the </w:t>
      </w:r>
      <w:r w:rsidRPr="00F36227">
        <w:rPr>
          <w:rFonts w:cs="Times New Roman"/>
          <w:color w:val="222A35" w:themeColor="text2" w:themeShade="80"/>
          <w:szCs w:val="20"/>
        </w:rPr>
        <w:t>implementation of the UNSDCF, t</w:t>
      </w:r>
      <w:r w:rsidR="00EB4E8C" w:rsidRPr="00F36227">
        <w:rPr>
          <w:rFonts w:cs="Times New Roman"/>
          <w:color w:val="222A35" w:themeColor="text2" w:themeShade="80"/>
          <w:szCs w:val="20"/>
        </w:rPr>
        <w:t xml:space="preserve">he UN will seek to leverage different sources of financing and investment flows outside the UN system </w:t>
      </w:r>
      <w:r w:rsidRPr="00F36227">
        <w:rPr>
          <w:rFonts w:cs="Times New Roman"/>
          <w:color w:val="222A35" w:themeColor="text2" w:themeShade="80"/>
          <w:szCs w:val="20"/>
        </w:rPr>
        <w:t xml:space="preserve">to </w:t>
      </w:r>
      <w:r w:rsidR="00EB4E8C" w:rsidRPr="00F36227">
        <w:rPr>
          <w:rFonts w:cs="Times New Roman"/>
          <w:color w:val="222A35" w:themeColor="text2" w:themeShade="80"/>
          <w:szCs w:val="20"/>
        </w:rPr>
        <w:t xml:space="preserve">support the Government in financing national priorities to achieve the SDGs. </w:t>
      </w:r>
    </w:p>
    <w:p w14:paraId="5DD6AB00" w14:textId="2E47C286" w:rsidR="00EB4E8C" w:rsidRPr="00F36227" w:rsidRDefault="00EB4E8C" w:rsidP="002B2D5A">
      <w:pPr>
        <w:ind w:firstLine="567"/>
        <w:jc w:val="both"/>
        <w:rPr>
          <w:rFonts w:cs="Times New Roman"/>
          <w:color w:val="222A35" w:themeColor="text2" w:themeShade="80"/>
          <w:szCs w:val="20"/>
        </w:rPr>
      </w:pPr>
      <w:r w:rsidRPr="00F36227">
        <w:rPr>
          <w:rFonts w:cs="Times New Roman"/>
          <w:color w:val="222A35" w:themeColor="text2" w:themeShade="80"/>
          <w:szCs w:val="20"/>
        </w:rPr>
        <w:t>Beyond its own funding requirements, the UNCT will facilitate a dialogue on the volume and mix of financing required to achieve the SDGs.  It will explore ways to connect more strongly with domestic financing, such as by engaging with and influencing national budget processes, decisions and priorities.</w:t>
      </w:r>
    </w:p>
    <w:p w14:paraId="520D4EEF" w14:textId="24CACC1E" w:rsidR="00FA0C94" w:rsidRPr="00F36227" w:rsidRDefault="00E52A70"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Government will support the UN system agencies’ efforts to raise funds required to meet the needs of this Cooperation Framework and will cooperate with the UN system agencies including: encouraging potential donor Governments to make available to the UN system agencies the funds needed to implement unfunded components of the programme; endorsing the UN system agencies’ efforts to raise funds for the programme from other sources, including the private sector both internationally and in </w:t>
      </w:r>
      <w:r w:rsidR="000D7B13" w:rsidRPr="00F36227">
        <w:rPr>
          <w:rFonts w:cs="Times New Roman"/>
          <w:color w:val="222A35" w:themeColor="text2" w:themeShade="80"/>
          <w:szCs w:val="20"/>
        </w:rPr>
        <w:t>Belarus</w:t>
      </w:r>
      <w:r w:rsidRPr="00F36227">
        <w:rPr>
          <w:rFonts w:cs="Times New Roman"/>
          <w:color w:val="222A35" w:themeColor="text2" w:themeShade="80"/>
          <w:szCs w:val="20"/>
        </w:rPr>
        <w:t xml:space="preserve">; and by permitting contributions from individuals, corporations and foundations in </w:t>
      </w:r>
      <w:r w:rsidR="000D7B13" w:rsidRPr="00F36227">
        <w:rPr>
          <w:rFonts w:cs="Times New Roman"/>
          <w:color w:val="222A35" w:themeColor="text2" w:themeShade="80"/>
          <w:szCs w:val="20"/>
        </w:rPr>
        <w:t xml:space="preserve">Belarus </w:t>
      </w:r>
      <w:r w:rsidRPr="00F36227">
        <w:rPr>
          <w:rFonts w:cs="Times New Roman"/>
          <w:color w:val="222A35" w:themeColor="text2" w:themeShade="80"/>
          <w:szCs w:val="20"/>
        </w:rPr>
        <w:t xml:space="preserve">to support this programme which will be tax exempt for the </w:t>
      </w:r>
      <w:r w:rsidR="000D7B13" w:rsidRPr="00F36227">
        <w:rPr>
          <w:rFonts w:cs="Times New Roman"/>
          <w:color w:val="222A35" w:themeColor="text2" w:themeShade="80"/>
          <w:szCs w:val="20"/>
        </w:rPr>
        <w:t>d</w:t>
      </w:r>
      <w:r w:rsidRPr="00F36227">
        <w:rPr>
          <w:rFonts w:cs="Times New Roman"/>
          <w:color w:val="222A35" w:themeColor="text2" w:themeShade="80"/>
          <w:szCs w:val="20"/>
        </w:rPr>
        <w:t xml:space="preserve">onor, to the maximum extent permissible under applicable law.  </w:t>
      </w:r>
    </w:p>
    <w:p w14:paraId="13055A37" w14:textId="77777777" w:rsidR="00FA0C94" w:rsidRPr="00F36227" w:rsidRDefault="00FA0C94">
      <w:pPr>
        <w:rPr>
          <w:rFonts w:cs="Times New Roman"/>
          <w:color w:val="222A35" w:themeColor="text2" w:themeShade="80"/>
          <w:szCs w:val="20"/>
        </w:rPr>
      </w:pPr>
      <w:r w:rsidRPr="00F36227">
        <w:rPr>
          <w:rFonts w:cs="Times New Roman"/>
          <w:color w:val="222A35" w:themeColor="text2" w:themeShade="80"/>
          <w:szCs w:val="20"/>
        </w:rPr>
        <w:br w:type="page"/>
      </w:r>
    </w:p>
    <w:p w14:paraId="60BF0C37" w14:textId="6A14B94B" w:rsidR="009D44DA" w:rsidRPr="002B2D5A" w:rsidRDefault="009D44DA" w:rsidP="002B2D5A">
      <w:pPr>
        <w:pStyle w:val="Heading1"/>
      </w:pPr>
      <w:bookmarkStart w:id="28" w:name="_Toc38549055"/>
      <w:r w:rsidRPr="002B2D5A">
        <w:t xml:space="preserve">CHAPTER 4: </w:t>
      </w:r>
      <w:r w:rsidR="00AA0369" w:rsidRPr="002B2D5A">
        <w:t>Monitoring and evaluation plan</w:t>
      </w:r>
      <w:bookmarkEnd w:id="28"/>
    </w:p>
    <w:p w14:paraId="7560F285" w14:textId="77777777" w:rsidR="00232BCD" w:rsidRPr="00F36227" w:rsidRDefault="00232BCD" w:rsidP="002B2D5A">
      <w:pPr>
        <w:spacing w:after="0"/>
        <w:rPr>
          <w:rFonts w:cs="Times New Roman"/>
          <w:color w:val="222A35" w:themeColor="text2" w:themeShade="80"/>
          <w:szCs w:val="20"/>
        </w:rPr>
      </w:pPr>
    </w:p>
    <w:p w14:paraId="196A7C0B" w14:textId="0E3B4549" w:rsidR="009D44DA" w:rsidRPr="00F36227" w:rsidRDefault="009D44DA" w:rsidP="002B2D5A">
      <w:pPr>
        <w:pStyle w:val="Heading2"/>
        <w:spacing w:line="276" w:lineRule="auto"/>
        <w:rPr>
          <w:rFonts w:ascii="Noto Sans" w:hAnsi="Noto Sans"/>
          <w:color w:val="222A35" w:themeColor="text2" w:themeShade="80"/>
          <w:sz w:val="20"/>
          <w:szCs w:val="20"/>
          <w:lang w:val="en-US"/>
        </w:rPr>
      </w:pPr>
      <w:bookmarkStart w:id="29" w:name="_Toc38549056"/>
      <w:r w:rsidRPr="00F36227">
        <w:rPr>
          <w:rFonts w:ascii="Noto Sans" w:hAnsi="Noto Sans"/>
          <w:color w:val="222A35" w:themeColor="text2" w:themeShade="80"/>
          <w:sz w:val="20"/>
          <w:szCs w:val="20"/>
          <w:lang w:val="en-US"/>
        </w:rPr>
        <w:t xml:space="preserve">4.1. </w:t>
      </w:r>
      <w:r w:rsidR="00AA0369" w:rsidRPr="00F36227">
        <w:rPr>
          <w:rFonts w:ascii="Noto Sans" w:hAnsi="Noto Sans"/>
          <w:color w:val="222A35" w:themeColor="text2" w:themeShade="80"/>
          <w:sz w:val="20"/>
          <w:szCs w:val="20"/>
          <w:lang w:val="en-US"/>
        </w:rPr>
        <w:t>Monitoring plan</w:t>
      </w:r>
      <w:bookmarkEnd w:id="29"/>
    </w:p>
    <w:p w14:paraId="003668A3" w14:textId="77777777" w:rsidR="00AA0369" w:rsidRPr="00F36227" w:rsidRDefault="00AA0369" w:rsidP="002B2D5A">
      <w:pPr>
        <w:spacing w:after="0"/>
        <w:rPr>
          <w:rFonts w:cs="Times New Roman"/>
          <w:color w:val="222A35" w:themeColor="text2" w:themeShade="80"/>
          <w:szCs w:val="20"/>
        </w:rPr>
      </w:pPr>
    </w:p>
    <w:p w14:paraId="4203D3F6" w14:textId="60E82457" w:rsidR="00B3754D" w:rsidRPr="00F36227" w:rsidRDefault="00B3754D"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To ensure continuous monitoring and evaluation of the UNSDCF outcomes and outputs, the UNCT has established a comprehensive Monitoring and Evaluation (M&amp;E) Framework with verifiable indicators, baselines and targets as part of the Results Matrix in Annex 1. These were developed </w:t>
      </w:r>
      <w:r w:rsidR="00FA0C94" w:rsidRPr="00F36227">
        <w:rPr>
          <w:rFonts w:cs="Times New Roman"/>
          <w:color w:val="222A35" w:themeColor="text2" w:themeShade="80"/>
          <w:szCs w:val="20"/>
        </w:rPr>
        <w:t>based on</w:t>
      </w:r>
      <w:r w:rsidRPr="00F36227">
        <w:rPr>
          <w:rFonts w:cs="Times New Roman"/>
          <w:color w:val="222A35" w:themeColor="text2" w:themeShade="80"/>
          <w:szCs w:val="20"/>
        </w:rPr>
        <w:t xml:space="preserve"> </w:t>
      </w:r>
      <w:r w:rsidR="00FA0C94" w:rsidRPr="00F36227">
        <w:rPr>
          <w:rFonts w:cs="Times New Roman"/>
          <w:color w:val="222A35" w:themeColor="text2" w:themeShade="80"/>
          <w:szCs w:val="20"/>
        </w:rPr>
        <w:t>extensive</w:t>
      </w:r>
      <w:r w:rsidRPr="00F36227">
        <w:rPr>
          <w:rFonts w:cs="Times New Roman"/>
          <w:color w:val="222A35" w:themeColor="text2" w:themeShade="80"/>
          <w:szCs w:val="20"/>
        </w:rPr>
        <w:t xml:space="preserve"> national consultations in October 2019 </w:t>
      </w:r>
      <w:r w:rsidR="00FA0C94" w:rsidRPr="00F36227">
        <w:rPr>
          <w:rFonts w:cs="Times New Roman"/>
          <w:color w:val="222A35" w:themeColor="text2" w:themeShade="80"/>
          <w:szCs w:val="20"/>
        </w:rPr>
        <w:t xml:space="preserve">– January 2020 </w:t>
      </w:r>
      <w:r w:rsidRPr="00F36227">
        <w:rPr>
          <w:rFonts w:cs="Times New Roman"/>
          <w:color w:val="222A35" w:themeColor="text2" w:themeShade="80"/>
          <w:szCs w:val="20"/>
        </w:rPr>
        <w:t>and with the expert support of the National Statistic</w:t>
      </w:r>
      <w:r w:rsidR="00353CE4" w:rsidRPr="00F36227">
        <w:rPr>
          <w:rFonts w:cs="Times New Roman"/>
          <w:color w:val="222A35" w:themeColor="text2" w:themeShade="80"/>
          <w:szCs w:val="20"/>
        </w:rPr>
        <w:t>al</w:t>
      </w:r>
      <w:r w:rsidRPr="00F36227">
        <w:rPr>
          <w:rFonts w:cs="Times New Roman"/>
          <w:color w:val="222A35" w:themeColor="text2" w:themeShade="80"/>
          <w:szCs w:val="20"/>
        </w:rPr>
        <w:t xml:space="preserve"> Committee. The M&amp;E Framework enables the use of existing government systems for collecting, </w:t>
      </w:r>
      <w:r w:rsidR="007A44C1" w:rsidRPr="00F36227">
        <w:rPr>
          <w:rFonts w:cs="Times New Roman"/>
          <w:color w:val="222A35" w:themeColor="text2" w:themeShade="80"/>
          <w:szCs w:val="20"/>
        </w:rPr>
        <w:t>analyzing</w:t>
      </w:r>
      <w:r w:rsidRPr="00F36227">
        <w:rPr>
          <w:rFonts w:cs="Times New Roman"/>
          <w:color w:val="222A35" w:themeColor="text2" w:themeShade="80"/>
          <w:szCs w:val="20"/>
        </w:rPr>
        <w:t xml:space="preserve"> and managing data to effectively track the progress of the UNSDCF implementation, in terms of movement from baselines to targets through effective development interventions. </w:t>
      </w:r>
      <w:r w:rsidR="00D11486" w:rsidRPr="00F36227">
        <w:rPr>
          <w:rFonts w:cs="Times New Roman"/>
          <w:color w:val="222A35" w:themeColor="text2" w:themeShade="80"/>
          <w:szCs w:val="20"/>
        </w:rPr>
        <w:t xml:space="preserve">As far as possible, data for baselines and targets is disaggregated by sex, </w:t>
      </w:r>
      <w:r w:rsidR="00632456" w:rsidRPr="00F36227">
        <w:rPr>
          <w:rFonts w:cs="Times New Roman"/>
          <w:color w:val="222A35" w:themeColor="text2" w:themeShade="80"/>
          <w:szCs w:val="20"/>
        </w:rPr>
        <w:t xml:space="preserve">age, </w:t>
      </w:r>
      <w:r w:rsidR="00D11486" w:rsidRPr="00F36227">
        <w:rPr>
          <w:rFonts w:cs="Times New Roman"/>
          <w:color w:val="222A35" w:themeColor="text2" w:themeShade="80"/>
          <w:szCs w:val="20"/>
        </w:rPr>
        <w:t>area, income, and sub-population groups, especially vulnerable groups.</w:t>
      </w:r>
    </w:p>
    <w:p w14:paraId="5B81DBBE" w14:textId="6B15D98D" w:rsidR="00B3754D" w:rsidRPr="00F36227" w:rsidRDefault="00B3754D" w:rsidP="002B2D5A">
      <w:pPr>
        <w:ind w:firstLine="567"/>
        <w:jc w:val="both"/>
        <w:rPr>
          <w:rFonts w:cs="Times New Roman"/>
          <w:color w:val="222A35" w:themeColor="text2" w:themeShade="80"/>
          <w:szCs w:val="20"/>
        </w:rPr>
      </w:pPr>
      <w:r w:rsidRPr="00F36227">
        <w:rPr>
          <w:rFonts w:cs="Times New Roman"/>
          <w:color w:val="222A35" w:themeColor="text2" w:themeShade="80"/>
          <w:szCs w:val="20"/>
        </w:rPr>
        <w:t>The UN has already provided support to the National Statistic</w:t>
      </w:r>
      <w:r w:rsidR="00353CE4" w:rsidRPr="00F36227">
        <w:rPr>
          <w:rFonts w:cs="Times New Roman"/>
          <w:color w:val="222A35" w:themeColor="text2" w:themeShade="80"/>
          <w:szCs w:val="20"/>
        </w:rPr>
        <w:t>al</w:t>
      </w:r>
      <w:r w:rsidRPr="00F36227">
        <w:rPr>
          <w:rFonts w:cs="Times New Roman"/>
          <w:color w:val="222A35" w:themeColor="text2" w:themeShade="80"/>
          <w:szCs w:val="20"/>
        </w:rPr>
        <w:t xml:space="preserve"> Committee for the establishment of a national SDG online platform which brings together all SDG targets, their global and national indicators, and allows for a convenient tracking of country progress towards the SDGs. The Monitoring and Evaluation Framework, in particular, the outcome and output indicators, is almost fully aligned with the national SDG indicators and has only a limited number of </w:t>
      </w:r>
      <w:r w:rsidR="006E1EB9" w:rsidRPr="00F36227">
        <w:rPr>
          <w:rFonts w:cs="Times New Roman"/>
          <w:color w:val="222A35" w:themeColor="text2" w:themeShade="80"/>
          <w:szCs w:val="20"/>
        </w:rPr>
        <w:t xml:space="preserve">other </w:t>
      </w:r>
      <w:r w:rsidRPr="00F36227">
        <w:rPr>
          <w:rFonts w:cs="Times New Roman"/>
          <w:color w:val="222A35" w:themeColor="text2" w:themeShade="80"/>
          <w:szCs w:val="20"/>
        </w:rPr>
        <w:t>indicators. The National Statistic</w:t>
      </w:r>
      <w:r w:rsidR="00353CE4" w:rsidRPr="00F36227">
        <w:rPr>
          <w:rFonts w:cs="Times New Roman"/>
          <w:color w:val="222A35" w:themeColor="text2" w:themeShade="80"/>
          <w:szCs w:val="20"/>
        </w:rPr>
        <w:t>al</w:t>
      </w:r>
      <w:r w:rsidRPr="00F36227">
        <w:rPr>
          <w:rFonts w:cs="Times New Roman"/>
          <w:color w:val="222A35" w:themeColor="text2" w:themeShade="80"/>
          <w:szCs w:val="20"/>
        </w:rPr>
        <w:t xml:space="preserve"> Committee will continue to be the partner of choice for the UN system when it comes to tracking the progress toward the SDGs over the period of 2021-2025. </w:t>
      </w:r>
    </w:p>
    <w:p w14:paraId="78CBAAE4" w14:textId="2418E185" w:rsidR="009D44DA" w:rsidRPr="002B2D5A" w:rsidRDefault="00B3754D" w:rsidP="002B2D5A">
      <w:pPr>
        <w:ind w:firstLine="567"/>
        <w:jc w:val="both"/>
        <w:rPr>
          <w:rFonts w:cs="Times New Roman"/>
          <w:color w:val="222A35" w:themeColor="text2" w:themeShade="80"/>
          <w:spacing w:val="-2"/>
          <w:szCs w:val="20"/>
        </w:rPr>
      </w:pPr>
      <w:r w:rsidRPr="002B2D5A">
        <w:rPr>
          <w:rFonts w:cs="Times New Roman"/>
          <w:color w:val="222A35" w:themeColor="text2" w:themeShade="80"/>
          <w:spacing w:val="-2"/>
          <w:szCs w:val="20"/>
        </w:rPr>
        <w:t>In addition, o</w:t>
      </w:r>
      <w:r w:rsidR="00290289" w:rsidRPr="002B2D5A">
        <w:rPr>
          <w:rFonts w:cs="Times New Roman"/>
          <w:color w:val="222A35" w:themeColor="text2" w:themeShade="80"/>
          <w:spacing w:val="-2"/>
          <w:szCs w:val="20"/>
        </w:rPr>
        <w:t xml:space="preserve">n the side of the UN, the UN Info online platform will be used for the purposes of planning, monitoring and reporting </w:t>
      </w:r>
      <w:r w:rsidR="00BF0ABE" w:rsidRPr="002B2D5A">
        <w:rPr>
          <w:rFonts w:cs="Times New Roman"/>
          <w:color w:val="222A35" w:themeColor="text2" w:themeShade="80"/>
          <w:spacing w:val="-2"/>
          <w:szCs w:val="20"/>
        </w:rPr>
        <w:t>for accountability</w:t>
      </w:r>
      <w:r w:rsidR="00290289" w:rsidRPr="002B2D5A">
        <w:rPr>
          <w:rFonts w:cs="Times New Roman"/>
          <w:color w:val="222A35" w:themeColor="text2" w:themeShade="80"/>
          <w:spacing w:val="-2"/>
          <w:szCs w:val="20"/>
        </w:rPr>
        <w:t>.</w:t>
      </w:r>
      <w:r w:rsidRPr="002B2D5A">
        <w:rPr>
          <w:rFonts w:cs="Times New Roman"/>
          <w:color w:val="222A35" w:themeColor="text2" w:themeShade="80"/>
          <w:spacing w:val="-2"/>
          <w:szCs w:val="20"/>
        </w:rPr>
        <w:t xml:space="preserve"> It will </w:t>
      </w:r>
      <w:r w:rsidR="00BF0ABE" w:rsidRPr="002B2D5A">
        <w:rPr>
          <w:rFonts w:cs="Times New Roman"/>
          <w:color w:val="222A35" w:themeColor="text2" w:themeShade="80"/>
          <w:spacing w:val="-2"/>
          <w:szCs w:val="20"/>
        </w:rPr>
        <w:t>be integrated into the website of the UN in Belarus and will be accessible to the public</w:t>
      </w:r>
      <w:r w:rsidR="00815E52" w:rsidRPr="002B2D5A">
        <w:rPr>
          <w:rFonts w:cs="Times New Roman"/>
          <w:color w:val="222A35" w:themeColor="text2" w:themeShade="80"/>
          <w:spacing w:val="-2"/>
          <w:szCs w:val="20"/>
        </w:rPr>
        <w:t xml:space="preserve">. The already established UN Monitoring and Evaluation Group will be the key facilitator and implementor of the activities related to monitoring and evaluation. </w:t>
      </w:r>
    </w:p>
    <w:p w14:paraId="023ADA1D" w14:textId="77777777" w:rsidR="00290289" w:rsidRPr="00F36227" w:rsidRDefault="00290289" w:rsidP="002B2D5A">
      <w:pPr>
        <w:spacing w:after="0"/>
        <w:rPr>
          <w:rFonts w:cs="Times New Roman"/>
          <w:color w:val="222A35" w:themeColor="text2" w:themeShade="80"/>
          <w:szCs w:val="20"/>
        </w:rPr>
      </w:pPr>
    </w:p>
    <w:p w14:paraId="3867ECA9" w14:textId="4B31A24C" w:rsidR="009D44DA" w:rsidRPr="00F36227" w:rsidRDefault="009D44DA" w:rsidP="002B2D5A">
      <w:pPr>
        <w:pStyle w:val="Heading3"/>
        <w:ind w:firstLine="567"/>
        <w:rPr>
          <w:rFonts w:ascii="Noto Sans" w:hAnsi="Noto Sans"/>
          <w:color w:val="222A35" w:themeColor="text2" w:themeShade="80"/>
          <w:szCs w:val="20"/>
        </w:rPr>
      </w:pPr>
      <w:bookmarkStart w:id="30" w:name="_Toc38549057"/>
      <w:r w:rsidRPr="00F36227">
        <w:rPr>
          <w:rFonts w:ascii="Noto Sans" w:hAnsi="Noto Sans"/>
          <w:color w:val="222A35" w:themeColor="text2" w:themeShade="80"/>
          <w:szCs w:val="20"/>
        </w:rPr>
        <w:t xml:space="preserve">4.1.1. </w:t>
      </w:r>
      <w:r w:rsidR="00EB2E14" w:rsidRPr="00F36227">
        <w:rPr>
          <w:rFonts w:ascii="Noto Sans" w:hAnsi="Noto Sans"/>
          <w:color w:val="222A35" w:themeColor="text2" w:themeShade="80"/>
          <w:szCs w:val="20"/>
        </w:rPr>
        <w:t>Risks and opportunities</w:t>
      </w:r>
      <w:bookmarkEnd w:id="30"/>
      <w:r w:rsidR="00EB2E14" w:rsidRPr="00F36227">
        <w:rPr>
          <w:rFonts w:ascii="Noto Sans" w:hAnsi="Noto Sans"/>
          <w:color w:val="222A35" w:themeColor="text2" w:themeShade="80"/>
          <w:szCs w:val="20"/>
        </w:rPr>
        <w:t xml:space="preserve"> </w:t>
      </w:r>
    </w:p>
    <w:p w14:paraId="74952DFB" w14:textId="77777777" w:rsidR="00EB2E14" w:rsidRPr="00F36227" w:rsidRDefault="00EB2E14" w:rsidP="002B2D5A">
      <w:pPr>
        <w:spacing w:after="0"/>
        <w:rPr>
          <w:rFonts w:cs="Times New Roman"/>
          <w:color w:val="222A35" w:themeColor="text2" w:themeShade="80"/>
          <w:szCs w:val="20"/>
        </w:rPr>
      </w:pPr>
    </w:p>
    <w:p w14:paraId="66CC8DD3" w14:textId="4854B449" w:rsidR="00FD34DB" w:rsidRPr="00F36227" w:rsidRDefault="005B5009"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The risks of reversals in the country’s progress towards SDGs are </w:t>
      </w:r>
      <w:r w:rsidR="00FD34DB" w:rsidRPr="00F36227">
        <w:rPr>
          <w:rFonts w:cs="Times New Roman"/>
          <w:color w:val="222A35" w:themeColor="text2" w:themeShade="80"/>
          <w:szCs w:val="20"/>
        </w:rPr>
        <w:t>relatively</w:t>
      </w:r>
      <w:r w:rsidRPr="00F36227">
        <w:rPr>
          <w:rFonts w:cs="Times New Roman"/>
          <w:color w:val="222A35" w:themeColor="text2" w:themeShade="80"/>
          <w:szCs w:val="20"/>
        </w:rPr>
        <w:t xml:space="preserve"> low</w:t>
      </w:r>
      <w:r w:rsidR="00FD34DB" w:rsidRPr="00F36227">
        <w:rPr>
          <w:rFonts w:cs="Times New Roman"/>
          <w:color w:val="222A35" w:themeColor="text2" w:themeShade="80"/>
          <w:szCs w:val="20"/>
        </w:rPr>
        <w:t xml:space="preserve">, as the country has established a comprehensive machinery to follow up on its commitments to SDGs and Agenda 2030. Nevertheless, the country’s ability to consistently ensure progress depends on its ability to timely address potential negative impact from a number of internal and external factors. </w:t>
      </w:r>
    </w:p>
    <w:p w14:paraId="09886BB7" w14:textId="65E75A7A" w:rsidR="0081266B" w:rsidRPr="00F36227" w:rsidRDefault="00FD34DB"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Internally, such factors include </w:t>
      </w:r>
      <w:r w:rsidR="0081266B" w:rsidRPr="00F36227">
        <w:rPr>
          <w:rFonts w:cs="Times New Roman"/>
          <w:color w:val="222A35" w:themeColor="text2" w:themeShade="80"/>
          <w:szCs w:val="20"/>
        </w:rPr>
        <w:t xml:space="preserve">sustaining economic growth that can help keep the provision and expansion of social services and support, broadening public participation in decision making to ensure that policy solutions are in line with the needs of vulnerable groups, stepping up climate change adaptation and mitigation measures to prevent, among other things, the impact from natural </w:t>
      </w:r>
      <w:r w:rsidR="00C14BE1" w:rsidRPr="00F36227">
        <w:rPr>
          <w:rFonts w:cs="Times New Roman"/>
          <w:color w:val="222A35" w:themeColor="text2" w:themeShade="80"/>
          <w:szCs w:val="20"/>
        </w:rPr>
        <w:t xml:space="preserve">hazards </w:t>
      </w:r>
      <w:r w:rsidR="0081266B" w:rsidRPr="00F36227">
        <w:rPr>
          <w:rFonts w:cs="Times New Roman"/>
          <w:color w:val="222A35" w:themeColor="text2" w:themeShade="80"/>
          <w:szCs w:val="20"/>
        </w:rPr>
        <w:t>such as floods, extreme winds and temperatures, and droughts, and finally addressing demographic changes connected with ageing population and outward migration trends, especially of young people.</w:t>
      </w:r>
    </w:p>
    <w:p w14:paraId="33B91415" w14:textId="538074F6" w:rsidR="00FD34DB" w:rsidRPr="00F36227" w:rsidRDefault="0081266B" w:rsidP="002B2D5A">
      <w:pPr>
        <w:ind w:firstLine="567"/>
        <w:jc w:val="both"/>
        <w:rPr>
          <w:rFonts w:cs="Times New Roman"/>
          <w:color w:val="222A35" w:themeColor="text2" w:themeShade="80"/>
          <w:szCs w:val="20"/>
        </w:rPr>
      </w:pPr>
      <w:r w:rsidRPr="00F36227">
        <w:rPr>
          <w:rFonts w:cs="Times New Roman"/>
          <w:color w:val="222A35" w:themeColor="text2" w:themeShade="80"/>
          <w:szCs w:val="20"/>
        </w:rPr>
        <w:t xml:space="preserve">Externally, the country has to </w:t>
      </w:r>
      <w:r w:rsidR="007368B7" w:rsidRPr="00F36227">
        <w:rPr>
          <w:rFonts w:cs="Times New Roman"/>
          <w:color w:val="222A35" w:themeColor="text2" w:themeShade="80"/>
          <w:szCs w:val="20"/>
        </w:rPr>
        <w:t>take into account the international econom</w:t>
      </w:r>
      <w:r w:rsidR="003E3156" w:rsidRPr="00F36227">
        <w:rPr>
          <w:rFonts w:cs="Times New Roman"/>
          <w:color w:val="222A35" w:themeColor="text2" w:themeShade="80"/>
          <w:szCs w:val="20"/>
        </w:rPr>
        <w:t>ic</w:t>
      </w:r>
      <w:r w:rsidR="007368B7" w:rsidRPr="00F36227">
        <w:rPr>
          <w:rFonts w:cs="Times New Roman"/>
          <w:color w:val="222A35" w:themeColor="text2" w:themeShade="80"/>
          <w:szCs w:val="20"/>
        </w:rPr>
        <w:t xml:space="preserve"> situation</w:t>
      </w:r>
      <w:r w:rsidRPr="00F36227">
        <w:rPr>
          <w:rFonts w:cs="Times New Roman"/>
          <w:color w:val="222A35" w:themeColor="text2" w:themeShade="80"/>
          <w:szCs w:val="20"/>
        </w:rPr>
        <w:t xml:space="preserve"> </w:t>
      </w:r>
      <w:r w:rsidR="001A4245" w:rsidRPr="00F36227">
        <w:rPr>
          <w:rFonts w:cs="Times New Roman"/>
          <w:color w:val="222A35" w:themeColor="text2" w:themeShade="80"/>
          <w:szCs w:val="20"/>
        </w:rPr>
        <w:t xml:space="preserve">and </w:t>
      </w:r>
      <w:r w:rsidRPr="00F36227">
        <w:rPr>
          <w:rFonts w:cs="Times New Roman"/>
          <w:color w:val="222A35" w:themeColor="text2" w:themeShade="80"/>
          <w:szCs w:val="20"/>
        </w:rPr>
        <w:t xml:space="preserve">utilize the benefits </w:t>
      </w:r>
      <w:r w:rsidR="007368B7" w:rsidRPr="00F36227">
        <w:rPr>
          <w:rFonts w:cs="Times New Roman"/>
          <w:color w:val="222A35" w:themeColor="text2" w:themeShade="80"/>
          <w:szCs w:val="20"/>
        </w:rPr>
        <w:t xml:space="preserve">of </w:t>
      </w:r>
      <w:r w:rsidRPr="00F36227">
        <w:rPr>
          <w:rFonts w:cs="Times New Roman"/>
          <w:color w:val="222A35" w:themeColor="text2" w:themeShade="80"/>
          <w:szCs w:val="20"/>
        </w:rPr>
        <w:t xml:space="preserve">its </w:t>
      </w:r>
      <w:r w:rsidR="007368B7" w:rsidRPr="00F36227">
        <w:rPr>
          <w:rFonts w:cs="Times New Roman"/>
          <w:color w:val="222A35" w:themeColor="text2" w:themeShade="80"/>
          <w:szCs w:val="20"/>
        </w:rPr>
        <w:t xml:space="preserve">geographical </w:t>
      </w:r>
      <w:r w:rsidRPr="00F36227">
        <w:rPr>
          <w:rFonts w:cs="Times New Roman"/>
          <w:color w:val="222A35" w:themeColor="text2" w:themeShade="80"/>
          <w:szCs w:val="20"/>
        </w:rPr>
        <w:t>position</w:t>
      </w:r>
      <w:r w:rsidR="003E3156" w:rsidRPr="00F36227">
        <w:rPr>
          <w:rFonts w:cs="Times New Roman"/>
          <w:color w:val="222A35" w:themeColor="text2" w:themeShade="80"/>
          <w:szCs w:val="20"/>
        </w:rPr>
        <w:t xml:space="preserve"> with the view of mitigating the risks.</w:t>
      </w:r>
    </w:p>
    <w:p w14:paraId="61A40DBA" w14:textId="40FB23E4" w:rsidR="00C15803" w:rsidRPr="00F36227" w:rsidRDefault="00C15803" w:rsidP="002B2D5A">
      <w:pPr>
        <w:ind w:firstLine="567"/>
        <w:jc w:val="both"/>
        <w:rPr>
          <w:rFonts w:cs="Times New Roman"/>
          <w:color w:val="222A35" w:themeColor="text2" w:themeShade="80"/>
          <w:szCs w:val="20"/>
        </w:rPr>
      </w:pPr>
      <w:r w:rsidRPr="00F36227">
        <w:rPr>
          <w:rFonts w:cs="Times New Roman"/>
          <w:color w:val="222A35" w:themeColor="text2" w:themeShade="80"/>
          <w:szCs w:val="20"/>
        </w:rPr>
        <w:t>With respect to the implementation of the UNSDCF, the following risks were identified as being among the most significant horizontally across all outcomes and vertically, having potential for negative impact on assumptions at multiple levels: i) Insufficient resources to implement the 2030 Agenda, including for the strategic priorities and outcomes identified in the UNSDCF; ii) Insufficient implementation and monitoring capacity; iii) Challenges in implementing multisectoral approaches; iv) A lack of quality, disaggregated data that masks vulnerability and inequalities, impedes stronger policy-making, programme delivery and monitoring and evaluation; v) Geo-political tensions which hinder the international and regional cooperation and trade; vi) Lack of interest from the private sector or international financial institutions to leverage support for the UNSDCF implementation.</w:t>
      </w:r>
      <w:r w:rsidR="00FE62A6" w:rsidRPr="00F36227">
        <w:rPr>
          <w:rFonts w:cs="Times New Roman"/>
          <w:color w:val="222A35" w:themeColor="text2" w:themeShade="80"/>
          <w:szCs w:val="20"/>
        </w:rPr>
        <w:t xml:space="preserve"> In addition, the COVID-19 pandemic situation and its aftermath will require constant monitoring for related risks and may necessitate adjustments in the implementation of the UNSDCF</w:t>
      </w:r>
      <w:r w:rsidR="001A2A36" w:rsidRPr="00F36227">
        <w:rPr>
          <w:rFonts w:cs="Times New Roman"/>
          <w:color w:val="222A35" w:themeColor="text2" w:themeShade="80"/>
          <w:szCs w:val="20"/>
        </w:rPr>
        <w:t xml:space="preserve"> across several outcomes, c</w:t>
      </w:r>
      <w:r w:rsidR="00821A27" w:rsidRPr="00F36227">
        <w:rPr>
          <w:rFonts w:cs="Times New Roman"/>
          <w:color w:val="222A35" w:themeColor="text2" w:themeShade="80"/>
          <w:szCs w:val="20"/>
        </w:rPr>
        <w:t>onsidering the likely cross-sectoral impact of the epidemic</w:t>
      </w:r>
      <w:r w:rsidR="001A2A36" w:rsidRPr="00F36227">
        <w:rPr>
          <w:rFonts w:cs="Times New Roman"/>
          <w:color w:val="222A35" w:themeColor="text2" w:themeShade="80"/>
          <w:szCs w:val="20"/>
        </w:rPr>
        <w:t>.</w:t>
      </w:r>
    </w:p>
    <w:p w14:paraId="022CBC0D" w14:textId="5C092907" w:rsidR="00FD34DB" w:rsidRPr="00F36227" w:rsidRDefault="001A4245" w:rsidP="002B2D5A">
      <w:pPr>
        <w:ind w:firstLine="567"/>
        <w:jc w:val="both"/>
        <w:rPr>
          <w:rFonts w:cs="Times New Roman"/>
          <w:color w:val="222A35" w:themeColor="text2" w:themeShade="80"/>
          <w:szCs w:val="20"/>
        </w:rPr>
      </w:pPr>
      <w:r w:rsidRPr="00F36227">
        <w:rPr>
          <w:rFonts w:cs="Times New Roman"/>
          <w:color w:val="222A35" w:themeColor="text2" w:themeShade="80"/>
          <w:szCs w:val="20"/>
        </w:rPr>
        <w:t>The respective risks point in the direction of opportunities and mitigation strategies where the UN can support the country to make sure that Belarus maintains its sustainable development trajectory. The strategic priority areas of this UNSDCF are key mitigation strategies that will help the country to sustain economic development on the green and inclusive principles, building on the opportunities of digitalization, improving social services provision and promoting equality and participation, including of men and women of all ages</w:t>
      </w:r>
      <w:r w:rsidR="00A1632C" w:rsidRPr="00F36227">
        <w:rPr>
          <w:rFonts w:cs="Times New Roman"/>
          <w:color w:val="222A35" w:themeColor="text2" w:themeShade="80"/>
          <w:szCs w:val="20"/>
        </w:rPr>
        <w:t xml:space="preserve">, </w:t>
      </w:r>
      <w:r w:rsidRPr="00F36227">
        <w:rPr>
          <w:rFonts w:cs="Times New Roman"/>
          <w:color w:val="222A35" w:themeColor="text2" w:themeShade="80"/>
          <w:szCs w:val="20"/>
        </w:rPr>
        <w:t xml:space="preserve">and </w:t>
      </w:r>
      <w:r w:rsidR="00A1632C" w:rsidRPr="00F36227">
        <w:rPr>
          <w:rFonts w:cs="Times New Roman"/>
          <w:color w:val="222A35" w:themeColor="text2" w:themeShade="80"/>
          <w:szCs w:val="20"/>
        </w:rPr>
        <w:t xml:space="preserve">creating </w:t>
      </w:r>
      <w:r w:rsidRPr="00F36227">
        <w:rPr>
          <w:rFonts w:cs="Times New Roman"/>
          <w:color w:val="222A35" w:themeColor="text2" w:themeShade="80"/>
          <w:szCs w:val="20"/>
        </w:rPr>
        <w:t xml:space="preserve">opportunities for </w:t>
      </w:r>
      <w:r w:rsidR="00D467A2" w:rsidRPr="00F36227">
        <w:rPr>
          <w:rFonts w:cs="Times New Roman"/>
          <w:color w:val="222A35" w:themeColor="text2" w:themeShade="80"/>
          <w:szCs w:val="20"/>
        </w:rPr>
        <w:t xml:space="preserve">adolescents and </w:t>
      </w:r>
      <w:r w:rsidRPr="00F36227">
        <w:rPr>
          <w:rFonts w:cs="Times New Roman"/>
          <w:color w:val="222A35" w:themeColor="text2" w:themeShade="80"/>
          <w:szCs w:val="20"/>
        </w:rPr>
        <w:t>young people.</w:t>
      </w:r>
      <w:r w:rsidR="00C15803" w:rsidRPr="00F36227">
        <w:rPr>
          <w:rFonts w:cs="Times New Roman"/>
          <w:color w:val="222A35" w:themeColor="text2" w:themeShade="80"/>
          <w:szCs w:val="20"/>
        </w:rPr>
        <w:t xml:space="preserve"> Strong cooperation with Belstat and other providers of data and statistical information can help reduce related with the quality and availability of data.</w:t>
      </w:r>
      <w:r w:rsidR="00A1632C" w:rsidRPr="00F36227">
        <w:rPr>
          <w:rFonts w:cs="Times New Roman"/>
          <w:color w:val="222A35" w:themeColor="text2" w:themeShade="80"/>
          <w:szCs w:val="20"/>
        </w:rPr>
        <w:t xml:space="preserve"> In the external dimension, the UN can also help facilitate and reconcile the interests of different international development partners for the benefit of the people of Belarus.</w:t>
      </w:r>
      <w:r w:rsidR="00C15803" w:rsidRPr="00F36227">
        <w:rPr>
          <w:rFonts w:cs="Times New Roman"/>
          <w:color w:val="222A35" w:themeColor="text2" w:themeShade="80"/>
          <w:szCs w:val="20"/>
        </w:rPr>
        <w:t xml:space="preserve"> Strengthening partnerships, including with civil society organizations, private sector, donors of international technical assistance and international financial institutions, will be also a key </w:t>
      </w:r>
      <w:r w:rsidR="004B529A" w:rsidRPr="00F36227">
        <w:rPr>
          <w:rFonts w:cs="Times New Roman"/>
          <w:color w:val="222A35" w:themeColor="text2" w:themeShade="80"/>
          <w:szCs w:val="20"/>
        </w:rPr>
        <w:t>mitigation</w:t>
      </w:r>
      <w:r w:rsidR="00C15803" w:rsidRPr="00F36227">
        <w:rPr>
          <w:rFonts w:cs="Times New Roman"/>
          <w:color w:val="222A35" w:themeColor="text2" w:themeShade="80"/>
          <w:szCs w:val="20"/>
        </w:rPr>
        <w:t xml:space="preserve"> strategy.</w:t>
      </w:r>
    </w:p>
    <w:p w14:paraId="3F1920C7" w14:textId="77777777" w:rsidR="00D51541" w:rsidRPr="00F36227" w:rsidRDefault="00D51541" w:rsidP="002B2D5A">
      <w:pPr>
        <w:spacing w:after="0"/>
        <w:rPr>
          <w:rFonts w:cs="Times New Roman"/>
          <w:color w:val="222A35" w:themeColor="text2" w:themeShade="80"/>
          <w:szCs w:val="20"/>
        </w:rPr>
      </w:pPr>
      <w:bookmarkStart w:id="31" w:name="_heading=h.3as4poj" w:colFirst="0" w:colLast="0"/>
      <w:bookmarkEnd w:id="31"/>
    </w:p>
    <w:p w14:paraId="52D1C630" w14:textId="4B1D6719" w:rsidR="009D44DA" w:rsidRPr="00F36227" w:rsidRDefault="009D44DA" w:rsidP="002B2D5A">
      <w:pPr>
        <w:pStyle w:val="Heading3"/>
        <w:ind w:firstLine="567"/>
        <w:rPr>
          <w:rFonts w:ascii="Noto Sans" w:hAnsi="Noto Sans"/>
          <w:color w:val="222A35" w:themeColor="text2" w:themeShade="80"/>
          <w:szCs w:val="20"/>
        </w:rPr>
      </w:pPr>
      <w:bookmarkStart w:id="32" w:name="_Toc38549058"/>
      <w:r w:rsidRPr="00F36227">
        <w:rPr>
          <w:rFonts w:ascii="Noto Sans" w:hAnsi="Noto Sans"/>
          <w:color w:val="222A35" w:themeColor="text2" w:themeShade="80"/>
          <w:szCs w:val="20"/>
        </w:rPr>
        <w:t xml:space="preserve">4.1.2. </w:t>
      </w:r>
      <w:r w:rsidR="00EB2E14" w:rsidRPr="00F36227">
        <w:rPr>
          <w:rFonts w:ascii="Noto Sans" w:hAnsi="Noto Sans"/>
          <w:color w:val="222A35" w:themeColor="text2" w:themeShade="80"/>
          <w:szCs w:val="20"/>
        </w:rPr>
        <w:t>Cooperation Framework review and reporting</w:t>
      </w:r>
      <w:bookmarkEnd w:id="32"/>
      <w:r w:rsidR="00EB2E14" w:rsidRPr="00F36227">
        <w:rPr>
          <w:rFonts w:ascii="Noto Sans" w:hAnsi="Noto Sans"/>
          <w:color w:val="222A35" w:themeColor="text2" w:themeShade="80"/>
          <w:szCs w:val="20"/>
        </w:rPr>
        <w:t xml:space="preserve"> </w:t>
      </w:r>
    </w:p>
    <w:p w14:paraId="6656BFFE" w14:textId="77777777" w:rsidR="00EB2E14" w:rsidRPr="00F36227" w:rsidRDefault="00EB2E14" w:rsidP="002B2D5A">
      <w:pPr>
        <w:spacing w:after="0"/>
        <w:rPr>
          <w:rFonts w:cs="Times New Roman"/>
          <w:color w:val="222A35" w:themeColor="text2" w:themeShade="80"/>
          <w:szCs w:val="20"/>
        </w:rPr>
      </w:pPr>
    </w:p>
    <w:p w14:paraId="699C4D8F" w14:textId="50159089" w:rsidR="00701E5A" w:rsidRPr="00F36227" w:rsidRDefault="00701E5A" w:rsidP="002B2D5A">
      <w:pPr>
        <w:ind w:firstLine="567"/>
        <w:rPr>
          <w:rFonts w:cs="Times New Roman"/>
          <w:color w:val="222A35" w:themeColor="text2" w:themeShade="80"/>
          <w:szCs w:val="20"/>
        </w:rPr>
      </w:pPr>
      <w:r w:rsidRPr="00F36227">
        <w:rPr>
          <w:rFonts w:cs="Times New Roman"/>
          <w:color w:val="222A35" w:themeColor="text2" w:themeShade="80"/>
          <w:szCs w:val="20"/>
        </w:rPr>
        <w:t>The UN development system will periodically report to the UN RC on the progress in achieving Cooperation Framework outcomes and outputs through UN INFO. This reporting will also include any entity-specific normative and standard-setting activities not prioritized in the Cooperation Framework.</w:t>
      </w:r>
    </w:p>
    <w:p w14:paraId="57CF06E9" w14:textId="3C29D0C4" w:rsidR="00CD5657" w:rsidRPr="00F36227" w:rsidRDefault="00701E5A" w:rsidP="002B2D5A">
      <w:pPr>
        <w:ind w:firstLine="567"/>
        <w:rPr>
          <w:rFonts w:cs="Times New Roman"/>
          <w:color w:val="222A35" w:themeColor="text2" w:themeShade="80"/>
          <w:szCs w:val="20"/>
        </w:rPr>
      </w:pPr>
      <w:r w:rsidRPr="00F36227">
        <w:rPr>
          <w:rFonts w:cs="Times New Roman"/>
          <w:color w:val="222A35" w:themeColor="text2" w:themeShade="80"/>
          <w:szCs w:val="20"/>
        </w:rPr>
        <w:t>The UN RC will submit UN Country Results Report to the Government and key partners at least once a year</w:t>
      </w:r>
      <w:r w:rsidR="00A34C43" w:rsidRPr="00F36227">
        <w:rPr>
          <w:rFonts w:cs="Times New Roman"/>
          <w:color w:val="222A35" w:themeColor="text2" w:themeShade="80"/>
          <w:szCs w:val="20"/>
        </w:rPr>
        <w:t xml:space="preserve"> </w:t>
      </w:r>
      <w:r w:rsidR="00FA0C94" w:rsidRPr="00F36227">
        <w:rPr>
          <w:rFonts w:cs="Times New Roman"/>
          <w:color w:val="222A35" w:themeColor="text2" w:themeShade="80"/>
          <w:szCs w:val="20"/>
        </w:rPr>
        <w:t xml:space="preserve">in preparation for </w:t>
      </w:r>
      <w:r w:rsidR="00A34C43" w:rsidRPr="00F36227">
        <w:rPr>
          <w:rFonts w:cs="Times New Roman"/>
          <w:color w:val="222A35" w:themeColor="text2" w:themeShade="80"/>
          <w:szCs w:val="20"/>
        </w:rPr>
        <w:t>the UNSDCF</w:t>
      </w:r>
      <w:r w:rsidR="00FA0C94" w:rsidRPr="00F36227">
        <w:rPr>
          <w:rFonts w:cs="Times New Roman"/>
          <w:color w:val="222A35" w:themeColor="text2" w:themeShade="80"/>
          <w:szCs w:val="20"/>
        </w:rPr>
        <w:t xml:space="preserve"> Annual Review Meeting</w:t>
      </w:r>
      <w:r w:rsidRPr="00F36227">
        <w:rPr>
          <w:rFonts w:cs="Times New Roman"/>
          <w:color w:val="222A35" w:themeColor="text2" w:themeShade="80"/>
          <w:szCs w:val="20"/>
        </w:rPr>
        <w:t xml:space="preserve">. </w:t>
      </w:r>
    </w:p>
    <w:p w14:paraId="2B3ABC02" w14:textId="560EAA56" w:rsidR="006E7D25" w:rsidRPr="00F36227" w:rsidRDefault="006E7D25" w:rsidP="002B2D5A">
      <w:pPr>
        <w:ind w:firstLine="567"/>
        <w:rPr>
          <w:rFonts w:cs="Times New Roman"/>
          <w:color w:val="222A35" w:themeColor="text2" w:themeShade="80"/>
          <w:szCs w:val="20"/>
        </w:rPr>
      </w:pPr>
      <w:r w:rsidRPr="00F36227">
        <w:rPr>
          <w:rFonts w:cs="Times New Roman"/>
          <w:color w:val="222A35" w:themeColor="text2" w:themeShade="80"/>
          <w:szCs w:val="20"/>
        </w:rPr>
        <w:t xml:space="preserve">Annual Review Meetings </w:t>
      </w:r>
      <w:r w:rsidR="004B5675" w:rsidRPr="00F36227">
        <w:rPr>
          <w:rFonts w:cs="Times New Roman"/>
          <w:color w:val="222A35" w:themeColor="text2" w:themeShade="80"/>
          <w:szCs w:val="20"/>
        </w:rPr>
        <w:t>can</w:t>
      </w:r>
      <w:r w:rsidRPr="00F36227">
        <w:rPr>
          <w:rFonts w:cs="Times New Roman"/>
          <w:color w:val="222A35" w:themeColor="text2" w:themeShade="80"/>
          <w:szCs w:val="20"/>
        </w:rPr>
        <w:t xml:space="preserve"> be used, if necessary, to adjust the course and content of the UNSDCF on the basis of the evolving risks and opportunities.</w:t>
      </w:r>
    </w:p>
    <w:p w14:paraId="0ED37B0C" w14:textId="4C8AE553" w:rsidR="002B2D5A" w:rsidRDefault="002B2D5A">
      <w:pPr>
        <w:spacing w:line="259" w:lineRule="auto"/>
        <w:rPr>
          <w:rFonts w:cs="Times New Roman"/>
          <w:color w:val="222A35" w:themeColor="text2" w:themeShade="80"/>
          <w:szCs w:val="20"/>
        </w:rPr>
      </w:pPr>
      <w:r>
        <w:rPr>
          <w:rFonts w:cs="Times New Roman"/>
          <w:color w:val="222A35" w:themeColor="text2" w:themeShade="80"/>
          <w:szCs w:val="20"/>
        </w:rPr>
        <w:br w:type="page"/>
      </w:r>
    </w:p>
    <w:p w14:paraId="6F732B9B" w14:textId="678EECF4" w:rsidR="009D44DA" w:rsidRPr="00F36227" w:rsidRDefault="009D44DA" w:rsidP="002B2D5A">
      <w:pPr>
        <w:pStyle w:val="Heading2"/>
        <w:spacing w:line="276" w:lineRule="auto"/>
        <w:rPr>
          <w:rFonts w:ascii="Noto Sans" w:hAnsi="Noto Sans"/>
          <w:color w:val="222A35" w:themeColor="text2" w:themeShade="80"/>
          <w:sz w:val="20"/>
          <w:szCs w:val="20"/>
          <w:lang w:val="en-US"/>
        </w:rPr>
      </w:pPr>
      <w:bookmarkStart w:id="33" w:name="_Toc38549059"/>
      <w:r w:rsidRPr="00F36227">
        <w:rPr>
          <w:rFonts w:ascii="Noto Sans" w:hAnsi="Noto Sans"/>
          <w:color w:val="222A35" w:themeColor="text2" w:themeShade="80"/>
          <w:sz w:val="20"/>
          <w:szCs w:val="20"/>
          <w:lang w:val="en-US"/>
        </w:rPr>
        <w:t xml:space="preserve">4.2. </w:t>
      </w:r>
      <w:r w:rsidR="00EB2E14" w:rsidRPr="00F36227">
        <w:rPr>
          <w:rFonts w:ascii="Noto Sans" w:hAnsi="Noto Sans"/>
          <w:color w:val="222A35" w:themeColor="text2" w:themeShade="80"/>
          <w:sz w:val="20"/>
          <w:szCs w:val="20"/>
          <w:lang w:val="en-US"/>
        </w:rPr>
        <w:t>Evaluation plan</w:t>
      </w:r>
      <w:bookmarkEnd w:id="33"/>
    </w:p>
    <w:p w14:paraId="669EA3ED" w14:textId="77777777" w:rsidR="00EB2E14" w:rsidRPr="00F36227" w:rsidRDefault="00EB2E14" w:rsidP="002B2D5A">
      <w:pPr>
        <w:spacing w:after="0"/>
        <w:rPr>
          <w:rFonts w:cs="Times New Roman"/>
          <w:color w:val="222A35" w:themeColor="text2" w:themeShade="80"/>
          <w:szCs w:val="20"/>
        </w:rPr>
      </w:pPr>
    </w:p>
    <w:p w14:paraId="6DD2EC2E" w14:textId="077D8F5D" w:rsidR="0040355F" w:rsidRPr="002B2D5A" w:rsidRDefault="00E46520" w:rsidP="002B2D5A">
      <w:pPr>
        <w:ind w:firstLine="567"/>
        <w:jc w:val="both"/>
        <w:rPr>
          <w:rFonts w:cs="Times New Roman"/>
          <w:color w:val="222A35" w:themeColor="text2" w:themeShade="80"/>
          <w:spacing w:val="-2"/>
          <w:szCs w:val="20"/>
        </w:rPr>
      </w:pPr>
      <w:r w:rsidRPr="002B2D5A">
        <w:rPr>
          <w:rFonts w:cs="Times New Roman"/>
          <w:color w:val="222A35" w:themeColor="text2" w:themeShade="80"/>
          <w:spacing w:val="-2"/>
          <w:szCs w:val="20"/>
        </w:rPr>
        <w:t>A</w:t>
      </w:r>
      <w:r w:rsidR="001B5B5E" w:rsidRPr="002B2D5A">
        <w:rPr>
          <w:rFonts w:cs="Times New Roman"/>
          <w:color w:val="222A35" w:themeColor="text2" w:themeShade="80"/>
          <w:spacing w:val="-2"/>
          <w:szCs w:val="20"/>
        </w:rPr>
        <w:t xml:space="preserve">n external </w:t>
      </w:r>
      <w:r w:rsidRPr="002B2D5A">
        <w:rPr>
          <w:rFonts w:cs="Times New Roman"/>
          <w:color w:val="222A35" w:themeColor="text2" w:themeShade="80"/>
          <w:spacing w:val="-2"/>
          <w:szCs w:val="20"/>
        </w:rPr>
        <w:t xml:space="preserve">final evaluation will be conducted </w:t>
      </w:r>
      <w:r w:rsidR="00172829" w:rsidRPr="002B2D5A">
        <w:rPr>
          <w:rFonts w:cs="Times New Roman"/>
          <w:color w:val="222A35" w:themeColor="text2" w:themeShade="80"/>
          <w:spacing w:val="-2"/>
          <w:szCs w:val="20"/>
        </w:rPr>
        <w:t>through</w:t>
      </w:r>
      <w:r w:rsidR="0082795B" w:rsidRPr="002B2D5A">
        <w:rPr>
          <w:rFonts w:cs="Times New Roman"/>
          <w:color w:val="222A35" w:themeColor="text2" w:themeShade="80"/>
          <w:spacing w:val="-2"/>
          <w:szCs w:val="20"/>
        </w:rPr>
        <w:t xml:space="preserve"> an independent </w:t>
      </w:r>
      <w:r w:rsidR="00172829" w:rsidRPr="002B2D5A">
        <w:rPr>
          <w:rFonts w:cs="Times New Roman"/>
          <w:color w:val="222A35" w:themeColor="text2" w:themeShade="80"/>
          <w:spacing w:val="-2"/>
          <w:szCs w:val="20"/>
        </w:rPr>
        <w:t>consultancy</w:t>
      </w:r>
      <w:r w:rsidR="0082795B" w:rsidRPr="002B2D5A">
        <w:rPr>
          <w:rFonts w:cs="Times New Roman"/>
          <w:color w:val="222A35" w:themeColor="text2" w:themeShade="80"/>
          <w:spacing w:val="-2"/>
          <w:szCs w:val="20"/>
        </w:rPr>
        <w:t xml:space="preserve"> </w:t>
      </w:r>
      <w:r w:rsidRPr="002B2D5A">
        <w:rPr>
          <w:rFonts w:cs="Times New Roman"/>
          <w:color w:val="222A35" w:themeColor="text2" w:themeShade="80"/>
          <w:spacing w:val="-2"/>
          <w:szCs w:val="20"/>
        </w:rPr>
        <w:t xml:space="preserve">to review the UNSDCF performance during the next-to-the-last year of implementation (2024) and will examine: (i) the Cooperation Framework’s relevance vis-à-vis national development priorities; (ii) the principal accomplishments, challenges and obstacles of the UNSDCF implementation process; (iii) the effectiveness and efficiency of implementation; (iv) the UNSDCF’s relevance in connection with the country’s efforts with regard to the 2030 Agenda; and (v) the sustainability of achieved results. </w:t>
      </w:r>
      <w:r w:rsidR="00AF111A" w:rsidRPr="002B2D5A">
        <w:rPr>
          <w:rFonts w:cs="Times New Roman"/>
          <w:color w:val="222A35" w:themeColor="text2" w:themeShade="80"/>
          <w:spacing w:val="-2"/>
          <w:szCs w:val="20"/>
        </w:rPr>
        <w:t>Based on the principles of the UN Evaluation Group, t</w:t>
      </w:r>
      <w:r w:rsidRPr="002B2D5A">
        <w:rPr>
          <w:rFonts w:cs="Times New Roman"/>
          <w:color w:val="222A35" w:themeColor="text2" w:themeShade="80"/>
          <w:spacing w:val="-2"/>
          <w:szCs w:val="20"/>
        </w:rPr>
        <w:t xml:space="preserve">he final evaluation will be synchronized with the </w:t>
      </w:r>
      <w:r w:rsidR="006E1EB9" w:rsidRPr="002B2D5A">
        <w:rPr>
          <w:rFonts w:cs="Times New Roman"/>
          <w:color w:val="222A35" w:themeColor="text2" w:themeShade="80"/>
          <w:spacing w:val="-2"/>
          <w:szCs w:val="20"/>
        </w:rPr>
        <w:t xml:space="preserve">programme and project </w:t>
      </w:r>
      <w:r w:rsidRPr="002B2D5A">
        <w:rPr>
          <w:rFonts w:cs="Times New Roman"/>
          <w:color w:val="222A35" w:themeColor="text2" w:themeShade="80"/>
          <w:spacing w:val="-2"/>
          <w:szCs w:val="20"/>
        </w:rPr>
        <w:t xml:space="preserve">evaluations of individual UN entities to avoid duplications and gather a comprehensive footprint of the UN development system in the country. </w:t>
      </w:r>
      <w:r w:rsidR="00AF111A" w:rsidRPr="002B2D5A">
        <w:rPr>
          <w:rFonts w:cs="Times New Roman"/>
          <w:color w:val="222A35" w:themeColor="text2" w:themeShade="80"/>
          <w:spacing w:val="-2"/>
          <w:szCs w:val="20"/>
        </w:rPr>
        <w:t xml:space="preserve">It will be used both as an accountability tool and an input to the formulation of the subsequent strategic cooperation framework. </w:t>
      </w:r>
    </w:p>
    <w:p w14:paraId="2DD0E923" w14:textId="77777777" w:rsidR="009F668E" w:rsidRPr="00F36227" w:rsidRDefault="009F668E" w:rsidP="00A57B7D">
      <w:pPr>
        <w:rPr>
          <w:rFonts w:cs="Times New Roman"/>
          <w:color w:val="222A35" w:themeColor="text2" w:themeShade="80"/>
          <w:szCs w:val="20"/>
        </w:rPr>
      </w:pPr>
    </w:p>
    <w:p w14:paraId="311F0CA1" w14:textId="69908048" w:rsidR="006E1EB9" w:rsidRPr="00F36227" w:rsidRDefault="006E1EB9" w:rsidP="00A57B7D">
      <w:pPr>
        <w:rPr>
          <w:rFonts w:cs="Times New Roman"/>
          <w:b/>
          <w:bCs/>
          <w:color w:val="222A35" w:themeColor="text2" w:themeShade="80"/>
          <w:szCs w:val="20"/>
        </w:rPr>
      </w:pPr>
      <w:r w:rsidRPr="00F36227">
        <w:rPr>
          <w:rFonts w:cs="Times New Roman"/>
          <w:b/>
          <w:bCs/>
          <w:color w:val="222A35" w:themeColor="text2" w:themeShade="80"/>
          <w:szCs w:val="20"/>
        </w:rPr>
        <w:t>Monitoring and Evaluation Plan for UNSDCF 2021-2025</w:t>
      </w: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975"/>
        <w:gridCol w:w="2619"/>
        <w:gridCol w:w="2029"/>
        <w:gridCol w:w="1562"/>
        <w:gridCol w:w="1165"/>
      </w:tblGrid>
      <w:tr w:rsidR="009F668E" w:rsidRPr="00F36227" w14:paraId="4B3AA5B3" w14:textId="77777777" w:rsidTr="006016C2">
        <w:trPr>
          <w:tblHeader/>
        </w:trPr>
        <w:tc>
          <w:tcPr>
            <w:tcW w:w="1975" w:type="dxa"/>
            <w:tcBorders>
              <w:right w:val="single" w:sz="4" w:space="0" w:color="FFFFFF" w:themeColor="background1"/>
            </w:tcBorders>
            <w:shd w:val="clear" w:color="auto" w:fill="4472C4" w:themeFill="accent1"/>
            <w:vAlign w:val="center"/>
          </w:tcPr>
          <w:p w14:paraId="5B8D55D4" w14:textId="10C56909" w:rsidR="0033419D" w:rsidRPr="002B2D5A" w:rsidRDefault="0033419D" w:rsidP="002B2D5A">
            <w:pPr>
              <w:spacing w:line="240" w:lineRule="auto"/>
              <w:jc w:val="center"/>
              <w:rPr>
                <w:rFonts w:cs="Times New Roman"/>
                <w:b/>
                <w:bCs/>
                <w:color w:val="FFFFFF" w:themeColor="background1"/>
                <w:sz w:val="16"/>
                <w:szCs w:val="16"/>
              </w:rPr>
            </w:pPr>
            <w:r w:rsidRPr="002B2D5A">
              <w:rPr>
                <w:rFonts w:cs="Times New Roman"/>
                <w:b/>
                <w:bCs/>
                <w:color w:val="FFFFFF" w:themeColor="background1"/>
                <w:sz w:val="16"/>
                <w:szCs w:val="16"/>
              </w:rPr>
              <w:t>Description of Activities</w:t>
            </w:r>
          </w:p>
        </w:tc>
        <w:tc>
          <w:tcPr>
            <w:tcW w:w="2619" w:type="dxa"/>
            <w:tcBorders>
              <w:left w:val="single" w:sz="4" w:space="0" w:color="FFFFFF" w:themeColor="background1"/>
              <w:right w:val="single" w:sz="4" w:space="0" w:color="FFFFFF" w:themeColor="background1"/>
            </w:tcBorders>
            <w:shd w:val="clear" w:color="auto" w:fill="4472C4" w:themeFill="accent1"/>
            <w:vAlign w:val="center"/>
          </w:tcPr>
          <w:p w14:paraId="58229D86" w14:textId="0569D1AA" w:rsidR="0033419D" w:rsidRPr="002B2D5A" w:rsidRDefault="0033419D" w:rsidP="002B2D5A">
            <w:pPr>
              <w:spacing w:line="240" w:lineRule="auto"/>
              <w:jc w:val="center"/>
              <w:rPr>
                <w:rFonts w:cs="Times New Roman"/>
                <w:b/>
                <w:bCs/>
                <w:color w:val="FFFFFF" w:themeColor="background1"/>
                <w:sz w:val="16"/>
                <w:szCs w:val="16"/>
              </w:rPr>
            </w:pPr>
            <w:r w:rsidRPr="002B2D5A">
              <w:rPr>
                <w:rFonts w:cs="Times New Roman"/>
                <w:b/>
                <w:bCs/>
                <w:color w:val="FFFFFF" w:themeColor="background1"/>
                <w:sz w:val="16"/>
                <w:szCs w:val="16"/>
              </w:rPr>
              <w:t>Main Objective</w:t>
            </w:r>
          </w:p>
        </w:tc>
        <w:tc>
          <w:tcPr>
            <w:tcW w:w="2029" w:type="dxa"/>
            <w:tcBorders>
              <w:left w:val="single" w:sz="4" w:space="0" w:color="FFFFFF" w:themeColor="background1"/>
              <w:right w:val="single" w:sz="4" w:space="0" w:color="FFFFFF" w:themeColor="background1"/>
            </w:tcBorders>
            <w:shd w:val="clear" w:color="auto" w:fill="4472C4" w:themeFill="accent1"/>
            <w:vAlign w:val="center"/>
          </w:tcPr>
          <w:p w14:paraId="43021304" w14:textId="4000DC39" w:rsidR="0033419D" w:rsidRPr="002B2D5A" w:rsidRDefault="0033419D" w:rsidP="002B2D5A">
            <w:pPr>
              <w:spacing w:line="240" w:lineRule="auto"/>
              <w:jc w:val="center"/>
              <w:rPr>
                <w:rFonts w:cs="Times New Roman"/>
                <w:b/>
                <w:bCs/>
                <w:color w:val="FFFFFF" w:themeColor="background1"/>
                <w:sz w:val="16"/>
                <w:szCs w:val="16"/>
              </w:rPr>
            </w:pPr>
            <w:r w:rsidRPr="002B2D5A">
              <w:rPr>
                <w:rFonts w:cs="Times New Roman"/>
                <w:b/>
                <w:bCs/>
                <w:color w:val="FFFFFF" w:themeColor="background1"/>
                <w:sz w:val="16"/>
                <w:szCs w:val="16"/>
              </w:rPr>
              <w:t>Responsible Entity</w:t>
            </w:r>
          </w:p>
        </w:tc>
        <w:tc>
          <w:tcPr>
            <w:tcW w:w="1562" w:type="dxa"/>
            <w:tcBorders>
              <w:left w:val="single" w:sz="4" w:space="0" w:color="FFFFFF" w:themeColor="background1"/>
              <w:right w:val="single" w:sz="4" w:space="0" w:color="FFFFFF" w:themeColor="background1"/>
            </w:tcBorders>
            <w:shd w:val="clear" w:color="auto" w:fill="4472C4" w:themeFill="accent1"/>
            <w:vAlign w:val="center"/>
          </w:tcPr>
          <w:p w14:paraId="41A06B87" w14:textId="60316863" w:rsidR="0033419D" w:rsidRPr="002B2D5A" w:rsidRDefault="0033419D" w:rsidP="002B2D5A">
            <w:pPr>
              <w:spacing w:line="240" w:lineRule="auto"/>
              <w:jc w:val="center"/>
              <w:rPr>
                <w:rFonts w:cs="Times New Roman"/>
                <w:b/>
                <w:bCs/>
                <w:color w:val="FFFFFF" w:themeColor="background1"/>
                <w:sz w:val="16"/>
                <w:szCs w:val="16"/>
              </w:rPr>
            </w:pPr>
            <w:r w:rsidRPr="002B2D5A">
              <w:rPr>
                <w:rFonts w:cs="Times New Roman"/>
                <w:b/>
                <w:bCs/>
                <w:color w:val="FFFFFF" w:themeColor="background1"/>
                <w:sz w:val="16"/>
                <w:szCs w:val="16"/>
              </w:rPr>
              <w:t>Indicative funding requirements</w:t>
            </w:r>
          </w:p>
        </w:tc>
        <w:tc>
          <w:tcPr>
            <w:tcW w:w="1165" w:type="dxa"/>
            <w:tcBorders>
              <w:left w:val="single" w:sz="4" w:space="0" w:color="FFFFFF" w:themeColor="background1"/>
            </w:tcBorders>
            <w:shd w:val="clear" w:color="auto" w:fill="4472C4" w:themeFill="accent1"/>
            <w:vAlign w:val="center"/>
          </w:tcPr>
          <w:p w14:paraId="279CF39D" w14:textId="2923E53A" w:rsidR="0033419D" w:rsidRPr="002B2D5A" w:rsidRDefault="0033419D" w:rsidP="002B2D5A">
            <w:pPr>
              <w:spacing w:line="240" w:lineRule="auto"/>
              <w:jc w:val="center"/>
              <w:rPr>
                <w:rFonts w:cs="Times New Roman"/>
                <w:b/>
                <w:bCs/>
                <w:color w:val="FFFFFF" w:themeColor="background1"/>
                <w:sz w:val="16"/>
                <w:szCs w:val="16"/>
              </w:rPr>
            </w:pPr>
            <w:r w:rsidRPr="002B2D5A">
              <w:rPr>
                <w:rFonts w:cs="Times New Roman"/>
                <w:b/>
                <w:bCs/>
                <w:color w:val="FFFFFF" w:themeColor="background1"/>
                <w:sz w:val="16"/>
                <w:szCs w:val="16"/>
              </w:rPr>
              <w:t>Indicative Year</w:t>
            </w:r>
          </w:p>
        </w:tc>
      </w:tr>
      <w:tr w:rsidR="006E1EB9" w:rsidRPr="00F36227" w14:paraId="38253B93" w14:textId="77777777" w:rsidTr="006016C2">
        <w:trPr>
          <w:trHeight w:val="397"/>
        </w:trPr>
        <w:tc>
          <w:tcPr>
            <w:tcW w:w="9350" w:type="dxa"/>
            <w:gridSpan w:val="5"/>
            <w:shd w:val="clear" w:color="auto" w:fill="E6ECF6"/>
            <w:vAlign w:val="center"/>
          </w:tcPr>
          <w:p w14:paraId="0F4DD65C" w14:textId="0634F3B7" w:rsidR="00805D83" w:rsidRPr="00F36227" w:rsidRDefault="006E1EB9" w:rsidP="006016C2">
            <w:pPr>
              <w:rPr>
                <w:rFonts w:cs="Times New Roman"/>
                <w:b/>
                <w:bCs/>
                <w:color w:val="222A35" w:themeColor="text2" w:themeShade="80"/>
                <w:sz w:val="16"/>
                <w:szCs w:val="16"/>
              </w:rPr>
            </w:pPr>
            <w:r w:rsidRPr="00F36227">
              <w:rPr>
                <w:rFonts w:cs="Times New Roman"/>
                <w:b/>
                <w:bCs/>
                <w:color w:val="222A35" w:themeColor="text2" w:themeShade="80"/>
                <w:sz w:val="16"/>
                <w:szCs w:val="16"/>
              </w:rPr>
              <w:t>MONITORING</w:t>
            </w:r>
          </w:p>
        </w:tc>
      </w:tr>
      <w:tr w:rsidR="009F668E" w:rsidRPr="00F36227" w14:paraId="6EC77C02" w14:textId="77777777" w:rsidTr="006016C2">
        <w:tc>
          <w:tcPr>
            <w:tcW w:w="1975" w:type="dxa"/>
            <w:vAlign w:val="center"/>
          </w:tcPr>
          <w:p w14:paraId="23F3B1CD" w14:textId="5C584627" w:rsidR="0033419D" w:rsidRPr="00F36227" w:rsidRDefault="00E538A9" w:rsidP="006016C2">
            <w:pPr>
              <w:rPr>
                <w:rFonts w:cs="Times New Roman"/>
                <w:color w:val="222A35" w:themeColor="text2" w:themeShade="80"/>
                <w:sz w:val="16"/>
                <w:szCs w:val="16"/>
              </w:rPr>
            </w:pPr>
            <w:r w:rsidRPr="00F36227">
              <w:rPr>
                <w:rFonts w:cs="Times New Roman"/>
                <w:color w:val="222A35" w:themeColor="text2" w:themeShade="80"/>
                <w:sz w:val="16"/>
                <w:szCs w:val="16"/>
              </w:rPr>
              <w:t>Baseline data collection per UNSDCF outcome and output indicators</w:t>
            </w:r>
          </w:p>
        </w:tc>
        <w:tc>
          <w:tcPr>
            <w:tcW w:w="2619" w:type="dxa"/>
            <w:vAlign w:val="center"/>
          </w:tcPr>
          <w:p w14:paraId="56F8BCEB" w14:textId="7A6E44CF" w:rsidR="0033419D" w:rsidRPr="00F36227" w:rsidRDefault="00663B3E" w:rsidP="006016C2">
            <w:pPr>
              <w:rPr>
                <w:rFonts w:cs="Times New Roman"/>
                <w:color w:val="222A35" w:themeColor="text2" w:themeShade="80"/>
                <w:sz w:val="16"/>
                <w:szCs w:val="16"/>
              </w:rPr>
            </w:pPr>
            <w:r w:rsidRPr="00F36227">
              <w:rPr>
                <w:rFonts w:cs="Times New Roman"/>
                <w:color w:val="222A35" w:themeColor="text2" w:themeShade="80"/>
                <w:sz w:val="16"/>
                <w:szCs w:val="16"/>
              </w:rPr>
              <w:t>To ensure availability of baselines and target values, including relevant disaggregation</w:t>
            </w:r>
          </w:p>
        </w:tc>
        <w:tc>
          <w:tcPr>
            <w:tcW w:w="2029" w:type="dxa"/>
            <w:vAlign w:val="center"/>
          </w:tcPr>
          <w:p w14:paraId="1F746D19" w14:textId="6B444A5C" w:rsidR="0033419D"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Results Groups per strategic priority of UNSDCF,</w:t>
            </w:r>
            <w:r w:rsidR="006D4005" w:rsidRPr="00F36227">
              <w:rPr>
                <w:rFonts w:cs="Times New Roman"/>
                <w:color w:val="222A35" w:themeColor="text2" w:themeShade="80"/>
                <w:sz w:val="16"/>
                <w:szCs w:val="16"/>
              </w:rPr>
              <w:t xml:space="preserve"> M&amp;E Group,</w:t>
            </w:r>
            <w:r w:rsidRPr="00F36227">
              <w:rPr>
                <w:rFonts w:cs="Times New Roman"/>
                <w:color w:val="222A35" w:themeColor="text2" w:themeShade="80"/>
                <w:sz w:val="16"/>
                <w:szCs w:val="16"/>
              </w:rPr>
              <w:t xml:space="preserve"> RCO</w:t>
            </w:r>
          </w:p>
        </w:tc>
        <w:tc>
          <w:tcPr>
            <w:tcW w:w="1562" w:type="dxa"/>
            <w:vAlign w:val="center"/>
          </w:tcPr>
          <w:p w14:paraId="508A16DF" w14:textId="72D32F61" w:rsidR="0033419D" w:rsidRPr="00F36227" w:rsidRDefault="006D4005" w:rsidP="006016C2">
            <w:pPr>
              <w:rPr>
                <w:rFonts w:cs="Times New Roman"/>
                <w:color w:val="222A35" w:themeColor="text2" w:themeShade="80"/>
                <w:sz w:val="16"/>
                <w:szCs w:val="16"/>
              </w:rPr>
            </w:pPr>
            <w:r w:rsidRPr="00F36227">
              <w:rPr>
                <w:rFonts w:cs="Times New Roman"/>
                <w:color w:val="222A35" w:themeColor="text2" w:themeShade="80"/>
                <w:sz w:val="16"/>
                <w:szCs w:val="16"/>
              </w:rPr>
              <w:t>Funded by UNDS entities and RCO through their staff allocations</w:t>
            </w:r>
          </w:p>
        </w:tc>
        <w:tc>
          <w:tcPr>
            <w:tcW w:w="1165" w:type="dxa"/>
            <w:vAlign w:val="center"/>
          </w:tcPr>
          <w:p w14:paraId="72F9A8A3" w14:textId="632FC756" w:rsidR="0033419D" w:rsidRPr="00F36227" w:rsidRDefault="00D45730" w:rsidP="006016C2">
            <w:pPr>
              <w:jc w:val="center"/>
              <w:rPr>
                <w:rFonts w:cs="Times New Roman"/>
                <w:color w:val="222A35" w:themeColor="text2" w:themeShade="80"/>
                <w:sz w:val="16"/>
                <w:szCs w:val="16"/>
              </w:rPr>
            </w:pPr>
            <w:r w:rsidRPr="00F36227">
              <w:rPr>
                <w:rFonts w:cs="Times New Roman"/>
                <w:color w:val="222A35" w:themeColor="text2" w:themeShade="80"/>
                <w:sz w:val="16"/>
                <w:szCs w:val="16"/>
              </w:rPr>
              <w:t>2020</w:t>
            </w:r>
          </w:p>
        </w:tc>
      </w:tr>
      <w:tr w:rsidR="009F668E" w:rsidRPr="00F36227" w14:paraId="6D8AFFB7" w14:textId="77777777" w:rsidTr="006016C2">
        <w:tc>
          <w:tcPr>
            <w:tcW w:w="1975" w:type="dxa"/>
            <w:vAlign w:val="center"/>
          </w:tcPr>
          <w:p w14:paraId="75ED503C" w14:textId="15C3B8DF" w:rsidR="0033419D" w:rsidRPr="00F36227" w:rsidRDefault="00A926EF" w:rsidP="006016C2">
            <w:pPr>
              <w:rPr>
                <w:rFonts w:cs="Times New Roman"/>
                <w:color w:val="222A35" w:themeColor="text2" w:themeShade="80"/>
                <w:sz w:val="16"/>
                <w:szCs w:val="16"/>
              </w:rPr>
            </w:pPr>
            <w:r w:rsidRPr="00F36227">
              <w:rPr>
                <w:rFonts w:cs="Times New Roman"/>
                <w:color w:val="222A35" w:themeColor="text2" w:themeShade="80"/>
                <w:sz w:val="16"/>
                <w:szCs w:val="16"/>
              </w:rPr>
              <w:t>Collecting monitoring data against UNSDCF outcomes and outputs</w:t>
            </w:r>
          </w:p>
        </w:tc>
        <w:tc>
          <w:tcPr>
            <w:tcW w:w="2619" w:type="dxa"/>
            <w:vAlign w:val="center"/>
          </w:tcPr>
          <w:p w14:paraId="136F40C3" w14:textId="303FE5DC" w:rsidR="00663B3E" w:rsidRPr="00F36227" w:rsidRDefault="00663B3E" w:rsidP="006016C2">
            <w:pPr>
              <w:rPr>
                <w:rFonts w:cs="Times New Roman"/>
                <w:color w:val="222A35" w:themeColor="text2" w:themeShade="80"/>
                <w:sz w:val="16"/>
                <w:szCs w:val="16"/>
              </w:rPr>
            </w:pPr>
            <w:r w:rsidRPr="00F36227">
              <w:rPr>
                <w:rFonts w:cs="Times New Roman"/>
                <w:color w:val="222A35" w:themeColor="text2" w:themeShade="80"/>
                <w:sz w:val="16"/>
                <w:szCs w:val="16"/>
              </w:rPr>
              <w:t xml:space="preserve">To measure progress against </w:t>
            </w:r>
          </w:p>
          <w:p w14:paraId="2C2C0336" w14:textId="26304FCF" w:rsidR="0033419D" w:rsidRPr="00F36227" w:rsidRDefault="00663B3E" w:rsidP="006016C2">
            <w:pPr>
              <w:rPr>
                <w:rFonts w:cs="Times New Roman"/>
                <w:color w:val="222A35" w:themeColor="text2" w:themeShade="80"/>
                <w:sz w:val="16"/>
                <w:szCs w:val="16"/>
              </w:rPr>
            </w:pPr>
            <w:r w:rsidRPr="00F36227">
              <w:rPr>
                <w:rFonts w:cs="Times New Roman"/>
                <w:color w:val="222A35" w:themeColor="text2" w:themeShade="80"/>
                <w:sz w:val="16"/>
                <w:szCs w:val="16"/>
              </w:rPr>
              <w:t>targets per indicator of UNSDCF outcomes and outputs to feed into the annual review and report</w:t>
            </w:r>
          </w:p>
        </w:tc>
        <w:tc>
          <w:tcPr>
            <w:tcW w:w="2029" w:type="dxa"/>
            <w:vAlign w:val="center"/>
          </w:tcPr>
          <w:p w14:paraId="2F83FA5F" w14:textId="7846EC26" w:rsidR="0033419D" w:rsidRPr="00F36227" w:rsidRDefault="006D4005" w:rsidP="006016C2">
            <w:pPr>
              <w:rPr>
                <w:rFonts w:cs="Times New Roman"/>
                <w:color w:val="222A35" w:themeColor="text2" w:themeShade="80"/>
                <w:sz w:val="16"/>
                <w:szCs w:val="16"/>
              </w:rPr>
            </w:pPr>
            <w:r w:rsidRPr="00F36227">
              <w:rPr>
                <w:rFonts w:cs="Times New Roman"/>
                <w:color w:val="222A35" w:themeColor="text2" w:themeShade="80"/>
                <w:sz w:val="16"/>
                <w:szCs w:val="16"/>
              </w:rPr>
              <w:t>Results Groups per strategic priority of UNSDCF, M&amp;E Group, RCO</w:t>
            </w:r>
          </w:p>
        </w:tc>
        <w:tc>
          <w:tcPr>
            <w:tcW w:w="1562" w:type="dxa"/>
            <w:vAlign w:val="center"/>
          </w:tcPr>
          <w:p w14:paraId="7528DA7C" w14:textId="7637D98D" w:rsidR="0033419D" w:rsidRPr="00F36227" w:rsidRDefault="006F1393" w:rsidP="006016C2">
            <w:pPr>
              <w:rPr>
                <w:rFonts w:cs="Times New Roman"/>
                <w:color w:val="222A35" w:themeColor="text2" w:themeShade="80"/>
                <w:sz w:val="16"/>
                <w:szCs w:val="16"/>
              </w:rPr>
            </w:pPr>
            <w:r w:rsidRPr="00F36227">
              <w:rPr>
                <w:rFonts w:cs="Times New Roman"/>
                <w:color w:val="222A35" w:themeColor="text2" w:themeShade="80"/>
                <w:sz w:val="16"/>
                <w:szCs w:val="16"/>
              </w:rPr>
              <w:t>Funded by UNDS entities and RCO through their staff allocations</w:t>
            </w:r>
          </w:p>
        </w:tc>
        <w:tc>
          <w:tcPr>
            <w:tcW w:w="1165" w:type="dxa"/>
            <w:vAlign w:val="center"/>
          </w:tcPr>
          <w:p w14:paraId="72C0E7D6" w14:textId="55961F9D" w:rsidR="0033419D" w:rsidRPr="00F36227" w:rsidRDefault="00D45730" w:rsidP="006016C2">
            <w:pPr>
              <w:jc w:val="center"/>
              <w:rPr>
                <w:rFonts w:cs="Times New Roman"/>
                <w:color w:val="222A35" w:themeColor="text2" w:themeShade="80"/>
                <w:sz w:val="16"/>
                <w:szCs w:val="16"/>
              </w:rPr>
            </w:pPr>
            <w:r w:rsidRPr="00F36227">
              <w:rPr>
                <w:rFonts w:cs="Times New Roman"/>
                <w:color w:val="222A35" w:themeColor="text2" w:themeShade="80"/>
                <w:sz w:val="16"/>
                <w:szCs w:val="16"/>
              </w:rPr>
              <w:t>Annually in 2021-2025</w:t>
            </w:r>
          </w:p>
        </w:tc>
      </w:tr>
      <w:tr w:rsidR="009F668E" w:rsidRPr="00F36227" w14:paraId="170FDC52" w14:textId="77777777" w:rsidTr="006016C2">
        <w:tc>
          <w:tcPr>
            <w:tcW w:w="1975" w:type="dxa"/>
            <w:vAlign w:val="center"/>
          </w:tcPr>
          <w:p w14:paraId="0880FCCE" w14:textId="48E5D271" w:rsidR="0033419D" w:rsidRPr="00F36227" w:rsidRDefault="00A34C43" w:rsidP="006016C2">
            <w:pPr>
              <w:rPr>
                <w:rFonts w:cs="Times New Roman"/>
                <w:color w:val="222A35" w:themeColor="text2" w:themeShade="80"/>
                <w:sz w:val="16"/>
                <w:szCs w:val="16"/>
              </w:rPr>
            </w:pPr>
            <w:r w:rsidRPr="00F36227">
              <w:rPr>
                <w:rFonts w:cs="Times New Roman"/>
                <w:color w:val="222A35" w:themeColor="text2" w:themeShade="80"/>
                <w:sz w:val="16"/>
                <w:szCs w:val="16"/>
              </w:rPr>
              <w:t>Continuous monitoring and management of risks</w:t>
            </w:r>
          </w:p>
        </w:tc>
        <w:tc>
          <w:tcPr>
            <w:tcW w:w="2619" w:type="dxa"/>
            <w:vAlign w:val="center"/>
          </w:tcPr>
          <w:p w14:paraId="576F1EE9" w14:textId="4EB9C800" w:rsidR="0033419D" w:rsidRPr="00F36227" w:rsidRDefault="00D93C5C" w:rsidP="006016C2">
            <w:pPr>
              <w:rPr>
                <w:rFonts w:cs="Times New Roman"/>
                <w:color w:val="222A35" w:themeColor="text2" w:themeShade="80"/>
                <w:sz w:val="16"/>
                <w:szCs w:val="16"/>
              </w:rPr>
            </w:pPr>
            <w:r w:rsidRPr="00F36227">
              <w:rPr>
                <w:rFonts w:cs="Times New Roman"/>
                <w:color w:val="222A35" w:themeColor="text2" w:themeShade="80"/>
                <w:sz w:val="16"/>
                <w:szCs w:val="16"/>
              </w:rPr>
              <w:t xml:space="preserve">To ensure early detection of factors that can have adverse impact on the UNSDCF and </w:t>
            </w:r>
            <w:r w:rsidR="00855803" w:rsidRPr="00F36227">
              <w:rPr>
                <w:rFonts w:cs="Times New Roman"/>
                <w:color w:val="222A35" w:themeColor="text2" w:themeShade="80"/>
                <w:sz w:val="16"/>
                <w:szCs w:val="16"/>
              </w:rPr>
              <w:t>suggest corrective actions</w:t>
            </w:r>
          </w:p>
        </w:tc>
        <w:tc>
          <w:tcPr>
            <w:tcW w:w="2029" w:type="dxa"/>
            <w:vAlign w:val="center"/>
          </w:tcPr>
          <w:p w14:paraId="5D01B3B3" w14:textId="140D187C" w:rsidR="0033419D" w:rsidRPr="00F36227" w:rsidRDefault="006D4005" w:rsidP="006016C2">
            <w:pPr>
              <w:rPr>
                <w:rFonts w:cs="Times New Roman"/>
                <w:color w:val="222A35" w:themeColor="text2" w:themeShade="80"/>
                <w:sz w:val="16"/>
                <w:szCs w:val="16"/>
              </w:rPr>
            </w:pPr>
            <w:r w:rsidRPr="00F36227">
              <w:rPr>
                <w:rFonts w:cs="Times New Roman"/>
                <w:color w:val="222A35" w:themeColor="text2" w:themeShade="80"/>
                <w:sz w:val="16"/>
                <w:szCs w:val="16"/>
              </w:rPr>
              <w:t>Results Groups per strategic priority of UNSDCF, M&amp;E Group, RCO</w:t>
            </w:r>
          </w:p>
        </w:tc>
        <w:tc>
          <w:tcPr>
            <w:tcW w:w="1562" w:type="dxa"/>
            <w:vAlign w:val="center"/>
          </w:tcPr>
          <w:p w14:paraId="2557B8D0" w14:textId="57A1F1B4" w:rsidR="0033419D" w:rsidRPr="00F36227" w:rsidRDefault="006F1393" w:rsidP="006016C2">
            <w:pPr>
              <w:rPr>
                <w:rFonts w:cs="Times New Roman"/>
                <w:color w:val="222A35" w:themeColor="text2" w:themeShade="80"/>
                <w:sz w:val="16"/>
                <w:szCs w:val="16"/>
              </w:rPr>
            </w:pPr>
            <w:r w:rsidRPr="00F36227">
              <w:rPr>
                <w:rFonts w:cs="Times New Roman"/>
                <w:color w:val="222A35" w:themeColor="text2" w:themeShade="80"/>
                <w:sz w:val="16"/>
                <w:szCs w:val="16"/>
              </w:rPr>
              <w:t>Funded by UNDS entities and RCO through their staff allocations</w:t>
            </w:r>
          </w:p>
        </w:tc>
        <w:tc>
          <w:tcPr>
            <w:tcW w:w="1165" w:type="dxa"/>
            <w:vAlign w:val="center"/>
          </w:tcPr>
          <w:p w14:paraId="5E44F8F6" w14:textId="3C60BD30" w:rsidR="0033419D" w:rsidRPr="00F36227" w:rsidRDefault="00D45730" w:rsidP="006016C2">
            <w:pPr>
              <w:jc w:val="center"/>
              <w:rPr>
                <w:rFonts w:cs="Times New Roman"/>
                <w:color w:val="222A35" w:themeColor="text2" w:themeShade="80"/>
                <w:sz w:val="16"/>
                <w:szCs w:val="16"/>
              </w:rPr>
            </w:pPr>
            <w:r w:rsidRPr="00F36227">
              <w:rPr>
                <w:rFonts w:cs="Times New Roman"/>
                <w:color w:val="222A35" w:themeColor="text2" w:themeShade="80"/>
                <w:sz w:val="16"/>
                <w:szCs w:val="16"/>
              </w:rPr>
              <w:t>Ongoing in 2021-2025</w:t>
            </w:r>
          </w:p>
        </w:tc>
      </w:tr>
      <w:tr w:rsidR="006E1EB9" w:rsidRPr="00F36227" w14:paraId="0664BD4D" w14:textId="77777777" w:rsidTr="006016C2">
        <w:trPr>
          <w:trHeight w:val="397"/>
        </w:trPr>
        <w:tc>
          <w:tcPr>
            <w:tcW w:w="9350" w:type="dxa"/>
            <w:gridSpan w:val="5"/>
            <w:shd w:val="clear" w:color="auto" w:fill="E6ECF6"/>
            <w:vAlign w:val="center"/>
          </w:tcPr>
          <w:p w14:paraId="4A71AF73" w14:textId="3B078677" w:rsidR="00805D83" w:rsidRPr="00F36227" w:rsidRDefault="006E1EB9" w:rsidP="006016C2">
            <w:pPr>
              <w:rPr>
                <w:rFonts w:cs="Times New Roman"/>
                <w:b/>
                <w:bCs/>
                <w:color w:val="222A35" w:themeColor="text2" w:themeShade="80"/>
                <w:sz w:val="16"/>
                <w:szCs w:val="16"/>
              </w:rPr>
            </w:pPr>
            <w:r w:rsidRPr="00F36227">
              <w:rPr>
                <w:rFonts w:cs="Times New Roman"/>
                <w:b/>
                <w:bCs/>
                <w:color w:val="222A35" w:themeColor="text2" w:themeShade="80"/>
                <w:sz w:val="16"/>
                <w:szCs w:val="16"/>
              </w:rPr>
              <w:t>REVIEW AND REPORTING</w:t>
            </w:r>
          </w:p>
        </w:tc>
      </w:tr>
      <w:tr w:rsidR="009F668E" w:rsidRPr="00F36227" w14:paraId="7A213337" w14:textId="77777777" w:rsidTr="006016C2">
        <w:tc>
          <w:tcPr>
            <w:tcW w:w="1975" w:type="dxa"/>
            <w:vAlign w:val="center"/>
          </w:tcPr>
          <w:p w14:paraId="61BEE360" w14:textId="5E701C53" w:rsidR="0033419D" w:rsidRPr="00F36227" w:rsidRDefault="005D6C06" w:rsidP="006016C2">
            <w:pPr>
              <w:rPr>
                <w:rFonts w:cs="Times New Roman"/>
                <w:color w:val="222A35" w:themeColor="text2" w:themeShade="80"/>
                <w:sz w:val="16"/>
                <w:szCs w:val="16"/>
              </w:rPr>
            </w:pPr>
            <w:r w:rsidRPr="00F36227">
              <w:rPr>
                <w:rFonts w:cs="Times New Roman"/>
                <w:color w:val="222A35" w:themeColor="text2" w:themeShade="80"/>
                <w:sz w:val="16"/>
                <w:szCs w:val="16"/>
              </w:rPr>
              <w:t>Annual review of the UNSDCF</w:t>
            </w:r>
          </w:p>
        </w:tc>
        <w:tc>
          <w:tcPr>
            <w:tcW w:w="2619" w:type="dxa"/>
            <w:vAlign w:val="center"/>
          </w:tcPr>
          <w:p w14:paraId="7325C0C0" w14:textId="4C2A62CA" w:rsidR="0033419D" w:rsidRPr="00F36227" w:rsidRDefault="005D6C06" w:rsidP="006016C2">
            <w:pPr>
              <w:rPr>
                <w:rFonts w:cs="Times New Roman"/>
                <w:color w:val="222A35" w:themeColor="text2" w:themeShade="80"/>
                <w:sz w:val="16"/>
                <w:szCs w:val="16"/>
              </w:rPr>
            </w:pPr>
            <w:r w:rsidRPr="00F36227">
              <w:rPr>
                <w:rFonts w:cs="Times New Roman"/>
                <w:color w:val="222A35" w:themeColor="text2" w:themeShade="80"/>
                <w:sz w:val="16"/>
                <w:szCs w:val="16"/>
              </w:rPr>
              <w:t>To measure progress toward the UNSDCF outcomes and improve implementation by making adjustments</w:t>
            </w:r>
          </w:p>
        </w:tc>
        <w:tc>
          <w:tcPr>
            <w:tcW w:w="2029" w:type="dxa"/>
            <w:vAlign w:val="center"/>
          </w:tcPr>
          <w:p w14:paraId="0A606EA7" w14:textId="09C449A1" w:rsidR="0033419D"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UNCT, Government, other stakeholders</w:t>
            </w:r>
          </w:p>
        </w:tc>
        <w:tc>
          <w:tcPr>
            <w:tcW w:w="1562" w:type="dxa"/>
            <w:vAlign w:val="center"/>
          </w:tcPr>
          <w:p w14:paraId="3081BB89" w14:textId="793944AE" w:rsidR="0033419D" w:rsidRPr="00F36227" w:rsidRDefault="006F1393" w:rsidP="006016C2">
            <w:pPr>
              <w:rPr>
                <w:rFonts w:cs="Times New Roman"/>
                <w:color w:val="222A35" w:themeColor="text2" w:themeShade="80"/>
                <w:sz w:val="16"/>
                <w:szCs w:val="16"/>
              </w:rPr>
            </w:pPr>
            <w:r w:rsidRPr="00F36227">
              <w:rPr>
                <w:rFonts w:cs="Times New Roman"/>
                <w:color w:val="222A35" w:themeColor="text2" w:themeShade="80"/>
                <w:sz w:val="16"/>
                <w:szCs w:val="16"/>
              </w:rPr>
              <w:t>Funded by UNCT</w:t>
            </w:r>
          </w:p>
        </w:tc>
        <w:tc>
          <w:tcPr>
            <w:tcW w:w="1165" w:type="dxa"/>
            <w:vAlign w:val="center"/>
          </w:tcPr>
          <w:p w14:paraId="491D0A4E" w14:textId="2A58975D" w:rsidR="0033419D" w:rsidRPr="00F36227" w:rsidRDefault="00D45730" w:rsidP="006016C2">
            <w:pPr>
              <w:jc w:val="center"/>
              <w:rPr>
                <w:rFonts w:cs="Times New Roman"/>
                <w:color w:val="222A35" w:themeColor="text2" w:themeShade="80"/>
                <w:sz w:val="16"/>
                <w:szCs w:val="16"/>
              </w:rPr>
            </w:pPr>
            <w:r w:rsidRPr="00F36227">
              <w:rPr>
                <w:rFonts w:cs="Times New Roman"/>
                <w:color w:val="222A35" w:themeColor="text2" w:themeShade="80"/>
                <w:sz w:val="16"/>
                <w:szCs w:val="16"/>
              </w:rPr>
              <w:t>Annually in 2021-2025</w:t>
            </w:r>
          </w:p>
        </w:tc>
      </w:tr>
      <w:tr w:rsidR="009F668E" w:rsidRPr="00F36227" w14:paraId="768C2EDE" w14:textId="77777777" w:rsidTr="006016C2">
        <w:tc>
          <w:tcPr>
            <w:tcW w:w="1975" w:type="dxa"/>
            <w:vAlign w:val="center"/>
          </w:tcPr>
          <w:p w14:paraId="66B6BFDC" w14:textId="60DFC3CD" w:rsidR="0033419D" w:rsidRPr="00F36227" w:rsidRDefault="005D6C06" w:rsidP="006016C2">
            <w:pPr>
              <w:rPr>
                <w:rFonts w:cs="Times New Roman"/>
                <w:color w:val="222A35" w:themeColor="text2" w:themeShade="80"/>
                <w:sz w:val="16"/>
                <w:szCs w:val="16"/>
              </w:rPr>
            </w:pPr>
            <w:r w:rsidRPr="00F36227">
              <w:rPr>
                <w:rFonts w:cs="Times New Roman"/>
                <w:color w:val="222A35" w:themeColor="text2" w:themeShade="80"/>
                <w:sz w:val="16"/>
                <w:szCs w:val="16"/>
              </w:rPr>
              <w:t>Annual Country Results Report</w:t>
            </w:r>
          </w:p>
        </w:tc>
        <w:tc>
          <w:tcPr>
            <w:tcW w:w="2619" w:type="dxa"/>
            <w:vAlign w:val="center"/>
          </w:tcPr>
          <w:p w14:paraId="0BEB56EF" w14:textId="731AC249" w:rsidR="0033419D" w:rsidRPr="00F36227" w:rsidRDefault="005D6C06" w:rsidP="006016C2">
            <w:pPr>
              <w:rPr>
                <w:rFonts w:cs="Times New Roman"/>
                <w:color w:val="222A35" w:themeColor="text2" w:themeShade="80"/>
                <w:sz w:val="16"/>
                <w:szCs w:val="16"/>
              </w:rPr>
            </w:pPr>
            <w:r w:rsidRPr="00F36227">
              <w:rPr>
                <w:rFonts w:cs="Times New Roman"/>
                <w:color w:val="222A35" w:themeColor="text2" w:themeShade="80"/>
                <w:sz w:val="16"/>
                <w:szCs w:val="16"/>
              </w:rPr>
              <w:t xml:space="preserve">To provide overview of UNSDCF achievements, esp. at the outcome level, highlight key challenges, risks and way forward  </w:t>
            </w:r>
          </w:p>
        </w:tc>
        <w:tc>
          <w:tcPr>
            <w:tcW w:w="2029" w:type="dxa"/>
            <w:vAlign w:val="center"/>
          </w:tcPr>
          <w:p w14:paraId="5E72B38A" w14:textId="2F5D3E80" w:rsidR="0033419D"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Results Groups per strategic priority of UNSDCF, RCO</w:t>
            </w:r>
          </w:p>
        </w:tc>
        <w:tc>
          <w:tcPr>
            <w:tcW w:w="1562" w:type="dxa"/>
            <w:vAlign w:val="center"/>
          </w:tcPr>
          <w:p w14:paraId="715E8F1E" w14:textId="250CBE20" w:rsidR="0033419D" w:rsidRPr="00F36227" w:rsidRDefault="006F1393" w:rsidP="006016C2">
            <w:pPr>
              <w:rPr>
                <w:rFonts w:cs="Times New Roman"/>
                <w:color w:val="222A35" w:themeColor="text2" w:themeShade="80"/>
                <w:sz w:val="16"/>
                <w:szCs w:val="16"/>
              </w:rPr>
            </w:pPr>
            <w:r w:rsidRPr="00F36227">
              <w:rPr>
                <w:rFonts w:cs="Times New Roman"/>
                <w:color w:val="222A35" w:themeColor="text2" w:themeShade="80"/>
                <w:sz w:val="16"/>
                <w:szCs w:val="16"/>
              </w:rPr>
              <w:t>Funded by UNDS entities and RCO through their staff allocations</w:t>
            </w:r>
          </w:p>
        </w:tc>
        <w:tc>
          <w:tcPr>
            <w:tcW w:w="1165" w:type="dxa"/>
            <w:vAlign w:val="center"/>
          </w:tcPr>
          <w:p w14:paraId="0DF4772A" w14:textId="23B38ADA" w:rsidR="0033419D" w:rsidRPr="00F36227" w:rsidRDefault="00D45730" w:rsidP="006016C2">
            <w:pPr>
              <w:jc w:val="center"/>
              <w:rPr>
                <w:rFonts w:cs="Times New Roman"/>
                <w:color w:val="222A35" w:themeColor="text2" w:themeShade="80"/>
                <w:sz w:val="16"/>
                <w:szCs w:val="16"/>
              </w:rPr>
            </w:pPr>
            <w:r w:rsidRPr="00F36227">
              <w:rPr>
                <w:rFonts w:cs="Times New Roman"/>
                <w:color w:val="222A35" w:themeColor="text2" w:themeShade="80"/>
                <w:sz w:val="16"/>
                <w:szCs w:val="16"/>
              </w:rPr>
              <w:t>Annually in 2021-2025</w:t>
            </w:r>
          </w:p>
        </w:tc>
      </w:tr>
      <w:tr w:rsidR="009F668E" w:rsidRPr="00F36227" w14:paraId="43B4C099" w14:textId="77777777" w:rsidTr="006016C2">
        <w:tc>
          <w:tcPr>
            <w:tcW w:w="1975" w:type="dxa"/>
            <w:vAlign w:val="center"/>
          </w:tcPr>
          <w:p w14:paraId="76FE1314" w14:textId="0DF76BE6" w:rsidR="00805D83" w:rsidRPr="00F36227" w:rsidRDefault="005D6C06" w:rsidP="006016C2">
            <w:pPr>
              <w:rPr>
                <w:rFonts w:cs="Times New Roman"/>
                <w:color w:val="222A35" w:themeColor="text2" w:themeShade="80"/>
                <w:sz w:val="16"/>
                <w:szCs w:val="16"/>
              </w:rPr>
            </w:pPr>
            <w:r w:rsidRPr="00F36227">
              <w:rPr>
                <w:rFonts w:cs="Times New Roman"/>
                <w:color w:val="222A35" w:themeColor="text2" w:themeShade="80"/>
                <w:sz w:val="16"/>
                <w:szCs w:val="16"/>
              </w:rPr>
              <w:t xml:space="preserve">UN </w:t>
            </w:r>
            <w:r w:rsidR="00A075A2" w:rsidRPr="00F36227">
              <w:rPr>
                <w:rFonts w:cs="Times New Roman"/>
                <w:color w:val="222A35" w:themeColor="text2" w:themeShade="80"/>
                <w:sz w:val="16"/>
                <w:szCs w:val="16"/>
              </w:rPr>
              <w:t>INFO</w:t>
            </w:r>
            <w:r w:rsidRPr="00F36227">
              <w:rPr>
                <w:rFonts w:cs="Times New Roman"/>
                <w:color w:val="222A35" w:themeColor="text2" w:themeShade="80"/>
                <w:sz w:val="16"/>
                <w:szCs w:val="16"/>
              </w:rPr>
              <w:t xml:space="preserve"> reporting</w:t>
            </w:r>
          </w:p>
        </w:tc>
        <w:tc>
          <w:tcPr>
            <w:tcW w:w="2619" w:type="dxa"/>
            <w:vAlign w:val="center"/>
          </w:tcPr>
          <w:p w14:paraId="0C2ED803" w14:textId="6B10D1CC" w:rsidR="00805D83" w:rsidRPr="00F36227" w:rsidRDefault="005D6C06" w:rsidP="006016C2">
            <w:pPr>
              <w:rPr>
                <w:rFonts w:cs="Times New Roman"/>
                <w:color w:val="222A35" w:themeColor="text2" w:themeShade="80"/>
                <w:sz w:val="16"/>
                <w:szCs w:val="16"/>
              </w:rPr>
            </w:pPr>
            <w:r w:rsidRPr="00F36227">
              <w:rPr>
                <w:rFonts w:cs="Times New Roman"/>
                <w:color w:val="222A35" w:themeColor="text2" w:themeShade="80"/>
                <w:sz w:val="16"/>
                <w:szCs w:val="16"/>
              </w:rPr>
              <w:t>To ensure continuous tracking of UNSDCF implementation</w:t>
            </w:r>
          </w:p>
        </w:tc>
        <w:tc>
          <w:tcPr>
            <w:tcW w:w="2029" w:type="dxa"/>
            <w:vAlign w:val="center"/>
          </w:tcPr>
          <w:p w14:paraId="7C21945F" w14:textId="5BBDB02D" w:rsidR="00805D83"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M&amp;E Group, RCO</w:t>
            </w:r>
          </w:p>
        </w:tc>
        <w:tc>
          <w:tcPr>
            <w:tcW w:w="1562" w:type="dxa"/>
            <w:vAlign w:val="center"/>
          </w:tcPr>
          <w:p w14:paraId="2F4603F0" w14:textId="74E68F4A" w:rsidR="00805D83" w:rsidRPr="00F36227" w:rsidRDefault="006F1393" w:rsidP="006016C2">
            <w:pPr>
              <w:rPr>
                <w:rFonts w:cs="Times New Roman"/>
                <w:color w:val="222A35" w:themeColor="text2" w:themeShade="80"/>
                <w:sz w:val="16"/>
                <w:szCs w:val="16"/>
              </w:rPr>
            </w:pPr>
            <w:r w:rsidRPr="00F36227">
              <w:rPr>
                <w:rFonts w:cs="Times New Roman"/>
                <w:color w:val="222A35" w:themeColor="text2" w:themeShade="80"/>
                <w:sz w:val="16"/>
                <w:szCs w:val="16"/>
              </w:rPr>
              <w:t>Funded by UNDS entities and RCO through their staff allocations</w:t>
            </w:r>
          </w:p>
        </w:tc>
        <w:tc>
          <w:tcPr>
            <w:tcW w:w="1165" w:type="dxa"/>
            <w:vAlign w:val="center"/>
          </w:tcPr>
          <w:p w14:paraId="2C11D8BE" w14:textId="08A935D5" w:rsidR="00805D83" w:rsidRPr="00F36227" w:rsidRDefault="00D45730" w:rsidP="006016C2">
            <w:pPr>
              <w:jc w:val="center"/>
              <w:rPr>
                <w:rFonts w:cs="Times New Roman"/>
                <w:color w:val="222A35" w:themeColor="text2" w:themeShade="80"/>
                <w:sz w:val="16"/>
                <w:szCs w:val="16"/>
              </w:rPr>
            </w:pPr>
            <w:r w:rsidRPr="00F36227">
              <w:rPr>
                <w:rFonts w:cs="Times New Roman"/>
                <w:color w:val="222A35" w:themeColor="text2" w:themeShade="80"/>
                <w:sz w:val="16"/>
                <w:szCs w:val="16"/>
              </w:rPr>
              <w:t>Regularly in 2021-2025, at least annually</w:t>
            </w:r>
          </w:p>
        </w:tc>
      </w:tr>
      <w:tr w:rsidR="006E1EB9" w:rsidRPr="00F36227" w14:paraId="2495E8D0" w14:textId="77777777" w:rsidTr="006016C2">
        <w:trPr>
          <w:trHeight w:val="397"/>
        </w:trPr>
        <w:tc>
          <w:tcPr>
            <w:tcW w:w="9350" w:type="dxa"/>
            <w:gridSpan w:val="5"/>
            <w:shd w:val="clear" w:color="auto" w:fill="E6ECF6"/>
            <w:vAlign w:val="center"/>
          </w:tcPr>
          <w:p w14:paraId="5352A522" w14:textId="0721BA49" w:rsidR="00805D83" w:rsidRPr="00F36227" w:rsidRDefault="006E1EB9" w:rsidP="006016C2">
            <w:pPr>
              <w:rPr>
                <w:rFonts w:cs="Times New Roman"/>
                <w:b/>
                <w:bCs/>
                <w:color w:val="222A35" w:themeColor="text2" w:themeShade="80"/>
                <w:sz w:val="16"/>
                <w:szCs w:val="16"/>
              </w:rPr>
            </w:pPr>
            <w:r w:rsidRPr="00F36227">
              <w:rPr>
                <w:rFonts w:cs="Times New Roman"/>
                <w:b/>
                <w:bCs/>
                <w:color w:val="222A35" w:themeColor="text2" w:themeShade="80"/>
                <w:sz w:val="16"/>
                <w:szCs w:val="16"/>
              </w:rPr>
              <w:t>EVALUATION</w:t>
            </w:r>
          </w:p>
        </w:tc>
      </w:tr>
      <w:tr w:rsidR="009F668E" w:rsidRPr="00F36227" w14:paraId="2A292EBA" w14:textId="77777777" w:rsidTr="006016C2">
        <w:tc>
          <w:tcPr>
            <w:tcW w:w="1975" w:type="dxa"/>
            <w:vAlign w:val="center"/>
          </w:tcPr>
          <w:p w14:paraId="4176E731" w14:textId="7AA3A3B7" w:rsidR="0033419D" w:rsidRPr="00F36227" w:rsidRDefault="005D6C06" w:rsidP="006016C2">
            <w:pPr>
              <w:rPr>
                <w:rFonts w:cs="Times New Roman"/>
                <w:color w:val="222A35" w:themeColor="text2" w:themeShade="80"/>
                <w:sz w:val="16"/>
                <w:szCs w:val="16"/>
              </w:rPr>
            </w:pPr>
            <w:r w:rsidRPr="00F36227">
              <w:rPr>
                <w:rFonts w:cs="Times New Roman"/>
                <w:color w:val="222A35" w:themeColor="text2" w:themeShade="80"/>
                <w:sz w:val="16"/>
                <w:szCs w:val="16"/>
              </w:rPr>
              <w:t xml:space="preserve">UNDS entity </w:t>
            </w:r>
            <w:r w:rsidR="00A04E7A" w:rsidRPr="00F36227">
              <w:rPr>
                <w:rFonts w:cs="Times New Roman"/>
                <w:color w:val="222A35" w:themeColor="text2" w:themeShade="80"/>
                <w:sz w:val="16"/>
                <w:szCs w:val="16"/>
              </w:rPr>
              <w:t>project evaluations</w:t>
            </w:r>
          </w:p>
        </w:tc>
        <w:tc>
          <w:tcPr>
            <w:tcW w:w="2619" w:type="dxa"/>
            <w:vAlign w:val="center"/>
          </w:tcPr>
          <w:p w14:paraId="09900A23" w14:textId="0F8F32E7" w:rsidR="00A04E7A" w:rsidRPr="00F36227" w:rsidRDefault="00A04E7A" w:rsidP="006016C2">
            <w:pPr>
              <w:rPr>
                <w:rFonts w:cs="Times New Roman"/>
                <w:color w:val="222A35" w:themeColor="text2" w:themeShade="80"/>
                <w:sz w:val="16"/>
                <w:szCs w:val="16"/>
              </w:rPr>
            </w:pPr>
            <w:r w:rsidRPr="00F36227">
              <w:rPr>
                <w:rFonts w:cs="Times New Roman"/>
                <w:color w:val="222A35" w:themeColor="text2" w:themeShade="80"/>
                <w:sz w:val="16"/>
                <w:szCs w:val="16"/>
              </w:rPr>
              <w:t xml:space="preserve">Mid-term and final evaluations to evaluate results of specific projects contributing to the UNSDCF </w:t>
            </w:r>
          </w:p>
        </w:tc>
        <w:tc>
          <w:tcPr>
            <w:tcW w:w="2029" w:type="dxa"/>
            <w:vAlign w:val="center"/>
          </w:tcPr>
          <w:p w14:paraId="75E19131" w14:textId="54D256D8" w:rsidR="0033419D"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Relevant UNDS entities</w:t>
            </w:r>
          </w:p>
        </w:tc>
        <w:tc>
          <w:tcPr>
            <w:tcW w:w="1562" w:type="dxa"/>
            <w:vAlign w:val="center"/>
          </w:tcPr>
          <w:p w14:paraId="698BF2A5" w14:textId="0524220D" w:rsidR="0033419D"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In line with project budgets</w:t>
            </w:r>
          </w:p>
        </w:tc>
        <w:tc>
          <w:tcPr>
            <w:tcW w:w="1165" w:type="dxa"/>
            <w:vAlign w:val="center"/>
          </w:tcPr>
          <w:p w14:paraId="4BD7A030" w14:textId="7C634F0A" w:rsidR="00A04E7A" w:rsidRPr="00F36227" w:rsidRDefault="00D45730" w:rsidP="006016C2">
            <w:pPr>
              <w:jc w:val="center"/>
              <w:rPr>
                <w:rFonts w:cs="Times New Roman"/>
                <w:color w:val="222A35" w:themeColor="text2" w:themeShade="80"/>
                <w:sz w:val="16"/>
                <w:szCs w:val="16"/>
              </w:rPr>
            </w:pPr>
            <w:r w:rsidRPr="00F36227">
              <w:rPr>
                <w:rFonts w:cs="Times New Roman"/>
                <w:color w:val="222A35" w:themeColor="text2" w:themeShade="80"/>
                <w:sz w:val="16"/>
                <w:szCs w:val="16"/>
              </w:rPr>
              <w:t>In line with project workplans</w:t>
            </w:r>
          </w:p>
        </w:tc>
      </w:tr>
      <w:tr w:rsidR="009F668E" w:rsidRPr="00F36227" w14:paraId="7E065FF1" w14:textId="77777777" w:rsidTr="006016C2">
        <w:tc>
          <w:tcPr>
            <w:tcW w:w="1975" w:type="dxa"/>
            <w:vAlign w:val="center"/>
          </w:tcPr>
          <w:p w14:paraId="352507ED" w14:textId="18AFFE8A" w:rsidR="00805D83" w:rsidRPr="00F36227" w:rsidRDefault="005D6C06" w:rsidP="006016C2">
            <w:pPr>
              <w:rPr>
                <w:rFonts w:cs="Times New Roman"/>
                <w:color w:val="222A35" w:themeColor="text2" w:themeShade="80"/>
                <w:sz w:val="16"/>
                <w:szCs w:val="16"/>
              </w:rPr>
            </w:pPr>
            <w:r w:rsidRPr="00F36227">
              <w:rPr>
                <w:rFonts w:cs="Times New Roman"/>
                <w:color w:val="222A35" w:themeColor="text2" w:themeShade="80"/>
                <w:sz w:val="16"/>
                <w:szCs w:val="16"/>
              </w:rPr>
              <w:t>UNDS entity</w:t>
            </w:r>
            <w:r w:rsidR="00A04E7A" w:rsidRPr="00F36227">
              <w:rPr>
                <w:rFonts w:cs="Times New Roman"/>
                <w:color w:val="222A35" w:themeColor="text2" w:themeShade="80"/>
                <w:sz w:val="16"/>
                <w:szCs w:val="16"/>
              </w:rPr>
              <w:t xml:space="preserve"> programme evaluations</w:t>
            </w:r>
          </w:p>
        </w:tc>
        <w:tc>
          <w:tcPr>
            <w:tcW w:w="2619" w:type="dxa"/>
            <w:vAlign w:val="center"/>
          </w:tcPr>
          <w:p w14:paraId="68ADDA06" w14:textId="03A08464" w:rsidR="00A04E7A" w:rsidRPr="00F36227" w:rsidRDefault="00A04E7A" w:rsidP="006016C2">
            <w:pPr>
              <w:rPr>
                <w:rFonts w:cs="Times New Roman"/>
                <w:color w:val="222A35" w:themeColor="text2" w:themeShade="80"/>
                <w:sz w:val="16"/>
                <w:szCs w:val="16"/>
              </w:rPr>
            </w:pPr>
            <w:r w:rsidRPr="00F36227">
              <w:rPr>
                <w:rFonts w:cs="Times New Roman"/>
                <w:color w:val="222A35" w:themeColor="text2" w:themeShade="80"/>
                <w:sz w:val="16"/>
                <w:szCs w:val="16"/>
              </w:rPr>
              <w:t>Final evaluations of programmes and other strategic planning instruments derived from the UNSDCF</w:t>
            </w:r>
          </w:p>
        </w:tc>
        <w:tc>
          <w:tcPr>
            <w:tcW w:w="2029" w:type="dxa"/>
            <w:vAlign w:val="center"/>
          </w:tcPr>
          <w:p w14:paraId="70920A98" w14:textId="01DF7145" w:rsidR="00805D83"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Relevant UNDS entities</w:t>
            </w:r>
          </w:p>
        </w:tc>
        <w:tc>
          <w:tcPr>
            <w:tcW w:w="1562" w:type="dxa"/>
            <w:vAlign w:val="center"/>
          </w:tcPr>
          <w:p w14:paraId="2DAD5112" w14:textId="29902397" w:rsidR="00805D83"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In line with UNDS entity budgets and procedures</w:t>
            </w:r>
          </w:p>
        </w:tc>
        <w:tc>
          <w:tcPr>
            <w:tcW w:w="1165" w:type="dxa"/>
            <w:vAlign w:val="center"/>
          </w:tcPr>
          <w:p w14:paraId="6D0BF016" w14:textId="1D016BC3" w:rsidR="00805D83" w:rsidRPr="00F36227" w:rsidRDefault="00D45730" w:rsidP="006016C2">
            <w:pPr>
              <w:jc w:val="center"/>
              <w:rPr>
                <w:rFonts w:cs="Times New Roman"/>
                <w:color w:val="222A35" w:themeColor="text2" w:themeShade="80"/>
                <w:sz w:val="16"/>
                <w:szCs w:val="16"/>
              </w:rPr>
            </w:pPr>
            <w:r w:rsidRPr="00F36227">
              <w:rPr>
                <w:rFonts w:cs="Times New Roman"/>
                <w:color w:val="222A35" w:themeColor="text2" w:themeShade="80"/>
                <w:sz w:val="16"/>
                <w:szCs w:val="16"/>
              </w:rPr>
              <w:t>2024-2025</w:t>
            </w:r>
          </w:p>
        </w:tc>
      </w:tr>
      <w:tr w:rsidR="009F668E" w:rsidRPr="00F36227" w14:paraId="5013F7D3" w14:textId="77777777" w:rsidTr="006016C2">
        <w:tc>
          <w:tcPr>
            <w:tcW w:w="1975" w:type="dxa"/>
            <w:vAlign w:val="center"/>
          </w:tcPr>
          <w:p w14:paraId="500492AB" w14:textId="0E8DE48B" w:rsidR="00805D83" w:rsidRPr="00F36227" w:rsidRDefault="008A5335" w:rsidP="006016C2">
            <w:pPr>
              <w:rPr>
                <w:rFonts w:cs="Times New Roman"/>
                <w:color w:val="222A35" w:themeColor="text2" w:themeShade="80"/>
                <w:sz w:val="16"/>
                <w:szCs w:val="16"/>
              </w:rPr>
            </w:pPr>
            <w:r w:rsidRPr="00F36227">
              <w:rPr>
                <w:rFonts w:cs="Times New Roman"/>
                <w:color w:val="222A35" w:themeColor="text2" w:themeShade="80"/>
                <w:sz w:val="16"/>
                <w:szCs w:val="16"/>
              </w:rPr>
              <w:t>Final UNSDCF evaluation</w:t>
            </w:r>
          </w:p>
        </w:tc>
        <w:tc>
          <w:tcPr>
            <w:tcW w:w="2619" w:type="dxa"/>
            <w:vAlign w:val="center"/>
          </w:tcPr>
          <w:p w14:paraId="5A7B7A11" w14:textId="644BA30D" w:rsidR="00805D83" w:rsidRPr="00F36227" w:rsidRDefault="008A5335" w:rsidP="006016C2">
            <w:pPr>
              <w:rPr>
                <w:rFonts w:cs="Times New Roman"/>
                <w:color w:val="222A35" w:themeColor="text2" w:themeShade="80"/>
                <w:sz w:val="16"/>
                <w:szCs w:val="16"/>
              </w:rPr>
            </w:pPr>
            <w:r w:rsidRPr="00F36227">
              <w:rPr>
                <w:rFonts w:cs="Times New Roman"/>
                <w:color w:val="222A35" w:themeColor="text2" w:themeShade="80"/>
                <w:sz w:val="16"/>
                <w:szCs w:val="16"/>
              </w:rPr>
              <w:t xml:space="preserve">To evaluate the </w:t>
            </w:r>
            <w:r w:rsidR="00CA6E94" w:rsidRPr="00F36227">
              <w:rPr>
                <w:rFonts w:cs="Times New Roman"/>
                <w:color w:val="222A35" w:themeColor="text2" w:themeShade="80"/>
                <w:sz w:val="16"/>
                <w:szCs w:val="16"/>
              </w:rPr>
              <w:t>UNSD</w:t>
            </w:r>
            <w:r w:rsidRPr="00F36227">
              <w:rPr>
                <w:rFonts w:cs="Times New Roman"/>
                <w:color w:val="222A35" w:themeColor="text2" w:themeShade="80"/>
                <w:sz w:val="16"/>
                <w:szCs w:val="16"/>
              </w:rPr>
              <w:t>CF with a specific focus on the achievement of outcomes in line with UNEG norms and standards</w:t>
            </w:r>
          </w:p>
        </w:tc>
        <w:tc>
          <w:tcPr>
            <w:tcW w:w="2029" w:type="dxa"/>
            <w:vAlign w:val="center"/>
          </w:tcPr>
          <w:p w14:paraId="4E06D71C" w14:textId="16853876" w:rsidR="00805D83"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M&amp;E Group, RCO</w:t>
            </w:r>
          </w:p>
        </w:tc>
        <w:tc>
          <w:tcPr>
            <w:tcW w:w="1562" w:type="dxa"/>
            <w:vAlign w:val="center"/>
          </w:tcPr>
          <w:p w14:paraId="77772D74" w14:textId="3159FB59" w:rsidR="00805D83" w:rsidRPr="00F36227" w:rsidRDefault="00D45730" w:rsidP="006016C2">
            <w:pPr>
              <w:rPr>
                <w:rFonts w:cs="Times New Roman"/>
                <w:color w:val="222A35" w:themeColor="text2" w:themeShade="80"/>
                <w:sz w:val="16"/>
                <w:szCs w:val="16"/>
              </w:rPr>
            </w:pPr>
            <w:r w:rsidRPr="00F36227">
              <w:rPr>
                <w:rFonts w:cs="Times New Roman"/>
                <w:color w:val="222A35" w:themeColor="text2" w:themeShade="80"/>
                <w:sz w:val="16"/>
                <w:szCs w:val="16"/>
              </w:rPr>
              <w:t>30,000</w:t>
            </w:r>
            <w:r w:rsidR="006D4005" w:rsidRPr="00F36227">
              <w:rPr>
                <w:rFonts w:cs="Times New Roman"/>
                <w:color w:val="222A35" w:themeColor="text2" w:themeShade="80"/>
                <w:sz w:val="16"/>
                <w:szCs w:val="16"/>
              </w:rPr>
              <w:t xml:space="preserve"> USD</w:t>
            </w:r>
          </w:p>
        </w:tc>
        <w:tc>
          <w:tcPr>
            <w:tcW w:w="1165" w:type="dxa"/>
            <w:vAlign w:val="center"/>
          </w:tcPr>
          <w:p w14:paraId="3217A4A4" w14:textId="55867D62" w:rsidR="00805D83" w:rsidRPr="00F36227" w:rsidRDefault="00D45730" w:rsidP="006016C2">
            <w:pPr>
              <w:jc w:val="center"/>
              <w:rPr>
                <w:rFonts w:cs="Times New Roman"/>
                <w:color w:val="222A35" w:themeColor="text2" w:themeShade="80"/>
                <w:sz w:val="16"/>
                <w:szCs w:val="16"/>
              </w:rPr>
            </w:pPr>
            <w:r w:rsidRPr="00F36227">
              <w:rPr>
                <w:rFonts w:cs="Times New Roman"/>
                <w:color w:val="222A35" w:themeColor="text2" w:themeShade="80"/>
                <w:sz w:val="16"/>
                <w:szCs w:val="16"/>
              </w:rPr>
              <w:t>2024</w:t>
            </w:r>
          </w:p>
        </w:tc>
      </w:tr>
    </w:tbl>
    <w:p w14:paraId="30894ACE" w14:textId="77777777" w:rsidR="006E1EB9" w:rsidRPr="00F36227" w:rsidRDefault="006E1EB9" w:rsidP="00A57B7D">
      <w:pPr>
        <w:rPr>
          <w:rFonts w:cs="Times New Roman"/>
          <w:color w:val="222A35" w:themeColor="text2" w:themeShade="80"/>
          <w:szCs w:val="20"/>
        </w:rPr>
      </w:pPr>
    </w:p>
    <w:p w14:paraId="605E737E" w14:textId="18618234" w:rsidR="00DB0C57" w:rsidRPr="00F36227" w:rsidRDefault="00DB0C57" w:rsidP="00A57B7D">
      <w:pPr>
        <w:rPr>
          <w:rFonts w:cs="Times New Roman"/>
          <w:b/>
          <w:bCs/>
          <w:color w:val="222A35" w:themeColor="text2" w:themeShade="80"/>
          <w:szCs w:val="20"/>
        </w:rPr>
        <w:sectPr w:rsidR="00DB0C57" w:rsidRPr="00F36227" w:rsidSect="00D07AE2">
          <w:pgSz w:w="12240" w:h="15840" w:code="1"/>
          <w:pgMar w:top="1440" w:right="1440" w:bottom="1440" w:left="1440" w:header="720" w:footer="720" w:gutter="0"/>
          <w:cols w:space="720"/>
          <w:docGrid w:linePitch="360"/>
        </w:sectPr>
      </w:pPr>
    </w:p>
    <w:p w14:paraId="59DB18AA" w14:textId="54726BEA" w:rsidR="00A624B6" w:rsidRPr="00F36227" w:rsidRDefault="00A624B6" w:rsidP="006016C2">
      <w:pPr>
        <w:pStyle w:val="Heading1"/>
      </w:pPr>
      <w:bookmarkStart w:id="34" w:name="_Toc38549060"/>
      <w:r w:rsidRPr="00F36227">
        <w:t xml:space="preserve">ANNEX 1: </w:t>
      </w:r>
      <w:r w:rsidR="00EB2E14" w:rsidRPr="00F36227">
        <w:t xml:space="preserve">The </w:t>
      </w:r>
      <w:r w:rsidR="00EB2E14" w:rsidRPr="006016C2">
        <w:t>Cooperation</w:t>
      </w:r>
      <w:r w:rsidR="00EB2E14" w:rsidRPr="00F36227">
        <w:t xml:space="preserve"> Framework results matrix</w:t>
      </w:r>
      <w:bookmarkEnd w:id="34"/>
    </w:p>
    <w:p w14:paraId="1B00EDA9" w14:textId="77777777" w:rsidR="007A171F" w:rsidRPr="00F36227" w:rsidRDefault="007A171F" w:rsidP="00A57B7D">
      <w:pPr>
        <w:rPr>
          <w:rFonts w:cs="Times New Roman"/>
          <w:b/>
          <w:bCs/>
          <w:color w:val="222A35" w:themeColor="text2" w:themeShade="80"/>
          <w:szCs w:val="20"/>
        </w:rPr>
      </w:pPr>
    </w:p>
    <w:tbl>
      <w:tblPr>
        <w:tblStyle w:val="TableGrid"/>
        <w:tblW w:w="1304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8185"/>
        <w:gridCol w:w="2700"/>
        <w:gridCol w:w="2160"/>
      </w:tblGrid>
      <w:tr w:rsidR="007A171F" w:rsidRPr="00F36227" w14:paraId="56CB6F2F" w14:textId="77777777" w:rsidTr="006016C2">
        <w:tc>
          <w:tcPr>
            <w:tcW w:w="13045" w:type="dxa"/>
            <w:gridSpan w:val="3"/>
          </w:tcPr>
          <w:p w14:paraId="0DAA3BF9" w14:textId="77777777"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National Development Priority 1</w:t>
            </w:r>
            <w:r w:rsidRPr="00F36227">
              <w:rPr>
                <w:rFonts w:cs="Times New Roman"/>
                <w:color w:val="222A35" w:themeColor="text2" w:themeShade="80"/>
                <w:szCs w:val="20"/>
              </w:rPr>
              <w:t xml:space="preserve">: Environmental security, transition to rational models of production and consumption (circular economy); Productive employment and decent income; Developed business environment and resilient and sustainable infrastructure </w:t>
            </w:r>
          </w:p>
        </w:tc>
      </w:tr>
      <w:tr w:rsidR="007A171F" w:rsidRPr="00F36227" w14:paraId="10FC8EFF" w14:textId="77777777" w:rsidTr="006016C2">
        <w:tc>
          <w:tcPr>
            <w:tcW w:w="13045" w:type="dxa"/>
            <w:gridSpan w:val="3"/>
          </w:tcPr>
          <w:p w14:paraId="557552F6" w14:textId="77777777"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Related Global SDG Target(s): 1.2; 2.3; 2.5; 2a; 7.2; 7.3; 8.3; 8.5; 8.9; 9.3; 9.4; 11c; 12.1; 12.5; 13.1; 13.3; 15.1; 15.2; 15.3</w:t>
            </w:r>
          </w:p>
        </w:tc>
      </w:tr>
      <w:tr w:rsidR="007A171F" w:rsidRPr="00F36227" w14:paraId="49A13C5E" w14:textId="77777777" w:rsidTr="006016C2">
        <w:tc>
          <w:tcPr>
            <w:tcW w:w="13045" w:type="dxa"/>
            <w:gridSpan w:val="3"/>
          </w:tcPr>
          <w:p w14:paraId="44068821"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Related National SDG Target(s):</w:t>
            </w:r>
            <w:r w:rsidRPr="00F36227">
              <w:rPr>
                <w:rFonts w:cs="Times New Roman"/>
                <w:color w:val="222A35" w:themeColor="text2" w:themeShade="80"/>
                <w:szCs w:val="20"/>
              </w:rPr>
              <w:t xml:space="preserve"> Same as above</w:t>
            </w:r>
          </w:p>
        </w:tc>
      </w:tr>
      <w:tr w:rsidR="007A171F" w:rsidRPr="00F36227" w14:paraId="1330E9DE" w14:textId="77777777" w:rsidTr="006016C2">
        <w:tc>
          <w:tcPr>
            <w:tcW w:w="13045" w:type="dxa"/>
            <w:gridSpan w:val="3"/>
          </w:tcPr>
          <w:p w14:paraId="4995CEF2"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Cooperation Framework Strategic Priority 1:  </w:t>
            </w:r>
            <w:r w:rsidRPr="00F36227">
              <w:rPr>
                <w:rFonts w:eastAsia="Arial Narrow" w:cs="Times New Roman"/>
                <w:color w:val="222A35" w:themeColor="text2" w:themeShade="80"/>
                <w:szCs w:val="20"/>
              </w:rPr>
              <w:t>Green transition for inclusive and sustainable growth</w:t>
            </w:r>
          </w:p>
        </w:tc>
      </w:tr>
      <w:tr w:rsidR="007A171F" w:rsidRPr="00F36227" w14:paraId="50E9D2D7" w14:textId="77777777" w:rsidTr="006016C2">
        <w:tc>
          <w:tcPr>
            <w:tcW w:w="13045" w:type="dxa"/>
            <w:gridSpan w:val="3"/>
          </w:tcPr>
          <w:p w14:paraId="568895DB" w14:textId="552C329D"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Cooperation Framework Outcome 1: </w:t>
            </w:r>
            <w:r w:rsidR="00772678" w:rsidRPr="00F36227">
              <w:rPr>
                <w:color w:val="222A35" w:themeColor="text2" w:themeShade="80"/>
                <w:szCs w:val="20"/>
              </w:rPr>
              <w:t>By 2025, all people, including adolescents, young men and women, men and women aged 65 and older and other vulnerable groups, benefit from green and inclusive economic development, realized through comprehensive regulatory frameworks, promotion of business activities, private sector partnerships, and increased participatory decision-making</w:t>
            </w:r>
          </w:p>
        </w:tc>
      </w:tr>
      <w:tr w:rsidR="00772678" w:rsidRPr="00F36227" w14:paraId="224E14E7" w14:textId="77777777" w:rsidTr="006016C2">
        <w:tc>
          <w:tcPr>
            <w:tcW w:w="13045" w:type="dxa"/>
            <w:gridSpan w:val="3"/>
          </w:tcPr>
          <w:p w14:paraId="42FA95B5" w14:textId="667E4300" w:rsidR="00772678" w:rsidRPr="00F36227" w:rsidRDefault="00772678" w:rsidP="00A57B7D">
            <w:pPr>
              <w:rPr>
                <w:rFonts w:cs="Times New Roman"/>
                <w:b/>
                <w:bCs/>
                <w:color w:val="222A35" w:themeColor="text2" w:themeShade="80"/>
                <w:szCs w:val="20"/>
              </w:rPr>
            </w:pPr>
            <w:r w:rsidRPr="00F36227">
              <w:rPr>
                <w:rFonts w:cs="Times New Roman"/>
                <w:b/>
                <w:bCs/>
                <w:color w:val="222A35" w:themeColor="text2" w:themeShade="80"/>
                <w:szCs w:val="20"/>
              </w:rPr>
              <w:t xml:space="preserve">Cooperation Framework Outcome 2: </w:t>
            </w:r>
            <w:r w:rsidRPr="00F36227">
              <w:rPr>
                <w:color w:val="222A35" w:themeColor="text2" w:themeShade="80"/>
                <w:szCs w:val="20"/>
              </w:rPr>
              <w:t>A significant contribution to climate action is made by 2025 through the introduction of key measures of climate change adaptation and mitigation</w:t>
            </w:r>
          </w:p>
        </w:tc>
      </w:tr>
      <w:tr w:rsidR="006016C2" w:rsidRPr="00F36227" w14:paraId="21E67F98" w14:textId="77777777" w:rsidTr="006016C2">
        <w:trPr>
          <w:trHeight w:val="454"/>
        </w:trPr>
        <w:tc>
          <w:tcPr>
            <w:tcW w:w="8185" w:type="dxa"/>
            <w:shd w:val="clear" w:color="auto" w:fill="E6ECF6"/>
            <w:vAlign w:val="center"/>
          </w:tcPr>
          <w:p w14:paraId="4A3991B5" w14:textId="6155818C" w:rsidR="006016C2" w:rsidRPr="00F36227" w:rsidRDefault="006016C2" w:rsidP="006016C2">
            <w:pPr>
              <w:jc w:val="center"/>
              <w:rPr>
                <w:rFonts w:cs="Times New Roman"/>
                <w:b/>
                <w:bCs/>
                <w:color w:val="222A35" w:themeColor="text2" w:themeShade="80"/>
                <w:szCs w:val="20"/>
              </w:rPr>
            </w:pPr>
            <w:r w:rsidRPr="006016C2">
              <w:rPr>
                <w:b/>
                <w:bCs/>
                <w:color w:val="222A35" w:themeColor="text2" w:themeShade="80"/>
                <w:sz w:val="16"/>
                <w:szCs w:val="16"/>
              </w:rPr>
              <w:t>OUTCOME</w:t>
            </w:r>
          </w:p>
        </w:tc>
        <w:tc>
          <w:tcPr>
            <w:tcW w:w="2700" w:type="dxa"/>
            <w:shd w:val="clear" w:color="auto" w:fill="E6ECF6"/>
            <w:vAlign w:val="center"/>
          </w:tcPr>
          <w:p w14:paraId="1D97A865" w14:textId="47DE6AF9" w:rsidR="006016C2" w:rsidRPr="00F36227" w:rsidRDefault="006016C2" w:rsidP="006016C2">
            <w:pPr>
              <w:jc w:val="center"/>
              <w:rPr>
                <w:rFonts w:cs="Times New Roman"/>
                <w:b/>
                <w:bCs/>
                <w:color w:val="222A35" w:themeColor="text2" w:themeShade="80"/>
                <w:szCs w:val="20"/>
              </w:rPr>
            </w:pPr>
            <w:r w:rsidRPr="006016C2">
              <w:rPr>
                <w:b/>
                <w:bCs/>
                <w:color w:val="222A35" w:themeColor="text2" w:themeShade="80"/>
                <w:sz w:val="16"/>
                <w:szCs w:val="16"/>
              </w:rPr>
              <w:t>OUTPUTS</w:t>
            </w:r>
          </w:p>
        </w:tc>
        <w:tc>
          <w:tcPr>
            <w:tcW w:w="2160" w:type="dxa"/>
            <w:shd w:val="clear" w:color="auto" w:fill="E6ECF6"/>
            <w:vAlign w:val="center"/>
          </w:tcPr>
          <w:p w14:paraId="5E23E3C9" w14:textId="28C0D6A4" w:rsidR="006016C2" w:rsidRPr="00F36227" w:rsidRDefault="006016C2" w:rsidP="006016C2">
            <w:pPr>
              <w:jc w:val="center"/>
              <w:rPr>
                <w:rFonts w:cs="Times New Roman"/>
                <w:b/>
                <w:bCs/>
                <w:color w:val="222A35" w:themeColor="text2" w:themeShade="80"/>
                <w:szCs w:val="20"/>
              </w:rPr>
            </w:pPr>
            <w:r w:rsidRPr="006016C2">
              <w:rPr>
                <w:b/>
                <w:bCs/>
                <w:color w:val="222A35" w:themeColor="text2" w:themeShade="80"/>
                <w:sz w:val="16"/>
                <w:szCs w:val="16"/>
              </w:rPr>
              <w:t>PARTNERS</w:t>
            </w:r>
          </w:p>
        </w:tc>
      </w:tr>
      <w:tr w:rsidR="007A171F" w:rsidRPr="00F36227" w14:paraId="1810111D" w14:textId="77777777" w:rsidTr="006016C2">
        <w:tc>
          <w:tcPr>
            <w:tcW w:w="8185" w:type="dxa"/>
            <w:vMerge w:val="restart"/>
          </w:tcPr>
          <w:p w14:paraId="22B9C170" w14:textId="3BB6E089"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COOPERATION FRAMEWORK OUTCOME 1:</w:t>
            </w:r>
            <w:r w:rsidR="00BD3734" w:rsidRPr="00F36227">
              <w:rPr>
                <w:rFonts w:cs="Times New Roman"/>
                <w:b/>
                <w:bCs/>
                <w:color w:val="222A35" w:themeColor="text2" w:themeShade="80"/>
                <w:szCs w:val="20"/>
              </w:rPr>
              <w:t xml:space="preserve"> </w:t>
            </w:r>
          </w:p>
          <w:p w14:paraId="4B3EA9A6" w14:textId="77777777" w:rsidR="007A171F" w:rsidRPr="00F36227" w:rsidRDefault="007A171F" w:rsidP="00A57B7D">
            <w:pPr>
              <w:rPr>
                <w:rFonts w:cs="Times New Roman"/>
                <w:b/>
                <w:bCs/>
                <w:color w:val="222A35" w:themeColor="text2" w:themeShade="80"/>
                <w:szCs w:val="20"/>
              </w:rPr>
            </w:pPr>
          </w:p>
          <w:p w14:paraId="75E18D53" w14:textId="374C8F46" w:rsidR="00521F86" w:rsidRPr="00F36227" w:rsidRDefault="00772678" w:rsidP="00A57B7D">
            <w:pPr>
              <w:rPr>
                <w:b/>
                <w:bCs/>
                <w:color w:val="222A35" w:themeColor="text2" w:themeShade="80"/>
                <w:szCs w:val="20"/>
              </w:rPr>
            </w:pPr>
            <w:r w:rsidRPr="00F36227">
              <w:rPr>
                <w:b/>
                <w:bCs/>
                <w:color w:val="222A35" w:themeColor="text2" w:themeShade="80"/>
                <w:szCs w:val="20"/>
              </w:rPr>
              <w:t>By 2025, all people, including adolescents, young men and women, men and women aged 65 and older and other vulnerable groups, benefit from green and inclusive economic development, realized through comprehensive regulatory frameworks, promotion of business activities, private sector partnerships, and increased participatory decision-making</w:t>
            </w:r>
          </w:p>
          <w:p w14:paraId="0FA2811B" w14:textId="77777777" w:rsidR="00772678" w:rsidRPr="00F36227" w:rsidRDefault="00772678" w:rsidP="00A57B7D">
            <w:pPr>
              <w:rPr>
                <w:b/>
                <w:bCs/>
                <w:color w:val="222A35" w:themeColor="text2" w:themeShade="80"/>
                <w:szCs w:val="20"/>
              </w:rPr>
            </w:pPr>
          </w:p>
          <w:p w14:paraId="4141F608" w14:textId="77777777" w:rsidR="007A171F" w:rsidRPr="00F36227" w:rsidRDefault="007A171F" w:rsidP="00A57B7D">
            <w:pPr>
              <w:rPr>
                <w:b/>
                <w:bCs/>
                <w:color w:val="222A35" w:themeColor="text2" w:themeShade="80"/>
                <w:szCs w:val="20"/>
              </w:rPr>
            </w:pPr>
            <w:r w:rsidRPr="00F36227">
              <w:rPr>
                <w:b/>
                <w:bCs/>
                <w:color w:val="222A35" w:themeColor="text2" w:themeShade="80"/>
                <w:szCs w:val="20"/>
              </w:rPr>
              <w:t>INDICATORS:</w:t>
            </w:r>
          </w:p>
          <w:p w14:paraId="1A88552B" w14:textId="77777777" w:rsidR="007A171F" w:rsidRPr="00F36227" w:rsidRDefault="007A171F" w:rsidP="00A57B7D">
            <w:pPr>
              <w:rPr>
                <w:b/>
                <w:bCs/>
                <w:color w:val="222A35" w:themeColor="text2" w:themeShade="8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572"/>
              <w:gridCol w:w="4230"/>
            </w:tblGrid>
            <w:tr w:rsidR="007A171F" w:rsidRPr="00F36227" w14:paraId="6059E887" w14:textId="77777777" w:rsidTr="00A57B7D">
              <w:tc>
                <w:tcPr>
                  <w:tcW w:w="3572" w:type="dxa"/>
                </w:tcPr>
                <w:p w14:paraId="7B38184D" w14:textId="77777777" w:rsidR="007A171F" w:rsidRPr="00F36227"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SDG National Indicator: 1.2.1 Proportion of population living below the national poverty line, by sex and age (percent)</w:t>
                  </w:r>
                </w:p>
                <w:p w14:paraId="32093F54" w14:textId="77777777" w:rsidR="007A171F" w:rsidRPr="00F36227" w:rsidRDefault="007A171F" w:rsidP="00A57B7D">
                  <w:pPr>
                    <w:rPr>
                      <w:color w:val="222A35" w:themeColor="text2" w:themeShade="80"/>
                      <w:szCs w:val="20"/>
                    </w:rPr>
                  </w:pPr>
                  <w:r w:rsidRPr="00F36227">
                    <w:rPr>
                      <w:color w:val="222A35" w:themeColor="text2" w:themeShade="80"/>
                      <w:szCs w:val="20"/>
                    </w:rPr>
                    <w:t>Baseline: 5.6 (2018)</w:t>
                  </w:r>
                </w:p>
                <w:p w14:paraId="27CF4F03" w14:textId="77777777" w:rsidR="007A171F" w:rsidRPr="00F36227" w:rsidRDefault="007A171F" w:rsidP="00A57B7D">
                  <w:pPr>
                    <w:rPr>
                      <w:rFonts w:cs="Times New Roman"/>
                      <w:color w:val="222A35" w:themeColor="text2" w:themeShade="80"/>
                      <w:szCs w:val="20"/>
                    </w:rPr>
                  </w:pPr>
                  <w:r w:rsidRPr="00F36227">
                    <w:rPr>
                      <w:color w:val="222A35" w:themeColor="text2" w:themeShade="80"/>
                      <w:szCs w:val="20"/>
                    </w:rPr>
                    <w:t>Target: 5.0 (2025)</w:t>
                  </w:r>
                </w:p>
                <w:p w14:paraId="241830AB" w14:textId="08F72607" w:rsidR="007A171F" w:rsidRPr="006016C2"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Source: NRP</w:t>
                  </w:r>
                </w:p>
              </w:tc>
              <w:tc>
                <w:tcPr>
                  <w:tcW w:w="4230" w:type="dxa"/>
                </w:tcPr>
                <w:p w14:paraId="4F0FC89E" w14:textId="77777777" w:rsidR="007A171F" w:rsidRPr="00F36227"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SDG National Indicator: 2.3.1 Volume of production per labour unit by classes of farming enterprise size</w:t>
                  </w:r>
                </w:p>
                <w:p w14:paraId="2B902D97" w14:textId="77777777" w:rsidR="007A171F" w:rsidRPr="00F36227" w:rsidRDefault="007A171F" w:rsidP="00A57B7D">
                  <w:pPr>
                    <w:rPr>
                      <w:color w:val="222A35" w:themeColor="text2" w:themeShade="80"/>
                      <w:szCs w:val="20"/>
                    </w:rPr>
                  </w:pPr>
                  <w:r w:rsidRPr="00F36227">
                    <w:rPr>
                      <w:color w:val="222A35" w:themeColor="text2" w:themeShade="80"/>
                      <w:szCs w:val="20"/>
                    </w:rPr>
                    <w:t>Baseline: 19.5 (2018)</w:t>
                  </w:r>
                </w:p>
                <w:p w14:paraId="5531CBAD"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725F932C" w14:textId="77777777" w:rsidR="007A171F" w:rsidRPr="00F36227"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Source: NRP</w:t>
                  </w:r>
                </w:p>
                <w:p w14:paraId="579DEB54" w14:textId="77777777" w:rsidR="007A171F" w:rsidRPr="00F36227" w:rsidRDefault="007A171F" w:rsidP="00A57B7D">
                  <w:pPr>
                    <w:rPr>
                      <w:rFonts w:cs="Times New Roman"/>
                      <w:b/>
                      <w:bCs/>
                      <w:color w:val="222A35" w:themeColor="text2" w:themeShade="80"/>
                      <w:szCs w:val="20"/>
                    </w:rPr>
                  </w:pPr>
                </w:p>
              </w:tc>
            </w:tr>
            <w:tr w:rsidR="007A171F" w:rsidRPr="00F36227" w14:paraId="01AA649F" w14:textId="77777777" w:rsidTr="00A57B7D">
              <w:tc>
                <w:tcPr>
                  <w:tcW w:w="3572" w:type="dxa"/>
                </w:tcPr>
                <w:p w14:paraId="743A7C46" w14:textId="77777777" w:rsidR="007A171F" w:rsidRPr="00F36227"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SDG National Indicator: 2.3.2.1 Average income of small food producers (PPP USD)</w:t>
                  </w:r>
                </w:p>
                <w:p w14:paraId="02BE8597" w14:textId="77777777" w:rsidR="007A171F" w:rsidRPr="00F36227" w:rsidRDefault="007A171F" w:rsidP="00A57B7D">
                  <w:pPr>
                    <w:rPr>
                      <w:color w:val="222A35" w:themeColor="text2" w:themeShade="80"/>
                      <w:szCs w:val="20"/>
                    </w:rPr>
                  </w:pPr>
                  <w:r w:rsidRPr="00F36227">
                    <w:rPr>
                      <w:color w:val="222A35" w:themeColor="text2" w:themeShade="80"/>
                      <w:szCs w:val="20"/>
                    </w:rPr>
                    <w:t>Baseline: 755 (2018)</w:t>
                  </w:r>
                </w:p>
                <w:p w14:paraId="6217A495"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042011B6" w14:textId="7F08E9DF" w:rsidR="007A171F" w:rsidRPr="00F36227"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Source: NRP</w:t>
                  </w:r>
                </w:p>
              </w:tc>
              <w:tc>
                <w:tcPr>
                  <w:tcW w:w="4230" w:type="dxa"/>
                </w:tcPr>
                <w:p w14:paraId="5D543487"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2.a.1 The agriculture orientation index for government expenditures</w:t>
                  </w:r>
                </w:p>
                <w:p w14:paraId="02700ED7" w14:textId="77777777" w:rsidR="007A171F" w:rsidRPr="00F36227" w:rsidRDefault="007A171F" w:rsidP="00A57B7D">
                  <w:pPr>
                    <w:rPr>
                      <w:color w:val="222A35" w:themeColor="text2" w:themeShade="80"/>
                      <w:szCs w:val="20"/>
                    </w:rPr>
                  </w:pPr>
                  <w:r w:rsidRPr="00F36227">
                    <w:rPr>
                      <w:color w:val="222A35" w:themeColor="text2" w:themeShade="80"/>
                      <w:szCs w:val="20"/>
                    </w:rPr>
                    <w:t>Baseline: 0.8 (2018)</w:t>
                  </w:r>
                </w:p>
                <w:p w14:paraId="1FF601E2"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D6B8A6D" w14:textId="14010A73" w:rsidR="007A171F" w:rsidRPr="00F36227" w:rsidRDefault="007A171F" w:rsidP="006016C2">
                  <w:pPr>
                    <w:rPr>
                      <w:color w:val="222A35" w:themeColor="text2" w:themeShade="80"/>
                      <w:szCs w:val="20"/>
                    </w:rPr>
                  </w:pPr>
                  <w:r w:rsidRPr="00F36227">
                    <w:rPr>
                      <w:color w:val="222A35" w:themeColor="text2" w:themeShade="80"/>
                      <w:szCs w:val="20"/>
                    </w:rPr>
                    <w:t>Source: NRP</w:t>
                  </w:r>
                </w:p>
              </w:tc>
            </w:tr>
            <w:tr w:rsidR="007A171F" w:rsidRPr="00F36227" w14:paraId="40AF1FBD" w14:textId="77777777" w:rsidTr="00A57B7D">
              <w:tc>
                <w:tcPr>
                  <w:tcW w:w="3572" w:type="dxa"/>
                </w:tcPr>
                <w:p w14:paraId="00E2E642"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SDG National Indicator: 2.a.2. Total official flows (official development assistance plus other official flows) to the agriculture sector (millions of constant 2017 US dollars)</w:t>
                  </w:r>
                </w:p>
                <w:p w14:paraId="1BA811D3"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Baseline: 24.43</w:t>
                  </w:r>
                </w:p>
                <w:p w14:paraId="19C09DB2" w14:textId="77777777" w:rsidR="007A171F" w:rsidRPr="00F36227" w:rsidRDefault="007A171F" w:rsidP="00A57B7D">
                  <w:pPr>
                    <w:rPr>
                      <w:rFonts w:cs="Times New Roman"/>
                      <w:color w:val="222A35" w:themeColor="text2" w:themeShade="80"/>
                      <w:szCs w:val="20"/>
                    </w:rPr>
                  </w:pPr>
                  <w:r w:rsidRPr="00F36227">
                    <w:rPr>
                      <w:color w:val="222A35" w:themeColor="text2" w:themeShade="80"/>
                      <w:szCs w:val="20"/>
                    </w:rPr>
                    <w:t>Target: TBC</w:t>
                  </w:r>
                </w:p>
                <w:p w14:paraId="0D6E7864" w14:textId="77777777" w:rsidR="007A171F" w:rsidRPr="00F36227" w:rsidRDefault="007A171F" w:rsidP="00A57B7D">
                  <w:pPr>
                    <w:rPr>
                      <w:rFonts w:cs="Times New Roman"/>
                      <w:b/>
                      <w:bCs/>
                      <w:color w:val="222A35" w:themeColor="text2" w:themeShade="80"/>
                      <w:szCs w:val="20"/>
                    </w:rPr>
                  </w:pPr>
                  <w:r w:rsidRPr="00F36227">
                    <w:rPr>
                      <w:rFonts w:cs="Times New Roman"/>
                      <w:color w:val="222A35" w:themeColor="text2" w:themeShade="80"/>
                      <w:szCs w:val="20"/>
                    </w:rPr>
                    <w:t>Source: OECD</w:t>
                  </w:r>
                </w:p>
              </w:tc>
              <w:tc>
                <w:tcPr>
                  <w:tcW w:w="4230" w:type="dxa"/>
                </w:tcPr>
                <w:p w14:paraId="620D516E" w14:textId="77777777" w:rsidR="007A171F" w:rsidRPr="00F36227"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SDG National Indicator: 8.3.1 Proportion of informal employment in non-agriculture employment, by sex (percent)</w:t>
                  </w:r>
                </w:p>
                <w:p w14:paraId="33F9DAE4" w14:textId="77777777" w:rsidR="007A171F" w:rsidRPr="00F36227" w:rsidRDefault="007A171F" w:rsidP="00A57B7D">
                  <w:pPr>
                    <w:rPr>
                      <w:color w:val="222A35" w:themeColor="text2" w:themeShade="80"/>
                      <w:szCs w:val="20"/>
                    </w:rPr>
                  </w:pPr>
                  <w:r w:rsidRPr="00F36227">
                    <w:rPr>
                      <w:color w:val="222A35" w:themeColor="text2" w:themeShade="80"/>
                      <w:szCs w:val="20"/>
                    </w:rPr>
                    <w:t>Baseline: 8.2 (2018)</w:t>
                  </w:r>
                </w:p>
                <w:p w14:paraId="134F2A9B"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F22449D" w14:textId="77777777" w:rsidR="007A171F" w:rsidRPr="00F36227" w:rsidRDefault="007A171F" w:rsidP="00A57B7D">
                  <w:pPr>
                    <w:shd w:val="clear" w:color="auto" w:fill="FFFFFF"/>
                    <w:textAlignment w:val="baseline"/>
                    <w:rPr>
                      <w:rFonts w:cs="Times New Roman"/>
                      <w:b/>
                      <w:bCs/>
                      <w:color w:val="222A35" w:themeColor="text2" w:themeShade="80"/>
                      <w:szCs w:val="20"/>
                    </w:rPr>
                  </w:pPr>
                  <w:r w:rsidRPr="00F36227">
                    <w:rPr>
                      <w:color w:val="222A35" w:themeColor="text2" w:themeShade="80"/>
                      <w:szCs w:val="20"/>
                    </w:rPr>
                    <w:t>Source: NRP</w:t>
                  </w:r>
                </w:p>
              </w:tc>
            </w:tr>
            <w:tr w:rsidR="007A171F" w:rsidRPr="00F36227" w14:paraId="4E58E49A" w14:textId="77777777" w:rsidTr="00A57B7D">
              <w:tc>
                <w:tcPr>
                  <w:tcW w:w="3572" w:type="dxa"/>
                </w:tcPr>
                <w:p w14:paraId="1961744C" w14:textId="77777777" w:rsidR="007A171F" w:rsidRPr="00F36227" w:rsidRDefault="007A171F" w:rsidP="00A57B7D">
                  <w:pPr>
                    <w:shd w:val="clear" w:color="auto" w:fill="FFFFFF"/>
                    <w:textAlignment w:val="baseline"/>
                    <w:rPr>
                      <w:rFonts w:eastAsia="Times New Roman" w:cs="Times New Roman"/>
                      <w:color w:val="222A35" w:themeColor="text2" w:themeShade="80"/>
                      <w:szCs w:val="20"/>
                    </w:rPr>
                  </w:pPr>
                  <w:r w:rsidRPr="00F36227">
                    <w:rPr>
                      <w:color w:val="222A35" w:themeColor="text2" w:themeShade="80"/>
                      <w:szCs w:val="20"/>
                    </w:rPr>
                    <w:t>SDG National Indicator</w:t>
                  </w:r>
                  <w:r w:rsidRPr="00F36227">
                    <w:rPr>
                      <w:rFonts w:cs="Times New Roman"/>
                      <w:color w:val="222A35" w:themeColor="text2" w:themeShade="80"/>
                      <w:szCs w:val="20"/>
                    </w:rPr>
                    <w:t xml:space="preserve">: </w:t>
                  </w:r>
                  <w:r w:rsidRPr="00F36227">
                    <w:rPr>
                      <w:rFonts w:eastAsia="Times New Roman" w:cs="Times New Roman"/>
                      <w:color w:val="222A35" w:themeColor="text2" w:themeShade="80"/>
                      <w:szCs w:val="20"/>
                    </w:rPr>
                    <w:t>8.5.2 Unemployment rate, by sex, age and persons with disabilities (percent)</w:t>
                  </w:r>
                </w:p>
                <w:p w14:paraId="4AB74AE5"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Baseline: 4.8 (2018)</w:t>
                  </w:r>
                </w:p>
                <w:p w14:paraId="74C11160" w14:textId="77777777" w:rsidR="007A171F" w:rsidRPr="00F36227" w:rsidRDefault="007A171F" w:rsidP="00A57B7D">
                  <w:pPr>
                    <w:rPr>
                      <w:rFonts w:cs="Times New Roman"/>
                      <w:color w:val="222A35" w:themeColor="text2" w:themeShade="80"/>
                      <w:szCs w:val="20"/>
                    </w:rPr>
                  </w:pPr>
                  <w:r w:rsidRPr="00F36227">
                    <w:rPr>
                      <w:color w:val="222A35" w:themeColor="text2" w:themeShade="80"/>
                      <w:szCs w:val="20"/>
                    </w:rPr>
                    <w:t>Target: 5 (2020)</w:t>
                  </w:r>
                </w:p>
                <w:p w14:paraId="2DC47614" w14:textId="77777777" w:rsidR="007A171F" w:rsidRPr="00F36227" w:rsidRDefault="007A171F" w:rsidP="00A57B7D">
                  <w:pPr>
                    <w:rPr>
                      <w:rFonts w:cs="Times New Roman"/>
                      <w:b/>
                      <w:bCs/>
                      <w:color w:val="222A35" w:themeColor="text2" w:themeShade="80"/>
                      <w:szCs w:val="20"/>
                    </w:rPr>
                  </w:pPr>
                  <w:r w:rsidRPr="00F36227">
                    <w:rPr>
                      <w:color w:val="222A35" w:themeColor="text2" w:themeShade="80"/>
                      <w:szCs w:val="20"/>
                    </w:rPr>
                    <w:t>Source: NRP</w:t>
                  </w:r>
                </w:p>
              </w:tc>
              <w:tc>
                <w:tcPr>
                  <w:tcW w:w="4230" w:type="dxa"/>
                </w:tcPr>
                <w:p w14:paraId="64F2ADD0" w14:textId="77777777" w:rsidR="007A171F" w:rsidRPr="00F36227" w:rsidRDefault="007A171F" w:rsidP="00A57B7D">
                  <w:pPr>
                    <w:shd w:val="clear" w:color="auto" w:fill="FFFFFF"/>
                    <w:textAlignment w:val="baseline"/>
                    <w:rPr>
                      <w:rFonts w:cs="Times New Roman"/>
                      <w:color w:val="222A35" w:themeColor="text2" w:themeShade="80"/>
                      <w:szCs w:val="20"/>
                    </w:rPr>
                  </w:pPr>
                  <w:r w:rsidRPr="00F36227">
                    <w:rPr>
                      <w:color w:val="222A35" w:themeColor="text2" w:themeShade="80"/>
                      <w:szCs w:val="20"/>
                    </w:rPr>
                    <w:t>SDG National Indicator: 8.9.2.1 The share of employed in the sphere of tourism in the total number of employed (percent)</w:t>
                  </w:r>
                </w:p>
                <w:p w14:paraId="4D02E884" w14:textId="77777777" w:rsidR="007A171F" w:rsidRPr="00F36227" w:rsidRDefault="007A171F" w:rsidP="00A57B7D">
                  <w:pPr>
                    <w:rPr>
                      <w:rFonts w:cs="Times New Roman"/>
                      <w:color w:val="222A35" w:themeColor="text2" w:themeShade="80"/>
                      <w:szCs w:val="20"/>
                    </w:rPr>
                  </w:pPr>
                  <w:r w:rsidRPr="00F36227">
                    <w:rPr>
                      <w:color w:val="222A35" w:themeColor="text2" w:themeShade="80"/>
                      <w:szCs w:val="20"/>
                    </w:rPr>
                    <w:t>Baseline: 5.5 (2016)</w:t>
                  </w:r>
                </w:p>
                <w:p w14:paraId="039EF5A3" w14:textId="77777777" w:rsidR="007A171F" w:rsidRPr="00F36227" w:rsidRDefault="007A171F" w:rsidP="00A57B7D">
                  <w:pPr>
                    <w:rPr>
                      <w:rFonts w:cs="Times New Roman"/>
                      <w:color w:val="222A35" w:themeColor="text2" w:themeShade="80"/>
                      <w:szCs w:val="20"/>
                    </w:rPr>
                  </w:pPr>
                  <w:r w:rsidRPr="00F36227">
                    <w:rPr>
                      <w:color w:val="222A35" w:themeColor="text2" w:themeShade="80"/>
                      <w:szCs w:val="20"/>
                    </w:rPr>
                    <w:t>Target: TBC</w:t>
                  </w:r>
                </w:p>
                <w:p w14:paraId="04420DFD" w14:textId="77777777" w:rsidR="007A171F" w:rsidRPr="00F36227"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Source: NRP</w:t>
                  </w:r>
                </w:p>
                <w:p w14:paraId="751F56FB" w14:textId="77777777" w:rsidR="007A171F" w:rsidRPr="00F36227" w:rsidRDefault="007A171F" w:rsidP="00A57B7D">
                  <w:pPr>
                    <w:rPr>
                      <w:rFonts w:cs="Times New Roman"/>
                      <w:b/>
                      <w:bCs/>
                      <w:color w:val="222A35" w:themeColor="text2" w:themeShade="80"/>
                      <w:szCs w:val="20"/>
                    </w:rPr>
                  </w:pPr>
                </w:p>
              </w:tc>
            </w:tr>
            <w:tr w:rsidR="007A171F" w:rsidRPr="00F36227" w14:paraId="03207385" w14:textId="77777777" w:rsidTr="00A57B7D">
              <w:tc>
                <w:tcPr>
                  <w:tcW w:w="3572" w:type="dxa"/>
                </w:tcPr>
                <w:p w14:paraId="4346C6E1" w14:textId="77777777" w:rsidR="007A171F" w:rsidRPr="00F36227" w:rsidRDefault="007A171F" w:rsidP="00A57B7D">
                  <w:pPr>
                    <w:shd w:val="clear" w:color="auto" w:fill="FFFFFF"/>
                    <w:textAlignment w:val="baseline"/>
                    <w:rPr>
                      <w:rFonts w:eastAsia="Times New Roman" w:cs="Times New Roman"/>
                      <w:color w:val="222A35" w:themeColor="text2" w:themeShade="80"/>
                      <w:szCs w:val="20"/>
                    </w:rPr>
                  </w:pPr>
                  <w:r w:rsidRPr="00F36227">
                    <w:rPr>
                      <w:rFonts w:cs="Times New Roman"/>
                      <w:color w:val="222A35" w:themeColor="text2" w:themeShade="80"/>
                      <w:szCs w:val="20"/>
                    </w:rPr>
                    <w:t xml:space="preserve">SDG National Indicator: </w:t>
                  </w:r>
                  <w:r w:rsidRPr="00F36227">
                    <w:rPr>
                      <w:rFonts w:eastAsia="Times New Roman" w:cs="Times New Roman"/>
                      <w:color w:val="222A35" w:themeColor="text2" w:themeShade="80"/>
                      <w:szCs w:val="20"/>
                    </w:rPr>
                    <w:t>9.3.2 Proportion of small-scale industries with a loan or line of credit (percent)</w:t>
                  </w:r>
                </w:p>
                <w:p w14:paraId="0D4884E7"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Baseline: 30.2 (2018)</w:t>
                  </w:r>
                </w:p>
                <w:p w14:paraId="321F3942"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Target: TBC</w:t>
                  </w:r>
                </w:p>
                <w:p w14:paraId="72E45A50" w14:textId="77777777" w:rsidR="007A171F" w:rsidRPr="00F36227"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Source: NRP</w:t>
                  </w:r>
                </w:p>
                <w:p w14:paraId="3D6997E3" w14:textId="77777777" w:rsidR="007A171F" w:rsidRPr="00F36227" w:rsidRDefault="007A171F" w:rsidP="00A57B7D">
                  <w:pPr>
                    <w:rPr>
                      <w:rFonts w:cs="Times New Roman"/>
                      <w:b/>
                      <w:bCs/>
                      <w:color w:val="222A35" w:themeColor="text2" w:themeShade="80"/>
                      <w:szCs w:val="20"/>
                    </w:rPr>
                  </w:pPr>
                </w:p>
              </w:tc>
              <w:tc>
                <w:tcPr>
                  <w:tcW w:w="4230" w:type="dxa"/>
                </w:tcPr>
                <w:p w14:paraId="16F4BDCD" w14:textId="77777777" w:rsidR="007A171F" w:rsidRPr="00F36227" w:rsidRDefault="007A171F" w:rsidP="00A57B7D">
                  <w:pPr>
                    <w:rPr>
                      <w:rFonts w:cs="Times New Roman"/>
                      <w:color w:val="222A35" w:themeColor="text2" w:themeShade="80"/>
                      <w:szCs w:val="20"/>
                    </w:rPr>
                  </w:pPr>
                  <w:r w:rsidRPr="00F36227">
                    <w:rPr>
                      <w:color w:val="222A35" w:themeColor="text2" w:themeShade="80"/>
                      <w:szCs w:val="20"/>
                    </w:rPr>
                    <w:t>SDG National Indicator: 12.1.1.1. Sustainable consumption and production (SCP) national action plans are in place or SCP mainstreamed as a priority or a target into national policies (units)</w:t>
                  </w:r>
                </w:p>
                <w:p w14:paraId="46222F40" w14:textId="77777777" w:rsidR="007A171F" w:rsidRPr="00F36227" w:rsidRDefault="007A171F" w:rsidP="00A57B7D">
                  <w:pPr>
                    <w:rPr>
                      <w:rFonts w:cs="Times New Roman"/>
                      <w:color w:val="222A35" w:themeColor="text2" w:themeShade="80"/>
                      <w:szCs w:val="20"/>
                    </w:rPr>
                  </w:pPr>
                  <w:r w:rsidRPr="00F36227">
                    <w:rPr>
                      <w:color w:val="222A35" w:themeColor="text2" w:themeShade="80"/>
                      <w:szCs w:val="20"/>
                    </w:rPr>
                    <w:t>Baseline: 1 (2019)</w:t>
                  </w:r>
                </w:p>
                <w:p w14:paraId="287B728F" w14:textId="77777777" w:rsidR="007A171F" w:rsidRPr="00F36227" w:rsidRDefault="007A171F" w:rsidP="00A57B7D">
                  <w:pPr>
                    <w:rPr>
                      <w:rFonts w:cs="Times New Roman"/>
                      <w:color w:val="222A35" w:themeColor="text2" w:themeShade="80"/>
                      <w:szCs w:val="20"/>
                    </w:rPr>
                  </w:pPr>
                  <w:r w:rsidRPr="00F36227">
                    <w:rPr>
                      <w:color w:val="222A35" w:themeColor="text2" w:themeShade="80"/>
                      <w:szCs w:val="20"/>
                    </w:rPr>
                    <w:t>Target: TBC</w:t>
                  </w:r>
                </w:p>
                <w:p w14:paraId="22E6964B" w14:textId="77777777" w:rsidR="007A171F" w:rsidRPr="00F36227" w:rsidRDefault="007A171F" w:rsidP="00A57B7D">
                  <w:pPr>
                    <w:rPr>
                      <w:rFonts w:cs="Times New Roman"/>
                      <w:b/>
                      <w:bCs/>
                      <w:color w:val="222A35" w:themeColor="text2" w:themeShade="80"/>
                      <w:szCs w:val="20"/>
                    </w:rPr>
                  </w:pPr>
                  <w:r w:rsidRPr="00F36227">
                    <w:rPr>
                      <w:color w:val="222A35" w:themeColor="text2" w:themeShade="80"/>
                      <w:szCs w:val="20"/>
                    </w:rPr>
                    <w:t>Source: NRP</w:t>
                  </w:r>
                </w:p>
              </w:tc>
            </w:tr>
            <w:tr w:rsidR="007A171F" w:rsidRPr="00F36227" w14:paraId="15CE898A" w14:textId="77777777" w:rsidTr="00A57B7D">
              <w:tc>
                <w:tcPr>
                  <w:tcW w:w="3572" w:type="dxa"/>
                </w:tcPr>
                <w:p w14:paraId="0EFC789B" w14:textId="77777777" w:rsidR="007A171F" w:rsidRPr="00F36227" w:rsidRDefault="007A171F" w:rsidP="00A57B7D">
                  <w:pPr>
                    <w:shd w:val="clear" w:color="auto" w:fill="FFFFFF"/>
                    <w:textAlignment w:val="baseline"/>
                    <w:rPr>
                      <w:rFonts w:eastAsia="Times New Roman" w:cs="Times New Roman"/>
                      <w:color w:val="222A35" w:themeColor="text2" w:themeShade="80"/>
                      <w:szCs w:val="20"/>
                    </w:rPr>
                  </w:pPr>
                  <w:r w:rsidRPr="00F36227">
                    <w:rPr>
                      <w:rFonts w:cs="Times New Roman"/>
                      <w:color w:val="222A35" w:themeColor="text2" w:themeShade="80"/>
                      <w:szCs w:val="20"/>
                    </w:rPr>
                    <w:t xml:space="preserve">SDG National Indicator: </w:t>
                  </w:r>
                  <w:r w:rsidRPr="00F36227">
                    <w:rPr>
                      <w:rFonts w:eastAsia="Times New Roman" w:cs="Times New Roman"/>
                      <w:color w:val="222A35" w:themeColor="text2" w:themeShade="80"/>
                      <w:szCs w:val="20"/>
                    </w:rPr>
                    <w:t>12.5.1.1 National waste reuse rate, tons of recyclable materials collected (reused) (percent)</w:t>
                  </w:r>
                </w:p>
                <w:p w14:paraId="06AB8A23"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Baseline: 18.8 (2018)</w:t>
                  </w:r>
                </w:p>
                <w:p w14:paraId="7DDF1131"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Target: 30 (2025)</w:t>
                  </w:r>
                </w:p>
                <w:p w14:paraId="6EA615B4" w14:textId="77777777" w:rsidR="007A171F" w:rsidRDefault="007A171F" w:rsidP="00A57B7D">
                  <w:pPr>
                    <w:rPr>
                      <w:color w:val="222A35" w:themeColor="text2" w:themeShade="80"/>
                      <w:szCs w:val="20"/>
                    </w:rPr>
                  </w:pPr>
                  <w:r w:rsidRPr="00F36227">
                    <w:rPr>
                      <w:rFonts w:cs="Times New Roman"/>
                      <w:color w:val="222A35" w:themeColor="text2" w:themeShade="80"/>
                      <w:szCs w:val="20"/>
                    </w:rPr>
                    <w:t xml:space="preserve">Source: </w:t>
                  </w:r>
                  <w:r w:rsidRPr="00F36227">
                    <w:rPr>
                      <w:color w:val="222A35" w:themeColor="text2" w:themeShade="80"/>
                      <w:szCs w:val="20"/>
                    </w:rPr>
                    <w:t>NRP</w:t>
                  </w:r>
                </w:p>
                <w:p w14:paraId="10ABE936" w14:textId="77777777" w:rsidR="004A08F3" w:rsidRDefault="004A08F3" w:rsidP="00A57B7D">
                  <w:pPr>
                    <w:rPr>
                      <w:b/>
                      <w:bCs/>
                      <w:color w:val="222A35" w:themeColor="text2" w:themeShade="80"/>
                      <w:szCs w:val="20"/>
                    </w:rPr>
                  </w:pPr>
                </w:p>
                <w:p w14:paraId="2E1E86DF" w14:textId="7DA35281" w:rsidR="004A08F3" w:rsidRPr="00F36227" w:rsidRDefault="004A08F3" w:rsidP="004A08F3">
                  <w:pPr>
                    <w:shd w:val="clear" w:color="auto" w:fill="FFFFFF"/>
                    <w:textAlignment w:val="baseline"/>
                    <w:rPr>
                      <w:rFonts w:eastAsia="Times New Roman" w:cs="Times New Roman"/>
                      <w:color w:val="222A35" w:themeColor="text2" w:themeShade="80"/>
                      <w:szCs w:val="20"/>
                    </w:rPr>
                  </w:pPr>
                  <w:r w:rsidRPr="00F36227">
                    <w:rPr>
                      <w:rFonts w:cs="Times New Roman"/>
                      <w:color w:val="222A35" w:themeColor="text2" w:themeShade="80"/>
                      <w:szCs w:val="20"/>
                    </w:rPr>
                    <w:t xml:space="preserve">SDG National Indicator: </w:t>
                  </w:r>
                  <w:r w:rsidRPr="004A08F3">
                    <w:rPr>
                      <w:rFonts w:eastAsia="Times New Roman" w:cs="Times New Roman"/>
                      <w:color w:val="222A35" w:themeColor="text2" w:themeShade="80"/>
                      <w:szCs w:val="20"/>
                    </w:rPr>
                    <w:t>10</w:t>
                  </w:r>
                  <w:r w:rsidRPr="00F36227">
                    <w:rPr>
                      <w:rFonts w:eastAsia="Times New Roman" w:cs="Times New Roman"/>
                      <w:color w:val="222A35" w:themeColor="text2" w:themeShade="80"/>
                      <w:szCs w:val="20"/>
                    </w:rPr>
                    <w:t>.</w:t>
                  </w:r>
                  <w:r w:rsidRPr="004A08F3">
                    <w:rPr>
                      <w:rFonts w:eastAsia="Times New Roman" w:cs="Times New Roman"/>
                      <w:color w:val="222A35" w:themeColor="text2" w:themeShade="80"/>
                      <w:szCs w:val="20"/>
                    </w:rPr>
                    <w:t>2</w:t>
                  </w:r>
                  <w:r w:rsidRPr="00F36227">
                    <w:rPr>
                      <w:rFonts w:eastAsia="Times New Roman" w:cs="Times New Roman"/>
                      <w:color w:val="222A35" w:themeColor="text2" w:themeShade="80"/>
                      <w:szCs w:val="20"/>
                    </w:rPr>
                    <w:t xml:space="preserve">.1 </w:t>
                  </w:r>
                  <w:r w:rsidRPr="004A08F3">
                    <w:rPr>
                      <w:rFonts w:eastAsia="Times New Roman" w:cs="Times New Roman"/>
                      <w:color w:val="222A35" w:themeColor="text2" w:themeShade="80"/>
                      <w:szCs w:val="20"/>
                    </w:rPr>
                    <w:t>Proportion of people living below 50 per cent of median income, by sex, age and persons with disabilities (percent)</w:t>
                  </w:r>
                </w:p>
                <w:p w14:paraId="6428F313" w14:textId="1D867905" w:rsidR="004A08F3" w:rsidRPr="00F36227" w:rsidRDefault="004A08F3" w:rsidP="004A08F3">
                  <w:pPr>
                    <w:rPr>
                      <w:rFonts w:cs="Times New Roman"/>
                      <w:color w:val="222A35" w:themeColor="text2" w:themeShade="80"/>
                      <w:szCs w:val="20"/>
                    </w:rPr>
                  </w:pPr>
                  <w:r w:rsidRPr="00F36227">
                    <w:rPr>
                      <w:rFonts w:cs="Times New Roman"/>
                      <w:color w:val="222A35" w:themeColor="text2" w:themeShade="80"/>
                      <w:szCs w:val="20"/>
                    </w:rPr>
                    <w:t xml:space="preserve">Baseline: </w:t>
                  </w:r>
                  <w:r w:rsidRPr="004A08F3">
                    <w:rPr>
                      <w:rFonts w:cs="Times New Roman"/>
                      <w:color w:val="222A35" w:themeColor="text2" w:themeShade="80"/>
                      <w:szCs w:val="20"/>
                    </w:rPr>
                    <w:t>5</w:t>
                  </w:r>
                  <w:r w:rsidRPr="00F36227">
                    <w:rPr>
                      <w:rFonts w:cs="Times New Roman"/>
                      <w:color w:val="222A35" w:themeColor="text2" w:themeShade="80"/>
                      <w:szCs w:val="20"/>
                    </w:rPr>
                    <w:t>.</w:t>
                  </w:r>
                  <w:r w:rsidRPr="004A08F3">
                    <w:rPr>
                      <w:rFonts w:cs="Times New Roman"/>
                      <w:color w:val="222A35" w:themeColor="text2" w:themeShade="80"/>
                      <w:szCs w:val="20"/>
                    </w:rPr>
                    <w:t>7</w:t>
                  </w:r>
                  <w:r w:rsidRPr="00F36227">
                    <w:rPr>
                      <w:rFonts w:cs="Times New Roman"/>
                      <w:color w:val="222A35" w:themeColor="text2" w:themeShade="80"/>
                      <w:szCs w:val="20"/>
                    </w:rPr>
                    <w:t xml:space="preserve"> (201</w:t>
                  </w:r>
                  <w:r w:rsidRPr="004A08F3">
                    <w:rPr>
                      <w:rFonts w:cs="Times New Roman"/>
                      <w:color w:val="222A35" w:themeColor="text2" w:themeShade="80"/>
                      <w:szCs w:val="20"/>
                    </w:rPr>
                    <w:t>9</w:t>
                  </w:r>
                  <w:r w:rsidRPr="00F36227">
                    <w:rPr>
                      <w:rFonts w:cs="Times New Roman"/>
                      <w:color w:val="222A35" w:themeColor="text2" w:themeShade="80"/>
                      <w:szCs w:val="20"/>
                    </w:rPr>
                    <w:t>)</w:t>
                  </w:r>
                </w:p>
                <w:p w14:paraId="1202067B" w14:textId="010EB6A3" w:rsidR="004A08F3" w:rsidRPr="004A08F3" w:rsidRDefault="004A08F3" w:rsidP="004A08F3">
                  <w:pPr>
                    <w:rPr>
                      <w:rFonts w:cs="Times New Roman"/>
                      <w:color w:val="222A35" w:themeColor="text2" w:themeShade="80"/>
                      <w:szCs w:val="20"/>
                      <w:lang w:val="ru-RU"/>
                    </w:rPr>
                  </w:pPr>
                  <w:r w:rsidRPr="00F36227">
                    <w:rPr>
                      <w:rFonts w:cs="Times New Roman"/>
                      <w:color w:val="222A35" w:themeColor="text2" w:themeShade="80"/>
                      <w:szCs w:val="20"/>
                    </w:rPr>
                    <w:t xml:space="preserve">Target: </w:t>
                  </w:r>
                  <w:r>
                    <w:rPr>
                      <w:rFonts w:cs="Times New Roman"/>
                      <w:color w:val="222A35" w:themeColor="text2" w:themeShade="80"/>
                      <w:szCs w:val="20"/>
                    </w:rPr>
                    <w:t>TBC</w:t>
                  </w:r>
                </w:p>
                <w:p w14:paraId="71A372A5" w14:textId="72BF69B5" w:rsidR="004A08F3" w:rsidRPr="00F36227" w:rsidRDefault="004A08F3" w:rsidP="004A08F3">
                  <w:pPr>
                    <w:rPr>
                      <w:rFonts w:cs="Times New Roman"/>
                      <w:b/>
                      <w:bCs/>
                      <w:color w:val="222A35" w:themeColor="text2" w:themeShade="80"/>
                      <w:szCs w:val="20"/>
                    </w:rPr>
                  </w:pPr>
                  <w:r w:rsidRPr="00F36227">
                    <w:rPr>
                      <w:rFonts w:cs="Times New Roman"/>
                      <w:color w:val="222A35" w:themeColor="text2" w:themeShade="80"/>
                      <w:szCs w:val="20"/>
                    </w:rPr>
                    <w:t xml:space="preserve">Source: </w:t>
                  </w:r>
                  <w:r w:rsidRPr="00F36227">
                    <w:rPr>
                      <w:color w:val="222A35" w:themeColor="text2" w:themeShade="80"/>
                      <w:szCs w:val="20"/>
                    </w:rPr>
                    <w:t>NRP</w:t>
                  </w:r>
                </w:p>
              </w:tc>
              <w:tc>
                <w:tcPr>
                  <w:tcW w:w="4230" w:type="dxa"/>
                </w:tcPr>
                <w:p w14:paraId="267208DF"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SDG National Indicator: 15.2.1 Progress towards sustainable forest management</w:t>
                  </w:r>
                </w:p>
                <w:p w14:paraId="7FCB2042"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Baseline: 152.3 (terrestrial biomass in forests (tons per hectare), 2018); 8023.2 (area of forests certified according to an independent certification scheme - PEFC (thousand hectares), 2018); 8306.0 (area of forests certified according to an independent certification scheme - FSC (thousand hectares), 2018); 0.17 (net rate of change in forest area (percent), 2018); 100 (proportion of forest land with a long-term management plan in the land area of the forest fund (percent), 2018); 15.7 (share of forest land in statutory protected areas in the land area of the forest fund (percent), 2018)</w:t>
                  </w:r>
                </w:p>
                <w:p w14:paraId="2EA18E98" w14:textId="77777777" w:rsidR="007A171F" w:rsidRPr="00F36227" w:rsidRDefault="007A171F" w:rsidP="00A57B7D">
                  <w:pPr>
                    <w:rPr>
                      <w:rFonts w:cs="Times New Roman"/>
                      <w:color w:val="222A35" w:themeColor="text2" w:themeShade="80"/>
                      <w:szCs w:val="20"/>
                    </w:rPr>
                  </w:pPr>
                  <w:r w:rsidRPr="00F36227">
                    <w:rPr>
                      <w:rFonts w:cs="Times New Roman"/>
                      <w:color w:val="222A35" w:themeColor="text2" w:themeShade="80"/>
                      <w:szCs w:val="20"/>
                    </w:rPr>
                    <w:t>Target: TBC</w:t>
                  </w:r>
                </w:p>
                <w:p w14:paraId="06E8388F" w14:textId="77777777" w:rsidR="007A171F" w:rsidRPr="00F36227" w:rsidRDefault="007A171F" w:rsidP="00A57B7D">
                  <w:pPr>
                    <w:rPr>
                      <w:rFonts w:cs="Times New Roman"/>
                      <w:b/>
                      <w:bCs/>
                      <w:color w:val="222A35" w:themeColor="text2" w:themeShade="80"/>
                      <w:szCs w:val="20"/>
                    </w:rPr>
                  </w:pPr>
                  <w:r w:rsidRPr="00F36227">
                    <w:rPr>
                      <w:rFonts w:cs="Times New Roman"/>
                      <w:color w:val="222A35" w:themeColor="text2" w:themeShade="80"/>
                      <w:szCs w:val="20"/>
                    </w:rPr>
                    <w:t xml:space="preserve">Source: </w:t>
                  </w:r>
                  <w:r w:rsidRPr="00F36227">
                    <w:rPr>
                      <w:color w:val="222A35" w:themeColor="text2" w:themeShade="80"/>
                      <w:szCs w:val="20"/>
                    </w:rPr>
                    <w:t>NRP</w:t>
                  </w:r>
                </w:p>
              </w:tc>
            </w:tr>
          </w:tbl>
          <w:p w14:paraId="2F7F2077" w14:textId="77777777" w:rsidR="007A171F" w:rsidRPr="00F36227" w:rsidRDefault="007A171F" w:rsidP="00A57B7D">
            <w:pPr>
              <w:rPr>
                <w:rFonts w:cs="Times New Roman"/>
                <w:b/>
                <w:bCs/>
                <w:color w:val="222A35" w:themeColor="text2" w:themeShade="80"/>
                <w:szCs w:val="20"/>
              </w:rPr>
            </w:pPr>
          </w:p>
          <w:p w14:paraId="3B0D4AF3" w14:textId="77777777" w:rsidR="007A171F" w:rsidRPr="00F36227" w:rsidRDefault="007A171F" w:rsidP="00A57B7D">
            <w:pPr>
              <w:rPr>
                <w:rFonts w:cs="Times New Roman"/>
                <w:b/>
                <w:bCs/>
                <w:color w:val="222A35" w:themeColor="text2" w:themeShade="80"/>
                <w:szCs w:val="20"/>
              </w:rPr>
            </w:pPr>
          </w:p>
        </w:tc>
        <w:tc>
          <w:tcPr>
            <w:tcW w:w="2700" w:type="dxa"/>
          </w:tcPr>
          <w:p w14:paraId="2DF52C06" w14:textId="323A3B7D" w:rsidR="007A171F" w:rsidRPr="006016C2" w:rsidRDefault="007A171F" w:rsidP="00A57B7D">
            <w:pPr>
              <w:rPr>
                <w:color w:val="222A35" w:themeColor="text2" w:themeShade="80"/>
                <w:szCs w:val="20"/>
              </w:rPr>
            </w:pPr>
            <w:r w:rsidRPr="00F36227">
              <w:rPr>
                <w:rFonts w:cs="Times New Roman"/>
                <w:b/>
                <w:bCs/>
                <w:color w:val="222A35" w:themeColor="text2" w:themeShade="80"/>
                <w:szCs w:val="20"/>
              </w:rPr>
              <w:t>Indicative Output 1.1:</w:t>
            </w:r>
            <w:r w:rsidRPr="00F36227">
              <w:rPr>
                <w:rFonts w:cs="Times New Roman"/>
                <w:color w:val="222A35" w:themeColor="text2" w:themeShade="80"/>
                <w:szCs w:val="20"/>
              </w:rPr>
              <w:t xml:space="preserve"> </w:t>
            </w:r>
            <w:r w:rsidRPr="00F36227">
              <w:rPr>
                <w:color w:val="222A35" w:themeColor="text2" w:themeShade="80"/>
                <w:szCs w:val="20"/>
              </w:rPr>
              <w:t>A set of measures in the framework of inter-agency collaboration for the development of green, circular, low-carbon economy, including through enhanced international cooperation and considering the interests of vulnerable groups, is developed and proposed to the Government</w:t>
            </w:r>
          </w:p>
        </w:tc>
        <w:tc>
          <w:tcPr>
            <w:tcW w:w="2160" w:type="dxa"/>
          </w:tcPr>
          <w:p w14:paraId="31A69BCD" w14:textId="77777777" w:rsidR="007A171F" w:rsidRPr="00F36227" w:rsidRDefault="007A171F" w:rsidP="00A57B7D">
            <w:pPr>
              <w:rPr>
                <w:rFonts w:cs="Times New Roman"/>
                <w:color w:val="222A35" w:themeColor="text2" w:themeShade="80"/>
                <w:szCs w:val="20"/>
                <w:lang w:val="es-ES"/>
              </w:rPr>
            </w:pPr>
            <w:r w:rsidRPr="00F36227">
              <w:rPr>
                <w:rFonts w:cs="Times New Roman"/>
                <w:b/>
                <w:bCs/>
                <w:color w:val="222A35" w:themeColor="text2" w:themeShade="80"/>
                <w:szCs w:val="20"/>
                <w:lang w:val="es-ES"/>
              </w:rPr>
              <w:t>UN PARTNERS</w:t>
            </w:r>
            <w:r w:rsidRPr="00F36227">
              <w:rPr>
                <w:rFonts w:cs="Times New Roman"/>
                <w:color w:val="222A35" w:themeColor="text2" w:themeShade="80"/>
                <w:szCs w:val="20"/>
                <w:lang w:val="es-ES"/>
              </w:rPr>
              <w:t>: FAO, UNDP, UNECE, UNIDO, UN-Habitat</w:t>
            </w:r>
          </w:p>
          <w:p w14:paraId="5FB3D519" w14:textId="77777777" w:rsidR="007A171F" w:rsidRPr="00F36227" w:rsidRDefault="007A171F" w:rsidP="00A57B7D">
            <w:pPr>
              <w:rPr>
                <w:rFonts w:cs="Times New Roman"/>
                <w:color w:val="222A35" w:themeColor="text2" w:themeShade="80"/>
                <w:szCs w:val="20"/>
                <w:lang w:val="es-ES"/>
              </w:rPr>
            </w:pPr>
          </w:p>
          <w:p w14:paraId="3B431882" w14:textId="0C7A82DC"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Environment and National Resources, Ministry of Economy, State Standardization Committee (Department for Energy Efficiency), Ministry of Industry, Ministry of Agriculture, Ministry of Forestry</w:t>
            </w:r>
          </w:p>
        </w:tc>
      </w:tr>
      <w:tr w:rsidR="007A171F" w:rsidRPr="00F36227" w14:paraId="64B0990D" w14:textId="77777777" w:rsidTr="006016C2">
        <w:tc>
          <w:tcPr>
            <w:tcW w:w="8185" w:type="dxa"/>
            <w:vMerge/>
          </w:tcPr>
          <w:p w14:paraId="3B6D4FDD" w14:textId="77777777" w:rsidR="007A171F" w:rsidRPr="00F36227" w:rsidRDefault="007A171F" w:rsidP="00A57B7D">
            <w:pPr>
              <w:rPr>
                <w:rFonts w:cs="Times New Roman"/>
                <w:b/>
                <w:bCs/>
                <w:color w:val="222A35" w:themeColor="text2" w:themeShade="80"/>
                <w:szCs w:val="20"/>
              </w:rPr>
            </w:pPr>
          </w:p>
        </w:tc>
        <w:tc>
          <w:tcPr>
            <w:tcW w:w="2700" w:type="dxa"/>
          </w:tcPr>
          <w:p w14:paraId="6B9DB251" w14:textId="77777777"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Indicative Output 1.2:</w:t>
            </w:r>
            <w:r w:rsidRPr="00F36227">
              <w:rPr>
                <w:rFonts w:cs="Times New Roman"/>
                <w:color w:val="222A35" w:themeColor="text2" w:themeShade="80"/>
                <w:szCs w:val="20"/>
              </w:rPr>
              <w:t xml:space="preserve"> </w:t>
            </w:r>
            <w:r w:rsidRPr="00F36227">
              <w:rPr>
                <w:color w:val="222A35" w:themeColor="text2" w:themeShade="80"/>
                <w:szCs w:val="20"/>
              </w:rPr>
              <w:t>Wider opportunities are created for the introduction of financial and non-financial mechanisms in all sectors enabling effective regional and local development, including in Chernobyl-affected areas, and ensuring inclusion of vulnerable groups</w:t>
            </w:r>
          </w:p>
        </w:tc>
        <w:tc>
          <w:tcPr>
            <w:tcW w:w="2160" w:type="dxa"/>
          </w:tcPr>
          <w:p w14:paraId="1BCEAFE2" w14:textId="7D4D45E9"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FAO, IAEA, IOM, UNDP, UNICEF, UN-Habitat, UNIDO, UNOPS</w:t>
            </w:r>
          </w:p>
          <w:p w14:paraId="633E3EA7" w14:textId="77777777" w:rsidR="007A171F" w:rsidRPr="00F36227" w:rsidRDefault="007A171F" w:rsidP="00A57B7D">
            <w:pPr>
              <w:rPr>
                <w:rFonts w:cs="Times New Roman"/>
                <w:color w:val="222A35" w:themeColor="text2" w:themeShade="80"/>
                <w:szCs w:val="20"/>
              </w:rPr>
            </w:pPr>
          </w:p>
          <w:p w14:paraId="38C47B07" w14:textId="7CA71E16"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Economy, Ministry for Emergency Situations, regional executive committees</w:t>
            </w:r>
          </w:p>
        </w:tc>
      </w:tr>
      <w:tr w:rsidR="007A171F" w:rsidRPr="00F36227" w14:paraId="5B85C5AD" w14:textId="77777777" w:rsidTr="006016C2">
        <w:tc>
          <w:tcPr>
            <w:tcW w:w="8185" w:type="dxa"/>
            <w:vMerge/>
          </w:tcPr>
          <w:p w14:paraId="65EC7BEF" w14:textId="77777777" w:rsidR="007A171F" w:rsidRPr="00F36227" w:rsidRDefault="007A171F" w:rsidP="00A57B7D">
            <w:pPr>
              <w:rPr>
                <w:rFonts w:cs="Times New Roman"/>
                <w:b/>
                <w:bCs/>
                <w:color w:val="222A35" w:themeColor="text2" w:themeShade="80"/>
                <w:szCs w:val="20"/>
              </w:rPr>
            </w:pPr>
          </w:p>
        </w:tc>
        <w:tc>
          <w:tcPr>
            <w:tcW w:w="2700" w:type="dxa"/>
          </w:tcPr>
          <w:p w14:paraId="1BB61074" w14:textId="52FADAC2"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1.3: </w:t>
            </w:r>
            <w:r w:rsidRPr="00F36227">
              <w:rPr>
                <w:rFonts w:cs="Times New Roman"/>
                <w:color w:val="222A35" w:themeColor="text2" w:themeShade="80"/>
                <w:szCs w:val="20"/>
              </w:rPr>
              <w:t>Assistance is provided for the promotion</w:t>
            </w:r>
            <w:r w:rsidRPr="00F36227">
              <w:rPr>
                <w:rFonts w:cs="Times New Roman"/>
                <w:b/>
                <w:bCs/>
                <w:color w:val="222A35" w:themeColor="text2" w:themeShade="80"/>
                <w:szCs w:val="20"/>
              </w:rPr>
              <w:t xml:space="preserve"> </w:t>
            </w:r>
            <w:r w:rsidRPr="00F36227">
              <w:rPr>
                <w:color w:val="222A35" w:themeColor="text2" w:themeShade="80"/>
                <w:szCs w:val="20"/>
              </w:rPr>
              <w:t>of entrepreneurship, competition and innovation, decent jobs creation, and income diversification, through the development of micro-, small, and medium-sized enterprises in urban and rural areas, including through expanding their access to financial services, food safety knowledge and skills, and rural advisory services, including for the purpose of sustainable development of food systems and strengthening of food security</w:t>
            </w:r>
          </w:p>
        </w:tc>
        <w:tc>
          <w:tcPr>
            <w:tcW w:w="2160" w:type="dxa"/>
          </w:tcPr>
          <w:p w14:paraId="32A1EACA" w14:textId="601BE3FF"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FAO, IOM, ITC, UNCTAD, UNDP, UNECE, UNIDO</w:t>
            </w:r>
            <w:r w:rsidR="00562215" w:rsidRPr="00F36227">
              <w:rPr>
                <w:rFonts w:cs="Times New Roman"/>
                <w:color w:val="222A35" w:themeColor="text2" w:themeShade="80"/>
                <w:szCs w:val="20"/>
              </w:rPr>
              <w:t>, UN Women</w:t>
            </w:r>
          </w:p>
          <w:p w14:paraId="08B90727" w14:textId="77777777" w:rsidR="007A171F" w:rsidRPr="00F36227" w:rsidRDefault="007A171F" w:rsidP="00A57B7D">
            <w:pPr>
              <w:rPr>
                <w:rFonts w:cs="Times New Roman"/>
                <w:color w:val="222A35" w:themeColor="text2" w:themeShade="80"/>
                <w:szCs w:val="20"/>
              </w:rPr>
            </w:pPr>
          </w:p>
          <w:p w14:paraId="3D540662"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Agriculture, Ministry of Economy, regional executive committees</w:t>
            </w:r>
          </w:p>
        </w:tc>
      </w:tr>
      <w:tr w:rsidR="007A171F" w:rsidRPr="00F36227" w14:paraId="74095FA0" w14:textId="77777777" w:rsidTr="006016C2">
        <w:tc>
          <w:tcPr>
            <w:tcW w:w="8185" w:type="dxa"/>
            <w:vMerge/>
          </w:tcPr>
          <w:p w14:paraId="35FD6327" w14:textId="77777777" w:rsidR="007A171F" w:rsidRPr="00F36227" w:rsidRDefault="007A171F" w:rsidP="00A57B7D">
            <w:pPr>
              <w:rPr>
                <w:rFonts w:cs="Times New Roman"/>
                <w:b/>
                <w:bCs/>
                <w:color w:val="222A35" w:themeColor="text2" w:themeShade="80"/>
                <w:szCs w:val="20"/>
              </w:rPr>
            </w:pPr>
          </w:p>
        </w:tc>
        <w:tc>
          <w:tcPr>
            <w:tcW w:w="2700" w:type="dxa"/>
          </w:tcPr>
          <w:p w14:paraId="54D198D2" w14:textId="603EE6AF"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Indicative Output 1.4: </w:t>
            </w:r>
            <w:r w:rsidRPr="00F36227">
              <w:rPr>
                <w:rFonts w:cs="Times New Roman"/>
                <w:color w:val="222A35" w:themeColor="text2" w:themeShade="80"/>
                <w:szCs w:val="20"/>
              </w:rPr>
              <w:t>Capacities are enhanced</w:t>
            </w:r>
            <w:r w:rsidRPr="00F36227">
              <w:rPr>
                <w:rFonts w:cs="Times New Roman"/>
                <w:b/>
                <w:bCs/>
                <w:color w:val="222A35" w:themeColor="text2" w:themeShade="80"/>
                <w:szCs w:val="20"/>
              </w:rPr>
              <w:t xml:space="preserve"> </w:t>
            </w:r>
            <w:r w:rsidRPr="00F36227">
              <w:rPr>
                <w:color w:val="222A35" w:themeColor="text2" w:themeShade="80"/>
                <w:szCs w:val="20"/>
              </w:rPr>
              <w:t xml:space="preserve">to develop the mechanisms of engagement (including through volunteering), monitoring, and support of all stakeholders in decision-making in the sphere of sustainable socio-economic development in all sectors, including adolescents, young </w:t>
            </w:r>
            <w:r w:rsidR="00617D68" w:rsidRPr="00F36227">
              <w:rPr>
                <w:color w:val="222A35" w:themeColor="text2" w:themeShade="80"/>
                <w:szCs w:val="20"/>
              </w:rPr>
              <w:t>men and women</w:t>
            </w:r>
            <w:r w:rsidRPr="00F36227">
              <w:rPr>
                <w:color w:val="222A35" w:themeColor="text2" w:themeShade="80"/>
                <w:szCs w:val="20"/>
              </w:rPr>
              <w:t xml:space="preserve">, </w:t>
            </w:r>
            <w:r w:rsidR="00617D68" w:rsidRPr="00F36227">
              <w:rPr>
                <w:color w:val="222A35" w:themeColor="text2" w:themeShade="80"/>
                <w:szCs w:val="20"/>
              </w:rPr>
              <w:t>men and women</w:t>
            </w:r>
            <w:r w:rsidRPr="00F36227">
              <w:rPr>
                <w:color w:val="222A35" w:themeColor="text2" w:themeShade="80"/>
                <w:szCs w:val="20"/>
              </w:rPr>
              <w:t xml:space="preserve"> aged 65 and older, </w:t>
            </w:r>
            <w:r w:rsidR="00617D68" w:rsidRPr="00F36227">
              <w:rPr>
                <w:color w:val="222A35" w:themeColor="text2" w:themeShade="80"/>
                <w:szCs w:val="20"/>
              </w:rPr>
              <w:t xml:space="preserve">and other </w:t>
            </w:r>
            <w:r w:rsidRPr="00F36227">
              <w:rPr>
                <w:color w:val="222A35" w:themeColor="text2" w:themeShade="80"/>
                <w:szCs w:val="20"/>
              </w:rPr>
              <w:t>vulnerable groups</w:t>
            </w:r>
          </w:p>
        </w:tc>
        <w:tc>
          <w:tcPr>
            <w:tcW w:w="2160" w:type="dxa"/>
          </w:tcPr>
          <w:p w14:paraId="07E09F56" w14:textId="522AB59A" w:rsidR="007A171F" w:rsidRPr="00F36227" w:rsidRDefault="007A171F" w:rsidP="00A57B7D">
            <w:pPr>
              <w:rPr>
                <w:rFonts w:cs="Times New Roman"/>
                <w:color w:val="222A35" w:themeColor="text2" w:themeShade="80"/>
                <w:szCs w:val="20"/>
                <w:lang w:val="fr-FR"/>
              </w:rPr>
            </w:pPr>
            <w:r w:rsidRPr="00F36227">
              <w:rPr>
                <w:rFonts w:cs="Times New Roman"/>
                <w:b/>
                <w:bCs/>
                <w:color w:val="222A35" w:themeColor="text2" w:themeShade="80"/>
                <w:szCs w:val="20"/>
                <w:lang w:val="fr-FR"/>
              </w:rPr>
              <w:t>UN PARTNERS</w:t>
            </w:r>
            <w:r w:rsidRPr="00F36227">
              <w:rPr>
                <w:rFonts w:cs="Times New Roman"/>
                <w:color w:val="222A35" w:themeColor="text2" w:themeShade="80"/>
                <w:szCs w:val="20"/>
                <w:lang w:val="fr-FR"/>
              </w:rPr>
              <w:t xml:space="preserve">: FAO, IOM, </w:t>
            </w:r>
            <w:r w:rsidR="00B10A04" w:rsidRPr="00F36227">
              <w:rPr>
                <w:rFonts w:cs="Times New Roman"/>
                <w:color w:val="222A35" w:themeColor="text2" w:themeShade="80"/>
                <w:szCs w:val="20"/>
                <w:lang w:val="fr-FR"/>
              </w:rPr>
              <w:t xml:space="preserve">UNDP, UNFPA, </w:t>
            </w:r>
            <w:r w:rsidRPr="00F36227">
              <w:rPr>
                <w:rFonts w:cs="Times New Roman"/>
                <w:color w:val="222A35" w:themeColor="text2" w:themeShade="80"/>
                <w:szCs w:val="20"/>
                <w:lang w:val="fr-FR"/>
              </w:rPr>
              <w:t>UNICEF, UN-Habitat, UNHCR</w:t>
            </w:r>
            <w:r w:rsidR="00617D68" w:rsidRPr="00F36227">
              <w:rPr>
                <w:rFonts w:cs="Times New Roman"/>
                <w:color w:val="222A35" w:themeColor="text2" w:themeShade="80"/>
                <w:szCs w:val="20"/>
                <w:lang w:val="fr-FR"/>
              </w:rPr>
              <w:t>, UN Women</w:t>
            </w:r>
          </w:p>
          <w:p w14:paraId="4F4D610F" w14:textId="77777777" w:rsidR="007A171F" w:rsidRPr="00F36227" w:rsidRDefault="007A171F" w:rsidP="00A57B7D">
            <w:pPr>
              <w:rPr>
                <w:rFonts w:cs="Times New Roman"/>
                <w:color w:val="222A35" w:themeColor="text2" w:themeShade="80"/>
                <w:szCs w:val="20"/>
                <w:lang w:val="fr-FR"/>
              </w:rPr>
            </w:pPr>
          </w:p>
          <w:p w14:paraId="66916CD7"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Environment and Natural Resources, sectoral ministries</w:t>
            </w:r>
          </w:p>
        </w:tc>
      </w:tr>
      <w:tr w:rsidR="007A171F" w:rsidRPr="00F36227" w14:paraId="6E47F92C" w14:textId="77777777" w:rsidTr="006016C2">
        <w:tc>
          <w:tcPr>
            <w:tcW w:w="8185" w:type="dxa"/>
            <w:vMerge w:val="restart"/>
          </w:tcPr>
          <w:p w14:paraId="26A67011" w14:textId="6E8D621C"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COOPERATION FRAMEWORK OUTCOME 2: </w:t>
            </w:r>
          </w:p>
          <w:p w14:paraId="5A26083A" w14:textId="40F9B380" w:rsidR="007A171F" w:rsidRPr="00F36227" w:rsidRDefault="007A171F" w:rsidP="00A57B7D">
            <w:pPr>
              <w:rPr>
                <w:rFonts w:cs="Times New Roman"/>
                <w:b/>
                <w:bCs/>
                <w:color w:val="222A35" w:themeColor="text2" w:themeShade="80"/>
                <w:szCs w:val="20"/>
              </w:rPr>
            </w:pPr>
          </w:p>
          <w:p w14:paraId="001680ED" w14:textId="5D27A00C" w:rsidR="007A171F" w:rsidRPr="00F36227" w:rsidRDefault="007A171F" w:rsidP="00A57B7D">
            <w:pPr>
              <w:rPr>
                <w:b/>
                <w:bCs/>
                <w:color w:val="222A35" w:themeColor="text2" w:themeShade="80"/>
                <w:szCs w:val="20"/>
              </w:rPr>
            </w:pPr>
            <w:r w:rsidRPr="00F36227">
              <w:rPr>
                <w:b/>
                <w:bCs/>
                <w:color w:val="222A35" w:themeColor="text2" w:themeShade="80"/>
                <w:szCs w:val="20"/>
              </w:rPr>
              <w:t xml:space="preserve">A significant contribution to climate action is made by 2025 through the introduction of key measures of climate change adaptation and mitigation </w:t>
            </w:r>
          </w:p>
          <w:p w14:paraId="7A5CAE21" w14:textId="5433CAC5" w:rsidR="007A171F" w:rsidRPr="00F36227" w:rsidRDefault="007A171F" w:rsidP="00A57B7D">
            <w:pPr>
              <w:rPr>
                <w:b/>
                <w:bCs/>
                <w:color w:val="222A35" w:themeColor="text2" w:themeShade="80"/>
                <w:szCs w:val="20"/>
              </w:rPr>
            </w:pPr>
          </w:p>
          <w:p w14:paraId="5091245F" w14:textId="51A30D3F" w:rsidR="007A171F" w:rsidRPr="00F36227" w:rsidRDefault="007A171F" w:rsidP="00A57B7D">
            <w:pPr>
              <w:rPr>
                <w:b/>
                <w:bCs/>
                <w:color w:val="222A35" w:themeColor="text2" w:themeShade="80"/>
                <w:szCs w:val="20"/>
              </w:rPr>
            </w:pPr>
            <w:r w:rsidRPr="00F36227">
              <w:rPr>
                <w:b/>
                <w:bCs/>
                <w:color w:val="222A35" w:themeColor="text2" w:themeShade="80"/>
                <w:szCs w:val="20"/>
              </w:rPr>
              <w:t>INDICATORS:</w:t>
            </w:r>
          </w:p>
          <w:p w14:paraId="6B2D25DA" w14:textId="77400EF6" w:rsidR="007A171F" w:rsidRPr="00F36227" w:rsidRDefault="007A171F" w:rsidP="00A57B7D">
            <w:pPr>
              <w:rPr>
                <w:rFonts w:cs="Times New Roman"/>
                <w:b/>
                <w:bCs/>
                <w:color w:val="222A35" w:themeColor="text2" w:themeShade="80"/>
                <w:szCs w:val="20"/>
              </w:rPr>
            </w:pPr>
          </w:p>
          <w:p w14:paraId="3E121821" w14:textId="77777777" w:rsidR="007A171F" w:rsidRPr="00F36227" w:rsidRDefault="007A171F" w:rsidP="00A57B7D">
            <w:pPr>
              <w:rPr>
                <w:rFonts w:cs="Times New Roman"/>
                <w:b/>
                <w:bCs/>
                <w:color w:val="222A35" w:themeColor="text2" w:themeShade="8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979"/>
              <w:gridCol w:w="3980"/>
            </w:tblGrid>
            <w:tr w:rsidR="007A171F" w:rsidRPr="00F36227" w14:paraId="7AD1B9ED" w14:textId="77777777" w:rsidTr="00A57B7D">
              <w:tc>
                <w:tcPr>
                  <w:tcW w:w="3979" w:type="dxa"/>
                </w:tcPr>
                <w:p w14:paraId="57346E3F"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2.5.1 Number of plant and animal genetic resources for food and agriculture secured in either medium- or long-term conservation facilities</w:t>
                  </w:r>
                </w:p>
                <w:p w14:paraId="117652F0" w14:textId="77777777" w:rsidR="007A171F" w:rsidRPr="00F36227" w:rsidRDefault="007A171F" w:rsidP="00A57B7D">
                  <w:pPr>
                    <w:rPr>
                      <w:color w:val="222A35" w:themeColor="text2" w:themeShade="80"/>
                      <w:szCs w:val="20"/>
                    </w:rPr>
                  </w:pPr>
                  <w:r w:rsidRPr="00F36227">
                    <w:rPr>
                      <w:color w:val="222A35" w:themeColor="text2" w:themeShade="80"/>
                      <w:szCs w:val="20"/>
                    </w:rPr>
                    <w:t>Baseline: 38406 (resources of vegetable origin, units, 2018); 21105 (resources of zoological origin, thousand doses, 2018)</w:t>
                  </w:r>
                </w:p>
                <w:p w14:paraId="035871D2" w14:textId="77777777" w:rsidR="007A171F" w:rsidRPr="00F36227" w:rsidRDefault="007A171F" w:rsidP="00A57B7D">
                  <w:pPr>
                    <w:rPr>
                      <w:color w:val="222A35" w:themeColor="text2" w:themeShade="80"/>
                      <w:szCs w:val="20"/>
                    </w:rPr>
                  </w:pPr>
                  <w:r w:rsidRPr="00F36227">
                    <w:rPr>
                      <w:color w:val="222A35" w:themeColor="text2" w:themeShade="80"/>
                      <w:szCs w:val="20"/>
                    </w:rPr>
                    <w:t>Target: 40050 (resources of vegetable origin, units, 2025); 21150 (resources of zoological origin, thousand doses, 2025)</w:t>
                  </w:r>
                </w:p>
                <w:p w14:paraId="42CBF081" w14:textId="6D21EADD" w:rsidR="007A171F" w:rsidRPr="006016C2" w:rsidRDefault="007A171F" w:rsidP="00A57B7D">
                  <w:pPr>
                    <w:rPr>
                      <w:color w:val="222A35" w:themeColor="text2" w:themeShade="80"/>
                      <w:szCs w:val="20"/>
                    </w:rPr>
                  </w:pPr>
                  <w:r w:rsidRPr="00F36227">
                    <w:rPr>
                      <w:color w:val="222A35" w:themeColor="text2" w:themeShade="80"/>
                      <w:szCs w:val="20"/>
                    </w:rPr>
                    <w:t>Source: NRP</w:t>
                  </w:r>
                </w:p>
              </w:tc>
              <w:tc>
                <w:tcPr>
                  <w:tcW w:w="3980" w:type="dxa"/>
                </w:tcPr>
                <w:p w14:paraId="24D66B4B"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7.2.1.1. The ratio of the volume of production of primary energy from renewable energy sources to the volume of gross fuel and energy consumption (percent)</w:t>
                  </w:r>
                </w:p>
                <w:p w14:paraId="50DEDB56" w14:textId="77777777" w:rsidR="007A171F" w:rsidRPr="00F36227" w:rsidRDefault="007A171F" w:rsidP="00A57B7D">
                  <w:pPr>
                    <w:rPr>
                      <w:color w:val="222A35" w:themeColor="text2" w:themeShade="80"/>
                      <w:szCs w:val="20"/>
                    </w:rPr>
                  </w:pPr>
                  <w:r w:rsidRPr="00F36227">
                    <w:rPr>
                      <w:color w:val="222A35" w:themeColor="text2" w:themeShade="80"/>
                      <w:szCs w:val="20"/>
                    </w:rPr>
                    <w:t>Baseline: 6.2 (2018)</w:t>
                  </w:r>
                </w:p>
                <w:p w14:paraId="109149D6" w14:textId="77777777" w:rsidR="007A171F" w:rsidRPr="00F36227" w:rsidRDefault="007A171F" w:rsidP="00A57B7D">
                  <w:pPr>
                    <w:rPr>
                      <w:color w:val="222A35" w:themeColor="text2" w:themeShade="80"/>
                      <w:szCs w:val="20"/>
                    </w:rPr>
                  </w:pPr>
                  <w:r w:rsidRPr="00F36227">
                    <w:rPr>
                      <w:color w:val="222A35" w:themeColor="text2" w:themeShade="80"/>
                      <w:szCs w:val="20"/>
                    </w:rPr>
                    <w:t>Target: 7 (2025)</w:t>
                  </w:r>
                </w:p>
                <w:p w14:paraId="30CA572F"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5D7F61A4" w14:textId="77777777" w:rsidR="007A171F" w:rsidRPr="00F36227" w:rsidRDefault="007A171F" w:rsidP="00A57B7D">
                  <w:pPr>
                    <w:rPr>
                      <w:rFonts w:cs="Times New Roman"/>
                      <w:b/>
                      <w:bCs/>
                      <w:color w:val="222A35" w:themeColor="text2" w:themeShade="80"/>
                      <w:szCs w:val="20"/>
                    </w:rPr>
                  </w:pPr>
                </w:p>
              </w:tc>
            </w:tr>
            <w:tr w:rsidR="007A171F" w:rsidRPr="00F36227" w14:paraId="7E7B4CB9" w14:textId="77777777" w:rsidTr="00A57B7D">
              <w:tc>
                <w:tcPr>
                  <w:tcW w:w="3979" w:type="dxa"/>
                </w:tcPr>
                <w:p w14:paraId="5AD6A1C5"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7.3.1.1 Energy intensity of GDP (kg of coal equivalent per a million rubles) (in 2005 prices)</w:t>
                  </w:r>
                </w:p>
                <w:p w14:paraId="7708F953" w14:textId="77777777" w:rsidR="007A171F" w:rsidRPr="00F36227" w:rsidRDefault="007A171F" w:rsidP="00A57B7D">
                  <w:pPr>
                    <w:rPr>
                      <w:color w:val="222A35" w:themeColor="text2" w:themeShade="80"/>
                      <w:szCs w:val="20"/>
                    </w:rPr>
                  </w:pPr>
                  <w:r w:rsidRPr="00F36227">
                    <w:rPr>
                      <w:color w:val="222A35" w:themeColor="text2" w:themeShade="80"/>
                      <w:szCs w:val="20"/>
                    </w:rPr>
                    <w:t>Baseline: 380.5 (2018)</w:t>
                  </w:r>
                </w:p>
                <w:p w14:paraId="2E51E189" w14:textId="77777777" w:rsidR="007A171F" w:rsidRPr="00F36227" w:rsidRDefault="007A171F" w:rsidP="00A57B7D">
                  <w:pPr>
                    <w:rPr>
                      <w:color w:val="222A35" w:themeColor="text2" w:themeShade="80"/>
                      <w:szCs w:val="20"/>
                    </w:rPr>
                  </w:pPr>
                  <w:r w:rsidRPr="00F36227">
                    <w:rPr>
                      <w:color w:val="222A35" w:themeColor="text2" w:themeShade="80"/>
                      <w:szCs w:val="20"/>
                    </w:rPr>
                    <w:t>Target: 353 (2025)</w:t>
                  </w:r>
                </w:p>
                <w:p w14:paraId="16460C54"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1853B7E7" w14:textId="77777777" w:rsidR="007A171F" w:rsidRPr="00F36227" w:rsidRDefault="007A171F" w:rsidP="00A57B7D">
                  <w:pPr>
                    <w:rPr>
                      <w:rFonts w:cs="Times New Roman"/>
                      <w:b/>
                      <w:bCs/>
                      <w:color w:val="222A35" w:themeColor="text2" w:themeShade="80"/>
                      <w:szCs w:val="20"/>
                    </w:rPr>
                  </w:pPr>
                </w:p>
              </w:tc>
              <w:tc>
                <w:tcPr>
                  <w:tcW w:w="3980" w:type="dxa"/>
                </w:tcPr>
                <w:p w14:paraId="5EC2D409"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9.4.1 CO</w:t>
                  </w:r>
                  <w:r w:rsidRPr="00E310A4">
                    <w:rPr>
                      <w:color w:val="222A35" w:themeColor="text2" w:themeShade="80"/>
                      <w:szCs w:val="20"/>
                      <w:vertAlign w:val="subscript"/>
                    </w:rPr>
                    <w:t>2</w:t>
                  </w:r>
                  <w:r w:rsidRPr="00F36227">
                    <w:rPr>
                      <w:color w:val="222A35" w:themeColor="text2" w:themeShade="80"/>
                      <w:szCs w:val="20"/>
                    </w:rPr>
                    <w:t xml:space="preserve"> emission per unit of value added</w:t>
                  </w:r>
                </w:p>
                <w:p w14:paraId="734D432B" w14:textId="77777777" w:rsidR="007A171F" w:rsidRPr="00F36227" w:rsidRDefault="007A171F" w:rsidP="00A57B7D">
                  <w:pPr>
                    <w:rPr>
                      <w:color w:val="222A35" w:themeColor="text2" w:themeShade="80"/>
                      <w:szCs w:val="20"/>
                    </w:rPr>
                  </w:pPr>
                  <w:r w:rsidRPr="00F36227">
                    <w:rPr>
                      <w:color w:val="222A35" w:themeColor="text2" w:themeShade="80"/>
                      <w:szCs w:val="20"/>
                    </w:rPr>
                    <w:t>Baseline: 0.68 (kilograms of CO</w:t>
                  </w:r>
                  <w:r w:rsidRPr="00E310A4">
                    <w:rPr>
                      <w:color w:val="222A35" w:themeColor="text2" w:themeShade="80"/>
                      <w:szCs w:val="20"/>
                      <w:vertAlign w:val="subscript"/>
                    </w:rPr>
                    <w:t>2</w:t>
                  </w:r>
                  <w:r w:rsidRPr="00F36227">
                    <w:rPr>
                      <w:color w:val="222A35" w:themeColor="text2" w:themeShade="80"/>
                      <w:szCs w:val="20"/>
                    </w:rPr>
                    <w:t xml:space="preserve"> per ruble (GVA at current prices), 2017); 0.39 (kilograms of CO</w:t>
                  </w:r>
                  <w:r w:rsidRPr="00E310A4">
                    <w:rPr>
                      <w:color w:val="222A35" w:themeColor="text2" w:themeShade="80"/>
                      <w:szCs w:val="20"/>
                      <w:vertAlign w:val="subscript"/>
                    </w:rPr>
                    <w:t>2</w:t>
                  </w:r>
                  <w:r w:rsidRPr="00F36227">
                    <w:rPr>
                      <w:color w:val="222A35" w:themeColor="text2" w:themeShade="80"/>
                      <w:szCs w:val="20"/>
                    </w:rPr>
                    <w:t xml:space="preserve"> per thousand rubles (GVA at 2010 prices), 2017); 0.35 (kilograms of CO</w:t>
                  </w:r>
                  <w:r w:rsidRPr="00E310A4">
                    <w:rPr>
                      <w:color w:val="222A35" w:themeColor="text2" w:themeShade="80"/>
                      <w:szCs w:val="20"/>
                      <w:vertAlign w:val="subscript"/>
                    </w:rPr>
                    <w:t>2</w:t>
                  </w:r>
                  <w:r w:rsidRPr="00F36227">
                    <w:rPr>
                      <w:color w:val="222A35" w:themeColor="text2" w:themeShade="80"/>
                      <w:szCs w:val="20"/>
                    </w:rPr>
                    <w:t xml:space="preserve"> (from fuel combustion) to international dollar (PPP GDP), 2017)</w:t>
                  </w:r>
                </w:p>
                <w:p w14:paraId="7616CA05" w14:textId="77777777" w:rsidR="007A171F" w:rsidRPr="00F36227" w:rsidRDefault="007A171F" w:rsidP="00A57B7D">
                  <w:pPr>
                    <w:rPr>
                      <w:color w:val="222A35" w:themeColor="text2" w:themeShade="80"/>
                      <w:szCs w:val="20"/>
                    </w:rPr>
                  </w:pPr>
                  <w:r w:rsidRPr="00F36227">
                    <w:rPr>
                      <w:color w:val="222A35" w:themeColor="text2" w:themeShade="80"/>
                      <w:szCs w:val="20"/>
                    </w:rPr>
                    <w:t>Target: ТВС</w:t>
                  </w:r>
                </w:p>
                <w:p w14:paraId="63511654"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38D27FBD" w14:textId="77777777" w:rsidR="007A171F" w:rsidRPr="00F36227" w:rsidRDefault="007A171F" w:rsidP="00A57B7D">
                  <w:pPr>
                    <w:rPr>
                      <w:rFonts w:cs="Times New Roman"/>
                      <w:b/>
                      <w:bCs/>
                      <w:color w:val="222A35" w:themeColor="text2" w:themeShade="80"/>
                      <w:szCs w:val="20"/>
                    </w:rPr>
                  </w:pPr>
                </w:p>
              </w:tc>
            </w:tr>
            <w:tr w:rsidR="007A171F" w:rsidRPr="00F36227" w14:paraId="2658067B" w14:textId="77777777" w:rsidTr="00A57B7D">
              <w:tc>
                <w:tcPr>
                  <w:tcW w:w="3979" w:type="dxa"/>
                </w:tcPr>
                <w:p w14:paraId="5B3B57F5"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11.с.1.1 Proportion of commissioned energy-efficient apartment buildings in total housing commissioned (percent) </w:t>
                  </w:r>
                </w:p>
                <w:p w14:paraId="0EAA2A7F" w14:textId="77777777" w:rsidR="007A171F" w:rsidRPr="00F36227" w:rsidRDefault="007A171F" w:rsidP="00A57B7D">
                  <w:pPr>
                    <w:rPr>
                      <w:color w:val="222A35" w:themeColor="text2" w:themeShade="80"/>
                      <w:szCs w:val="20"/>
                    </w:rPr>
                  </w:pPr>
                  <w:r w:rsidRPr="00F36227">
                    <w:rPr>
                      <w:color w:val="222A35" w:themeColor="text2" w:themeShade="80"/>
                      <w:szCs w:val="20"/>
                    </w:rPr>
                    <w:t>Baseline: 83.9 (2018)</w:t>
                  </w:r>
                </w:p>
                <w:p w14:paraId="312D1178" w14:textId="77777777" w:rsidR="007A171F" w:rsidRPr="00F36227" w:rsidRDefault="007A171F" w:rsidP="00A57B7D">
                  <w:pPr>
                    <w:rPr>
                      <w:color w:val="222A35" w:themeColor="text2" w:themeShade="80"/>
                      <w:szCs w:val="20"/>
                    </w:rPr>
                  </w:pPr>
                  <w:r w:rsidRPr="00F36227">
                    <w:rPr>
                      <w:color w:val="222A35" w:themeColor="text2" w:themeShade="80"/>
                      <w:szCs w:val="20"/>
                    </w:rPr>
                    <w:t>Target: 100 (2025)</w:t>
                  </w:r>
                </w:p>
                <w:p w14:paraId="2903FF70"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196B332C" w14:textId="77777777" w:rsidR="007A171F" w:rsidRPr="00F36227" w:rsidRDefault="007A171F" w:rsidP="00A57B7D">
                  <w:pPr>
                    <w:rPr>
                      <w:rFonts w:cs="Times New Roman"/>
                      <w:b/>
                      <w:bCs/>
                      <w:color w:val="222A35" w:themeColor="text2" w:themeShade="80"/>
                      <w:szCs w:val="20"/>
                    </w:rPr>
                  </w:pPr>
                </w:p>
              </w:tc>
              <w:tc>
                <w:tcPr>
                  <w:tcW w:w="3980" w:type="dxa"/>
                </w:tcPr>
                <w:p w14:paraId="4096DD66"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13.1.3 Proportion of local governments that adopt and implement local disaster risk reduction strategies in line with national disaster risk reduction strategies (percent) </w:t>
                  </w:r>
                </w:p>
                <w:p w14:paraId="76B877A8" w14:textId="77777777" w:rsidR="007A171F" w:rsidRPr="00F36227" w:rsidRDefault="007A171F" w:rsidP="00A57B7D">
                  <w:pPr>
                    <w:rPr>
                      <w:color w:val="222A35" w:themeColor="text2" w:themeShade="80"/>
                      <w:szCs w:val="20"/>
                    </w:rPr>
                  </w:pPr>
                  <w:r w:rsidRPr="00F36227">
                    <w:rPr>
                      <w:color w:val="222A35" w:themeColor="text2" w:themeShade="80"/>
                      <w:szCs w:val="20"/>
                    </w:rPr>
                    <w:t>Baseline: – (2019)</w:t>
                  </w:r>
                </w:p>
                <w:p w14:paraId="1DD34D90" w14:textId="77777777" w:rsidR="007A171F" w:rsidRPr="00F36227" w:rsidRDefault="007A171F" w:rsidP="00A57B7D">
                  <w:pPr>
                    <w:rPr>
                      <w:color w:val="222A35" w:themeColor="text2" w:themeShade="80"/>
                      <w:szCs w:val="20"/>
                    </w:rPr>
                  </w:pPr>
                  <w:r w:rsidRPr="00F36227">
                    <w:rPr>
                      <w:color w:val="222A35" w:themeColor="text2" w:themeShade="80"/>
                      <w:szCs w:val="20"/>
                    </w:rPr>
                    <w:t>Target: 100 (2025)</w:t>
                  </w:r>
                </w:p>
                <w:p w14:paraId="4E534595"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6BA14EC7" w14:textId="77777777" w:rsidR="007A171F" w:rsidRPr="00F36227" w:rsidRDefault="007A171F" w:rsidP="00A57B7D">
                  <w:pPr>
                    <w:rPr>
                      <w:rFonts w:cs="Times New Roman"/>
                      <w:b/>
                      <w:bCs/>
                      <w:color w:val="222A35" w:themeColor="text2" w:themeShade="80"/>
                      <w:szCs w:val="20"/>
                    </w:rPr>
                  </w:pPr>
                </w:p>
              </w:tc>
            </w:tr>
            <w:tr w:rsidR="007A171F" w:rsidRPr="00F36227" w14:paraId="1A048A38" w14:textId="77777777" w:rsidTr="00A57B7D">
              <w:tc>
                <w:tcPr>
                  <w:tcW w:w="3979" w:type="dxa"/>
                </w:tcPr>
                <w:p w14:paraId="19FD5C9A"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13.3.2.1</w:t>
                  </w:r>
                </w:p>
                <w:p w14:paraId="27D6311A" w14:textId="77777777" w:rsidR="007A171F" w:rsidRPr="00F36227" w:rsidRDefault="007A171F" w:rsidP="00A57B7D">
                  <w:pPr>
                    <w:rPr>
                      <w:color w:val="222A35" w:themeColor="text2" w:themeShade="80"/>
                      <w:szCs w:val="20"/>
                    </w:rPr>
                  </w:pPr>
                  <w:r w:rsidRPr="00F36227">
                    <w:rPr>
                      <w:color w:val="222A35" w:themeColor="text2" w:themeShade="80"/>
                      <w:szCs w:val="20"/>
                    </w:rPr>
                    <w:t>Presence of mechanisms to strengthen institutional, systemic and individual capacity-building to implement adaptation, mitigation and technology transfer, and development actions (units)</w:t>
                  </w:r>
                </w:p>
                <w:p w14:paraId="5F266BEA" w14:textId="77777777" w:rsidR="007A171F" w:rsidRPr="00F36227" w:rsidRDefault="007A171F" w:rsidP="00A57B7D">
                  <w:pPr>
                    <w:rPr>
                      <w:color w:val="222A35" w:themeColor="text2" w:themeShade="80"/>
                      <w:szCs w:val="20"/>
                    </w:rPr>
                  </w:pPr>
                  <w:r w:rsidRPr="00F36227">
                    <w:rPr>
                      <w:color w:val="222A35" w:themeColor="text2" w:themeShade="80"/>
                      <w:szCs w:val="20"/>
                    </w:rPr>
                    <w:t>Baseline: 1 (2018)</w:t>
                  </w:r>
                </w:p>
                <w:p w14:paraId="6006D60F" w14:textId="77777777" w:rsidR="007A171F" w:rsidRPr="00F36227" w:rsidRDefault="007A171F" w:rsidP="00A57B7D">
                  <w:pPr>
                    <w:rPr>
                      <w:color w:val="222A35" w:themeColor="text2" w:themeShade="80"/>
                      <w:szCs w:val="20"/>
                    </w:rPr>
                  </w:pPr>
                  <w:r w:rsidRPr="00F36227">
                    <w:rPr>
                      <w:color w:val="222A35" w:themeColor="text2" w:themeShade="80"/>
                      <w:szCs w:val="20"/>
                    </w:rPr>
                    <w:t>Target: TBC (2030)</w:t>
                  </w:r>
                </w:p>
                <w:p w14:paraId="014EE66E"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4AEAA96E" w14:textId="77777777" w:rsidR="007A171F" w:rsidRPr="00F36227" w:rsidRDefault="007A171F" w:rsidP="00A57B7D">
                  <w:pPr>
                    <w:rPr>
                      <w:rFonts w:cs="Times New Roman"/>
                      <w:b/>
                      <w:bCs/>
                      <w:color w:val="222A35" w:themeColor="text2" w:themeShade="80"/>
                      <w:szCs w:val="20"/>
                    </w:rPr>
                  </w:pPr>
                </w:p>
              </w:tc>
              <w:tc>
                <w:tcPr>
                  <w:tcW w:w="3980" w:type="dxa"/>
                </w:tcPr>
                <w:p w14:paraId="2772C5E4"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15.1.2.1</w:t>
                  </w:r>
                </w:p>
                <w:p w14:paraId="791E9477" w14:textId="77777777" w:rsidR="007A171F" w:rsidRPr="00F36227" w:rsidRDefault="007A171F" w:rsidP="00A57B7D">
                  <w:pPr>
                    <w:rPr>
                      <w:color w:val="222A35" w:themeColor="text2" w:themeShade="80"/>
                      <w:szCs w:val="20"/>
                    </w:rPr>
                  </w:pPr>
                  <w:r w:rsidRPr="00F36227">
                    <w:rPr>
                      <w:color w:val="222A35" w:themeColor="text2" w:themeShade="80"/>
                      <w:szCs w:val="20"/>
                    </w:rPr>
                    <w:t>Proportion of protected areas in the total area of the Republic of Belarus (Minsk and Minsk region) (percent)</w:t>
                  </w:r>
                </w:p>
                <w:p w14:paraId="253294DD" w14:textId="77777777" w:rsidR="007A171F" w:rsidRPr="00F36227" w:rsidRDefault="007A171F" w:rsidP="00A57B7D">
                  <w:pPr>
                    <w:rPr>
                      <w:color w:val="222A35" w:themeColor="text2" w:themeShade="80"/>
                      <w:szCs w:val="20"/>
                    </w:rPr>
                  </w:pPr>
                  <w:r w:rsidRPr="00F36227">
                    <w:rPr>
                      <w:color w:val="222A35" w:themeColor="text2" w:themeShade="80"/>
                      <w:szCs w:val="20"/>
                    </w:rPr>
                    <w:t>Baseline: 8.9 (2018)</w:t>
                  </w:r>
                </w:p>
                <w:p w14:paraId="2085B109" w14:textId="77777777" w:rsidR="007A171F" w:rsidRPr="00F36227" w:rsidRDefault="007A171F" w:rsidP="00A57B7D">
                  <w:pPr>
                    <w:rPr>
                      <w:color w:val="222A35" w:themeColor="text2" w:themeShade="80"/>
                      <w:szCs w:val="20"/>
                    </w:rPr>
                  </w:pPr>
                  <w:r w:rsidRPr="00F36227">
                    <w:rPr>
                      <w:color w:val="222A35" w:themeColor="text2" w:themeShade="80"/>
                      <w:szCs w:val="20"/>
                    </w:rPr>
                    <w:t>Target: 8.8 (2025)</w:t>
                  </w:r>
                </w:p>
                <w:p w14:paraId="43E57C70"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55E3AA2E" w14:textId="77777777" w:rsidR="007A171F" w:rsidRPr="00F36227" w:rsidRDefault="007A171F" w:rsidP="00A57B7D">
                  <w:pPr>
                    <w:rPr>
                      <w:rFonts w:cs="Times New Roman"/>
                      <w:b/>
                      <w:bCs/>
                      <w:color w:val="222A35" w:themeColor="text2" w:themeShade="80"/>
                      <w:szCs w:val="20"/>
                    </w:rPr>
                  </w:pPr>
                </w:p>
              </w:tc>
            </w:tr>
            <w:tr w:rsidR="007A171F" w:rsidRPr="00F36227" w14:paraId="0E605F0E" w14:textId="77777777" w:rsidTr="00A57B7D">
              <w:tc>
                <w:tcPr>
                  <w:tcW w:w="3979" w:type="dxa"/>
                </w:tcPr>
                <w:p w14:paraId="3B374236"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15.3.1 Proportion of land that is degraded over total land area</w:t>
                  </w:r>
                </w:p>
                <w:p w14:paraId="51F3F07A" w14:textId="77777777" w:rsidR="007A171F" w:rsidRPr="00F36227" w:rsidRDefault="007A171F" w:rsidP="00A57B7D">
                  <w:pPr>
                    <w:rPr>
                      <w:color w:val="222A35" w:themeColor="text2" w:themeShade="80"/>
                      <w:szCs w:val="20"/>
                    </w:rPr>
                  </w:pPr>
                  <w:r w:rsidRPr="00F36227">
                    <w:rPr>
                      <w:color w:val="222A35" w:themeColor="text2" w:themeShade="80"/>
                      <w:szCs w:val="20"/>
                    </w:rPr>
                    <w:t>Baseline: 0.71 (2015)</w:t>
                  </w:r>
                </w:p>
                <w:p w14:paraId="165D5084"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14E6836A"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6A4C3A78" w14:textId="77777777" w:rsidR="007A171F" w:rsidRPr="00F36227" w:rsidRDefault="007A171F" w:rsidP="00A57B7D">
                  <w:pPr>
                    <w:rPr>
                      <w:rFonts w:cs="Times New Roman"/>
                      <w:b/>
                      <w:bCs/>
                      <w:color w:val="222A35" w:themeColor="text2" w:themeShade="80"/>
                      <w:szCs w:val="20"/>
                    </w:rPr>
                  </w:pPr>
                </w:p>
              </w:tc>
              <w:tc>
                <w:tcPr>
                  <w:tcW w:w="3980" w:type="dxa"/>
                </w:tcPr>
                <w:p w14:paraId="096BF9F2" w14:textId="77777777" w:rsidR="007A171F" w:rsidRPr="00F36227" w:rsidRDefault="007A171F" w:rsidP="00A57B7D">
                  <w:pPr>
                    <w:rPr>
                      <w:rFonts w:cs="Times New Roman"/>
                      <w:b/>
                      <w:bCs/>
                      <w:color w:val="222A35" w:themeColor="text2" w:themeShade="80"/>
                      <w:szCs w:val="20"/>
                    </w:rPr>
                  </w:pPr>
                </w:p>
              </w:tc>
            </w:tr>
          </w:tbl>
          <w:p w14:paraId="222B6106" w14:textId="77777777" w:rsidR="007A171F" w:rsidRPr="00F36227" w:rsidRDefault="007A171F" w:rsidP="00A57B7D">
            <w:pPr>
              <w:rPr>
                <w:rFonts w:cs="Times New Roman"/>
                <w:b/>
                <w:bCs/>
                <w:color w:val="222A35" w:themeColor="text2" w:themeShade="80"/>
                <w:szCs w:val="20"/>
              </w:rPr>
            </w:pPr>
          </w:p>
        </w:tc>
        <w:tc>
          <w:tcPr>
            <w:tcW w:w="2700" w:type="dxa"/>
          </w:tcPr>
          <w:p w14:paraId="3362164D" w14:textId="5ECB38D7" w:rsidR="007A171F" w:rsidRPr="006016C2" w:rsidRDefault="007A171F" w:rsidP="00A57B7D">
            <w:pPr>
              <w:rPr>
                <w:color w:val="222A35" w:themeColor="text2" w:themeShade="80"/>
                <w:szCs w:val="20"/>
              </w:rPr>
            </w:pPr>
            <w:r w:rsidRPr="00F36227">
              <w:rPr>
                <w:rFonts w:cs="Times New Roman"/>
                <w:b/>
                <w:bCs/>
                <w:color w:val="222A35" w:themeColor="text2" w:themeShade="80"/>
                <w:szCs w:val="20"/>
              </w:rPr>
              <w:t xml:space="preserve">Indicative Output 2.1: </w:t>
            </w:r>
            <w:r w:rsidRPr="00F36227">
              <w:rPr>
                <w:color w:val="222A35" w:themeColor="text2" w:themeShade="80"/>
                <w:szCs w:val="20"/>
              </w:rPr>
              <w:t>A set of measures aimed at climate change adaptation and mitigation is developed, including their coherence with the national disaster risk reduction measures</w:t>
            </w:r>
          </w:p>
        </w:tc>
        <w:tc>
          <w:tcPr>
            <w:tcW w:w="2160" w:type="dxa"/>
          </w:tcPr>
          <w:p w14:paraId="54FE51B3" w14:textId="09DE88A7" w:rsidR="007A171F" w:rsidRPr="00F36227" w:rsidRDefault="007A171F" w:rsidP="00A57B7D">
            <w:pPr>
              <w:rPr>
                <w:rFonts w:cs="Times New Roman"/>
                <w:color w:val="222A35" w:themeColor="text2" w:themeShade="80"/>
                <w:szCs w:val="20"/>
                <w:lang w:val="es-ES"/>
              </w:rPr>
            </w:pPr>
            <w:r w:rsidRPr="00F36227">
              <w:rPr>
                <w:rFonts w:cs="Times New Roman"/>
                <w:b/>
                <w:bCs/>
                <w:color w:val="222A35" w:themeColor="text2" w:themeShade="80"/>
                <w:szCs w:val="20"/>
                <w:lang w:val="es-ES"/>
              </w:rPr>
              <w:t>UN PARTNERS</w:t>
            </w:r>
            <w:r w:rsidRPr="00F36227">
              <w:rPr>
                <w:rFonts w:cs="Times New Roman"/>
                <w:color w:val="222A35" w:themeColor="text2" w:themeShade="80"/>
                <w:szCs w:val="20"/>
                <w:lang w:val="es-ES"/>
              </w:rPr>
              <w:t>: FAO, IAEA, IOM, UNDP, UNDRR, UNECE, UN-Habitat, UNIDO, UNOPS</w:t>
            </w:r>
            <w:r w:rsidR="00617D68" w:rsidRPr="00F36227">
              <w:rPr>
                <w:rFonts w:cs="Times New Roman"/>
                <w:color w:val="222A35" w:themeColor="text2" w:themeShade="80"/>
                <w:szCs w:val="20"/>
                <w:lang w:val="es-ES"/>
              </w:rPr>
              <w:t>, UN Women</w:t>
            </w:r>
          </w:p>
          <w:p w14:paraId="3B91360A" w14:textId="77777777" w:rsidR="007A171F" w:rsidRPr="00F36227" w:rsidRDefault="007A171F" w:rsidP="00A57B7D">
            <w:pPr>
              <w:rPr>
                <w:rFonts w:cs="Times New Roman"/>
                <w:color w:val="222A35" w:themeColor="text2" w:themeShade="80"/>
                <w:szCs w:val="20"/>
                <w:lang w:val="es-ES"/>
              </w:rPr>
            </w:pPr>
          </w:p>
          <w:p w14:paraId="54E84911" w14:textId="35508598"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Environment and Natural Resources, State Standardization Committee (Department for Energy Efficiency), Ministry of Industry, Ministry of Agriculture, Ministry of Forestry, Ministry of Housing and Utilities, Ministry for Emergency Situations, National Academy of Sciences</w:t>
            </w:r>
          </w:p>
        </w:tc>
      </w:tr>
      <w:tr w:rsidR="007A171F" w:rsidRPr="00F36227" w14:paraId="0A4672A0" w14:textId="77777777" w:rsidTr="006016C2">
        <w:tc>
          <w:tcPr>
            <w:tcW w:w="8185" w:type="dxa"/>
            <w:vMerge/>
          </w:tcPr>
          <w:p w14:paraId="5A2F11AE" w14:textId="77777777" w:rsidR="007A171F" w:rsidRPr="00F36227" w:rsidRDefault="007A171F" w:rsidP="00A57B7D">
            <w:pPr>
              <w:rPr>
                <w:rFonts w:cs="Times New Roman"/>
                <w:b/>
                <w:bCs/>
                <w:color w:val="222A35" w:themeColor="text2" w:themeShade="80"/>
                <w:szCs w:val="20"/>
              </w:rPr>
            </w:pPr>
          </w:p>
        </w:tc>
        <w:tc>
          <w:tcPr>
            <w:tcW w:w="2700" w:type="dxa"/>
          </w:tcPr>
          <w:p w14:paraId="5AC6346C" w14:textId="0A6C837D"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Indicative Output 2.2: </w:t>
            </w:r>
            <w:r w:rsidRPr="00F36227">
              <w:rPr>
                <w:color w:val="222A35" w:themeColor="text2" w:themeShade="80"/>
                <w:szCs w:val="20"/>
              </w:rPr>
              <w:t>Wider opportunities are created for energy efficiency in all spheres of life, including through the promotion of the market for energy services and expansion of the availability of renewable energy sources</w:t>
            </w:r>
          </w:p>
          <w:p w14:paraId="00D608E0" w14:textId="77777777" w:rsidR="007A171F" w:rsidRPr="00F36227" w:rsidRDefault="007A171F" w:rsidP="00A57B7D">
            <w:pPr>
              <w:rPr>
                <w:rFonts w:cs="Times New Roman"/>
                <w:color w:val="222A35" w:themeColor="text2" w:themeShade="80"/>
                <w:szCs w:val="20"/>
              </w:rPr>
            </w:pPr>
          </w:p>
          <w:p w14:paraId="2E1F3399" w14:textId="77777777" w:rsidR="007A171F" w:rsidRPr="00F36227" w:rsidRDefault="007A171F" w:rsidP="00A57B7D">
            <w:pPr>
              <w:rPr>
                <w:rFonts w:cs="Times New Roman"/>
                <w:b/>
                <w:bCs/>
                <w:color w:val="222A35" w:themeColor="text2" w:themeShade="80"/>
                <w:szCs w:val="20"/>
              </w:rPr>
            </w:pPr>
          </w:p>
          <w:p w14:paraId="7E0B2D3A" w14:textId="77777777" w:rsidR="007A171F" w:rsidRPr="00F36227" w:rsidRDefault="007A171F" w:rsidP="00A57B7D">
            <w:pPr>
              <w:rPr>
                <w:rFonts w:cs="Times New Roman"/>
                <w:b/>
                <w:bCs/>
                <w:color w:val="222A35" w:themeColor="text2" w:themeShade="80"/>
                <w:szCs w:val="20"/>
              </w:rPr>
            </w:pPr>
          </w:p>
          <w:p w14:paraId="0DD2FBB4" w14:textId="77777777" w:rsidR="007A171F" w:rsidRPr="00F36227" w:rsidRDefault="007A171F" w:rsidP="00A57B7D">
            <w:pPr>
              <w:rPr>
                <w:rFonts w:cs="Times New Roman"/>
                <w:b/>
                <w:bCs/>
                <w:color w:val="222A35" w:themeColor="text2" w:themeShade="80"/>
                <w:szCs w:val="20"/>
              </w:rPr>
            </w:pPr>
          </w:p>
        </w:tc>
        <w:tc>
          <w:tcPr>
            <w:tcW w:w="2160" w:type="dxa"/>
          </w:tcPr>
          <w:p w14:paraId="720EDA5D" w14:textId="77777777" w:rsidR="007A171F" w:rsidRPr="00F36227" w:rsidRDefault="007A171F" w:rsidP="00A57B7D">
            <w:pPr>
              <w:rPr>
                <w:rFonts w:cs="Times New Roman"/>
                <w:color w:val="222A35" w:themeColor="text2" w:themeShade="80"/>
                <w:szCs w:val="20"/>
                <w:lang w:val="es-ES"/>
              </w:rPr>
            </w:pPr>
            <w:r w:rsidRPr="00F36227">
              <w:rPr>
                <w:rFonts w:cs="Times New Roman"/>
                <w:b/>
                <w:bCs/>
                <w:color w:val="222A35" w:themeColor="text2" w:themeShade="80"/>
                <w:szCs w:val="20"/>
                <w:lang w:val="es-ES"/>
              </w:rPr>
              <w:t>UN PARTNERS</w:t>
            </w:r>
            <w:r w:rsidRPr="00F36227">
              <w:rPr>
                <w:rFonts w:cs="Times New Roman"/>
                <w:color w:val="222A35" w:themeColor="text2" w:themeShade="80"/>
                <w:szCs w:val="20"/>
                <w:lang w:val="es-ES"/>
              </w:rPr>
              <w:t>: IAEA, UNDP, UNECE, UN-Habitat, UNIDO, UNOPS</w:t>
            </w:r>
          </w:p>
          <w:p w14:paraId="1EF3CE84"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State Standardization Committee (Department for Energy Efficiency), Ministry of Environment and Natural Resources, Ministry of Energy, Minsk City Executive Committee, regional executive committees</w:t>
            </w:r>
          </w:p>
        </w:tc>
      </w:tr>
      <w:tr w:rsidR="007A171F" w:rsidRPr="00F36227" w14:paraId="77D77D56" w14:textId="77777777" w:rsidTr="006016C2">
        <w:tc>
          <w:tcPr>
            <w:tcW w:w="8185" w:type="dxa"/>
            <w:vMerge/>
          </w:tcPr>
          <w:p w14:paraId="4BA82157" w14:textId="77777777" w:rsidR="007A171F" w:rsidRPr="00F36227" w:rsidRDefault="007A171F" w:rsidP="00A57B7D">
            <w:pPr>
              <w:rPr>
                <w:rFonts w:cs="Times New Roman"/>
                <w:b/>
                <w:bCs/>
                <w:color w:val="222A35" w:themeColor="text2" w:themeShade="80"/>
                <w:szCs w:val="20"/>
              </w:rPr>
            </w:pPr>
          </w:p>
        </w:tc>
        <w:tc>
          <w:tcPr>
            <w:tcW w:w="2700" w:type="dxa"/>
          </w:tcPr>
          <w:p w14:paraId="73E38C92" w14:textId="493C0789"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Indicative Output 2.3</w:t>
            </w:r>
            <w:r w:rsidRPr="00F36227">
              <w:rPr>
                <w:rFonts w:cs="Times New Roman"/>
                <w:color w:val="222A35" w:themeColor="text2" w:themeShade="80"/>
                <w:szCs w:val="20"/>
              </w:rPr>
              <w:t>: Support is provided to measures aimed at biodiversity conservation, control of invasive species of animals and plants, addressing resilience of agriculture and forestry to climate change, including through economic mechanisms, and to measures aimed at sustainable water resources and land management, including combatting land degradation and restoring degraded land and soil</w:t>
            </w:r>
          </w:p>
        </w:tc>
        <w:tc>
          <w:tcPr>
            <w:tcW w:w="2160" w:type="dxa"/>
          </w:tcPr>
          <w:p w14:paraId="7B94BBF7" w14:textId="77777777" w:rsidR="007A171F" w:rsidRPr="00F36227" w:rsidRDefault="007A171F" w:rsidP="00A57B7D">
            <w:pPr>
              <w:rPr>
                <w:rFonts w:cs="Times New Roman"/>
                <w:color w:val="222A35" w:themeColor="text2" w:themeShade="80"/>
                <w:szCs w:val="20"/>
                <w:lang w:val="es-ES"/>
              </w:rPr>
            </w:pPr>
            <w:r w:rsidRPr="00F36227">
              <w:rPr>
                <w:rFonts w:cs="Times New Roman"/>
                <w:b/>
                <w:bCs/>
                <w:color w:val="222A35" w:themeColor="text2" w:themeShade="80"/>
                <w:szCs w:val="20"/>
                <w:lang w:val="es-ES"/>
              </w:rPr>
              <w:t>UN PARTNERS</w:t>
            </w:r>
            <w:r w:rsidRPr="00F36227">
              <w:rPr>
                <w:rFonts w:cs="Times New Roman"/>
                <w:color w:val="222A35" w:themeColor="text2" w:themeShade="80"/>
                <w:szCs w:val="20"/>
                <w:lang w:val="es-ES"/>
              </w:rPr>
              <w:t>: FAO, IAEA, UNDP, UNECE, UN-Habitat, UNIDO</w:t>
            </w:r>
          </w:p>
          <w:p w14:paraId="13FBE78C" w14:textId="77777777" w:rsidR="007A171F" w:rsidRPr="00F36227" w:rsidRDefault="007A171F" w:rsidP="00A57B7D">
            <w:pPr>
              <w:rPr>
                <w:rFonts w:cs="Times New Roman"/>
                <w:color w:val="222A35" w:themeColor="text2" w:themeShade="80"/>
                <w:szCs w:val="20"/>
                <w:lang w:val="es-ES"/>
              </w:rPr>
            </w:pPr>
          </w:p>
          <w:p w14:paraId="41EEA03B"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Environment and Natural Resources, Ministry of Agriculture, State Property Committee, National Academy of Sciences</w:t>
            </w:r>
          </w:p>
          <w:p w14:paraId="7A85BE03" w14:textId="77777777" w:rsidR="007A171F" w:rsidRPr="00F36227" w:rsidRDefault="007A171F" w:rsidP="00A57B7D">
            <w:pPr>
              <w:rPr>
                <w:rFonts w:cs="Times New Roman"/>
                <w:color w:val="222A35" w:themeColor="text2" w:themeShade="80"/>
                <w:szCs w:val="20"/>
              </w:rPr>
            </w:pPr>
          </w:p>
        </w:tc>
      </w:tr>
      <w:tr w:rsidR="007A171F" w:rsidRPr="00F36227" w14:paraId="44B53AC1" w14:textId="77777777" w:rsidTr="006016C2">
        <w:tc>
          <w:tcPr>
            <w:tcW w:w="8185" w:type="dxa"/>
            <w:vMerge/>
          </w:tcPr>
          <w:p w14:paraId="20F03D03" w14:textId="77777777" w:rsidR="007A171F" w:rsidRPr="00F36227" w:rsidRDefault="007A171F" w:rsidP="00A57B7D">
            <w:pPr>
              <w:rPr>
                <w:rFonts w:cs="Times New Roman"/>
                <w:b/>
                <w:bCs/>
                <w:color w:val="222A35" w:themeColor="text2" w:themeShade="80"/>
                <w:szCs w:val="20"/>
              </w:rPr>
            </w:pPr>
          </w:p>
        </w:tc>
        <w:tc>
          <w:tcPr>
            <w:tcW w:w="2700" w:type="dxa"/>
          </w:tcPr>
          <w:p w14:paraId="215866C7" w14:textId="1EF9F84D"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2.4: </w:t>
            </w:r>
            <w:r w:rsidRPr="00F36227">
              <w:rPr>
                <w:color w:val="222A35" w:themeColor="text2" w:themeShade="80"/>
                <w:szCs w:val="20"/>
              </w:rPr>
              <w:t>Emergency preparedness is increased for major hazards, including transboundary animal and plant pests and diseases, and food safety hazards, considering specific regional factors</w:t>
            </w:r>
            <w:r w:rsidR="00952F12" w:rsidRPr="00F36227">
              <w:rPr>
                <w:color w:val="222A35" w:themeColor="text2" w:themeShade="80"/>
                <w:szCs w:val="20"/>
              </w:rPr>
              <w:t>, needs of vulnerable groups, needs of men and women,</w:t>
            </w:r>
            <w:r w:rsidRPr="00F36227">
              <w:rPr>
                <w:color w:val="222A35" w:themeColor="text2" w:themeShade="80"/>
                <w:szCs w:val="20"/>
              </w:rPr>
              <w:t xml:space="preserve"> and based on the commitments to environmental conventions</w:t>
            </w:r>
          </w:p>
        </w:tc>
        <w:tc>
          <w:tcPr>
            <w:tcW w:w="2160" w:type="dxa"/>
          </w:tcPr>
          <w:p w14:paraId="576BA9F2" w14:textId="70F67813" w:rsidR="007A171F" w:rsidRPr="00F36227" w:rsidRDefault="007A171F" w:rsidP="00A57B7D">
            <w:pPr>
              <w:rPr>
                <w:rFonts w:cs="Times New Roman"/>
                <w:color w:val="222A35" w:themeColor="text2" w:themeShade="80"/>
                <w:szCs w:val="20"/>
                <w:lang w:val="fr-FR"/>
              </w:rPr>
            </w:pPr>
            <w:r w:rsidRPr="00F36227">
              <w:rPr>
                <w:rFonts w:cs="Times New Roman"/>
                <w:b/>
                <w:bCs/>
                <w:color w:val="222A35" w:themeColor="text2" w:themeShade="80"/>
                <w:szCs w:val="20"/>
                <w:lang w:val="fr-FR"/>
              </w:rPr>
              <w:t>UN PARTNERS</w:t>
            </w:r>
            <w:r w:rsidRPr="00F36227">
              <w:rPr>
                <w:rFonts w:cs="Times New Roman"/>
                <w:color w:val="222A35" w:themeColor="text2" w:themeShade="80"/>
                <w:szCs w:val="20"/>
                <w:lang w:val="fr-FR"/>
              </w:rPr>
              <w:t>: FAO, IAEA, IOM, UNDP, UN-Habitat, UNHCR</w:t>
            </w:r>
            <w:r w:rsidR="00617D68" w:rsidRPr="00F36227">
              <w:rPr>
                <w:rFonts w:cs="Times New Roman"/>
                <w:color w:val="222A35" w:themeColor="text2" w:themeShade="80"/>
                <w:szCs w:val="20"/>
                <w:lang w:val="fr-FR"/>
              </w:rPr>
              <w:t>, UN Women</w:t>
            </w:r>
          </w:p>
          <w:p w14:paraId="586397F5" w14:textId="77777777" w:rsidR="007A171F" w:rsidRPr="00F36227" w:rsidRDefault="007A171F" w:rsidP="00A57B7D">
            <w:pPr>
              <w:rPr>
                <w:rFonts w:cs="Times New Roman"/>
                <w:color w:val="222A35" w:themeColor="text2" w:themeShade="80"/>
                <w:szCs w:val="20"/>
                <w:lang w:val="fr-FR"/>
              </w:rPr>
            </w:pPr>
          </w:p>
          <w:p w14:paraId="7FC9732F"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Agriculture, Ministry for Emergency Situations, regional executive committees</w:t>
            </w:r>
          </w:p>
          <w:p w14:paraId="6E54C277" w14:textId="77777777" w:rsidR="007A171F" w:rsidRPr="00F36227" w:rsidRDefault="007A171F" w:rsidP="00A57B7D">
            <w:pPr>
              <w:rPr>
                <w:rFonts w:cs="Times New Roman"/>
                <w:color w:val="222A35" w:themeColor="text2" w:themeShade="80"/>
                <w:szCs w:val="20"/>
              </w:rPr>
            </w:pPr>
          </w:p>
        </w:tc>
      </w:tr>
    </w:tbl>
    <w:p w14:paraId="779BCAC3" w14:textId="77777777" w:rsidR="007A171F" w:rsidRPr="00F36227" w:rsidRDefault="007A171F" w:rsidP="00A57B7D">
      <w:pPr>
        <w:rPr>
          <w:rFonts w:cs="Times New Roman"/>
          <w:b/>
          <w:bCs/>
          <w:color w:val="222A35" w:themeColor="text2" w:themeShade="80"/>
          <w:szCs w:val="20"/>
        </w:rPr>
      </w:pPr>
    </w:p>
    <w:p w14:paraId="2EBE9413" w14:textId="76B75A2A" w:rsidR="006016C2" w:rsidRDefault="006016C2">
      <w:pPr>
        <w:spacing w:line="259" w:lineRule="auto"/>
        <w:rPr>
          <w:color w:val="222A35" w:themeColor="text2" w:themeShade="80"/>
          <w:szCs w:val="20"/>
        </w:rPr>
      </w:pPr>
      <w:r>
        <w:rPr>
          <w:color w:val="222A35" w:themeColor="text2" w:themeShade="80"/>
          <w:szCs w:val="20"/>
        </w:rPr>
        <w:br w:type="page"/>
      </w: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7735"/>
        <w:gridCol w:w="2970"/>
        <w:gridCol w:w="2245"/>
      </w:tblGrid>
      <w:tr w:rsidR="007A171F" w:rsidRPr="00F36227" w14:paraId="1699AF6C" w14:textId="77777777" w:rsidTr="006016C2">
        <w:tc>
          <w:tcPr>
            <w:tcW w:w="12950" w:type="dxa"/>
            <w:gridSpan w:val="3"/>
          </w:tcPr>
          <w:p w14:paraId="604372D8"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National Development Priority 2: </w:t>
            </w:r>
            <w:r w:rsidRPr="00F36227">
              <w:rPr>
                <w:rFonts w:cs="Times New Roman"/>
                <w:color w:val="222A35" w:themeColor="text2" w:themeShade="80"/>
                <w:szCs w:val="20"/>
              </w:rPr>
              <w:t>Resilient development of families and quality growth of human potential; Productive employment and decent income; Digital transformation and spread of innovations</w:t>
            </w:r>
          </w:p>
        </w:tc>
      </w:tr>
      <w:tr w:rsidR="007A171F" w:rsidRPr="00F36227" w14:paraId="075CB2C5" w14:textId="77777777" w:rsidTr="006016C2">
        <w:tc>
          <w:tcPr>
            <w:tcW w:w="12950" w:type="dxa"/>
            <w:gridSpan w:val="3"/>
          </w:tcPr>
          <w:p w14:paraId="20EB8BBE"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Related Global SDG Target(s): 1.2; 1.3; 1b; 3.3; 3.4; 3.5; 3.6; 3.7; 3.8; 3.9; 3a; 4.1; 4.2; 4.3; 5.4; 5.6; 8.5; 8.6; 10.7; 11.6; 16.2</w:t>
            </w:r>
          </w:p>
        </w:tc>
      </w:tr>
      <w:tr w:rsidR="007A171F" w:rsidRPr="00F36227" w14:paraId="4562D3C5" w14:textId="77777777" w:rsidTr="006016C2">
        <w:tc>
          <w:tcPr>
            <w:tcW w:w="12950" w:type="dxa"/>
            <w:gridSpan w:val="3"/>
          </w:tcPr>
          <w:p w14:paraId="0A42F2A1"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Related National SDG Target(s):</w:t>
            </w:r>
            <w:r w:rsidRPr="00F36227">
              <w:rPr>
                <w:rFonts w:cs="Times New Roman"/>
                <w:color w:val="222A35" w:themeColor="text2" w:themeShade="80"/>
                <w:szCs w:val="20"/>
              </w:rPr>
              <w:t xml:space="preserve"> Same as above</w:t>
            </w:r>
          </w:p>
        </w:tc>
      </w:tr>
      <w:tr w:rsidR="007A171F" w:rsidRPr="00F36227" w14:paraId="1EEE6CFE" w14:textId="77777777" w:rsidTr="006016C2">
        <w:tc>
          <w:tcPr>
            <w:tcW w:w="12950" w:type="dxa"/>
            <w:gridSpan w:val="3"/>
          </w:tcPr>
          <w:p w14:paraId="7B62F8C4" w14:textId="77777777" w:rsidR="007A171F" w:rsidRPr="00F36227" w:rsidRDefault="007A171F" w:rsidP="00A57B7D">
            <w:pPr>
              <w:rPr>
                <w:color w:val="222A35" w:themeColor="text2" w:themeShade="80"/>
                <w:szCs w:val="20"/>
              </w:rPr>
            </w:pPr>
            <w:bookmarkStart w:id="35" w:name="_Hlk35598715"/>
            <w:r w:rsidRPr="00F36227">
              <w:rPr>
                <w:rFonts w:cs="Times New Roman"/>
                <w:b/>
                <w:bCs/>
                <w:color w:val="222A35" w:themeColor="text2" w:themeShade="80"/>
                <w:szCs w:val="20"/>
              </w:rPr>
              <w:t xml:space="preserve">Cooperation Framework Strategic Priority 2: </w:t>
            </w:r>
            <w:r w:rsidRPr="00F36227">
              <w:rPr>
                <w:rFonts w:cs="Times New Roman"/>
                <w:color w:val="222A35" w:themeColor="text2" w:themeShade="80"/>
                <w:szCs w:val="20"/>
              </w:rPr>
              <w:t>Future generation orientation: adolescence and youth</w:t>
            </w:r>
          </w:p>
        </w:tc>
      </w:tr>
      <w:tr w:rsidR="007A171F" w:rsidRPr="00F36227" w14:paraId="6B9496BA" w14:textId="77777777" w:rsidTr="006016C2">
        <w:tc>
          <w:tcPr>
            <w:tcW w:w="12950" w:type="dxa"/>
            <w:gridSpan w:val="3"/>
          </w:tcPr>
          <w:p w14:paraId="3BD8146E" w14:textId="62DF08F5" w:rsidR="007A171F" w:rsidRPr="00F36227" w:rsidRDefault="007A171F" w:rsidP="00A57B7D">
            <w:pPr>
              <w:rPr>
                <w:color w:val="222A35" w:themeColor="text2" w:themeShade="80"/>
                <w:szCs w:val="20"/>
              </w:rPr>
            </w:pPr>
            <w:r w:rsidRPr="00F36227">
              <w:rPr>
                <w:b/>
                <w:bCs/>
                <w:color w:val="222A35" w:themeColor="text2" w:themeShade="80"/>
                <w:szCs w:val="20"/>
              </w:rPr>
              <w:t xml:space="preserve">Cooperation Framework Outcome </w:t>
            </w:r>
            <w:r w:rsidR="00324DB1" w:rsidRPr="00F36227">
              <w:rPr>
                <w:b/>
                <w:bCs/>
                <w:color w:val="222A35" w:themeColor="text2" w:themeShade="80"/>
                <w:szCs w:val="20"/>
              </w:rPr>
              <w:t>3</w:t>
            </w:r>
            <w:r w:rsidRPr="00F36227">
              <w:rPr>
                <w:color w:val="222A35" w:themeColor="text2" w:themeShade="80"/>
                <w:szCs w:val="20"/>
              </w:rPr>
              <w:t xml:space="preserve">: </w:t>
            </w:r>
            <w:r w:rsidR="00B0770A" w:rsidRPr="00F36227">
              <w:rPr>
                <w:bCs/>
                <w:color w:val="222A35" w:themeColor="text2" w:themeShade="80"/>
                <w:sz w:val="18"/>
                <w:szCs w:val="18"/>
              </w:rPr>
              <w:t xml:space="preserve"> </w:t>
            </w:r>
            <w:r w:rsidR="00324DB1" w:rsidRPr="00F36227">
              <w:rPr>
                <w:color w:val="222A35" w:themeColor="text2" w:themeShade="80"/>
                <w:szCs w:val="20"/>
              </w:rPr>
              <w:t xml:space="preserve">By 2025, adolescents, youth, families with children and vulnerable groups practice safer and healthier </w:t>
            </w:r>
            <w:r w:rsidR="00726E33" w:rsidRPr="00F36227">
              <w:rPr>
                <w:color w:val="222A35" w:themeColor="text2" w:themeShade="80"/>
                <w:szCs w:val="20"/>
              </w:rPr>
              <w:t>behaviors</w:t>
            </w:r>
            <w:r w:rsidR="00324DB1" w:rsidRPr="00F36227">
              <w:rPr>
                <w:color w:val="222A35" w:themeColor="text2" w:themeShade="80"/>
                <w:szCs w:val="20"/>
              </w:rPr>
              <w:t>, enjoy better access to gender-responsive, inclusive and quality healthcare services, inclusive and labor-market-oriented education, improved social protection system, more restorative approaches to justice, and opportunities to strengthen their families’ resilience</w:t>
            </w:r>
          </w:p>
        </w:tc>
      </w:tr>
      <w:bookmarkEnd w:id="35"/>
      <w:tr w:rsidR="006016C2" w:rsidRPr="00F36227" w14:paraId="1F08735B" w14:textId="77777777" w:rsidTr="006016C2">
        <w:trPr>
          <w:trHeight w:val="454"/>
        </w:trPr>
        <w:tc>
          <w:tcPr>
            <w:tcW w:w="7735" w:type="dxa"/>
            <w:shd w:val="clear" w:color="auto" w:fill="E6ECF6"/>
            <w:vAlign w:val="center"/>
          </w:tcPr>
          <w:p w14:paraId="7E1BAE73" w14:textId="4308DFBF" w:rsidR="006016C2" w:rsidRPr="00F36227" w:rsidRDefault="006016C2" w:rsidP="006016C2">
            <w:pPr>
              <w:jc w:val="center"/>
              <w:rPr>
                <w:b/>
                <w:bCs/>
                <w:color w:val="222A35" w:themeColor="text2" w:themeShade="80"/>
                <w:szCs w:val="20"/>
              </w:rPr>
            </w:pPr>
            <w:r w:rsidRPr="006016C2">
              <w:rPr>
                <w:b/>
                <w:bCs/>
                <w:color w:val="222A35" w:themeColor="text2" w:themeShade="80"/>
                <w:sz w:val="16"/>
                <w:szCs w:val="16"/>
              </w:rPr>
              <w:t>OUTCOME</w:t>
            </w:r>
          </w:p>
        </w:tc>
        <w:tc>
          <w:tcPr>
            <w:tcW w:w="2970" w:type="dxa"/>
            <w:shd w:val="clear" w:color="auto" w:fill="E6ECF6"/>
            <w:vAlign w:val="center"/>
          </w:tcPr>
          <w:p w14:paraId="07005F07" w14:textId="31070B1F" w:rsidR="006016C2" w:rsidRPr="00F36227" w:rsidRDefault="006016C2" w:rsidP="006016C2">
            <w:pPr>
              <w:jc w:val="center"/>
              <w:rPr>
                <w:b/>
                <w:bCs/>
                <w:color w:val="222A35" w:themeColor="text2" w:themeShade="80"/>
                <w:szCs w:val="20"/>
              </w:rPr>
            </w:pPr>
            <w:r w:rsidRPr="006016C2">
              <w:rPr>
                <w:b/>
                <w:bCs/>
                <w:color w:val="222A35" w:themeColor="text2" w:themeShade="80"/>
                <w:sz w:val="16"/>
                <w:szCs w:val="16"/>
              </w:rPr>
              <w:t>OUTPUTS</w:t>
            </w:r>
          </w:p>
        </w:tc>
        <w:tc>
          <w:tcPr>
            <w:tcW w:w="2245" w:type="dxa"/>
            <w:shd w:val="clear" w:color="auto" w:fill="E6ECF6"/>
            <w:vAlign w:val="center"/>
          </w:tcPr>
          <w:p w14:paraId="344A3CBA" w14:textId="6FCFBE68" w:rsidR="006016C2" w:rsidRPr="00F36227" w:rsidRDefault="006016C2" w:rsidP="006016C2">
            <w:pPr>
              <w:jc w:val="center"/>
              <w:rPr>
                <w:b/>
                <w:bCs/>
                <w:color w:val="222A35" w:themeColor="text2" w:themeShade="80"/>
                <w:szCs w:val="20"/>
              </w:rPr>
            </w:pPr>
            <w:r w:rsidRPr="006016C2">
              <w:rPr>
                <w:b/>
                <w:bCs/>
                <w:color w:val="222A35" w:themeColor="text2" w:themeShade="80"/>
                <w:sz w:val="16"/>
                <w:szCs w:val="16"/>
              </w:rPr>
              <w:t>PARTNERS</w:t>
            </w:r>
          </w:p>
        </w:tc>
      </w:tr>
      <w:tr w:rsidR="007A171F" w:rsidRPr="00F36227" w14:paraId="005848EB" w14:textId="77777777" w:rsidTr="006016C2">
        <w:tc>
          <w:tcPr>
            <w:tcW w:w="7735" w:type="dxa"/>
            <w:vMerge w:val="restart"/>
          </w:tcPr>
          <w:p w14:paraId="299B238B" w14:textId="1CA31824" w:rsidR="00BD3734" w:rsidRPr="00F36227" w:rsidRDefault="007A171F" w:rsidP="00A57B7D">
            <w:pPr>
              <w:rPr>
                <w:b/>
                <w:bCs/>
                <w:color w:val="222A35" w:themeColor="text2" w:themeShade="80"/>
                <w:szCs w:val="20"/>
              </w:rPr>
            </w:pPr>
            <w:r w:rsidRPr="00F36227">
              <w:rPr>
                <w:b/>
                <w:bCs/>
                <w:color w:val="222A35" w:themeColor="text2" w:themeShade="80"/>
                <w:szCs w:val="20"/>
              </w:rPr>
              <w:t xml:space="preserve">COOPERATION FRAMEWORK OUTCOME </w:t>
            </w:r>
            <w:r w:rsidR="00324DB1" w:rsidRPr="00F36227">
              <w:rPr>
                <w:b/>
                <w:bCs/>
                <w:color w:val="222A35" w:themeColor="text2" w:themeShade="80"/>
                <w:szCs w:val="20"/>
              </w:rPr>
              <w:t>3</w:t>
            </w:r>
            <w:r w:rsidRPr="00F36227">
              <w:rPr>
                <w:b/>
                <w:bCs/>
                <w:color w:val="222A35" w:themeColor="text2" w:themeShade="80"/>
                <w:szCs w:val="20"/>
              </w:rPr>
              <w:t xml:space="preserve">: </w:t>
            </w:r>
          </w:p>
          <w:p w14:paraId="41B380C2" w14:textId="77777777" w:rsidR="00BD3734" w:rsidRPr="00F36227" w:rsidRDefault="00BD3734" w:rsidP="00A57B7D">
            <w:pPr>
              <w:rPr>
                <w:b/>
                <w:bCs/>
                <w:color w:val="222A35" w:themeColor="text2" w:themeShade="80"/>
                <w:szCs w:val="20"/>
              </w:rPr>
            </w:pPr>
          </w:p>
          <w:p w14:paraId="580A1CF2" w14:textId="2CC904FD" w:rsidR="00521F86" w:rsidRPr="00F36227" w:rsidRDefault="00324DB1" w:rsidP="00A57B7D">
            <w:pPr>
              <w:rPr>
                <w:b/>
                <w:bCs/>
                <w:color w:val="222A35" w:themeColor="text2" w:themeShade="80"/>
                <w:szCs w:val="20"/>
              </w:rPr>
            </w:pPr>
            <w:r w:rsidRPr="00F36227">
              <w:rPr>
                <w:b/>
                <w:bCs/>
                <w:color w:val="222A35" w:themeColor="text2" w:themeShade="80"/>
                <w:szCs w:val="20"/>
              </w:rPr>
              <w:t>By 2025, adolescents, youth, families with children and vulnerable groups practice safer and healthier behaviors, enjoy better access to gender-responsive, inclusive and quality healthcare services, inclusive and labor-market-oriented education, improved social protection system, more restorative approaches to justice, and opportunities to strengthen their families’ resilience</w:t>
            </w:r>
          </w:p>
          <w:p w14:paraId="1F1CD4E3" w14:textId="77777777" w:rsidR="00324DB1" w:rsidRPr="00F36227" w:rsidRDefault="00324DB1" w:rsidP="00A57B7D">
            <w:pPr>
              <w:rPr>
                <w:color w:val="222A35" w:themeColor="text2" w:themeShade="80"/>
                <w:szCs w:val="20"/>
              </w:rPr>
            </w:pPr>
          </w:p>
          <w:p w14:paraId="60455DC8" w14:textId="77777777" w:rsidR="007A171F" w:rsidRPr="00F36227" w:rsidRDefault="007A171F" w:rsidP="00A57B7D">
            <w:pPr>
              <w:rPr>
                <w:b/>
                <w:bCs/>
                <w:color w:val="222A35" w:themeColor="text2" w:themeShade="80"/>
                <w:szCs w:val="20"/>
              </w:rPr>
            </w:pPr>
            <w:r w:rsidRPr="00F36227">
              <w:rPr>
                <w:b/>
                <w:bCs/>
                <w:color w:val="222A35" w:themeColor="text2" w:themeShade="80"/>
                <w:szCs w:val="20"/>
              </w:rPr>
              <w:t>INDICATORS:</w:t>
            </w:r>
          </w:p>
          <w:p w14:paraId="602BB87E" w14:textId="77777777" w:rsidR="007A171F" w:rsidRPr="00F36227" w:rsidRDefault="007A171F" w:rsidP="00A57B7D">
            <w:pPr>
              <w:rPr>
                <w:color w:val="222A35" w:themeColor="text2" w:themeShade="8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754"/>
              <w:gridCol w:w="3755"/>
            </w:tblGrid>
            <w:tr w:rsidR="007A171F" w:rsidRPr="00F36227" w14:paraId="12272C62" w14:textId="77777777" w:rsidTr="00A57B7D">
              <w:tc>
                <w:tcPr>
                  <w:tcW w:w="3754" w:type="dxa"/>
                </w:tcPr>
                <w:p w14:paraId="085196C3"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3.3.1. Number of new HIV infections per 1,000 uninfected population, by sex, age and key populations </w:t>
                  </w:r>
                </w:p>
                <w:p w14:paraId="3D117A47" w14:textId="77777777" w:rsidR="007A171F" w:rsidRPr="00F36227" w:rsidRDefault="007A171F" w:rsidP="00A57B7D">
                  <w:pPr>
                    <w:rPr>
                      <w:color w:val="222A35" w:themeColor="text2" w:themeShade="80"/>
                      <w:szCs w:val="20"/>
                    </w:rPr>
                  </w:pPr>
                  <w:r w:rsidRPr="00F36227">
                    <w:rPr>
                      <w:color w:val="222A35" w:themeColor="text2" w:themeShade="80"/>
                      <w:szCs w:val="20"/>
                    </w:rPr>
                    <w:t>Baseline: 0.25 (2018)</w:t>
                  </w:r>
                </w:p>
                <w:p w14:paraId="628CBB8D" w14:textId="77777777" w:rsidR="007A171F" w:rsidRPr="00F36227" w:rsidRDefault="007A171F" w:rsidP="00A57B7D">
                  <w:pPr>
                    <w:rPr>
                      <w:color w:val="222A35" w:themeColor="text2" w:themeShade="80"/>
                      <w:szCs w:val="20"/>
                    </w:rPr>
                  </w:pPr>
                  <w:r w:rsidRPr="00F36227">
                    <w:rPr>
                      <w:color w:val="222A35" w:themeColor="text2" w:themeShade="80"/>
                      <w:szCs w:val="20"/>
                    </w:rPr>
                    <w:t>Target: 0.2 (2025)</w:t>
                  </w:r>
                </w:p>
                <w:p w14:paraId="4DD5525F" w14:textId="0FC89E62" w:rsidR="007A171F" w:rsidRPr="00F36227" w:rsidRDefault="007A171F" w:rsidP="00A57B7D">
                  <w:pPr>
                    <w:rPr>
                      <w:color w:val="222A35" w:themeColor="text2" w:themeShade="80"/>
                      <w:szCs w:val="20"/>
                    </w:rPr>
                  </w:pPr>
                  <w:r w:rsidRPr="00F36227">
                    <w:rPr>
                      <w:color w:val="222A35" w:themeColor="text2" w:themeShade="80"/>
                      <w:szCs w:val="20"/>
                    </w:rPr>
                    <w:t>Source: NRP</w:t>
                  </w:r>
                </w:p>
              </w:tc>
              <w:tc>
                <w:tcPr>
                  <w:tcW w:w="3755" w:type="dxa"/>
                </w:tcPr>
                <w:p w14:paraId="0BC5E36D"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3.3.2. Tuberculosis incidence per 100,000 population </w:t>
                  </w:r>
                </w:p>
                <w:p w14:paraId="41B28911" w14:textId="77777777" w:rsidR="007A171F" w:rsidRPr="00F36227" w:rsidRDefault="007A171F" w:rsidP="00A57B7D">
                  <w:pPr>
                    <w:rPr>
                      <w:color w:val="222A35" w:themeColor="text2" w:themeShade="80"/>
                      <w:szCs w:val="20"/>
                    </w:rPr>
                  </w:pPr>
                  <w:r w:rsidRPr="00F36227">
                    <w:rPr>
                      <w:color w:val="222A35" w:themeColor="text2" w:themeShade="80"/>
                      <w:szCs w:val="20"/>
                    </w:rPr>
                    <w:t>Baseline: 21.5 (2020, estimation)</w:t>
                  </w:r>
                </w:p>
                <w:p w14:paraId="79411B0D" w14:textId="77777777" w:rsidR="007A171F" w:rsidRPr="00F36227" w:rsidRDefault="007A171F" w:rsidP="00A57B7D">
                  <w:pPr>
                    <w:rPr>
                      <w:color w:val="222A35" w:themeColor="text2" w:themeShade="80"/>
                      <w:szCs w:val="20"/>
                    </w:rPr>
                  </w:pPr>
                  <w:r w:rsidRPr="00F36227">
                    <w:rPr>
                      <w:color w:val="222A35" w:themeColor="text2" w:themeShade="80"/>
                      <w:szCs w:val="20"/>
                    </w:rPr>
                    <w:t>Target: 20.43 (2025)</w:t>
                  </w:r>
                </w:p>
                <w:p w14:paraId="51B7C5AC"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tc>
            </w:tr>
            <w:tr w:rsidR="007A171F" w:rsidRPr="00F36227" w14:paraId="40AAA7B7" w14:textId="77777777" w:rsidTr="00A57B7D">
              <w:tc>
                <w:tcPr>
                  <w:tcW w:w="3754" w:type="dxa"/>
                </w:tcPr>
                <w:p w14:paraId="03DE575D"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3.3.4. Hepatitis B incidence per 100,000 population </w:t>
                  </w:r>
                </w:p>
                <w:p w14:paraId="03CA4143" w14:textId="77777777" w:rsidR="007A171F" w:rsidRPr="00F36227" w:rsidRDefault="007A171F" w:rsidP="00A57B7D">
                  <w:pPr>
                    <w:rPr>
                      <w:color w:val="222A35" w:themeColor="text2" w:themeShade="80"/>
                      <w:szCs w:val="20"/>
                    </w:rPr>
                  </w:pPr>
                  <w:r w:rsidRPr="00F36227">
                    <w:rPr>
                      <w:color w:val="222A35" w:themeColor="text2" w:themeShade="80"/>
                      <w:szCs w:val="20"/>
                    </w:rPr>
                    <w:t>Baseline: 0.7 (2018)</w:t>
                  </w:r>
                </w:p>
                <w:p w14:paraId="01365CD8" w14:textId="77777777" w:rsidR="007A171F" w:rsidRPr="00F36227" w:rsidRDefault="007A171F" w:rsidP="00A57B7D">
                  <w:pPr>
                    <w:rPr>
                      <w:color w:val="222A35" w:themeColor="text2" w:themeShade="80"/>
                      <w:szCs w:val="20"/>
                    </w:rPr>
                  </w:pPr>
                  <w:r w:rsidRPr="00F36227">
                    <w:rPr>
                      <w:color w:val="222A35" w:themeColor="text2" w:themeShade="80"/>
                      <w:szCs w:val="20"/>
                    </w:rPr>
                    <w:t>Target: 0.65 (2025)</w:t>
                  </w:r>
                </w:p>
                <w:p w14:paraId="1D94721C"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62EA5305" w14:textId="77777777" w:rsidR="007A171F" w:rsidRPr="00F36227" w:rsidRDefault="007A171F" w:rsidP="00A57B7D">
                  <w:pPr>
                    <w:rPr>
                      <w:color w:val="222A35" w:themeColor="text2" w:themeShade="80"/>
                      <w:szCs w:val="20"/>
                    </w:rPr>
                  </w:pPr>
                </w:p>
              </w:tc>
              <w:tc>
                <w:tcPr>
                  <w:tcW w:w="3755" w:type="dxa"/>
                </w:tcPr>
                <w:p w14:paraId="527FCAA8"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3.4.1. Mortality rate attributed to cardiovascular disease, cancer, diabetes or chronic respiratory disease (per 100,000 population)</w:t>
                  </w:r>
                </w:p>
                <w:p w14:paraId="0B8E7D7B" w14:textId="77777777" w:rsidR="007A171F" w:rsidRPr="00F36227" w:rsidRDefault="007A171F" w:rsidP="00A57B7D">
                  <w:pPr>
                    <w:rPr>
                      <w:color w:val="222A35" w:themeColor="text2" w:themeShade="80"/>
                      <w:szCs w:val="20"/>
                    </w:rPr>
                  </w:pPr>
                  <w:r w:rsidRPr="00F36227">
                    <w:rPr>
                      <w:color w:val="222A35" w:themeColor="text2" w:themeShade="80"/>
                      <w:szCs w:val="20"/>
                    </w:rPr>
                    <w:t>Baseline: 718 (mortality from diseases of the circulatory system, 2018); 196 (mortality from malignant neoplasms, 2018); 2.8 (mortality from diabetes mellitus, 2018); 14.4 (mortality from chronic respiratory diseases, 2018)</w:t>
                  </w:r>
                </w:p>
                <w:p w14:paraId="7470811E" w14:textId="77777777" w:rsidR="007A171F" w:rsidRPr="00F36227" w:rsidRDefault="007A171F" w:rsidP="00A57B7D">
                  <w:pPr>
                    <w:rPr>
                      <w:color w:val="222A35" w:themeColor="text2" w:themeShade="80"/>
                      <w:szCs w:val="20"/>
                    </w:rPr>
                  </w:pPr>
                  <w:r w:rsidRPr="00F36227">
                    <w:rPr>
                      <w:color w:val="222A35" w:themeColor="text2" w:themeShade="80"/>
                      <w:szCs w:val="20"/>
                    </w:rPr>
                    <w:t>Target: 685 (mortality from diseases of the circulatory system, 2025); 204.3 (mortality from malignant neoplasms, 2025); 2.0 (mortality from diabetes mellitus, 2025); 10.6 (mortality from chronic respiratory diseases, 2025)</w:t>
                  </w:r>
                </w:p>
                <w:p w14:paraId="1B1646E6"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tc>
            </w:tr>
            <w:tr w:rsidR="007A171F" w:rsidRPr="00F36227" w14:paraId="3B9719A7" w14:textId="77777777" w:rsidTr="00A57B7D">
              <w:trPr>
                <w:trHeight w:val="1241"/>
              </w:trPr>
              <w:tc>
                <w:tcPr>
                  <w:tcW w:w="3754" w:type="dxa"/>
                </w:tcPr>
                <w:p w14:paraId="6DF1003A"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3.4.2. Suicide mortality rate (per 100,000 population)</w:t>
                  </w:r>
                </w:p>
                <w:p w14:paraId="51A2AEB9" w14:textId="77777777" w:rsidR="007A171F" w:rsidRPr="00F36227" w:rsidRDefault="007A171F" w:rsidP="00A57B7D">
                  <w:pPr>
                    <w:rPr>
                      <w:color w:val="222A35" w:themeColor="text2" w:themeShade="80"/>
                      <w:szCs w:val="20"/>
                    </w:rPr>
                  </w:pPr>
                  <w:r w:rsidRPr="00F36227">
                    <w:rPr>
                      <w:color w:val="222A35" w:themeColor="text2" w:themeShade="80"/>
                      <w:szCs w:val="20"/>
                    </w:rPr>
                    <w:t>Baseline: 19 (2018)</w:t>
                  </w:r>
                </w:p>
                <w:p w14:paraId="6915E092" w14:textId="77777777" w:rsidR="007A171F" w:rsidRPr="00F36227" w:rsidRDefault="007A171F" w:rsidP="00A57B7D">
                  <w:pPr>
                    <w:rPr>
                      <w:color w:val="222A35" w:themeColor="text2" w:themeShade="80"/>
                      <w:szCs w:val="20"/>
                    </w:rPr>
                  </w:pPr>
                  <w:r w:rsidRPr="00F36227">
                    <w:rPr>
                      <w:color w:val="222A35" w:themeColor="text2" w:themeShade="80"/>
                      <w:szCs w:val="20"/>
                    </w:rPr>
                    <w:t>Target: 17.5 (2025)</w:t>
                  </w:r>
                </w:p>
                <w:p w14:paraId="07553A6D"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6BAF24F6" w14:textId="77777777" w:rsidR="007A171F" w:rsidRPr="00F36227" w:rsidRDefault="007A171F" w:rsidP="00A57B7D">
                  <w:pPr>
                    <w:rPr>
                      <w:color w:val="222A35" w:themeColor="text2" w:themeShade="80"/>
                      <w:szCs w:val="20"/>
                    </w:rPr>
                  </w:pPr>
                </w:p>
              </w:tc>
              <w:tc>
                <w:tcPr>
                  <w:tcW w:w="3755" w:type="dxa"/>
                </w:tcPr>
                <w:p w14:paraId="3929E881"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3.5.1.1 The total number of people seeking medical help in the health organizations because of the use of psychoactive substances (person)</w:t>
                  </w:r>
                </w:p>
                <w:p w14:paraId="17C96F83" w14:textId="77777777" w:rsidR="007A171F" w:rsidRPr="00F36227" w:rsidRDefault="007A171F" w:rsidP="00A57B7D">
                  <w:pPr>
                    <w:rPr>
                      <w:color w:val="222A35" w:themeColor="text2" w:themeShade="80"/>
                      <w:szCs w:val="20"/>
                    </w:rPr>
                  </w:pPr>
                  <w:r w:rsidRPr="00F36227">
                    <w:rPr>
                      <w:color w:val="222A35" w:themeColor="text2" w:themeShade="80"/>
                      <w:szCs w:val="20"/>
                    </w:rPr>
                    <w:t>Baseline: 335359 (2018)</w:t>
                  </w:r>
                </w:p>
                <w:p w14:paraId="25C7B57B"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7989EEB2"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tc>
            </w:tr>
            <w:tr w:rsidR="007A171F" w:rsidRPr="00F36227" w14:paraId="452235DF" w14:textId="77777777" w:rsidTr="00A57B7D">
              <w:tc>
                <w:tcPr>
                  <w:tcW w:w="3754" w:type="dxa"/>
                </w:tcPr>
                <w:p w14:paraId="2EBFE03B"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3.5.2. Harmful use of alcohol, defined according to the national context as alcohol per capita consumption (aged 15 years and older) within a calendar year in liters of pure alcohol </w:t>
                  </w:r>
                </w:p>
                <w:p w14:paraId="1209F2A1" w14:textId="77777777" w:rsidR="007A171F" w:rsidRPr="00F36227" w:rsidRDefault="007A171F" w:rsidP="00A57B7D">
                  <w:pPr>
                    <w:rPr>
                      <w:color w:val="222A35" w:themeColor="text2" w:themeShade="80"/>
                      <w:szCs w:val="20"/>
                    </w:rPr>
                  </w:pPr>
                  <w:r w:rsidRPr="00F36227">
                    <w:rPr>
                      <w:color w:val="222A35" w:themeColor="text2" w:themeShade="80"/>
                      <w:szCs w:val="20"/>
                    </w:rPr>
                    <w:t>Baseline: 11.5 (2018)</w:t>
                  </w:r>
                </w:p>
                <w:p w14:paraId="22ADD0FF"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01379D8F" w14:textId="77777777" w:rsidR="007A171F" w:rsidRPr="00F36227" w:rsidRDefault="007A171F" w:rsidP="00A57B7D">
                  <w:pPr>
                    <w:spacing w:after="160"/>
                    <w:rPr>
                      <w:color w:val="222A35" w:themeColor="text2" w:themeShade="80"/>
                      <w:szCs w:val="20"/>
                    </w:rPr>
                  </w:pPr>
                  <w:r w:rsidRPr="00F36227">
                    <w:rPr>
                      <w:color w:val="222A35" w:themeColor="text2" w:themeShade="80"/>
                      <w:szCs w:val="20"/>
                    </w:rPr>
                    <w:t>Source: NRP</w:t>
                  </w:r>
                </w:p>
              </w:tc>
              <w:tc>
                <w:tcPr>
                  <w:tcW w:w="3755" w:type="dxa"/>
                </w:tcPr>
                <w:p w14:paraId="4DA41F09"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3.6.1. Death rate due to road traffic injuries (per 100,000 population)</w:t>
                  </w:r>
                </w:p>
                <w:p w14:paraId="2C477CEE" w14:textId="77777777" w:rsidR="007A171F" w:rsidRPr="00F36227" w:rsidRDefault="007A171F" w:rsidP="00A57B7D">
                  <w:pPr>
                    <w:rPr>
                      <w:color w:val="222A35" w:themeColor="text2" w:themeShade="80"/>
                      <w:szCs w:val="20"/>
                    </w:rPr>
                  </w:pPr>
                  <w:r w:rsidRPr="00F36227">
                    <w:rPr>
                      <w:color w:val="222A35" w:themeColor="text2" w:themeShade="80"/>
                      <w:szCs w:val="20"/>
                    </w:rPr>
                    <w:t>Baseline: 5.8 (2018)</w:t>
                  </w:r>
                </w:p>
                <w:p w14:paraId="4D90818A" w14:textId="77777777" w:rsidR="007A171F" w:rsidRPr="00F36227" w:rsidRDefault="007A171F" w:rsidP="00A57B7D">
                  <w:pPr>
                    <w:rPr>
                      <w:color w:val="222A35" w:themeColor="text2" w:themeShade="80"/>
                      <w:szCs w:val="20"/>
                    </w:rPr>
                  </w:pPr>
                  <w:r w:rsidRPr="00F36227">
                    <w:rPr>
                      <w:color w:val="222A35" w:themeColor="text2" w:themeShade="80"/>
                      <w:szCs w:val="20"/>
                    </w:rPr>
                    <w:t>Target: 3.5 (2020)</w:t>
                  </w:r>
                </w:p>
                <w:p w14:paraId="3BC6651F"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tc>
            </w:tr>
            <w:tr w:rsidR="007A171F" w:rsidRPr="00F36227" w14:paraId="16483921" w14:textId="77777777" w:rsidTr="00A57B7D">
              <w:tc>
                <w:tcPr>
                  <w:tcW w:w="3754" w:type="dxa"/>
                </w:tcPr>
                <w:p w14:paraId="4C797D29"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3.7.2. Adolescent birth rate (aged 10–14 years; aged 15–19 years) per 1,000 women in that age group </w:t>
                  </w:r>
                </w:p>
                <w:p w14:paraId="6BC35CDE" w14:textId="77777777" w:rsidR="007A171F" w:rsidRPr="00F36227" w:rsidRDefault="007A171F" w:rsidP="00A57B7D">
                  <w:pPr>
                    <w:rPr>
                      <w:color w:val="222A35" w:themeColor="text2" w:themeShade="80"/>
                      <w:szCs w:val="20"/>
                    </w:rPr>
                  </w:pPr>
                  <w:r w:rsidRPr="00F36227">
                    <w:rPr>
                      <w:color w:val="222A35" w:themeColor="text2" w:themeShade="80"/>
                      <w:szCs w:val="20"/>
                    </w:rPr>
                    <w:t>Baseline: 0.03 (aged 10–14 years, 2018); 11.6 (aged 15–19 years, 2018)</w:t>
                  </w:r>
                </w:p>
                <w:p w14:paraId="40CE9BB9"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138D169"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0BC694BF" w14:textId="77777777" w:rsidR="007A171F" w:rsidRPr="00F36227" w:rsidRDefault="007A171F" w:rsidP="00A57B7D">
                  <w:pPr>
                    <w:rPr>
                      <w:color w:val="222A35" w:themeColor="text2" w:themeShade="80"/>
                      <w:szCs w:val="20"/>
                    </w:rPr>
                  </w:pPr>
                </w:p>
              </w:tc>
              <w:tc>
                <w:tcPr>
                  <w:tcW w:w="3755" w:type="dxa"/>
                </w:tcPr>
                <w:p w14:paraId="5C451091"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3.8.1 Coverage of essential health services (defined as the average coverage of essential services based on tracer interventions that include reproductive, maternal, newborn and child health, infectious diseases, non-communicable diseases and service capacity and access, among the general and the most disadvantaged population)</w:t>
                  </w:r>
                </w:p>
                <w:p w14:paraId="609978D2" w14:textId="77777777" w:rsidR="007A171F" w:rsidRPr="00F36227" w:rsidRDefault="007A171F" w:rsidP="00A57B7D">
                  <w:pPr>
                    <w:rPr>
                      <w:color w:val="222A35" w:themeColor="text2" w:themeShade="80"/>
                      <w:szCs w:val="20"/>
                    </w:rPr>
                  </w:pPr>
                  <w:r w:rsidRPr="00F36227">
                    <w:rPr>
                      <w:color w:val="222A35" w:themeColor="text2" w:themeShade="80"/>
                      <w:szCs w:val="20"/>
                    </w:rPr>
                    <w:t>Baseline: 99.9 (percentage of women age 15-49 years with a live birth in the last 2 years with at least four antenatal care visits by any provider, 2019); 98.7 (percent distribution of household population using improved sanitation facilities, 2019)</w:t>
                  </w:r>
                </w:p>
                <w:p w14:paraId="7ABCEA93"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3C8004E2" w14:textId="77777777" w:rsidR="007A171F" w:rsidRPr="00F36227" w:rsidRDefault="007A171F" w:rsidP="00A57B7D">
                  <w:pPr>
                    <w:rPr>
                      <w:color w:val="222A35" w:themeColor="text2" w:themeShade="80"/>
                      <w:szCs w:val="20"/>
                    </w:rPr>
                  </w:pPr>
                  <w:r w:rsidRPr="00F36227">
                    <w:rPr>
                      <w:color w:val="222A35" w:themeColor="text2" w:themeShade="80"/>
                      <w:szCs w:val="20"/>
                    </w:rPr>
                    <w:t>Source: MICS 6</w:t>
                  </w:r>
                </w:p>
              </w:tc>
            </w:tr>
            <w:tr w:rsidR="007A171F" w:rsidRPr="00F36227" w14:paraId="5F129FA8" w14:textId="77777777" w:rsidTr="00A57B7D">
              <w:tc>
                <w:tcPr>
                  <w:tcW w:w="3754" w:type="dxa"/>
                </w:tcPr>
                <w:p w14:paraId="6BC47775"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3.8.2. Proportion of population with large household expenditures on health as a share of total household expenditure or income (percent)</w:t>
                  </w:r>
                </w:p>
                <w:p w14:paraId="6B27C6DA" w14:textId="77777777" w:rsidR="007A171F" w:rsidRPr="00F36227" w:rsidRDefault="007A171F" w:rsidP="00A57B7D">
                  <w:pPr>
                    <w:rPr>
                      <w:color w:val="222A35" w:themeColor="text2" w:themeShade="80"/>
                      <w:szCs w:val="20"/>
                    </w:rPr>
                  </w:pPr>
                  <w:r w:rsidRPr="00F36227">
                    <w:rPr>
                      <w:color w:val="222A35" w:themeColor="text2" w:themeShade="80"/>
                      <w:szCs w:val="20"/>
                    </w:rPr>
                    <w:t>Baseline: 10.0 (the proportion of expenses over 10%, 2018); 0.5 (the proportion of expenditure of more than 25%, 2018)</w:t>
                  </w:r>
                </w:p>
                <w:p w14:paraId="70048311"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78251656"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tc>
              <w:tc>
                <w:tcPr>
                  <w:tcW w:w="3755" w:type="dxa"/>
                </w:tcPr>
                <w:p w14:paraId="41D6E87D"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3.9.1 Mortality rate attributed to household and ambient air pollution</w:t>
                  </w:r>
                </w:p>
                <w:p w14:paraId="6CA1D800" w14:textId="77777777" w:rsidR="007A171F" w:rsidRPr="00F36227" w:rsidRDefault="007A171F" w:rsidP="00A57B7D">
                  <w:pPr>
                    <w:rPr>
                      <w:color w:val="222A35" w:themeColor="text2" w:themeShade="80"/>
                      <w:szCs w:val="20"/>
                    </w:rPr>
                  </w:pPr>
                  <w:r w:rsidRPr="00F36227">
                    <w:rPr>
                      <w:color w:val="222A35" w:themeColor="text2" w:themeShade="80"/>
                      <w:szCs w:val="20"/>
                    </w:rPr>
                    <w:t>Baseline: International methodology being adapted to national level</w:t>
                  </w:r>
                </w:p>
                <w:p w14:paraId="17E87AFA" w14:textId="77777777" w:rsidR="007A171F" w:rsidRPr="00F36227" w:rsidRDefault="007A171F" w:rsidP="00A57B7D">
                  <w:pPr>
                    <w:rPr>
                      <w:color w:val="222A35" w:themeColor="text2" w:themeShade="80"/>
                      <w:szCs w:val="20"/>
                    </w:rPr>
                  </w:pPr>
                  <w:r w:rsidRPr="00F36227">
                    <w:rPr>
                      <w:color w:val="222A35" w:themeColor="text2" w:themeShade="80"/>
                      <w:szCs w:val="20"/>
                    </w:rPr>
                    <w:t>Target: International methodology being adapted to national level</w:t>
                  </w:r>
                </w:p>
                <w:p w14:paraId="4CC28FC7" w14:textId="77777777" w:rsidR="007A171F" w:rsidRPr="00F36227" w:rsidRDefault="007A171F" w:rsidP="00A57B7D">
                  <w:pPr>
                    <w:rPr>
                      <w:color w:val="222A35" w:themeColor="text2" w:themeShade="80"/>
                      <w:szCs w:val="20"/>
                    </w:rPr>
                  </w:pPr>
                  <w:r w:rsidRPr="00F36227">
                    <w:rPr>
                      <w:color w:val="222A35" w:themeColor="text2" w:themeShade="80"/>
                      <w:szCs w:val="20"/>
                    </w:rPr>
                    <w:t>Source: TBC</w:t>
                  </w:r>
                </w:p>
              </w:tc>
            </w:tr>
            <w:tr w:rsidR="007A171F" w:rsidRPr="00F36227" w14:paraId="0D490645" w14:textId="77777777" w:rsidTr="00A57B7D">
              <w:tc>
                <w:tcPr>
                  <w:tcW w:w="3754" w:type="dxa"/>
                </w:tcPr>
                <w:p w14:paraId="6883CC1E"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3.9.2 Mortality rate attributed to unsafe water, unsafe sanitation and lack of hygiene (exposure to unsafe Water, Sanitation and Hygiene for All (WASH) services)</w:t>
                  </w:r>
                </w:p>
                <w:p w14:paraId="233A7DCE"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Baseline: International methodology being adapted to national level </w:t>
                  </w:r>
                </w:p>
                <w:p w14:paraId="15F918B0" w14:textId="77777777" w:rsidR="007A171F" w:rsidRPr="00F36227" w:rsidRDefault="007A171F" w:rsidP="00A57B7D">
                  <w:pPr>
                    <w:rPr>
                      <w:color w:val="222A35" w:themeColor="text2" w:themeShade="80"/>
                      <w:szCs w:val="20"/>
                    </w:rPr>
                  </w:pPr>
                  <w:r w:rsidRPr="00F36227">
                    <w:rPr>
                      <w:color w:val="222A35" w:themeColor="text2" w:themeShade="80"/>
                      <w:szCs w:val="20"/>
                    </w:rPr>
                    <w:t>Target: International methodology being adapted to national level</w:t>
                  </w:r>
                </w:p>
                <w:p w14:paraId="1034CB0B" w14:textId="77777777" w:rsidR="007A171F" w:rsidRPr="00F36227" w:rsidRDefault="007A171F" w:rsidP="00A57B7D">
                  <w:pPr>
                    <w:rPr>
                      <w:color w:val="222A35" w:themeColor="text2" w:themeShade="80"/>
                      <w:szCs w:val="20"/>
                    </w:rPr>
                  </w:pPr>
                  <w:r w:rsidRPr="00F36227">
                    <w:rPr>
                      <w:color w:val="222A35" w:themeColor="text2" w:themeShade="80"/>
                      <w:szCs w:val="20"/>
                    </w:rPr>
                    <w:t>Source: TBC</w:t>
                  </w:r>
                </w:p>
                <w:p w14:paraId="545E13D3" w14:textId="77777777" w:rsidR="007A171F" w:rsidRPr="00F36227" w:rsidRDefault="007A171F" w:rsidP="00A57B7D">
                  <w:pPr>
                    <w:rPr>
                      <w:color w:val="222A35" w:themeColor="text2" w:themeShade="80"/>
                      <w:szCs w:val="20"/>
                    </w:rPr>
                  </w:pPr>
                </w:p>
              </w:tc>
              <w:tc>
                <w:tcPr>
                  <w:tcW w:w="3755" w:type="dxa"/>
                </w:tcPr>
                <w:p w14:paraId="382B73A6"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3.a.1.1. Prevalence of tobacco use by persons aged 16 and over (percent)</w:t>
                  </w:r>
                </w:p>
                <w:p w14:paraId="760073A7" w14:textId="77777777" w:rsidR="007A171F" w:rsidRPr="00F36227" w:rsidRDefault="007A171F" w:rsidP="00A57B7D">
                  <w:pPr>
                    <w:rPr>
                      <w:color w:val="222A35" w:themeColor="text2" w:themeShade="80"/>
                      <w:szCs w:val="20"/>
                    </w:rPr>
                  </w:pPr>
                  <w:r w:rsidRPr="00F36227">
                    <w:rPr>
                      <w:color w:val="222A35" w:themeColor="text2" w:themeShade="80"/>
                      <w:szCs w:val="20"/>
                    </w:rPr>
                    <w:t>Baseline: 23.8 (2019)</w:t>
                  </w:r>
                </w:p>
                <w:p w14:paraId="0A61D165"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65AACFC1"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64F10490" w14:textId="77777777" w:rsidR="007A171F" w:rsidRPr="00F36227" w:rsidRDefault="007A171F" w:rsidP="00A57B7D">
                  <w:pPr>
                    <w:rPr>
                      <w:color w:val="222A35" w:themeColor="text2" w:themeShade="80"/>
                      <w:szCs w:val="20"/>
                    </w:rPr>
                  </w:pPr>
                </w:p>
              </w:tc>
            </w:tr>
            <w:tr w:rsidR="007A171F" w:rsidRPr="00F36227" w14:paraId="69C6EDB5" w14:textId="77777777" w:rsidTr="00A57B7D">
              <w:tc>
                <w:tcPr>
                  <w:tcW w:w="3754" w:type="dxa"/>
                </w:tcPr>
                <w:p w14:paraId="45824581"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5.6.1. Percentage of women aged 15 to 49 who independently make informed decisions about sex, contraceptive use, and reproductive health services (percent)</w:t>
                  </w:r>
                </w:p>
                <w:p w14:paraId="31B147CC"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Baseline: 68.24 </w:t>
                  </w:r>
                </w:p>
                <w:p w14:paraId="791C2018"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47082165" w14:textId="77777777" w:rsidR="007A171F" w:rsidRPr="00F36227" w:rsidRDefault="007A171F" w:rsidP="00A57B7D">
                  <w:pPr>
                    <w:rPr>
                      <w:color w:val="222A35" w:themeColor="text2" w:themeShade="80"/>
                      <w:szCs w:val="20"/>
                    </w:rPr>
                  </w:pPr>
                  <w:r w:rsidRPr="00F36227">
                    <w:rPr>
                      <w:color w:val="222A35" w:themeColor="text2" w:themeShade="80"/>
                      <w:szCs w:val="20"/>
                    </w:rPr>
                    <w:t>Source: MICS 6</w:t>
                  </w:r>
                </w:p>
                <w:p w14:paraId="1DF5F018" w14:textId="77777777" w:rsidR="007A171F" w:rsidRPr="00F36227" w:rsidRDefault="007A171F" w:rsidP="00A57B7D">
                  <w:pPr>
                    <w:rPr>
                      <w:color w:val="222A35" w:themeColor="text2" w:themeShade="80"/>
                      <w:szCs w:val="20"/>
                    </w:rPr>
                  </w:pPr>
                </w:p>
              </w:tc>
              <w:tc>
                <w:tcPr>
                  <w:tcW w:w="3755" w:type="dxa"/>
                </w:tcPr>
                <w:p w14:paraId="7F08785F"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11.6.2. Annual mean levels of fine particulate matter (PM10) in the atmosphere of selected cities (population weighted) (microgram per cubic meter of air)</w:t>
                  </w:r>
                </w:p>
                <w:p w14:paraId="02FEC270" w14:textId="77777777" w:rsidR="007A171F" w:rsidRPr="00F36227" w:rsidRDefault="007A171F" w:rsidP="00A57B7D">
                  <w:pPr>
                    <w:rPr>
                      <w:color w:val="222A35" w:themeColor="text2" w:themeShade="80"/>
                      <w:szCs w:val="20"/>
                      <w:lang w:val="da-DK"/>
                    </w:rPr>
                  </w:pPr>
                  <w:r w:rsidRPr="00F36227">
                    <w:rPr>
                      <w:color w:val="222A35" w:themeColor="text2" w:themeShade="80"/>
                      <w:szCs w:val="20"/>
                      <w:lang w:val="da-DK"/>
                    </w:rPr>
                    <w:t>Baseline: 20 (Brest, 2018); 15 (Vitebsk, 2016); 29 (Gomel, 2018); 23 (Grodno, 2018); 20 (Novopolotsk, 2018); 12 (Polotsk, 2018)</w:t>
                  </w:r>
                </w:p>
                <w:p w14:paraId="0275E1C9"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7F639E1B"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2BB56A97" w14:textId="77777777" w:rsidR="007A171F" w:rsidRPr="00F36227" w:rsidRDefault="007A171F" w:rsidP="00A57B7D">
                  <w:pPr>
                    <w:rPr>
                      <w:color w:val="222A35" w:themeColor="text2" w:themeShade="80"/>
                      <w:szCs w:val="20"/>
                    </w:rPr>
                  </w:pPr>
                </w:p>
              </w:tc>
            </w:tr>
          </w:tbl>
          <w:p w14:paraId="0F9A2434" w14:textId="77777777" w:rsidR="007A171F" w:rsidRPr="00F36227" w:rsidRDefault="007A171F" w:rsidP="00A57B7D">
            <w:pPr>
              <w:rPr>
                <w:color w:val="222A35" w:themeColor="text2" w:themeShade="80"/>
                <w:szCs w:val="20"/>
              </w:rPr>
            </w:pPr>
          </w:p>
        </w:tc>
        <w:tc>
          <w:tcPr>
            <w:tcW w:w="2970" w:type="dxa"/>
          </w:tcPr>
          <w:p w14:paraId="276BA480" w14:textId="69F0C5E0"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.1:</w:t>
            </w:r>
            <w:r w:rsidRPr="00F36227">
              <w:rPr>
                <w:rFonts w:cs="Times New Roman"/>
                <w:color w:val="222A35" w:themeColor="text2" w:themeShade="80"/>
                <w:szCs w:val="20"/>
              </w:rPr>
              <w:t xml:space="preserve"> A </w:t>
            </w:r>
            <w:r w:rsidRPr="00F36227">
              <w:rPr>
                <w:color w:val="222A35" w:themeColor="text2" w:themeShade="80"/>
                <w:szCs w:val="20"/>
              </w:rPr>
              <w:t xml:space="preserve">comprehensive set of activities is developed in the framework of inter-agency collaboration for implementing programmes of the environment-related health monitoring and risk management and prevention of non-communicable diseases (NCDs) by means of reducing the consumption of alcohol, tobacco, narcotic drugs, psychotropic substances, their analogues, salt, promoting diverse and healthy diets and increasing physical activities, and programmes to decrease morbidity and prevent HIV, tuberculosis, and hepatitis </w:t>
            </w:r>
          </w:p>
          <w:p w14:paraId="67929285" w14:textId="77777777" w:rsidR="007A171F" w:rsidRPr="00F36227" w:rsidRDefault="007A171F" w:rsidP="00A57B7D">
            <w:pPr>
              <w:rPr>
                <w:rFonts w:cs="Times New Roman"/>
                <w:color w:val="222A35" w:themeColor="text2" w:themeShade="80"/>
                <w:szCs w:val="20"/>
              </w:rPr>
            </w:pPr>
          </w:p>
          <w:p w14:paraId="7D0BF837" w14:textId="77777777" w:rsidR="007A171F" w:rsidRPr="00F36227" w:rsidRDefault="007A171F" w:rsidP="00A57B7D">
            <w:pPr>
              <w:rPr>
                <w:rFonts w:cs="Times New Roman"/>
                <w:color w:val="222A35" w:themeColor="text2" w:themeShade="80"/>
                <w:szCs w:val="20"/>
              </w:rPr>
            </w:pPr>
          </w:p>
          <w:p w14:paraId="4F3E5881" w14:textId="77777777" w:rsidR="007A171F" w:rsidRPr="00F36227" w:rsidRDefault="007A171F" w:rsidP="00A57B7D">
            <w:pPr>
              <w:rPr>
                <w:color w:val="222A35" w:themeColor="text2" w:themeShade="80"/>
                <w:szCs w:val="20"/>
              </w:rPr>
            </w:pPr>
          </w:p>
        </w:tc>
        <w:tc>
          <w:tcPr>
            <w:tcW w:w="2245" w:type="dxa"/>
          </w:tcPr>
          <w:p w14:paraId="25D636E4" w14:textId="020C3E41"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xml:space="preserve">: FAO, IAEA, IOM, UNAIDS, UNDP, UNFPA, UNICEF, UNIDO, UNODC, </w:t>
            </w:r>
            <w:r w:rsidR="00617D68" w:rsidRPr="00F36227">
              <w:rPr>
                <w:rFonts w:cs="Times New Roman"/>
                <w:color w:val="222A35" w:themeColor="text2" w:themeShade="80"/>
                <w:szCs w:val="20"/>
              </w:rPr>
              <w:t xml:space="preserve">UN Women, </w:t>
            </w:r>
            <w:r w:rsidRPr="00F36227">
              <w:rPr>
                <w:rFonts w:cs="Times New Roman"/>
                <w:color w:val="222A35" w:themeColor="text2" w:themeShade="80"/>
                <w:szCs w:val="20"/>
              </w:rPr>
              <w:t xml:space="preserve">WHO </w:t>
            </w:r>
          </w:p>
          <w:p w14:paraId="26047D21" w14:textId="77777777" w:rsidR="007A171F" w:rsidRPr="00F36227" w:rsidRDefault="007A171F" w:rsidP="00A57B7D">
            <w:pPr>
              <w:rPr>
                <w:rFonts w:cs="Times New Roman"/>
                <w:color w:val="222A35" w:themeColor="text2" w:themeShade="80"/>
                <w:szCs w:val="20"/>
              </w:rPr>
            </w:pPr>
          </w:p>
          <w:p w14:paraId="15412C97"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Health, National Statistical Committee, Ministry of Environment and Natural Resources, Ministry of Industry, Ministry of Energy, Ministry of Construction and Architecture, Ministry of Agriculture, Ministry of Housing and Utilities, Ministry of Economy, Ministry of Trade and Anti-Monopoly Regulation, Ministry of Internal Affairs, Ministry of Education, Ministry of Information, Ministry of Sport and Tourism, Ministry of Culture, Ministry of Labor and Social Protection, Belarusian Radio and Television Company, National Academy of Sciences, regional executive committees, Minsk City Executive Committee</w:t>
            </w:r>
          </w:p>
        </w:tc>
      </w:tr>
      <w:tr w:rsidR="007A171F" w:rsidRPr="00F36227" w14:paraId="37884426" w14:textId="77777777" w:rsidTr="006016C2">
        <w:tc>
          <w:tcPr>
            <w:tcW w:w="7735" w:type="dxa"/>
            <w:vMerge/>
          </w:tcPr>
          <w:p w14:paraId="55F20B5A" w14:textId="77777777" w:rsidR="007A171F" w:rsidRPr="00F36227" w:rsidRDefault="007A171F" w:rsidP="00A57B7D">
            <w:pPr>
              <w:rPr>
                <w:color w:val="222A35" w:themeColor="text2" w:themeShade="80"/>
                <w:szCs w:val="20"/>
              </w:rPr>
            </w:pPr>
          </w:p>
        </w:tc>
        <w:tc>
          <w:tcPr>
            <w:tcW w:w="2970" w:type="dxa"/>
          </w:tcPr>
          <w:p w14:paraId="41AA6D70" w14:textId="54E4201B"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.2:</w:t>
            </w:r>
            <w:r w:rsidRPr="00F36227">
              <w:rPr>
                <w:rFonts w:cs="Times New Roman"/>
                <w:color w:val="222A35" w:themeColor="text2" w:themeShade="80"/>
                <w:szCs w:val="20"/>
              </w:rPr>
              <w:t xml:space="preserve"> </w:t>
            </w:r>
            <w:r w:rsidRPr="00F36227">
              <w:rPr>
                <w:color w:val="222A35" w:themeColor="text2" w:themeShade="80"/>
                <w:szCs w:val="20"/>
              </w:rPr>
              <w:t>The system of monitoring health-related changes in the human habitat and prevalence of disease risk factors is improved, including for vulnerable groups</w:t>
            </w:r>
          </w:p>
          <w:p w14:paraId="42353F93" w14:textId="77777777" w:rsidR="007A171F" w:rsidRPr="00F36227" w:rsidRDefault="007A171F" w:rsidP="00A57B7D">
            <w:pPr>
              <w:rPr>
                <w:rFonts w:cs="Times New Roman"/>
                <w:b/>
                <w:bCs/>
                <w:color w:val="222A35" w:themeColor="text2" w:themeShade="80"/>
                <w:szCs w:val="20"/>
              </w:rPr>
            </w:pPr>
          </w:p>
          <w:p w14:paraId="0FD4B4BC" w14:textId="77777777" w:rsidR="007A171F" w:rsidRPr="00F36227" w:rsidRDefault="007A171F" w:rsidP="00A57B7D">
            <w:pPr>
              <w:rPr>
                <w:rFonts w:cs="Times New Roman"/>
                <w:b/>
                <w:bCs/>
                <w:color w:val="222A35" w:themeColor="text2" w:themeShade="80"/>
                <w:szCs w:val="20"/>
              </w:rPr>
            </w:pPr>
          </w:p>
          <w:p w14:paraId="6E264AF7" w14:textId="77777777" w:rsidR="007A171F" w:rsidRPr="00F36227" w:rsidRDefault="007A171F" w:rsidP="00A57B7D">
            <w:pPr>
              <w:rPr>
                <w:rFonts w:cs="Times New Roman"/>
                <w:b/>
                <w:bCs/>
                <w:color w:val="222A35" w:themeColor="text2" w:themeShade="80"/>
                <w:szCs w:val="20"/>
              </w:rPr>
            </w:pPr>
          </w:p>
          <w:p w14:paraId="4E16C830" w14:textId="77777777" w:rsidR="007A171F" w:rsidRPr="00F36227" w:rsidRDefault="007A171F" w:rsidP="00A57B7D">
            <w:pPr>
              <w:rPr>
                <w:color w:val="222A35" w:themeColor="text2" w:themeShade="80"/>
                <w:szCs w:val="20"/>
              </w:rPr>
            </w:pPr>
          </w:p>
        </w:tc>
        <w:tc>
          <w:tcPr>
            <w:tcW w:w="2245" w:type="dxa"/>
          </w:tcPr>
          <w:p w14:paraId="5B0AA6FD" w14:textId="6671AD44"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xml:space="preserve">: </w:t>
            </w:r>
            <w:r w:rsidR="00160CEE" w:rsidRPr="00F36227">
              <w:rPr>
                <w:rFonts w:cs="Times New Roman"/>
                <w:color w:val="222A35" w:themeColor="text2" w:themeShade="80"/>
                <w:szCs w:val="20"/>
              </w:rPr>
              <w:t xml:space="preserve">IOM, </w:t>
            </w:r>
            <w:r w:rsidRPr="00F36227">
              <w:rPr>
                <w:rFonts w:cs="Times New Roman"/>
                <w:color w:val="222A35" w:themeColor="text2" w:themeShade="80"/>
                <w:szCs w:val="20"/>
              </w:rPr>
              <w:t>UNICEF, UNODC, WHO</w:t>
            </w:r>
          </w:p>
          <w:p w14:paraId="42B511AD" w14:textId="77777777" w:rsidR="007A171F" w:rsidRPr="00F36227" w:rsidRDefault="007A171F" w:rsidP="00A57B7D">
            <w:pPr>
              <w:rPr>
                <w:rFonts w:cs="Times New Roman"/>
                <w:color w:val="222A35" w:themeColor="text2" w:themeShade="80"/>
                <w:szCs w:val="20"/>
              </w:rPr>
            </w:pPr>
          </w:p>
          <w:p w14:paraId="7413D2BB" w14:textId="08FD9A5B"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Health, National Statistical Committee, Ministry of Economy, Ministry of Trade and Anti-Monopoly Regulation, Ministry of Internal Affairs, Ministry of Education, Ministry of Information, Ministry of Labor and Social Protection, Belarusian Radio and Television Company, regional executive committees, Minsk City Executive Committee</w:t>
            </w:r>
          </w:p>
        </w:tc>
      </w:tr>
      <w:tr w:rsidR="007A171F" w:rsidRPr="00F36227" w14:paraId="15B8A9E7" w14:textId="77777777" w:rsidTr="006016C2">
        <w:tc>
          <w:tcPr>
            <w:tcW w:w="7735" w:type="dxa"/>
            <w:vMerge/>
          </w:tcPr>
          <w:p w14:paraId="01AB3528" w14:textId="77777777" w:rsidR="007A171F" w:rsidRPr="00F36227" w:rsidRDefault="007A171F" w:rsidP="00A57B7D">
            <w:pPr>
              <w:rPr>
                <w:color w:val="222A35" w:themeColor="text2" w:themeShade="80"/>
                <w:szCs w:val="20"/>
              </w:rPr>
            </w:pPr>
          </w:p>
        </w:tc>
        <w:tc>
          <w:tcPr>
            <w:tcW w:w="2970" w:type="dxa"/>
          </w:tcPr>
          <w:p w14:paraId="202300B9" w14:textId="4EB07DB4"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.3:</w:t>
            </w:r>
            <w:r w:rsidRPr="00F36227">
              <w:rPr>
                <w:rFonts w:cs="Times New Roman"/>
                <w:color w:val="222A35" w:themeColor="text2" w:themeShade="80"/>
                <w:szCs w:val="20"/>
              </w:rPr>
              <w:t xml:space="preserve"> </w:t>
            </w:r>
            <w:r w:rsidRPr="00F36227">
              <w:rPr>
                <w:color w:val="222A35" w:themeColor="text2" w:themeShade="80"/>
                <w:szCs w:val="20"/>
              </w:rPr>
              <w:t xml:space="preserve">A set of inter-agency measures is developed for teaching healthy lifestyles and safe living skills (including in Chernobyl-affected areas), improving sexual, reproductive and mental health </w:t>
            </w:r>
          </w:p>
          <w:p w14:paraId="79DF6DBB" w14:textId="77777777" w:rsidR="007A171F" w:rsidRPr="00F36227" w:rsidRDefault="007A171F" w:rsidP="00A57B7D">
            <w:pPr>
              <w:rPr>
                <w:rFonts w:cs="Times New Roman"/>
                <w:color w:val="222A35" w:themeColor="text2" w:themeShade="80"/>
                <w:szCs w:val="20"/>
              </w:rPr>
            </w:pPr>
          </w:p>
          <w:p w14:paraId="0B819C71" w14:textId="77777777" w:rsidR="007A171F" w:rsidRPr="00F36227" w:rsidRDefault="007A171F" w:rsidP="00A57B7D">
            <w:pPr>
              <w:rPr>
                <w:rFonts w:cs="Times New Roman"/>
                <w:color w:val="222A35" w:themeColor="text2" w:themeShade="80"/>
                <w:szCs w:val="20"/>
              </w:rPr>
            </w:pPr>
          </w:p>
          <w:p w14:paraId="065B581F" w14:textId="77777777" w:rsidR="007A171F" w:rsidRPr="00F36227" w:rsidRDefault="007A171F" w:rsidP="00A57B7D">
            <w:pPr>
              <w:rPr>
                <w:color w:val="222A35" w:themeColor="text2" w:themeShade="80"/>
                <w:szCs w:val="20"/>
              </w:rPr>
            </w:pPr>
          </w:p>
        </w:tc>
        <w:tc>
          <w:tcPr>
            <w:tcW w:w="2245" w:type="dxa"/>
          </w:tcPr>
          <w:p w14:paraId="79505228"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xml:space="preserve">: IOM, UNAIDS, UNFPA, UNICEF, UNODC, WHO </w:t>
            </w:r>
          </w:p>
          <w:p w14:paraId="196CD1E1" w14:textId="77777777" w:rsidR="007A171F" w:rsidRPr="00F36227" w:rsidRDefault="007A171F" w:rsidP="00A57B7D">
            <w:pPr>
              <w:rPr>
                <w:rFonts w:cs="Times New Roman"/>
                <w:color w:val="222A35" w:themeColor="text2" w:themeShade="80"/>
                <w:szCs w:val="20"/>
              </w:rPr>
            </w:pPr>
          </w:p>
          <w:p w14:paraId="1A464B04" w14:textId="04175B92"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Health, National Statistical Committee, Ministry of Economy, Ministry of Trade and Anti-Monopoly Regulation, Ministry of Internal Affairs, Ministry of Transport, Ministry of Education, Ministry for Emergency Situations, Ministry of Information, Ministry of Labor and Social Protection, Belarusian Radio and Television Company, regional executive committees, Minsk City Executive Committee</w:t>
            </w:r>
          </w:p>
        </w:tc>
      </w:tr>
      <w:tr w:rsidR="007A171F" w:rsidRPr="00F36227" w14:paraId="57797620" w14:textId="77777777" w:rsidTr="006016C2">
        <w:tc>
          <w:tcPr>
            <w:tcW w:w="7735" w:type="dxa"/>
            <w:vMerge/>
          </w:tcPr>
          <w:p w14:paraId="685AC766" w14:textId="77777777" w:rsidR="007A171F" w:rsidRPr="00F36227" w:rsidRDefault="007A171F" w:rsidP="00A57B7D">
            <w:pPr>
              <w:rPr>
                <w:color w:val="222A35" w:themeColor="text2" w:themeShade="80"/>
                <w:szCs w:val="20"/>
              </w:rPr>
            </w:pPr>
          </w:p>
        </w:tc>
        <w:tc>
          <w:tcPr>
            <w:tcW w:w="2970" w:type="dxa"/>
          </w:tcPr>
          <w:p w14:paraId="7DA09501" w14:textId="63D350AF" w:rsidR="007A171F" w:rsidRPr="00F36227" w:rsidRDefault="007A171F" w:rsidP="00A57B7D">
            <w:pPr>
              <w:rPr>
                <w:color w:val="222A35" w:themeColor="text2" w:themeShade="80"/>
                <w:szCs w:val="20"/>
              </w:rPr>
            </w:pPr>
            <w:r w:rsidRPr="00F36227">
              <w:rPr>
                <w:b/>
                <w:bCs/>
                <w:color w:val="222A35" w:themeColor="text2" w:themeShade="80"/>
                <w:szCs w:val="20"/>
              </w:rPr>
              <w:t xml:space="preserve">Indicative Output </w:t>
            </w:r>
            <w:r w:rsidR="00324DB1" w:rsidRPr="00F36227">
              <w:rPr>
                <w:b/>
                <w:bCs/>
                <w:color w:val="222A35" w:themeColor="text2" w:themeShade="80"/>
                <w:szCs w:val="20"/>
              </w:rPr>
              <w:t>3</w:t>
            </w:r>
            <w:r w:rsidRPr="00F36227">
              <w:rPr>
                <w:b/>
                <w:bCs/>
                <w:color w:val="222A35" w:themeColor="text2" w:themeShade="80"/>
                <w:szCs w:val="20"/>
              </w:rPr>
              <w:t>.4:</w:t>
            </w:r>
            <w:r w:rsidRPr="00F36227">
              <w:rPr>
                <w:color w:val="222A35" w:themeColor="text2" w:themeShade="80"/>
                <w:szCs w:val="20"/>
              </w:rPr>
              <w:t xml:space="preserve"> Measures are developed to improve the healthcare system, especially at the primary care level, for the prevention and control of NCDs, HIV, tuberculosis, and hepatitis</w:t>
            </w:r>
          </w:p>
          <w:p w14:paraId="1481385C" w14:textId="77777777" w:rsidR="007A171F" w:rsidRPr="00F36227" w:rsidRDefault="007A171F" w:rsidP="00A57B7D">
            <w:pPr>
              <w:rPr>
                <w:color w:val="222A35" w:themeColor="text2" w:themeShade="80"/>
                <w:szCs w:val="20"/>
              </w:rPr>
            </w:pPr>
          </w:p>
          <w:p w14:paraId="3C5BD19A" w14:textId="77777777" w:rsidR="007A171F" w:rsidRPr="00F36227" w:rsidRDefault="007A171F" w:rsidP="00A57B7D">
            <w:pPr>
              <w:rPr>
                <w:color w:val="222A35" w:themeColor="text2" w:themeShade="80"/>
                <w:szCs w:val="20"/>
              </w:rPr>
            </w:pPr>
          </w:p>
          <w:p w14:paraId="2984D2EB" w14:textId="77777777" w:rsidR="007A171F" w:rsidRPr="00F36227" w:rsidRDefault="007A171F" w:rsidP="00A57B7D">
            <w:pPr>
              <w:rPr>
                <w:color w:val="222A35" w:themeColor="text2" w:themeShade="80"/>
                <w:szCs w:val="20"/>
              </w:rPr>
            </w:pPr>
          </w:p>
        </w:tc>
        <w:tc>
          <w:tcPr>
            <w:tcW w:w="2245" w:type="dxa"/>
          </w:tcPr>
          <w:p w14:paraId="679C5045" w14:textId="2ADE946F" w:rsidR="007A171F" w:rsidRPr="00F36227" w:rsidRDefault="007A171F" w:rsidP="00A57B7D">
            <w:pPr>
              <w:rPr>
                <w:color w:val="222A35" w:themeColor="text2" w:themeShade="80"/>
                <w:szCs w:val="20"/>
              </w:rPr>
            </w:pPr>
            <w:r w:rsidRPr="00F36227">
              <w:rPr>
                <w:b/>
                <w:bCs/>
                <w:color w:val="222A35" w:themeColor="text2" w:themeShade="80"/>
                <w:szCs w:val="20"/>
              </w:rPr>
              <w:t>UN PARTNERS</w:t>
            </w:r>
            <w:r w:rsidRPr="00F36227">
              <w:rPr>
                <w:color w:val="222A35" w:themeColor="text2" w:themeShade="80"/>
                <w:szCs w:val="20"/>
              </w:rPr>
              <w:t xml:space="preserve">: IOM, UNAIDS, </w:t>
            </w:r>
            <w:r w:rsidR="007E7163">
              <w:rPr>
                <w:color w:val="222A35" w:themeColor="text2" w:themeShade="80"/>
                <w:szCs w:val="20"/>
              </w:rPr>
              <w:t xml:space="preserve">UNDP, </w:t>
            </w:r>
            <w:r w:rsidRPr="00F36227">
              <w:rPr>
                <w:color w:val="222A35" w:themeColor="text2" w:themeShade="80"/>
                <w:szCs w:val="20"/>
              </w:rPr>
              <w:t>UNFPA, UNICEF, UNODC, WHO</w:t>
            </w:r>
          </w:p>
          <w:p w14:paraId="72C04B2B" w14:textId="77777777" w:rsidR="007A171F" w:rsidRPr="00F36227" w:rsidRDefault="007A171F" w:rsidP="00A57B7D">
            <w:pPr>
              <w:rPr>
                <w:color w:val="222A35" w:themeColor="text2" w:themeShade="80"/>
                <w:szCs w:val="20"/>
              </w:rPr>
            </w:pPr>
          </w:p>
          <w:p w14:paraId="5610A43C" w14:textId="77777777" w:rsidR="007A171F" w:rsidRPr="00F36227" w:rsidRDefault="007A171F" w:rsidP="00A57B7D">
            <w:pPr>
              <w:rPr>
                <w:color w:val="222A35" w:themeColor="text2" w:themeShade="80"/>
                <w:szCs w:val="20"/>
              </w:rPr>
            </w:pPr>
            <w:r w:rsidRPr="00F36227">
              <w:rPr>
                <w:b/>
                <w:bCs/>
                <w:color w:val="222A35" w:themeColor="text2" w:themeShade="80"/>
                <w:szCs w:val="20"/>
              </w:rPr>
              <w:t>NATIONAL PARTNERS</w:t>
            </w:r>
            <w:r w:rsidRPr="00F36227">
              <w:rPr>
                <w:color w:val="222A35" w:themeColor="text2" w:themeShade="80"/>
                <w:szCs w:val="20"/>
              </w:rPr>
              <w:t>: Ministry of Health, National Statistical Committee, Ministry of Education, Ministry of Information, Ministry of Labor and Social Protection, regional executive committees, Minsk City Executive Committee</w:t>
            </w:r>
          </w:p>
        </w:tc>
      </w:tr>
      <w:tr w:rsidR="007A171F" w:rsidRPr="00F36227" w14:paraId="3FEA7194" w14:textId="77777777" w:rsidTr="006016C2">
        <w:tc>
          <w:tcPr>
            <w:tcW w:w="7735" w:type="dxa"/>
            <w:vMerge w:val="restart"/>
          </w:tcPr>
          <w:p w14:paraId="74C04F8B" w14:textId="77777777" w:rsidR="007A171F" w:rsidRPr="00F36227" w:rsidRDefault="007A171F" w:rsidP="00A57B7D">
            <w:pPr>
              <w:rPr>
                <w:b/>
                <w:bCs/>
                <w:color w:val="222A35" w:themeColor="text2" w:themeShade="80"/>
                <w:szCs w:val="20"/>
              </w:rPr>
            </w:pPr>
          </w:p>
          <w:p w14:paraId="10B88A2D" w14:textId="77777777" w:rsidR="007A171F" w:rsidRPr="00F36227" w:rsidRDefault="007A171F" w:rsidP="00A57B7D">
            <w:pPr>
              <w:rPr>
                <w:b/>
                <w:bCs/>
                <w:color w:val="222A35" w:themeColor="text2" w:themeShade="80"/>
                <w:szCs w:val="20"/>
              </w:rPr>
            </w:pPr>
            <w:r w:rsidRPr="00F36227">
              <w:rPr>
                <w:b/>
                <w:bCs/>
                <w:color w:val="222A35" w:themeColor="text2" w:themeShade="80"/>
                <w:szCs w:val="20"/>
              </w:rPr>
              <w:t>INDICATORS:</w:t>
            </w:r>
          </w:p>
          <w:p w14:paraId="12998B6F" w14:textId="77777777" w:rsidR="007A171F" w:rsidRPr="00F36227" w:rsidRDefault="007A171F" w:rsidP="00A57B7D">
            <w:pPr>
              <w:rPr>
                <w:b/>
                <w:bCs/>
                <w:color w:val="222A35" w:themeColor="text2" w:themeShade="8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754"/>
              <w:gridCol w:w="3755"/>
            </w:tblGrid>
            <w:tr w:rsidR="007A171F" w:rsidRPr="00F36227" w14:paraId="0129879A" w14:textId="77777777" w:rsidTr="00A57B7D">
              <w:tc>
                <w:tcPr>
                  <w:tcW w:w="3754" w:type="dxa"/>
                </w:tcPr>
                <w:p w14:paraId="2786E5CF"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4.1.1 Proportion of children and young people: (a) in grades 2/3; (b) at the end of primary; and (c) at the end of lower secondary achieving at least a minimum proficiency level in (i) reading and (ii) mathematics, by sex</w:t>
                  </w:r>
                </w:p>
                <w:p w14:paraId="7D2B10C9" w14:textId="77777777" w:rsidR="007A171F" w:rsidRPr="00F36227" w:rsidRDefault="007A171F" w:rsidP="00A57B7D">
                  <w:pPr>
                    <w:rPr>
                      <w:color w:val="222A35" w:themeColor="text2" w:themeShade="80"/>
                      <w:szCs w:val="20"/>
                    </w:rPr>
                  </w:pPr>
                  <w:r w:rsidRPr="00F36227">
                    <w:rPr>
                      <w:color w:val="222A35" w:themeColor="text2" w:themeShade="80"/>
                      <w:szCs w:val="20"/>
                    </w:rPr>
                    <w:t>Baseline: 82.4 (reading, 2019); 72.5 (mathematics, 2019)</w:t>
                  </w:r>
                </w:p>
                <w:p w14:paraId="782FE002"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FB1A9A1" w14:textId="77777777" w:rsidR="007A171F" w:rsidRPr="00F36227" w:rsidRDefault="007A171F" w:rsidP="00A57B7D">
                  <w:pPr>
                    <w:rPr>
                      <w:color w:val="222A35" w:themeColor="text2" w:themeShade="80"/>
                      <w:szCs w:val="20"/>
                    </w:rPr>
                  </w:pPr>
                  <w:r w:rsidRPr="00F36227">
                    <w:rPr>
                      <w:color w:val="222A35" w:themeColor="text2" w:themeShade="80"/>
                      <w:szCs w:val="20"/>
                    </w:rPr>
                    <w:t>Source: MICS 6</w:t>
                  </w:r>
                </w:p>
                <w:p w14:paraId="3DC57DE6" w14:textId="77777777" w:rsidR="007A171F" w:rsidRPr="00F36227" w:rsidRDefault="007A171F" w:rsidP="00A57B7D">
                  <w:pPr>
                    <w:rPr>
                      <w:b/>
                      <w:bCs/>
                      <w:color w:val="222A35" w:themeColor="text2" w:themeShade="80"/>
                      <w:szCs w:val="20"/>
                    </w:rPr>
                  </w:pPr>
                </w:p>
              </w:tc>
              <w:tc>
                <w:tcPr>
                  <w:tcW w:w="3755" w:type="dxa"/>
                </w:tcPr>
                <w:p w14:paraId="5C7BB66C"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4.3.1 Participation rate of youth and adults in formal and non-formal education and training in the previous 12 months, by sex</w:t>
                  </w:r>
                </w:p>
                <w:p w14:paraId="11122D39" w14:textId="77777777" w:rsidR="007A171F" w:rsidRPr="00F36227" w:rsidRDefault="007A171F" w:rsidP="00A57B7D">
                  <w:pPr>
                    <w:rPr>
                      <w:color w:val="222A35" w:themeColor="text2" w:themeShade="80"/>
                      <w:szCs w:val="20"/>
                    </w:rPr>
                  </w:pPr>
                  <w:r w:rsidRPr="00F36227">
                    <w:rPr>
                      <w:color w:val="222A35" w:themeColor="text2" w:themeShade="80"/>
                      <w:szCs w:val="20"/>
                    </w:rPr>
                    <w:t>Baseline: Upcoming in early 2021</w:t>
                  </w:r>
                </w:p>
                <w:p w14:paraId="015D8AF9" w14:textId="77777777" w:rsidR="007A171F" w:rsidRPr="00F36227" w:rsidRDefault="007A171F" w:rsidP="00A57B7D">
                  <w:pPr>
                    <w:rPr>
                      <w:color w:val="222A35" w:themeColor="text2" w:themeShade="80"/>
                      <w:szCs w:val="20"/>
                    </w:rPr>
                  </w:pPr>
                  <w:r w:rsidRPr="00F36227">
                    <w:rPr>
                      <w:color w:val="222A35" w:themeColor="text2" w:themeShade="80"/>
                      <w:szCs w:val="20"/>
                    </w:rPr>
                    <w:t>Target: Upcoming in early 2021</w:t>
                  </w:r>
                </w:p>
                <w:p w14:paraId="7CA92CD3" w14:textId="77777777" w:rsidR="007A171F" w:rsidRPr="00F36227" w:rsidRDefault="007A171F" w:rsidP="00A57B7D">
                  <w:pPr>
                    <w:rPr>
                      <w:b/>
                      <w:bCs/>
                      <w:color w:val="222A35" w:themeColor="text2" w:themeShade="80"/>
                      <w:szCs w:val="20"/>
                    </w:rPr>
                  </w:pPr>
                  <w:r w:rsidRPr="00F36227">
                    <w:rPr>
                      <w:color w:val="222A35" w:themeColor="text2" w:themeShade="80"/>
                      <w:szCs w:val="20"/>
                    </w:rPr>
                    <w:t>Source: TBC</w:t>
                  </w:r>
                </w:p>
              </w:tc>
            </w:tr>
            <w:tr w:rsidR="007A171F" w:rsidRPr="00F36227" w14:paraId="0FA3B757" w14:textId="77777777" w:rsidTr="00A57B7D">
              <w:tc>
                <w:tcPr>
                  <w:tcW w:w="3754" w:type="dxa"/>
                </w:tcPr>
                <w:p w14:paraId="3143E202"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8.5.1</w:t>
                  </w:r>
                </w:p>
                <w:p w14:paraId="14423003" w14:textId="77777777" w:rsidR="007A171F" w:rsidRPr="00F36227" w:rsidRDefault="007A171F" w:rsidP="00A57B7D">
                  <w:pPr>
                    <w:rPr>
                      <w:color w:val="222A35" w:themeColor="text2" w:themeShade="80"/>
                      <w:szCs w:val="20"/>
                    </w:rPr>
                  </w:pPr>
                  <w:r w:rsidRPr="00F36227">
                    <w:rPr>
                      <w:color w:val="222A35" w:themeColor="text2" w:themeShade="80"/>
                      <w:szCs w:val="20"/>
                    </w:rPr>
                    <w:t>Average hourly earnings of female and male employees, by occupation, age and persons with disabilities (percent of gender gap)</w:t>
                  </w:r>
                </w:p>
                <w:p w14:paraId="4A38946E" w14:textId="77777777" w:rsidR="007A171F" w:rsidRPr="00F36227" w:rsidRDefault="007A171F" w:rsidP="00A57B7D">
                  <w:pPr>
                    <w:rPr>
                      <w:color w:val="222A35" w:themeColor="text2" w:themeShade="80"/>
                      <w:szCs w:val="20"/>
                    </w:rPr>
                  </w:pPr>
                  <w:r w:rsidRPr="00F36227">
                    <w:rPr>
                      <w:color w:val="222A35" w:themeColor="text2" w:themeShade="80"/>
                      <w:szCs w:val="20"/>
                    </w:rPr>
                    <w:t>Baseline: 27.45 (Managers, 2019); 38.8 (Professionals, 2019); 39.84 (Technicians and Associate Professionals, 2019); 28.82 (Clerical Support Workers, 2019); 2.9 (Services and Sales Workers, 2019); -8.99 (Skilled Agricultural, Forestry and Fishery Workers, 2019); 18.98 (Craft and Related Trade Workers, 2019); 15.83 (Plant and Machine Operators and Assemblers, 2019); 35.32 (Unskilled Workers, 2019)</w:t>
                  </w:r>
                </w:p>
                <w:p w14:paraId="77A31E08" w14:textId="77777777" w:rsidR="007A171F" w:rsidRPr="00F36227" w:rsidRDefault="007A171F" w:rsidP="00A57B7D">
                  <w:pPr>
                    <w:rPr>
                      <w:color w:val="222A35" w:themeColor="text2" w:themeShade="80"/>
                      <w:szCs w:val="20"/>
                    </w:rPr>
                  </w:pPr>
                  <w:r w:rsidRPr="00F36227">
                    <w:rPr>
                      <w:color w:val="222A35" w:themeColor="text2" w:themeShade="80"/>
                      <w:szCs w:val="20"/>
                    </w:rPr>
                    <w:t>Target: –</w:t>
                  </w:r>
                </w:p>
                <w:p w14:paraId="466C16B8" w14:textId="71914B50" w:rsidR="007A171F" w:rsidRPr="00F36227" w:rsidRDefault="007A171F" w:rsidP="00A57B7D">
                  <w:pPr>
                    <w:rPr>
                      <w:b/>
                      <w:bCs/>
                      <w:color w:val="222A35" w:themeColor="text2" w:themeShade="80"/>
                      <w:szCs w:val="20"/>
                    </w:rPr>
                  </w:pPr>
                  <w:r w:rsidRPr="00F36227">
                    <w:rPr>
                      <w:color w:val="222A35" w:themeColor="text2" w:themeShade="80"/>
                      <w:szCs w:val="20"/>
                    </w:rPr>
                    <w:t>Source: NRP</w:t>
                  </w:r>
                </w:p>
              </w:tc>
              <w:tc>
                <w:tcPr>
                  <w:tcW w:w="3755" w:type="dxa"/>
                </w:tcPr>
                <w:p w14:paraId="3BB0631E"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8.6.1. Proportion of youth (aged 15-24 years) not in education, employment or training</w:t>
                  </w:r>
                </w:p>
                <w:p w14:paraId="78D73A4E" w14:textId="77777777" w:rsidR="007A171F" w:rsidRPr="00F36227" w:rsidRDefault="007A171F" w:rsidP="00A57B7D">
                  <w:pPr>
                    <w:rPr>
                      <w:color w:val="222A35" w:themeColor="text2" w:themeShade="80"/>
                      <w:szCs w:val="20"/>
                    </w:rPr>
                  </w:pPr>
                  <w:r w:rsidRPr="00F36227">
                    <w:rPr>
                      <w:color w:val="222A35" w:themeColor="text2" w:themeShade="80"/>
                      <w:szCs w:val="20"/>
                    </w:rPr>
                    <w:t>Baseline: 6.2 (2018)</w:t>
                  </w:r>
                </w:p>
                <w:p w14:paraId="73E4BC51"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2919648A"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4E32D860" w14:textId="77777777" w:rsidR="007A171F" w:rsidRPr="00F36227" w:rsidRDefault="007A171F" w:rsidP="00A57B7D">
                  <w:pPr>
                    <w:rPr>
                      <w:b/>
                      <w:bCs/>
                      <w:color w:val="222A35" w:themeColor="text2" w:themeShade="80"/>
                      <w:szCs w:val="20"/>
                    </w:rPr>
                  </w:pPr>
                </w:p>
              </w:tc>
            </w:tr>
          </w:tbl>
          <w:p w14:paraId="16BD3DA1" w14:textId="77777777" w:rsidR="007A171F" w:rsidRPr="00F36227" w:rsidRDefault="007A171F" w:rsidP="00A57B7D">
            <w:pPr>
              <w:rPr>
                <w:b/>
                <w:bCs/>
                <w:color w:val="222A35" w:themeColor="text2" w:themeShade="80"/>
                <w:szCs w:val="20"/>
              </w:rPr>
            </w:pPr>
          </w:p>
        </w:tc>
        <w:tc>
          <w:tcPr>
            <w:tcW w:w="2970" w:type="dxa"/>
          </w:tcPr>
          <w:p w14:paraId="74F205BA" w14:textId="084D6516"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w:t>
            </w:r>
            <w:r w:rsidR="00B0770A" w:rsidRPr="00F36227">
              <w:rPr>
                <w:rFonts w:cs="Times New Roman"/>
                <w:b/>
                <w:bCs/>
                <w:color w:val="222A35" w:themeColor="text2" w:themeShade="80"/>
                <w:szCs w:val="20"/>
              </w:rPr>
              <w:t>5</w:t>
            </w:r>
            <w:r w:rsidRPr="00F36227">
              <w:rPr>
                <w:rFonts w:cs="Times New Roman"/>
                <w:b/>
                <w:bCs/>
                <w:color w:val="222A35" w:themeColor="text2" w:themeShade="80"/>
                <w:szCs w:val="20"/>
              </w:rPr>
              <w:t xml:space="preserve">: </w:t>
            </w:r>
            <w:r w:rsidRPr="00F36227">
              <w:rPr>
                <w:color w:val="222A35" w:themeColor="text2" w:themeShade="80"/>
                <w:szCs w:val="20"/>
              </w:rPr>
              <w:t>Curricular modules are developed to enable improved professional orientation, including for vulnerable</w:t>
            </w:r>
            <w:r w:rsidRPr="00F36227">
              <w:rPr>
                <w:rFonts w:cs="Times New Roman"/>
                <w:color w:val="222A35" w:themeColor="text2" w:themeShade="80"/>
                <w:szCs w:val="20"/>
              </w:rPr>
              <w:t xml:space="preserve"> groups, and to enhance </w:t>
            </w:r>
            <w:r w:rsidRPr="00F36227">
              <w:rPr>
                <w:color w:val="222A35" w:themeColor="text2" w:themeShade="80"/>
                <w:szCs w:val="20"/>
              </w:rPr>
              <w:t xml:space="preserve">transferable skills matching current and future labor market requirements </w:t>
            </w:r>
          </w:p>
          <w:p w14:paraId="03D2B246" w14:textId="77777777" w:rsidR="007A171F" w:rsidRPr="00F36227" w:rsidRDefault="007A171F" w:rsidP="00A57B7D">
            <w:pPr>
              <w:rPr>
                <w:rFonts w:cs="Times New Roman"/>
                <w:color w:val="222A35" w:themeColor="text2" w:themeShade="80"/>
                <w:szCs w:val="20"/>
              </w:rPr>
            </w:pPr>
          </w:p>
          <w:p w14:paraId="450DEB17" w14:textId="77777777" w:rsidR="007A171F" w:rsidRPr="00F36227" w:rsidRDefault="007A171F" w:rsidP="00A57B7D">
            <w:pPr>
              <w:rPr>
                <w:rFonts w:cs="Times New Roman"/>
                <w:b/>
                <w:bCs/>
                <w:color w:val="222A35" w:themeColor="text2" w:themeShade="80"/>
                <w:szCs w:val="20"/>
              </w:rPr>
            </w:pPr>
          </w:p>
          <w:p w14:paraId="4200AC05" w14:textId="77777777" w:rsidR="007A171F" w:rsidRPr="00F36227" w:rsidRDefault="007A171F" w:rsidP="00A57B7D">
            <w:pPr>
              <w:rPr>
                <w:color w:val="222A35" w:themeColor="text2" w:themeShade="80"/>
                <w:szCs w:val="20"/>
              </w:rPr>
            </w:pPr>
          </w:p>
        </w:tc>
        <w:tc>
          <w:tcPr>
            <w:tcW w:w="2245" w:type="dxa"/>
          </w:tcPr>
          <w:p w14:paraId="2ED40D6A" w14:textId="5BBE9299" w:rsidR="007A171F" w:rsidRPr="00F36227" w:rsidRDefault="007A171F" w:rsidP="00A57B7D">
            <w:pPr>
              <w:rPr>
                <w:rFonts w:cs="Times New Roman"/>
                <w:color w:val="222A35" w:themeColor="text2" w:themeShade="80"/>
                <w:szCs w:val="20"/>
                <w:lang w:val="es-ES"/>
              </w:rPr>
            </w:pPr>
            <w:r w:rsidRPr="00F36227">
              <w:rPr>
                <w:rFonts w:cs="Times New Roman"/>
                <w:b/>
                <w:bCs/>
                <w:color w:val="222A35" w:themeColor="text2" w:themeShade="80"/>
                <w:szCs w:val="20"/>
                <w:lang w:val="es-ES"/>
              </w:rPr>
              <w:t>UN PARTNERS</w:t>
            </w:r>
            <w:r w:rsidRPr="00F36227">
              <w:rPr>
                <w:rFonts w:cs="Times New Roman"/>
                <w:color w:val="222A35" w:themeColor="text2" w:themeShade="80"/>
                <w:szCs w:val="20"/>
                <w:lang w:val="es-ES"/>
              </w:rPr>
              <w:t>: ILO, IOM, UNFPA, UNICEF, UNIDO</w:t>
            </w:r>
            <w:r w:rsidR="00617D68" w:rsidRPr="00F36227">
              <w:rPr>
                <w:rFonts w:cs="Times New Roman"/>
                <w:color w:val="222A35" w:themeColor="text2" w:themeShade="80"/>
                <w:szCs w:val="20"/>
                <w:lang w:val="es-ES"/>
              </w:rPr>
              <w:t>, UN Women</w:t>
            </w:r>
          </w:p>
          <w:p w14:paraId="18136DEF" w14:textId="77777777" w:rsidR="007A171F" w:rsidRPr="00F36227" w:rsidRDefault="007A171F" w:rsidP="00A57B7D">
            <w:pPr>
              <w:rPr>
                <w:rFonts w:cs="Times New Roman"/>
                <w:color w:val="222A35" w:themeColor="text2" w:themeShade="80"/>
                <w:szCs w:val="20"/>
                <w:lang w:val="es-ES"/>
              </w:rPr>
            </w:pPr>
          </w:p>
          <w:p w14:paraId="3C6D15CF"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Education, other relevant government institutions, regional executive committees, Minsk City Executive Committee</w:t>
            </w:r>
          </w:p>
        </w:tc>
      </w:tr>
      <w:tr w:rsidR="007A171F" w:rsidRPr="00F36227" w14:paraId="42B36928" w14:textId="77777777" w:rsidTr="006016C2">
        <w:tc>
          <w:tcPr>
            <w:tcW w:w="7735" w:type="dxa"/>
            <w:vMerge/>
          </w:tcPr>
          <w:p w14:paraId="20140A44" w14:textId="77777777" w:rsidR="007A171F" w:rsidRPr="00F36227" w:rsidRDefault="007A171F" w:rsidP="00A57B7D">
            <w:pPr>
              <w:rPr>
                <w:color w:val="222A35" w:themeColor="text2" w:themeShade="80"/>
                <w:szCs w:val="20"/>
              </w:rPr>
            </w:pPr>
          </w:p>
        </w:tc>
        <w:tc>
          <w:tcPr>
            <w:tcW w:w="2970" w:type="dxa"/>
          </w:tcPr>
          <w:p w14:paraId="3BDAA1D4" w14:textId="01497C5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w:t>
            </w:r>
            <w:r w:rsidR="00B0770A" w:rsidRPr="00F36227">
              <w:rPr>
                <w:rFonts w:cs="Times New Roman"/>
                <w:b/>
                <w:bCs/>
                <w:color w:val="222A35" w:themeColor="text2" w:themeShade="80"/>
                <w:szCs w:val="20"/>
              </w:rPr>
              <w:t>6</w:t>
            </w:r>
            <w:r w:rsidRPr="00F36227">
              <w:rPr>
                <w:rFonts w:cs="Times New Roman"/>
                <w:b/>
                <w:bCs/>
                <w:color w:val="222A35" w:themeColor="text2" w:themeShade="80"/>
                <w:szCs w:val="20"/>
              </w:rPr>
              <w:t xml:space="preserve">: </w:t>
            </w:r>
            <w:r w:rsidRPr="00F36227">
              <w:rPr>
                <w:color w:val="222A35" w:themeColor="text2" w:themeShade="80"/>
                <w:szCs w:val="20"/>
              </w:rPr>
              <w:t xml:space="preserve">Children, adolescents and </w:t>
            </w:r>
            <w:r w:rsidR="00324DB1" w:rsidRPr="00F36227">
              <w:rPr>
                <w:color w:val="222A35" w:themeColor="text2" w:themeShade="80"/>
                <w:szCs w:val="20"/>
              </w:rPr>
              <w:t>youth</w:t>
            </w:r>
            <w:r w:rsidRPr="00F36227">
              <w:rPr>
                <w:color w:val="222A35" w:themeColor="text2" w:themeShade="80"/>
                <w:szCs w:val="20"/>
              </w:rPr>
              <w:t xml:space="preserve"> with disabilities have increased access to quality</w:t>
            </w:r>
            <w:r w:rsidR="000E2DEF" w:rsidRPr="00F36227">
              <w:rPr>
                <w:color w:val="222A35" w:themeColor="text2" w:themeShade="80"/>
                <w:szCs w:val="20"/>
              </w:rPr>
              <w:t xml:space="preserve"> </w:t>
            </w:r>
            <w:r w:rsidR="00C40FA0" w:rsidRPr="00F36227">
              <w:rPr>
                <w:color w:val="222A35" w:themeColor="text2" w:themeShade="80"/>
                <w:szCs w:val="20"/>
              </w:rPr>
              <w:t>and human rights based</w:t>
            </w:r>
            <w:r w:rsidRPr="00F36227">
              <w:rPr>
                <w:color w:val="222A35" w:themeColor="text2" w:themeShade="80"/>
                <w:szCs w:val="20"/>
              </w:rPr>
              <w:t xml:space="preserve"> inclusive education </w:t>
            </w:r>
          </w:p>
          <w:p w14:paraId="4D7F14A9" w14:textId="77777777" w:rsidR="007A171F" w:rsidRPr="00F36227" w:rsidRDefault="007A171F" w:rsidP="00A57B7D">
            <w:pPr>
              <w:rPr>
                <w:color w:val="222A35" w:themeColor="text2" w:themeShade="80"/>
                <w:szCs w:val="20"/>
              </w:rPr>
            </w:pPr>
          </w:p>
          <w:p w14:paraId="1F487EA6" w14:textId="77777777" w:rsidR="007A171F" w:rsidRPr="00F36227" w:rsidRDefault="007A171F" w:rsidP="00A57B7D">
            <w:pPr>
              <w:rPr>
                <w:color w:val="222A35" w:themeColor="text2" w:themeShade="80"/>
                <w:szCs w:val="20"/>
              </w:rPr>
            </w:pPr>
          </w:p>
        </w:tc>
        <w:tc>
          <w:tcPr>
            <w:tcW w:w="2245" w:type="dxa"/>
          </w:tcPr>
          <w:p w14:paraId="3B2F6552"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ILO, OHCHR, UNICEF</w:t>
            </w:r>
          </w:p>
          <w:p w14:paraId="244ECB6A" w14:textId="77777777" w:rsidR="007A171F" w:rsidRPr="00F36227" w:rsidRDefault="007A171F" w:rsidP="00A57B7D">
            <w:pPr>
              <w:rPr>
                <w:rFonts w:cs="Times New Roman"/>
                <w:color w:val="222A35" w:themeColor="text2" w:themeShade="80"/>
                <w:szCs w:val="20"/>
              </w:rPr>
            </w:pPr>
          </w:p>
          <w:p w14:paraId="6717E0FE" w14:textId="45954443"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Education, other relevant government institutions, regional executive committees, Minsk City Executive Committee</w:t>
            </w:r>
          </w:p>
          <w:p w14:paraId="1A1F53DB" w14:textId="77777777" w:rsidR="007A171F" w:rsidRPr="00F36227" w:rsidRDefault="007A171F" w:rsidP="00A57B7D">
            <w:pPr>
              <w:rPr>
                <w:color w:val="222A35" w:themeColor="text2" w:themeShade="80"/>
                <w:szCs w:val="20"/>
              </w:rPr>
            </w:pPr>
          </w:p>
          <w:p w14:paraId="3EE0BB65" w14:textId="77777777" w:rsidR="007A171F" w:rsidRPr="00F36227" w:rsidRDefault="007A171F" w:rsidP="00A57B7D">
            <w:pPr>
              <w:rPr>
                <w:color w:val="222A35" w:themeColor="text2" w:themeShade="80"/>
                <w:szCs w:val="20"/>
              </w:rPr>
            </w:pPr>
          </w:p>
          <w:p w14:paraId="4E81EC6E" w14:textId="77777777" w:rsidR="007A171F" w:rsidRPr="00F36227" w:rsidRDefault="007A171F" w:rsidP="00A57B7D">
            <w:pPr>
              <w:rPr>
                <w:color w:val="222A35" w:themeColor="text2" w:themeShade="80"/>
                <w:szCs w:val="20"/>
              </w:rPr>
            </w:pPr>
          </w:p>
          <w:p w14:paraId="69581086" w14:textId="77777777" w:rsidR="007A171F" w:rsidRPr="00F36227" w:rsidRDefault="007A171F" w:rsidP="00A57B7D">
            <w:pPr>
              <w:rPr>
                <w:color w:val="222A35" w:themeColor="text2" w:themeShade="80"/>
                <w:szCs w:val="20"/>
              </w:rPr>
            </w:pPr>
          </w:p>
          <w:p w14:paraId="727ED957" w14:textId="77777777" w:rsidR="007A171F" w:rsidRPr="00F36227" w:rsidRDefault="007A171F" w:rsidP="00A57B7D">
            <w:pPr>
              <w:rPr>
                <w:color w:val="222A35" w:themeColor="text2" w:themeShade="80"/>
                <w:szCs w:val="20"/>
              </w:rPr>
            </w:pPr>
          </w:p>
          <w:p w14:paraId="0764D7B2" w14:textId="77777777" w:rsidR="007A171F" w:rsidRPr="00F36227" w:rsidRDefault="007A171F" w:rsidP="00A57B7D">
            <w:pPr>
              <w:rPr>
                <w:color w:val="222A35" w:themeColor="text2" w:themeShade="80"/>
                <w:szCs w:val="20"/>
              </w:rPr>
            </w:pPr>
          </w:p>
        </w:tc>
      </w:tr>
      <w:tr w:rsidR="007A171F" w:rsidRPr="00F36227" w14:paraId="73A4CB60" w14:textId="77777777" w:rsidTr="006016C2">
        <w:tc>
          <w:tcPr>
            <w:tcW w:w="7735" w:type="dxa"/>
            <w:vMerge w:val="restart"/>
          </w:tcPr>
          <w:p w14:paraId="68828A61" w14:textId="77777777" w:rsidR="007A171F" w:rsidRPr="00F36227" w:rsidRDefault="007A171F" w:rsidP="00A57B7D">
            <w:pPr>
              <w:rPr>
                <w:b/>
                <w:bCs/>
                <w:color w:val="222A35" w:themeColor="text2" w:themeShade="80"/>
                <w:szCs w:val="20"/>
              </w:rPr>
            </w:pPr>
          </w:p>
          <w:p w14:paraId="730392B6" w14:textId="77777777" w:rsidR="007A171F" w:rsidRPr="00F36227" w:rsidRDefault="007A171F" w:rsidP="00A57B7D">
            <w:pPr>
              <w:rPr>
                <w:b/>
                <w:bCs/>
                <w:color w:val="222A35" w:themeColor="text2" w:themeShade="80"/>
                <w:szCs w:val="20"/>
              </w:rPr>
            </w:pPr>
            <w:r w:rsidRPr="00F36227">
              <w:rPr>
                <w:b/>
                <w:bCs/>
                <w:color w:val="222A35" w:themeColor="text2" w:themeShade="80"/>
                <w:szCs w:val="20"/>
              </w:rPr>
              <w:t>INDICATORS:</w:t>
            </w:r>
          </w:p>
          <w:p w14:paraId="6B204A66" w14:textId="77777777" w:rsidR="007A171F" w:rsidRPr="00F36227" w:rsidRDefault="007A171F" w:rsidP="00A57B7D">
            <w:pPr>
              <w:rPr>
                <w:b/>
                <w:bCs/>
                <w:color w:val="222A35" w:themeColor="text2" w:themeShade="8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754"/>
              <w:gridCol w:w="3755"/>
            </w:tblGrid>
            <w:tr w:rsidR="007A171F" w:rsidRPr="00F36227" w14:paraId="59D7DB93" w14:textId="77777777" w:rsidTr="00A57B7D">
              <w:tc>
                <w:tcPr>
                  <w:tcW w:w="3754" w:type="dxa"/>
                </w:tcPr>
                <w:p w14:paraId="50D315AD"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1.2.2.2. The proportion of men, women and children of all ages living in poverty in all its forms, taking into account the selected quantitative indicators of multifactorial poverty </w:t>
                  </w:r>
                </w:p>
                <w:p w14:paraId="4CF379F8"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Baseline: Upcoming in early 2021 </w:t>
                  </w:r>
                </w:p>
                <w:p w14:paraId="339AFD0E" w14:textId="77777777" w:rsidR="007A171F" w:rsidRPr="00F36227" w:rsidRDefault="007A171F" w:rsidP="00A57B7D">
                  <w:pPr>
                    <w:rPr>
                      <w:color w:val="222A35" w:themeColor="text2" w:themeShade="80"/>
                      <w:szCs w:val="20"/>
                    </w:rPr>
                  </w:pPr>
                  <w:r w:rsidRPr="00F36227">
                    <w:rPr>
                      <w:color w:val="222A35" w:themeColor="text2" w:themeShade="80"/>
                      <w:szCs w:val="20"/>
                    </w:rPr>
                    <w:t>Target: Upcoming in early 2021</w:t>
                  </w:r>
                </w:p>
                <w:p w14:paraId="5BEAD362" w14:textId="77777777" w:rsidR="007A171F" w:rsidRPr="00F36227" w:rsidRDefault="007A171F" w:rsidP="00A57B7D">
                  <w:pPr>
                    <w:rPr>
                      <w:b/>
                      <w:bCs/>
                      <w:color w:val="222A35" w:themeColor="text2" w:themeShade="80"/>
                      <w:szCs w:val="20"/>
                    </w:rPr>
                  </w:pPr>
                  <w:r w:rsidRPr="00F36227">
                    <w:rPr>
                      <w:color w:val="222A35" w:themeColor="text2" w:themeShade="80"/>
                      <w:szCs w:val="20"/>
                    </w:rPr>
                    <w:t>Source: TBC</w:t>
                  </w:r>
                </w:p>
              </w:tc>
              <w:tc>
                <w:tcPr>
                  <w:tcW w:w="3755" w:type="dxa"/>
                </w:tcPr>
                <w:p w14:paraId="5ABC3383"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1.3.1.1. Proportion of population at and above the official age of retirement receiving a pension in the total population who reached the official age of retirement (disaggregated by gender) </w:t>
                  </w:r>
                </w:p>
                <w:p w14:paraId="01110B6D" w14:textId="77777777" w:rsidR="007A171F" w:rsidRPr="00F36227" w:rsidRDefault="007A171F" w:rsidP="00A57B7D">
                  <w:pPr>
                    <w:rPr>
                      <w:color w:val="222A35" w:themeColor="text2" w:themeShade="80"/>
                      <w:szCs w:val="20"/>
                    </w:rPr>
                  </w:pPr>
                  <w:r w:rsidRPr="00F36227">
                    <w:rPr>
                      <w:color w:val="222A35" w:themeColor="text2" w:themeShade="80"/>
                      <w:szCs w:val="20"/>
                    </w:rPr>
                    <w:t>Baseline: 97.0 (over working age, 2018); 97.6 (men aged 65 and over and women aged 60 and over)</w:t>
                  </w:r>
                </w:p>
                <w:p w14:paraId="05EFF81E"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620E4E1F" w14:textId="77777777" w:rsidR="007A171F" w:rsidRPr="00F36227" w:rsidRDefault="007A171F" w:rsidP="00A57B7D">
                  <w:pPr>
                    <w:rPr>
                      <w:b/>
                      <w:bCs/>
                      <w:color w:val="222A35" w:themeColor="text2" w:themeShade="80"/>
                      <w:szCs w:val="20"/>
                    </w:rPr>
                  </w:pPr>
                  <w:r w:rsidRPr="00F36227">
                    <w:rPr>
                      <w:color w:val="222A35" w:themeColor="text2" w:themeShade="80"/>
                      <w:szCs w:val="20"/>
                    </w:rPr>
                    <w:t>Source: NRP</w:t>
                  </w:r>
                </w:p>
              </w:tc>
            </w:tr>
            <w:tr w:rsidR="007A171F" w:rsidRPr="00F36227" w14:paraId="059F67B6" w14:textId="77777777" w:rsidTr="00A57B7D">
              <w:tc>
                <w:tcPr>
                  <w:tcW w:w="3754" w:type="dxa"/>
                </w:tcPr>
                <w:p w14:paraId="490F8EF6"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1.3.1.2. Coverage of children with state benefits, as % of the total child population aged 0 to 18 (percent) </w:t>
                  </w:r>
                </w:p>
                <w:p w14:paraId="74EC572B" w14:textId="77777777" w:rsidR="007A171F" w:rsidRPr="00F36227" w:rsidRDefault="007A171F" w:rsidP="00A57B7D">
                  <w:pPr>
                    <w:rPr>
                      <w:color w:val="222A35" w:themeColor="text2" w:themeShade="80"/>
                      <w:szCs w:val="20"/>
                    </w:rPr>
                  </w:pPr>
                  <w:r w:rsidRPr="00F36227">
                    <w:rPr>
                      <w:color w:val="222A35" w:themeColor="text2" w:themeShade="80"/>
                      <w:szCs w:val="20"/>
                    </w:rPr>
                    <w:t>Baseline: 27.7 (2018)</w:t>
                  </w:r>
                </w:p>
                <w:p w14:paraId="29D90ABA" w14:textId="77777777" w:rsidR="007A171F" w:rsidRPr="00F36227" w:rsidRDefault="007A171F" w:rsidP="00A57B7D">
                  <w:pPr>
                    <w:rPr>
                      <w:color w:val="222A35" w:themeColor="text2" w:themeShade="80"/>
                      <w:szCs w:val="20"/>
                    </w:rPr>
                  </w:pPr>
                  <w:r w:rsidRPr="00F36227">
                    <w:rPr>
                      <w:color w:val="222A35" w:themeColor="text2" w:themeShade="80"/>
                      <w:szCs w:val="20"/>
                    </w:rPr>
                    <w:t>Target: 29.1 (2025)</w:t>
                  </w:r>
                </w:p>
                <w:p w14:paraId="067D5006"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1073B07A" w14:textId="77777777" w:rsidR="007A171F" w:rsidRPr="00F36227" w:rsidRDefault="007A171F" w:rsidP="00A57B7D">
                  <w:pPr>
                    <w:rPr>
                      <w:b/>
                      <w:bCs/>
                      <w:color w:val="222A35" w:themeColor="text2" w:themeShade="80"/>
                      <w:szCs w:val="20"/>
                    </w:rPr>
                  </w:pPr>
                </w:p>
              </w:tc>
              <w:tc>
                <w:tcPr>
                  <w:tcW w:w="3755" w:type="dxa"/>
                </w:tcPr>
                <w:p w14:paraId="4145F7EF"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1.3.1.3. Coverage of children under 3 years of age by state maternity benefits, as % of the total child population aged 0 - 3 years (percent)</w:t>
                  </w:r>
                </w:p>
                <w:p w14:paraId="34456DD5" w14:textId="77777777" w:rsidR="007A171F" w:rsidRPr="00F36227" w:rsidRDefault="007A171F" w:rsidP="00A57B7D">
                  <w:pPr>
                    <w:rPr>
                      <w:color w:val="222A35" w:themeColor="text2" w:themeShade="80"/>
                      <w:szCs w:val="20"/>
                    </w:rPr>
                  </w:pPr>
                  <w:r w:rsidRPr="00F36227">
                    <w:rPr>
                      <w:color w:val="222A35" w:themeColor="text2" w:themeShade="80"/>
                      <w:szCs w:val="20"/>
                    </w:rPr>
                    <w:t>Baseline: 94.3 (2018)</w:t>
                  </w:r>
                </w:p>
                <w:p w14:paraId="66934E55" w14:textId="77777777" w:rsidR="007A171F" w:rsidRPr="00F36227" w:rsidRDefault="007A171F" w:rsidP="00A57B7D">
                  <w:pPr>
                    <w:rPr>
                      <w:color w:val="222A35" w:themeColor="text2" w:themeShade="80"/>
                      <w:szCs w:val="20"/>
                    </w:rPr>
                  </w:pPr>
                  <w:r w:rsidRPr="00F36227">
                    <w:rPr>
                      <w:color w:val="222A35" w:themeColor="text2" w:themeShade="80"/>
                      <w:szCs w:val="20"/>
                    </w:rPr>
                    <w:t>Target: 96.1 (2025)</w:t>
                  </w:r>
                </w:p>
                <w:p w14:paraId="3C30F76F"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3D912E06" w14:textId="77777777" w:rsidR="007A171F" w:rsidRPr="00F36227" w:rsidRDefault="007A171F" w:rsidP="00A57B7D">
                  <w:pPr>
                    <w:rPr>
                      <w:b/>
                      <w:bCs/>
                      <w:color w:val="222A35" w:themeColor="text2" w:themeShade="80"/>
                      <w:szCs w:val="20"/>
                    </w:rPr>
                  </w:pPr>
                </w:p>
              </w:tc>
            </w:tr>
            <w:tr w:rsidR="007A171F" w:rsidRPr="00F36227" w14:paraId="72166558" w14:textId="77777777" w:rsidTr="00A57B7D">
              <w:tc>
                <w:tcPr>
                  <w:tcW w:w="3754" w:type="dxa"/>
                </w:tcPr>
                <w:p w14:paraId="4F5A6830"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1.3.1.4. Proportion of persons with disabilities and older persons covered by social services (per 10000 of the population (non-working invalids of the 1st, 2nd groups; elderly people 60 years and older; disabled children) </w:t>
                  </w:r>
                </w:p>
                <w:p w14:paraId="5A5BE6AF" w14:textId="77777777" w:rsidR="007A171F" w:rsidRPr="00F36227" w:rsidRDefault="007A171F" w:rsidP="00A57B7D">
                  <w:pPr>
                    <w:rPr>
                      <w:color w:val="222A35" w:themeColor="text2" w:themeShade="80"/>
                      <w:szCs w:val="20"/>
                    </w:rPr>
                  </w:pPr>
                  <w:r w:rsidRPr="00F36227">
                    <w:rPr>
                      <w:color w:val="222A35" w:themeColor="text2" w:themeShade="80"/>
                      <w:szCs w:val="20"/>
                    </w:rPr>
                    <w:t>Baseline: 827 (2018)</w:t>
                  </w:r>
                </w:p>
                <w:p w14:paraId="12AD9AF9" w14:textId="77777777" w:rsidR="007A171F" w:rsidRPr="00F36227" w:rsidRDefault="007A171F" w:rsidP="00A57B7D">
                  <w:pPr>
                    <w:rPr>
                      <w:color w:val="222A35" w:themeColor="text2" w:themeShade="80"/>
                      <w:szCs w:val="20"/>
                    </w:rPr>
                  </w:pPr>
                  <w:r w:rsidRPr="00F36227">
                    <w:rPr>
                      <w:color w:val="222A35" w:themeColor="text2" w:themeShade="80"/>
                      <w:szCs w:val="20"/>
                    </w:rPr>
                    <w:t>Target: 830 (2025)</w:t>
                  </w:r>
                </w:p>
                <w:p w14:paraId="291EFC4E"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24C1F881" w14:textId="77777777" w:rsidR="007A171F" w:rsidRPr="00F36227" w:rsidRDefault="007A171F" w:rsidP="00A57B7D">
                  <w:pPr>
                    <w:rPr>
                      <w:b/>
                      <w:bCs/>
                      <w:color w:val="222A35" w:themeColor="text2" w:themeShade="80"/>
                      <w:szCs w:val="20"/>
                    </w:rPr>
                  </w:pPr>
                </w:p>
              </w:tc>
              <w:tc>
                <w:tcPr>
                  <w:tcW w:w="3755" w:type="dxa"/>
                </w:tcPr>
                <w:p w14:paraId="4067413C"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1.b.1.3 Maintenance of territorial social service centers and residential social service institutions (thousand BYN)</w:t>
                  </w:r>
                </w:p>
                <w:p w14:paraId="543E6281" w14:textId="77777777" w:rsidR="007A171F" w:rsidRPr="00F36227" w:rsidRDefault="007A171F" w:rsidP="00A57B7D">
                  <w:pPr>
                    <w:rPr>
                      <w:color w:val="222A35" w:themeColor="text2" w:themeShade="80"/>
                      <w:szCs w:val="20"/>
                    </w:rPr>
                  </w:pPr>
                  <w:r w:rsidRPr="00F36227">
                    <w:rPr>
                      <w:color w:val="222A35" w:themeColor="text2" w:themeShade="80"/>
                      <w:szCs w:val="20"/>
                    </w:rPr>
                    <w:t>Baseline: 326432 (2018)</w:t>
                  </w:r>
                </w:p>
                <w:p w14:paraId="7855C22E" w14:textId="77777777" w:rsidR="007A171F" w:rsidRPr="00F36227" w:rsidRDefault="007A171F" w:rsidP="00A57B7D">
                  <w:pPr>
                    <w:rPr>
                      <w:color w:val="222A35" w:themeColor="text2" w:themeShade="80"/>
                      <w:szCs w:val="20"/>
                    </w:rPr>
                  </w:pPr>
                  <w:r w:rsidRPr="00F36227">
                    <w:rPr>
                      <w:color w:val="222A35" w:themeColor="text2" w:themeShade="80"/>
                      <w:szCs w:val="20"/>
                    </w:rPr>
                    <w:t>Target: 537676 (2025)</w:t>
                  </w:r>
                </w:p>
                <w:p w14:paraId="0D075E51"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6EBA09C9" w14:textId="77777777" w:rsidR="007A171F" w:rsidRPr="00F36227" w:rsidRDefault="007A171F" w:rsidP="00A57B7D">
                  <w:pPr>
                    <w:rPr>
                      <w:b/>
                      <w:bCs/>
                      <w:color w:val="222A35" w:themeColor="text2" w:themeShade="80"/>
                      <w:szCs w:val="20"/>
                    </w:rPr>
                  </w:pPr>
                </w:p>
              </w:tc>
            </w:tr>
            <w:tr w:rsidR="007A171F" w:rsidRPr="00F36227" w14:paraId="6E6C9028" w14:textId="77777777" w:rsidTr="00A57B7D">
              <w:tc>
                <w:tcPr>
                  <w:tcW w:w="3754" w:type="dxa"/>
                </w:tcPr>
                <w:p w14:paraId="603ACE96"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4.2.1. Proportion of children under 5 years of age who are developmentally on track in health, learning and psychosocial well-being</w:t>
                  </w:r>
                </w:p>
                <w:p w14:paraId="4B1446CE" w14:textId="77777777" w:rsidR="007A171F" w:rsidRPr="00F36227" w:rsidRDefault="007A171F" w:rsidP="00A57B7D">
                  <w:pPr>
                    <w:rPr>
                      <w:color w:val="222A35" w:themeColor="text2" w:themeShade="80"/>
                      <w:szCs w:val="20"/>
                    </w:rPr>
                  </w:pPr>
                  <w:r w:rsidRPr="00F36227">
                    <w:rPr>
                      <w:color w:val="222A35" w:themeColor="text2" w:themeShade="80"/>
                      <w:szCs w:val="20"/>
                    </w:rPr>
                    <w:t>Baseline: 86.9 (2019)</w:t>
                  </w:r>
                </w:p>
                <w:p w14:paraId="63ED1F68" w14:textId="77777777" w:rsidR="007A171F" w:rsidRPr="00F36227" w:rsidRDefault="007A171F" w:rsidP="00A57B7D">
                  <w:pPr>
                    <w:rPr>
                      <w:color w:val="222A35" w:themeColor="text2" w:themeShade="80"/>
                      <w:szCs w:val="20"/>
                    </w:rPr>
                  </w:pPr>
                  <w:r w:rsidRPr="00F36227">
                    <w:rPr>
                      <w:color w:val="222A35" w:themeColor="text2" w:themeShade="80"/>
                      <w:szCs w:val="20"/>
                    </w:rPr>
                    <w:t>Target: 100 (2030)</w:t>
                  </w:r>
                </w:p>
                <w:p w14:paraId="1ADAB911" w14:textId="77777777" w:rsidR="007A171F" w:rsidRPr="00F36227" w:rsidRDefault="007A171F" w:rsidP="00A57B7D">
                  <w:pPr>
                    <w:rPr>
                      <w:b/>
                      <w:bCs/>
                      <w:color w:val="222A35" w:themeColor="text2" w:themeShade="80"/>
                      <w:szCs w:val="20"/>
                    </w:rPr>
                  </w:pPr>
                  <w:r w:rsidRPr="00F36227">
                    <w:rPr>
                      <w:color w:val="222A35" w:themeColor="text2" w:themeShade="80"/>
                      <w:szCs w:val="20"/>
                    </w:rPr>
                    <w:t>Source: NRP</w:t>
                  </w:r>
                </w:p>
              </w:tc>
              <w:tc>
                <w:tcPr>
                  <w:tcW w:w="3755" w:type="dxa"/>
                </w:tcPr>
                <w:p w14:paraId="53FA8450"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5.4.1. Proportion of time spent on unpaid domestic and care work, by sex, age and location </w:t>
                  </w:r>
                </w:p>
                <w:p w14:paraId="4CB2C14F" w14:textId="77777777" w:rsidR="007A171F" w:rsidRPr="00F36227" w:rsidRDefault="007A171F" w:rsidP="00A57B7D">
                  <w:pPr>
                    <w:rPr>
                      <w:color w:val="222A35" w:themeColor="text2" w:themeShade="80"/>
                      <w:szCs w:val="20"/>
                    </w:rPr>
                  </w:pPr>
                  <w:r w:rsidRPr="00F36227">
                    <w:rPr>
                      <w:color w:val="222A35" w:themeColor="text2" w:themeShade="80"/>
                      <w:szCs w:val="20"/>
                    </w:rPr>
                    <w:t>Baseline: 15.3 (2015)</w:t>
                  </w:r>
                </w:p>
                <w:p w14:paraId="00AEE226"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026753D" w14:textId="77777777" w:rsidR="007A171F" w:rsidRPr="00F36227" w:rsidRDefault="007A171F" w:rsidP="00A57B7D">
                  <w:pPr>
                    <w:rPr>
                      <w:b/>
                      <w:bCs/>
                      <w:color w:val="222A35" w:themeColor="text2" w:themeShade="80"/>
                      <w:szCs w:val="20"/>
                    </w:rPr>
                  </w:pPr>
                  <w:r w:rsidRPr="00F36227">
                    <w:rPr>
                      <w:color w:val="222A35" w:themeColor="text2" w:themeShade="80"/>
                      <w:szCs w:val="20"/>
                    </w:rPr>
                    <w:t>Source: NRP</w:t>
                  </w:r>
                </w:p>
              </w:tc>
            </w:tr>
            <w:tr w:rsidR="007A171F" w:rsidRPr="00F36227" w14:paraId="53940805" w14:textId="77777777" w:rsidTr="00A57B7D">
              <w:tc>
                <w:tcPr>
                  <w:tcW w:w="3754" w:type="dxa"/>
                </w:tcPr>
                <w:p w14:paraId="55E34285" w14:textId="77777777" w:rsidR="007A171F" w:rsidRPr="00F36227" w:rsidRDefault="007A171F" w:rsidP="00A57B7D">
                  <w:pPr>
                    <w:rPr>
                      <w:color w:val="222A35" w:themeColor="text2" w:themeShade="80"/>
                      <w:szCs w:val="20"/>
                    </w:rPr>
                  </w:pPr>
                  <w:r w:rsidRPr="00F36227">
                    <w:rPr>
                      <w:color w:val="222A35" w:themeColor="text2" w:themeShade="80"/>
                      <w:szCs w:val="20"/>
                    </w:rPr>
                    <w:t>Selected proxy indicators for SDG National Indicator 10.7.2.1. Sound migration policy:</w:t>
                  </w:r>
                </w:p>
                <w:p w14:paraId="0A7BC90D" w14:textId="77777777" w:rsidR="007A171F" w:rsidRPr="00F36227" w:rsidRDefault="007A171F" w:rsidP="00A57B7D">
                  <w:pPr>
                    <w:rPr>
                      <w:color w:val="222A35" w:themeColor="text2" w:themeShade="80"/>
                      <w:szCs w:val="20"/>
                    </w:rPr>
                  </w:pPr>
                </w:p>
                <w:p w14:paraId="49DCBE4E"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Number of victims of trafficking identified and assisted: </w:t>
                  </w:r>
                </w:p>
                <w:p w14:paraId="347D9439" w14:textId="77777777" w:rsidR="007A171F" w:rsidRPr="00F36227" w:rsidRDefault="007A171F" w:rsidP="00A57B7D">
                  <w:pPr>
                    <w:rPr>
                      <w:color w:val="222A35" w:themeColor="text2" w:themeShade="80"/>
                      <w:szCs w:val="20"/>
                    </w:rPr>
                  </w:pPr>
                  <w:r w:rsidRPr="00F36227">
                    <w:rPr>
                      <w:color w:val="222A35" w:themeColor="text2" w:themeShade="80"/>
                      <w:szCs w:val="20"/>
                    </w:rPr>
                    <w:t>Baseline (2019): 128</w:t>
                  </w:r>
                </w:p>
                <w:p w14:paraId="50AC1909" w14:textId="77777777" w:rsidR="007A171F" w:rsidRPr="00F36227" w:rsidRDefault="007A171F" w:rsidP="00A57B7D">
                  <w:pPr>
                    <w:rPr>
                      <w:color w:val="222A35" w:themeColor="text2" w:themeShade="80"/>
                      <w:szCs w:val="20"/>
                    </w:rPr>
                  </w:pPr>
                  <w:r w:rsidRPr="00F36227">
                    <w:rPr>
                      <w:color w:val="222A35" w:themeColor="text2" w:themeShade="80"/>
                      <w:szCs w:val="20"/>
                    </w:rPr>
                    <w:t>Target (2025): 100</w:t>
                  </w:r>
                </w:p>
                <w:p w14:paraId="75494F4C" w14:textId="77777777" w:rsidR="007A171F" w:rsidRPr="00F36227" w:rsidRDefault="007A171F" w:rsidP="00A57B7D">
                  <w:pPr>
                    <w:rPr>
                      <w:color w:val="222A35" w:themeColor="text2" w:themeShade="80"/>
                      <w:szCs w:val="20"/>
                    </w:rPr>
                  </w:pPr>
                  <w:r w:rsidRPr="00F36227">
                    <w:rPr>
                      <w:color w:val="222A35" w:themeColor="text2" w:themeShade="80"/>
                      <w:szCs w:val="20"/>
                    </w:rPr>
                    <w:t>Source: Ministry of Internal Affairs, IOM</w:t>
                  </w:r>
                </w:p>
                <w:p w14:paraId="18741F6E" w14:textId="77777777" w:rsidR="007A171F" w:rsidRPr="00F36227" w:rsidRDefault="007A171F" w:rsidP="00A57B7D">
                  <w:pPr>
                    <w:rPr>
                      <w:color w:val="222A35" w:themeColor="text2" w:themeShade="80"/>
                      <w:szCs w:val="20"/>
                    </w:rPr>
                  </w:pPr>
                </w:p>
                <w:p w14:paraId="39E68C83" w14:textId="77777777" w:rsidR="007A171F" w:rsidRPr="00F36227" w:rsidRDefault="007A171F" w:rsidP="00A57B7D">
                  <w:pPr>
                    <w:rPr>
                      <w:color w:val="222A35" w:themeColor="text2" w:themeShade="80"/>
                      <w:szCs w:val="20"/>
                    </w:rPr>
                  </w:pPr>
                  <w:r w:rsidRPr="00F36227">
                    <w:rPr>
                      <w:color w:val="222A35" w:themeColor="text2" w:themeShade="80"/>
                      <w:szCs w:val="20"/>
                    </w:rPr>
                    <w:t>Number of stateless persons in Belarus</w:t>
                  </w:r>
                </w:p>
                <w:p w14:paraId="5CA9575A" w14:textId="77777777" w:rsidR="007A171F" w:rsidRPr="00F36227" w:rsidRDefault="007A171F" w:rsidP="00A57B7D">
                  <w:pPr>
                    <w:rPr>
                      <w:color w:val="222A35" w:themeColor="text2" w:themeShade="80"/>
                      <w:szCs w:val="20"/>
                    </w:rPr>
                  </w:pPr>
                  <w:r w:rsidRPr="00F36227">
                    <w:rPr>
                      <w:color w:val="222A35" w:themeColor="text2" w:themeShade="80"/>
                      <w:szCs w:val="20"/>
                    </w:rPr>
                    <w:t>Baseline (2019): 6,500 stateless persons</w:t>
                  </w:r>
                </w:p>
                <w:p w14:paraId="678908C3" w14:textId="77777777" w:rsidR="007A171F" w:rsidRPr="00F36227" w:rsidRDefault="007A171F" w:rsidP="00A57B7D">
                  <w:pPr>
                    <w:rPr>
                      <w:color w:val="222A35" w:themeColor="text2" w:themeShade="80"/>
                      <w:szCs w:val="20"/>
                    </w:rPr>
                  </w:pPr>
                  <w:r w:rsidRPr="00F36227">
                    <w:rPr>
                      <w:color w:val="222A35" w:themeColor="text2" w:themeShade="80"/>
                      <w:szCs w:val="20"/>
                    </w:rPr>
                    <w:t>Target (2025): 5,000 stateless persons</w:t>
                  </w:r>
                </w:p>
                <w:p w14:paraId="0F21FE5B" w14:textId="77777777" w:rsidR="007A171F" w:rsidRPr="00F36227" w:rsidRDefault="007A171F" w:rsidP="00A57B7D">
                  <w:pPr>
                    <w:rPr>
                      <w:color w:val="222A35" w:themeColor="text2" w:themeShade="80"/>
                      <w:szCs w:val="20"/>
                    </w:rPr>
                  </w:pPr>
                  <w:r w:rsidRPr="00F36227">
                    <w:rPr>
                      <w:color w:val="222A35" w:themeColor="text2" w:themeShade="80"/>
                      <w:szCs w:val="20"/>
                    </w:rPr>
                    <w:t>Source: Ministry of Internal Affairs</w:t>
                  </w:r>
                </w:p>
                <w:p w14:paraId="2627908C" w14:textId="77777777" w:rsidR="007A171F" w:rsidRPr="00F36227" w:rsidRDefault="007A171F" w:rsidP="00A57B7D">
                  <w:pPr>
                    <w:rPr>
                      <w:color w:val="222A35" w:themeColor="text2" w:themeShade="80"/>
                      <w:szCs w:val="20"/>
                    </w:rPr>
                  </w:pPr>
                </w:p>
                <w:p w14:paraId="56E11A22" w14:textId="77777777" w:rsidR="007A171F" w:rsidRPr="00F36227" w:rsidRDefault="007A171F" w:rsidP="00A57B7D">
                  <w:pPr>
                    <w:rPr>
                      <w:color w:val="222A35" w:themeColor="text2" w:themeShade="80"/>
                      <w:szCs w:val="20"/>
                    </w:rPr>
                  </w:pPr>
                  <w:r w:rsidRPr="00F36227">
                    <w:rPr>
                      <w:color w:val="222A35" w:themeColor="text2" w:themeShade="80"/>
                      <w:szCs w:val="20"/>
                    </w:rPr>
                    <w:t>Persons with refugee status, complementary protection and other forms of protection in Belarus</w:t>
                  </w:r>
                </w:p>
                <w:p w14:paraId="14B46AF0"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Baseline (2019): 2,700 persons </w:t>
                  </w:r>
                </w:p>
                <w:p w14:paraId="687731D5" w14:textId="77777777" w:rsidR="007A171F" w:rsidRPr="00F36227" w:rsidRDefault="007A171F" w:rsidP="00A57B7D">
                  <w:pPr>
                    <w:rPr>
                      <w:color w:val="222A35" w:themeColor="text2" w:themeShade="80"/>
                      <w:szCs w:val="20"/>
                    </w:rPr>
                  </w:pPr>
                  <w:r w:rsidRPr="00F36227">
                    <w:rPr>
                      <w:color w:val="222A35" w:themeColor="text2" w:themeShade="80"/>
                      <w:szCs w:val="20"/>
                    </w:rPr>
                    <w:t>Target (2025): 2,000 persons</w:t>
                  </w:r>
                </w:p>
                <w:p w14:paraId="3FBF9E82" w14:textId="77777777" w:rsidR="007A171F" w:rsidRPr="00F36227" w:rsidRDefault="007A171F" w:rsidP="00A57B7D">
                  <w:pPr>
                    <w:rPr>
                      <w:color w:val="222A35" w:themeColor="text2" w:themeShade="80"/>
                      <w:szCs w:val="20"/>
                    </w:rPr>
                  </w:pPr>
                  <w:r w:rsidRPr="00F36227">
                    <w:rPr>
                      <w:color w:val="222A35" w:themeColor="text2" w:themeShade="80"/>
                      <w:szCs w:val="20"/>
                    </w:rPr>
                    <w:t>Source: Ministry of Internal Affairs</w:t>
                  </w:r>
                </w:p>
                <w:p w14:paraId="3530AACF" w14:textId="77777777" w:rsidR="007A171F" w:rsidRPr="00F36227" w:rsidRDefault="007A171F" w:rsidP="00A57B7D">
                  <w:pPr>
                    <w:rPr>
                      <w:color w:val="222A35" w:themeColor="text2" w:themeShade="80"/>
                      <w:szCs w:val="20"/>
                    </w:rPr>
                  </w:pPr>
                </w:p>
                <w:p w14:paraId="271588EA" w14:textId="77777777" w:rsidR="007A171F" w:rsidRPr="00F36227" w:rsidRDefault="007A171F" w:rsidP="00A57B7D">
                  <w:pPr>
                    <w:rPr>
                      <w:color w:val="222A35" w:themeColor="text2" w:themeShade="80"/>
                      <w:szCs w:val="20"/>
                    </w:rPr>
                  </w:pPr>
                  <w:r w:rsidRPr="00F36227">
                    <w:rPr>
                      <w:color w:val="222A35" w:themeColor="text2" w:themeShade="80"/>
                      <w:szCs w:val="20"/>
                    </w:rPr>
                    <w:t>Persons applying for asylum in Belarus</w:t>
                  </w:r>
                </w:p>
                <w:p w14:paraId="003237F4" w14:textId="77777777" w:rsidR="007A171F" w:rsidRPr="00F36227" w:rsidRDefault="007A171F" w:rsidP="00A57B7D">
                  <w:pPr>
                    <w:rPr>
                      <w:color w:val="222A35" w:themeColor="text2" w:themeShade="80"/>
                      <w:szCs w:val="20"/>
                    </w:rPr>
                  </w:pPr>
                  <w:r w:rsidRPr="00F36227">
                    <w:rPr>
                      <w:color w:val="222A35" w:themeColor="text2" w:themeShade="80"/>
                      <w:szCs w:val="20"/>
                    </w:rPr>
                    <w:t>Baseline (2019): 654 persons  </w:t>
                  </w:r>
                </w:p>
                <w:p w14:paraId="21992EEF" w14:textId="77777777" w:rsidR="007A171F" w:rsidRPr="00F36227" w:rsidRDefault="007A171F" w:rsidP="00A57B7D">
                  <w:pPr>
                    <w:rPr>
                      <w:color w:val="222A35" w:themeColor="text2" w:themeShade="80"/>
                      <w:szCs w:val="20"/>
                    </w:rPr>
                  </w:pPr>
                  <w:r w:rsidRPr="00F36227">
                    <w:rPr>
                      <w:color w:val="222A35" w:themeColor="text2" w:themeShade="80"/>
                      <w:szCs w:val="20"/>
                    </w:rPr>
                    <w:t>Target (2025): TBD</w:t>
                  </w:r>
                </w:p>
                <w:p w14:paraId="0CAA4F82" w14:textId="77777777" w:rsidR="007A171F" w:rsidRPr="00F36227" w:rsidRDefault="007A171F" w:rsidP="00A57B7D">
                  <w:pPr>
                    <w:rPr>
                      <w:color w:val="222A35" w:themeColor="text2" w:themeShade="80"/>
                      <w:szCs w:val="20"/>
                    </w:rPr>
                  </w:pPr>
                  <w:r w:rsidRPr="00F36227">
                    <w:rPr>
                      <w:color w:val="222A35" w:themeColor="text2" w:themeShade="80"/>
                      <w:szCs w:val="20"/>
                    </w:rPr>
                    <w:t>Source: Ministry of Internal Affairs</w:t>
                  </w:r>
                </w:p>
                <w:p w14:paraId="7CB8F76E" w14:textId="77777777" w:rsidR="007A171F" w:rsidRPr="00F36227" w:rsidRDefault="007A171F" w:rsidP="00A57B7D">
                  <w:pPr>
                    <w:rPr>
                      <w:b/>
                      <w:bCs/>
                      <w:color w:val="222A35" w:themeColor="text2" w:themeShade="80"/>
                      <w:szCs w:val="20"/>
                    </w:rPr>
                  </w:pPr>
                </w:p>
              </w:tc>
              <w:tc>
                <w:tcPr>
                  <w:tcW w:w="3755" w:type="dxa"/>
                </w:tcPr>
                <w:p w14:paraId="5EF9228E"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16.2.1. Percentage of children subjected to physical punishment and / or psychological aggression on the part of caregivers of these children (percent)</w:t>
                  </w:r>
                </w:p>
                <w:p w14:paraId="16AF9B7F" w14:textId="77777777" w:rsidR="007A171F" w:rsidRPr="00F36227" w:rsidRDefault="007A171F" w:rsidP="00A57B7D">
                  <w:pPr>
                    <w:rPr>
                      <w:color w:val="222A35" w:themeColor="text2" w:themeShade="80"/>
                      <w:szCs w:val="20"/>
                    </w:rPr>
                  </w:pPr>
                  <w:r w:rsidRPr="00F36227">
                    <w:rPr>
                      <w:color w:val="222A35" w:themeColor="text2" w:themeShade="80"/>
                      <w:szCs w:val="20"/>
                    </w:rPr>
                    <w:t>Baseline: 57.0 (for children 1 to 14 years old)</w:t>
                  </w:r>
                </w:p>
                <w:p w14:paraId="69ED1EEA"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48C7F7A9" w14:textId="77777777" w:rsidR="007A171F" w:rsidRPr="00F36227" w:rsidRDefault="007A171F" w:rsidP="00A57B7D">
                  <w:pPr>
                    <w:rPr>
                      <w:color w:val="222A35" w:themeColor="text2" w:themeShade="80"/>
                      <w:szCs w:val="20"/>
                    </w:rPr>
                  </w:pPr>
                  <w:r w:rsidRPr="00F36227">
                    <w:rPr>
                      <w:color w:val="222A35" w:themeColor="text2" w:themeShade="80"/>
                      <w:szCs w:val="20"/>
                    </w:rPr>
                    <w:t>Source: MICS 6</w:t>
                  </w:r>
                </w:p>
                <w:p w14:paraId="3A74E384" w14:textId="77777777" w:rsidR="007A171F" w:rsidRPr="00F36227" w:rsidRDefault="007A171F" w:rsidP="00A57B7D">
                  <w:pPr>
                    <w:rPr>
                      <w:color w:val="222A35" w:themeColor="text2" w:themeShade="80"/>
                      <w:szCs w:val="20"/>
                    </w:rPr>
                  </w:pPr>
                </w:p>
                <w:p w14:paraId="3148FF9E" w14:textId="77777777" w:rsidR="007A171F" w:rsidRPr="00F36227" w:rsidRDefault="007A171F" w:rsidP="00A57B7D">
                  <w:pPr>
                    <w:rPr>
                      <w:color w:val="222A35" w:themeColor="text2" w:themeShade="80"/>
                      <w:szCs w:val="20"/>
                    </w:rPr>
                  </w:pPr>
                </w:p>
                <w:p w14:paraId="588320DF" w14:textId="77777777" w:rsidR="007A171F" w:rsidRPr="00F36227" w:rsidRDefault="007A171F" w:rsidP="00A57B7D">
                  <w:pPr>
                    <w:rPr>
                      <w:color w:val="222A35" w:themeColor="text2" w:themeShade="80"/>
                      <w:szCs w:val="20"/>
                    </w:rPr>
                  </w:pPr>
                </w:p>
                <w:p w14:paraId="3990E800"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16.2.2. The number of victims of trafficking per 100,000 people by gender, age and form of exploitation </w:t>
                  </w:r>
                </w:p>
                <w:p w14:paraId="07210B70" w14:textId="77777777" w:rsidR="007A171F" w:rsidRPr="00F36227" w:rsidRDefault="007A171F" w:rsidP="00A57B7D">
                  <w:pPr>
                    <w:rPr>
                      <w:color w:val="222A35" w:themeColor="text2" w:themeShade="80"/>
                      <w:szCs w:val="20"/>
                    </w:rPr>
                  </w:pPr>
                  <w:r w:rsidRPr="00F36227">
                    <w:rPr>
                      <w:color w:val="222A35" w:themeColor="text2" w:themeShade="80"/>
                      <w:szCs w:val="20"/>
                    </w:rPr>
                    <w:t>Baseline: 1.4 (2018)</w:t>
                  </w:r>
                </w:p>
                <w:p w14:paraId="19C08D73"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Target: TBC </w:t>
                  </w:r>
                </w:p>
                <w:p w14:paraId="0AFF2C61"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7A56302B" w14:textId="77777777" w:rsidR="007A171F" w:rsidRPr="00F36227" w:rsidRDefault="007A171F" w:rsidP="00A57B7D">
                  <w:pPr>
                    <w:rPr>
                      <w:color w:val="222A35" w:themeColor="text2" w:themeShade="80"/>
                      <w:szCs w:val="20"/>
                    </w:rPr>
                  </w:pPr>
                </w:p>
                <w:p w14:paraId="5782E4E5" w14:textId="77777777" w:rsidR="007A171F" w:rsidRPr="00F36227" w:rsidRDefault="007A171F" w:rsidP="00A57B7D">
                  <w:pPr>
                    <w:rPr>
                      <w:b/>
                      <w:bCs/>
                      <w:color w:val="222A35" w:themeColor="text2" w:themeShade="80"/>
                      <w:szCs w:val="20"/>
                    </w:rPr>
                  </w:pPr>
                </w:p>
              </w:tc>
            </w:tr>
          </w:tbl>
          <w:p w14:paraId="7104980E" w14:textId="77777777" w:rsidR="007A171F" w:rsidRPr="00F36227" w:rsidRDefault="007A171F" w:rsidP="00A57B7D">
            <w:pPr>
              <w:rPr>
                <w:b/>
                <w:bCs/>
                <w:color w:val="222A35" w:themeColor="text2" w:themeShade="80"/>
                <w:szCs w:val="20"/>
              </w:rPr>
            </w:pPr>
          </w:p>
          <w:p w14:paraId="584A5509" w14:textId="77777777" w:rsidR="007A171F" w:rsidRPr="00F36227" w:rsidRDefault="007A171F" w:rsidP="00A57B7D">
            <w:pPr>
              <w:rPr>
                <w:color w:val="222A35" w:themeColor="text2" w:themeShade="80"/>
                <w:szCs w:val="20"/>
              </w:rPr>
            </w:pPr>
          </w:p>
        </w:tc>
        <w:tc>
          <w:tcPr>
            <w:tcW w:w="2970" w:type="dxa"/>
          </w:tcPr>
          <w:p w14:paraId="36AD0F2A" w14:textId="0570865F"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w:t>
            </w:r>
            <w:r w:rsidR="00B0770A" w:rsidRPr="00F36227">
              <w:rPr>
                <w:rFonts w:cs="Times New Roman"/>
                <w:b/>
                <w:bCs/>
                <w:color w:val="222A35" w:themeColor="text2" w:themeShade="80"/>
                <w:szCs w:val="20"/>
              </w:rPr>
              <w:t>7</w:t>
            </w:r>
            <w:r w:rsidRPr="00F36227">
              <w:rPr>
                <w:rFonts w:cs="Times New Roman"/>
                <w:b/>
                <w:bCs/>
                <w:color w:val="222A35" w:themeColor="text2" w:themeShade="80"/>
                <w:szCs w:val="20"/>
              </w:rPr>
              <w:t xml:space="preserve">: </w:t>
            </w:r>
            <w:r w:rsidRPr="00F36227">
              <w:rPr>
                <w:color w:val="222A35" w:themeColor="text2" w:themeShade="80"/>
                <w:szCs w:val="20"/>
              </w:rPr>
              <w:t>Support is provided to the development and improvement of mechanisms and inter-agency approaches to enable identification, recording, and monitoring of the needs of vulnerable groups, including families in difficult circumstances, and in developing alternative forms of care and deinstitutionalization</w:t>
            </w:r>
          </w:p>
          <w:p w14:paraId="282B9062" w14:textId="77777777" w:rsidR="007A171F" w:rsidRPr="00F36227" w:rsidRDefault="007A171F" w:rsidP="00A57B7D">
            <w:pPr>
              <w:rPr>
                <w:rFonts w:cs="Times New Roman"/>
                <w:color w:val="222A35" w:themeColor="text2" w:themeShade="80"/>
                <w:szCs w:val="20"/>
              </w:rPr>
            </w:pPr>
          </w:p>
          <w:p w14:paraId="2A4EB613" w14:textId="77777777" w:rsidR="007A171F" w:rsidRPr="00F36227" w:rsidRDefault="007A171F" w:rsidP="00A57B7D">
            <w:pPr>
              <w:rPr>
                <w:rFonts w:cs="Times New Roman"/>
                <w:color w:val="222A35" w:themeColor="text2" w:themeShade="80"/>
                <w:szCs w:val="20"/>
              </w:rPr>
            </w:pPr>
          </w:p>
          <w:p w14:paraId="28ABD2C4" w14:textId="77777777" w:rsidR="007A171F" w:rsidRPr="00F36227" w:rsidRDefault="007A171F" w:rsidP="00A57B7D">
            <w:pPr>
              <w:rPr>
                <w:color w:val="222A35" w:themeColor="text2" w:themeShade="80"/>
                <w:szCs w:val="20"/>
              </w:rPr>
            </w:pPr>
          </w:p>
        </w:tc>
        <w:tc>
          <w:tcPr>
            <w:tcW w:w="2245" w:type="dxa"/>
          </w:tcPr>
          <w:p w14:paraId="62C17734" w14:textId="59FBB61A"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ILO, IOM, OHCHR, UNFPA, UNICEF, UNHCR, UNODC</w:t>
            </w:r>
            <w:r w:rsidR="00617D68" w:rsidRPr="00F36227">
              <w:rPr>
                <w:rFonts w:cs="Times New Roman"/>
                <w:color w:val="222A35" w:themeColor="text2" w:themeShade="80"/>
                <w:szCs w:val="20"/>
              </w:rPr>
              <w:t>, UN Women</w:t>
            </w:r>
          </w:p>
          <w:p w14:paraId="3306E31A" w14:textId="77777777" w:rsidR="007A171F" w:rsidRPr="00F36227" w:rsidRDefault="007A171F" w:rsidP="00A57B7D">
            <w:pPr>
              <w:rPr>
                <w:rFonts w:cs="Times New Roman"/>
                <w:color w:val="222A35" w:themeColor="text2" w:themeShade="80"/>
                <w:szCs w:val="20"/>
              </w:rPr>
            </w:pPr>
          </w:p>
          <w:p w14:paraId="6F4CE2C6" w14:textId="0F20A099"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National Center of Legislation and Legal Research, Supreme Court, Ministry of Education, Ministry of Internal Affairs, Minsk City Executive Committee, regional executive committees</w:t>
            </w:r>
          </w:p>
        </w:tc>
      </w:tr>
      <w:tr w:rsidR="007A171F" w:rsidRPr="00F36227" w14:paraId="19C0BD5C" w14:textId="77777777" w:rsidTr="006016C2">
        <w:tc>
          <w:tcPr>
            <w:tcW w:w="7735" w:type="dxa"/>
            <w:vMerge/>
          </w:tcPr>
          <w:p w14:paraId="141B0F0C" w14:textId="77777777" w:rsidR="007A171F" w:rsidRPr="00F36227" w:rsidRDefault="007A171F" w:rsidP="00A57B7D">
            <w:pPr>
              <w:rPr>
                <w:color w:val="222A35" w:themeColor="text2" w:themeShade="80"/>
                <w:szCs w:val="20"/>
              </w:rPr>
            </w:pPr>
          </w:p>
        </w:tc>
        <w:tc>
          <w:tcPr>
            <w:tcW w:w="2970" w:type="dxa"/>
          </w:tcPr>
          <w:p w14:paraId="6D1D0BDC" w14:textId="43B47BFD"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w:t>
            </w:r>
            <w:r w:rsidR="00B0770A" w:rsidRPr="00F36227">
              <w:rPr>
                <w:rFonts w:cs="Times New Roman"/>
                <w:b/>
                <w:bCs/>
                <w:color w:val="222A35" w:themeColor="text2" w:themeShade="80"/>
                <w:szCs w:val="20"/>
              </w:rPr>
              <w:t>8</w:t>
            </w:r>
            <w:r w:rsidRPr="00F36227">
              <w:rPr>
                <w:rFonts w:cs="Times New Roman"/>
                <w:b/>
                <w:bCs/>
                <w:color w:val="222A35" w:themeColor="text2" w:themeShade="80"/>
                <w:szCs w:val="20"/>
              </w:rPr>
              <w:t xml:space="preserve">: </w:t>
            </w:r>
            <w:r w:rsidRPr="00F36227">
              <w:rPr>
                <w:color w:val="222A35" w:themeColor="text2" w:themeShade="80"/>
                <w:szCs w:val="20"/>
              </w:rPr>
              <w:t>Capacity of public administration bodies is strengthened to improve the forms and financial mechanisms of comprehensive social support and services for the benefit of vulnerable groups, including families with children</w:t>
            </w:r>
          </w:p>
          <w:p w14:paraId="0E5CE239" w14:textId="77777777" w:rsidR="007A171F" w:rsidRPr="00F36227" w:rsidRDefault="007A171F" w:rsidP="00A57B7D">
            <w:pPr>
              <w:rPr>
                <w:rFonts w:cs="Times New Roman"/>
                <w:color w:val="222A35" w:themeColor="text2" w:themeShade="80"/>
                <w:szCs w:val="20"/>
              </w:rPr>
            </w:pPr>
          </w:p>
          <w:p w14:paraId="1167CD82" w14:textId="77777777" w:rsidR="007A171F" w:rsidRPr="00F36227" w:rsidRDefault="007A171F" w:rsidP="00A57B7D">
            <w:pPr>
              <w:rPr>
                <w:color w:val="222A35" w:themeColor="text2" w:themeShade="80"/>
                <w:szCs w:val="20"/>
              </w:rPr>
            </w:pPr>
          </w:p>
        </w:tc>
        <w:tc>
          <w:tcPr>
            <w:tcW w:w="2245" w:type="dxa"/>
          </w:tcPr>
          <w:p w14:paraId="5643A6A7"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xml:space="preserve">: ILO, IOM, OHCHR, UNDP, UNFPA, UNICEF </w:t>
            </w:r>
          </w:p>
          <w:p w14:paraId="7C5D37DF" w14:textId="77777777" w:rsidR="007A171F" w:rsidRPr="00F36227" w:rsidRDefault="007A171F" w:rsidP="00A57B7D">
            <w:pPr>
              <w:rPr>
                <w:rFonts w:cs="Times New Roman"/>
                <w:color w:val="222A35" w:themeColor="text2" w:themeShade="80"/>
                <w:szCs w:val="20"/>
              </w:rPr>
            </w:pPr>
          </w:p>
          <w:p w14:paraId="5BB3BF5A" w14:textId="71BDB5AA"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Finance, Ministry of Labor and Social Protection, regional executive committees, Minsk City Executive Committee</w:t>
            </w:r>
          </w:p>
        </w:tc>
      </w:tr>
      <w:tr w:rsidR="007A171F" w:rsidRPr="00F36227" w14:paraId="11E83256" w14:textId="77777777" w:rsidTr="006016C2">
        <w:tc>
          <w:tcPr>
            <w:tcW w:w="7735" w:type="dxa"/>
            <w:vMerge/>
          </w:tcPr>
          <w:p w14:paraId="122D27D9" w14:textId="77777777" w:rsidR="007A171F" w:rsidRPr="00F36227" w:rsidRDefault="007A171F" w:rsidP="00A57B7D">
            <w:pPr>
              <w:rPr>
                <w:color w:val="222A35" w:themeColor="text2" w:themeShade="80"/>
                <w:szCs w:val="20"/>
              </w:rPr>
            </w:pPr>
          </w:p>
        </w:tc>
        <w:tc>
          <w:tcPr>
            <w:tcW w:w="2970" w:type="dxa"/>
          </w:tcPr>
          <w:p w14:paraId="695E76DD" w14:textId="348B44D8"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w:t>
            </w:r>
            <w:r w:rsidR="00B0770A" w:rsidRPr="00F36227">
              <w:rPr>
                <w:rFonts w:cs="Times New Roman"/>
                <w:b/>
                <w:bCs/>
                <w:color w:val="222A35" w:themeColor="text2" w:themeShade="80"/>
                <w:szCs w:val="20"/>
              </w:rPr>
              <w:t>9</w:t>
            </w:r>
            <w:r w:rsidRPr="00F36227">
              <w:rPr>
                <w:rFonts w:cs="Times New Roman"/>
                <w:b/>
                <w:bCs/>
                <w:color w:val="222A35" w:themeColor="text2" w:themeShade="80"/>
                <w:szCs w:val="20"/>
              </w:rPr>
              <w:t xml:space="preserve">: </w:t>
            </w:r>
            <w:r w:rsidRPr="00F36227">
              <w:rPr>
                <w:rFonts w:cs="Times New Roman"/>
                <w:color w:val="222A35" w:themeColor="text2" w:themeShade="80"/>
                <w:szCs w:val="20"/>
              </w:rPr>
              <w:t>Capacities are strengthened</w:t>
            </w:r>
            <w:r w:rsidRPr="00F36227">
              <w:rPr>
                <w:rFonts w:cs="Times New Roman"/>
                <w:b/>
                <w:bCs/>
                <w:color w:val="222A35" w:themeColor="text2" w:themeShade="80"/>
                <w:szCs w:val="20"/>
              </w:rPr>
              <w:t xml:space="preserve"> </w:t>
            </w:r>
            <w:r w:rsidRPr="00F36227">
              <w:rPr>
                <w:color w:val="222A35" w:themeColor="text2" w:themeShade="80"/>
                <w:szCs w:val="20"/>
              </w:rPr>
              <w:t>to protect children and adolescents, as well as other vulnerable groups, from all forms of violence and to expand their access to restorative justice</w:t>
            </w:r>
          </w:p>
          <w:p w14:paraId="6802DD9D" w14:textId="77777777" w:rsidR="007A171F" w:rsidRPr="00F36227" w:rsidRDefault="007A171F" w:rsidP="00A57B7D">
            <w:pPr>
              <w:rPr>
                <w:rFonts w:cs="Times New Roman"/>
                <w:b/>
                <w:bCs/>
                <w:color w:val="222A35" w:themeColor="text2" w:themeShade="80"/>
                <w:szCs w:val="20"/>
              </w:rPr>
            </w:pPr>
          </w:p>
          <w:p w14:paraId="5BB3BE80" w14:textId="77777777" w:rsidR="007A171F" w:rsidRPr="00F36227" w:rsidRDefault="007A171F" w:rsidP="00A57B7D">
            <w:pPr>
              <w:rPr>
                <w:color w:val="222A35" w:themeColor="text2" w:themeShade="80"/>
                <w:szCs w:val="20"/>
              </w:rPr>
            </w:pPr>
          </w:p>
        </w:tc>
        <w:tc>
          <w:tcPr>
            <w:tcW w:w="2245" w:type="dxa"/>
          </w:tcPr>
          <w:p w14:paraId="19A01FBA"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IOM, OHCHR, UNFPA, UNICEF, UNHCR, UNODC</w:t>
            </w:r>
          </w:p>
          <w:p w14:paraId="2EEDD346" w14:textId="77777777" w:rsidR="007A171F" w:rsidRPr="00F36227" w:rsidRDefault="007A171F" w:rsidP="00A57B7D">
            <w:pPr>
              <w:rPr>
                <w:rFonts w:cs="Times New Roman"/>
                <w:color w:val="222A35" w:themeColor="text2" w:themeShade="80"/>
                <w:szCs w:val="20"/>
              </w:rPr>
            </w:pPr>
          </w:p>
          <w:p w14:paraId="445F2A57" w14:textId="15EF41C8"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Supreme Court, Investigative Committee</w:t>
            </w:r>
            <w:r w:rsidR="00FC00CF" w:rsidRPr="00F36227">
              <w:rPr>
                <w:rFonts w:cs="Times New Roman"/>
                <w:color w:val="222A35" w:themeColor="text2" w:themeShade="80"/>
                <w:szCs w:val="20"/>
              </w:rPr>
              <w:t>, Ministry of Internal Affairs</w:t>
            </w:r>
          </w:p>
        </w:tc>
      </w:tr>
      <w:tr w:rsidR="007A171F" w:rsidRPr="00F36227" w14:paraId="6F948CF6" w14:textId="77777777" w:rsidTr="006016C2">
        <w:tc>
          <w:tcPr>
            <w:tcW w:w="7735" w:type="dxa"/>
            <w:vMerge/>
          </w:tcPr>
          <w:p w14:paraId="13DFC1D8" w14:textId="77777777" w:rsidR="007A171F" w:rsidRPr="00F36227" w:rsidRDefault="007A171F" w:rsidP="00A57B7D">
            <w:pPr>
              <w:rPr>
                <w:color w:val="222A35" w:themeColor="text2" w:themeShade="80"/>
                <w:szCs w:val="20"/>
              </w:rPr>
            </w:pPr>
          </w:p>
        </w:tc>
        <w:tc>
          <w:tcPr>
            <w:tcW w:w="2970" w:type="dxa"/>
          </w:tcPr>
          <w:p w14:paraId="76F74B86" w14:textId="16BB556C" w:rsidR="007A171F" w:rsidRPr="006016C2"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w:t>
            </w:r>
            <w:r w:rsidR="00B0770A" w:rsidRPr="00F36227">
              <w:rPr>
                <w:rFonts w:cs="Times New Roman"/>
                <w:b/>
                <w:bCs/>
                <w:color w:val="222A35" w:themeColor="text2" w:themeShade="80"/>
                <w:szCs w:val="20"/>
              </w:rPr>
              <w:t>10</w:t>
            </w:r>
            <w:r w:rsidRPr="00F36227">
              <w:rPr>
                <w:rFonts w:cs="Times New Roman"/>
                <w:b/>
                <w:bCs/>
                <w:color w:val="222A35" w:themeColor="text2" w:themeShade="80"/>
                <w:szCs w:val="20"/>
              </w:rPr>
              <w:t xml:space="preserve">: </w:t>
            </w:r>
            <w:r w:rsidRPr="00F36227">
              <w:rPr>
                <w:color w:val="222A35" w:themeColor="text2" w:themeShade="80"/>
                <w:szCs w:val="20"/>
              </w:rPr>
              <w:t>Awareness of mothers, fathers, and other caregivers for practicing positive parenting is increased, awareness-raising work is conducted to reduce stigmatization of families in difficult circumstances</w:t>
            </w:r>
          </w:p>
        </w:tc>
        <w:tc>
          <w:tcPr>
            <w:tcW w:w="2245" w:type="dxa"/>
          </w:tcPr>
          <w:p w14:paraId="08194AD2"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IOM, UNFPA, UNICEF, UNODC</w:t>
            </w:r>
          </w:p>
          <w:p w14:paraId="4D580692" w14:textId="77777777" w:rsidR="007A171F" w:rsidRPr="00F36227" w:rsidRDefault="007A171F" w:rsidP="00A57B7D">
            <w:pPr>
              <w:rPr>
                <w:rFonts w:cs="Times New Roman"/>
                <w:color w:val="222A35" w:themeColor="text2" w:themeShade="80"/>
                <w:szCs w:val="20"/>
              </w:rPr>
            </w:pPr>
          </w:p>
          <w:p w14:paraId="50F55A43" w14:textId="2BC8D9D1"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Education, Ministry of Labor and Social Protection</w:t>
            </w:r>
          </w:p>
        </w:tc>
      </w:tr>
      <w:tr w:rsidR="007A171F" w:rsidRPr="00F36227" w14:paraId="51B28F3B" w14:textId="77777777" w:rsidTr="006016C2">
        <w:tc>
          <w:tcPr>
            <w:tcW w:w="7735" w:type="dxa"/>
            <w:vMerge/>
          </w:tcPr>
          <w:p w14:paraId="30F0A44B" w14:textId="77777777" w:rsidR="007A171F" w:rsidRPr="00F36227" w:rsidRDefault="007A171F" w:rsidP="00A57B7D">
            <w:pPr>
              <w:rPr>
                <w:color w:val="222A35" w:themeColor="text2" w:themeShade="80"/>
                <w:szCs w:val="20"/>
              </w:rPr>
            </w:pPr>
          </w:p>
        </w:tc>
        <w:tc>
          <w:tcPr>
            <w:tcW w:w="2970" w:type="dxa"/>
          </w:tcPr>
          <w:p w14:paraId="1ADB8C84" w14:textId="4CE4D65F"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w:t>
            </w:r>
            <w:r w:rsidR="00B0770A" w:rsidRPr="00F36227">
              <w:rPr>
                <w:rFonts w:cs="Times New Roman"/>
                <w:b/>
                <w:bCs/>
                <w:color w:val="222A35" w:themeColor="text2" w:themeShade="80"/>
                <w:szCs w:val="20"/>
              </w:rPr>
              <w:t>11</w:t>
            </w:r>
            <w:r w:rsidRPr="00F36227">
              <w:rPr>
                <w:rFonts w:cs="Times New Roman"/>
                <w:b/>
                <w:bCs/>
                <w:color w:val="222A35" w:themeColor="text2" w:themeShade="80"/>
                <w:szCs w:val="20"/>
              </w:rPr>
              <w:t>:</w:t>
            </w:r>
            <w:r w:rsidRPr="00F36227">
              <w:rPr>
                <w:rFonts w:cs="Times New Roman"/>
                <w:color w:val="222A35" w:themeColor="text2" w:themeShade="80"/>
                <w:szCs w:val="20"/>
              </w:rPr>
              <w:t xml:space="preserve"> </w:t>
            </w:r>
            <w:r w:rsidRPr="00F36227">
              <w:rPr>
                <w:color w:val="222A35" w:themeColor="text2" w:themeShade="80"/>
                <w:szCs w:val="20"/>
              </w:rPr>
              <w:t xml:space="preserve">A set of measures is developed to ensure awareness about online safety skills and means of protection from harmful information, especially among children and </w:t>
            </w:r>
            <w:r w:rsidR="00324DB1" w:rsidRPr="00F36227">
              <w:rPr>
                <w:color w:val="222A35" w:themeColor="text2" w:themeShade="80"/>
                <w:szCs w:val="20"/>
              </w:rPr>
              <w:t>youth</w:t>
            </w:r>
            <w:r w:rsidRPr="00F36227">
              <w:rPr>
                <w:color w:val="222A35" w:themeColor="text2" w:themeShade="80"/>
                <w:szCs w:val="20"/>
              </w:rPr>
              <w:t>; relevant legal information is provided to the target groups, including with the use of public legal information resources</w:t>
            </w:r>
          </w:p>
          <w:p w14:paraId="73AA716D" w14:textId="77777777" w:rsidR="007A171F" w:rsidRPr="00F36227" w:rsidRDefault="007A171F" w:rsidP="00A57B7D">
            <w:pPr>
              <w:rPr>
                <w:rFonts w:cs="Times New Roman"/>
                <w:color w:val="222A35" w:themeColor="text2" w:themeShade="80"/>
                <w:szCs w:val="20"/>
              </w:rPr>
            </w:pPr>
          </w:p>
          <w:p w14:paraId="6CCE5BC1" w14:textId="77777777" w:rsidR="007A171F" w:rsidRPr="00F36227" w:rsidRDefault="007A171F" w:rsidP="00A57B7D">
            <w:pPr>
              <w:rPr>
                <w:color w:val="222A35" w:themeColor="text2" w:themeShade="80"/>
                <w:szCs w:val="20"/>
              </w:rPr>
            </w:pPr>
          </w:p>
        </w:tc>
        <w:tc>
          <w:tcPr>
            <w:tcW w:w="2245" w:type="dxa"/>
          </w:tcPr>
          <w:p w14:paraId="43A2F060"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xml:space="preserve">: IOM, ITU, UNFPA, UNICEF, UNODC </w:t>
            </w:r>
          </w:p>
          <w:p w14:paraId="5CEC770D" w14:textId="77777777" w:rsidR="007A171F" w:rsidRPr="00F36227" w:rsidRDefault="007A171F" w:rsidP="00A57B7D">
            <w:pPr>
              <w:rPr>
                <w:rFonts w:cs="Times New Roman"/>
                <w:color w:val="222A35" w:themeColor="text2" w:themeShade="80"/>
                <w:szCs w:val="20"/>
              </w:rPr>
            </w:pPr>
          </w:p>
          <w:p w14:paraId="76A0284D"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Finance, National Center of Legislation and Legal Research, National Center of Legal Information, Ministry of Education, Ministry of Internal Affairs, Minsk City Executive Committee, regional executive committees</w:t>
            </w:r>
          </w:p>
          <w:p w14:paraId="79371877" w14:textId="77777777" w:rsidR="007A171F" w:rsidRPr="00F36227" w:rsidRDefault="007A171F" w:rsidP="00A57B7D">
            <w:pPr>
              <w:rPr>
                <w:color w:val="222A35" w:themeColor="text2" w:themeShade="80"/>
                <w:szCs w:val="20"/>
              </w:rPr>
            </w:pPr>
          </w:p>
        </w:tc>
      </w:tr>
      <w:tr w:rsidR="007A171F" w:rsidRPr="00F36227" w14:paraId="6CFA38E0" w14:textId="77777777" w:rsidTr="006016C2">
        <w:tc>
          <w:tcPr>
            <w:tcW w:w="7735" w:type="dxa"/>
            <w:vMerge/>
          </w:tcPr>
          <w:p w14:paraId="4A2DA9F8" w14:textId="77777777" w:rsidR="007A171F" w:rsidRPr="00F36227" w:rsidRDefault="007A171F" w:rsidP="00A57B7D">
            <w:pPr>
              <w:rPr>
                <w:color w:val="222A35" w:themeColor="text2" w:themeShade="80"/>
                <w:szCs w:val="20"/>
              </w:rPr>
            </w:pPr>
          </w:p>
        </w:tc>
        <w:tc>
          <w:tcPr>
            <w:tcW w:w="2970" w:type="dxa"/>
          </w:tcPr>
          <w:p w14:paraId="54DE5946" w14:textId="739D60D9"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3</w:t>
            </w:r>
            <w:r w:rsidRPr="00F36227">
              <w:rPr>
                <w:rFonts w:cs="Times New Roman"/>
                <w:b/>
                <w:bCs/>
                <w:color w:val="222A35" w:themeColor="text2" w:themeShade="80"/>
                <w:szCs w:val="20"/>
              </w:rPr>
              <w:t>.</w:t>
            </w:r>
            <w:r w:rsidR="00B0770A" w:rsidRPr="00F36227">
              <w:rPr>
                <w:rFonts w:cs="Times New Roman"/>
                <w:b/>
                <w:bCs/>
                <w:color w:val="222A35" w:themeColor="text2" w:themeShade="80"/>
                <w:szCs w:val="20"/>
              </w:rPr>
              <w:t>12</w:t>
            </w:r>
            <w:r w:rsidRPr="00F36227">
              <w:rPr>
                <w:rFonts w:cs="Times New Roman"/>
                <w:b/>
                <w:bCs/>
                <w:color w:val="222A35" w:themeColor="text2" w:themeShade="80"/>
                <w:szCs w:val="20"/>
              </w:rPr>
              <w:t xml:space="preserve">: </w:t>
            </w:r>
            <w:r w:rsidRPr="00F36227">
              <w:rPr>
                <w:color w:val="222A35" w:themeColor="text2" w:themeShade="80"/>
                <w:szCs w:val="20"/>
              </w:rPr>
              <w:t>Measures are developed and activities are implemented (including communication and advocacy) to increase the participation of men in sharing domestic responsibilities and childcare</w:t>
            </w:r>
          </w:p>
          <w:p w14:paraId="7113A586" w14:textId="77777777" w:rsidR="007A171F" w:rsidRPr="00F36227" w:rsidRDefault="007A171F" w:rsidP="00A57B7D">
            <w:pPr>
              <w:rPr>
                <w:rFonts w:cs="Times New Roman"/>
                <w:b/>
                <w:bCs/>
                <w:color w:val="222A35" w:themeColor="text2" w:themeShade="80"/>
                <w:szCs w:val="20"/>
              </w:rPr>
            </w:pPr>
          </w:p>
          <w:p w14:paraId="19C1F061" w14:textId="77777777" w:rsidR="007A171F" w:rsidRPr="00F36227" w:rsidRDefault="007A171F" w:rsidP="00A57B7D">
            <w:pPr>
              <w:rPr>
                <w:rFonts w:cs="Times New Roman"/>
                <w:color w:val="222A35" w:themeColor="text2" w:themeShade="80"/>
                <w:szCs w:val="20"/>
              </w:rPr>
            </w:pPr>
          </w:p>
          <w:p w14:paraId="402F85E4" w14:textId="77777777" w:rsidR="007A171F" w:rsidRPr="00F36227" w:rsidRDefault="007A171F" w:rsidP="00A57B7D">
            <w:pPr>
              <w:rPr>
                <w:color w:val="222A35" w:themeColor="text2" w:themeShade="80"/>
                <w:szCs w:val="20"/>
              </w:rPr>
            </w:pPr>
          </w:p>
        </w:tc>
        <w:tc>
          <w:tcPr>
            <w:tcW w:w="2245" w:type="dxa"/>
          </w:tcPr>
          <w:p w14:paraId="7A304EB2" w14:textId="55F0A70C"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ILO, UNFPA, UNICEF</w:t>
            </w:r>
            <w:r w:rsidR="00617D68" w:rsidRPr="00F36227">
              <w:rPr>
                <w:rFonts w:cs="Times New Roman"/>
                <w:color w:val="222A35" w:themeColor="text2" w:themeShade="80"/>
                <w:szCs w:val="20"/>
              </w:rPr>
              <w:t>, UN Women</w:t>
            </w:r>
          </w:p>
          <w:p w14:paraId="2A47FED2" w14:textId="77777777" w:rsidR="007A171F" w:rsidRPr="00F36227" w:rsidRDefault="007A171F" w:rsidP="00A57B7D">
            <w:pPr>
              <w:rPr>
                <w:rFonts w:cs="Times New Roman"/>
                <w:color w:val="222A35" w:themeColor="text2" w:themeShade="80"/>
                <w:szCs w:val="20"/>
              </w:rPr>
            </w:pPr>
          </w:p>
          <w:p w14:paraId="27079761"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Labor and Social Protection, Ministry of Education, Ministry of Health, Ministry of Information, regional executive committees, Minsk City Executive Committee</w:t>
            </w:r>
          </w:p>
          <w:p w14:paraId="69473CF4" w14:textId="77777777" w:rsidR="007A171F" w:rsidRPr="00F36227" w:rsidRDefault="007A171F" w:rsidP="00A57B7D">
            <w:pPr>
              <w:rPr>
                <w:color w:val="222A35" w:themeColor="text2" w:themeShade="80"/>
                <w:szCs w:val="20"/>
              </w:rPr>
            </w:pPr>
          </w:p>
        </w:tc>
      </w:tr>
    </w:tbl>
    <w:p w14:paraId="5664DA37" w14:textId="77777777" w:rsidR="007A171F" w:rsidRPr="00F36227" w:rsidRDefault="007A171F" w:rsidP="00A57B7D">
      <w:pPr>
        <w:spacing w:after="0"/>
        <w:rPr>
          <w:color w:val="222A35" w:themeColor="text2" w:themeShade="80"/>
          <w:szCs w:val="20"/>
        </w:rPr>
      </w:pPr>
    </w:p>
    <w:p w14:paraId="76145F19" w14:textId="77777777" w:rsidR="007A171F" w:rsidRPr="00F36227" w:rsidRDefault="007A171F" w:rsidP="00A57B7D">
      <w:pPr>
        <w:spacing w:after="0"/>
        <w:rPr>
          <w:color w:val="222A35" w:themeColor="text2" w:themeShade="80"/>
          <w:szCs w:val="20"/>
        </w:rPr>
      </w:pPr>
    </w:p>
    <w:p w14:paraId="06912A3C" w14:textId="5358E8A3" w:rsidR="006016C2" w:rsidRDefault="006016C2">
      <w:pPr>
        <w:spacing w:line="259" w:lineRule="auto"/>
        <w:rPr>
          <w:color w:val="222A35" w:themeColor="text2" w:themeShade="80"/>
          <w:szCs w:val="20"/>
        </w:rPr>
      </w:pPr>
      <w:r>
        <w:rPr>
          <w:color w:val="222A35" w:themeColor="text2" w:themeShade="80"/>
          <w:szCs w:val="20"/>
        </w:rPr>
        <w:br w:type="page"/>
      </w: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7735"/>
        <w:gridCol w:w="2970"/>
        <w:gridCol w:w="2245"/>
      </w:tblGrid>
      <w:tr w:rsidR="007A171F" w:rsidRPr="00F36227" w14:paraId="57037607" w14:textId="77777777" w:rsidTr="006016C2">
        <w:tc>
          <w:tcPr>
            <w:tcW w:w="12950" w:type="dxa"/>
            <w:gridSpan w:val="3"/>
          </w:tcPr>
          <w:p w14:paraId="0A0E05DC"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National Development Priority 3: </w:t>
            </w:r>
            <w:r w:rsidRPr="00F36227">
              <w:rPr>
                <w:rFonts w:cs="Times New Roman"/>
                <w:color w:val="222A35" w:themeColor="text2" w:themeShade="80"/>
                <w:szCs w:val="20"/>
              </w:rPr>
              <w:t>Digital transformation and spread of innovations; Developed business environment and resilient and sustainable infrastructure; Environmental security, transition to rational models of production and consumption (circular economy)</w:t>
            </w:r>
          </w:p>
        </w:tc>
      </w:tr>
      <w:tr w:rsidR="007A171F" w:rsidRPr="00F36227" w14:paraId="6B215E40" w14:textId="77777777" w:rsidTr="006016C2">
        <w:tc>
          <w:tcPr>
            <w:tcW w:w="12950" w:type="dxa"/>
            <w:gridSpan w:val="3"/>
          </w:tcPr>
          <w:p w14:paraId="3AD3D1B8"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Related Global SDG Target(s): 2.3; 3.6; 4.3; 4.4; 9.4; 10.3; 11.2; 11.3; 11.7; 17.8</w:t>
            </w:r>
          </w:p>
        </w:tc>
      </w:tr>
      <w:tr w:rsidR="007A171F" w:rsidRPr="00F36227" w14:paraId="2D9265AF" w14:textId="77777777" w:rsidTr="006016C2">
        <w:tc>
          <w:tcPr>
            <w:tcW w:w="12950" w:type="dxa"/>
            <w:gridSpan w:val="3"/>
          </w:tcPr>
          <w:p w14:paraId="7A29B85B"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Related National SDG Target(s):</w:t>
            </w:r>
            <w:r w:rsidRPr="00F36227">
              <w:rPr>
                <w:rFonts w:cs="Times New Roman"/>
                <w:color w:val="222A35" w:themeColor="text2" w:themeShade="80"/>
                <w:szCs w:val="20"/>
              </w:rPr>
              <w:t xml:space="preserve"> Same as above</w:t>
            </w:r>
          </w:p>
        </w:tc>
      </w:tr>
      <w:tr w:rsidR="007A171F" w:rsidRPr="00F36227" w14:paraId="79A08AD6" w14:textId="77777777" w:rsidTr="006016C2">
        <w:tc>
          <w:tcPr>
            <w:tcW w:w="12950" w:type="dxa"/>
            <w:gridSpan w:val="3"/>
          </w:tcPr>
          <w:p w14:paraId="6453B055" w14:textId="77777777" w:rsidR="007A171F" w:rsidRPr="00F36227" w:rsidRDefault="007A171F" w:rsidP="00A57B7D">
            <w:pPr>
              <w:rPr>
                <w:color w:val="222A35" w:themeColor="text2" w:themeShade="80"/>
                <w:szCs w:val="20"/>
              </w:rPr>
            </w:pPr>
            <w:bookmarkStart w:id="36" w:name="_Hlk35599314"/>
            <w:r w:rsidRPr="00F36227">
              <w:rPr>
                <w:rFonts w:cs="Times New Roman"/>
                <w:b/>
                <w:bCs/>
                <w:color w:val="222A35" w:themeColor="text2" w:themeShade="80"/>
                <w:szCs w:val="20"/>
              </w:rPr>
              <w:t xml:space="preserve">Cooperation Framework Strategic Priority 3: </w:t>
            </w:r>
            <w:r w:rsidRPr="00F36227">
              <w:rPr>
                <w:rFonts w:eastAsia="Arial Narrow" w:cs="Times New Roman"/>
                <w:color w:val="222A35" w:themeColor="text2" w:themeShade="80"/>
                <w:szCs w:val="20"/>
              </w:rPr>
              <w:t>Digital transformation and social innovation</w:t>
            </w:r>
          </w:p>
        </w:tc>
      </w:tr>
      <w:tr w:rsidR="007A171F" w:rsidRPr="00F36227" w14:paraId="24BCEB68" w14:textId="77777777" w:rsidTr="006016C2">
        <w:tc>
          <w:tcPr>
            <w:tcW w:w="12950" w:type="dxa"/>
            <w:gridSpan w:val="3"/>
          </w:tcPr>
          <w:p w14:paraId="1EFB2B68" w14:textId="5DC62138" w:rsidR="007A171F" w:rsidRPr="00F36227" w:rsidRDefault="007A171F" w:rsidP="00A57B7D">
            <w:pPr>
              <w:rPr>
                <w:color w:val="222A35" w:themeColor="text2" w:themeShade="80"/>
                <w:szCs w:val="20"/>
              </w:rPr>
            </w:pPr>
            <w:r w:rsidRPr="00F36227">
              <w:rPr>
                <w:b/>
                <w:bCs/>
                <w:color w:val="222A35" w:themeColor="text2" w:themeShade="80"/>
                <w:szCs w:val="20"/>
              </w:rPr>
              <w:t xml:space="preserve">Cooperation Framework Outcome </w:t>
            </w:r>
            <w:r w:rsidR="00324DB1" w:rsidRPr="00F36227">
              <w:rPr>
                <w:b/>
                <w:bCs/>
                <w:color w:val="222A35" w:themeColor="text2" w:themeShade="80"/>
                <w:szCs w:val="20"/>
              </w:rPr>
              <w:t>4</w:t>
            </w:r>
            <w:r w:rsidRPr="00F36227">
              <w:rPr>
                <w:b/>
                <w:bCs/>
                <w:color w:val="222A35" w:themeColor="text2" w:themeShade="80"/>
                <w:szCs w:val="20"/>
              </w:rPr>
              <w:t>:</w:t>
            </w:r>
            <w:r w:rsidRPr="00F36227">
              <w:rPr>
                <w:color w:val="222A35" w:themeColor="text2" w:themeShade="80"/>
                <w:szCs w:val="20"/>
              </w:rPr>
              <w:t xml:space="preserve"> By 2025, foundations of an efficient digital ecosystem are formed, including as part of smart sustainable cities, enabling interaction of the state, society, and business, with equal participation of women and men, adolescents, </w:t>
            </w:r>
            <w:r w:rsidR="00324DB1" w:rsidRPr="00F36227">
              <w:rPr>
                <w:color w:val="222A35" w:themeColor="text2" w:themeShade="80"/>
                <w:szCs w:val="20"/>
              </w:rPr>
              <w:t>youth</w:t>
            </w:r>
            <w:r w:rsidRPr="00F36227">
              <w:rPr>
                <w:color w:val="222A35" w:themeColor="text2" w:themeShade="80"/>
                <w:szCs w:val="20"/>
              </w:rPr>
              <w:t>, and representatives of vulnerable groups</w:t>
            </w:r>
          </w:p>
        </w:tc>
      </w:tr>
      <w:bookmarkEnd w:id="36"/>
      <w:tr w:rsidR="006016C2" w:rsidRPr="00F36227" w14:paraId="08B8D612" w14:textId="77777777" w:rsidTr="006016C2">
        <w:trPr>
          <w:trHeight w:val="454"/>
        </w:trPr>
        <w:tc>
          <w:tcPr>
            <w:tcW w:w="7735" w:type="dxa"/>
            <w:shd w:val="clear" w:color="auto" w:fill="E6ECF6"/>
            <w:vAlign w:val="center"/>
          </w:tcPr>
          <w:p w14:paraId="506B021A" w14:textId="7E0EE215" w:rsidR="006016C2" w:rsidRPr="00F36227" w:rsidRDefault="006016C2" w:rsidP="006016C2">
            <w:pPr>
              <w:jc w:val="center"/>
              <w:rPr>
                <w:b/>
                <w:bCs/>
                <w:color w:val="222A35" w:themeColor="text2" w:themeShade="80"/>
                <w:szCs w:val="20"/>
              </w:rPr>
            </w:pPr>
            <w:r w:rsidRPr="006016C2">
              <w:rPr>
                <w:b/>
                <w:bCs/>
                <w:color w:val="222A35" w:themeColor="text2" w:themeShade="80"/>
                <w:sz w:val="16"/>
                <w:szCs w:val="16"/>
              </w:rPr>
              <w:t>OUTCOME</w:t>
            </w:r>
          </w:p>
        </w:tc>
        <w:tc>
          <w:tcPr>
            <w:tcW w:w="2970" w:type="dxa"/>
            <w:shd w:val="clear" w:color="auto" w:fill="E6ECF6"/>
            <w:vAlign w:val="center"/>
          </w:tcPr>
          <w:p w14:paraId="343C7D7B" w14:textId="68205692" w:rsidR="006016C2" w:rsidRPr="00F36227" w:rsidRDefault="006016C2" w:rsidP="006016C2">
            <w:pPr>
              <w:jc w:val="center"/>
              <w:rPr>
                <w:b/>
                <w:bCs/>
                <w:color w:val="222A35" w:themeColor="text2" w:themeShade="80"/>
                <w:szCs w:val="20"/>
              </w:rPr>
            </w:pPr>
            <w:r w:rsidRPr="006016C2">
              <w:rPr>
                <w:b/>
                <w:bCs/>
                <w:color w:val="222A35" w:themeColor="text2" w:themeShade="80"/>
                <w:sz w:val="16"/>
                <w:szCs w:val="16"/>
              </w:rPr>
              <w:t>OUTPUTS</w:t>
            </w:r>
          </w:p>
        </w:tc>
        <w:tc>
          <w:tcPr>
            <w:tcW w:w="2245" w:type="dxa"/>
            <w:shd w:val="clear" w:color="auto" w:fill="E6ECF6"/>
            <w:vAlign w:val="center"/>
          </w:tcPr>
          <w:p w14:paraId="0FA6AFF4" w14:textId="6EAA8376" w:rsidR="006016C2" w:rsidRPr="00F36227" w:rsidRDefault="006016C2" w:rsidP="006016C2">
            <w:pPr>
              <w:jc w:val="center"/>
              <w:rPr>
                <w:b/>
                <w:bCs/>
                <w:color w:val="222A35" w:themeColor="text2" w:themeShade="80"/>
                <w:szCs w:val="20"/>
              </w:rPr>
            </w:pPr>
            <w:r w:rsidRPr="006016C2">
              <w:rPr>
                <w:b/>
                <w:bCs/>
                <w:color w:val="222A35" w:themeColor="text2" w:themeShade="80"/>
                <w:sz w:val="16"/>
                <w:szCs w:val="16"/>
              </w:rPr>
              <w:t>PARTNERS</w:t>
            </w:r>
          </w:p>
        </w:tc>
      </w:tr>
      <w:tr w:rsidR="007A171F" w:rsidRPr="00F36227" w14:paraId="483E8F9E" w14:textId="77777777" w:rsidTr="006016C2">
        <w:tc>
          <w:tcPr>
            <w:tcW w:w="7735" w:type="dxa"/>
            <w:vMerge w:val="restart"/>
          </w:tcPr>
          <w:p w14:paraId="0BD89DB7" w14:textId="29BEE712" w:rsidR="00BD3734"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COOPERATION FRAMEWORK OUTCOME </w:t>
            </w:r>
            <w:r w:rsidR="00324DB1" w:rsidRPr="00F36227">
              <w:rPr>
                <w:rFonts w:cs="Times New Roman"/>
                <w:b/>
                <w:bCs/>
                <w:color w:val="222A35" w:themeColor="text2" w:themeShade="80"/>
                <w:szCs w:val="20"/>
              </w:rPr>
              <w:t>4</w:t>
            </w:r>
            <w:r w:rsidRPr="00F36227">
              <w:rPr>
                <w:rFonts w:cs="Times New Roman"/>
                <w:b/>
                <w:bCs/>
                <w:color w:val="222A35" w:themeColor="text2" w:themeShade="80"/>
                <w:szCs w:val="20"/>
              </w:rPr>
              <w:t xml:space="preserve">: </w:t>
            </w:r>
          </w:p>
          <w:p w14:paraId="487ADAC3" w14:textId="77777777" w:rsidR="00BD3734" w:rsidRPr="00F36227" w:rsidRDefault="00BD3734" w:rsidP="00A57B7D">
            <w:pPr>
              <w:rPr>
                <w:rFonts w:cs="Times New Roman"/>
                <w:b/>
                <w:bCs/>
                <w:color w:val="222A35" w:themeColor="text2" w:themeShade="80"/>
                <w:szCs w:val="20"/>
              </w:rPr>
            </w:pPr>
          </w:p>
          <w:p w14:paraId="35F92D62" w14:textId="4C1D76C2" w:rsidR="007A171F" w:rsidRPr="00F36227" w:rsidRDefault="007A171F" w:rsidP="00A57B7D">
            <w:pPr>
              <w:rPr>
                <w:b/>
                <w:bCs/>
                <w:color w:val="222A35" w:themeColor="text2" w:themeShade="80"/>
                <w:szCs w:val="20"/>
              </w:rPr>
            </w:pPr>
            <w:r w:rsidRPr="00F36227">
              <w:rPr>
                <w:b/>
                <w:bCs/>
                <w:color w:val="222A35" w:themeColor="text2" w:themeShade="80"/>
                <w:szCs w:val="20"/>
              </w:rPr>
              <w:t xml:space="preserve">By 2025, foundations of an efficient digital ecosystem are formed, including as part of smart sustainable cities, enabling interaction of the state, society, and business, with equal participation of women and men, adolescents, </w:t>
            </w:r>
            <w:r w:rsidR="00324DB1" w:rsidRPr="00F36227">
              <w:rPr>
                <w:b/>
                <w:bCs/>
                <w:color w:val="222A35" w:themeColor="text2" w:themeShade="80"/>
                <w:szCs w:val="20"/>
              </w:rPr>
              <w:t>youth</w:t>
            </w:r>
            <w:r w:rsidRPr="00F36227">
              <w:rPr>
                <w:b/>
                <w:bCs/>
                <w:color w:val="222A35" w:themeColor="text2" w:themeShade="80"/>
                <w:szCs w:val="20"/>
              </w:rPr>
              <w:t>, and representatives of vulnerable groups</w:t>
            </w:r>
          </w:p>
          <w:p w14:paraId="334ECEF6" w14:textId="77777777" w:rsidR="007A171F" w:rsidRPr="00F36227" w:rsidRDefault="007A171F" w:rsidP="00A57B7D">
            <w:pPr>
              <w:rPr>
                <w:rFonts w:cs="Times New Roman"/>
                <w:b/>
                <w:bCs/>
                <w:color w:val="222A35" w:themeColor="text2" w:themeShade="80"/>
                <w:szCs w:val="20"/>
              </w:rPr>
            </w:pPr>
          </w:p>
          <w:p w14:paraId="71667C58" w14:textId="77777777"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INDICATORS:</w:t>
            </w:r>
          </w:p>
          <w:p w14:paraId="03BD3907" w14:textId="77777777" w:rsidR="007A171F" w:rsidRPr="00F36227" w:rsidRDefault="007A171F" w:rsidP="00A57B7D">
            <w:pPr>
              <w:rPr>
                <w:rFonts w:cs="Times New Roman"/>
                <w:b/>
                <w:bCs/>
                <w:color w:val="222A35" w:themeColor="text2" w:themeShade="8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754"/>
              <w:gridCol w:w="3755"/>
            </w:tblGrid>
            <w:tr w:rsidR="007A171F" w:rsidRPr="00F36227" w14:paraId="53668E0A" w14:textId="77777777" w:rsidTr="00A57B7D">
              <w:tc>
                <w:tcPr>
                  <w:tcW w:w="3754" w:type="dxa"/>
                </w:tcPr>
                <w:p w14:paraId="0D417B2B"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2.3.2.1 Average income of small-scale food producers (PPP USD)</w:t>
                  </w:r>
                </w:p>
                <w:p w14:paraId="241EC7E3" w14:textId="77777777" w:rsidR="007A171F" w:rsidRPr="00F36227" w:rsidRDefault="007A171F" w:rsidP="00A57B7D">
                  <w:pPr>
                    <w:rPr>
                      <w:color w:val="222A35" w:themeColor="text2" w:themeShade="80"/>
                      <w:szCs w:val="20"/>
                    </w:rPr>
                  </w:pPr>
                  <w:r w:rsidRPr="00F36227">
                    <w:rPr>
                      <w:color w:val="222A35" w:themeColor="text2" w:themeShade="80"/>
                      <w:szCs w:val="20"/>
                    </w:rPr>
                    <w:t>Baseline: 755</w:t>
                  </w:r>
                </w:p>
                <w:p w14:paraId="4BE709D5" w14:textId="77777777" w:rsidR="007A171F" w:rsidRPr="00F36227" w:rsidRDefault="007A171F" w:rsidP="00A57B7D">
                  <w:pPr>
                    <w:rPr>
                      <w:color w:val="222A35" w:themeColor="text2" w:themeShade="80"/>
                      <w:szCs w:val="20"/>
                    </w:rPr>
                  </w:pPr>
                  <w:r w:rsidRPr="00F36227">
                    <w:rPr>
                      <w:color w:val="222A35" w:themeColor="text2" w:themeShade="80"/>
                      <w:szCs w:val="20"/>
                    </w:rPr>
                    <w:t>Target: ТВС</w:t>
                  </w:r>
                </w:p>
                <w:p w14:paraId="79711D52"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037ED70B" w14:textId="77777777" w:rsidR="007A171F" w:rsidRPr="00F36227" w:rsidRDefault="007A171F" w:rsidP="00A57B7D">
                  <w:pPr>
                    <w:rPr>
                      <w:rFonts w:cs="Times New Roman"/>
                      <w:b/>
                      <w:bCs/>
                      <w:color w:val="222A35" w:themeColor="text2" w:themeShade="80"/>
                      <w:szCs w:val="20"/>
                    </w:rPr>
                  </w:pPr>
                </w:p>
              </w:tc>
              <w:tc>
                <w:tcPr>
                  <w:tcW w:w="3755" w:type="dxa"/>
                </w:tcPr>
                <w:p w14:paraId="340C650A"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3.6.1. Death rate due to road traffic injuries (per 100,000 population)</w:t>
                  </w:r>
                </w:p>
                <w:p w14:paraId="5A8CF245" w14:textId="77777777" w:rsidR="007A171F" w:rsidRPr="00F36227" w:rsidRDefault="007A171F" w:rsidP="00A57B7D">
                  <w:pPr>
                    <w:rPr>
                      <w:color w:val="222A35" w:themeColor="text2" w:themeShade="80"/>
                      <w:szCs w:val="20"/>
                    </w:rPr>
                  </w:pPr>
                  <w:r w:rsidRPr="00F36227">
                    <w:rPr>
                      <w:color w:val="222A35" w:themeColor="text2" w:themeShade="80"/>
                      <w:szCs w:val="20"/>
                    </w:rPr>
                    <w:t>Baseline: 5.8 (2018)</w:t>
                  </w:r>
                </w:p>
                <w:p w14:paraId="6C371F66" w14:textId="77777777" w:rsidR="007A171F" w:rsidRPr="00F36227" w:rsidRDefault="007A171F" w:rsidP="00A57B7D">
                  <w:pPr>
                    <w:rPr>
                      <w:color w:val="222A35" w:themeColor="text2" w:themeShade="80"/>
                      <w:szCs w:val="20"/>
                    </w:rPr>
                  </w:pPr>
                  <w:r w:rsidRPr="00F36227">
                    <w:rPr>
                      <w:color w:val="222A35" w:themeColor="text2" w:themeShade="80"/>
                      <w:szCs w:val="20"/>
                    </w:rPr>
                    <w:t>Target: 3.5 (2020)</w:t>
                  </w:r>
                </w:p>
                <w:p w14:paraId="19BC8032"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6F8EC69E" w14:textId="77777777" w:rsidR="007A171F" w:rsidRPr="00F36227" w:rsidRDefault="007A171F" w:rsidP="00A57B7D">
                  <w:pPr>
                    <w:rPr>
                      <w:rFonts w:cs="Times New Roman"/>
                      <w:b/>
                      <w:bCs/>
                      <w:color w:val="222A35" w:themeColor="text2" w:themeShade="80"/>
                      <w:szCs w:val="20"/>
                    </w:rPr>
                  </w:pPr>
                </w:p>
              </w:tc>
            </w:tr>
            <w:tr w:rsidR="007A171F" w:rsidRPr="00F36227" w14:paraId="1BC7E0E2" w14:textId="77777777" w:rsidTr="00A57B7D">
              <w:tc>
                <w:tcPr>
                  <w:tcW w:w="3754" w:type="dxa"/>
                </w:tcPr>
                <w:p w14:paraId="2063EC2D"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4.3.1. Participation rate of youth and adults in formal and non-formal education and training in the previous 12 months, by sex </w:t>
                  </w:r>
                </w:p>
                <w:p w14:paraId="34684C52" w14:textId="77777777" w:rsidR="007A171F" w:rsidRPr="00F36227" w:rsidRDefault="007A171F" w:rsidP="00A57B7D">
                  <w:pPr>
                    <w:rPr>
                      <w:color w:val="222A35" w:themeColor="text2" w:themeShade="80"/>
                      <w:szCs w:val="20"/>
                    </w:rPr>
                  </w:pPr>
                  <w:r w:rsidRPr="00F36227">
                    <w:rPr>
                      <w:color w:val="222A35" w:themeColor="text2" w:themeShade="80"/>
                      <w:szCs w:val="20"/>
                    </w:rPr>
                    <w:t>Baseline: Upcoming in early 2021</w:t>
                  </w:r>
                </w:p>
                <w:p w14:paraId="2044B4B1" w14:textId="77777777" w:rsidR="007A171F" w:rsidRPr="00F36227" w:rsidRDefault="007A171F" w:rsidP="00A57B7D">
                  <w:pPr>
                    <w:rPr>
                      <w:color w:val="222A35" w:themeColor="text2" w:themeShade="80"/>
                      <w:szCs w:val="20"/>
                    </w:rPr>
                  </w:pPr>
                  <w:r w:rsidRPr="00F36227">
                    <w:rPr>
                      <w:color w:val="222A35" w:themeColor="text2" w:themeShade="80"/>
                      <w:szCs w:val="20"/>
                    </w:rPr>
                    <w:t>Target: Upcoming in early 2021</w:t>
                  </w:r>
                </w:p>
                <w:p w14:paraId="06D4A80C" w14:textId="77777777" w:rsidR="007A171F" w:rsidRPr="00F36227" w:rsidRDefault="007A171F" w:rsidP="00A57B7D">
                  <w:pPr>
                    <w:rPr>
                      <w:color w:val="222A35" w:themeColor="text2" w:themeShade="80"/>
                      <w:szCs w:val="20"/>
                    </w:rPr>
                  </w:pPr>
                  <w:r w:rsidRPr="00F36227">
                    <w:rPr>
                      <w:color w:val="222A35" w:themeColor="text2" w:themeShade="80"/>
                      <w:szCs w:val="20"/>
                    </w:rPr>
                    <w:t>Source: TBC</w:t>
                  </w:r>
                </w:p>
                <w:p w14:paraId="273F7B40" w14:textId="77777777" w:rsidR="007A171F" w:rsidRPr="00F36227" w:rsidRDefault="007A171F" w:rsidP="00A57B7D">
                  <w:pPr>
                    <w:rPr>
                      <w:rFonts w:cs="Times New Roman"/>
                      <w:b/>
                      <w:bCs/>
                      <w:color w:val="222A35" w:themeColor="text2" w:themeShade="80"/>
                      <w:szCs w:val="20"/>
                    </w:rPr>
                  </w:pPr>
                </w:p>
              </w:tc>
              <w:tc>
                <w:tcPr>
                  <w:tcW w:w="3755" w:type="dxa"/>
                </w:tcPr>
                <w:p w14:paraId="49680424" w14:textId="77777777" w:rsidR="007A171F" w:rsidRPr="00F36227" w:rsidRDefault="007A171F" w:rsidP="00A57B7D">
                  <w:pPr>
                    <w:shd w:val="clear" w:color="auto" w:fill="FFFFFF"/>
                    <w:textAlignment w:val="baseline"/>
                    <w:rPr>
                      <w:color w:val="222A35" w:themeColor="text2" w:themeShade="80"/>
                      <w:szCs w:val="20"/>
                    </w:rPr>
                  </w:pPr>
                  <w:r w:rsidRPr="00F36227">
                    <w:rPr>
                      <w:color w:val="222A35" w:themeColor="text2" w:themeShade="80"/>
                      <w:szCs w:val="20"/>
                    </w:rPr>
                    <w:t>SDG National Indicator: 4.4.1 Percentage of youth/adults with information and communications technology (ICT) skills</w:t>
                  </w:r>
                </w:p>
                <w:p w14:paraId="3673B444" w14:textId="77777777" w:rsidR="007A171F" w:rsidRPr="00F36227" w:rsidRDefault="007A171F" w:rsidP="00A57B7D">
                  <w:pPr>
                    <w:rPr>
                      <w:color w:val="222A35" w:themeColor="text2" w:themeShade="80"/>
                      <w:szCs w:val="20"/>
                    </w:rPr>
                  </w:pPr>
                  <w:r w:rsidRPr="00F36227">
                    <w:rPr>
                      <w:color w:val="222A35" w:themeColor="text2" w:themeShade="80"/>
                      <w:szCs w:val="20"/>
                    </w:rPr>
                    <w:t>Baseline: 55.3 (15-72 years, Send an email with attached files, Cities and city-like settlements, 2018); 33.6 (15-72 years, Send an email with attached files, Rural settlements, 2018); 29.5 (15-72 years, Use of basic arithmetic formulas in spreadsheets, Cities and city-like settlements, 2018); 15.6 (15-72 years, Use of basic arithmetic formulas in spreadsheets, Rural settlements, 2018)</w:t>
                  </w:r>
                </w:p>
                <w:p w14:paraId="0FD770B8"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Baseline: </w:t>
                  </w:r>
                </w:p>
                <w:p w14:paraId="570BF86B"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Target: </w:t>
                  </w:r>
                </w:p>
                <w:p w14:paraId="0145F5D8" w14:textId="77777777" w:rsidR="007A171F" w:rsidRPr="00F36227" w:rsidRDefault="007A171F" w:rsidP="00A57B7D">
                  <w:pPr>
                    <w:rPr>
                      <w:color w:val="222A35" w:themeColor="text2" w:themeShade="80"/>
                      <w:szCs w:val="20"/>
                    </w:rPr>
                  </w:pPr>
                  <w:r w:rsidRPr="00F36227">
                    <w:rPr>
                      <w:color w:val="222A35" w:themeColor="text2" w:themeShade="80"/>
                      <w:szCs w:val="20"/>
                    </w:rPr>
                    <w:t>Source:</w:t>
                  </w:r>
                </w:p>
                <w:p w14:paraId="73F51231" w14:textId="77777777" w:rsidR="007A171F" w:rsidRPr="00F36227" w:rsidRDefault="007A171F" w:rsidP="00A57B7D">
                  <w:pPr>
                    <w:rPr>
                      <w:rFonts w:cs="Times New Roman"/>
                      <w:b/>
                      <w:bCs/>
                      <w:color w:val="222A35" w:themeColor="text2" w:themeShade="80"/>
                      <w:szCs w:val="20"/>
                    </w:rPr>
                  </w:pPr>
                </w:p>
              </w:tc>
            </w:tr>
            <w:tr w:rsidR="007A171F" w:rsidRPr="00F36227" w14:paraId="76401181" w14:textId="77777777" w:rsidTr="00A57B7D">
              <w:tc>
                <w:tcPr>
                  <w:tcW w:w="3754" w:type="dxa"/>
                </w:tcPr>
                <w:p w14:paraId="5E0AFF83"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9.4.1. CO</w:t>
                  </w:r>
                  <w:r w:rsidRPr="00E310A4">
                    <w:rPr>
                      <w:color w:val="222A35" w:themeColor="text2" w:themeShade="80"/>
                      <w:szCs w:val="20"/>
                      <w:vertAlign w:val="subscript"/>
                    </w:rPr>
                    <w:t>2</w:t>
                  </w:r>
                  <w:r w:rsidRPr="00F36227">
                    <w:rPr>
                      <w:color w:val="222A35" w:themeColor="text2" w:themeShade="80"/>
                      <w:szCs w:val="20"/>
                    </w:rPr>
                    <w:t xml:space="preserve"> emission per unit of value added</w:t>
                  </w:r>
                </w:p>
                <w:p w14:paraId="66F93461" w14:textId="77777777" w:rsidR="007A171F" w:rsidRPr="00F36227" w:rsidRDefault="007A171F" w:rsidP="00A57B7D">
                  <w:pPr>
                    <w:rPr>
                      <w:color w:val="222A35" w:themeColor="text2" w:themeShade="80"/>
                      <w:szCs w:val="20"/>
                    </w:rPr>
                  </w:pPr>
                  <w:r w:rsidRPr="00F36227">
                    <w:rPr>
                      <w:color w:val="222A35" w:themeColor="text2" w:themeShade="80"/>
                      <w:szCs w:val="20"/>
                    </w:rPr>
                    <w:t>Baseline: 0.68 (kilograms of CO</w:t>
                  </w:r>
                  <w:r w:rsidRPr="00E310A4">
                    <w:rPr>
                      <w:color w:val="222A35" w:themeColor="text2" w:themeShade="80"/>
                      <w:szCs w:val="20"/>
                      <w:vertAlign w:val="subscript"/>
                    </w:rPr>
                    <w:t>2</w:t>
                  </w:r>
                  <w:r w:rsidRPr="00F36227">
                    <w:rPr>
                      <w:color w:val="222A35" w:themeColor="text2" w:themeShade="80"/>
                      <w:szCs w:val="20"/>
                    </w:rPr>
                    <w:t xml:space="preserve"> per ruble (GVA at current prices), 2017); 0.39 (kilograms of CO</w:t>
                  </w:r>
                  <w:r w:rsidRPr="00E310A4">
                    <w:rPr>
                      <w:color w:val="222A35" w:themeColor="text2" w:themeShade="80"/>
                      <w:szCs w:val="20"/>
                      <w:vertAlign w:val="subscript"/>
                    </w:rPr>
                    <w:t>2</w:t>
                  </w:r>
                  <w:r w:rsidRPr="00F36227">
                    <w:rPr>
                      <w:color w:val="222A35" w:themeColor="text2" w:themeShade="80"/>
                      <w:szCs w:val="20"/>
                    </w:rPr>
                    <w:t xml:space="preserve"> per thousand rubles (GVA at 2010 prices), 2017); 0.35 (kilograms of CO</w:t>
                  </w:r>
                  <w:r w:rsidRPr="00E310A4">
                    <w:rPr>
                      <w:color w:val="222A35" w:themeColor="text2" w:themeShade="80"/>
                      <w:szCs w:val="20"/>
                      <w:vertAlign w:val="subscript"/>
                    </w:rPr>
                    <w:t>2</w:t>
                  </w:r>
                  <w:r w:rsidRPr="00F36227">
                    <w:rPr>
                      <w:color w:val="222A35" w:themeColor="text2" w:themeShade="80"/>
                      <w:szCs w:val="20"/>
                    </w:rPr>
                    <w:t xml:space="preserve"> (from fuel combustion) to international dollar (PPP GDP), 2017)</w:t>
                  </w:r>
                </w:p>
                <w:p w14:paraId="015B6DBF" w14:textId="77777777" w:rsidR="007A171F" w:rsidRPr="00F36227" w:rsidRDefault="007A171F" w:rsidP="00A57B7D">
                  <w:pPr>
                    <w:rPr>
                      <w:color w:val="222A35" w:themeColor="text2" w:themeShade="80"/>
                      <w:szCs w:val="20"/>
                    </w:rPr>
                  </w:pPr>
                  <w:r w:rsidRPr="00F36227">
                    <w:rPr>
                      <w:color w:val="222A35" w:themeColor="text2" w:themeShade="80"/>
                      <w:szCs w:val="20"/>
                    </w:rPr>
                    <w:t>Target: ТВС</w:t>
                  </w:r>
                </w:p>
                <w:p w14:paraId="2B8DD935"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7BD28F28" w14:textId="77777777" w:rsidR="007A171F" w:rsidRPr="00F36227" w:rsidRDefault="007A171F" w:rsidP="00A57B7D">
                  <w:pPr>
                    <w:rPr>
                      <w:rFonts w:cs="Times New Roman"/>
                      <w:b/>
                      <w:bCs/>
                      <w:color w:val="222A35" w:themeColor="text2" w:themeShade="80"/>
                      <w:szCs w:val="20"/>
                    </w:rPr>
                  </w:pPr>
                </w:p>
              </w:tc>
              <w:tc>
                <w:tcPr>
                  <w:tcW w:w="3755" w:type="dxa"/>
                </w:tcPr>
                <w:p w14:paraId="57CAF31E"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10.3.1. Proportion of population reporting having personally felt discriminated against or harassed in the previous 12 months on the basis of a ground of discrimination prohibited under international human rights law  </w:t>
                  </w:r>
                </w:p>
                <w:p w14:paraId="1FDDB89E" w14:textId="77777777" w:rsidR="007A171F" w:rsidRPr="00F36227" w:rsidRDefault="007A171F" w:rsidP="00A57B7D">
                  <w:pPr>
                    <w:rPr>
                      <w:color w:val="222A35" w:themeColor="text2" w:themeShade="80"/>
                      <w:szCs w:val="20"/>
                    </w:rPr>
                  </w:pPr>
                  <w:r w:rsidRPr="00F36227">
                    <w:rPr>
                      <w:color w:val="222A35" w:themeColor="text2" w:themeShade="80"/>
                      <w:szCs w:val="20"/>
                    </w:rPr>
                    <w:t>Baseline: 4.8 (proportion of women, 2019); 4.0 (proportion of men, 2019)</w:t>
                  </w:r>
                </w:p>
                <w:p w14:paraId="18003C66"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C19D4F8"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Source: MICS 6 </w:t>
                  </w:r>
                </w:p>
                <w:p w14:paraId="660C059C" w14:textId="77777777" w:rsidR="007A171F" w:rsidRPr="00F36227" w:rsidRDefault="007A171F" w:rsidP="00A57B7D">
                  <w:pPr>
                    <w:rPr>
                      <w:rFonts w:cs="Times New Roman"/>
                      <w:b/>
                      <w:bCs/>
                      <w:color w:val="222A35" w:themeColor="text2" w:themeShade="80"/>
                      <w:szCs w:val="20"/>
                    </w:rPr>
                  </w:pPr>
                </w:p>
              </w:tc>
            </w:tr>
            <w:tr w:rsidR="007A171F" w:rsidRPr="00F36227" w14:paraId="1362F8A8" w14:textId="77777777" w:rsidTr="00A57B7D">
              <w:tc>
                <w:tcPr>
                  <w:tcW w:w="3754" w:type="dxa"/>
                </w:tcPr>
                <w:p w14:paraId="12EC67EB"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11.2.1. Proportion of population that has convenient access to public transport, by sex, age and persons with disabilities (percent)</w:t>
                  </w:r>
                </w:p>
                <w:p w14:paraId="125B6523" w14:textId="77777777" w:rsidR="007A171F" w:rsidRPr="00F36227" w:rsidRDefault="007A171F" w:rsidP="00A57B7D">
                  <w:pPr>
                    <w:rPr>
                      <w:color w:val="222A35" w:themeColor="text2" w:themeShade="80"/>
                      <w:szCs w:val="20"/>
                    </w:rPr>
                  </w:pPr>
                  <w:r w:rsidRPr="00F36227">
                    <w:rPr>
                      <w:color w:val="222A35" w:themeColor="text2" w:themeShade="80"/>
                      <w:szCs w:val="20"/>
                    </w:rPr>
                    <w:t>Baseline: 88.6 (2016)</w:t>
                  </w:r>
                </w:p>
                <w:p w14:paraId="57439D1F" w14:textId="77777777" w:rsidR="007A171F" w:rsidRPr="00F36227" w:rsidRDefault="007A171F" w:rsidP="00A57B7D">
                  <w:pPr>
                    <w:rPr>
                      <w:color w:val="222A35" w:themeColor="text2" w:themeShade="80"/>
                      <w:szCs w:val="20"/>
                    </w:rPr>
                  </w:pPr>
                  <w:r w:rsidRPr="00F36227">
                    <w:rPr>
                      <w:color w:val="222A35" w:themeColor="text2" w:themeShade="80"/>
                      <w:szCs w:val="20"/>
                    </w:rPr>
                    <w:t>Target: 100 (2030)</w:t>
                  </w:r>
                </w:p>
                <w:p w14:paraId="57EF8AF2"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1BB25A35" w14:textId="77777777" w:rsidR="007A171F" w:rsidRPr="00F36227" w:rsidRDefault="007A171F" w:rsidP="00A57B7D">
                  <w:pPr>
                    <w:rPr>
                      <w:rFonts w:cs="Times New Roman"/>
                      <w:b/>
                      <w:bCs/>
                      <w:color w:val="222A35" w:themeColor="text2" w:themeShade="80"/>
                      <w:szCs w:val="20"/>
                    </w:rPr>
                  </w:pPr>
                </w:p>
              </w:tc>
              <w:tc>
                <w:tcPr>
                  <w:tcW w:w="3755" w:type="dxa"/>
                </w:tcPr>
                <w:p w14:paraId="243B5323"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11.3.1 Ratio of building and population growth rates (coefficient)</w:t>
                  </w:r>
                </w:p>
                <w:p w14:paraId="12F11BD1" w14:textId="77777777" w:rsidR="007A171F" w:rsidRPr="00F36227" w:rsidRDefault="007A171F" w:rsidP="00A57B7D">
                  <w:pPr>
                    <w:rPr>
                      <w:color w:val="222A35" w:themeColor="text2" w:themeShade="80"/>
                      <w:szCs w:val="20"/>
                      <w:lang w:val="da-DK"/>
                    </w:rPr>
                  </w:pPr>
                  <w:r w:rsidRPr="00F36227">
                    <w:rPr>
                      <w:color w:val="222A35" w:themeColor="text2" w:themeShade="80"/>
                      <w:szCs w:val="20"/>
                      <w:lang w:val="da-DK"/>
                    </w:rPr>
                    <w:t>Baseline: 1,006 (Brest, 2018); 0,999 (Vitebsk, 2018); 1,356 (Gomel, 2018); 0,993 (Grodno, 2018); 0,989 (Minsk, 2018); 1,008 (Mogilev, 2018)</w:t>
                  </w:r>
                </w:p>
                <w:p w14:paraId="46C4D9F2" w14:textId="77777777" w:rsidR="007A171F" w:rsidRPr="00F36227" w:rsidRDefault="007A171F" w:rsidP="00A57B7D">
                  <w:pPr>
                    <w:rPr>
                      <w:color w:val="222A35" w:themeColor="text2" w:themeShade="80"/>
                      <w:szCs w:val="20"/>
                    </w:rPr>
                  </w:pPr>
                  <w:r w:rsidRPr="00F36227">
                    <w:rPr>
                      <w:color w:val="222A35" w:themeColor="text2" w:themeShade="80"/>
                      <w:szCs w:val="20"/>
                    </w:rPr>
                    <w:t>Target: ТВС</w:t>
                  </w:r>
                </w:p>
                <w:p w14:paraId="08E9FB86" w14:textId="77777777" w:rsidR="007A171F" w:rsidRPr="00F36227" w:rsidRDefault="007A171F" w:rsidP="00A57B7D">
                  <w:pPr>
                    <w:rPr>
                      <w:rFonts w:cs="Times New Roman"/>
                      <w:b/>
                      <w:bCs/>
                      <w:color w:val="222A35" w:themeColor="text2" w:themeShade="80"/>
                      <w:szCs w:val="20"/>
                    </w:rPr>
                  </w:pPr>
                  <w:r w:rsidRPr="00F36227">
                    <w:rPr>
                      <w:color w:val="222A35" w:themeColor="text2" w:themeShade="80"/>
                      <w:szCs w:val="20"/>
                    </w:rPr>
                    <w:t>Source: NRP</w:t>
                  </w:r>
                </w:p>
              </w:tc>
            </w:tr>
            <w:tr w:rsidR="007A171F" w:rsidRPr="00F36227" w14:paraId="1D1CC49E" w14:textId="77777777" w:rsidTr="00A57B7D">
              <w:tc>
                <w:tcPr>
                  <w:tcW w:w="3754" w:type="dxa"/>
                </w:tcPr>
                <w:p w14:paraId="56EA089E"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11.3.2 Proportion of cities with a direct participation structure of civil society in urban planning and management that operate regularly and democratically</w:t>
                  </w:r>
                </w:p>
                <w:p w14:paraId="6B596917" w14:textId="77777777" w:rsidR="007A171F" w:rsidRPr="00F36227" w:rsidRDefault="007A171F" w:rsidP="00A57B7D">
                  <w:pPr>
                    <w:rPr>
                      <w:color w:val="222A35" w:themeColor="text2" w:themeShade="80"/>
                      <w:szCs w:val="20"/>
                    </w:rPr>
                  </w:pPr>
                  <w:r w:rsidRPr="00F36227">
                    <w:rPr>
                      <w:color w:val="222A35" w:themeColor="text2" w:themeShade="80"/>
                      <w:szCs w:val="20"/>
                    </w:rPr>
                    <w:t>Baseline: International methodology being adapted to national level</w:t>
                  </w:r>
                </w:p>
                <w:p w14:paraId="6021936F" w14:textId="77777777" w:rsidR="007A171F" w:rsidRPr="00F36227" w:rsidRDefault="007A171F" w:rsidP="00A57B7D">
                  <w:pPr>
                    <w:rPr>
                      <w:color w:val="222A35" w:themeColor="text2" w:themeShade="80"/>
                      <w:szCs w:val="20"/>
                    </w:rPr>
                  </w:pPr>
                  <w:r w:rsidRPr="00F36227">
                    <w:rPr>
                      <w:color w:val="222A35" w:themeColor="text2" w:themeShade="80"/>
                      <w:szCs w:val="20"/>
                    </w:rPr>
                    <w:t>Target: International methodology being adapted to national level</w:t>
                  </w:r>
                </w:p>
                <w:p w14:paraId="032201BD" w14:textId="77777777" w:rsidR="007A171F" w:rsidRPr="00F36227" w:rsidRDefault="007A171F" w:rsidP="00A57B7D">
                  <w:pPr>
                    <w:rPr>
                      <w:rFonts w:cs="Times New Roman"/>
                      <w:b/>
                      <w:bCs/>
                      <w:color w:val="222A35" w:themeColor="text2" w:themeShade="80"/>
                      <w:szCs w:val="20"/>
                    </w:rPr>
                  </w:pPr>
                  <w:r w:rsidRPr="00F36227">
                    <w:rPr>
                      <w:color w:val="222A35" w:themeColor="text2" w:themeShade="80"/>
                      <w:szCs w:val="20"/>
                    </w:rPr>
                    <w:t>Source: TBC</w:t>
                  </w:r>
                </w:p>
              </w:tc>
              <w:tc>
                <w:tcPr>
                  <w:tcW w:w="3755" w:type="dxa"/>
                </w:tcPr>
                <w:p w14:paraId="4AA95F2A"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11.7.1 Average share of the built-up area of cities that is open space for public use for all, by sex, age and persons with disabilities</w:t>
                  </w:r>
                </w:p>
                <w:p w14:paraId="5EB4AE3E" w14:textId="77777777" w:rsidR="007A171F" w:rsidRPr="00F36227" w:rsidRDefault="007A171F" w:rsidP="00A57B7D">
                  <w:pPr>
                    <w:rPr>
                      <w:color w:val="222A35" w:themeColor="text2" w:themeShade="80"/>
                      <w:szCs w:val="20"/>
                      <w:lang w:val="da-DK"/>
                    </w:rPr>
                  </w:pPr>
                  <w:r w:rsidRPr="00F36227">
                    <w:rPr>
                      <w:color w:val="222A35" w:themeColor="text2" w:themeShade="80"/>
                      <w:szCs w:val="20"/>
                      <w:lang w:val="da-DK"/>
                    </w:rPr>
                    <w:t>Baseline: 18.4 (Brest, 2018); 24.4 (Vitebsk, 2018); 13 (Gomel, 2018); 9.1 (Grodno, 2018); 34 (Minsk, 2018); 11.1 (Mogilev, 2018)</w:t>
                  </w:r>
                </w:p>
                <w:p w14:paraId="548D6527" w14:textId="77777777" w:rsidR="007A171F" w:rsidRPr="00F36227" w:rsidRDefault="007A171F" w:rsidP="00A57B7D">
                  <w:pPr>
                    <w:rPr>
                      <w:color w:val="222A35" w:themeColor="text2" w:themeShade="80"/>
                      <w:szCs w:val="20"/>
                    </w:rPr>
                  </w:pPr>
                  <w:r w:rsidRPr="00F36227">
                    <w:rPr>
                      <w:color w:val="222A35" w:themeColor="text2" w:themeShade="80"/>
                      <w:szCs w:val="20"/>
                    </w:rPr>
                    <w:t>Target: ТВС</w:t>
                  </w:r>
                </w:p>
                <w:p w14:paraId="5885B926" w14:textId="1BE97296" w:rsidR="007A171F" w:rsidRPr="006016C2" w:rsidRDefault="007A171F" w:rsidP="00A57B7D">
                  <w:pPr>
                    <w:rPr>
                      <w:color w:val="222A35" w:themeColor="text2" w:themeShade="80"/>
                      <w:szCs w:val="20"/>
                    </w:rPr>
                  </w:pPr>
                  <w:r w:rsidRPr="00F36227">
                    <w:rPr>
                      <w:color w:val="222A35" w:themeColor="text2" w:themeShade="80"/>
                      <w:szCs w:val="20"/>
                    </w:rPr>
                    <w:t>Source: NRP</w:t>
                  </w:r>
                </w:p>
              </w:tc>
            </w:tr>
            <w:tr w:rsidR="007A171F" w:rsidRPr="00F36227" w14:paraId="73BF619A" w14:textId="77777777" w:rsidTr="00A57B7D">
              <w:tc>
                <w:tcPr>
                  <w:tcW w:w="3754" w:type="dxa"/>
                </w:tcPr>
                <w:p w14:paraId="73AFA4C2"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17.8.1</w:t>
                  </w:r>
                </w:p>
                <w:p w14:paraId="34508BA1" w14:textId="77777777" w:rsidR="007A171F" w:rsidRPr="00F36227" w:rsidRDefault="007A171F" w:rsidP="00A57B7D">
                  <w:pPr>
                    <w:rPr>
                      <w:color w:val="222A35" w:themeColor="text2" w:themeShade="80"/>
                      <w:szCs w:val="20"/>
                    </w:rPr>
                  </w:pPr>
                  <w:r w:rsidRPr="00F36227">
                    <w:rPr>
                      <w:color w:val="222A35" w:themeColor="text2" w:themeShade="80"/>
                      <w:szCs w:val="20"/>
                    </w:rPr>
                    <w:t>Proportion of individuals using the Internet (percent)</w:t>
                  </w:r>
                </w:p>
                <w:p w14:paraId="110981B9" w14:textId="77777777" w:rsidR="007A171F" w:rsidRPr="00F36227" w:rsidRDefault="007A171F" w:rsidP="00A57B7D">
                  <w:pPr>
                    <w:rPr>
                      <w:color w:val="222A35" w:themeColor="text2" w:themeShade="80"/>
                      <w:szCs w:val="20"/>
                    </w:rPr>
                  </w:pPr>
                  <w:r w:rsidRPr="00F36227">
                    <w:rPr>
                      <w:color w:val="222A35" w:themeColor="text2" w:themeShade="80"/>
                      <w:szCs w:val="20"/>
                    </w:rPr>
                    <w:t>Baseline: 79.1 (2018)</w:t>
                  </w:r>
                </w:p>
                <w:p w14:paraId="34C24EB4" w14:textId="77777777" w:rsidR="007A171F" w:rsidRPr="00F36227" w:rsidRDefault="007A171F" w:rsidP="00A57B7D">
                  <w:pPr>
                    <w:rPr>
                      <w:color w:val="222A35" w:themeColor="text2" w:themeShade="80"/>
                      <w:szCs w:val="20"/>
                    </w:rPr>
                  </w:pPr>
                  <w:r w:rsidRPr="00F36227">
                    <w:rPr>
                      <w:color w:val="222A35" w:themeColor="text2" w:themeShade="80"/>
                      <w:szCs w:val="20"/>
                    </w:rPr>
                    <w:t>Target: 83 (2025)</w:t>
                  </w:r>
                </w:p>
                <w:p w14:paraId="1D522795" w14:textId="77777777" w:rsidR="007A171F" w:rsidRPr="00F36227" w:rsidRDefault="007A171F" w:rsidP="00A57B7D">
                  <w:pPr>
                    <w:rPr>
                      <w:rFonts w:cs="Times New Roman"/>
                      <w:b/>
                      <w:bCs/>
                      <w:color w:val="222A35" w:themeColor="text2" w:themeShade="80"/>
                      <w:szCs w:val="20"/>
                    </w:rPr>
                  </w:pPr>
                  <w:r w:rsidRPr="00F36227">
                    <w:rPr>
                      <w:color w:val="222A35" w:themeColor="text2" w:themeShade="80"/>
                      <w:szCs w:val="20"/>
                    </w:rPr>
                    <w:t>Source: NRP</w:t>
                  </w:r>
                </w:p>
              </w:tc>
              <w:tc>
                <w:tcPr>
                  <w:tcW w:w="3755" w:type="dxa"/>
                </w:tcPr>
                <w:p w14:paraId="73C550F3" w14:textId="77777777" w:rsidR="007A171F" w:rsidRPr="00F36227" w:rsidRDefault="007A171F" w:rsidP="00A57B7D">
                  <w:pPr>
                    <w:rPr>
                      <w:rFonts w:cs="Times New Roman"/>
                      <w:b/>
                      <w:bCs/>
                      <w:color w:val="222A35" w:themeColor="text2" w:themeShade="80"/>
                      <w:szCs w:val="20"/>
                    </w:rPr>
                  </w:pPr>
                </w:p>
              </w:tc>
            </w:tr>
          </w:tbl>
          <w:p w14:paraId="5A0F12B1" w14:textId="77777777" w:rsidR="007A171F" w:rsidRPr="00F36227" w:rsidRDefault="007A171F" w:rsidP="00A57B7D">
            <w:pPr>
              <w:rPr>
                <w:color w:val="222A35" w:themeColor="text2" w:themeShade="80"/>
                <w:szCs w:val="20"/>
              </w:rPr>
            </w:pPr>
          </w:p>
        </w:tc>
        <w:tc>
          <w:tcPr>
            <w:tcW w:w="2970" w:type="dxa"/>
          </w:tcPr>
          <w:p w14:paraId="0F4CFE73" w14:textId="2161D4CF"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4</w:t>
            </w:r>
            <w:r w:rsidRPr="00F36227">
              <w:rPr>
                <w:rFonts w:cs="Times New Roman"/>
                <w:b/>
                <w:bCs/>
                <w:color w:val="222A35" w:themeColor="text2" w:themeShade="80"/>
                <w:szCs w:val="20"/>
              </w:rPr>
              <w:t>.1</w:t>
            </w:r>
            <w:r w:rsidRPr="00F36227">
              <w:rPr>
                <w:rFonts w:cs="Times New Roman"/>
                <w:color w:val="222A35" w:themeColor="text2" w:themeShade="80"/>
                <w:szCs w:val="20"/>
              </w:rPr>
              <w:t>: Support is</w:t>
            </w:r>
            <w:r w:rsidRPr="00F36227">
              <w:rPr>
                <w:rFonts w:cs="Times New Roman"/>
                <w:b/>
                <w:bCs/>
                <w:color w:val="222A35" w:themeColor="text2" w:themeShade="80"/>
                <w:szCs w:val="20"/>
              </w:rPr>
              <w:t xml:space="preserve"> </w:t>
            </w:r>
            <w:r w:rsidRPr="00F36227">
              <w:rPr>
                <w:color w:val="222A35" w:themeColor="text2" w:themeShade="80"/>
                <w:szCs w:val="20"/>
              </w:rPr>
              <w:t xml:space="preserve">provided to the development of a system and infrastructure of the most popular electronic services for individuals and businesses, based on optimized business processes, including remote identification, provision of e-services to foreign citizens and legal entities, online access for citizens to public information, and based on the digitalization of public administration in key sectors such as judicial system, health system, environment protection, citizenship and migration, road safety, agriculture, tax system, transport corridors, and border management </w:t>
            </w:r>
          </w:p>
          <w:p w14:paraId="17CA35B5" w14:textId="77777777" w:rsidR="007A171F" w:rsidRPr="00F36227" w:rsidRDefault="007A171F" w:rsidP="00A57B7D">
            <w:pPr>
              <w:rPr>
                <w:color w:val="222A35" w:themeColor="text2" w:themeShade="80"/>
                <w:szCs w:val="20"/>
              </w:rPr>
            </w:pPr>
          </w:p>
        </w:tc>
        <w:tc>
          <w:tcPr>
            <w:tcW w:w="2245" w:type="dxa"/>
          </w:tcPr>
          <w:p w14:paraId="437B0F82"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FAO, IOM, ITU, UNDP, UN-Habitat, UNHCR, UNIDO, UNODC, UNOPS, WHO</w:t>
            </w:r>
          </w:p>
          <w:p w14:paraId="630ED540" w14:textId="77777777" w:rsidR="007A171F" w:rsidRPr="00F36227" w:rsidRDefault="007A171F" w:rsidP="00A57B7D">
            <w:pPr>
              <w:rPr>
                <w:rFonts w:cs="Times New Roman"/>
                <w:color w:val="222A35" w:themeColor="text2" w:themeShade="80"/>
                <w:szCs w:val="20"/>
              </w:rPr>
            </w:pPr>
          </w:p>
          <w:p w14:paraId="703BFBFA" w14:textId="2DF1A9F9"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Communications, Operational and Analytical Center under the President of the Republic of Belarus, Ministry of Justice, Ministry of Economy, Ministry of Agriculture, National Center of Legal Information, National Center of Electronic Services, Supreme Court, Investigative Committee</w:t>
            </w:r>
          </w:p>
        </w:tc>
      </w:tr>
      <w:tr w:rsidR="007A171F" w:rsidRPr="00F36227" w14:paraId="41090038" w14:textId="77777777" w:rsidTr="006016C2">
        <w:tc>
          <w:tcPr>
            <w:tcW w:w="7735" w:type="dxa"/>
            <w:vMerge/>
          </w:tcPr>
          <w:p w14:paraId="23188C86" w14:textId="77777777" w:rsidR="007A171F" w:rsidRPr="00F36227" w:rsidRDefault="007A171F" w:rsidP="00A57B7D">
            <w:pPr>
              <w:rPr>
                <w:color w:val="222A35" w:themeColor="text2" w:themeShade="80"/>
                <w:szCs w:val="20"/>
              </w:rPr>
            </w:pPr>
          </w:p>
        </w:tc>
        <w:tc>
          <w:tcPr>
            <w:tcW w:w="2970" w:type="dxa"/>
          </w:tcPr>
          <w:p w14:paraId="75EB7D16" w14:textId="2B127E24" w:rsidR="007A171F" w:rsidRPr="00F36227" w:rsidRDefault="007A171F" w:rsidP="00A57B7D">
            <w:pPr>
              <w:rPr>
                <w:color w:val="222A35" w:themeColor="text2" w:themeShade="80"/>
                <w:szCs w:val="20"/>
              </w:rPr>
            </w:pPr>
            <w:r w:rsidRPr="00F36227">
              <w:rPr>
                <w:b/>
                <w:bCs/>
                <w:color w:val="222A35" w:themeColor="text2" w:themeShade="80"/>
                <w:szCs w:val="20"/>
              </w:rPr>
              <w:t xml:space="preserve">Indicative Output </w:t>
            </w:r>
            <w:r w:rsidR="00324DB1" w:rsidRPr="00F36227">
              <w:rPr>
                <w:b/>
                <w:bCs/>
                <w:color w:val="222A35" w:themeColor="text2" w:themeShade="80"/>
                <w:szCs w:val="20"/>
              </w:rPr>
              <w:t>4</w:t>
            </w:r>
            <w:r w:rsidRPr="00F36227">
              <w:rPr>
                <w:b/>
                <w:bCs/>
                <w:color w:val="222A35" w:themeColor="text2" w:themeShade="80"/>
                <w:szCs w:val="20"/>
              </w:rPr>
              <w:t>.2</w:t>
            </w:r>
            <w:r w:rsidRPr="00F36227">
              <w:rPr>
                <w:color w:val="222A35" w:themeColor="text2" w:themeShade="80"/>
                <w:szCs w:val="20"/>
              </w:rPr>
              <w:t>: Smart city (smart district) concepts are developed, organizational and technical solutions are prepared for piloting, based on green urban and rural development principles and with account taken of the interests of all groups of population; support is provided to the development of a national urban policy which integrates fully the smart city concept as well as rural development concept aimed at income diversification, including development of non-agricultural activities, for women and men of all ages in rural areas</w:t>
            </w:r>
          </w:p>
        </w:tc>
        <w:tc>
          <w:tcPr>
            <w:tcW w:w="2245" w:type="dxa"/>
          </w:tcPr>
          <w:p w14:paraId="662AB857" w14:textId="39FF5828" w:rsidR="007A171F" w:rsidRPr="00F36227" w:rsidRDefault="007A171F" w:rsidP="00A57B7D">
            <w:pPr>
              <w:rPr>
                <w:color w:val="222A35" w:themeColor="text2" w:themeShade="80"/>
                <w:szCs w:val="20"/>
              </w:rPr>
            </w:pPr>
            <w:r w:rsidRPr="00F36227">
              <w:rPr>
                <w:b/>
                <w:bCs/>
                <w:color w:val="222A35" w:themeColor="text2" w:themeShade="80"/>
                <w:szCs w:val="20"/>
              </w:rPr>
              <w:t>UN PARTNERS</w:t>
            </w:r>
            <w:r w:rsidRPr="00F36227">
              <w:rPr>
                <w:color w:val="222A35" w:themeColor="text2" w:themeShade="80"/>
                <w:szCs w:val="20"/>
              </w:rPr>
              <w:t>: FAO, ITU, UNDP, UNDRR, UNECE, UN-Habitat, UNIDO</w:t>
            </w:r>
            <w:r w:rsidR="00617D68" w:rsidRPr="00F36227">
              <w:rPr>
                <w:color w:val="222A35" w:themeColor="text2" w:themeShade="80"/>
                <w:szCs w:val="20"/>
              </w:rPr>
              <w:t xml:space="preserve">, </w:t>
            </w:r>
            <w:r w:rsidR="00617D68" w:rsidRPr="00F36227">
              <w:rPr>
                <w:rFonts w:cs="Times New Roman"/>
                <w:color w:val="222A35" w:themeColor="text2" w:themeShade="80"/>
                <w:szCs w:val="20"/>
              </w:rPr>
              <w:t>UN Women</w:t>
            </w:r>
          </w:p>
          <w:p w14:paraId="0FEECB7B" w14:textId="77777777" w:rsidR="007A171F" w:rsidRPr="00F36227" w:rsidRDefault="007A171F" w:rsidP="00A57B7D">
            <w:pPr>
              <w:rPr>
                <w:color w:val="222A35" w:themeColor="text2" w:themeShade="80"/>
                <w:szCs w:val="20"/>
              </w:rPr>
            </w:pPr>
          </w:p>
          <w:p w14:paraId="5700FA69" w14:textId="77777777" w:rsidR="007A171F" w:rsidRPr="00F36227" w:rsidRDefault="007A171F" w:rsidP="00A57B7D">
            <w:pPr>
              <w:rPr>
                <w:color w:val="222A35" w:themeColor="text2" w:themeShade="80"/>
                <w:szCs w:val="20"/>
              </w:rPr>
            </w:pPr>
            <w:r w:rsidRPr="00F36227">
              <w:rPr>
                <w:b/>
                <w:bCs/>
                <w:color w:val="222A35" w:themeColor="text2" w:themeShade="80"/>
                <w:szCs w:val="20"/>
              </w:rPr>
              <w:t>NATIONAL PARTNERS</w:t>
            </w:r>
            <w:r w:rsidRPr="00F36227">
              <w:rPr>
                <w:color w:val="222A35" w:themeColor="text2" w:themeShade="80"/>
                <w:szCs w:val="20"/>
              </w:rPr>
              <w:t xml:space="preserve">: Ministry of Communications, Ministry of Economy, Ministry of Construction and Architecture, Ministry of Agriculture, regional executive committees </w:t>
            </w:r>
          </w:p>
          <w:p w14:paraId="5B9367FB" w14:textId="77777777" w:rsidR="007A171F" w:rsidRPr="00F36227" w:rsidRDefault="007A171F" w:rsidP="00A57B7D">
            <w:pPr>
              <w:rPr>
                <w:color w:val="222A35" w:themeColor="text2" w:themeShade="80"/>
                <w:szCs w:val="20"/>
              </w:rPr>
            </w:pPr>
          </w:p>
        </w:tc>
      </w:tr>
      <w:tr w:rsidR="007A171F" w:rsidRPr="00F36227" w14:paraId="396D2532" w14:textId="77777777" w:rsidTr="006016C2">
        <w:tc>
          <w:tcPr>
            <w:tcW w:w="7735" w:type="dxa"/>
            <w:vMerge/>
          </w:tcPr>
          <w:p w14:paraId="115A3DBD" w14:textId="77777777" w:rsidR="007A171F" w:rsidRPr="00F36227" w:rsidRDefault="007A171F" w:rsidP="00A57B7D">
            <w:pPr>
              <w:rPr>
                <w:color w:val="222A35" w:themeColor="text2" w:themeShade="80"/>
                <w:szCs w:val="20"/>
              </w:rPr>
            </w:pPr>
          </w:p>
        </w:tc>
        <w:tc>
          <w:tcPr>
            <w:tcW w:w="2970" w:type="dxa"/>
          </w:tcPr>
          <w:p w14:paraId="4DFF2386" w14:textId="13EB1C2B"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4</w:t>
            </w:r>
            <w:r w:rsidRPr="00F36227">
              <w:rPr>
                <w:rFonts w:cs="Times New Roman"/>
                <w:b/>
                <w:bCs/>
                <w:color w:val="222A35" w:themeColor="text2" w:themeShade="80"/>
                <w:szCs w:val="20"/>
              </w:rPr>
              <w:t xml:space="preserve">.3: </w:t>
            </w:r>
            <w:r w:rsidRPr="00F36227">
              <w:rPr>
                <w:color w:val="222A35" w:themeColor="text2" w:themeShade="80"/>
                <w:szCs w:val="20"/>
              </w:rPr>
              <w:t>Support is provided to the creation of intellectual transport systems, enabling optimization of transport flows, increase of public transport attractiveness and road safety, reduction of harmful emissions, optimization of traffic lights, parking, road heating and lighting and speed control</w:t>
            </w:r>
          </w:p>
          <w:p w14:paraId="5002976E" w14:textId="77777777" w:rsidR="007A171F" w:rsidRPr="00F36227" w:rsidRDefault="007A171F" w:rsidP="00A57B7D">
            <w:pPr>
              <w:rPr>
                <w:rFonts w:cs="Times New Roman"/>
                <w:color w:val="222A35" w:themeColor="text2" w:themeShade="80"/>
                <w:szCs w:val="20"/>
              </w:rPr>
            </w:pPr>
          </w:p>
          <w:p w14:paraId="37A0EFDB" w14:textId="77777777" w:rsidR="007A171F" w:rsidRPr="00F36227" w:rsidRDefault="007A171F" w:rsidP="00A57B7D">
            <w:pPr>
              <w:rPr>
                <w:color w:val="222A35" w:themeColor="text2" w:themeShade="80"/>
                <w:szCs w:val="20"/>
              </w:rPr>
            </w:pPr>
          </w:p>
        </w:tc>
        <w:tc>
          <w:tcPr>
            <w:tcW w:w="2245" w:type="dxa"/>
          </w:tcPr>
          <w:p w14:paraId="341E7914" w14:textId="77777777" w:rsidR="007A171F" w:rsidRPr="00F36227" w:rsidRDefault="007A171F" w:rsidP="00A57B7D">
            <w:pPr>
              <w:rPr>
                <w:rFonts w:cs="Times New Roman"/>
                <w:color w:val="222A35" w:themeColor="text2" w:themeShade="80"/>
                <w:szCs w:val="20"/>
                <w:lang w:val="es-ES"/>
              </w:rPr>
            </w:pPr>
            <w:r w:rsidRPr="00F36227">
              <w:rPr>
                <w:rFonts w:cs="Times New Roman"/>
                <w:b/>
                <w:bCs/>
                <w:color w:val="222A35" w:themeColor="text2" w:themeShade="80"/>
                <w:szCs w:val="20"/>
                <w:lang w:val="es-ES"/>
              </w:rPr>
              <w:t>UN PARTNERS</w:t>
            </w:r>
            <w:r w:rsidRPr="00F36227">
              <w:rPr>
                <w:rFonts w:cs="Times New Roman"/>
                <w:color w:val="222A35" w:themeColor="text2" w:themeShade="80"/>
                <w:szCs w:val="20"/>
                <w:lang w:val="es-ES"/>
              </w:rPr>
              <w:t>: ITU, UNDP, UNECE, UN-Habitat, UNIDO, UNOPS</w:t>
            </w:r>
          </w:p>
          <w:p w14:paraId="1017C9E9" w14:textId="77777777" w:rsidR="007A171F" w:rsidRPr="00F36227" w:rsidRDefault="007A171F" w:rsidP="00A57B7D">
            <w:pPr>
              <w:rPr>
                <w:rFonts w:cs="Times New Roman"/>
                <w:color w:val="222A35" w:themeColor="text2" w:themeShade="80"/>
                <w:szCs w:val="20"/>
                <w:lang w:val="es-ES"/>
              </w:rPr>
            </w:pPr>
          </w:p>
          <w:p w14:paraId="7BA9BAB8"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xml:space="preserve">: Ministry of Transport, Ministry of Economy, Ministry of Communications, regional executive committees </w:t>
            </w:r>
          </w:p>
        </w:tc>
      </w:tr>
      <w:tr w:rsidR="007A171F" w:rsidRPr="00F36227" w14:paraId="73E6B7DC" w14:textId="77777777" w:rsidTr="006016C2">
        <w:tc>
          <w:tcPr>
            <w:tcW w:w="7735" w:type="dxa"/>
            <w:vMerge/>
          </w:tcPr>
          <w:p w14:paraId="2B38CED9" w14:textId="77777777" w:rsidR="007A171F" w:rsidRPr="00F36227" w:rsidRDefault="007A171F" w:rsidP="00A57B7D">
            <w:pPr>
              <w:rPr>
                <w:color w:val="222A35" w:themeColor="text2" w:themeShade="80"/>
                <w:szCs w:val="20"/>
              </w:rPr>
            </w:pPr>
          </w:p>
        </w:tc>
        <w:tc>
          <w:tcPr>
            <w:tcW w:w="2970" w:type="dxa"/>
          </w:tcPr>
          <w:p w14:paraId="48035F21" w14:textId="7F7DE5E5"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4</w:t>
            </w:r>
            <w:r w:rsidRPr="00F36227">
              <w:rPr>
                <w:rFonts w:cs="Times New Roman"/>
                <w:b/>
                <w:bCs/>
                <w:color w:val="222A35" w:themeColor="text2" w:themeShade="80"/>
                <w:szCs w:val="20"/>
              </w:rPr>
              <w:t>.4:</w:t>
            </w:r>
            <w:r w:rsidRPr="00F36227">
              <w:rPr>
                <w:rFonts w:cs="Times New Roman"/>
                <w:color w:val="222A35" w:themeColor="text2" w:themeShade="80"/>
                <w:szCs w:val="20"/>
              </w:rPr>
              <w:t xml:space="preserve"> Support is provided to the d</w:t>
            </w:r>
            <w:r w:rsidRPr="00F36227">
              <w:rPr>
                <w:color w:val="222A35" w:themeColor="text2" w:themeShade="80"/>
                <w:szCs w:val="20"/>
              </w:rPr>
              <w:t>evelopment of additional education of children, youth and adults in the field of information and communication technologies and in acquiring other skills and specializations that are in demand in the labor market, with the account taken of the needs of various populations, including rural residents, people with disabilities, women and men aged 65 years and older, foreign citizens who reside in Belarus temporarily or permanently</w:t>
            </w:r>
          </w:p>
        </w:tc>
        <w:tc>
          <w:tcPr>
            <w:tcW w:w="2245" w:type="dxa"/>
          </w:tcPr>
          <w:p w14:paraId="4465606F"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xml:space="preserve">: FAO, ILO, IOM, ITU, UNDP, UNFPA, UNICEF, UNIDO, UN-Habitat, UNHCR </w:t>
            </w:r>
          </w:p>
          <w:p w14:paraId="00316E4D" w14:textId="77777777" w:rsidR="007A171F" w:rsidRPr="00F36227" w:rsidRDefault="007A171F" w:rsidP="00A57B7D">
            <w:pPr>
              <w:rPr>
                <w:rFonts w:cs="Times New Roman"/>
                <w:color w:val="222A35" w:themeColor="text2" w:themeShade="80"/>
                <w:szCs w:val="20"/>
              </w:rPr>
            </w:pPr>
          </w:p>
          <w:p w14:paraId="036129A3"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Education, Ministry of Communications, Ministry of Economy, regional executive committees, Minsk City Executive Committee</w:t>
            </w:r>
          </w:p>
          <w:p w14:paraId="41870564" w14:textId="77777777" w:rsidR="007A171F" w:rsidRPr="00F36227" w:rsidRDefault="007A171F" w:rsidP="00A57B7D">
            <w:pPr>
              <w:rPr>
                <w:color w:val="222A35" w:themeColor="text2" w:themeShade="80"/>
                <w:szCs w:val="20"/>
              </w:rPr>
            </w:pPr>
          </w:p>
        </w:tc>
      </w:tr>
      <w:tr w:rsidR="007A171F" w:rsidRPr="00F36227" w14:paraId="7DF990D3" w14:textId="77777777" w:rsidTr="006016C2">
        <w:tc>
          <w:tcPr>
            <w:tcW w:w="7735" w:type="dxa"/>
            <w:vMerge/>
          </w:tcPr>
          <w:p w14:paraId="75286782" w14:textId="77777777" w:rsidR="007A171F" w:rsidRPr="00F36227" w:rsidRDefault="007A171F" w:rsidP="00A57B7D">
            <w:pPr>
              <w:rPr>
                <w:color w:val="222A35" w:themeColor="text2" w:themeShade="80"/>
                <w:szCs w:val="20"/>
              </w:rPr>
            </w:pPr>
          </w:p>
        </w:tc>
        <w:tc>
          <w:tcPr>
            <w:tcW w:w="2970" w:type="dxa"/>
          </w:tcPr>
          <w:p w14:paraId="1E16CBAB" w14:textId="5A2FAFC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324DB1" w:rsidRPr="00F36227">
              <w:rPr>
                <w:rFonts w:cs="Times New Roman"/>
                <w:b/>
                <w:bCs/>
                <w:color w:val="222A35" w:themeColor="text2" w:themeShade="80"/>
                <w:szCs w:val="20"/>
              </w:rPr>
              <w:t>4</w:t>
            </w:r>
            <w:r w:rsidRPr="00F36227">
              <w:rPr>
                <w:rFonts w:cs="Times New Roman"/>
                <w:b/>
                <w:bCs/>
                <w:color w:val="222A35" w:themeColor="text2" w:themeShade="80"/>
                <w:szCs w:val="20"/>
              </w:rPr>
              <w:t xml:space="preserve">.5: </w:t>
            </w:r>
            <w:r w:rsidRPr="00F36227">
              <w:rPr>
                <w:color w:val="222A35" w:themeColor="text2" w:themeShade="80"/>
                <w:szCs w:val="20"/>
              </w:rPr>
              <w:t xml:space="preserve">Support is provided to develop a system of e-participation of citizens, including adolescents and youth, in the life of the society by means of creating </w:t>
            </w:r>
            <w:r w:rsidR="00324DB1" w:rsidRPr="00F36227">
              <w:rPr>
                <w:color w:val="222A35" w:themeColor="text2" w:themeShade="80"/>
                <w:szCs w:val="20"/>
              </w:rPr>
              <w:t xml:space="preserve">digital </w:t>
            </w:r>
            <w:r w:rsidRPr="00F36227">
              <w:rPr>
                <w:color w:val="222A35" w:themeColor="text2" w:themeShade="80"/>
                <w:szCs w:val="20"/>
              </w:rPr>
              <w:t>platforms, use of social networks to allow for informed decision making regarding the issues that affect their interests; legal awareness of society is enhanced, including among vulnerable groups, by means of digital technology</w:t>
            </w:r>
          </w:p>
          <w:p w14:paraId="6B902FAB" w14:textId="77777777" w:rsidR="007A171F" w:rsidRPr="00F36227" w:rsidRDefault="007A171F" w:rsidP="00A57B7D">
            <w:pPr>
              <w:rPr>
                <w:color w:val="222A35" w:themeColor="text2" w:themeShade="80"/>
                <w:szCs w:val="20"/>
              </w:rPr>
            </w:pPr>
          </w:p>
        </w:tc>
        <w:tc>
          <w:tcPr>
            <w:tcW w:w="2245" w:type="dxa"/>
          </w:tcPr>
          <w:p w14:paraId="15819714" w14:textId="6EBA1A63" w:rsidR="007A171F" w:rsidRPr="00F36227" w:rsidRDefault="007A171F" w:rsidP="00A57B7D">
            <w:pPr>
              <w:rPr>
                <w:rFonts w:cs="Times New Roman"/>
                <w:color w:val="222A35" w:themeColor="text2" w:themeShade="80"/>
                <w:szCs w:val="20"/>
                <w:lang w:val="fr-FR"/>
              </w:rPr>
            </w:pPr>
            <w:r w:rsidRPr="00F36227">
              <w:rPr>
                <w:rFonts w:cs="Times New Roman"/>
                <w:b/>
                <w:bCs/>
                <w:color w:val="222A35" w:themeColor="text2" w:themeShade="80"/>
                <w:szCs w:val="20"/>
                <w:lang w:val="fr-FR"/>
              </w:rPr>
              <w:t>UN PARTNERS</w:t>
            </w:r>
            <w:r w:rsidRPr="00F36227">
              <w:rPr>
                <w:rFonts w:cs="Times New Roman"/>
                <w:color w:val="222A35" w:themeColor="text2" w:themeShade="80"/>
                <w:szCs w:val="20"/>
                <w:lang w:val="fr-FR"/>
              </w:rPr>
              <w:t>: ILO, IOM, ITU,</w:t>
            </w:r>
            <w:r w:rsidR="00FC00CF" w:rsidRPr="00F36227">
              <w:rPr>
                <w:rFonts w:cs="Times New Roman"/>
                <w:color w:val="222A35" w:themeColor="text2" w:themeShade="80"/>
                <w:szCs w:val="20"/>
                <w:lang w:val="fr-FR"/>
              </w:rPr>
              <w:t xml:space="preserve"> OHCHR,</w:t>
            </w:r>
            <w:r w:rsidRPr="00F36227">
              <w:rPr>
                <w:rFonts w:cs="Times New Roman"/>
                <w:color w:val="222A35" w:themeColor="text2" w:themeShade="80"/>
                <w:szCs w:val="20"/>
                <w:lang w:val="fr-FR"/>
              </w:rPr>
              <w:t xml:space="preserve"> UNDP, UNFPA, UNICEF, UN-Habitat, UNODC, UNOPS </w:t>
            </w:r>
          </w:p>
          <w:p w14:paraId="278D99BB" w14:textId="77777777" w:rsidR="007A171F" w:rsidRPr="00F36227" w:rsidRDefault="007A171F" w:rsidP="00A57B7D">
            <w:pPr>
              <w:rPr>
                <w:rFonts w:cs="Times New Roman"/>
                <w:color w:val="222A35" w:themeColor="text2" w:themeShade="80"/>
                <w:szCs w:val="20"/>
                <w:lang w:val="fr-FR"/>
              </w:rPr>
            </w:pPr>
          </w:p>
          <w:p w14:paraId="7E4F6F00"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Regional executive committees, Ministry of Labor and Social Protection, Ministry of Communications, National Center of Legal Information</w:t>
            </w:r>
          </w:p>
          <w:p w14:paraId="48624B8F" w14:textId="77777777" w:rsidR="007A171F" w:rsidRPr="00F36227" w:rsidRDefault="007A171F" w:rsidP="00A57B7D">
            <w:pPr>
              <w:rPr>
                <w:color w:val="222A35" w:themeColor="text2" w:themeShade="80"/>
                <w:szCs w:val="20"/>
              </w:rPr>
            </w:pPr>
          </w:p>
        </w:tc>
      </w:tr>
    </w:tbl>
    <w:p w14:paraId="6A35F3B9" w14:textId="77777777" w:rsidR="007A171F" w:rsidRPr="00F36227" w:rsidRDefault="007A171F" w:rsidP="00A57B7D">
      <w:pPr>
        <w:spacing w:after="0"/>
        <w:rPr>
          <w:color w:val="222A35" w:themeColor="text2" w:themeShade="80"/>
          <w:szCs w:val="20"/>
        </w:rPr>
      </w:pPr>
    </w:p>
    <w:p w14:paraId="32D3F0D3" w14:textId="65DDA9A6" w:rsidR="006016C2" w:rsidRDefault="006016C2">
      <w:pPr>
        <w:spacing w:line="259" w:lineRule="auto"/>
        <w:rPr>
          <w:color w:val="222A35" w:themeColor="text2" w:themeShade="80"/>
          <w:szCs w:val="20"/>
        </w:rPr>
      </w:pPr>
      <w:r>
        <w:rPr>
          <w:color w:val="222A35" w:themeColor="text2" w:themeShade="80"/>
          <w:szCs w:val="20"/>
        </w:rPr>
        <w:br w:type="page"/>
      </w: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7735"/>
        <w:gridCol w:w="2700"/>
        <w:gridCol w:w="2515"/>
      </w:tblGrid>
      <w:tr w:rsidR="007A171F" w:rsidRPr="00F36227" w14:paraId="04B75B10" w14:textId="77777777" w:rsidTr="006016C2">
        <w:tc>
          <w:tcPr>
            <w:tcW w:w="12950" w:type="dxa"/>
            <w:gridSpan w:val="3"/>
          </w:tcPr>
          <w:p w14:paraId="07CAA8B8"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National Development Priority 4: </w:t>
            </w:r>
            <w:r w:rsidRPr="00F36227">
              <w:rPr>
                <w:rFonts w:cs="Times New Roman"/>
                <w:color w:val="222A35" w:themeColor="text2" w:themeShade="80"/>
                <w:szCs w:val="20"/>
              </w:rPr>
              <w:t xml:space="preserve">Resilient development of families and quality growth of human potential; Productive employment and decent income; Developed business environment and resilient and sustainable infrastructure </w:t>
            </w:r>
          </w:p>
        </w:tc>
      </w:tr>
      <w:tr w:rsidR="007A171F" w:rsidRPr="00F36227" w14:paraId="2283E6AC" w14:textId="77777777" w:rsidTr="006016C2">
        <w:tc>
          <w:tcPr>
            <w:tcW w:w="12950" w:type="dxa"/>
            <w:gridSpan w:val="3"/>
          </w:tcPr>
          <w:p w14:paraId="092D1B7B"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Related Global SDG Target(s): 1.3; 5.2; 5.5; 5.6; 5c; 8.5; 8.8; 10.3; 16.1; 16.3; 17.18</w:t>
            </w:r>
          </w:p>
        </w:tc>
      </w:tr>
      <w:tr w:rsidR="007A171F" w:rsidRPr="00F36227" w14:paraId="448D425F" w14:textId="77777777" w:rsidTr="006016C2">
        <w:tc>
          <w:tcPr>
            <w:tcW w:w="12950" w:type="dxa"/>
            <w:gridSpan w:val="3"/>
          </w:tcPr>
          <w:p w14:paraId="393515AC"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Related National SDG Target(s): </w:t>
            </w:r>
            <w:r w:rsidRPr="00F36227">
              <w:rPr>
                <w:rFonts w:cs="Times New Roman"/>
                <w:color w:val="222A35" w:themeColor="text2" w:themeShade="80"/>
                <w:szCs w:val="20"/>
              </w:rPr>
              <w:t>Same as above</w:t>
            </w:r>
          </w:p>
        </w:tc>
      </w:tr>
      <w:tr w:rsidR="007A171F" w:rsidRPr="00F36227" w14:paraId="55BDE883" w14:textId="77777777" w:rsidTr="006016C2">
        <w:tc>
          <w:tcPr>
            <w:tcW w:w="12950" w:type="dxa"/>
            <w:gridSpan w:val="3"/>
          </w:tcPr>
          <w:p w14:paraId="7A381D03" w14:textId="77777777" w:rsidR="007A171F" w:rsidRPr="00F36227" w:rsidRDefault="007A171F" w:rsidP="00A57B7D">
            <w:pPr>
              <w:rPr>
                <w:color w:val="222A35" w:themeColor="text2" w:themeShade="80"/>
                <w:szCs w:val="20"/>
              </w:rPr>
            </w:pPr>
            <w:bookmarkStart w:id="37" w:name="_Hlk35599785"/>
            <w:r w:rsidRPr="00F36227">
              <w:rPr>
                <w:rFonts w:cs="Times New Roman"/>
                <w:b/>
                <w:bCs/>
                <w:color w:val="222A35" w:themeColor="text2" w:themeShade="80"/>
                <w:szCs w:val="20"/>
              </w:rPr>
              <w:t xml:space="preserve">Cooperation Framework Strategic Priority 4: </w:t>
            </w:r>
            <w:r w:rsidRPr="00F36227">
              <w:rPr>
                <w:rFonts w:eastAsia="Arial Narrow" w:cs="Times New Roman"/>
                <w:color w:val="222A35" w:themeColor="text2" w:themeShade="80"/>
                <w:szCs w:val="20"/>
              </w:rPr>
              <w:t>Gender equitable society</w:t>
            </w:r>
          </w:p>
        </w:tc>
      </w:tr>
      <w:tr w:rsidR="007A171F" w:rsidRPr="00F36227" w14:paraId="659DAF7F" w14:textId="77777777" w:rsidTr="006016C2">
        <w:tc>
          <w:tcPr>
            <w:tcW w:w="12950" w:type="dxa"/>
            <w:gridSpan w:val="3"/>
          </w:tcPr>
          <w:p w14:paraId="718DBD22" w14:textId="1E6D08DD"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Cooperation Framework Outcome </w:t>
            </w:r>
            <w:r w:rsidR="00C42FA0" w:rsidRPr="00F36227">
              <w:rPr>
                <w:rFonts w:cs="Times New Roman"/>
                <w:b/>
                <w:bCs/>
                <w:color w:val="222A35" w:themeColor="text2" w:themeShade="80"/>
                <w:szCs w:val="20"/>
              </w:rPr>
              <w:t>5</w:t>
            </w:r>
            <w:r w:rsidRPr="00F36227">
              <w:rPr>
                <w:rFonts w:cs="Times New Roman"/>
                <w:b/>
                <w:bCs/>
                <w:color w:val="222A35" w:themeColor="text2" w:themeShade="80"/>
                <w:szCs w:val="20"/>
              </w:rPr>
              <w:t xml:space="preserve">: </w:t>
            </w:r>
            <w:r w:rsidR="00C42FA0" w:rsidRPr="00F36227">
              <w:rPr>
                <w:color w:val="222A35" w:themeColor="text2" w:themeShade="80"/>
                <w:szCs w:val="20"/>
              </w:rPr>
              <w:t>By 2025, improvements in data collection, gender equality policies, and child and gender budgeting have created conditions for men and women of all ages, including those aged 65 years and older, as well as girls and boys, to better realize their rights and increase the quality of their lives, including through increased opportunities for employment and better protection from gender-based and domestic violence</w:t>
            </w:r>
          </w:p>
        </w:tc>
      </w:tr>
      <w:tr w:rsidR="007A171F" w:rsidRPr="00F36227" w14:paraId="44040D22" w14:textId="77777777" w:rsidTr="006016C2">
        <w:trPr>
          <w:trHeight w:val="397"/>
        </w:trPr>
        <w:tc>
          <w:tcPr>
            <w:tcW w:w="7735" w:type="dxa"/>
            <w:shd w:val="clear" w:color="auto" w:fill="E6ECF6"/>
            <w:vAlign w:val="center"/>
          </w:tcPr>
          <w:p w14:paraId="20F315EC" w14:textId="44E2D519" w:rsidR="001107B5" w:rsidRPr="006016C2" w:rsidRDefault="007A171F" w:rsidP="006016C2">
            <w:pPr>
              <w:jc w:val="center"/>
              <w:rPr>
                <w:b/>
                <w:bCs/>
                <w:color w:val="222A35" w:themeColor="text2" w:themeShade="80"/>
                <w:sz w:val="16"/>
                <w:szCs w:val="16"/>
              </w:rPr>
            </w:pPr>
            <w:bookmarkStart w:id="38" w:name="_Hlk38235212"/>
            <w:bookmarkEnd w:id="37"/>
            <w:r w:rsidRPr="006016C2">
              <w:rPr>
                <w:b/>
                <w:bCs/>
                <w:color w:val="222A35" w:themeColor="text2" w:themeShade="80"/>
                <w:sz w:val="16"/>
                <w:szCs w:val="16"/>
              </w:rPr>
              <w:t>OUTCOME</w:t>
            </w:r>
          </w:p>
        </w:tc>
        <w:tc>
          <w:tcPr>
            <w:tcW w:w="2700" w:type="dxa"/>
            <w:shd w:val="clear" w:color="auto" w:fill="E6ECF6"/>
            <w:vAlign w:val="center"/>
          </w:tcPr>
          <w:p w14:paraId="289CD368" w14:textId="77777777" w:rsidR="007A171F" w:rsidRPr="006016C2" w:rsidRDefault="007A171F" w:rsidP="006016C2">
            <w:pPr>
              <w:jc w:val="center"/>
              <w:rPr>
                <w:b/>
                <w:bCs/>
                <w:color w:val="222A35" w:themeColor="text2" w:themeShade="80"/>
                <w:sz w:val="16"/>
                <w:szCs w:val="16"/>
              </w:rPr>
            </w:pPr>
            <w:r w:rsidRPr="006016C2">
              <w:rPr>
                <w:b/>
                <w:bCs/>
                <w:color w:val="222A35" w:themeColor="text2" w:themeShade="80"/>
                <w:sz w:val="16"/>
                <w:szCs w:val="16"/>
              </w:rPr>
              <w:t>OUTPUTS</w:t>
            </w:r>
          </w:p>
        </w:tc>
        <w:tc>
          <w:tcPr>
            <w:tcW w:w="2515" w:type="dxa"/>
            <w:shd w:val="clear" w:color="auto" w:fill="E6ECF6"/>
            <w:vAlign w:val="center"/>
          </w:tcPr>
          <w:p w14:paraId="23671101" w14:textId="77777777" w:rsidR="007A171F" w:rsidRPr="006016C2" w:rsidRDefault="007A171F" w:rsidP="006016C2">
            <w:pPr>
              <w:jc w:val="center"/>
              <w:rPr>
                <w:b/>
                <w:bCs/>
                <w:color w:val="222A35" w:themeColor="text2" w:themeShade="80"/>
                <w:sz w:val="16"/>
                <w:szCs w:val="16"/>
              </w:rPr>
            </w:pPr>
            <w:r w:rsidRPr="006016C2">
              <w:rPr>
                <w:b/>
                <w:bCs/>
                <w:color w:val="222A35" w:themeColor="text2" w:themeShade="80"/>
                <w:sz w:val="16"/>
                <w:szCs w:val="16"/>
              </w:rPr>
              <w:t>PARTNERS</w:t>
            </w:r>
          </w:p>
        </w:tc>
      </w:tr>
      <w:bookmarkEnd w:id="38"/>
      <w:tr w:rsidR="007A171F" w:rsidRPr="00F36227" w14:paraId="3A2552EC" w14:textId="77777777" w:rsidTr="006016C2">
        <w:tc>
          <w:tcPr>
            <w:tcW w:w="7735" w:type="dxa"/>
            <w:vMerge w:val="restart"/>
          </w:tcPr>
          <w:p w14:paraId="7B9F0091" w14:textId="6910430F" w:rsidR="00BD3734"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COOPERATION FRAMEWORK OUTCOME </w:t>
            </w:r>
            <w:r w:rsidR="00C42FA0" w:rsidRPr="00F36227">
              <w:rPr>
                <w:rFonts w:cs="Times New Roman"/>
                <w:b/>
                <w:bCs/>
                <w:color w:val="222A35" w:themeColor="text2" w:themeShade="80"/>
                <w:szCs w:val="20"/>
              </w:rPr>
              <w:t>5</w:t>
            </w:r>
            <w:r w:rsidRPr="00F36227">
              <w:rPr>
                <w:rFonts w:cs="Times New Roman"/>
                <w:b/>
                <w:bCs/>
                <w:color w:val="222A35" w:themeColor="text2" w:themeShade="80"/>
                <w:szCs w:val="20"/>
              </w:rPr>
              <w:t xml:space="preserve">: </w:t>
            </w:r>
          </w:p>
          <w:p w14:paraId="100E6932" w14:textId="77777777" w:rsidR="00BD3734" w:rsidRPr="00F36227" w:rsidRDefault="00BD3734" w:rsidP="00A57B7D">
            <w:pPr>
              <w:rPr>
                <w:rFonts w:cs="Times New Roman"/>
                <w:b/>
                <w:bCs/>
                <w:color w:val="222A35" w:themeColor="text2" w:themeShade="80"/>
                <w:szCs w:val="20"/>
              </w:rPr>
            </w:pPr>
          </w:p>
          <w:p w14:paraId="702404A1" w14:textId="4BB925A7" w:rsidR="00D0267A" w:rsidRPr="00F36227" w:rsidRDefault="00C42FA0" w:rsidP="00A57B7D">
            <w:pPr>
              <w:rPr>
                <w:b/>
                <w:bCs/>
                <w:color w:val="222A35" w:themeColor="text2" w:themeShade="80"/>
                <w:szCs w:val="20"/>
              </w:rPr>
            </w:pPr>
            <w:r w:rsidRPr="00F36227">
              <w:rPr>
                <w:b/>
                <w:bCs/>
                <w:color w:val="222A35" w:themeColor="text2" w:themeShade="80"/>
                <w:szCs w:val="20"/>
              </w:rPr>
              <w:t>By 2025, improvements in data collection, gender equality policies, and child and gender budgeting have created conditions for men and women of all ages, including those aged 65 years and older, as well as girls and boys, to better realize their rights and increase the quality of their lives, including through increased opportunities for employment and better protection from gender-based and domestic violence</w:t>
            </w:r>
          </w:p>
          <w:p w14:paraId="3E9DA755" w14:textId="77777777" w:rsidR="00521F86" w:rsidRPr="00F36227" w:rsidRDefault="00521F86" w:rsidP="00A57B7D">
            <w:pPr>
              <w:rPr>
                <w:rFonts w:cs="Times New Roman"/>
                <w:b/>
                <w:bCs/>
                <w:color w:val="222A35" w:themeColor="text2" w:themeShade="80"/>
                <w:szCs w:val="20"/>
              </w:rPr>
            </w:pPr>
          </w:p>
          <w:p w14:paraId="1BD8A6D6" w14:textId="77777777"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INDICATORS:</w:t>
            </w:r>
          </w:p>
          <w:p w14:paraId="61851038" w14:textId="77777777" w:rsidR="007A171F" w:rsidRPr="00F36227" w:rsidRDefault="007A171F" w:rsidP="00A57B7D">
            <w:pPr>
              <w:rPr>
                <w:rFonts w:cs="Times New Roman"/>
                <w:b/>
                <w:bCs/>
                <w:color w:val="222A35" w:themeColor="text2" w:themeShade="8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754"/>
              <w:gridCol w:w="3755"/>
            </w:tblGrid>
            <w:tr w:rsidR="007A171F" w:rsidRPr="00F36227" w14:paraId="73349ACE" w14:textId="77777777" w:rsidTr="00A57B7D">
              <w:tc>
                <w:tcPr>
                  <w:tcW w:w="3754" w:type="dxa"/>
                </w:tcPr>
                <w:p w14:paraId="48CC2230"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1.3.1.4. Proportion of persons with disabilities and older persons covered by social services (per 10 000 people (non-employed persons with disabilities of 1, 2 groups; people aged 60 years and older; disabled children)</w:t>
                  </w:r>
                </w:p>
                <w:p w14:paraId="5A487037" w14:textId="77777777" w:rsidR="007A171F" w:rsidRPr="00F36227" w:rsidRDefault="007A171F" w:rsidP="00A57B7D">
                  <w:pPr>
                    <w:rPr>
                      <w:color w:val="222A35" w:themeColor="text2" w:themeShade="80"/>
                      <w:szCs w:val="20"/>
                    </w:rPr>
                  </w:pPr>
                  <w:r w:rsidRPr="00F36227">
                    <w:rPr>
                      <w:color w:val="222A35" w:themeColor="text2" w:themeShade="80"/>
                      <w:szCs w:val="20"/>
                    </w:rPr>
                    <w:t>Baseline: 827 (2018)</w:t>
                  </w:r>
                </w:p>
                <w:p w14:paraId="2805D396" w14:textId="77777777" w:rsidR="007A171F" w:rsidRPr="00F36227" w:rsidRDefault="007A171F" w:rsidP="00A57B7D">
                  <w:pPr>
                    <w:rPr>
                      <w:color w:val="222A35" w:themeColor="text2" w:themeShade="80"/>
                      <w:szCs w:val="20"/>
                    </w:rPr>
                  </w:pPr>
                  <w:r w:rsidRPr="00F36227">
                    <w:rPr>
                      <w:color w:val="222A35" w:themeColor="text2" w:themeShade="80"/>
                      <w:szCs w:val="20"/>
                    </w:rPr>
                    <w:t>Target: 830 (2025)</w:t>
                  </w:r>
                </w:p>
                <w:p w14:paraId="0292E0A9"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tc>
              <w:tc>
                <w:tcPr>
                  <w:tcW w:w="3755" w:type="dxa"/>
                </w:tcPr>
                <w:p w14:paraId="57C16B97"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5.5.2 Proportion of women in managerial positions (percent)</w:t>
                  </w:r>
                </w:p>
                <w:p w14:paraId="3249628A" w14:textId="77777777" w:rsidR="007A171F" w:rsidRPr="00F36227" w:rsidRDefault="007A171F" w:rsidP="00A57B7D">
                  <w:pPr>
                    <w:rPr>
                      <w:color w:val="222A35" w:themeColor="text2" w:themeShade="80"/>
                      <w:szCs w:val="20"/>
                    </w:rPr>
                  </w:pPr>
                  <w:r w:rsidRPr="00F36227">
                    <w:rPr>
                      <w:color w:val="222A35" w:themeColor="text2" w:themeShade="80"/>
                      <w:szCs w:val="20"/>
                    </w:rPr>
                    <w:t>Baseline: 45 (2020, estimation)</w:t>
                  </w:r>
                </w:p>
                <w:p w14:paraId="44561B14" w14:textId="77777777" w:rsidR="007A171F" w:rsidRPr="00F36227" w:rsidRDefault="007A171F" w:rsidP="00A57B7D">
                  <w:pPr>
                    <w:rPr>
                      <w:color w:val="222A35" w:themeColor="text2" w:themeShade="80"/>
                      <w:szCs w:val="20"/>
                    </w:rPr>
                  </w:pPr>
                  <w:r w:rsidRPr="00F36227">
                    <w:rPr>
                      <w:color w:val="222A35" w:themeColor="text2" w:themeShade="80"/>
                      <w:szCs w:val="20"/>
                    </w:rPr>
                    <w:t>Target: 47 (2025)</w:t>
                  </w:r>
                </w:p>
                <w:p w14:paraId="3659AB07"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29030070" w14:textId="77777777" w:rsidR="007A171F" w:rsidRPr="00F36227" w:rsidRDefault="007A171F" w:rsidP="00A57B7D">
                  <w:pPr>
                    <w:rPr>
                      <w:color w:val="222A35" w:themeColor="text2" w:themeShade="80"/>
                      <w:szCs w:val="20"/>
                    </w:rPr>
                  </w:pPr>
                </w:p>
              </w:tc>
            </w:tr>
            <w:tr w:rsidR="007A171F" w:rsidRPr="00F36227" w14:paraId="5A04B31B" w14:textId="77777777" w:rsidTr="00A57B7D">
              <w:tc>
                <w:tcPr>
                  <w:tcW w:w="3754" w:type="dxa"/>
                </w:tcPr>
                <w:p w14:paraId="4423D409"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5.c.1.1. Systems to track and make public allocations for gender equality and women’s empowerment are in place</w:t>
                  </w:r>
                </w:p>
                <w:p w14:paraId="2D8A3935" w14:textId="77777777" w:rsidR="007A171F" w:rsidRPr="00F36227" w:rsidRDefault="007A171F" w:rsidP="00A57B7D">
                  <w:pPr>
                    <w:rPr>
                      <w:color w:val="222A35" w:themeColor="text2" w:themeShade="80"/>
                      <w:szCs w:val="20"/>
                    </w:rPr>
                  </w:pPr>
                  <w:r w:rsidRPr="00F36227">
                    <w:rPr>
                      <w:color w:val="222A35" w:themeColor="text2" w:themeShade="80"/>
                      <w:szCs w:val="20"/>
                    </w:rPr>
                    <w:t>Baseline: International methodology being adapted at national level</w:t>
                  </w:r>
                </w:p>
                <w:p w14:paraId="2AC17B39" w14:textId="77777777" w:rsidR="007A171F" w:rsidRPr="00F36227" w:rsidRDefault="007A171F" w:rsidP="00A57B7D">
                  <w:pPr>
                    <w:rPr>
                      <w:color w:val="222A35" w:themeColor="text2" w:themeShade="80"/>
                      <w:szCs w:val="20"/>
                    </w:rPr>
                  </w:pPr>
                  <w:r w:rsidRPr="00F36227">
                    <w:rPr>
                      <w:color w:val="222A35" w:themeColor="text2" w:themeShade="80"/>
                      <w:szCs w:val="20"/>
                    </w:rPr>
                    <w:t>Target: International methodology being adapted at national level</w:t>
                  </w:r>
                </w:p>
                <w:p w14:paraId="5BA112CC" w14:textId="77777777" w:rsidR="007A171F" w:rsidRPr="00F36227" w:rsidRDefault="007A171F" w:rsidP="00A57B7D">
                  <w:pPr>
                    <w:rPr>
                      <w:color w:val="222A35" w:themeColor="text2" w:themeShade="80"/>
                      <w:szCs w:val="20"/>
                    </w:rPr>
                  </w:pPr>
                  <w:r w:rsidRPr="00F36227">
                    <w:rPr>
                      <w:color w:val="222A35" w:themeColor="text2" w:themeShade="80"/>
                      <w:szCs w:val="20"/>
                    </w:rPr>
                    <w:t>Source: TBC</w:t>
                  </w:r>
                </w:p>
                <w:p w14:paraId="4D5AF4D3" w14:textId="77777777" w:rsidR="007A171F" w:rsidRPr="00F36227" w:rsidRDefault="007A171F" w:rsidP="00A57B7D">
                  <w:pPr>
                    <w:rPr>
                      <w:color w:val="222A35" w:themeColor="text2" w:themeShade="80"/>
                      <w:szCs w:val="20"/>
                    </w:rPr>
                  </w:pPr>
                </w:p>
              </w:tc>
              <w:tc>
                <w:tcPr>
                  <w:tcW w:w="3755" w:type="dxa"/>
                </w:tcPr>
                <w:p w14:paraId="356F1EE4"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8.5.1. Average hourly earnings of female and male employees, by occupation, age and persons with disabilities (percent of gender gap)</w:t>
                  </w:r>
                </w:p>
                <w:p w14:paraId="0300DB50" w14:textId="77777777" w:rsidR="007A171F" w:rsidRPr="00F36227" w:rsidRDefault="007A171F" w:rsidP="00A57B7D">
                  <w:pPr>
                    <w:rPr>
                      <w:color w:val="222A35" w:themeColor="text2" w:themeShade="80"/>
                      <w:szCs w:val="20"/>
                    </w:rPr>
                  </w:pPr>
                  <w:r w:rsidRPr="00F36227">
                    <w:rPr>
                      <w:color w:val="222A35" w:themeColor="text2" w:themeShade="80"/>
                      <w:szCs w:val="20"/>
                    </w:rPr>
                    <w:t>Baseline: 27.45 (Managers, 2019); 38.8 (Professionals, 2019); 39.84 (Technicians and Associate Professionals, 2019); 28.82 (Clerical Support Workers, 2019); 2.9 (Services and Sales Workers, 2019); -8.99 (Skilled Agricultural, Forestry and Fishery Workers, 2019); 18.98 (Craft and Related Trade Workers, 2019); 15.83 (Plant and Machine Operators and Assemblers, 2019); 35.32 (Unskilled Workers, 2019)</w:t>
                  </w:r>
                </w:p>
                <w:p w14:paraId="52EA2E4E"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675C4660" w14:textId="34E983EB" w:rsidR="007A171F" w:rsidRPr="00F36227" w:rsidRDefault="007A171F" w:rsidP="00A57B7D">
                  <w:pPr>
                    <w:rPr>
                      <w:color w:val="222A35" w:themeColor="text2" w:themeShade="80"/>
                      <w:szCs w:val="20"/>
                    </w:rPr>
                  </w:pPr>
                  <w:r w:rsidRPr="00F36227">
                    <w:rPr>
                      <w:color w:val="222A35" w:themeColor="text2" w:themeShade="80"/>
                      <w:szCs w:val="20"/>
                    </w:rPr>
                    <w:t>Source: NRP</w:t>
                  </w:r>
                </w:p>
              </w:tc>
            </w:tr>
            <w:tr w:rsidR="007A171F" w:rsidRPr="00F36227" w14:paraId="48DA8843" w14:textId="77777777" w:rsidTr="00A57B7D">
              <w:tc>
                <w:tcPr>
                  <w:tcW w:w="3754" w:type="dxa"/>
                </w:tcPr>
                <w:p w14:paraId="0157F1AC"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8.5.1.1. Ratio of average wages of women and men (percent)</w:t>
                  </w:r>
                </w:p>
                <w:p w14:paraId="25DF0550" w14:textId="77777777" w:rsidR="007A171F" w:rsidRPr="00F36227" w:rsidRDefault="007A171F" w:rsidP="00A57B7D">
                  <w:pPr>
                    <w:rPr>
                      <w:color w:val="222A35" w:themeColor="text2" w:themeShade="80"/>
                      <w:szCs w:val="20"/>
                    </w:rPr>
                  </w:pPr>
                  <w:r w:rsidRPr="00F36227">
                    <w:rPr>
                      <w:color w:val="222A35" w:themeColor="text2" w:themeShade="80"/>
                      <w:szCs w:val="20"/>
                    </w:rPr>
                    <w:t>Baseline: 72.7 (2018)</w:t>
                  </w:r>
                </w:p>
                <w:p w14:paraId="77DB9FE2" w14:textId="77777777" w:rsidR="007A171F" w:rsidRPr="00F36227" w:rsidRDefault="007A171F" w:rsidP="00A57B7D">
                  <w:pPr>
                    <w:rPr>
                      <w:color w:val="222A35" w:themeColor="text2" w:themeShade="80"/>
                      <w:szCs w:val="20"/>
                    </w:rPr>
                  </w:pPr>
                  <w:r w:rsidRPr="00F36227">
                    <w:rPr>
                      <w:color w:val="222A35" w:themeColor="text2" w:themeShade="80"/>
                      <w:szCs w:val="20"/>
                    </w:rPr>
                    <w:t>Target: 80 (2025)</w:t>
                  </w:r>
                </w:p>
                <w:p w14:paraId="3F9193EE"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4EE4E634" w14:textId="77777777" w:rsidR="007A171F" w:rsidRPr="00F36227" w:rsidRDefault="007A171F" w:rsidP="00A57B7D">
                  <w:pPr>
                    <w:rPr>
                      <w:color w:val="222A35" w:themeColor="text2" w:themeShade="80"/>
                      <w:szCs w:val="20"/>
                    </w:rPr>
                  </w:pPr>
                </w:p>
              </w:tc>
              <w:tc>
                <w:tcPr>
                  <w:tcW w:w="3755" w:type="dxa"/>
                </w:tcPr>
                <w:p w14:paraId="3E604370"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8.8.2.1. The situation with the observance of the right to enter into collective bargaining agreements at the national level</w:t>
                  </w:r>
                </w:p>
                <w:p w14:paraId="0E0804C5" w14:textId="77777777" w:rsidR="007A171F" w:rsidRPr="00F36227" w:rsidRDefault="007A171F" w:rsidP="00A57B7D">
                  <w:pPr>
                    <w:rPr>
                      <w:color w:val="222A35" w:themeColor="text2" w:themeShade="80"/>
                      <w:szCs w:val="20"/>
                    </w:rPr>
                  </w:pPr>
                  <w:r w:rsidRPr="00F36227">
                    <w:rPr>
                      <w:color w:val="222A35" w:themeColor="text2" w:themeShade="80"/>
                      <w:szCs w:val="20"/>
                    </w:rPr>
                    <w:t>Baseline: 19102 (2017)</w:t>
                  </w:r>
                </w:p>
                <w:p w14:paraId="64ABAE50"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444291A7" w14:textId="67F17384" w:rsidR="007A171F" w:rsidRPr="00F36227" w:rsidRDefault="007A171F" w:rsidP="00A57B7D">
                  <w:pPr>
                    <w:rPr>
                      <w:color w:val="222A35" w:themeColor="text2" w:themeShade="80"/>
                      <w:szCs w:val="20"/>
                    </w:rPr>
                  </w:pPr>
                  <w:r w:rsidRPr="00F36227">
                    <w:rPr>
                      <w:color w:val="222A35" w:themeColor="text2" w:themeShade="80"/>
                      <w:szCs w:val="20"/>
                    </w:rPr>
                    <w:t>Source: NRP</w:t>
                  </w:r>
                </w:p>
              </w:tc>
            </w:tr>
            <w:tr w:rsidR="007A171F" w:rsidRPr="00F36227" w14:paraId="66547052" w14:textId="77777777" w:rsidTr="00A57B7D">
              <w:tc>
                <w:tcPr>
                  <w:tcW w:w="3754" w:type="dxa"/>
                </w:tcPr>
                <w:p w14:paraId="02AA4EF5"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10.3.1. Proportion of population reporting having personally felt discriminated against or harassed in the previous 12 months on the basis of a ground of discrimination prohibited under international human rights law</w:t>
                  </w:r>
                </w:p>
                <w:p w14:paraId="5AA3AD99" w14:textId="77777777" w:rsidR="007A171F" w:rsidRPr="00F36227" w:rsidRDefault="007A171F" w:rsidP="00A57B7D">
                  <w:pPr>
                    <w:rPr>
                      <w:color w:val="222A35" w:themeColor="text2" w:themeShade="80"/>
                      <w:szCs w:val="20"/>
                    </w:rPr>
                  </w:pPr>
                  <w:r w:rsidRPr="00F36227">
                    <w:rPr>
                      <w:color w:val="222A35" w:themeColor="text2" w:themeShade="80"/>
                      <w:szCs w:val="20"/>
                    </w:rPr>
                    <w:t>Baseline: 4.8 (proportion of women, 2019); 4.0 (proportion of men, 2019)</w:t>
                  </w:r>
                </w:p>
                <w:p w14:paraId="5447A0F2"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AF65701"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Source: MICS 6 </w:t>
                  </w:r>
                </w:p>
                <w:p w14:paraId="37749B34" w14:textId="77777777" w:rsidR="007A171F" w:rsidRPr="00F36227" w:rsidRDefault="007A171F" w:rsidP="00A57B7D">
                  <w:pPr>
                    <w:rPr>
                      <w:color w:val="222A35" w:themeColor="text2" w:themeShade="80"/>
                      <w:szCs w:val="20"/>
                    </w:rPr>
                  </w:pPr>
                </w:p>
              </w:tc>
              <w:tc>
                <w:tcPr>
                  <w:tcW w:w="3755" w:type="dxa"/>
                </w:tcPr>
                <w:p w14:paraId="0F72EB91"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17.18.1.1: The number of global indicators formed to monitor the achievement of the Sustainable Development Goals (units)</w:t>
                  </w:r>
                </w:p>
                <w:p w14:paraId="46C3CCB4" w14:textId="77777777" w:rsidR="007A171F" w:rsidRPr="00F36227" w:rsidRDefault="007A171F" w:rsidP="00A57B7D">
                  <w:pPr>
                    <w:rPr>
                      <w:color w:val="222A35" w:themeColor="text2" w:themeShade="80"/>
                      <w:szCs w:val="20"/>
                    </w:rPr>
                  </w:pPr>
                  <w:r w:rsidRPr="00F36227">
                    <w:rPr>
                      <w:color w:val="222A35" w:themeColor="text2" w:themeShade="80"/>
                      <w:szCs w:val="20"/>
                    </w:rPr>
                    <w:t>Baseline: 74 (2018)</w:t>
                  </w:r>
                </w:p>
                <w:p w14:paraId="6090E39D"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3178F027"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07A1D426" w14:textId="77777777" w:rsidR="007A171F" w:rsidRPr="00F36227" w:rsidRDefault="007A171F" w:rsidP="00A57B7D">
                  <w:pPr>
                    <w:rPr>
                      <w:color w:val="222A35" w:themeColor="text2" w:themeShade="80"/>
                      <w:szCs w:val="20"/>
                    </w:rPr>
                  </w:pPr>
                </w:p>
              </w:tc>
            </w:tr>
          </w:tbl>
          <w:p w14:paraId="5065F4AC" w14:textId="77777777" w:rsidR="007A171F" w:rsidRPr="00F36227" w:rsidRDefault="007A171F" w:rsidP="00A57B7D">
            <w:pPr>
              <w:rPr>
                <w:color w:val="222A35" w:themeColor="text2" w:themeShade="80"/>
                <w:szCs w:val="20"/>
              </w:rPr>
            </w:pPr>
          </w:p>
        </w:tc>
        <w:tc>
          <w:tcPr>
            <w:tcW w:w="2700" w:type="dxa"/>
          </w:tcPr>
          <w:p w14:paraId="602F3293" w14:textId="5DFCE34C"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D612C3" w:rsidRPr="00F36227">
              <w:rPr>
                <w:rFonts w:cs="Times New Roman"/>
                <w:b/>
                <w:bCs/>
                <w:color w:val="222A35" w:themeColor="text2" w:themeShade="80"/>
                <w:szCs w:val="20"/>
              </w:rPr>
              <w:t>5</w:t>
            </w:r>
            <w:r w:rsidRPr="00F36227">
              <w:rPr>
                <w:rFonts w:cs="Times New Roman"/>
                <w:b/>
                <w:bCs/>
                <w:color w:val="222A35" w:themeColor="text2" w:themeShade="80"/>
                <w:szCs w:val="20"/>
              </w:rPr>
              <w:t>.1:</w:t>
            </w:r>
            <w:r w:rsidRPr="00F36227">
              <w:rPr>
                <w:rFonts w:cs="Times New Roman"/>
                <w:color w:val="222A35" w:themeColor="text2" w:themeShade="80"/>
                <w:szCs w:val="20"/>
              </w:rPr>
              <w:t xml:space="preserve"> </w:t>
            </w:r>
            <w:r w:rsidRPr="00F36227">
              <w:rPr>
                <w:color w:val="222A35" w:themeColor="text2" w:themeShade="80"/>
                <w:szCs w:val="20"/>
              </w:rPr>
              <w:t>Wider opportunities are provided to apply the principles of gender analysis of legislation, child and gender budgeting and gender equality mainstreaming in developing state programs and allocating budget resources</w:t>
            </w:r>
          </w:p>
        </w:tc>
        <w:tc>
          <w:tcPr>
            <w:tcW w:w="2515" w:type="dxa"/>
          </w:tcPr>
          <w:p w14:paraId="0DB4277F" w14:textId="2AB69500"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ILO, OHCHR, UNAIDS, UNDP, UNFPA, UNICEF, UNIDO, UN-Habitat</w:t>
            </w:r>
            <w:r w:rsidR="00617D68" w:rsidRPr="00F36227">
              <w:rPr>
                <w:rFonts w:cs="Times New Roman"/>
                <w:color w:val="222A35" w:themeColor="text2" w:themeShade="80"/>
                <w:szCs w:val="20"/>
              </w:rPr>
              <w:t>, UN Women</w:t>
            </w:r>
          </w:p>
          <w:p w14:paraId="535BE171" w14:textId="77777777" w:rsidR="007A171F" w:rsidRPr="00F36227" w:rsidRDefault="007A171F" w:rsidP="00A57B7D">
            <w:pPr>
              <w:rPr>
                <w:color w:val="222A35" w:themeColor="text2" w:themeShade="80"/>
                <w:szCs w:val="20"/>
              </w:rPr>
            </w:pPr>
          </w:p>
          <w:p w14:paraId="1EF1B7CF" w14:textId="4CF494CA"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Labor and Social Protection, Ministry of Finance, Ministry of Economy, Ministry of Justice</w:t>
            </w:r>
          </w:p>
        </w:tc>
      </w:tr>
      <w:tr w:rsidR="007A171F" w:rsidRPr="00F36227" w14:paraId="7C874DA8" w14:textId="77777777" w:rsidTr="006016C2">
        <w:tc>
          <w:tcPr>
            <w:tcW w:w="7735" w:type="dxa"/>
            <w:vMerge/>
          </w:tcPr>
          <w:p w14:paraId="44EAEF97" w14:textId="77777777" w:rsidR="007A171F" w:rsidRPr="00F36227" w:rsidRDefault="007A171F" w:rsidP="00A57B7D">
            <w:pPr>
              <w:rPr>
                <w:color w:val="222A35" w:themeColor="text2" w:themeShade="80"/>
                <w:szCs w:val="20"/>
              </w:rPr>
            </w:pPr>
          </w:p>
        </w:tc>
        <w:tc>
          <w:tcPr>
            <w:tcW w:w="2700" w:type="dxa"/>
          </w:tcPr>
          <w:p w14:paraId="03F6551E" w14:textId="59CB77A0"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 xml:space="preserve">Indicative Output </w:t>
            </w:r>
            <w:r w:rsidR="00D612C3" w:rsidRPr="00F36227">
              <w:rPr>
                <w:rFonts w:cs="Times New Roman"/>
                <w:b/>
                <w:bCs/>
                <w:color w:val="222A35" w:themeColor="text2" w:themeShade="80"/>
                <w:szCs w:val="20"/>
              </w:rPr>
              <w:t>5</w:t>
            </w:r>
            <w:r w:rsidRPr="00F36227">
              <w:rPr>
                <w:rFonts w:cs="Times New Roman"/>
                <w:b/>
                <w:bCs/>
                <w:color w:val="222A35" w:themeColor="text2" w:themeShade="80"/>
                <w:szCs w:val="20"/>
              </w:rPr>
              <w:t xml:space="preserve">.2: </w:t>
            </w:r>
            <w:r w:rsidRPr="00F36227">
              <w:rPr>
                <w:color w:val="222A35" w:themeColor="text2" w:themeShade="80"/>
                <w:szCs w:val="20"/>
              </w:rPr>
              <w:t>A set of services for women and men aged 65 years and older is offered to enable their full engagement in socio-economic life, and awareness-raising work is conducted to increase the positive perception of decent ageing and reduce stereotypes regarding senior citizens</w:t>
            </w:r>
          </w:p>
        </w:tc>
        <w:tc>
          <w:tcPr>
            <w:tcW w:w="2515" w:type="dxa"/>
          </w:tcPr>
          <w:p w14:paraId="1C2C0A89" w14:textId="143E8724"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UNDP, UNECE, UNFPA</w:t>
            </w:r>
            <w:r w:rsidR="00617D68" w:rsidRPr="00F36227">
              <w:rPr>
                <w:rFonts w:cs="Times New Roman"/>
                <w:color w:val="222A35" w:themeColor="text2" w:themeShade="80"/>
                <w:szCs w:val="20"/>
              </w:rPr>
              <w:t>, UN Women</w:t>
            </w:r>
          </w:p>
          <w:p w14:paraId="609CEACE" w14:textId="77777777" w:rsidR="007A171F" w:rsidRPr="00F36227" w:rsidRDefault="007A171F" w:rsidP="00A57B7D">
            <w:pPr>
              <w:rPr>
                <w:rFonts w:cs="Times New Roman"/>
                <w:color w:val="222A35" w:themeColor="text2" w:themeShade="80"/>
                <w:szCs w:val="20"/>
              </w:rPr>
            </w:pPr>
          </w:p>
          <w:p w14:paraId="7EE8D426"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Labor and Social Protection, Ministry of Information</w:t>
            </w:r>
          </w:p>
          <w:p w14:paraId="451FA48C" w14:textId="77777777" w:rsidR="007A171F" w:rsidRPr="00F36227" w:rsidRDefault="007A171F" w:rsidP="00A57B7D">
            <w:pPr>
              <w:rPr>
                <w:color w:val="222A35" w:themeColor="text2" w:themeShade="80"/>
                <w:szCs w:val="20"/>
              </w:rPr>
            </w:pPr>
          </w:p>
          <w:p w14:paraId="69F87AAE" w14:textId="77777777" w:rsidR="007A171F" w:rsidRPr="00F36227" w:rsidRDefault="007A171F" w:rsidP="00A57B7D">
            <w:pPr>
              <w:rPr>
                <w:color w:val="222A35" w:themeColor="text2" w:themeShade="80"/>
                <w:szCs w:val="20"/>
              </w:rPr>
            </w:pPr>
          </w:p>
        </w:tc>
      </w:tr>
      <w:tr w:rsidR="007A171F" w:rsidRPr="00F36227" w14:paraId="447803CE" w14:textId="77777777" w:rsidTr="006016C2">
        <w:tc>
          <w:tcPr>
            <w:tcW w:w="7735" w:type="dxa"/>
            <w:vMerge/>
          </w:tcPr>
          <w:p w14:paraId="6DBB2E2C" w14:textId="77777777" w:rsidR="007A171F" w:rsidRPr="00F36227" w:rsidRDefault="007A171F" w:rsidP="00A57B7D">
            <w:pPr>
              <w:rPr>
                <w:color w:val="222A35" w:themeColor="text2" w:themeShade="80"/>
                <w:szCs w:val="20"/>
              </w:rPr>
            </w:pPr>
          </w:p>
        </w:tc>
        <w:tc>
          <w:tcPr>
            <w:tcW w:w="2700" w:type="dxa"/>
          </w:tcPr>
          <w:p w14:paraId="500A5A07" w14:textId="49A8B340"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D612C3" w:rsidRPr="00F36227">
              <w:rPr>
                <w:rFonts w:cs="Times New Roman"/>
                <w:b/>
                <w:bCs/>
                <w:color w:val="222A35" w:themeColor="text2" w:themeShade="80"/>
                <w:szCs w:val="20"/>
              </w:rPr>
              <w:t>5</w:t>
            </w:r>
            <w:r w:rsidRPr="00F36227">
              <w:rPr>
                <w:rFonts w:cs="Times New Roman"/>
                <w:b/>
                <w:bCs/>
                <w:color w:val="222A35" w:themeColor="text2" w:themeShade="80"/>
                <w:szCs w:val="20"/>
              </w:rPr>
              <w:t>.3:</w:t>
            </w:r>
            <w:r w:rsidRPr="00F36227">
              <w:rPr>
                <w:rFonts w:cs="Times New Roman"/>
                <w:color w:val="222A35" w:themeColor="text2" w:themeShade="80"/>
                <w:szCs w:val="20"/>
              </w:rPr>
              <w:t xml:space="preserve"> </w:t>
            </w:r>
            <w:r w:rsidRPr="00F36227">
              <w:rPr>
                <w:color w:val="222A35" w:themeColor="text2" w:themeShade="80"/>
                <w:szCs w:val="20"/>
              </w:rPr>
              <w:t xml:space="preserve">The system of collection, monitoring, analysis, and use of disaggregated data, including related to vulnerable groups, is improved in accordance with the human rights-based approach, gender equality and “leaving no one behind” principles </w:t>
            </w:r>
          </w:p>
        </w:tc>
        <w:tc>
          <w:tcPr>
            <w:tcW w:w="2515" w:type="dxa"/>
          </w:tcPr>
          <w:p w14:paraId="382C90E4" w14:textId="0BAAAB2F"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xml:space="preserve">: FAO, ILO, IOM, </w:t>
            </w:r>
            <w:r w:rsidR="00FC00CF" w:rsidRPr="00F36227">
              <w:rPr>
                <w:rFonts w:cs="Times New Roman"/>
                <w:color w:val="222A35" w:themeColor="text2" w:themeShade="80"/>
                <w:szCs w:val="20"/>
              </w:rPr>
              <w:t xml:space="preserve">OHCHR, </w:t>
            </w:r>
            <w:r w:rsidRPr="00F36227">
              <w:rPr>
                <w:rFonts w:cs="Times New Roman"/>
                <w:color w:val="222A35" w:themeColor="text2" w:themeShade="80"/>
                <w:szCs w:val="20"/>
              </w:rPr>
              <w:t>UNAIDS, UNDP, UNDRR, UNFPA, UNECE, UNICEF, UN-Habitat, UNHCR, UNODC</w:t>
            </w:r>
            <w:r w:rsidR="00617D68" w:rsidRPr="00F36227">
              <w:rPr>
                <w:rFonts w:cs="Times New Roman"/>
                <w:color w:val="222A35" w:themeColor="text2" w:themeShade="80"/>
                <w:szCs w:val="20"/>
              </w:rPr>
              <w:t>, UN Women</w:t>
            </w:r>
            <w:r w:rsidRPr="00F36227">
              <w:rPr>
                <w:rFonts w:cs="Times New Roman"/>
                <w:color w:val="222A35" w:themeColor="text2" w:themeShade="80"/>
                <w:szCs w:val="20"/>
              </w:rPr>
              <w:t xml:space="preserve"> </w:t>
            </w:r>
          </w:p>
          <w:p w14:paraId="20BF4635" w14:textId="77777777" w:rsidR="007A171F" w:rsidRPr="00F36227" w:rsidRDefault="007A171F" w:rsidP="00A57B7D">
            <w:pPr>
              <w:rPr>
                <w:rFonts w:cs="Times New Roman"/>
                <w:color w:val="222A35" w:themeColor="text2" w:themeShade="80"/>
                <w:szCs w:val="20"/>
              </w:rPr>
            </w:pPr>
          </w:p>
          <w:p w14:paraId="64F52EC0"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National Statistical Committee</w:t>
            </w:r>
          </w:p>
          <w:p w14:paraId="2D0F713D" w14:textId="77777777" w:rsidR="007A171F" w:rsidRPr="00F36227" w:rsidRDefault="007A171F" w:rsidP="00A57B7D">
            <w:pPr>
              <w:rPr>
                <w:color w:val="222A35" w:themeColor="text2" w:themeShade="80"/>
                <w:szCs w:val="20"/>
              </w:rPr>
            </w:pPr>
          </w:p>
        </w:tc>
      </w:tr>
      <w:tr w:rsidR="007A171F" w:rsidRPr="00F36227" w14:paraId="76FB82D4" w14:textId="77777777" w:rsidTr="006016C2">
        <w:tc>
          <w:tcPr>
            <w:tcW w:w="7735" w:type="dxa"/>
            <w:vMerge/>
          </w:tcPr>
          <w:p w14:paraId="4B36DD16" w14:textId="77777777" w:rsidR="007A171F" w:rsidRPr="00F36227" w:rsidRDefault="007A171F" w:rsidP="00A57B7D">
            <w:pPr>
              <w:rPr>
                <w:color w:val="222A35" w:themeColor="text2" w:themeShade="80"/>
                <w:szCs w:val="20"/>
              </w:rPr>
            </w:pPr>
          </w:p>
        </w:tc>
        <w:tc>
          <w:tcPr>
            <w:tcW w:w="2700" w:type="dxa"/>
          </w:tcPr>
          <w:p w14:paraId="12CC7A60" w14:textId="727F68DF"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 xml:space="preserve">Indicative Output </w:t>
            </w:r>
            <w:r w:rsidR="00D612C3" w:rsidRPr="00F36227">
              <w:rPr>
                <w:rFonts w:cs="Times New Roman"/>
                <w:b/>
                <w:bCs/>
                <w:color w:val="222A35" w:themeColor="text2" w:themeShade="80"/>
                <w:szCs w:val="20"/>
              </w:rPr>
              <w:t>5</w:t>
            </w:r>
            <w:r w:rsidRPr="00F36227">
              <w:rPr>
                <w:rFonts w:cs="Times New Roman"/>
                <w:b/>
                <w:bCs/>
                <w:color w:val="222A35" w:themeColor="text2" w:themeShade="80"/>
                <w:szCs w:val="20"/>
              </w:rPr>
              <w:t xml:space="preserve">.4: </w:t>
            </w:r>
            <w:r w:rsidRPr="00F36227">
              <w:rPr>
                <w:color w:val="222A35" w:themeColor="text2" w:themeShade="80"/>
                <w:szCs w:val="20"/>
              </w:rPr>
              <w:t>A set of regulatory measures and incentives is developed to reduce discriminatory practices and narrow the wage gap between men and women, including through a review of the possibility to abolish legal bans for some professional activities of women and introduce gender aspects into the state programs of entrepreneurship development, with a focus on support to women entrepreneurs from vulnerable groups</w:t>
            </w:r>
          </w:p>
          <w:p w14:paraId="497F5F22" w14:textId="77777777" w:rsidR="007A171F" w:rsidRPr="00F36227" w:rsidRDefault="007A171F" w:rsidP="00A57B7D">
            <w:pPr>
              <w:rPr>
                <w:rFonts w:cs="Times New Roman"/>
                <w:b/>
                <w:bCs/>
                <w:color w:val="222A35" w:themeColor="text2" w:themeShade="80"/>
                <w:szCs w:val="20"/>
              </w:rPr>
            </w:pPr>
          </w:p>
        </w:tc>
        <w:tc>
          <w:tcPr>
            <w:tcW w:w="2515" w:type="dxa"/>
          </w:tcPr>
          <w:p w14:paraId="36718646" w14:textId="480B4653" w:rsidR="007A171F" w:rsidRPr="00F36227" w:rsidRDefault="007A171F" w:rsidP="00A57B7D">
            <w:pPr>
              <w:rPr>
                <w:rFonts w:cs="Times New Roman"/>
                <w:color w:val="222A35" w:themeColor="text2" w:themeShade="80"/>
                <w:szCs w:val="20"/>
                <w:lang w:val="es-ES"/>
              </w:rPr>
            </w:pPr>
            <w:r w:rsidRPr="00F36227">
              <w:rPr>
                <w:rFonts w:cs="Times New Roman"/>
                <w:b/>
                <w:bCs/>
                <w:color w:val="222A35" w:themeColor="text2" w:themeShade="80"/>
                <w:szCs w:val="20"/>
                <w:lang w:val="es-ES"/>
              </w:rPr>
              <w:t>UN PARTNERS</w:t>
            </w:r>
            <w:r w:rsidRPr="00F36227">
              <w:rPr>
                <w:rFonts w:cs="Times New Roman"/>
                <w:color w:val="222A35" w:themeColor="text2" w:themeShade="80"/>
                <w:szCs w:val="20"/>
                <w:lang w:val="es-ES"/>
              </w:rPr>
              <w:t>: FAO, ILO, UNDP, UNFPA, UNIDO</w:t>
            </w:r>
            <w:r w:rsidR="00617D68" w:rsidRPr="00F36227">
              <w:rPr>
                <w:rFonts w:cs="Times New Roman"/>
                <w:color w:val="222A35" w:themeColor="text2" w:themeShade="80"/>
                <w:szCs w:val="20"/>
                <w:lang w:val="es-ES"/>
              </w:rPr>
              <w:t>, UN Women</w:t>
            </w:r>
          </w:p>
          <w:p w14:paraId="3C390CFD" w14:textId="77777777" w:rsidR="007A171F" w:rsidRPr="00F36227" w:rsidRDefault="007A171F" w:rsidP="00A57B7D">
            <w:pPr>
              <w:rPr>
                <w:rFonts w:cs="Times New Roman"/>
                <w:color w:val="222A35" w:themeColor="text2" w:themeShade="80"/>
                <w:szCs w:val="20"/>
                <w:lang w:val="es-ES"/>
              </w:rPr>
            </w:pPr>
          </w:p>
          <w:p w14:paraId="73B40C6A"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Labor and Social Protection, Ministry of Economy</w:t>
            </w:r>
          </w:p>
          <w:p w14:paraId="5D4D3BC9" w14:textId="77777777" w:rsidR="007A171F" w:rsidRPr="00F36227" w:rsidRDefault="007A171F" w:rsidP="00A57B7D">
            <w:pPr>
              <w:rPr>
                <w:color w:val="222A35" w:themeColor="text2" w:themeShade="80"/>
                <w:szCs w:val="20"/>
              </w:rPr>
            </w:pPr>
          </w:p>
        </w:tc>
      </w:tr>
      <w:tr w:rsidR="007A171F" w:rsidRPr="00F36227" w14:paraId="0C0AE301" w14:textId="77777777" w:rsidTr="006016C2">
        <w:tc>
          <w:tcPr>
            <w:tcW w:w="7735" w:type="dxa"/>
            <w:vMerge w:val="restart"/>
          </w:tcPr>
          <w:p w14:paraId="1B6AB54C" w14:textId="77777777" w:rsidR="00D0267A" w:rsidRPr="00F36227" w:rsidRDefault="00D0267A" w:rsidP="00A57B7D">
            <w:pPr>
              <w:rPr>
                <w:rFonts w:cs="Times New Roman"/>
                <w:b/>
                <w:bCs/>
                <w:color w:val="222A35" w:themeColor="text2" w:themeShade="80"/>
                <w:szCs w:val="20"/>
              </w:rPr>
            </w:pPr>
          </w:p>
          <w:p w14:paraId="1FE4ABA3" w14:textId="681226E3" w:rsidR="007A171F" w:rsidRPr="00F36227" w:rsidRDefault="007A171F" w:rsidP="00A57B7D">
            <w:pPr>
              <w:rPr>
                <w:rFonts w:cs="Times New Roman"/>
                <w:b/>
                <w:bCs/>
                <w:color w:val="222A35" w:themeColor="text2" w:themeShade="80"/>
                <w:szCs w:val="20"/>
              </w:rPr>
            </w:pPr>
            <w:r w:rsidRPr="00F36227">
              <w:rPr>
                <w:rFonts w:cs="Times New Roman"/>
                <w:b/>
                <w:bCs/>
                <w:color w:val="222A35" w:themeColor="text2" w:themeShade="80"/>
                <w:szCs w:val="20"/>
              </w:rPr>
              <w:t>INDICATORS:</w:t>
            </w:r>
          </w:p>
          <w:p w14:paraId="22994DEE" w14:textId="77777777" w:rsidR="007A171F" w:rsidRPr="00F36227" w:rsidRDefault="007A171F" w:rsidP="00A57B7D">
            <w:pPr>
              <w:rPr>
                <w:rFonts w:cs="Times New Roman"/>
                <w:b/>
                <w:bCs/>
                <w:color w:val="222A35" w:themeColor="text2" w:themeShade="80"/>
                <w:szCs w:val="20"/>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754"/>
              <w:gridCol w:w="3755"/>
            </w:tblGrid>
            <w:tr w:rsidR="007A171F" w:rsidRPr="00F36227" w14:paraId="68B1984A" w14:textId="77777777" w:rsidTr="00A57B7D">
              <w:tc>
                <w:tcPr>
                  <w:tcW w:w="3754" w:type="dxa"/>
                </w:tcPr>
                <w:p w14:paraId="6E4F6266"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5.2.1.1. Proportion of women subjected by their husbands/partners to domestic violence in any form (physical, psychological, economic or sexual) (percent)</w:t>
                  </w:r>
                </w:p>
                <w:p w14:paraId="767ED312" w14:textId="77777777" w:rsidR="007A171F" w:rsidRPr="00F36227" w:rsidRDefault="007A171F" w:rsidP="00A57B7D">
                  <w:pPr>
                    <w:rPr>
                      <w:color w:val="222A35" w:themeColor="text2" w:themeShade="80"/>
                      <w:szCs w:val="20"/>
                    </w:rPr>
                  </w:pPr>
                  <w:r w:rsidRPr="00F36227">
                    <w:rPr>
                      <w:color w:val="222A35" w:themeColor="text2" w:themeShade="80"/>
                      <w:szCs w:val="20"/>
                    </w:rPr>
                    <w:t>Baseline: 11.8 (2012)</w:t>
                  </w:r>
                </w:p>
                <w:p w14:paraId="7A7448A8"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A143D41"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Source: MICS 4 </w:t>
                  </w:r>
                </w:p>
                <w:p w14:paraId="557ED9ED" w14:textId="77777777" w:rsidR="007A171F" w:rsidRPr="00F36227" w:rsidRDefault="007A171F" w:rsidP="00A57B7D">
                  <w:pPr>
                    <w:rPr>
                      <w:rFonts w:cs="Times New Roman"/>
                      <w:b/>
                      <w:bCs/>
                      <w:color w:val="222A35" w:themeColor="text2" w:themeShade="80"/>
                      <w:szCs w:val="20"/>
                    </w:rPr>
                  </w:pPr>
                </w:p>
              </w:tc>
              <w:tc>
                <w:tcPr>
                  <w:tcW w:w="3755" w:type="dxa"/>
                </w:tcPr>
                <w:p w14:paraId="7E7B47D7"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5.2.2.1. Proportion of women and girls aged 15 years and older subjected to sexual violence in the previous 12 months (percent)</w:t>
                  </w:r>
                </w:p>
                <w:p w14:paraId="5A7FEEC7" w14:textId="77777777" w:rsidR="007A171F" w:rsidRPr="00F36227" w:rsidRDefault="007A171F" w:rsidP="00A57B7D">
                  <w:pPr>
                    <w:rPr>
                      <w:color w:val="222A35" w:themeColor="text2" w:themeShade="80"/>
                      <w:szCs w:val="20"/>
                    </w:rPr>
                  </w:pPr>
                  <w:r w:rsidRPr="00F36227">
                    <w:rPr>
                      <w:color w:val="222A35" w:themeColor="text2" w:themeShade="80"/>
                      <w:szCs w:val="20"/>
                    </w:rPr>
                    <w:t>Baseline: 0.0008 (2018)</w:t>
                  </w:r>
                </w:p>
                <w:p w14:paraId="78F822E1" w14:textId="77777777" w:rsidR="007A171F" w:rsidRPr="00F36227" w:rsidRDefault="007A171F" w:rsidP="00A57B7D">
                  <w:pPr>
                    <w:rPr>
                      <w:color w:val="222A35" w:themeColor="text2" w:themeShade="80"/>
                      <w:szCs w:val="20"/>
                    </w:rPr>
                  </w:pPr>
                  <w:r w:rsidRPr="00F36227">
                    <w:rPr>
                      <w:color w:val="222A35" w:themeColor="text2" w:themeShade="80"/>
                      <w:szCs w:val="20"/>
                    </w:rPr>
                    <w:t>Target: 0 (2030)</w:t>
                  </w:r>
                </w:p>
                <w:p w14:paraId="625F02BA"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71F89679" w14:textId="77777777" w:rsidR="007A171F" w:rsidRPr="00F36227" w:rsidRDefault="007A171F" w:rsidP="00A57B7D">
                  <w:pPr>
                    <w:rPr>
                      <w:rFonts w:cs="Times New Roman"/>
                      <w:b/>
                      <w:bCs/>
                      <w:color w:val="222A35" w:themeColor="text2" w:themeShade="80"/>
                      <w:szCs w:val="20"/>
                    </w:rPr>
                  </w:pPr>
                </w:p>
              </w:tc>
            </w:tr>
            <w:tr w:rsidR="007A171F" w:rsidRPr="00F36227" w14:paraId="6BD13D36" w14:textId="77777777" w:rsidTr="00A57B7D">
              <w:tc>
                <w:tcPr>
                  <w:tcW w:w="3754" w:type="dxa"/>
                </w:tcPr>
                <w:p w14:paraId="002C444D"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5.6.1. Proportion of women aged 15-49 years who make their own informed decisions regarding sexual relations, contraceptive use and reproductive health care (percent)</w:t>
                  </w:r>
                </w:p>
                <w:p w14:paraId="3D44E34A" w14:textId="77777777" w:rsidR="007A171F" w:rsidRPr="00F36227" w:rsidRDefault="007A171F" w:rsidP="00A57B7D">
                  <w:pPr>
                    <w:rPr>
                      <w:color w:val="222A35" w:themeColor="text2" w:themeShade="80"/>
                      <w:szCs w:val="20"/>
                    </w:rPr>
                  </w:pPr>
                  <w:r w:rsidRPr="00F36227">
                    <w:rPr>
                      <w:color w:val="222A35" w:themeColor="text2" w:themeShade="80"/>
                      <w:szCs w:val="20"/>
                    </w:rPr>
                    <w:t>Baseline: 68.25</w:t>
                  </w:r>
                </w:p>
                <w:p w14:paraId="16D052E5"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DC17BB1" w14:textId="497C6FAE" w:rsidR="007A171F" w:rsidRPr="006016C2" w:rsidRDefault="007A171F" w:rsidP="00A57B7D">
                  <w:pPr>
                    <w:rPr>
                      <w:color w:val="222A35" w:themeColor="text2" w:themeShade="80"/>
                      <w:szCs w:val="20"/>
                    </w:rPr>
                  </w:pPr>
                  <w:r w:rsidRPr="00F36227">
                    <w:rPr>
                      <w:color w:val="222A35" w:themeColor="text2" w:themeShade="80"/>
                      <w:szCs w:val="20"/>
                    </w:rPr>
                    <w:t>Source: MICS 6</w:t>
                  </w:r>
                </w:p>
              </w:tc>
              <w:tc>
                <w:tcPr>
                  <w:tcW w:w="3755" w:type="dxa"/>
                </w:tcPr>
                <w:p w14:paraId="62B31CDA" w14:textId="77777777" w:rsidR="007A171F" w:rsidRPr="00F36227" w:rsidRDefault="007A171F" w:rsidP="00A57B7D">
                  <w:pPr>
                    <w:rPr>
                      <w:color w:val="222A35" w:themeColor="text2" w:themeShade="80"/>
                      <w:szCs w:val="20"/>
                    </w:rPr>
                  </w:pPr>
                  <w:r w:rsidRPr="00F36227">
                    <w:rPr>
                      <w:color w:val="222A35" w:themeColor="text2" w:themeShade="80"/>
                      <w:szCs w:val="20"/>
                    </w:rPr>
                    <w:t>SDG National Indicator: 16.1.3.1. The proportion of people who have been physically or sexually abused in the last 12 months (percent)</w:t>
                  </w:r>
                </w:p>
                <w:p w14:paraId="0C66B216" w14:textId="77777777" w:rsidR="007A171F" w:rsidRPr="00F36227" w:rsidRDefault="007A171F" w:rsidP="00A57B7D">
                  <w:pPr>
                    <w:rPr>
                      <w:color w:val="222A35" w:themeColor="text2" w:themeShade="80"/>
                      <w:szCs w:val="20"/>
                      <w:lang w:val="fr-FR"/>
                    </w:rPr>
                  </w:pPr>
                  <w:r w:rsidRPr="00F36227">
                    <w:rPr>
                      <w:color w:val="222A35" w:themeColor="text2" w:themeShade="80"/>
                      <w:szCs w:val="20"/>
                      <w:lang w:val="fr-FR"/>
                    </w:rPr>
                    <w:t>Baseline: 0.008 (sexual violence, 2018); 0.04 (physical violence, 2018)</w:t>
                  </w:r>
                </w:p>
                <w:p w14:paraId="5ACAB621" w14:textId="77777777" w:rsidR="007A171F" w:rsidRPr="00F36227" w:rsidRDefault="007A171F" w:rsidP="00A57B7D">
                  <w:pPr>
                    <w:rPr>
                      <w:color w:val="222A35" w:themeColor="text2" w:themeShade="80"/>
                      <w:szCs w:val="20"/>
                    </w:rPr>
                  </w:pPr>
                  <w:r w:rsidRPr="00F36227">
                    <w:rPr>
                      <w:color w:val="222A35" w:themeColor="text2" w:themeShade="80"/>
                      <w:szCs w:val="20"/>
                    </w:rPr>
                    <w:t>Target: ТВС</w:t>
                  </w:r>
                </w:p>
                <w:p w14:paraId="2DB9FC69" w14:textId="77777777" w:rsidR="007A171F" w:rsidRPr="00F36227" w:rsidRDefault="007A171F" w:rsidP="00A57B7D">
                  <w:pPr>
                    <w:rPr>
                      <w:color w:val="222A35" w:themeColor="text2" w:themeShade="80"/>
                      <w:szCs w:val="20"/>
                    </w:rPr>
                  </w:pPr>
                  <w:r w:rsidRPr="00F36227">
                    <w:rPr>
                      <w:color w:val="222A35" w:themeColor="text2" w:themeShade="80"/>
                      <w:szCs w:val="20"/>
                    </w:rPr>
                    <w:t>Source: NRP</w:t>
                  </w:r>
                </w:p>
                <w:p w14:paraId="53151B9D" w14:textId="77777777" w:rsidR="007A171F" w:rsidRPr="00F36227" w:rsidRDefault="007A171F" w:rsidP="00A57B7D">
                  <w:pPr>
                    <w:rPr>
                      <w:rFonts w:cs="Times New Roman"/>
                      <w:b/>
                      <w:bCs/>
                      <w:color w:val="222A35" w:themeColor="text2" w:themeShade="80"/>
                      <w:szCs w:val="20"/>
                    </w:rPr>
                  </w:pPr>
                </w:p>
              </w:tc>
            </w:tr>
            <w:tr w:rsidR="007A171F" w:rsidRPr="00F36227" w14:paraId="40C57718" w14:textId="77777777" w:rsidTr="00A57B7D">
              <w:tc>
                <w:tcPr>
                  <w:tcW w:w="3754" w:type="dxa"/>
                </w:tcPr>
                <w:p w14:paraId="55261F07" w14:textId="77777777" w:rsidR="007A171F" w:rsidRPr="00F36227" w:rsidRDefault="007A171F" w:rsidP="00A57B7D">
                  <w:pPr>
                    <w:rPr>
                      <w:color w:val="222A35" w:themeColor="text2" w:themeShade="80"/>
                      <w:szCs w:val="20"/>
                    </w:rPr>
                  </w:pPr>
                  <w:r w:rsidRPr="00F36227">
                    <w:rPr>
                      <w:color w:val="222A35" w:themeColor="text2" w:themeShade="80"/>
                      <w:szCs w:val="20"/>
                    </w:rPr>
                    <w:t xml:space="preserve">SDG National Indicator: 16.3.1. Proportion of victims of violence in the previous 12 months who reported their victimization to competent authorities or other officially recognized conflict resolution mechanisms </w:t>
                  </w:r>
                </w:p>
                <w:p w14:paraId="3281244A" w14:textId="77777777" w:rsidR="007A171F" w:rsidRPr="00F36227" w:rsidRDefault="007A171F" w:rsidP="00A57B7D">
                  <w:pPr>
                    <w:rPr>
                      <w:color w:val="222A35" w:themeColor="text2" w:themeShade="80"/>
                      <w:szCs w:val="20"/>
                    </w:rPr>
                  </w:pPr>
                  <w:r w:rsidRPr="00F36227">
                    <w:rPr>
                      <w:color w:val="222A35" w:themeColor="text2" w:themeShade="80"/>
                      <w:szCs w:val="20"/>
                    </w:rPr>
                    <w:t>Baseline: 25.2 (women, 2019); 28.0 (men, 2019, based on 25-49 unweighted cases)</w:t>
                  </w:r>
                </w:p>
                <w:p w14:paraId="1F59EF12" w14:textId="77777777" w:rsidR="007A171F" w:rsidRPr="00F36227" w:rsidRDefault="007A171F" w:rsidP="00A57B7D">
                  <w:pPr>
                    <w:rPr>
                      <w:color w:val="222A35" w:themeColor="text2" w:themeShade="80"/>
                      <w:szCs w:val="20"/>
                    </w:rPr>
                  </w:pPr>
                  <w:r w:rsidRPr="00F36227">
                    <w:rPr>
                      <w:color w:val="222A35" w:themeColor="text2" w:themeShade="80"/>
                      <w:szCs w:val="20"/>
                    </w:rPr>
                    <w:t>Target: TBC</w:t>
                  </w:r>
                </w:p>
                <w:p w14:paraId="58354441" w14:textId="77777777" w:rsidR="007A171F" w:rsidRPr="00F36227" w:rsidRDefault="007A171F" w:rsidP="00A57B7D">
                  <w:pPr>
                    <w:rPr>
                      <w:color w:val="222A35" w:themeColor="text2" w:themeShade="80"/>
                      <w:szCs w:val="20"/>
                    </w:rPr>
                  </w:pPr>
                  <w:r w:rsidRPr="00F36227">
                    <w:rPr>
                      <w:color w:val="222A35" w:themeColor="text2" w:themeShade="80"/>
                      <w:szCs w:val="20"/>
                    </w:rPr>
                    <w:t>Source: MICS 6</w:t>
                  </w:r>
                </w:p>
                <w:p w14:paraId="0E884CBB" w14:textId="77777777" w:rsidR="007A171F" w:rsidRPr="00F36227" w:rsidRDefault="007A171F" w:rsidP="00A57B7D">
                  <w:pPr>
                    <w:rPr>
                      <w:rFonts w:cs="Times New Roman"/>
                      <w:b/>
                      <w:bCs/>
                      <w:color w:val="222A35" w:themeColor="text2" w:themeShade="80"/>
                      <w:szCs w:val="20"/>
                    </w:rPr>
                  </w:pPr>
                </w:p>
              </w:tc>
              <w:tc>
                <w:tcPr>
                  <w:tcW w:w="3755" w:type="dxa"/>
                </w:tcPr>
                <w:p w14:paraId="1DF4509E" w14:textId="77777777" w:rsidR="007A171F" w:rsidRPr="00F36227" w:rsidRDefault="007A171F" w:rsidP="00A57B7D">
                  <w:pPr>
                    <w:rPr>
                      <w:rFonts w:cs="Times New Roman"/>
                      <w:b/>
                      <w:bCs/>
                      <w:color w:val="222A35" w:themeColor="text2" w:themeShade="80"/>
                      <w:szCs w:val="20"/>
                    </w:rPr>
                  </w:pPr>
                </w:p>
              </w:tc>
            </w:tr>
          </w:tbl>
          <w:p w14:paraId="7276A84F" w14:textId="77777777" w:rsidR="007A171F" w:rsidRPr="00F36227" w:rsidRDefault="007A171F" w:rsidP="00A57B7D">
            <w:pPr>
              <w:rPr>
                <w:rFonts w:cs="Times New Roman"/>
                <w:b/>
                <w:bCs/>
                <w:color w:val="222A35" w:themeColor="text2" w:themeShade="80"/>
                <w:szCs w:val="20"/>
              </w:rPr>
            </w:pPr>
          </w:p>
          <w:p w14:paraId="4D23E1AC" w14:textId="77777777" w:rsidR="007A171F" w:rsidRPr="00F36227" w:rsidRDefault="007A171F" w:rsidP="00A57B7D">
            <w:pPr>
              <w:rPr>
                <w:color w:val="222A35" w:themeColor="text2" w:themeShade="80"/>
                <w:szCs w:val="20"/>
              </w:rPr>
            </w:pPr>
          </w:p>
        </w:tc>
        <w:tc>
          <w:tcPr>
            <w:tcW w:w="2700" w:type="dxa"/>
          </w:tcPr>
          <w:p w14:paraId="749570CD" w14:textId="2FC8B5C9"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D612C3" w:rsidRPr="00F36227">
              <w:rPr>
                <w:rFonts w:cs="Times New Roman"/>
                <w:b/>
                <w:bCs/>
                <w:color w:val="222A35" w:themeColor="text2" w:themeShade="80"/>
                <w:szCs w:val="20"/>
              </w:rPr>
              <w:t>5</w:t>
            </w:r>
            <w:r w:rsidRPr="00F36227">
              <w:rPr>
                <w:rFonts w:cs="Times New Roman"/>
                <w:b/>
                <w:bCs/>
                <w:color w:val="222A35" w:themeColor="text2" w:themeShade="80"/>
                <w:szCs w:val="20"/>
              </w:rPr>
              <w:t>.</w:t>
            </w:r>
            <w:r w:rsidR="00D0267A" w:rsidRPr="00F36227">
              <w:rPr>
                <w:rFonts w:cs="Times New Roman"/>
                <w:b/>
                <w:bCs/>
                <w:color w:val="222A35" w:themeColor="text2" w:themeShade="80"/>
                <w:szCs w:val="20"/>
              </w:rPr>
              <w:t>5</w:t>
            </w:r>
            <w:r w:rsidRPr="00F36227">
              <w:rPr>
                <w:rFonts w:cs="Times New Roman"/>
                <w:b/>
                <w:bCs/>
                <w:color w:val="222A35" w:themeColor="text2" w:themeShade="80"/>
                <w:szCs w:val="20"/>
              </w:rPr>
              <w:t xml:space="preserve">: </w:t>
            </w:r>
            <w:r w:rsidRPr="00F36227">
              <w:rPr>
                <w:color w:val="222A35" w:themeColor="text2" w:themeShade="80"/>
                <w:szCs w:val="20"/>
              </w:rPr>
              <w:t>Proposals are developed to improve legislation aimed at the prevention of gender-based and domestic violence and to increase the effectiveness of the inter-agency coordination system to prevent gender-based and domestic violence</w:t>
            </w:r>
          </w:p>
          <w:p w14:paraId="24156934" w14:textId="77777777" w:rsidR="007A171F" w:rsidRPr="00F36227" w:rsidRDefault="007A171F" w:rsidP="00A57B7D">
            <w:pPr>
              <w:rPr>
                <w:color w:val="222A35" w:themeColor="text2" w:themeShade="80"/>
                <w:szCs w:val="20"/>
              </w:rPr>
            </w:pPr>
          </w:p>
        </w:tc>
        <w:tc>
          <w:tcPr>
            <w:tcW w:w="2515" w:type="dxa"/>
          </w:tcPr>
          <w:p w14:paraId="6471A5C3" w14:textId="7DB4EEB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IOM, UNFPA</w:t>
            </w:r>
            <w:r w:rsidR="00617D68" w:rsidRPr="00F36227">
              <w:rPr>
                <w:rFonts w:cs="Times New Roman"/>
                <w:color w:val="222A35" w:themeColor="text2" w:themeShade="80"/>
                <w:szCs w:val="20"/>
              </w:rPr>
              <w:t xml:space="preserve">, </w:t>
            </w:r>
            <w:r w:rsidR="00FC00CF" w:rsidRPr="00F36227">
              <w:rPr>
                <w:rFonts w:cs="Times New Roman"/>
                <w:color w:val="222A35" w:themeColor="text2" w:themeShade="80"/>
                <w:szCs w:val="20"/>
              </w:rPr>
              <w:t xml:space="preserve">OHCHR, </w:t>
            </w:r>
            <w:r w:rsidR="00617D68" w:rsidRPr="00F36227">
              <w:rPr>
                <w:rFonts w:cs="Times New Roman"/>
                <w:color w:val="222A35" w:themeColor="text2" w:themeShade="80"/>
                <w:szCs w:val="20"/>
              </w:rPr>
              <w:t>UN Women</w:t>
            </w:r>
          </w:p>
          <w:p w14:paraId="76F11AAE" w14:textId="77777777" w:rsidR="007A171F" w:rsidRPr="00F36227" w:rsidRDefault="007A171F" w:rsidP="00A57B7D">
            <w:pPr>
              <w:rPr>
                <w:rFonts w:cs="Times New Roman"/>
                <w:color w:val="222A35" w:themeColor="text2" w:themeShade="80"/>
                <w:szCs w:val="20"/>
              </w:rPr>
            </w:pPr>
          </w:p>
          <w:p w14:paraId="1A99742F"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Internal Affairs, Supreme Court, General Prosecutor’s Office, Ministry of Labor and Social Protection, Ministry of Education, Ministry of Health, Ministry of Foreign Affairs, Minsk City Executive Committee, regional executive committees</w:t>
            </w:r>
          </w:p>
        </w:tc>
      </w:tr>
      <w:tr w:rsidR="007A171F" w:rsidRPr="00F36227" w14:paraId="3EE2BD67" w14:textId="77777777" w:rsidTr="006016C2">
        <w:tc>
          <w:tcPr>
            <w:tcW w:w="7735" w:type="dxa"/>
            <w:vMerge/>
          </w:tcPr>
          <w:p w14:paraId="18B34C1F" w14:textId="77777777" w:rsidR="007A171F" w:rsidRPr="00F36227" w:rsidRDefault="007A171F" w:rsidP="00A57B7D">
            <w:pPr>
              <w:rPr>
                <w:color w:val="222A35" w:themeColor="text2" w:themeShade="80"/>
                <w:szCs w:val="20"/>
              </w:rPr>
            </w:pPr>
          </w:p>
        </w:tc>
        <w:tc>
          <w:tcPr>
            <w:tcW w:w="2700" w:type="dxa"/>
          </w:tcPr>
          <w:p w14:paraId="7D62B191" w14:textId="7D769699" w:rsidR="007A171F" w:rsidRPr="006016C2"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D612C3" w:rsidRPr="00F36227">
              <w:rPr>
                <w:rFonts w:cs="Times New Roman"/>
                <w:b/>
                <w:bCs/>
                <w:color w:val="222A35" w:themeColor="text2" w:themeShade="80"/>
                <w:szCs w:val="20"/>
              </w:rPr>
              <w:t>5</w:t>
            </w:r>
            <w:r w:rsidRPr="00F36227">
              <w:rPr>
                <w:rFonts w:cs="Times New Roman"/>
                <w:b/>
                <w:bCs/>
                <w:color w:val="222A35" w:themeColor="text2" w:themeShade="80"/>
                <w:szCs w:val="20"/>
              </w:rPr>
              <w:t>.</w:t>
            </w:r>
            <w:r w:rsidR="00D0267A" w:rsidRPr="00F36227">
              <w:rPr>
                <w:rFonts w:cs="Times New Roman"/>
                <w:b/>
                <w:bCs/>
                <w:color w:val="222A35" w:themeColor="text2" w:themeShade="80"/>
                <w:szCs w:val="20"/>
              </w:rPr>
              <w:t>6</w:t>
            </w:r>
            <w:r w:rsidRPr="00F36227">
              <w:rPr>
                <w:rFonts w:cs="Times New Roman"/>
                <w:b/>
                <w:bCs/>
                <w:color w:val="222A35" w:themeColor="text2" w:themeShade="80"/>
                <w:szCs w:val="20"/>
              </w:rPr>
              <w:t xml:space="preserve">: </w:t>
            </w:r>
            <w:r w:rsidRPr="00F36227">
              <w:rPr>
                <w:color w:val="222A35" w:themeColor="text2" w:themeShade="80"/>
                <w:szCs w:val="20"/>
              </w:rPr>
              <w:t>Capacities are enhanced to introduce gender equality education, including in the field of sexual and reproductive health</w:t>
            </w:r>
            <w:r w:rsidRPr="00F36227">
              <w:rPr>
                <w:rFonts w:cs="Times New Roman"/>
                <w:color w:val="222A35" w:themeColor="text2" w:themeShade="80"/>
                <w:szCs w:val="20"/>
              </w:rPr>
              <w:t xml:space="preserve"> </w:t>
            </w:r>
          </w:p>
        </w:tc>
        <w:tc>
          <w:tcPr>
            <w:tcW w:w="2515" w:type="dxa"/>
          </w:tcPr>
          <w:p w14:paraId="4E430B06"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xml:space="preserve">: IOM, UNAIDS, UNFPA, UNICEF </w:t>
            </w:r>
          </w:p>
          <w:p w14:paraId="7D0ACF0D" w14:textId="77777777" w:rsidR="007A171F" w:rsidRPr="00F36227" w:rsidRDefault="007A171F" w:rsidP="00A57B7D">
            <w:pPr>
              <w:rPr>
                <w:rFonts w:cs="Times New Roman"/>
                <w:color w:val="222A35" w:themeColor="text2" w:themeShade="80"/>
                <w:szCs w:val="20"/>
              </w:rPr>
            </w:pPr>
          </w:p>
          <w:p w14:paraId="22B618D1"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xml:space="preserve">: Ministry of Education, Ministry of Health </w:t>
            </w:r>
          </w:p>
        </w:tc>
      </w:tr>
      <w:tr w:rsidR="007A171F" w:rsidRPr="00F36227" w14:paraId="2D7C7FEE" w14:textId="77777777" w:rsidTr="006016C2">
        <w:tc>
          <w:tcPr>
            <w:tcW w:w="7735" w:type="dxa"/>
            <w:vMerge/>
          </w:tcPr>
          <w:p w14:paraId="1B88EA18" w14:textId="77777777" w:rsidR="007A171F" w:rsidRPr="00F36227" w:rsidRDefault="007A171F" w:rsidP="00A57B7D">
            <w:pPr>
              <w:rPr>
                <w:color w:val="222A35" w:themeColor="text2" w:themeShade="80"/>
                <w:szCs w:val="20"/>
              </w:rPr>
            </w:pPr>
          </w:p>
        </w:tc>
        <w:tc>
          <w:tcPr>
            <w:tcW w:w="2700" w:type="dxa"/>
          </w:tcPr>
          <w:p w14:paraId="6E894DBE" w14:textId="2B9CFB4C"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 xml:space="preserve">Indicative Output </w:t>
            </w:r>
            <w:r w:rsidR="00D612C3" w:rsidRPr="00F36227">
              <w:rPr>
                <w:rFonts w:cs="Times New Roman"/>
                <w:b/>
                <w:bCs/>
                <w:color w:val="222A35" w:themeColor="text2" w:themeShade="80"/>
                <w:szCs w:val="20"/>
              </w:rPr>
              <w:t>5</w:t>
            </w:r>
            <w:r w:rsidRPr="00F36227">
              <w:rPr>
                <w:rFonts w:cs="Times New Roman"/>
                <w:b/>
                <w:bCs/>
                <w:color w:val="222A35" w:themeColor="text2" w:themeShade="80"/>
                <w:szCs w:val="20"/>
              </w:rPr>
              <w:t>.</w:t>
            </w:r>
            <w:r w:rsidR="00D0267A" w:rsidRPr="00F36227">
              <w:rPr>
                <w:rFonts w:cs="Times New Roman"/>
                <w:b/>
                <w:bCs/>
                <w:color w:val="222A35" w:themeColor="text2" w:themeShade="80"/>
                <w:szCs w:val="20"/>
              </w:rPr>
              <w:t>7</w:t>
            </w:r>
            <w:r w:rsidRPr="00F36227">
              <w:rPr>
                <w:rFonts w:cs="Times New Roman"/>
                <w:b/>
                <w:bCs/>
                <w:color w:val="222A35" w:themeColor="text2" w:themeShade="80"/>
                <w:szCs w:val="20"/>
              </w:rPr>
              <w:t xml:space="preserve">: </w:t>
            </w:r>
            <w:r w:rsidRPr="00F36227">
              <w:rPr>
                <w:color w:val="222A35" w:themeColor="text2" w:themeShade="80"/>
                <w:szCs w:val="20"/>
              </w:rPr>
              <w:t xml:space="preserve">Legal literacy of population in the sphere of protection from gender-based and domestic violence is increased </w:t>
            </w:r>
          </w:p>
          <w:p w14:paraId="2478669D" w14:textId="77777777" w:rsidR="007A171F" w:rsidRPr="00F36227" w:rsidRDefault="007A171F" w:rsidP="00A57B7D">
            <w:pPr>
              <w:rPr>
                <w:color w:val="222A35" w:themeColor="text2" w:themeShade="80"/>
                <w:szCs w:val="20"/>
              </w:rPr>
            </w:pPr>
          </w:p>
        </w:tc>
        <w:tc>
          <w:tcPr>
            <w:tcW w:w="2515" w:type="dxa"/>
          </w:tcPr>
          <w:p w14:paraId="3A0560CA" w14:textId="77777777" w:rsidR="007A171F" w:rsidRPr="00F36227" w:rsidRDefault="007A171F" w:rsidP="00A57B7D">
            <w:pPr>
              <w:rPr>
                <w:rFonts w:cs="Times New Roman"/>
                <w:color w:val="222A35" w:themeColor="text2" w:themeShade="80"/>
                <w:szCs w:val="20"/>
              </w:rPr>
            </w:pPr>
            <w:r w:rsidRPr="00F36227">
              <w:rPr>
                <w:rFonts w:cs="Times New Roman"/>
                <w:b/>
                <w:bCs/>
                <w:color w:val="222A35" w:themeColor="text2" w:themeShade="80"/>
                <w:szCs w:val="20"/>
              </w:rPr>
              <w:t>UN PARTNERS</w:t>
            </w:r>
            <w:r w:rsidRPr="00F36227">
              <w:rPr>
                <w:rFonts w:cs="Times New Roman"/>
                <w:color w:val="222A35" w:themeColor="text2" w:themeShade="80"/>
                <w:szCs w:val="20"/>
              </w:rPr>
              <w:t xml:space="preserve">: IOM, UNFPA </w:t>
            </w:r>
          </w:p>
          <w:p w14:paraId="7B5EF15B" w14:textId="77777777" w:rsidR="007A171F" w:rsidRPr="00F36227" w:rsidRDefault="007A171F" w:rsidP="00A57B7D">
            <w:pPr>
              <w:rPr>
                <w:rFonts w:cs="Times New Roman"/>
                <w:color w:val="222A35" w:themeColor="text2" w:themeShade="80"/>
                <w:szCs w:val="20"/>
              </w:rPr>
            </w:pPr>
          </w:p>
          <w:p w14:paraId="045E374F" w14:textId="77777777" w:rsidR="007A171F" w:rsidRPr="00F36227" w:rsidRDefault="007A171F" w:rsidP="00A57B7D">
            <w:pPr>
              <w:rPr>
                <w:color w:val="222A35" w:themeColor="text2" w:themeShade="80"/>
                <w:szCs w:val="20"/>
              </w:rPr>
            </w:pPr>
            <w:r w:rsidRPr="00F36227">
              <w:rPr>
                <w:rFonts w:cs="Times New Roman"/>
                <w:b/>
                <w:bCs/>
                <w:color w:val="222A35" w:themeColor="text2" w:themeShade="80"/>
                <w:szCs w:val="20"/>
              </w:rPr>
              <w:t>NATIONAL PARTNERS</w:t>
            </w:r>
            <w:r w:rsidRPr="00F36227">
              <w:rPr>
                <w:rFonts w:cs="Times New Roman"/>
                <w:color w:val="222A35" w:themeColor="text2" w:themeShade="80"/>
                <w:szCs w:val="20"/>
              </w:rPr>
              <w:t>: Ministry of Labor and Social Protection, General Prosecutor’s Office, Ministry of Internal Affairs, Ministry of Education, Ministry of Health, Ministry of Foreign Affairs, Ministry of Information, Minsk City Executive Committee, regional executive committees</w:t>
            </w:r>
          </w:p>
        </w:tc>
      </w:tr>
    </w:tbl>
    <w:p w14:paraId="1C44AA13" w14:textId="77777777" w:rsidR="007A171F" w:rsidRPr="00F36227" w:rsidRDefault="007A171F" w:rsidP="00A57B7D">
      <w:pPr>
        <w:rPr>
          <w:color w:val="222A35" w:themeColor="text2" w:themeShade="80"/>
          <w:szCs w:val="20"/>
        </w:rPr>
      </w:pPr>
    </w:p>
    <w:p w14:paraId="326C0296" w14:textId="77777777" w:rsidR="004A4DA8" w:rsidRPr="00F36227" w:rsidRDefault="004A4DA8" w:rsidP="00A57B7D">
      <w:pPr>
        <w:rPr>
          <w:rFonts w:cs="Times New Roman"/>
          <w:color w:val="222A35" w:themeColor="text2" w:themeShade="80"/>
          <w:szCs w:val="20"/>
        </w:rPr>
        <w:sectPr w:rsidR="004A4DA8" w:rsidRPr="00F36227" w:rsidSect="00DB0C57">
          <w:pgSz w:w="15840" w:h="12240" w:orient="landscape"/>
          <w:pgMar w:top="1440" w:right="1440" w:bottom="1440" w:left="1440" w:header="720" w:footer="720" w:gutter="0"/>
          <w:cols w:space="720"/>
          <w:docGrid w:linePitch="360"/>
        </w:sectPr>
      </w:pPr>
    </w:p>
    <w:p w14:paraId="04CCA8D3" w14:textId="7224CB0F" w:rsidR="004A4DA8" w:rsidRPr="006016C2" w:rsidRDefault="004A4DA8" w:rsidP="006016C2">
      <w:pPr>
        <w:pStyle w:val="Heading1"/>
      </w:pPr>
      <w:bookmarkStart w:id="39" w:name="_Toc38549061"/>
      <w:r w:rsidRPr="006016C2">
        <w:t xml:space="preserve">ANNEX 2: </w:t>
      </w:r>
      <w:r w:rsidR="00EB2E14" w:rsidRPr="006016C2">
        <w:t>The Cooperation Framework legal annex</w:t>
      </w:r>
      <w:bookmarkEnd w:id="39"/>
    </w:p>
    <w:p w14:paraId="34D24145" w14:textId="77777777" w:rsidR="00EB2E14" w:rsidRPr="00F36227" w:rsidRDefault="00EB2E14" w:rsidP="00A57B7D">
      <w:pPr>
        <w:rPr>
          <w:rFonts w:cs="Times New Roman"/>
          <w:color w:val="222A35" w:themeColor="text2" w:themeShade="80"/>
          <w:szCs w:val="20"/>
        </w:rPr>
      </w:pPr>
    </w:p>
    <w:p w14:paraId="4CA0F890" w14:textId="77777777" w:rsidR="00033A9A"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This Legal Annex refers to the cooperation or assistance agreements or other agreements that are the already existing legal basis for the relationship between the Government of the Republic of Belarus and each UN organization supporting the country to deliver on the United Nations Sustainable Development Cooperation Framework (2021-2025).</w:t>
      </w:r>
    </w:p>
    <w:p w14:paraId="566C7A76" w14:textId="77777777" w:rsidR="00033A9A"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 xml:space="preserve">Whereas the Government of the Republic of Belarus (hereinafter referred to as “the Government”) has entered into the following relationships: </w:t>
      </w:r>
    </w:p>
    <w:p w14:paraId="1AA2EC04"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 xml:space="preserve">With United Nations Development Programme (hereinafter referred to as UNDP) have entered into a Basic Agreement concerning assistance by the UNDP to the Government of Belarus (Standard Basic Assistance Agreement (SBAA)), which was signed by both parties on 24 September 1992. Based on Article I, paragraph 2 of the SBAA, UNDP’s assistance to the Government shall be made available to the Government and shall be furnished and received in accordance with the relevant and applicable resolutions and decisions of the competent UNDP organs, and subject to the availability of the necessary funds to the UNDP. In particular, decision 2005/1 of 28 January 2005 of UNDP’s Executive Board approved the new Financial Regulations and Rules and along with them the new definitions of ‘execution’ and ‘implementation’ enabling UNDP to fully implement the new Common Country Programming Procedures resulting from the UNDG simplification and harmonization initiative. In light of this decision this Cooperation Framework together with a work plan (which shall form part of this Cooperation Framework and is incorporated herein by reference) concluded hereunder constitute together a project document as referred to in the SBAA. </w:t>
      </w:r>
    </w:p>
    <w:p w14:paraId="7745258C"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United Nations Children’s Fund (UNICEF), a Basic Cooperation Agreement (BCA) concluded between the Government and UNICEF on 14 December 2007 and entered into force on 31 March 2009.</w:t>
      </w:r>
    </w:p>
    <w:p w14:paraId="32BE72BB"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Office of the United Nations High Commissioner for Refugees (UNHCR), Agreement between the UNHCR and the Republic of Belarus on Cooperation and the Legal Status of the UNHCR and its Personnel in the Republic of Belarus concluded on 28 July 2010.</w:t>
      </w:r>
    </w:p>
    <w:p w14:paraId="4F4447F9"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United Nations Population Fund (UNFPA), the Basic Agreement concluded between the Government and the United Nations Development Programme on 24 September 1992 (the “Basic Agreement”) mutatis mutandis applies to the activities and personnel of UNFPA. This UNDAF together with any work plan concluded hereunder, which shall form part of this UNDAF and is incorporated herein by reference, constitutes the Project Document as referred to in the Basic Agreement.</w:t>
      </w:r>
    </w:p>
    <w:p w14:paraId="098A05B6"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World Health Organization (WHO), a Basic Agreement for the establishment of technical advisory cooperation concluded between the Government and WHO signed on 20 May 1999.</w:t>
      </w:r>
    </w:p>
    <w:p w14:paraId="0F09B9F6"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 xml:space="preserve">With regard to the United Nations Joint Programme on AIDS (UNAIDS), assistance to the Government shall be made available and shall be furnished and received in accordance with the relevant and applicable resolutions and decisions of the Programme Coordinating Board of UNAIDS and decisions of the UNAIDS Executive Director and subject to the availability of the necessary funds to UNAIDS administered through the UNDP Standard Basic Assistance Agreement. </w:t>
      </w:r>
    </w:p>
    <w:p w14:paraId="032FD79B"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 xml:space="preserve">With the United Nations Conference on Trade and Development (UNCTAD), the Memorandum of Understanding with the Government and UNCTAD on the priority areas of cooperation in the field of international trade, investment and development signed on 27 July 2010.   </w:t>
      </w:r>
    </w:p>
    <w:p w14:paraId="5D6F027D"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United Nations Industrial Development Organization (UNIDO), the Basic Agreement concluded between the Government and the United Nations Development Programme on 24 September 1992 (the “Basic Agreement”) and entered into force on 19 November 1999 shall apply, mutatis mutandis, to UNIDO technical assistance projects and programmes in the Republic of Belarus.</w:t>
      </w:r>
    </w:p>
    <w:p w14:paraId="06BF6390"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International Labour Organization (ILO), the Basic Agreement concluded between the Government and the United Nations Development Programme on 24 September 1992 (the “Basic Agreement”) shall apply, mutatis mutandis, to ILO technical assistance projects and programmes in the Republic of Belarus.</w:t>
      </w:r>
    </w:p>
    <w:p w14:paraId="775B2FE0"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 xml:space="preserve">With the United Nations Economic Commission for Europe (UNECE), Terms of Reference and Rules of Procedure of the Economic Commission for Europe (fifth revised edition, E/ECE/778/Rev.5) from 2009. </w:t>
      </w:r>
    </w:p>
    <w:p w14:paraId="7BCDAB4E"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International Atomic Energy Agency (IAEA), the Supplementary Agreement Concerning the Provision of Technical Assistance concluded between the Government and IAEA signed on 29 June 1990.</w:t>
      </w:r>
    </w:p>
    <w:p w14:paraId="1C31CD12"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United Nations Office on Drugs and Crime (UNODC), the Memorandum of Understanding concluded between the Government and UNODC on 22 January 2008.</w:t>
      </w:r>
    </w:p>
    <w:p w14:paraId="3D94E576"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Food and Agriculture Organization (FAO), the Basic Agreement concluded between the Government and the United Nations Development Programme on 24 September 1992 (the “Basic Agreement”) mutatis mutandis applies to the activities and personnel of FAO.</w:t>
      </w:r>
    </w:p>
    <w:p w14:paraId="1C012D9D"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Office of the United Nations High Commissioner for Human Rights (OHCHR), the Basic Agreement concluded between the Government and the United Nations Development Programme on 24 September 1992 (the “Basic Agreement”) mutatis mutandis applies to the activities and personnel of OHCHR.</w:t>
      </w:r>
    </w:p>
    <w:p w14:paraId="743FA81D" w14:textId="3FDE3C30"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United Nations Environment Programme (UNEP), the Basic Agreement concluded between the Government and the United Nations Development Programme on 24</w:t>
      </w:r>
      <w:r w:rsidR="006016C2">
        <w:rPr>
          <w:rFonts w:cs="Times New Roman"/>
          <w:color w:val="222A35" w:themeColor="text2" w:themeShade="80"/>
          <w:szCs w:val="20"/>
        </w:rPr>
        <w:t> </w:t>
      </w:r>
      <w:r w:rsidRPr="00F36227">
        <w:rPr>
          <w:rFonts w:cs="Times New Roman"/>
          <w:color w:val="222A35" w:themeColor="text2" w:themeShade="80"/>
          <w:szCs w:val="20"/>
        </w:rPr>
        <w:t>September 1992 (the “Basic Agreement”) mutatis mutandis applies to the activities and personnel of UNEP.</w:t>
      </w:r>
    </w:p>
    <w:p w14:paraId="492156B2" w14:textId="77777777"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United Nations Office for Disaster Risk Reduction (UNDRR), the Basic Agreement concluded between the Government and the United Nations Development Programme on 24 September 1992 (the “Basic Agreement”) mutatis mutandis applies to the activities and personnel of UNISDR.</w:t>
      </w:r>
    </w:p>
    <w:p w14:paraId="1F07D5BD" w14:textId="557C7E51" w:rsidR="00033A9A" w:rsidRPr="00F36227" w:rsidRDefault="00033A9A"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International Organization for Migration, the Agreement between the Government and the International Organization for Migration on cooperation, signed on 22 July 1998.</w:t>
      </w:r>
    </w:p>
    <w:p w14:paraId="2406BB40" w14:textId="225FF4E1" w:rsidR="007172CD" w:rsidRPr="00F36227" w:rsidRDefault="007172CD" w:rsidP="006016C2">
      <w:pPr>
        <w:pStyle w:val="ListParagraph"/>
        <w:numPr>
          <w:ilvl w:val="0"/>
          <w:numId w:val="10"/>
        </w:numPr>
        <w:jc w:val="both"/>
        <w:rPr>
          <w:rFonts w:cs="Times New Roman"/>
          <w:color w:val="222A35" w:themeColor="text2" w:themeShade="80"/>
          <w:szCs w:val="20"/>
        </w:rPr>
      </w:pPr>
      <w:r w:rsidRPr="00F36227">
        <w:rPr>
          <w:rFonts w:cs="Times New Roman"/>
          <w:color w:val="222A35" w:themeColor="text2" w:themeShade="80"/>
          <w:szCs w:val="20"/>
        </w:rPr>
        <w:t>With the International Telecommunication Union (ITU), the Basic Agreement concluded between the Government and the United Nations Development Programme on 24</w:t>
      </w:r>
      <w:r w:rsidR="006016C2">
        <w:rPr>
          <w:rFonts w:cs="Times New Roman"/>
          <w:color w:val="222A35" w:themeColor="text2" w:themeShade="80"/>
          <w:szCs w:val="20"/>
        </w:rPr>
        <w:t> </w:t>
      </w:r>
      <w:r w:rsidRPr="00F36227">
        <w:rPr>
          <w:rFonts w:cs="Times New Roman"/>
          <w:color w:val="222A35" w:themeColor="text2" w:themeShade="80"/>
          <w:szCs w:val="20"/>
        </w:rPr>
        <w:t>September 1992 (the “Basic Agreement”) mutatis mutandis applies and unless otherwise agreed in writing by the Government and ITU in the future, to ITU technical assistance projects, programmes, and activities of ITU.</w:t>
      </w:r>
    </w:p>
    <w:p w14:paraId="0A9F7CCB" w14:textId="77777777" w:rsidR="00033A9A"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 xml:space="preserve">For all agencies: Assistance to the Government shall be made available and shall be furnished and received in accordance with the relevant and applicable resolutions and decisions of the competent UN system agency’s governing structures.  </w:t>
      </w:r>
    </w:p>
    <w:p w14:paraId="23833603" w14:textId="77777777" w:rsidR="00033A9A"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 xml:space="preserve">The Cooperation Framework will, in respect of each of the United Nations system agencies signing, be read, interpreted, and implemented in accordance with and in a manner, that is consistent with the basic agreement between such United Nations system agency and the Host Government. </w:t>
      </w:r>
    </w:p>
    <w:p w14:paraId="7BBBE8C1" w14:textId="77777777" w:rsidR="00033A9A"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 xml:space="preserve">The Government will honour its commitments in accordance with the provisions of the cooperation and assistance agreements outlined in paragraph on the Basis of the Relationship. </w:t>
      </w:r>
    </w:p>
    <w:p w14:paraId="72DD21E1" w14:textId="77777777" w:rsidR="00033A9A"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 xml:space="preserve">Without prejudice to these agreements, the Government shall apply the respective provisions of the Convention on the Privileges and Immunities of the United Nations of 13th February 1946 (the “General Convention”) or the Convention on the Privileges and Immunities of the Specialized Agencies of 21st November 1947 (the “Specialized Agencies Convention”) to the Agencies’ property, funds, and assets and to their officials and experts on mission.  </w:t>
      </w:r>
    </w:p>
    <w:p w14:paraId="2869B8FD" w14:textId="77777777" w:rsidR="00033A9A"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 xml:space="preserve">The Government shall also accord to the Agencies and their officials and to other persons performing services on behalf of the Agencies, the privileges, immunities and facilities as set out in the cooperation and assistance agreements between the Agencies and the Government. In addition, it is understood that all United Nations Volunteers shall be assimilated to officials of the Agencies, entitled to the privileges and immunities accorded to such officials under the General Convention or the Specialized Agencies Convention. The Government will be responsible for dealing with any claims, which may be brought by third parties against any of the Agencies and their officials, experts on mission or other persons performing services on their behalf and shall hold them harmless in respect of any claims and liabilities resulting from operations under the cooperation and assistance agreements, except where it is any claims and liabilities resulting from operations under the cooperation and assistance agreements, except where it is mutually agreed by Government and a particular Agency that such claims and liabilities arise from gross negligence or misconduct of that Agency, or its officials, advisors or persons performing services. </w:t>
      </w:r>
    </w:p>
    <w:p w14:paraId="7AEA8C50" w14:textId="77777777" w:rsidR="00033A9A"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 xml:space="preserve">Without prejudice to the generality of the foregoing, the Government shall insure or indemnify the Agencies from civil liability under the law of the country in respect of vehicles provided by the Agencies but under the control of or use by the Government. </w:t>
      </w:r>
    </w:p>
    <w:p w14:paraId="1315C111" w14:textId="77777777" w:rsidR="00033A9A"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(a) “Nothing in this Agreement shall imply a waiver by the UN or any of its Agencies or Organizations of any privileges or immunities enjoyed by them or their acceptance of the jurisdiction of the courts of any country over disputes arising of this Agreement”.</w:t>
      </w:r>
    </w:p>
    <w:p w14:paraId="50145769" w14:textId="4BB7C897" w:rsidR="004A4DA8" w:rsidRPr="00F36227" w:rsidRDefault="00033A9A" w:rsidP="006016C2">
      <w:pPr>
        <w:jc w:val="both"/>
        <w:rPr>
          <w:rFonts w:cs="Times New Roman"/>
          <w:color w:val="222A35" w:themeColor="text2" w:themeShade="80"/>
          <w:szCs w:val="20"/>
        </w:rPr>
      </w:pPr>
      <w:r w:rsidRPr="00F36227">
        <w:rPr>
          <w:rFonts w:cs="Times New Roman"/>
          <w:color w:val="222A35" w:themeColor="text2" w:themeShade="80"/>
          <w:szCs w:val="20"/>
        </w:rPr>
        <w:t>(b) Nothing in or relating to this document will be deemed a waiver, expressed or implied, of the privileges and immunities of the United Nations and its subsidiary organs, including WFP, whether under the Convention on the Privileges and Immunities of the United Nations of 13th February 1946, the Convention on the Privileges and Immunities of the Specialized Agencies of 21st November 1947, as applicable, and no provisions of this document or any Institutional Contract or any Undertaking will be interpreted or applied in a manner, or to an extent, inconsistent with such privileges and immunities.</w:t>
      </w:r>
    </w:p>
    <w:sectPr w:rsidR="004A4DA8" w:rsidRPr="00F36227" w:rsidSect="000150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46DD9" w14:textId="77777777" w:rsidR="00F03215" w:rsidRDefault="00F03215" w:rsidP="000E3F00">
      <w:pPr>
        <w:spacing w:after="0" w:line="240" w:lineRule="auto"/>
      </w:pPr>
      <w:r>
        <w:separator/>
      </w:r>
    </w:p>
  </w:endnote>
  <w:endnote w:type="continuationSeparator" w:id="0">
    <w:p w14:paraId="2C5BFC06" w14:textId="77777777" w:rsidR="00F03215" w:rsidRDefault="00F03215" w:rsidP="000E3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CB0158-EC51-4802-9B5C-9D4B4BF432DC}"/>
    <w:embedBold r:id="rId2" w:fontKey="{49BB09CC-04DF-4FEC-A33D-987B40BB85A0}"/>
    <w:embedItalic r:id="rId3" w:fontKey="{0BB132B2-356C-4575-B39B-01349C125F73}"/>
    <w:embedBoldItalic r:id="rId4" w:fontKey="{04D6072A-3ACE-4127-8FC7-0B40B2E2144D}"/>
  </w:font>
  <w:font w:name="Arial">
    <w:panose1 w:val="020B0604020202020204"/>
    <w:charset w:val="00"/>
    <w:family w:val="swiss"/>
    <w:pitch w:val="variable"/>
    <w:sig w:usb0="E0002EFF" w:usb1="C000785B" w:usb2="00000009" w:usb3="00000000" w:csb0="000001FF" w:csb1="00000000"/>
  </w:font>
  <w:font w:name="Noto Sans">
    <w:altName w:val="Calibri"/>
    <w:charset w:val="CC"/>
    <w:family w:val="swiss"/>
    <w:pitch w:val="variable"/>
    <w:sig w:usb0="E00002FF" w:usb1="00000000" w:usb2="00000000" w:usb3="00000000" w:csb0="0000019F" w:csb1="00000000"/>
    <w:embedRegular r:id="rId5" w:fontKey="{49496A26-2B67-434F-B755-79C5A669EA98}"/>
    <w:embedBold r:id="rId6" w:fontKey="{5E2D451F-2FBB-4DA0-8531-ECE60AEC48C9}"/>
    <w:embedItalic r:id="rId7" w:fontKey="{C759A392-5D33-4F47-81F0-5D1BE684029D}"/>
    <w:embedBoldItalic r:id="rId8" w:fontKey="{774FCA70-6FED-4301-83C4-49335B409E95}"/>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9" w:fontKey="{83D077C4-65CE-4CB8-9B14-EDC903BBE181}"/>
  </w:font>
  <w:font w:name="Cambria">
    <w:panose1 w:val="02040503050406030204"/>
    <w:charset w:val="00"/>
    <w:family w:val="roman"/>
    <w:pitch w:val="variable"/>
    <w:sig w:usb0="E00006FF" w:usb1="420024FF" w:usb2="02000000" w:usb3="00000000" w:csb0="0000019F" w:csb1="00000000"/>
    <w:embedRegular r:id="rId10" w:fontKey="{31C55586-FA0E-411D-A188-B215169F8AB3}"/>
    <w:embedItalic r:id="rId11" w:fontKey="{2942584B-333D-43F3-9AA8-B7F7D352FDDA}"/>
  </w:font>
  <w:font w:name="Calibri Light">
    <w:panose1 w:val="020F0302020204030204"/>
    <w:charset w:val="00"/>
    <w:family w:val="swiss"/>
    <w:pitch w:val="variable"/>
    <w:sig w:usb0="E4002EFF" w:usb1="C000247B" w:usb2="00000009" w:usb3="00000000" w:csb0="000001FF" w:csb1="00000000"/>
    <w:embedRegular r:id="rId12" w:fontKey="{1963ABA2-B033-4629-903F-79EC226E32AE}"/>
    <w:embedBold r:id="rId13" w:fontKey="{F79EFE99-C131-4F8A-A7C1-3F7A04E1EF21}"/>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embedRegular r:id="rId14" w:fontKey="{814E8411-529D-47EC-B247-EFE8902A07BA}"/>
    <w:embedBold r:id="rId15" w:fontKey="{6CF1C0E6-499A-4981-AF02-6BE6818C0E3F}"/>
    <w:embedItalic r:id="rId16" w:fontKey="{1875FC66-DC6A-425C-AE15-50C5A23E55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4101323"/>
      <w:docPartObj>
        <w:docPartGallery w:val="Page Numbers (Bottom of Page)"/>
        <w:docPartUnique/>
      </w:docPartObj>
    </w:sdtPr>
    <w:sdtEndPr>
      <w:rPr>
        <w:noProof/>
      </w:rPr>
    </w:sdtEndPr>
    <w:sdtContent>
      <w:p w14:paraId="7B85F598" w14:textId="71C35F6D" w:rsidR="00CB08A0" w:rsidRDefault="00CB08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8CA68A" w14:textId="77777777" w:rsidR="00CB08A0" w:rsidRDefault="00CB0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D158A" w14:textId="77777777" w:rsidR="00F03215" w:rsidRDefault="00F03215" w:rsidP="000E3F00">
      <w:pPr>
        <w:spacing w:after="0" w:line="240" w:lineRule="auto"/>
      </w:pPr>
      <w:r>
        <w:separator/>
      </w:r>
    </w:p>
  </w:footnote>
  <w:footnote w:type="continuationSeparator" w:id="0">
    <w:p w14:paraId="1614EA55" w14:textId="77777777" w:rsidR="00F03215" w:rsidRDefault="00F03215" w:rsidP="000E3F00">
      <w:pPr>
        <w:spacing w:after="0" w:line="240" w:lineRule="auto"/>
      </w:pPr>
      <w:r>
        <w:continuationSeparator/>
      </w:r>
    </w:p>
  </w:footnote>
  <w:footnote w:id="1">
    <w:p w14:paraId="6BA90136" w14:textId="4E58F08F" w:rsidR="00CB08A0" w:rsidRPr="00F36227" w:rsidRDefault="00CB08A0" w:rsidP="00E310A4">
      <w:pPr>
        <w:pStyle w:val="FootnoteText"/>
        <w:jc w:val="both"/>
        <w:rPr>
          <w:rFonts w:ascii="Noto Sans" w:hAnsi="Noto Sans"/>
          <w:i/>
          <w:iCs/>
          <w:sz w:val="16"/>
          <w:szCs w:val="16"/>
          <w:lang w:val="en-US"/>
        </w:rPr>
      </w:pPr>
      <w:r w:rsidRPr="00F36227">
        <w:rPr>
          <w:rStyle w:val="FootnoteReference"/>
          <w:rFonts w:ascii="Noto Sans" w:hAnsi="Noto Sans"/>
          <w:i/>
          <w:iCs/>
          <w:sz w:val="16"/>
          <w:szCs w:val="16"/>
        </w:rPr>
        <w:footnoteRef/>
      </w:r>
      <w:r w:rsidRPr="00F36227">
        <w:rPr>
          <w:rFonts w:ascii="Noto Sans" w:hAnsi="Noto Sans"/>
          <w:i/>
          <w:iCs/>
          <w:sz w:val="16"/>
          <w:szCs w:val="16"/>
        </w:rPr>
        <w:t xml:space="preserve"> </w:t>
      </w:r>
      <w:r w:rsidRPr="00F36227">
        <w:rPr>
          <w:rFonts w:ascii="Noto Sans" w:hAnsi="Noto Sans" w:cs="Times New Roman"/>
          <w:i/>
          <w:iCs/>
          <w:sz w:val="16"/>
          <w:szCs w:val="16"/>
        </w:rPr>
        <w:t>The United Nations Country Team (UNCT) refers to the totality of UN development operations in the Republic of Belarus by UN agencies, funds and programmes as part of the UN Development System (UNDS).</w:t>
      </w:r>
    </w:p>
  </w:footnote>
  <w:footnote w:id="2">
    <w:p w14:paraId="54237C60" w14:textId="6C1AD36A" w:rsidR="00CB08A0" w:rsidRPr="00F36227" w:rsidRDefault="00CB08A0" w:rsidP="00E310A4">
      <w:pPr>
        <w:pStyle w:val="FootnoteText"/>
        <w:rPr>
          <w:rFonts w:ascii="Noto Sans" w:hAnsi="Noto Sans"/>
          <w:i/>
          <w:iCs/>
          <w:sz w:val="16"/>
          <w:szCs w:val="16"/>
        </w:rPr>
      </w:pPr>
      <w:r w:rsidRPr="00F36227">
        <w:rPr>
          <w:rStyle w:val="FootnoteReference"/>
          <w:rFonts w:ascii="Noto Sans" w:hAnsi="Noto Sans"/>
          <w:i/>
          <w:iCs/>
          <w:sz w:val="16"/>
          <w:szCs w:val="16"/>
        </w:rPr>
        <w:footnoteRef/>
      </w:r>
      <w:r w:rsidRPr="00F36227">
        <w:rPr>
          <w:rFonts w:ascii="Noto Sans" w:hAnsi="Noto Sans"/>
          <w:i/>
          <w:iCs/>
          <w:sz w:val="16"/>
          <w:szCs w:val="16"/>
        </w:rPr>
        <w:t xml:space="preserve"> Based on official statistics</w:t>
      </w:r>
    </w:p>
  </w:footnote>
  <w:footnote w:id="3">
    <w:p w14:paraId="14DA48C2" w14:textId="68504F1B" w:rsidR="00CB08A0" w:rsidRPr="00F36227" w:rsidRDefault="00CB08A0" w:rsidP="00E310A4">
      <w:pPr>
        <w:pBdr>
          <w:top w:val="nil"/>
          <w:left w:val="nil"/>
          <w:bottom w:val="nil"/>
          <w:right w:val="nil"/>
          <w:between w:val="nil"/>
        </w:pBdr>
        <w:rPr>
          <w:rFonts w:eastAsia="Arial Narrow" w:cs="Times New Roman"/>
          <w:i/>
          <w:iCs/>
          <w:color w:val="000000"/>
          <w:sz w:val="16"/>
          <w:szCs w:val="16"/>
        </w:rPr>
      </w:pPr>
      <w:r w:rsidRPr="00F36227">
        <w:rPr>
          <w:rStyle w:val="FootnoteReference"/>
          <w:i/>
          <w:iCs/>
          <w:sz w:val="16"/>
          <w:szCs w:val="16"/>
        </w:rPr>
        <w:footnoteRef/>
      </w:r>
      <w:r w:rsidRPr="00F36227">
        <w:rPr>
          <w:i/>
          <w:iCs/>
          <w:sz w:val="16"/>
          <w:szCs w:val="16"/>
        </w:rPr>
        <w:t xml:space="preserve"> </w:t>
      </w:r>
      <w:r w:rsidRPr="00F36227">
        <w:rPr>
          <w:rFonts w:cs="Times New Roman"/>
          <w:i/>
          <w:iCs/>
          <w:sz w:val="16"/>
          <w:szCs w:val="16"/>
        </w:rPr>
        <w:t xml:space="preserve">National Strategy for Sustainable Socio-Economic Development of the Republic of Belarus for the period up to 2030, Protocol of the meeting of the Presidium of the Council of Ministers of the Republic of Belarus of May 2, 2017 No. 10 </w:t>
      </w:r>
    </w:p>
  </w:footnote>
  <w:footnote w:id="4">
    <w:p w14:paraId="57E4E2A4" w14:textId="177C0EFB" w:rsidR="00CB08A0" w:rsidRPr="00F36227" w:rsidRDefault="00CB08A0" w:rsidP="00E310A4">
      <w:pPr>
        <w:pBdr>
          <w:top w:val="nil"/>
          <w:left w:val="nil"/>
          <w:bottom w:val="nil"/>
          <w:right w:val="nil"/>
          <w:between w:val="nil"/>
        </w:pBdr>
        <w:jc w:val="both"/>
        <w:rPr>
          <w:rFonts w:cs="Times New Roman"/>
          <w:i/>
          <w:iCs/>
          <w:color w:val="000000"/>
          <w:sz w:val="16"/>
          <w:szCs w:val="16"/>
        </w:rPr>
      </w:pPr>
      <w:r w:rsidRPr="00F36227">
        <w:rPr>
          <w:rStyle w:val="FootnoteReference"/>
          <w:rFonts w:cs="Times New Roman"/>
          <w:i/>
          <w:iCs/>
          <w:sz w:val="16"/>
          <w:szCs w:val="16"/>
        </w:rPr>
        <w:footnoteRef/>
      </w:r>
      <w:r w:rsidRPr="00F36227">
        <w:rPr>
          <w:rFonts w:eastAsia="Arial Narrow" w:cs="Times New Roman"/>
          <w:i/>
          <w:iCs/>
          <w:color w:val="000000"/>
          <w:sz w:val="16"/>
          <w:szCs w:val="16"/>
        </w:rPr>
        <w:t xml:space="preserve"> UNRISD-UNDP-UNECE, </w:t>
      </w:r>
      <w:hyperlink r:id="rId1" w:history="1">
        <w:r w:rsidRPr="00F36227">
          <w:rPr>
            <w:rStyle w:val="Hyperlink"/>
            <w:rFonts w:eastAsia="Arial Narrow"/>
            <w:i/>
            <w:iCs/>
            <w:sz w:val="16"/>
            <w:szCs w:val="16"/>
          </w:rPr>
          <w:t>The Eastern Partnership and the 2030 Agenda for Sustainable Development Pathways Towards Transformation: Summary Report</w:t>
        </w:r>
      </w:hyperlink>
      <w:r w:rsidRPr="00F36227">
        <w:rPr>
          <w:rFonts w:eastAsia="Arial Narrow" w:cs="Times New Roman"/>
          <w:i/>
          <w:iCs/>
          <w:color w:val="000000"/>
          <w:sz w:val="16"/>
          <w:szCs w:val="16"/>
        </w:rPr>
        <w:t>, June 2019</w:t>
      </w:r>
    </w:p>
  </w:footnote>
  <w:footnote w:id="5">
    <w:p w14:paraId="4BC3881A" w14:textId="52583690" w:rsidR="00CB08A0" w:rsidRPr="00F36227" w:rsidRDefault="00CB08A0" w:rsidP="00E310A4">
      <w:pPr>
        <w:rPr>
          <w:rFonts w:cs="Times New Roman"/>
          <w:i/>
          <w:iCs/>
          <w:sz w:val="16"/>
          <w:szCs w:val="16"/>
        </w:rPr>
      </w:pPr>
      <w:r w:rsidRPr="00F36227">
        <w:rPr>
          <w:rStyle w:val="FootnoteReference"/>
          <w:i/>
          <w:iCs/>
          <w:sz w:val="16"/>
          <w:szCs w:val="16"/>
        </w:rPr>
        <w:footnoteRef/>
      </w:r>
      <w:r w:rsidRPr="00F36227">
        <w:rPr>
          <w:i/>
          <w:iCs/>
          <w:sz w:val="16"/>
          <w:szCs w:val="16"/>
        </w:rPr>
        <w:t xml:space="preserve"> </w:t>
      </w:r>
      <w:r w:rsidRPr="00F36227">
        <w:rPr>
          <w:rFonts w:cs="Times New Roman"/>
          <w:bCs/>
          <w:i/>
          <w:iCs/>
          <w:sz w:val="16"/>
          <w:szCs w:val="16"/>
        </w:rPr>
        <w:t xml:space="preserve">The SDG national platform was developed by the National Statistical Committee of the Republic of Belarus with the support of the United Nations Children's Fund (UNICEF) and the United Nations Development Program (UNDP), </w:t>
      </w:r>
      <w:hyperlink r:id="rId2" w:history="1">
        <w:r w:rsidRPr="00F36227">
          <w:rPr>
            <w:rStyle w:val="Hyperlink"/>
            <w:i/>
            <w:iCs/>
            <w:sz w:val="16"/>
            <w:szCs w:val="16"/>
          </w:rPr>
          <w:t>http://sdgplatform.belstat.gov.by/en/sites/belstatfront/home.html</w:t>
        </w:r>
      </w:hyperlink>
    </w:p>
  </w:footnote>
  <w:footnote w:id="6">
    <w:p w14:paraId="23BD2001" w14:textId="559739B2" w:rsidR="00CB08A0" w:rsidRPr="00F36227" w:rsidRDefault="00CB08A0" w:rsidP="00E310A4">
      <w:pPr>
        <w:pStyle w:val="FootnoteText"/>
        <w:rPr>
          <w:rFonts w:ascii="Noto Sans" w:hAnsi="Noto Sans"/>
          <w:i/>
          <w:iCs/>
          <w:sz w:val="16"/>
          <w:szCs w:val="16"/>
        </w:rPr>
      </w:pPr>
      <w:r w:rsidRPr="00F36227">
        <w:rPr>
          <w:rStyle w:val="FootnoteReference"/>
          <w:rFonts w:ascii="Noto Sans" w:hAnsi="Noto Sans"/>
          <w:i/>
          <w:iCs/>
          <w:sz w:val="16"/>
          <w:szCs w:val="16"/>
        </w:rPr>
        <w:footnoteRef/>
      </w:r>
      <w:r w:rsidRPr="00F36227">
        <w:rPr>
          <w:rFonts w:ascii="Noto Sans" w:hAnsi="Noto Sans"/>
          <w:i/>
          <w:iCs/>
          <w:sz w:val="16"/>
          <w:szCs w:val="16"/>
        </w:rPr>
        <w:t xml:space="preserve"> Shared Responsibility, Global Solidarity: Responding to the socio-economic impacts of COVID-19 March 2020. United Nations: New York.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A4C69"/>
    <w:multiLevelType w:val="multilevel"/>
    <w:tmpl w:val="2BF00716"/>
    <w:lvl w:ilvl="0">
      <w:start w:val="1"/>
      <w:numFmt w:val="decimal"/>
      <w:lvlText w:val="%1."/>
      <w:lvlJc w:val="left"/>
      <w:pPr>
        <w:ind w:left="591" w:hanging="384"/>
      </w:pPr>
      <w:rPr>
        <w:rFonts w:hint="default"/>
      </w:rPr>
    </w:lvl>
    <w:lvl w:ilvl="1">
      <w:start w:val="1"/>
      <w:numFmt w:val="decimal"/>
      <w:lvlText w:val="%1.%2."/>
      <w:lvlJc w:val="left"/>
      <w:pPr>
        <w:ind w:left="591" w:hanging="384"/>
      </w:pPr>
      <w:rPr>
        <w:rFonts w:hint="default"/>
      </w:rPr>
    </w:lvl>
    <w:lvl w:ilvl="2">
      <w:start w:val="1"/>
      <w:numFmt w:val="decimal"/>
      <w:lvlText w:val="%1.%2.%3."/>
      <w:lvlJc w:val="left"/>
      <w:pPr>
        <w:ind w:left="927" w:hanging="720"/>
      </w:pPr>
      <w:rPr>
        <w:rFonts w:hint="default"/>
      </w:rPr>
    </w:lvl>
    <w:lvl w:ilvl="3">
      <w:start w:val="1"/>
      <w:numFmt w:val="decimal"/>
      <w:lvlText w:val="%1.%2.%3.%4."/>
      <w:lvlJc w:val="left"/>
      <w:pPr>
        <w:ind w:left="927" w:hanging="720"/>
      </w:pPr>
      <w:rPr>
        <w:rFonts w:hint="default"/>
      </w:rPr>
    </w:lvl>
    <w:lvl w:ilvl="4">
      <w:start w:val="1"/>
      <w:numFmt w:val="decimal"/>
      <w:lvlText w:val="%1.%2.%3.%4.%5."/>
      <w:lvlJc w:val="left"/>
      <w:pPr>
        <w:ind w:left="1287" w:hanging="1080"/>
      </w:pPr>
      <w:rPr>
        <w:rFonts w:hint="default"/>
      </w:rPr>
    </w:lvl>
    <w:lvl w:ilvl="5">
      <w:start w:val="1"/>
      <w:numFmt w:val="decimal"/>
      <w:lvlText w:val="%1.%2.%3.%4.%5.%6."/>
      <w:lvlJc w:val="left"/>
      <w:pPr>
        <w:ind w:left="1287" w:hanging="1080"/>
      </w:pPr>
      <w:rPr>
        <w:rFonts w:hint="default"/>
      </w:rPr>
    </w:lvl>
    <w:lvl w:ilvl="6">
      <w:start w:val="1"/>
      <w:numFmt w:val="decimal"/>
      <w:lvlText w:val="%1.%2.%3.%4.%5.%6.%7."/>
      <w:lvlJc w:val="left"/>
      <w:pPr>
        <w:ind w:left="1647" w:hanging="1440"/>
      </w:pPr>
      <w:rPr>
        <w:rFonts w:hint="default"/>
      </w:rPr>
    </w:lvl>
    <w:lvl w:ilvl="7">
      <w:start w:val="1"/>
      <w:numFmt w:val="decimal"/>
      <w:lvlText w:val="%1.%2.%3.%4.%5.%6.%7.%8."/>
      <w:lvlJc w:val="left"/>
      <w:pPr>
        <w:ind w:left="1647" w:hanging="1440"/>
      </w:pPr>
      <w:rPr>
        <w:rFonts w:hint="default"/>
      </w:rPr>
    </w:lvl>
    <w:lvl w:ilvl="8">
      <w:start w:val="1"/>
      <w:numFmt w:val="decimal"/>
      <w:lvlText w:val="%1.%2.%3.%4.%5.%6.%7.%8.%9."/>
      <w:lvlJc w:val="left"/>
      <w:pPr>
        <w:ind w:left="2007" w:hanging="1800"/>
      </w:pPr>
      <w:rPr>
        <w:rFonts w:hint="default"/>
      </w:rPr>
    </w:lvl>
  </w:abstractNum>
  <w:abstractNum w:abstractNumId="1" w15:restartNumberingAfterBreak="0">
    <w:nsid w:val="055F415B"/>
    <w:multiLevelType w:val="hybridMultilevel"/>
    <w:tmpl w:val="0FA48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E28F5"/>
    <w:multiLevelType w:val="multilevel"/>
    <w:tmpl w:val="D164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A36BA5"/>
    <w:multiLevelType w:val="hybridMultilevel"/>
    <w:tmpl w:val="A62C6B22"/>
    <w:lvl w:ilvl="0" w:tplc="694E3364">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A36F2"/>
    <w:multiLevelType w:val="hybridMultilevel"/>
    <w:tmpl w:val="677E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F7511"/>
    <w:multiLevelType w:val="hybridMultilevel"/>
    <w:tmpl w:val="BA1C4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C02F98"/>
    <w:multiLevelType w:val="hybridMultilevel"/>
    <w:tmpl w:val="1346A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BE1217"/>
    <w:multiLevelType w:val="hybridMultilevel"/>
    <w:tmpl w:val="6EE85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E85B02"/>
    <w:multiLevelType w:val="hybridMultilevel"/>
    <w:tmpl w:val="4E1C1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1163889"/>
    <w:multiLevelType w:val="hybridMultilevel"/>
    <w:tmpl w:val="714CF2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4F649B0"/>
    <w:multiLevelType w:val="hybridMultilevel"/>
    <w:tmpl w:val="44FC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130ACE"/>
    <w:multiLevelType w:val="hybridMultilevel"/>
    <w:tmpl w:val="41BE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0900B5"/>
    <w:multiLevelType w:val="multilevel"/>
    <w:tmpl w:val="A862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AB29F5"/>
    <w:multiLevelType w:val="hybridMultilevel"/>
    <w:tmpl w:val="B5202B20"/>
    <w:lvl w:ilvl="0" w:tplc="EB025252">
      <w:start w:val="1"/>
      <w:numFmt w:val="bullet"/>
      <w:lvlText w:val="»"/>
      <w:lvlJc w:val="left"/>
      <w:pPr>
        <w:ind w:left="720" w:hanging="360"/>
      </w:pPr>
      <w:rPr>
        <w:rFonts w:ascii="Calibri" w:hAnsi="Calibri"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246C13"/>
    <w:multiLevelType w:val="hybridMultilevel"/>
    <w:tmpl w:val="A0C8C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A66306"/>
    <w:multiLevelType w:val="hybridMultilevel"/>
    <w:tmpl w:val="4CC6A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0630FF"/>
    <w:multiLevelType w:val="hybridMultilevel"/>
    <w:tmpl w:val="53CC1A60"/>
    <w:lvl w:ilvl="0" w:tplc="5A8298FE">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99185E"/>
    <w:multiLevelType w:val="hybridMultilevel"/>
    <w:tmpl w:val="B3B604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5F2A39"/>
    <w:multiLevelType w:val="hybridMultilevel"/>
    <w:tmpl w:val="1F229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966379A"/>
    <w:multiLevelType w:val="hybridMultilevel"/>
    <w:tmpl w:val="979261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2719D7"/>
    <w:multiLevelType w:val="multilevel"/>
    <w:tmpl w:val="F722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9E1535"/>
    <w:multiLevelType w:val="hybridMultilevel"/>
    <w:tmpl w:val="36523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B57797"/>
    <w:multiLevelType w:val="hybridMultilevel"/>
    <w:tmpl w:val="3A1E0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206887"/>
    <w:multiLevelType w:val="hybridMultilevel"/>
    <w:tmpl w:val="B54CC0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7A501215"/>
    <w:multiLevelType w:val="hybridMultilevel"/>
    <w:tmpl w:val="0FA48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9E43BF"/>
    <w:multiLevelType w:val="hybridMultilevel"/>
    <w:tmpl w:val="90BE6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BA1249"/>
    <w:multiLevelType w:val="hybridMultilevel"/>
    <w:tmpl w:val="8DA6A092"/>
    <w:lvl w:ilvl="0" w:tplc="E2CC3C20">
      <w:start w:val="1"/>
      <w:numFmt w:val="decimal"/>
      <w:lvlText w:val="%1."/>
      <w:lvlJc w:val="left"/>
      <w:pPr>
        <w:ind w:left="360" w:hanging="360"/>
      </w:pPr>
      <w:rPr>
        <w:b w:val="0"/>
        <w:i w:val="0"/>
        <w:color w:val="404040" w:themeColor="text1" w:themeTint="BF"/>
        <w:sz w:val="22"/>
        <w:szCs w:val="22"/>
        <w:lang w:val="en-US"/>
      </w:rPr>
    </w:lvl>
    <w:lvl w:ilvl="1" w:tplc="D7BCE488">
      <w:start w:val="1"/>
      <w:numFmt w:val="bullet"/>
      <w:lvlText w:val="»"/>
      <w:lvlJc w:val="left"/>
      <w:pPr>
        <w:ind w:left="1080" w:hanging="360"/>
      </w:pPr>
      <w:rPr>
        <w:rFonts w:ascii="Calibri" w:hAnsi="Calibri" w:hint="default"/>
        <w:sz w:val="22"/>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6"/>
  </w:num>
  <w:num w:numId="2">
    <w:abstractNumId w:val="12"/>
  </w:num>
  <w:num w:numId="3">
    <w:abstractNumId w:val="20"/>
  </w:num>
  <w:num w:numId="4">
    <w:abstractNumId w:val="2"/>
  </w:num>
  <w:num w:numId="5">
    <w:abstractNumId w:val="3"/>
  </w:num>
  <w:num w:numId="6">
    <w:abstractNumId w:val="19"/>
  </w:num>
  <w:num w:numId="7">
    <w:abstractNumId w:val="1"/>
  </w:num>
  <w:num w:numId="8">
    <w:abstractNumId w:val="17"/>
  </w:num>
  <w:num w:numId="9">
    <w:abstractNumId w:val="0"/>
  </w:num>
  <w:num w:numId="10">
    <w:abstractNumId w:val="24"/>
  </w:num>
  <w:num w:numId="11">
    <w:abstractNumId w:val="10"/>
  </w:num>
  <w:num w:numId="12">
    <w:abstractNumId w:val="4"/>
  </w:num>
  <w:num w:numId="13">
    <w:abstractNumId w:val="7"/>
  </w:num>
  <w:num w:numId="14">
    <w:abstractNumId w:val="25"/>
  </w:num>
  <w:num w:numId="15">
    <w:abstractNumId w:val="5"/>
  </w:num>
  <w:num w:numId="16">
    <w:abstractNumId w:val="14"/>
  </w:num>
  <w:num w:numId="17">
    <w:abstractNumId w:val="15"/>
  </w:num>
  <w:num w:numId="18">
    <w:abstractNumId w:val="6"/>
  </w:num>
  <w:num w:numId="19">
    <w:abstractNumId w:val="22"/>
  </w:num>
  <w:num w:numId="20">
    <w:abstractNumId w:val="8"/>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3"/>
  </w:num>
  <w:num w:numId="25">
    <w:abstractNumId w:val="26"/>
  </w:num>
  <w:num w:numId="26">
    <w:abstractNumId w:val="18"/>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C2"/>
    <w:rsid w:val="000011B9"/>
    <w:rsid w:val="000020BA"/>
    <w:rsid w:val="0000588A"/>
    <w:rsid w:val="00011171"/>
    <w:rsid w:val="0001144C"/>
    <w:rsid w:val="00011475"/>
    <w:rsid w:val="00011722"/>
    <w:rsid w:val="00011A96"/>
    <w:rsid w:val="00011ECE"/>
    <w:rsid w:val="0001240B"/>
    <w:rsid w:val="0001370A"/>
    <w:rsid w:val="00014E85"/>
    <w:rsid w:val="0001508C"/>
    <w:rsid w:val="0001619E"/>
    <w:rsid w:val="000200C6"/>
    <w:rsid w:val="00023023"/>
    <w:rsid w:val="00024CAD"/>
    <w:rsid w:val="000267CD"/>
    <w:rsid w:val="00026F51"/>
    <w:rsid w:val="00027290"/>
    <w:rsid w:val="000301B5"/>
    <w:rsid w:val="000302DD"/>
    <w:rsid w:val="00030A0F"/>
    <w:rsid w:val="00031206"/>
    <w:rsid w:val="00032B97"/>
    <w:rsid w:val="00032CCD"/>
    <w:rsid w:val="00033A9A"/>
    <w:rsid w:val="00033F40"/>
    <w:rsid w:val="00034B45"/>
    <w:rsid w:val="00040593"/>
    <w:rsid w:val="0004118D"/>
    <w:rsid w:val="00044087"/>
    <w:rsid w:val="0004575D"/>
    <w:rsid w:val="000469BD"/>
    <w:rsid w:val="00050615"/>
    <w:rsid w:val="00050C46"/>
    <w:rsid w:val="0005307B"/>
    <w:rsid w:val="000533BF"/>
    <w:rsid w:val="00053B63"/>
    <w:rsid w:val="0005489A"/>
    <w:rsid w:val="000559E4"/>
    <w:rsid w:val="00056E94"/>
    <w:rsid w:val="00060269"/>
    <w:rsid w:val="000602C2"/>
    <w:rsid w:val="00061258"/>
    <w:rsid w:val="00063667"/>
    <w:rsid w:val="000659F8"/>
    <w:rsid w:val="00066BCE"/>
    <w:rsid w:val="0006719A"/>
    <w:rsid w:val="00067832"/>
    <w:rsid w:val="00067C7B"/>
    <w:rsid w:val="000710A5"/>
    <w:rsid w:val="0007165A"/>
    <w:rsid w:val="0007230C"/>
    <w:rsid w:val="000731AE"/>
    <w:rsid w:val="0007388E"/>
    <w:rsid w:val="000745B9"/>
    <w:rsid w:val="00076CEC"/>
    <w:rsid w:val="0008093F"/>
    <w:rsid w:val="00080AE1"/>
    <w:rsid w:val="00080F3C"/>
    <w:rsid w:val="00081A04"/>
    <w:rsid w:val="000852BE"/>
    <w:rsid w:val="000912BD"/>
    <w:rsid w:val="000916E7"/>
    <w:rsid w:val="00091A8F"/>
    <w:rsid w:val="000922AD"/>
    <w:rsid w:val="00093090"/>
    <w:rsid w:val="00093248"/>
    <w:rsid w:val="000978A8"/>
    <w:rsid w:val="00097EB1"/>
    <w:rsid w:val="000A0BAC"/>
    <w:rsid w:val="000A0C6A"/>
    <w:rsid w:val="000A1192"/>
    <w:rsid w:val="000A1C39"/>
    <w:rsid w:val="000A1F46"/>
    <w:rsid w:val="000A1F4D"/>
    <w:rsid w:val="000A33DD"/>
    <w:rsid w:val="000A597C"/>
    <w:rsid w:val="000A7FAE"/>
    <w:rsid w:val="000B1B61"/>
    <w:rsid w:val="000B1D7C"/>
    <w:rsid w:val="000B21F9"/>
    <w:rsid w:val="000B2264"/>
    <w:rsid w:val="000B36AE"/>
    <w:rsid w:val="000B51E3"/>
    <w:rsid w:val="000B5305"/>
    <w:rsid w:val="000B5D98"/>
    <w:rsid w:val="000B683E"/>
    <w:rsid w:val="000B71F5"/>
    <w:rsid w:val="000C1DA5"/>
    <w:rsid w:val="000C22C2"/>
    <w:rsid w:val="000C3586"/>
    <w:rsid w:val="000C54B3"/>
    <w:rsid w:val="000D229A"/>
    <w:rsid w:val="000D2350"/>
    <w:rsid w:val="000D2D69"/>
    <w:rsid w:val="000D3B22"/>
    <w:rsid w:val="000D56A1"/>
    <w:rsid w:val="000D7514"/>
    <w:rsid w:val="000D7B13"/>
    <w:rsid w:val="000E0B1C"/>
    <w:rsid w:val="000E15E8"/>
    <w:rsid w:val="000E2DAC"/>
    <w:rsid w:val="000E2DEF"/>
    <w:rsid w:val="000E30C4"/>
    <w:rsid w:val="000E3A35"/>
    <w:rsid w:val="000E3F00"/>
    <w:rsid w:val="000E3F4D"/>
    <w:rsid w:val="000E522D"/>
    <w:rsid w:val="000E7710"/>
    <w:rsid w:val="000E7B5E"/>
    <w:rsid w:val="000F2642"/>
    <w:rsid w:val="000F3247"/>
    <w:rsid w:val="000F34EA"/>
    <w:rsid w:val="000F7840"/>
    <w:rsid w:val="001013D6"/>
    <w:rsid w:val="00101420"/>
    <w:rsid w:val="00102402"/>
    <w:rsid w:val="001034FB"/>
    <w:rsid w:val="00104894"/>
    <w:rsid w:val="0010511A"/>
    <w:rsid w:val="00106EA7"/>
    <w:rsid w:val="00110683"/>
    <w:rsid w:val="001107B5"/>
    <w:rsid w:val="001121CB"/>
    <w:rsid w:val="001130B0"/>
    <w:rsid w:val="001140EA"/>
    <w:rsid w:val="00117EAF"/>
    <w:rsid w:val="0012000B"/>
    <w:rsid w:val="00120CCE"/>
    <w:rsid w:val="00121CBC"/>
    <w:rsid w:val="00122E22"/>
    <w:rsid w:val="00122E83"/>
    <w:rsid w:val="001253C2"/>
    <w:rsid w:val="001259BF"/>
    <w:rsid w:val="00125F91"/>
    <w:rsid w:val="001262AE"/>
    <w:rsid w:val="00126F7C"/>
    <w:rsid w:val="00127BE1"/>
    <w:rsid w:val="00131969"/>
    <w:rsid w:val="00135869"/>
    <w:rsid w:val="00136623"/>
    <w:rsid w:val="00136774"/>
    <w:rsid w:val="001374C7"/>
    <w:rsid w:val="001400C8"/>
    <w:rsid w:val="001401D2"/>
    <w:rsid w:val="001463ED"/>
    <w:rsid w:val="00146EA8"/>
    <w:rsid w:val="00150CCE"/>
    <w:rsid w:val="0015128A"/>
    <w:rsid w:val="00151ADC"/>
    <w:rsid w:val="00151D34"/>
    <w:rsid w:val="0015276B"/>
    <w:rsid w:val="00153881"/>
    <w:rsid w:val="001550EF"/>
    <w:rsid w:val="001565EA"/>
    <w:rsid w:val="00156ABA"/>
    <w:rsid w:val="00160CEE"/>
    <w:rsid w:val="00163F42"/>
    <w:rsid w:val="00163F52"/>
    <w:rsid w:val="00164D46"/>
    <w:rsid w:val="0016550C"/>
    <w:rsid w:val="001665B1"/>
    <w:rsid w:val="0016756D"/>
    <w:rsid w:val="00167F90"/>
    <w:rsid w:val="0017067D"/>
    <w:rsid w:val="001720F1"/>
    <w:rsid w:val="00172829"/>
    <w:rsid w:val="0017460A"/>
    <w:rsid w:val="00175866"/>
    <w:rsid w:val="00180E87"/>
    <w:rsid w:val="00182BCF"/>
    <w:rsid w:val="00183D85"/>
    <w:rsid w:val="00184D81"/>
    <w:rsid w:val="001858AD"/>
    <w:rsid w:val="001858BE"/>
    <w:rsid w:val="0018797F"/>
    <w:rsid w:val="00187D74"/>
    <w:rsid w:val="0019060C"/>
    <w:rsid w:val="00191391"/>
    <w:rsid w:val="0019176E"/>
    <w:rsid w:val="00191D2A"/>
    <w:rsid w:val="001934DC"/>
    <w:rsid w:val="00197336"/>
    <w:rsid w:val="001A101A"/>
    <w:rsid w:val="001A12E3"/>
    <w:rsid w:val="001A16A4"/>
    <w:rsid w:val="001A2A36"/>
    <w:rsid w:val="001A4245"/>
    <w:rsid w:val="001A4B8E"/>
    <w:rsid w:val="001A5E74"/>
    <w:rsid w:val="001A78FB"/>
    <w:rsid w:val="001A7D66"/>
    <w:rsid w:val="001B1C4E"/>
    <w:rsid w:val="001B3848"/>
    <w:rsid w:val="001B3A6E"/>
    <w:rsid w:val="001B46DE"/>
    <w:rsid w:val="001B5B5E"/>
    <w:rsid w:val="001B6792"/>
    <w:rsid w:val="001C09F8"/>
    <w:rsid w:val="001C18F4"/>
    <w:rsid w:val="001C4931"/>
    <w:rsid w:val="001C5776"/>
    <w:rsid w:val="001C5C93"/>
    <w:rsid w:val="001C69FB"/>
    <w:rsid w:val="001C783E"/>
    <w:rsid w:val="001D05DC"/>
    <w:rsid w:val="001D219A"/>
    <w:rsid w:val="001D2E36"/>
    <w:rsid w:val="001D3A0E"/>
    <w:rsid w:val="001D7456"/>
    <w:rsid w:val="001D7FEB"/>
    <w:rsid w:val="001E38A8"/>
    <w:rsid w:val="001E62B9"/>
    <w:rsid w:val="001E7264"/>
    <w:rsid w:val="001F0CAA"/>
    <w:rsid w:val="001F3433"/>
    <w:rsid w:val="001F3B59"/>
    <w:rsid w:val="001F3BED"/>
    <w:rsid w:val="001F49F8"/>
    <w:rsid w:val="001F58C8"/>
    <w:rsid w:val="001F5A69"/>
    <w:rsid w:val="001F635D"/>
    <w:rsid w:val="001F6936"/>
    <w:rsid w:val="001F728B"/>
    <w:rsid w:val="00203DEE"/>
    <w:rsid w:val="00204072"/>
    <w:rsid w:val="002044AA"/>
    <w:rsid w:val="00207781"/>
    <w:rsid w:val="002111FE"/>
    <w:rsid w:val="00211C2C"/>
    <w:rsid w:val="00212FD6"/>
    <w:rsid w:val="00213F39"/>
    <w:rsid w:val="00214D26"/>
    <w:rsid w:val="00215BF0"/>
    <w:rsid w:val="00215F4C"/>
    <w:rsid w:val="00217679"/>
    <w:rsid w:val="0022445D"/>
    <w:rsid w:val="002250F0"/>
    <w:rsid w:val="00230036"/>
    <w:rsid w:val="00230F5B"/>
    <w:rsid w:val="002315CD"/>
    <w:rsid w:val="00231970"/>
    <w:rsid w:val="00232BCD"/>
    <w:rsid w:val="00235D3D"/>
    <w:rsid w:val="00236D3D"/>
    <w:rsid w:val="00237EAF"/>
    <w:rsid w:val="0024094C"/>
    <w:rsid w:val="00243B88"/>
    <w:rsid w:val="002452A5"/>
    <w:rsid w:val="00246CF0"/>
    <w:rsid w:val="00251A79"/>
    <w:rsid w:val="00251CEA"/>
    <w:rsid w:val="00251D8B"/>
    <w:rsid w:val="00255756"/>
    <w:rsid w:val="002563D7"/>
    <w:rsid w:val="00257DBC"/>
    <w:rsid w:val="00260626"/>
    <w:rsid w:val="00260F47"/>
    <w:rsid w:val="00263650"/>
    <w:rsid w:val="00265907"/>
    <w:rsid w:val="00271995"/>
    <w:rsid w:val="00272F13"/>
    <w:rsid w:val="002742FD"/>
    <w:rsid w:val="002758FF"/>
    <w:rsid w:val="00276312"/>
    <w:rsid w:val="00282C5E"/>
    <w:rsid w:val="00283770"/>
    <w:rsid w:val="00283BBD"/>
    <w:rsid w:val="00284C63"/>
    <w:rsid w:val="002850CA"/>
    <w:rsid w:val="0028578D"/>
    <w:rsid w:val="002862A5"/>
    <w:rsid w:val="00290289"/>
    <w:rsid w:val="00292548"/>
    <w:rsid w:val="002927FC"/>
    <w:rsid w:val="00293922"/>
    <w:rsid w:val="00295A0B"/>
    <w:rsid w:val="002A1EA1"/>
    <w:rsid w:val="002A2F93"/>
    <w:rsid w:val="002A33B2"/>
    <w:rsid w:val="002A77B1"/>
    <w:rsid w:val="002B27C1"/>
    <w:rsid w:val="002B27D8"/>
    <w:rsid w:val="002B28B3"/>
    <w:rsid w:val="002B2D5A"/>
    <w:rsid w:val="002B688D"/>
    <w:rsid w:val="002B776A"/>
    <w:rsid w:val="002C014A"/>
    <w:rsid w:val="002C073C"/>
    <w:rsid w:val="002C0EAD"/>
    <w:rsid w:val="002C114C"/>
    <w:rsid w:val="002C2C76"/>
    <w:rsid w:val="002C500A"/>
    <w:rsid w:val="002C7C5C"/>
    <w:rsid w:val="002D1F35"/>
    <w:rsid w:val="002D2037"/>
    <w:rsid w:val="002D28AC"/>
    <w:rsid w:val="002D3EAD"/>
    <w:rsid w:val="002D6144"/>
    <w:rsid w:val="002D68CB"/>
    <w:rsid w:val="002D74D7"/>
    <w:rsid w:val="002E0867"/>
    <w:rsid w:val="002E120A"/>
    <w:rsid w:val="002E2359"/>
    <w:rsid w:val="002E456B"/>
    <w:rsid w:val="002E6803"/>
    <w:rsid w:val="002E7B52"/>
    <w:rsid w:val="002F290C"/>
    <w:rsid w:val="002F2992"/>
    <w:rsid w:val="002F3657"/>
    <w:rsid w:val="002F4B83"/>
    <w:rsid w:val="002F5C00"/>
    <w:rsid w:val="00300307"/>
    <w:rsid w:val="0030416D"/>
    <w:rsid w:val="003045FA"/>
    <w:rsid w:val="003055B0"/>
    <w:rsid w:val="00306A21"/>
    <w:rsid w:val="00307911"/>
    <w:rsid w:val="003105FA"/>
    <w:rsid w:val="003118C8"/>
    <w:rsid w:val="00311E99"/>
    <w:rsid w:val="003124A3"/>
    <w:rsid w:val="00313EB0"/>
    <w:rsid w:val="00314838"/>
    <w:rsid w:val="003224B4"/>
    <w:rsid w:val="00322574"/>
    <w:rsid w:val="00322930"/>
    <w:rsid w:val="00322963"/>
    <w:rsid w:val="00323EAB"/>
    <w:rsid w:val="00324DB1"/>
    <w:rsid w:val="003258B6"/>
    <w:rsid w:val="00325D28"/>
    <w:rsid w:val="0032652B"/>
    <w:rsid w:val="003267C4"/>
    <w:rsid w:val="0032681F"/>
    <w:rsid w:val="00326912"/>
    <w:rsid w:val="00326E19"/>
    <w:rsid w:val="003271C7"/>
    <w:rsid w:val="003275E3"/>
    <w:rsid w:val="0033419D"/>
    <w:rsid w:val="003362D2"/>
    <w:rsid w:val="003406EF"/>
    <w:rsid w:val="00340D2F"/>
    <w:rsid w:val="00341432"/>
    <w:rsid w:val="00341A1B"/>
    <w:rsid w:val="00341B30"/>
    <w:rsid w:val="0034259D"/>
    <w:rsid w:val="00343C6D"/>
    <w:rsid w:val="00343E20"/>
    <w:rsid w:val="00344C1C"/>
    <w:rsid w:val="003462FA"/>
    <w:rsid w:val="0034658E"/>
    <w:rsid w:val="0034665C"/>
    <w:rsid w:val="00350B94"/>
    <w:rsid w:val="00352DC9"/>
    <w:rsid w:val="00353CE4"/>
    <w:rsid w:val="00356D59"/>
    <w:rsid w:val="00360F8B"/>
    <w:rsid w:val="00362579"/>
    <w:rsid w:val="003636DB"/>
    <w:rsid w:val="0036427F"/>
    <w:rsid w:val="00365F7D"/>
    <w:rsid w:val="00366C15"/>
    <w:rsid w:val="00367D84"/>
    <w:rsid w:val="0037037B"/>
    <w:rsid w:val="00373EB4"/>
    <w:rsid w:val="00374745"/>
    <w:rsid w:val="00374BCB"/>
    <w:rsid w:val="0037554D"/>
    <w:rsid w:val="003761D0"/>
    <w:rsid w:val="0038106D"/>
    <w:rsid w:val="00383CD6"/>
    <w:rsid w:val="003847BB"/>
    <w:rsid w:val="003867F7"/>
    <w:rsid w:val="003911AF"/>
    <w:rsid w:val="003921B0"/>
    <w:rsid w:val="00394321"/>
    <w:rsid w:val="00395F78"/>
    <w:rsid w:val="003967C8"/>
    <w:rsid w:val="0039795F"/>
    <w:rsid w:val="003A0E2A"/>
    <w:rsid w:val="003A1A8E"/>
    <w:rsid w:val="003A3658"/>
    <w:rsid w:val="003A5D41"/>
    <w:rsid w:val="003A6DD9"/>
    <w:rsid w:val="003A75FC"/>
    <w:rsid w:val="003A7853"/>
    <w:rsid w:val="003B05F2"/>
    <w:rsid w:val="003B1391"/>
    <w:rsid w:val="003B23EA"/>
    <w:rsid w:val="003B3834"/>
    <w:rsid w:val="003B4611"/>
    <w:rsid w:val="003B74DE"/>
    <w:rsid w:val="003C1FBD"/>
    <w:rsid w:val="003C3E23"/>
    <w:rsid w:val="003C5920"/>
    <w:rsid w:val="003C7582"/>
    <w:rsid w:val="003D0BF4"/>
    <w:rsid w:val="003D0E73"/>
    <w:rsid w:val="003D1F1B"/>
    <w:rsid w:val="003D1F80"/>
    <w:rsid w:val="003D2980"/>
    <w:rsid w:val="003D607F"/>
    <w:rsid w:val="003E0F05"/>
    <w:rsid w:val="003E241B"/>
    <w:rsid w:val="003E2F9E"/>
    <w:rsid w:val="003E3156"/>
    <w:rsid w:val="003E6039"/>
    <w:rsid w:val="003E77F0"/>
    <w:rsid w:val="003F1EB2"/>
    <w:rsid w:val="003F6D4A"/>
    <w:rsid w:val="003F7AD7"/>
    <w:rsid w:val="00400CF7"/>
    <w:rsid w:val="004021A9"/>
    <w:rsid w:val="0040355F"/>
    <w:rsid w:val="004049EF"/>
    <w:rsid w:val="00405E5B"/>
    <w:rsid w:val="00407CB2"/>
    <w:rsid w:val="00407FD4"/>
    <w:rsid w:val="004111FC"/>
    <w:rsid w:val="00412190"/>
    <w:rsid w:val="00414145"/>
    <w:rsid w:val="00414ED2"/>
    <w:rsid w:val="00417F0D"/>
    <w:rsid w:val="00421DFA"/>
    <w:rsid w:val="00424CBC"/>
    <w:rsid w:val="00424D05"/>
    <w:rsid w:val="004258A8"/>
    <w:rsid w:val="0043012B"/>
    <w:rsid w:val="0043071C"/>
    <w:rsid w:val="00430867"/>
    <w:rsid w:val="00431008"/>
    <w:rsid w:val="00431A21"/>
    <w:rsid w:val="00432109"/>
    <w:rsid w:val="004328A8"/>
    <w:rsid w:val="004329AA"/>
    <w:rsid w:val="0043571E"/>
    <w:rsid w:val="00435B2C"/>
    <w:rsid w:val="004444B2"/>
    <w:rsid w:val="00444EA0"/>
    <w:rsid w:val="00446C31"/>
    <w:rsid w:val="00447562"/>
    <w:rsid w:val="0044799B"/>
    <w:rsid w:val="004505C0"/>
    <w:rsid w:val="00451383"/>
    <w:rsid w:val="00453475"/>
    <w:rsid w:val="00456499"/>
    <w:rsid w:val="00460FA6"/>
    <w:rsid w:val="00461106"/>
    <w:rsid w:val="0046228D"/>
    <w:rsid w:val="00462416"/>
    <w:rsid w:val="004637A7"/>
    <w:rsid w:val="00467CCA"/>
    <w:rsid w:val="00467D3D"/>
    <w:rsid w:val="00470462"/>
    <w:rsid w:val="00472D87"/>
    <w:rsid w:val="004738FC"/>
    <w:rsid w:val="00474493"/>
    <w:rsid w:val="00474601"/>
    <w:rsid w:val="004759F4"/>
    <w:rsid w:val="00476A7E"/>
    <w:rsid w:val="00476F22"/>
    <w:rsid w:val="004779DD"/>
    <w:rsid w:val="00477F8F"/>
    <w:rsid w:val="00481181"/>
    <w:rsid w:val="004812A0"/>
    <w:rsid w:val="00483607"/>
    <w:rsid w:val="004853C6"/>
    <w:rsid w:val="00485B47"/>
    <w:rsid w:val="0048774E"/>
    <w:rsid w:val="00491017"/>
    <w:rsid w:val="004914F7"/>
    <w:rsid w:val="0049435F"/>
    <w:rsid w:val="00497725"/>
    <w:rsid w:val="004A088A"/>
    <w:rsid w:val="004A08F3"/>
    <w:rsid w:val="004A40F8"/>
    <w:rsid w:val="004A4336"/>
    <w:rsid w:val="004A4DA8"/>
    <w:rsid w:val="004A509B"/>
    <w:rsid w:val="004A5236"/>
    <w:rsid w:val="004A678C"/>
    <w:rsid w:val="004B134D"/>
    <w:rsid w:val="004B2F43"/>
    <w:rsid w:val="004B4FD9"/>
    <w:rsid w:val="004B529A"/>
    <w:rsid w:val="004B5675"/>
    <w:rsid w:val="004B64DA"/>
    <w:rsid w:val="004B6C76"/>
    <w:rsid w:val="004C0170"/>
    <w:rsid w:val="004C23F2"/>
    <w:rsid w:val="004C288D"/>
    <w:rsid w:val="004C3345"/>
    <w:rsid w:val="004C5962"/>
    <w:rsid w:val="004C5FC8"/>
    <w:rsid w:val="004C72F6"/>
    <w:rsid w:val="004C7551"/>
    <w:rsid w:val="004D072D"/>
    <w:rsid w:val="004D3A96"/>
    <w:rsid w:val="004D4A9E"/>
    <w:rsid w:val="004D6714"/>
    <w:rsid w:val="004D791E"/>
    <w:rsid w:val="004D79A9"/>
    <w:rsid w:val="004E05BC"/>
    <w:rsid w:val="004E0AE6"/>
    <w:rsid w:val="004E3E13"/>
    <w:rsid w:val="004E47FB"/>
    <w:rsid w:val="004E4A55"/>
    <w:rsid w:val="004E5BB2"/>
    <w:rsid w:val="004E6A12"/>
    <w:rsid w:val="004E70AB"/>
    <w:rsid w:val="004E7F57"/>
    <w:rsid w:val="004F44E2"/>
    <w:rsid w:val="004F45E9"/>
    <w:rsid w:val="004F4D55"/>
    <w:rsid w:val="004F5970"/>
    <w:rsid w:val="004F62FA"/>
    <w:rsid w:val="004F7BE0"/>
    <w:rsid w:val="005000C7"/>
    <w:rsid w:val="00501DD5"/>
    <w:rsid w:val="00502BB3"/>
    <w:rsid w:val="00503771"/>
    <w:rsid w:val="00505728"/>
    <w:rsid w:val="00507925"/>
    <w:rsid w:val="00507B75"/>
    <w:rsid w:val="00507E31"/>
    <w:rsid w:val="005106D0"/>
    <w:rsid w:val="00510D9F"/>
    <w:rsid w:val="00511161"/>
    <w:rsid w:val="00515BA5"/>
    <w:rsid w:val="005161A9"/>
    <w:rsid w:val="00516DBC"/>
    <w:rsid w:val="00521F86"/>
    <w:rsid w:val="00523E01"/>
    <w:rsid w:val="00525B28"/>
    <w:rsid w:val="00527419"/>
    <w:rsid w:val="00533C82"/>
    <w:rsid w:val="00535A19"/>
    <w:rsid w:val="00535B9A"/>
    <w:rsid w:val="00535DDE"/>
    <w:rsid w:val="0053745C"/>
    <w:rsid w:val="0053782F"/>
    <w:rsid w:val="00537D15"/>
    <w:rsid w:val="00541721"/>
    <w:rsid w:val="00542054"/>
    <w:rsid w:val="00542EB3"/>
    <w:rsid w:val="00544A85"/>
    <w:rsid w:val="005450EB"/>
    <w:rsid w:val="00545952"/>
    <w:rsid w:val="005501FD"/>
    <w:rsid w:val="005507D1"/>
    <w:rsid w:val="005509B4"/>
    <w:rsid w:val="00551674"/>
    <w:rsid w:val="00552AD7"/>
    <w:rsid w:val="00553772"/>
    <w:rsid w:val="005537DF"/>
    <w:rsid w:val="005548AD"/>
    <w:rsid w:val="00554CE2"/>
    <w:rsid w:val="00561078"/>
    <w:rsid w:val="00562215"/>
    <w:rsid w:val="00562DCA"/>
    <w:rsid w:val="00563FEC"/>
    <w:rsid w:val="005652E6"/>
    <w:rsid w:val="005658A5"/>
    <w:rsid w:val="00565A48"/>
    <w:rsid w:val="00565A55"/>
    <w:rsid w:val="00565DAE"/>
    <w:rsid w:val="00566629"/>
    <w:rsid w:val="005679BE"/>
    <w:rsid w:val="0057166F"/>
    <w:rsid w:val="005739AC"/>
    <w:rsid w:val="005757A1"/>
    <w:rsid w:val="00584726"/>
    <w:rsid w:val="00586034"/>
    <w:rsid w:val="005864BD"/>
    <w:rsid w:val="00586E98"/>
    <w:rsid w:val="00587D8E"/>
    <w:rsid w:val="0059046B"/>
    <w:rsid w:val="005907DA"/>
    <w:rsid w:val="00590829"/>
    <w:rsid w:val="005914A7"/>
    <w:rsid w:val="00593E22"/>
    <w:rsid w:val="005949AD"/>
    <w:rsid w:val="00595F56"/>
    <w:rsid w:val="0059620B"/>
    <w:rsid w:val="005A2614"/>
    <w:rsid w:val="005A2680"/>
    <w:rsid w:val="005A5474"/>
    <w:rsid w:val="005A7827"/>
    <w:rsid w:val="005B1618"/>
    <w:rsid w:val="005B1EDC"/>
    <w:rsid w:val="005B2621"/>
    <w:rsid w:val="005B2A33"/>
    <w:rsid w:val="005B2E2A"/>
    <w:rsid w:val="005B3796"/>
    <w:rsid w:val="005B5009"/>
    <w:rsid w:val="005C0660"/>
    <w:rsid w:val="005C1019"/>
    <w:rsid w:val="005C14D4"/>
    <w:rsid w:val="005C3125"/>
    <w:rsid w:val="005C6054"/>
    <w:rsid w:val="005C6CE4"/>
    <w:rsid w:val="005D1379"/>
    <w:rsid w:val="005D1629"/>
    <w:rsid w:val="005D1B5D"/>
    <w:rsid w:val="005D1FA4"/>
    <w:rsid w:val="005D22D5"/>
    <w:rsid w:val="005D6C06"/>
    <w:rsid w:val="005E20BB"/>
    <w:rsid w:val="005E3C67"/>
    <w:rsid w:val="005E713F"/>
    <w:rsid w:val="005F03FC"/>
    <w:rsid w:val="005F05D7"/>
    <w:rsid w:val="005F088A"/>
    <w:rsid w:val="005F26AE"/>
    <w:rsid w:val="005F3A86"/>
    <w:rsid w:val="005F4964"/>
    <w:rsid w:val="005F6721"/>
    <w:rsid w:val="006009A0"/>
    <w:rsid w:val="00600FA4"/>
    <w:rsid w:val="006016A7"/>
    <w:rsid w:val="006016C2"/>
    <w:rsid w:val="00602F3F"/>
    <w:rsid w:val="00603E61"/>
    <w:rsid w:val="00606A0E"/>
    <w:rsid w:val="00610246"/>
    <w:rsid w:val="00610659"/>
    <w:rsid w:val="006109F2"/>
    <w:rsid w:val="006150E9"/>
    <w:rsid w:val="00617D68"/>
    <w:rsid w:val="006225AC"/>
    <w:rsid w:val="0062298B"/>
    <w:rsid w:val="0062375C"/>
    <w:rsid w:val="00623F0E"/>
    <w:rsid w:val="006247F2"/>
    <w:rsid w:val="00625C66"/>
    <w:rsid w:val="00627109"/>
    <w:rsid w:val="0063170D"/>
    <w:rsid w:val="00632456"/>
    <w:rsid w:val="00634C10"/>
    <w:rsid w:val="006353F4"/>
    <w:rsid w:val="006366D5"/>
    <w:rsid w:val="006368EE"/>
    <w:rsid w:val="006416A7"/>
    <w:rsid w:val="00642E7C"/>
    <w:rsid w:val="006444BC"/>
    <w:rsid w:val="00644C6F"/>
    <w:rsid w:val="0064674A"/>
    <w:rsid w:val="00647B15"/>
    <w:rsid w:val="00647B92"/>
    <w:rsid w:val="00650EC1"/>
    <w:rsid w:val="00651612"/>
    <w:rsid w:val="006526B5"/>
    <w:rsid w:val="006544CB"/>
    <w:rsid w:val="006547D9"/>
    <w:rsid w:val="0065677B"/>
    <w:rsid w:val="006570C5"/>
    <w:rsid w:val="00660DF6"/>
    <w:rsid w:val="006628E8"/>
    <w:rsid w:val="00663B3E"/>
    <w:rsid w:val="0066421B"/>
    <w:rsid w:val="0066455E"/>
    <w:rsid w:val="00664E0F"/>
    <w:rsid w:val="00670C39"/>
    <w:rsid w:val="00671EF9"/>
    <w:rsid w:val="00672D89"/>
    <w:rsid w:val="006746A3"/>
    <w:rsid w:val="006779BB"/>
    <w:rsid w:val="00680023"/>
    <w:rsid w:val="0068005F"/>
    <w:rsid w:val="00680364"/>
    <w:rsid w:val="006808B1"/>
    <w:rsid w:val="00680F36"/>
    <w:rsid w:val="00682F60"/>
    <w:rsid w:val="00683485"/>
    <w:rsid w:val="006836E3"/>
    <w:rsid w:val="00683BBF"/>
    <w:rsid w:val="00684744"/>
    <w:rsid w:val="00684A65"/>
    <w:rsid w:val="00685D8C"/>
    <w:rsid w:val="00686818"/>
    <w:rsid w:val="0069072B"/>
    <w:rsid w:val="006912AD"/>
    <w:rsid w:val="006934CD"/>
    <w:rsid w:val="00695F5E"/>
    <w:rsid w:val="0069639A"/>
    <w:rsid w:val="0069759E"/>
    <w:rsid w:val="006975C8"/>
    <w:rsid w:val="006A0AC6"/>
    <w:rsid w:val="006A0DB3"/>
    <w:rsid w:val="006A3ED6"/>
    <w:rsid w:val="006A4334"/>
    <w:rsid w:val="006A490A"/>
    <w:rsid w:val="006A60FA"/>
    <w:rsid w:val="006A75EB"/>
    <w:rsid w:val="006B0E20"/>
    <w:rsid w:val="006B20B5"/>
    <w:rsid w:val="006B25D2"/>
    <w:rsid w:val="006B4EE4"/>
    <w:rsid w:val="006B50DD"/>
    <w:rsid w:val="006B551B"/>
    <w:rsid w:val="006B7819"/>
    <w:rsid w:val="006B7C78"/>
    <w:rsid w:val="006B7F20"/>
    <w:rsid w:val="006C1802"/>
    <w:rsid w:val="006C295D"/>
    <w:rsid w:val="006C4215"/>
    <w:rsid w:val="006C5023"/>
    <w:rsid w:val="006C5206"/>
    <w:rsid w:val="006C5F78"/>
    <w:rsid w:val="006D07B9"/>
    <w:rsid w:val="006D0BCC"/>
    <w:rsid w:val="006D38EB"/>
    <w:rsid w:val="006D4005"/>
    <w:rsid w:val="006D4B0C"/>
    <w:rsid w:val="006D73E7"/>
    <w:rsid w:val="006E1EB9"/>
    <w:rsid w:val="006E23CF"/>
    <w:rsid w:val="006E2FA1"/>
    <w:rsid w:val="006E3925"/>
    <w:rsid w:val="006E73B5"/>
    <w:rsid w:val="006E7D25"/>
    <w:rsid w:val="006F0407"/>
    <w:rsid w:val="006F0EF1"/>
    <w:rsid w:val="006F1393"/>
    <w:rsid w:val="006F25BB"/>
    <w:rsid w:val="006F4196"/>
    <w:rsid w:val="006F45B4"/>
    <w:rsid w:val="006F70A7"/>
    <w:rsid w:val="006F7C71"/>
    <w:rsid w:val="006F7D5B"/>
    <w:rsid w:val="00700046"/>
    <w:rsid w:val="00701E5A"/>
    <w:rsid w:val="00702C7B"/>
    <w:rsid w:val="00704B64"/>
    <w:rsid w:val="00705036"/>
    <w:rsid w:val="00705D22"/>
    <w:rsid w:val="00705D85"/>
    <w:rsid w:val="00706510"/>
    <w:rsid w:val="00707688"/>
    <w:rsid w:val="0071084F"/>
    <w:rsid w:val="00711C82"/>
    <w:rsid w:val="00712C76"/>
    <w:rsid w:val="007133E2"/>
    <w:rsid w:val="00714736"/>
    <w:rsid w:val="00714F58"/>
    <w:rsid w:val="00715A4D"/>
    <w:rsid w:val="00717057"/>
    <w:rsid w:val="007172CD"/>
    <w:rsid w:val="00721069"/>
    <w:rsid w:val="007216B1"/>
    <w:rsid w:val="0072225E"/>
    <w:rsid w:val="007233EE"/>
    <w:rsid w:val="007237A1"/>
    <w:rsid w:val="00724D59"/>
    <w:rsid w:val="0072597A"/>
    <w:rsid w:val="00725F69"/>
    <w:rsid w:val="00726E33"/>
    <w:rsid w:val="00726F07"/>
    <w:rsid w:val="00733940"/>
    <w:rsid w:val="00734787"/>
    <w:rsid w:val="00735D89"/>
    <w:rsid w:val="00735D98"/>
    <w:rsid w:val="0073613B"/>
    <w:rsid w:val="007362AF"/>
    <w:rsid w:val="007368B7"/>
    <w:rsid w:val="00737777"/>
    <w:rsid w:val="007415A3"/>
    <w:rsid w:val="00745159"/>
    <w:rsid w:val="00746FC8"/>
    <w:rsid w:val="00750044"/>
    <w:rsid w:val="007522D0"/>
    <w:rsid w:val="00753954"/>
    <w:rsid w:val="007552C1"/>
    <w:rsid w:val="00757BA3"/>
    <w:rsid w:val="00763414"/>
    <w:rsid w:val="007637F7"/>
    <w:rsid w:val="00765816"/>
    <w:rsid w:val="00767E62"/>
    <w:rsid w:val="007704C9"/>
    <w:rsid w:val="00770A3C"/>
    <w:rsid w:val="00772678"/>
    <w:rsid w:val="007758E4"/>
    <w:rsid w:val="00780259"/>
    <w:rsid w:val="007819C7"/>
    <w:rsid w:val="00782918"/>
    <w:rsid w:val="00782B47"/>
    <w:rsid w:val="00783253"/>
    <w:rsid w:val="0078383A"/>
    <w:rsid w:val="007839BB"/>
    <w:rsid w:val="007852C9"/>
    <w:rsid w:val="00787F16"/>
    <w:rsid w:val="00790CAE"/>
    <w:rsid w:val="00791DAA"/>
    <w:rsid w:val="0079764B"/>
    <w:rsid w:val="00797752"/>
    <w:rsid w:val="00797849"/>
    <w:rsid w:val="007A1344"/>
    <w:rsid w:val="007A171F"/>
    <w:rsid w:val="007A1DD4"/>
    <w:rsid w:val="007A28AF"/>
    <w:rsid w:val="007A2CE5"/>
    <w:rsid w:val="007A32D1"/>
    <w:rsid w:val="007A34B4"/>
    <w:rsid w:val="007A44C1"/>
    <w:rsid w:val="007A554D"/>
    <w:rsid w:val="007A579A"/>
    <w:rsid w:val="007A63BD"/>
    <w:rsid w:val="007A66E9"/>
    <w:rsid w:val="007A6D35"/>
    <w:rsid w:val="007B030F"/>
    <w:rsid w:val="007B282C"/>
    <w:rsid w:val="007B289D"/>
    <w:rsid w:val="007B3613"/>
    <w:rsid w:val="007B4134"/>
    <w:rsid w:val="007B4669"/>
    <w:rsid w:val="007B4875"/>
    <w:rsid w:val="007B61FF"/>
    <w:rsid w:val="007C0150"/>
    <w:rsid w:val="007C0C5C"/>
    <w:rsid w:val="007C21B3"/>
    <w:rsid w:val="007C32B8"/>
    <w:rsid w:val="007C338F"/>
    <w:rsid w:val="007C4AA2"/>
    <w:rsid w:val="007C5E3F"/>
    <w:rsid w:val="007D1097"/>
    <w:rsid w:val="007D1B51"/>
    <w:rsid w:val="007D228F"/>
    <w:rsid w:val="007D33F4"/>
    <w:rsid w:val="007D3539"/>
    <w:rsid w:val="007D359F"/>
    <w:rsid w:val="007D4AC3"/>
    <w:rsid w:val="007D4EB6"/>
    <w:rsid w:val="007E1326"/>
    <w:rsid w:val="007E2008"/>
    <w:rsid w:val="007E3B66"/>
    <w:rsid w:val="007E3C79"/>
    <w:rsid w:val="007E4C9D"/>
    <w:rsid w:val="007E4F6E"/>
    <w:rsid w:val="007E5E08"/>
    <w:rsid w:val="007E6ADD"/>
    <w:rsid w:val="007E7163"/>
    <w:rsid w:val="007F2EB8"/>
    <w:rsid w:val="007F3DB1"/>
    <w:rsid w:val="007F4459"/>
    <w:rsid w:val="007F4509"/>
    <w:rsid w:val="008007BB"/>
    <w:rsid w:val="00800893"/>
    <w:rsid w:val="00801CC1"/>
    <w:rsid w:val="00801E48"/>
    <w:rsid w:val="008032FF"/>
    <w:rsid w:val="00805519"/>
    <w:rsid w:val="00805D83"/>
    <w:rsid w:val="00806750"/>
    <w:rsid w:val="00810DB0"/>
    <w:rsid w:val="0081266B"/>
    <w:rsid w:val="008157AB"/>
    <w:rsid w:val="00815E52"/>
    <w:rsid w:val="00816278"/>
    <w:rsid w:val="0081712B"/>
    <w:rsid w:val="008214BA"/>
    <w:rsid w:val="00821A27"/>
    <w:rsid w:val="00821D95"/>
    <w:rsid w:val="008222F3"/>
    <w:rsid w:val="0082292E"/>
    <w:rsid w:val="00822D3F"/>
    <w:rsid w:val="008242F5"/>
    <w:rsid w:val="0082594C"/>
    <w:rsid w:val="00826560"/>
    <w:rsid w:val="00826FC3"/>
    <w:rsid w:val="0082795B"/>
    <w:rsid w:val="00827CD2"/>
    <w:rsid w:val="00830E17"/>
    <w:rsid w:val="00833E9F"/>
    <w:rsid w:val="008343B7"/>
    <w:rsid w:val="008355F6"/>
    <w:rsid w:val="00835CB4"/>
    <w:rsid w:val="00835D53"/>
    <w:rsid w:val="008360D1"/>
    <w:rsid w:val="0083743A"/>
    <w:rsid w:val="0084138B"/>
    <w:rsid w:val="008413D8"/>
    <w:rsid w:val="008420B1"/>
    <w:rsid w:val="008421B2"/>
    <w:rsid w:val="0084262B"/>
    <w:rsid w:val="0084783C"/>
    <w:rsid w:val="00850EA8"/>
    <w:rsid w:val="0085173A"/>
    <w:rsid w:val="00851B4B"/>
    <w:rsid w:val="00852768"/>
    <w:rsid w:val="00854CA5"/>
    <w:rsid w:val="008554B6"/>
    <w:rsid w:val="00855803"/>
    <w:rsid w:val="00860B2D"/>
    <w:rsid w:val="00860C90"/>
    <w:rsid w:val="00861CA1"/>
    <w:rsid w:val="00863452"/>
    <w:rsid w:val="0086475C"/>
    <w:rsid w:val="00865540"/>
    <w:rsid w:val="008669D2"/>
    <w:rsid w:val="0086710D"/>
    <w:rsid w:val="00871876"/>
    <w:rsid w:val="00874592"/>
    <w:rsid w:val="008754F1"/>
    <w:rsid w:val="0087599D"/>
    <w:rsid w:val="00875D5B"/>
    <w:rsid w:val="008769C9"/>
    <w:rsid w:val="00876F68"/>
    <w:rsid w:val="00880869"/>
    <w:rsid w:val="00880B57"/>
    <w:rsid w:val="0088277D"/>
    <w:rsid w:val="008846D5"/>
    <w:rsid w:val="008858AE"/>
    <w:rsid w:val="008860F9"/>
    <w:rsid w:val="00887645"/>
    <w:rsid w:val="00887751"/>
    <w:rsid w:val="00887A4E"/>
    <w:rsid w:val="00890A84"/>
    <w:rsid w:val="00890B5A"/>
    <w:rsid w:val="00892709"/>
    <w:rsid w:val="00892A90"/>
    <w:rsid w:val="00892F5F"/>
    <w:rsid w:val="008949B5"/>
    <w:rsid w:val="0089676A"/>
    <w:rsid w:val="00897713"/>
    <w:rsid w:val="008A16C4"/>
    <w:rsid w:val="008A5335"/>
    <w:rsid w:val="008B0036"/>
    <w:rsid w:val="008B0537"/>
    <w:rsid w:val="008B1953"/>
    <w:rsid w:val="008B2FC6"/>
    <w:rsid w:val="008B4004"/>
    <w:rsid w:val="008B66DB"/>
    <w:rsid w:val="008B748B"/>
    <w:rsid w:val="008C04DB"/>
    <w:rsid w:val="008C097B"/>
    <w:rsid w:val="008C1A08"/>
    <w:rsid w:val="008C4448"/>
    <w:rsid w:val="008C4B1B"/>
    <w:rsid w:val="008C4DB6"/>
    <w:rsid w:val="008C6A18"/>
    <w:rsid w:val="008C7ADE"/>
    <w:rsid w:val="008C7C68"/>
    <w:rsid w:val="008D1749"/>
    <w:rsid w:val="008D2DD9"/>
    <w:rsid w:val="008D2F29"/>
    <w:rsid w:val="008D70C5"/>
    <w:rsid w:val="008E2D12"/>
    <w:rsid w:val="008E3F7C"/>
    <w:rsid w:val="008E4623"/>
    <w:rsid w:val="008E5C67"/>
    <w:rsid w:val="008E61FE"/>
    <w:rsid w:val="008E6FF6"/>
    <w:rsid w:val="008E7565"/>
    <w:rsid w:val="008F0F12"/>
    <w:rsid w:val="008F1E53"/>
    <w:rsid w:val="008F3568"/>
    <w:rsid w:val="008F3720"/>
    <w:rsid w:val="008F4AB2"/>
    <w:rsid w:val="008F6042"/>
    <w:rsid w:val="008F6628"/>
    <w:rsid w:val="008F7AF2"/>
    <w:rsid w:val="00900413"/>
    <w:rsid w:val="00901456"/>
    <w:rsid w:val="00902134"/>
    <w:rsid w:val="00903BDE"/>
    <w:rsid w:val="009044C2"/>
    <w:rsid w:val="009063E3"/>
    <w:rsid w:val="00906A90"/>
    <w:rsid w:val="0091037F"/>
    <w:rsid w:val="00910C82"/>
    <w:rsid w:val="00910E6B"/>
    <w:rsid w:val="009135D2"/>
    <w:rsid w:val="009167FB"/>
    <w:rsid w:val="009179B7"/>
    <w:rsid w:val="00917F6A"/>
    <w:rsid w:val="0092137D"/>
    <w:rsid w:val="00922759"/>
    <w:rsid w:val="00923C4B"/>
    <w:rsid w:val="0092553D"/>
    <w:rsid w:val="00925D51"/>
    <w:rsid w:val="00925F4C"/>
    <w:rsid w:val="009316C6"/>
    <w:rsid w:val="00932E08"/>
    <w:rsid w:val="0093469B"/>
    <w:rsid w:val="009374D3"/>
    <w:rsid w:val="00941E77"/>
    <w:rsid w:val="00947FDB"/>
    <w:rsid w:val="009526D3"/>
    <w:rsid w:val="00952DD5"/>
    <w:rsid w:val="00952F12"/>
    <w:rsid w:val="00955D3E"/>
    <w:rsid w:val="009602F1"/>
    <w:rsid w:val="0096054B"/>
    <w:rsid w:val="00960842"/>
    <w:rsid w:val="009624BC"/>
    <w:rsid w:val="009651F1"/>
    <w:rsid w:val="00965A3F"/>
    <w:rsid w:val="00967780"/>
    <w:rsid w:val="0097401C"/>
    <w:rsid w:val="00974046"/>
    <w:rsid w:val="009743D5"/>
    <w:rsid w:val="009744ED"/>
    <w:rsid w:val="00974DA5"/>
    <w:rsid w:val="00977020"/>
    <w:rsid w:val="009772EF"/>
    <w:rsid w:val="00984C11"/>
    <w:rsid w:val="009868DD"/>
    <w:rsid w:val="009870B7"/>
    <w:rsid w:val="00987355"/>
    <w:rsid w:val="0098748E"/>
    <w:rsid w:val="0099015D"/>
    <w:rsid w:val="0099280C"/>
    <w:rsid w:val="00992D08"/>
    <w:rsid w:val="00992FE9"/>
    <w:rsid w:val="009932EA"/>
    <w:rsid w:val="00995FD8"/>
    <w:rsid w:val="0099605A"/>
    <w:rsid w:val="009967B4"/>
    <w:rsid w:val="00997DB9"/>
    <w:rsid w:val="009A5DC4"/>
    <w:rsid w:val="009A60A2"/>
    <w:rsid w:val="009A64B9"/>
    <w:rsid w:val="009B00D8"/>
    <w:rsid w:val="009B2A30"/>
    <w:rsid w:val="009B2AEC"/>
    <w:rsid w:val="009B2F5E"/>
    <w:rsid w:val="009B554C"/>
    <w:rsid w:val="009B5639"/>
    <w:rsid w:val="009B59DC"/>
    <w:rsid w:val="009B5F93"/>
    <w:rsid w:val="009C00D0"/>
    <w:rsid w:val="009C0902"/>
    <w:rsid w:val="009C2C13"/>
    <w:rsid w:val="009C375B"/>
    <w:rsid w:val="009C4696"/>
    <w:rsid w:val="009C5BA4"/>
    <w:rsid w:val="009C5CDA"/>
    <w:rsid w:val="009C6BB2"/>
    <w:rsid w:val="009C6D5D"/>
    <w:rsid w:val="009C6E70"/>
    <w:rsid w:val="009D0579"/>
    <w:rsid w:val="009D0910"/>
    <w:rsid w:val="009D0A3C"/>
    <w:rsid w:val="009D1C45"/>
    <w:rsid w:val="009D1D55"/>
    <w:rsid w:val="009D27DA"/>
    <w:rsid w:val="009D3825"/>
    <w:rsid w:val="009D41BA"/>
    <w:rsid w:val="009D44DA"/>
    <w:rsid w:val="009D52D6"/>
    <w:rsid w:val="009D554C"/>
    <w:rsid w:val="009E11BF"/>
    <w:rsid w:val="009E11DB"/>
    <w:rsid w:val="009E1953"/>
    <w:rsid w:val="009E20F7"/>
    <w:rsid w:val="009E3E84"/>
    <w:rsid w:val="009E6323"/>
    <w:rsid w:val="009E6AFB"/>
    <w:rsid w:val="009E7A30"/>
    <w:rsid w:val="009F369C"/>
    <w:rsid w:val="009F4156"/>
    <w:rsid w:val="009F4519"/>
    <w:rsid w:val="009F4829"/>
    <w:rsid w:val="009F5FED"/>
    <w:rsid w:val="009F668E"/>
    <w:rsid w:val="009F6C41"/>
    <w:rsid w:val="009F6C83"/>
    <w:rsid w:val="00A04E7A"/>
    <w:rsid w:val="00A0543E"/>
    <w:rsid w:val="00A06A0A"/>
    <w:rsid w:val="00A075A2"/>
    <w:rsid w:val="00A078C0"/>
    <w:rsid w:val="00A1152D"/>
    <w:rsid w:val="00A12547"/>
    <w:rsid w:val="00A131B3"/>
    <w:rsid w:val="00A1479C"/>
    <w:rsid w:val="00A1506E"/>
    <w:rsid w:val="00A15A50"/>
    <w:rsid w:val="00A1632C"/>
    <w:rsid w:val="00A1706E"/>
    <w:rsid w:val="00A17B78"/>
    <w:rsid w:val="00A17DFC"/>
    <w:rsid w:val="00A22340"/>
    <w:rsid w:val="00A22C46"/>
    <w:rsid w:val="00A2425B"/>
    <w:rsid w:val="00A252BA"/>
    <w:rsid w:val="00A25EE0"/>
    <w:rsid w:val="00A27A1F"/>
    <w:rsid w:val="00A30E36"/>
    <w:rsid w:val="00A3167C"/>
    <w:rsid w:val="00A31DC4"/>
    <w:rsid w:val="00A32022"/>
    <w:rsid w:val="00A33E57"/>
    <w:rsid w:val="00A34C43"/>
    <w:rsid w:val="00A3606C"/>
    <w:rsid w:val="00A36579"/>
    <w:rsid w:val="00A37301"/>
    <w:rsid w:val="00A43482"/>
    <w:rsid w:val="00A43C01"/>
    <w:rsid w:val="00A43D33"/>
    <w:rsid w:val="00A44794"/>
    <w:rsid w:val="00A44CB4"/>
    <w:rsid w:val="00A46365"/>
    <w:rsid w:val="00A4674C"/>
    <w:rsid w:val="00A46E9E"/>
    <w:rsid w:val="00A4792F"/>
    <w:rsid w:val="00A47A5B"/>
    <w:rsid w:val="00A50727"/>
    <w:rsid w:val="00A52F52"/>
    <w:rsid w:val="00A535BD"/>
    <w:rsid w:val="00A54471"/>
    <w:rsid w:val="00A54479"/>
    <w:rsid w:val="00A5600A"/>
    <w:rsid w:val="00A57714"/>
    <w:rsid w:val="00A57B7D"/>
    <w:rsid w:val="00A57CDF"/>
    <w:rsid w:val="00A57FC9"/>
    <w:rsid w:val="00A6078D"/>
    <w:rsid w:val="00A624B6"/>
    <w:rsid w:val="00A627E0"/>
    <w:rsid w:val="00A651AA"/>
    <w:rsid w:val="00A664CE"/>
    <w:rsid w:val="00A667D1"/>
    <w:rsid w:val="00A711E2"/>
    <w:rsid w:val="00A71737"/>
    <w:rsid w:val="00A718ED"/>
    <w:rsid w:val="00A7254A"/>
    <w:rsid w:val="00A73A7C"/>
    <w:rsid w:val="00A76A8C"/>
    <w:rsid w:val="00A816C0"/>
    <w:rsid w:val="00A81BC4"/>
    <w:rsid w:val="00A822FB"/>
    <w:rsid w:val="00A824DF"/>
    <w:rsid w:val="00A83FA7"/>
    <w:rsid w:val="00A84CDF"/>
    <w:rsid w:val="00A860C6"/>
    <w:rsid w:val="00A875E0"/>
    <w:rsid w:val="00A9033A"/>
    <w:rsid w:val="00A9246F"/>
    <w:rsid w:val="00A926EF"/>
    <w:rsid w:val="00A92D10"/>
    <w:rsid w:val="00A93449"/>
    <w:rsid w:val="00A936CF"/>
    <w:rsid w:val="00A93971"/>
    <w:rsid w:val="00A939A3"/>
    <w:rsid w:val="00A94C79"/>
    <w:rsid w:val="00A94DF2"/>
    <w:rsid w:val="00A95311"/>
    <w:rsid w:val="00A956C2"/>
    <w:rsid w:val="00A958D9"/>
    <w:rsid w:val="00A968A3"/>
    <w:rsid w:val="00AA0369"/>
    <w:rsid w:val="00AA11B3"/>
    <w:rsid w:val="00AA2BA7"/>
    <w:rsid w:val="00AA405D"/>
    <w:rsid w:val="00AA5591"/>
    <w:rsid w:val="00AA7420"/>
    <w:rsid w:val="00AA7DAD"/>
    <w:rsid w:val="00AB27C0"/>
    <w:rsid w:val="00AB314D"/>
    <w:rsid w:val="00AB327B"/>
    <w:rsid w:val="00AB52E9"/>
    <w:rsid w:val="00AB61AC"/>
    <w:rsid w:val="00AB648B"/>
    <w:rsid w:val="00AC2F1A"/>
    <w:rsid w:val="00AC4F50"/>
    <w:rsid w:val="00AC525E"/>
    <w:rsid w:val="00AC66A4"/>
    <w:rsid w:val="00AD01A2"/>
    <w:rsid w:val="00AD0781"/>
    <w:rsid w:val="00AD224D"/>
    <w:rsid w:val="00AD265E"/>
    <w:rsid w:val="00AD56DE"/>
    <w:rsid w:val="00AD725B"/>
    <w:rsid w:val="00AE2CE8"/>
    <w:rsid w:val="00AE3C81"/>
    <w:rsid w:val="00AE4005"/>
    <w:rsid w:val="00AE4D57"/>
    <w:rsid w:val="00AE6526"/>
    <w:rsid w:val="00AE6BF8"/>
    <w:rsid w:val="00AE73EC"/>
    <w:rsid w:val="00AE79B1"/>
    <w:rsid w:val="00AF042D"/>
    <w:rsid w:val="00AF0DAC"/>
    <w:rsid w:val="00AF111A"/>
    <w:rsid w:val="00AF1571"/>
    <w:rsid w:val="00AF187B"/>
    <w:rsid w:val="00AF18D4"/>
    <w:rsid w:val="00AF1B38"/>
    <w:rsid w:val="00AF50B7"/>
    <w:rsid w:val="00AF53F7"/>
    <w:rsid w:val="00AF5662"/>
    <w:rsid w:val="00AF56D7"/>
    <w:rsid w:val="00AF5935"/>
    <w:rsid w:val="00B00916"/>
    <w:rsid w:val="00B00AA0"/>
    <w:rsid w:val="00B00EEB"/>
    <w:rsid w:val="00B02356"/>
    <w:rsid w:val="00B040BD"/>
    <w:rsid w:val="00B04286"/>
    <w:rsid w:val="00B05BA9"/>
    <w:rsid w:val="00B06800"/>
    <w:rsid w:val="00B06DCA"/>
    <w:rsid w:val="00B070D7"/>
    <w:rsid w:val="00B0770A"/>
    <w:rsid w:val="00B07BDF"/>
    <w:rsid w:val="00B10891"/>
    <w:rsid w:val="00B10A04"/>
    <w:rsid w:val="00B13913"/>
    <w:rsid w:val="00B13C1A"/>
    <w:rsid w:val="00B200B1"/>
    <w:rsid w:val="00B21F00"/>
    <w:rsid w:val="00B24DED"/>
    <w:rsid w:val="00B25DA9"/>
    <w:rsid w:val="00B26884"/>
    <w:rsid w:val="00B26D6C"/>
    <w:rsid w:val="00B305E9"/>
    <w:rsid w:val="00B30621"/>
    <w:rsid w:val="00B30803"/>
    <w:rsid w:val="00B32518"/>
    <w:rsid w:val="00B3357D"/>
    <w:rsid w:val="00B33D7A"/>
    <w:rsid w:val="00B34E7E"/>
    <w:rsid w:val="00B36CB8"/>
    <w:rsid w:val="00B3754D"/>
    <w:rsid w:val="00B40767"/>
    <w:rsid w:val="00B4142D"/>
    <w:rsid w:val="00B4155F"/>
    <w:rsid w:val="00B43F5E"/>
    <w:rsid w:val="00B5002D"/>
    <w:rsid w:val="00B505DB"/>
    <w:rsid w:val="00B524BD"/>
    <w:rsid w:val="00B538C6"/>
    <w:rsid w:val="00B53C65"/>
    <w:rsid w:val="00B54879"/>
    <w:rsid w:val="00B564D1"/>
    <w:rsid w:val="00B57252"/>
    <w:rsid w:val="00B578ED"/>
    <w:rsid w:val="00B57C5A"/>
    <w:rsid w:val="00B61A92"/>
    <w:rsid w:val="00B62BD8"/>
    <w:rsid w:val="00B6305F"/>
    <w:rsid w:val="00B63EA4"/>
    <w:rsid w:val="00B63F5D"/>
    <w:rsid w:val="00B650BE"/>
    <w:rsid w:val="00B65988"/>
    <w:rsid w:val="00B660ED"/>
    <w:rsid w:val="00B67200"/>
    <w:rsid w:val="00B70E9E"/>
    <w:rsid w:val="00B7114E"/>
    <w:rsid w:val="00B74028"/>
    <w:rsid w:val="00B744B5"/>
    <w:rsid w:val="00B76850"/>
    <w:rsid w:val="00B8015E"/>
    <w:rsid w:val="00B81E96"/>
    <w:rsid w:val="00B848B1"/>
    <w:rsid w:val="00B84AAA"/>
    <w:rsid w:val="00B852BA"/>
    <w:rsid w:val="00B8635E"/>
    <w:rsid w:val="00B86B3F"/>
    <w:rsid w:val="00B90934"/>
    <w:rsid w:val="00B90C23"/>
    <w:rsid w:val="00B91C0E"/>
    <w:rsid w:val="00B923BE"/>
    <w:rsid w:val="00B92FCC"/>
    <w:rsid w:val="00B97F20"/>
    <w:rsid w:val="00BA658C"/>
    <w:rsid w:val="00BB1C59"/>
    <w:rsid w:val="00BB22CD"/>
    <w:rsid w:val="00BB38A5"/>
    <w:rsid w:val="00BB47CB"/>
    <w:rsid w:val="00BB5999"/>
    <w:rsid w:val="00BB793B"/>
    <w:rsid w:val="00BC1F9A"/>
    <w:rsid w:val="00BC3E89"/>
    <w:rsid w:val="00BD0712"/>
    <w:rsid w:val="00BD2915"/>
    <w:rsid w:val="00BD3734"/>
    <w:rsid w:val="00BD7002"/>
    <w:rsid w:val="00BE25D6"/>
    <w:rsid w:val="00BE4F01"/>
    <w:rsid w:val="00BE5EB1"/>
    <w:rsid w:val="00BE794E"/>
    <w:rsid w:val="00BF0119"/>
    <w:rsid w:val="00BF06C4"/>
    <w:rsid w:val="00BF0ABE"/>
    <w:rsid w:val="00BF1543"/>
    <w:rsid w:val="00BF2269"/>
    <w:rsid w:val="00BF2A6B"/>
    <w:rsid w:val="00BF4A2D"/>
    <w:rsid w:val="00C0089B"/>
    <w:rsid w:val="00C03CDD"/>
    <w:rsid w:val="00C04891"/>
    <w:rsid w:val="00C04C53"/>
    <w:rsid w:val="00C058B6"/>
    <w:rsid w:val="00C0663B"/>
    <w:rsid w:val="00C11055"/>
    <w:rsid w:val="00C11DB2"/>
    <w:rsid w:val="00C12BFB"/>
    <w:rsid w:val="00C12C09"/>
    <w:rsid w:val="00C14BE1"/>
    <w:rsid w:val="00C156A0"/>
    <w:rsid w:val="00C15803"/>
    <w:rsid w:val="00C15CA5"/>
    <w:rsid w:val="00C1617A"/>
    <w:rsid w:val="00C16A34"/>
    <w:rsid w:val="00C211AD"/>
    <w:rsid w:val="00C22150"/>
    <w:rsid w:val="00C23A01"/>
    <w:rsid w:val="00C2487E"/>
    <w:rsid w:val="00C250EE"/>
    <w:rsid w:val="00C2699A"/>
    <w:rsid w:val="00C300F9"/>
    <w:rsid w:val="00C3237C"/>
    <w:rsid w:val="00C32817"/>
    <w:rsid w:val="00C32ADA"/>
    <w:rsid w:val="00C33856"/>
    <w:rsid w:val="00C34573"/>
    <w:rsid w:val="00C357B1"/>
    <w:rsid w:val="00C362B0"/>
    <w:rsid w:val="00C36423"/>
    <w:rsid w:val="00C367B7"/>
    <w:rsid w:val="00C3727A"/>
    <w:rsid w:val="00C40FA0"/>
    <w:rsid w:val="00C42FA0"/>
    <w:rsid w:val="00C43D84"/>
    <w:rsid w:val="00C44A59"/>
    <w:rsid w:val="00C451C0"/>
    <w:rsid w:val="00C45615"/>
    <w:rsid w:val="00C46439"/>
    <w:rsid w:val="00C4753C"/>
    <w:rsid w:val="00C50067"/>
    <w:rsid w:val="00C52359"/>
    <w:rsid w:val="00C55CCD"/>
    <w:rsid w:val="00C55CFD"/>
    <w:rsid w:val="00C55E5B"/>
    <w:rsid w:val="00C569F2"/>
    <w:rsid w:val="00C605EB"/>
    <w:rsid w:val="00C626DF"/>
    <w:rsid w:val="00C62B9E"/>
    <w:rsid w:val="00C63A2E"/>
    <w:rsid w:val="00C63E81"/>
    <w:rsid w:val="00C64B50"/>
    <w:rsid w:val="00C650C0"/>
    <w:rsid w:val="00C655EC"/>
    <w:rsid w:val="00C67563"/>
    <w:rsid w:val="00C70C6C"/>
    <w:rsid w:val="00C70F8C"/>
    <w:rsid w:val="00C7437A"/>
    <w:rsid w:val="00C75695"/>
    <w:rsid w:val="00C80499"/>
    <w:rsid w:val="00C80E14"/>
    <w:rsid w:val="00C80F6B"/>
    <w:rsid w:val="00C81265"/>
    <w:rsid w:val="00C825A9"/>
    <w:rsid w:val="00C871DC"/>
    <w:rsid w:val="00C87598"/>
    <w:rsid w:val="00C87832"/>
    <w:rsid w:val="00C90C23"/>
    <w:rsid w:val="00C90DB4"/>
    <w:rsid w:val="00C92BB4"/>
    <w:rsid w:val="00C9345A"/>
    <w:rsid w:val="00C945CF"/>
    <w:rsid w:val="00C968E2"/>
    <w:rsid w:val="00CA0F39"/>
    <w:rsid w:val="00CA0F87"/>
    <w:rsid w:val="00CA0FC5"/>
    <w:rsid w:val="00CA5D32"/>
    <w:rsid w:val="00CA6E94"/>
    <w:rsid w:val="00CA7363"/>
    <w:rsid w:val="00CB0461"/>
    <w:rsid w:val="00CB08A0"/>
    <w:rsid w:val="00CB0A17"/>
    <w:rsid w:val="00CB2A53"/>
    <w:rsid w:val="00CB43DF"/>
    <w:rsid w:val="00CB6560"/>
    <w:rsid w:val="00CB6BA5"/>
    <w:rsid w:val="00CB7CC9"/>
    <w:rsid w:val="00CC6213"/>
    <w:rsid w:val="00CC63DD"/>
    <w:rsid w:val="00CD0DA7"/>
    <w:rsid w:val="00CD2E21"/>
    <w:rsid w:val="00CD4524"/>
    <w:rsid w:val="00CD463B"/>
    <w:rsid w:val="00CD5657"/>
    <w:rsid w:val="00CD57D6"/>
    <w:rsid w:val="00CD5B67"/>
    <w:rsid w:val="00CD6428"/>
    <w:rsid w:val="00CD6919"/>
    <w:rsid w:val="00CD6B8D"/>
    <w:rsid w:val="00CD7CB4"/>
    <w:rsid w:val="00CE07B5"/>
    <w:rsid w:val="00CE1225"/>
    <w:rsid w:val="00CE2034"/>
    <w:rsid w:val="00CE2D60"/>
    <w:rsid w:val="00CE3AD5"/>
    <w:rsid w:val="00CE56F0"/>
    <w:rsid w:val="00CE5E96"/>
    <w:rsid w:val="00CE633B"/>
    <w:rsid w:val="00CE7894"/>
    <w:rsid w:val="00CE7B9B"/>
    <w:rsid w:val="00CF3F62"/>
    <w:rsid w:val="00CF5B24"/>
    <w:rsid w:val="00CF7353"/>
    <w:rsid w:val="00CF7C33"/>
    <w:rsid w:val="00D007FB"/>
    <w:rsid w:val="00D00914"/>
    <w:rsid w:val="00D01258"/>
    <w:rsid w:val="00D01309"/>
    <w:rsid w:val="00D0267A"/>
    <w:rsid w:val="00D05516"/>
    <w:rsid w:val="00D0629B"/>
    <w:rsid w:val="00D071A4"/>
    <w:rsid w:val="00D07AE2"/>
    <w:rsid w:val="00D11486"/>
    <w:rsid w:val="00D12674"/>
    <w:rsid w:val="00D17074"/>
    <w:rsid w:val="00D25B29"/>
    <w:rsid w:val="00D30772"/>
    <w:rsid w:val="00D31267"/>
    <w:rsid w:val="00D3149F"/>
    <w:rsid w:val="00D33063"/>
    <w:rsid w:val="00D3512A"/>
    <w:rsid w:val="00D37165"/>
    <w:rsid w:val="00D41250"/>
    <w:rsid w:val="00D41522"/>
    <w:rsid w:val="00D44680"/>
    <w:rsid w:val="00D45730"/>
    <w:rsid w:val="00D45D14"/>
    <w:rsid w:val="00D467A2"/>
    <w:rsid w:val="00D51541"/>
    <w:rsid w:val="00D5174E"/>
    <w:rsid w:val="00D52D9C"/>
    <w:rsid w:val="00D52E54"/>
    <w:rsid w:val="00D53175"/>
    <w:rsid w:val="00D539B8"/>
    <w:rsid w:val="00D53C98"/>
    <w:rsid w:val="00D56BEE"/>
    <w:rsid w:val="00D57094"/>
    <w:rsid w:val="00D57BDA"/>
    <w:rsid w:val="00D6040C"/>
    <w:rsid w:val="00D60EB3"/>
    <w:rsid w:val="00D612C3"/>
    <w:rsid w:val="00D65449"/>
    <w:rsid w:val="00D6684D"/>
    <w:rsid w:val="00D7040C"/>
    <w:rsid w:val="00D71E06"/>
    <w:rsid w:val="00D72A06"/>
    <w:rsid w:val="00D7321A"/>
    <w:rsid w:val="00D74676"/>
    <w:rsid w:val="00D76028"/>
    <w:rsid w:val="00D77B6C"/>
    <w:rsid w:val="00D807D4"/>
    <w:rsid w:val="00D83821"/>
    <w:rsid w:val="00D83C75"/>
    <w:rsid w:val="00D85946"/>
    <w:rsid w:val="00D859E9"/>
    <w:rsid w:val="00D8764E"/>
    <w:rsid w:val="00D917A8"/>
    <w:rsid w:val="00D91E9B"/>
    <w:rsid w:val="00D93C5C"/>
    <w:rsid w:val="00D95C14"/>
    <w:rsid w:val="00D95FAA"/>
    <w:rsid w:val="00DA07E6"/>
    <w:rsid w:val="00DA13A9"/>
    <w:rsid w:val="00DA1ABA"/>
    <w:rsid w:val="00DA267F"/>
    <w:rsid w:val="00DA369E"/>
    <w:rsid w:val="00DA4C3E"/>
    <w:rsid w:val="00DA7EFB"/>
    <w:rsid w:val="00DB0447"/>
    <w:rsid w:val="00DB0C57"/>
    <w:rsid w:val="00DB237F"/>
    <w:rsid w:val="00DB39F5"/>
    <w:rsid w:val="00DB5008"/>
    <w:rsid w:val="00DB73F7"/>
    <w:rsid w:val="00DB7675"/>
    <w:rsid w:val="00DC1103"/>
    <w:rsid w:val="00DC33BC"/>
    <w:rsid w:val="00DC40D6"/>
    <w:rsid w:val="00DC4769"/>
    <w:rsid w:val="00DC74BF"/>
    <w:rsid w:val="00DC7BA5"/>
    <w:rsid w:val="00DD0A3E"/>
    <w:rsid w:val="00DD0CAF"/>
    <w:rsid w:val="00DD24FF"/>
    <w:rsid w:val="00DD254F"/>
    <w:rsid w:val="00DD279C"/>
    <w:rsid w:val="00DD2DAB"/>
    <w:rsid w:val="00DD300D"/>
    <w:rsid w:val="00DD4F66"/>
    <w:rsid w:val="00DD7256"/>
    <w:rsid w:val="00DD7E97"/>
    <w:rsid w:val="00DE0725"/>
    <w:rsid w:val="00DE11B0"/>
    <w:rsid w:val="00DE520B"/>
    <w:rsid w:val="00DE5245"/>
    <w:rsid w:val="00DE6736"/>
    <w:rsid w:val="00DE6F2A"/>
    <w:rsid w:val="00DF213D"/>
    <w:rsid w:val="00E009BA"/>
    <w:rsid w:val="00E01D7D"/>
    <w:rsid w:val="00E07089"/>
    <w:rsid w:val="00E1091B"/>
    <w:rsid w:val="00E10EF8"/>
    <w:rsid w:val="00E11736"/>
    <w:rsid w:val="00E14322"/>
    <w:rsid w:val="00E152D2"/>
    <w:rsid w:val="00E178D2"/>
    <w:rsid w:val="00E1797D"/>
    <w:rsid w:val="00E20496"/>
    <w:rsid w:val="00E20900"/>
    <w:rsid w:val="00E244A1"/>
    <w:rsid w:val="00E24C75"/>
    <w:rsid w:val="00E25629"/>
    <w:rsid w:val="00E310A4"/>
    <w:rsid w:val="00E32BDF"/>
    <w:rsid w:val="00E3475D"/>
    <w:rsid w:val="00E34DDE"/>
    <w:rsid w:val="00E35E7A"/>
    <w:rsid w:val="00E3772A"/>
    <w:rsid w:val="00E41569"/>
    <w:rsid w:val="00E42210"/>
    <w:rsid w:val="00E46389"/>
    <w:rsid w:val="00E46520"/>
    <w:rsid w:val="00E50D66"/>
    <w:rsid w:val="00E5176E"/>
    <w:rsid w:val="00E52159"/>
    <w:rsid w:val="00E52A70"/>
    <w:rsid w:val="00E538A9"/>
    <w:rsid w:val="00E53D84"/>
    <w:rsid w:val="00E54563"/>
    <w:rsid w:val="00E54808"/>
    <w:rsid w:val="00E553D7"/>
    <w:rsid w:val="00E57C62"/>
    <w:rsid w:val="00E57EC8"/>
    <w:rsid w:val="00E619A0"/>
    <w:rsid w:val="00E61DD3"/>
    <w:rsid w:val="00E627CD"/>
    <w:rsid w:val="00E64042"/>
    <w:rsid w:val="00E6662F"/>
    <w:rsid w:val="00E66E4A"/>
    <w:rsid w:val="00E6723D"/>
    <w:rsid w:val="00E67A51"/>
    <w:rsid w:val="00E70819"/>
    <w:rsid w:val="00E72CDC"/>
    <w:rsid w:val="00E73490"/>
    <w:rsid w:val="00E74FAD"/>
    <w:rsid w:val="00E754CB"/>
    <w:rsid w:val="00E756E9"/>
    <w:rsid w:val="00E814E5"/>
    <w:rsid w:val="00E826FE"/>
    <w:rsid w:val="00E830AF"/>
    <w:rsid w:val="00E8347E"/>
    <w:rsid w:val="00E852F3"/>
    <w:rsid w:val="00E85629"/>
    <w:rsid w:val="00E861DF"/>
    <w:rsid w:val="00E868B4"/>
    <w:rsid w:val="00E86971"/>
    <w:rsid w:val="00E91A67"/>
    <w:rsid w:val="00E91E12"/>
    <w:rsid w:val="00E92757"/>
    <w:rsid w:val="00E932A1"/>
    <w:rsid w:val="00E93820"/>
    <w:rsid w:val="00E94652"/>
    <w:rsid w:val="00E94B58"/>
    <w:rsid w:val="00E94C61"/>
    <w:rsid w:val="00E96361"/>
    <w:rsid w:val="00E96733"/>
    <w:rsid w:val="00E96BFD"/>
    <w:rsid w:val="00EA213C"/>
    <w:rsid w:val="00EA30EF"/>
    <w:rsid w:val="00EA38D3"/>
    <w:rsid w:val="00EA454C"/>
    <w:rsid w:val="00EA5AA0"/>
    <w:rsid w:val="00EA6585"/>
    <w:rsid w:val="00EA7CF6"/>
    <w:rsid w:val="00EB01E4"/>
    <w:rsid w:val="00EB0EC0"/>
    <w:rsid w:val="00EB1351"/>
    <w:rsid w:val="00EB26E1"/>
    <w:rsid w:val="00EB2E14"/>
    <w:rsid w:val="00EB30C9"/>
    <w:rsid w:val="00EB4E8C"/>
    <w:rsid w:val="00EB5F9E"/>
    <w:rsid w:val="00EC0584"/>
    <w:rsid w:val="00EC38E4"/>
    <w:rsid w:val="00EC404A"/>
    <w:rsid w:val="00EC4287"/>
    <w:rsid w:val="00EC4ADB"/>
    <w:rsid w:val="00EC4C0E"/>
    <w:rsid w:val="00EC556B"/>
    <w:rsid w:val="00EC6134"/>
    <w:rsid w:val="00ED07D0"/>
    <w:rsid w:val="00ED16E1"/>
    <w:rsid w:val="00ED2165"/>
    <w:rsid w:val="00ED2588"/>
    <w:rsid w:val="00ED3089"/>
    <w:rsid w:val="00ED3D11"/>
    <w:rsid w:val="00ED4ABE"/>
    <w:rsid w:val="00ED4E50"/>
    <w:rsid w:val="00ED5AEE"/>
    <w:rsid w:val="00ED5DA9"/>
    <w:rsid w:val="00ED6290"/>
    <w:rsid w:val="00EE289F"/>
    <w:rsid w:val="00EE2B0B"/>
    <w:rsid w:val="00EE4522"/>
    <w:rsid w:val="00EE5D0F"/>
    <w:rsid w:val="00EF3D77"/>
    <w:rsid w:val="00EF41A1"/>
    <w:rsid w:val="00EF4AAA"/>
    <w:rsid w:val="00EF50F9"/>
    <w:rsid w:val="00EF534A"/>
    <w:rsid w:val="00EF6534"/>
    <w:rsid w:val="00EF6943"/>
    <w:rsid w:val="00EF73CE"/>
    <w:rsid w:val="00EF77FA"/>
    <w:rsid w:val="00F005D0"/>
    <w:rsid w:val="00F01B1E"/>
    <w:rsid w:val="00F01E44"/>
    <w:rsid w:val="00F03215"/>
    <w:rsid w:val="00F04709"/>
    <w:rsid w:val="00F111EA"/>
    <w:rsid w:val="00F113EA"/>
    <w:rsid w:val="00F14885"/>
    <w:rsid w:val="00F153C9"/>
    <w:rsid w:val="00F175F9"/>
    <w:rsid w:val="00F20B91"/>
    <w:rsid w:val="00F231EE"/>
    <w:rsid w:val="00F23AFC"/>
    <w:rsid w:val="00F23C68"/>
    <w:rsid w:val="00F241AE"/>
    <w:rsid w:val="00F25419"/>
    <w:rsid w:val="00F26952"/>
    <w:rsid w:val="00F279CA"/>
    <w:rsid w:val="00F30E6D"/>
    <w:rsid w:val="00F31E54"/>
    <w:rsid w:val="00F32B86"/>
    <w:rsid w:val="00F33C0E"/>
    <w:rsid w:val="00F36227"/>
    <w:rsid w:val="00F43084"/>
    <w:rsid w:val="00F448C7"/>
    <w:rsid w:val="00F44B6B"/>
    <w:rsid w:val="00F45844"/>
    <w:rsid w:val="00F45A33"/>
    <w:rsid w:val="00F479F6"/>
    <w:rsid w:val="00F5135A"/>
    <w:rsid w:val="00F53C0E"/>
    <w:rsid w:val="00F55F69"/>
    <w:rsid w:val="00F57293"/>
    <w:rsid w:val="00F61C73"/>
    <w:rsid w:val="00F6546D"/>
    <w:rsid w:val="00F65773"/>
    <w:rsid w:val="00F65811"/>
    <w:rsid w:val="00F65FC4"/>
    <w:rsid w:val="00F66AB8"/>
    <w:rsid w:val="00F711B2"/>
    <w:rsid w:val="00F72ABE"/>
    <w:rsid w:val="00F72C21"/>
    <w:rsid w:val="00F7439E"/>
    <w:rsid w:val="00F74B15"/>
    <w:rsid w:val="00F76D84"/>
    <w:rsid w:val="00F83C97"/>
    <w:rsid w:val="00F847FB"/>
    <w:rsid w:val="00F84D23"/>
    <w:rsid w:val="00F85856"/>
    <w:rsid w:val="00F86E12"/>
    <w:rsid w:val="00F900B4"/>
    <w:rsid w:val="00F9010D"/>
    <w:rsid w:val="00F903A1"/>
    <w:rsid w:val="00F909B0"/>
    <w:rsid w:val="00F92217"/>
    <w:rsid w:val="00F92476"/>
    <w:rsid w:val="00F9314F"/>
    <w:rsid w:val="00F949C8"/>
    <w:rsid w:val="00F94ED5"/>
    <w:rsid w:val="00F96C8B"/>
    <w:rsid w:val="00FA0C94"/>
    <w:rsid w:val="00FA0E52"/>
    <w:rsid w:val="00FA0F8B"/>
    <w:rsid w:val="00FA11FD"/>
    <w:rsid w:val="00FA14C6"/>
    <w:rsid w:val="00FA34E2"/>
    <w:rsid w:val="00FA37C4"/>
    <w:rsid w:val="00FA44B1"/>
    <w:rsid w:val="00FA4875"/>
    <w:rsid w:val="00FA541C"/>
    <w:rsid w:val="00FA597E"/>
    <w:rsid w:val="00FA5BA8"/>
    <w:rsid w:val="00FA72EF"/>
    <w:rsid w:val="00FB3A74"/>
    <w:rsid w:val="00FB526E"/>
    <w:rsid w:val="00FB6C09"/>
    <w:rsid w:val="00FC00CF"/>
    <w:rsid w:val="00FC0132"/>
    <w:rsid w:val="00FC3205"/>
    <w:rsid w:val="00FC495E"/>
    <w:rsid w:val="00FC6341"/>
    <w:rsid w:val="00FC69C1"/>
    <w:rsid w:val="00FC753D"/>
    <w:rsid w:val="00FD114C"/>
    <w:rsid w:val="00FD1ED2"/>
    <w:rsid w:val="00FD2723"/>
    <w:rsid w:val="00FD34DB"/>
    <w:rsid w:val="00FD40A0"/>
    <w:rsid w:val="00FD4521"/>
    <w:rsid w:val="00FD7880"/>
    <w:rsid w:val="00FD7DAA"/>
    <w:rsid w:val="00FE0615"/>
    <w:rsid w:val="00FE13B8"/>
    <w:rsid w:val="00FE1647"/>
    <w:rsid w:val="00FE186B"/>
    <w:rsid w:val="00FE29FD"/>
    <w:rsid w:val="00FE4F75"/>
    <w:rsid w:val="00FE56E1"/>
    <w:rsid w:val="00FE5B5E"/>
    <w:rsid w:val="00FE62A6"/>
    <w:rsid w:val="00FE6971"/>
    <w:rsid w:val="00FE6B8D"/>
    <w:rsid w:val="00FE7435"/>
    <w:rsid w:val="00FF0283"/>
    <w:rsid w:val="00FF064C"/>
    <w:rsid w:val="00FF0C08"/>
    <w:rsid w:val="00FF1309"/>
    <w:rsid w:val="00FF3B11"/>
    <w:rsid w:val="00FF7203"/>
    <w:rsid w:val="00FF74D8"/>
    <w:rsid w:val="00FF79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DDF1D7"/>
  <w15:chartTrackingRefBased/>
  <w15:docId w15:val="{72C538A7-3458-408B-8F20-E379013F3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0A4"/>
    <w:pPr>
      <w:spacing w:line="276" w:lineRule="auto"/>
    </w:pPr>
    <w:rPr>
      <w:rFonts w:ascii="Noto Sans" w:hAnsi="Noto Sans"/>
      <w:sz w:val="20"/>
    </w:rPr>
  </w:style>
  <w:style w:type="paragraph" w:styleId="Heading1">
    <w:name w:val="heading 1"/>
    <w:basedOn w:val="Normal"/>
    <w:next w:val="Normal"/>
    <w:link w:val="Heading1Char"/>
    <w:uiPriority w:val="9"/>
    <w:qFormat/>
    <w:rsid w:val="00F847FB"/>
    <w:pPr>
      <w:keepNext/>
      <w:keepLines/>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121CBC"/>
    <w:pPr>
      <w:spacing w:after="0" w:line="240" w:lineRule="auto"/>
      <w:outlineLvl w:val="1"/>
    </w:pPr>
    <w:rPr>
      <w:rFonts w:ascii="Times New Roman" w:eastAsia="Times New Roman" w:hAnsi="Times New Roman" w:cs="Times New Roman"/>
      <w:b/>
      <w:sz w:val="28"/>
      <w:szCs w:val="30"/>
      <w:lang w:val="ru-RU" w:eastAsia="ru-RU"/>
    </w:rPr>
  </w:style>
  <w:style w:type="paragraph" w:styleId="Heading3">
    <w:name w:val="heading 3"/>
    <w:basedOn w:val="Normal"/>
    <w:next w:val="Normal"/>
    <w:link w:val="Heading3Char"/>
    <w:uiPriority w:val="9"/>
    <w:unhideWhenUsed/>
    <w:qFormat/>
    <w:rsid w:val="00EB2E14"/>
    <w:pPr>
      <w:keepNext/>
      <w:keepLines/>
      <w:spacing w:before="40" w:after="0"/>
      <w:outlineLvl w:val="2"/>
    </w:pPr>
    <w:rPr>
      <w:rFonts w:ascii="Times New Roman" w:eastAsiaTheme="majorEastAsia" w:hAnsi="Times New Roman"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3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F00"/>
  </w:style>
  <w:style w:type="paragraph" w:styleId="Footer">
    <w:name w:val="footer"/>
    <w:basedOn w:val="Normal"/>
    <w:link w:val="FooterChar"/>
    <w:uiPriority w:val="99"/>
    <w:unhideWhenUsed/>
    <w:rsid w:val="000E3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F00"/>
  </w:style>
  <w:style w:type="paragraph" w:styleId="BalloonText">
    <w:name w:val="Balloon Text"/>
    <w:basedOn w:val="Normal"/>
    <w:link w:val="BalloonTextChar"/>
    <w:uiPriority w:val="99"/>
    <w:semiHidden/>
    <w:unhideWhenUsed/>
    <w:rsid w:val="00FF0C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C08"/>
    <w:rPr>
      <w:rFonts w:ascii="Segoe UI" w:hAnsi="Segoe UI" w:cs="Segoe UI"/>
      <w:sz w:val="18"/>
      <w:szCs w:val="18"/>
    </w:rPr>
  </w:style>
  <w:style w:type="table" w:styleId="TableGrid">
    <w:name w:val="Table Grid"/>
    <w:basedOn w:val="TableNormal"/>
    <w:uiPriority w:val="39"/>
    <w:rsid w:val="00246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10E6B"/>
    <w:rPr>
      <w:rFonts w:cs="Times New Roman"/>
      <w:color w:val="0563C1"/>
      <w:u w:val="single"/>
    </w:rPr>
  </w:style>
  <w:style w:type="paragraph" w:styleId="FootnoteText">
    <w:name w:val="footnote text"/>
    <w:aliases w:val="Geneva 9,Font: Geneva 9,Boston 10,f,single space,ft,footnote text,Fußnote,Footnote,WB-Fußnotentext,WB-Fußnotentext Char Char,Fußnotentext Char,fn,Footnote Text Blue,Footnote Text1,Char,Footnote Text Char2,Footnote Text Char1 Char,FOOTNOTES"/>
    <w:basedOn w:val="Normal"/>
    <w:link w:val="FootnoteTextChar"/>
    <w:uiPriority w:val="99"/>
    <w:unhideWhenUsed/>
    <w:qFormat/>
    <w:rsid w:val="00910E6B"/>
    <w:pPr>
      <w:spacing w:after="0" w:line="240" w:lineRule="auto"/>
    </w:pPr>
    <w:rPr>
      <w:rFonts w:ascii="Cambria" w:eastAsia="Cambria" w:hAnsi="Cambria" w:cs="Cambria"/>
      <w:sz w:val="24"/>
      <w:szCs w:val="24"/>
      <w:lang w:val="en-CA"/>
    </w:rPr>
  </w:style>
  <w:style w:type="character" w:customStyle="1" w:styleId="FootnoteTextChar">
    <w:name w:val="Footnote Text Char"/>
    <w:aliases w:val="Geneva 9 Char,Font: Geneva 9 Char,Boston 10 Char,f Char,single space Char,ft Char,footnote text Char,Fußnote Char,Footnote Char,WB-Fußnotentext Char,WB-Fußnotentext Char Char Char,Fußnotentext Char Char,fn Char,Footnote Text Blue Char"/>
    <w:basedOn w:val="DefaultParagraphFont"/>
    <w:link w:val="FootnoteText"/>
    <w:uiPriority w:val="99"/>
    <w:rsid w:val="00910E6B"/>
    <w:rPr>
      <w:rFonts w:ascii="Cambria" w:eastAsia="Cambria" w:hAnsi="Cambria" w:cs="Cambria"/>
      <w:sz w:val="24"/>
      <w:szCs w:val="24"/>
      <w:lang w:val="en-CA"/>
    </w:rPr>
  </w:style>
  <w:style w:type="character" w:styleId="FootnoteReference">
    <w:name w:val="footnote reference"/>
    <w:aliases w:val="ftref,BVI fnr,Footnote text,Ref. de nota al pie1,Times 10 Point, Exposant 3 Point,Footnote symbol,Footnote reference number,Exposant 3 Point,EN Footnote Reference,note TESI,16 Point,Superscript 6 Point,(NECG) Footnote Reference,сноска"/>
    <w:basedOn w:val="DefaultParagraphFont"/>
    <w:link w:val="BVIfnrCarCar"/>
    <w:uiPriority w:val="99"/>
    <w:unhideWhenUsed/>
    <w:qFormat/>
    <w:rsid w:val="00910E6B"/>
    <w:rPr>
      <w:vertAlign w:val="superscript"/>
    </w:rPr>
  </w:style>
  <w:style w:type="paragraph" w:customStyle="1" w:styleId="BVIfnrCarCar">
    <w:name w:val="BVI fnr Car Car"/>
    <w:aliases w:val="BVI fnr Car,BVI fnr Car Car Car Car,BVI fnr Char Char Char Char Char Char Char,BVI fnr Car Car Car Car Char"/>
    <w:basedOn w:val="Normal"/>
    <w:link w:val="FootnoteReference"/>
    <w:rsid w:val="00910E6B"/>
    <w:pPr>
      <w:spacing w:before="120" w:line="240" w:lineRule="exact"/>
    </w:pPr>
    <w:rPr>
      <w:vertAlign w:val="superscript"/>
    </w:rPr>
  </w:style>
  <w:style w:type="paragraph" w:styleId="ListParagraph">
    <w:name w:val="List Paragraph"/>
    <w:aliases w:val="List Paragraph (numbered (a)),WB Para,Bullets,List Paragraph1,Akapit z listą BS,List Square,Colorful List - Accent 11,Dot pt,F5 List Paragraph,List Paragraph Char Char Char,Indicator Text,Numbered Para 1,Bullet 1,List Paragraph12,L,CPS"/>
    <w:basedOn w:val="Normal"/>
    <w:link w:val="ListParagraphChar"/>
    <w:uiPriority w:val="34"/>
    <w:qFormat/>
    <w:rsid w:val="00E66E4A"/>
    <w:pPr>
      <w:ind w:left="720"/>
      <w:contextualSpacing/>
    </w:pPr>
  </w:style>
  <w:style w:type="character" w:styleId="Strong">
    <w:name w:val="Strong"/>
    <w:basedOn w:val="DefaultParagraphFont"/>
    <w:uiPriority w:val="22"/>
    <w:qFormat/>
    <w:rsid w:val="00610246"/>
    <w:rPr>
      <w:b/>
      <w:bCs/>
    </w:rPr>
  </w:style>
  <w:style w:type="character" w:styleId="UnresolvedMention">
    <w:name w:val="Unresolved Mention"/>
    <w:basedOn w:val="DefaultParagraphFont"/>
    <w:uiPriority w:val="99"/>
    <w:semiHidden/>
    <w:unhideWhenUsed/>
    <w:rsid w:val="00E152D2"/>
    <w:rPr>
      <w:color w:val="605E5C"/>
      <w:shd w:val="clear" w:color="auto" w:fill="E1DFDD"/>
    </w:rPr>
  </w:style>
  <w:style w:type="paragraph" w:styleId="Caption">
    <w:name w:val="caption"/>
    <w:basedOn w:val="Normal"/>
    <w:next w:val="Normal"/>
    <w:unhideWhenUsed/>
    <w:qFormat/>
    <w:rsid w:val="00700046"/>
    <w:pPr>
      <w:spacing w:after="200" w:line="254" w:lineRule="auto"/>
    </w:pPr>
    <w:rPr>
      <w:rFonts w:asciiTheme="majorHAnsi" w:hAnsiTheme="majorHAnsi"/>
      <w:b/>
      <w:bCs/>
      <w:sz w:val="24"/>
      <w:szCs w:val="18"/>
      <w:lang w:val="ru-RU"/>
    </w:rPr>
  </w:style>
  <w:style w:type="paragraph" w:styleId="NormalWeb">
    <w:name w:val="Normal (Web)"/>
    <w:basedOn w:val="Normal"/>
    <w:uiPriority w:val="99"/>
    <w:semiHidden/>
    <w:unhideWhenUsed/>
    <w:rsid w:val="00851B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21CBC"/>
    <w:rPr>
      <w:rFonts w:ascii="Times New Roman" w:eastAsia="Times New Roman" w:hAnsi="Times New Roman" w:cs="Times New Roman"/>
      <w:b/>
      <w:sz w:val="28"/>
      <w:szCs w:val="30"/>
      <w:lang w:val="ru-RU" w:eastAsia="ru-RU"/>
    </w:rPr>
  </w:style>
  <w:style w:type="character" w:styleId="CommentReference">
    <w:name w:val="annotation reference"/>
    <w:basedOn w:val="DefaultParagraphFont"/>
    <w:unhideWhenUsed/>
    <w:rsid w:val="008E2D12"/>
    <w:rPr>
      <w:sz w:val="16"/>
      <w:szCs w:val="16"/>
    </w:rPr>
  </w:style>
  <w:style w:type="paragraph" w:styleId="CommentText">
    <w:name w:val="annotation text"/>
    <w:basedOn w:val="Normal"/>
    <w:link w:val="CommentTextChar"/>
    <w:unhideWhenUsed/>
    <w:rsid w:val="008E2D12"/>
    <w:pPr>
      <w:spacing w:line="240" w:lineRule="auto"/>
    </w:pPr>
    <w:rPr>
      <w:szCs w:val="20"/>
    </w:rPr>
  </w:style>
  <w:style w:type="character" w:customStyle="1" w:styleId="CommentTextChar">
    <w:name w:val="Comment Text Char"/>
    <w:basedOn w:val="DefaultParagraphFont"/>
    <w:link w:val="CommentText"/>
    <w:rsid w:val="008E2D12"/>
    <w:rPr>
      <w:sz w:val="20"/>
      <w:szCs w:val="20"/>
    </w:rPr>
  </w:style>
  <w:style w:type="character" w:styleId="FollowedHyperlink">
    <w:name w:val="FollowedHyperlink"/>
    <w:basedOn w:val="DefaultParagraphFont"/>
    <w:uiPriority w:val="99"/>
    <w:semiHidden/>
    <w:unhideWhenUsed/>
    <w:rsid w:val="00E94B5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140EA"/>
    <w:rPr>
      <w:b/>
      <w:bCs/>
    </w:rPr>
  </w:style>
  <w:style w:type="character" w:customStyle="1" w:styleId="CommentSubjectChar">
    <w:name w:val="Comment Subject Char"/>
    <w:basedOn w:val="CommentTextChar"/>
    <w:link w:val="CommentSubject"/>
    <w:uiPriority w:val="99"/>
    <w:semiHidden/>
    <w:rsid w:val="001140EA"/>
    <w:rPr>
      <w:b/>
      <w:bCs/>
      <w:sz w:val="20"/>
      <w:szCs w:val="20"/>
    </w:rPr>
  </w:style>
  <w:style w:type="character" w:customStyle="1" w:styleId="FontStyle12">
    <w:name w:val="Font Style12"/>
    <w:basedOn w:val="DefaultParagraphFont"/>
    <w:uiPriority w:val="99"/>
    <w:rsid w:val="00E41569"/>
    <w:rPr>
      <w:rFonts w:ascii="Cambria" w:hAnsi="Cambria" w:cs="Cambria"/>
      <w:sz w:val="22"/>
      <w:szCs w:val="22"/>
    </w:rPr>
  </w:style>
  <w:style w:type="paragraph" w:styleId="Revision">
    <w:name w:val="Revision"/>
    <w:hidden/>
    <w:uiPriority w:val="99"/>
    <w:semiHidden/>
    <w:rsid w:val="000A1192"/>
    <w:pPr>
      <w:spacing w:after="0" w:line="240" w:lineRule="auto"/>
    </w:pPr>
  </w:style>
  <w:style w:type="character" w:customStyle="1" w:styleId="Heading1Char">
    <w:name w:val="Heading 1 Char"/>
    <w:basedOn w:val="DefaultParagraphFont"/>
    <w:link w:val="Heading1"/>
    <w:uiPriority w:val="9"/>
    <w:rsid w:val="00F847FB"/>
    <w:rPr>
      <w:rFonts w:ascii="Noto Sans" w:eastAsiaTheme="majorEastAsia" w:hAnsi="Noto Sans" w:cstheme="majorBidi"/>
      <w:b/>
      <w:sz w:val="24"/>
      <w:szCs w:val="32"/>
    </w:rPr>
  </w:style>
  <w:style w:type="character" w:customStyle="1" w:styleId="Heading3Char">
    <w:name w:val="Heading 3 Char"/>
    <w:basedOn w:val="DefaultParagraphFont"/>
    <w:link w:val="Heading3"/>
    <w:uiPriority w:val="9"/>
    <w:rsid w:val="00EB2E14"/>
    <w:rPr>
      <w:rFonts w:ascii="Times New Roman" w:eastAsiaTheme="majorEastAsia" w:hAnsi="Times New Roman" w:cstheme="majorBidi"/>
      <w:b/>
      <w:szCs w:val="24"/>
    </w:rPr>
  </w:style>
  <w:style w:type="paragraph" w:styleId="TOCHeading">
    <w:name w:val="TOC Heading"/>
    <w:basedOn w:val="Heading1"/>
    <w:next w:val="Normal"/>
    <w:uiPriority w:val="39"/>
    <w:unhideWhenUsed/>
    <w:qFormat/>
    <w:rsid w:val="00734787"/>
    <w:pPr>
      <w:outlineLvl w:val="9"/>
    </w:pPr>
    <w:rPr>
      <w:rFonts w:asciiTheme="majorHAnsi" w:hAnsiTheme="majorHAnsi"/>
      <w:b w:val="0"/>
    </w:rPr>
  </w:style>
  <w:style w:type="paragraph" w:styleId="TOC1">
    <w:name w:val="toc 1"/>
    <w:basedOn w:val="Normal"/>
    <w:next w:val="Normal"/>
    <w:autoRedefine/>
    <w:uiPriority w:val="39"/>
    <w:unhideWhenUsed/>
    <w:rsid w:val="00A71737"/>
    <w:pPr>
      <w:tabs>
        <w:tab w:val="right" w:leader="dot" w:pos="9350"/>
      </w:tabs>
      <w:spacing w:after="100" w:line="240" w:lineRule="auto"/>
    </w:pPr>
  </w:style>
  <w:style w:type="paragraph" w:styleId="TOC2">
    <w:name w:val="toc 2"/>
    <w:basedOn w:val="Normal"/>
    <w:next w:val="Normal"/>
    <w:autoRedefine/>
    <w:uiPriority w:val="39"/>
    <w:unhideWhenUsed/>
    <w:rsid w:val="00734787"/>
    <w:pPr>
      <w:spacing w:after="100"/>
      <w:ind w:left="220"/>
    </w:pPr>
  </w:style>
  <w:style w:type="paragraph" w:styleId="TOC3">
    <w:name w:val="toc 3"/>
    <w:basedOn w:val="Normal"/>
    <w:next w:val="Normal"/>
    <w:autoRedefine/>
    <w:uiPriority w:val="39"/>
    <w:unhideWhenUsed/>
    <w:rsid w:val="00734787"/>
    <w:pPr>
      <w:spacing w:after="100"/>
      <w:ind w:left="440"/>
    </w:pPr>
  </w:style>
  <w:style w:type="paragraph" w:customStyle="1" w:styleId="newncpi0">
    <w:name w:val="newncpi0"/>
    <w:basedOn w:val="Normal"/>
    <w:rsid w:val="00255756"/>
    <w:pPr>
      <w:spacing w:after="0" w:line="240" w:lineRule="auto"/>
      <w:jc w:val="both"/>
    </w:pPr>
    <w:rPr>
      <w:rFonts w:ascii="Times New Roman" w:eastAsia="Times New Roman" w:hAnsi="Times New Roman" w:cs="Times New Roman"/>
      <w:sz w:val="24"/>
      <w:szCs w:val="24"/>
      <w:lang w:val="ru-RU" w:eastAsia="ru-RU"/>
    </w:rPr>
  </w:style>
  <w:style w:type="paragraph" w:customStyle="1" w:styleId="point">
    <w:name w:val="point"/>
    <w:basedOn w:val="Normal"/>
    <w:rsid w:val="00131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ncpi">
    <w:name w:val="newncpi"/>
    <w:basedOn w:val="Normal"/>
    <w:rsid w:val="001319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 Paragraph (numbered (a)) Char,WB Para Char,Bullets Char,List Paragraph1 Char,Akapit z listą BS Char,List Square Char,Colorful List - Accent 11 Char,Dot pt Char,F5 List Paragraph Char,List Paragraph Char Char Char Char,L Char"/>
    <w:link w:val="ListParagraph"/>
    <w:uiPriority w:val="34"/>
    <w:qFormat/>
    <w:locked/>
    <w:rsid w:val="00717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9657">
      <w:bodyDiv w:val="1"/>
      <w:marLeft w:val="0"/>
      <w:marRight w:val="0"/>
      <w:marTop w:val="0"/>
      <w:marBottom w:val="0"/>
      <w:divBdr>
        <w:top w:val="none" w:sz="0" w:space="0" w:color="auto"/>
        <w:left w:val="none" w:sz="0" w:space="0" w:color="auto"/>
        <w:bottom w:val="none" w:sz="0" w:space="0" w:color="auto"/>
        <w:right w:val="none" w:sz="0" w:space="0" w:color="auto"/>
      </w:divBdr>
    </w:div>
    <w:div w:id="11614657">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6">
          <w:marLeft w:val="0"/>
          <w:marRight w:val="0"/>
          <w:marTop w:val="0"/>
          <w:marBottom w:val="0"/>
          <w:divBdr>
            <w:top w:val="none" w:sz="0" w:space="0" w:color="auto"/>
            <w:left w:val="none" w:sz="0" w:space="0" w:color="auto"/>
            <w:bottom w:val="none" w:sz="0" w:space="0" w:color="auto"/>
            <w:right w:val="none" w:sz="0" w:space="0" w:color="auto"/>
          </w:divBdr>
        </w:div>
      </w:divsChild>
    </w:div>
    <w:div w:id="40447562">
      <w:bodyDiv w:val="1"/>
      <w:marLeft w:val="0"/>
      <w:marRight w:val="0"/>
      <w:marTop w:val="0"/>
      <w:marBottom w:val="0"/>
      <w:divBdr>
        <w:top w:val="none" w:sz="0" w:space="0" w:color="auto"/>
        <w:left w:val="none" w:sz="0" w:space="0" w:color="auto"/>
        <w:bottom w:val="none" w:sz="0" w:space="0" w:color="auto"/>
        <w:right w:val="none" w:sz="0" w:space="0" w:color="auto"/>
      </w:divBdr>
    </w:div>
    <w:div w:id="50738871">
      <w:bodyDiv w:val="1"/>
      <w:marLeft w:val="0"/>
      <w:marRight w:val="0"/>
      <w:marTop w:val="0"/>
      <w:marBottom w:val="0"/>
      <w:divBdr>
        <w:top w:val="none" w:sz="0" w:space="0" w:color="auto"/>
        <w:left w:val="none" w:sz="0" w:space="0" w:color="auto"/>
        <w:bottom w:val="none" w:sz="0" w:space="0" w:color="auto"/>
        <w:right w:val="none" w:sz="0" w:space="0" w:color="auto"/>
      </w:divBdr>
      <w:divsChild>
        <w:div w:id="1519387538">
          <w:marLeft w:val="0"/>
          <w:marRight w:val="0"/>
          <w:marTop w:val="0"/>
          <w:marBottom w:val="0"/>
          <w:divBdr>
            <w:top w:val="none" w:sz="0" w:space="0" w:color="auto"/>
            <w:left w:val="none" w:sz="0" w:space="0" w:color="auto"/>
            <w:bottom w:val="none" w:sz="0" w:space="0" w:color="auto"/>
            <w:right w:val="none" w:sz="0" w:space="0" w:color="auto"/>
          </w:divBdr>
        </w:div>
      </w:divsChild>
    </w:div>
    <w:div w:id="74130318">
      <w:bodyDiv w:val="1"/>
      <w:marLeft w:val="0"/>
      <w:marRight w:val="0"/>
      <w:marTop w:val="0"/>
      <w:marBottom w:val="0"/>
      <w:divBdr>
        <w:top w:val="none" w:sz="0" w:space="0" w:color="auto"/>
        <w:left w:val="none" w:sz="0" w:space="0" w:color="auto"/>
        <w:bottom w:val="none" w:sz="0" w:space="0" w:color="auto"/>
        <w:right w:val="none" w:sz="0" w:space="0" w:color="auto"/>
      </w:divBdr>
      <w:divsChild>
        <w:div w:id="1896047223">
          <w:marLeft w:val="0"/>
          <w:marRight w:val="0"/>
          <w:marTop w:val="0"/>
          <w:marBottom w:val="0"/>
          <w:divBdr>
            <w:top w:val="none" w:sz="0" w:space="0" w:color="auto"/>
            <w:left w:val="none" w:sz="0" w:space="0" w:color="auto"/>
            <w:bottom w:val="none" w:sz="0" w:space="0" w:color="auto"/>
            <w:right w:val="none" w:sz="0" w:space="0" w:color="auto"/>
          </w:divBdr>
        </w:div>
      </w:divsChild>
    </w:div>
    <w:div w:id="75371511">
      <w:bodyDiv w:val="1"/>
      <w:marLeft w:val="0"/>
      <w:marRight w:val="0"/>
      <w:marTop w:val="0"/>
      <w:marBottom w:val="0"/>
      <w:divBdr>
        <w:top w:val="none" w:sz="0" w:space="0" w:color="auto"/>
        <w:left w:val="none" w:sz="0" w:space="0" w:color="auto"/>
        <w:bottom w:val="none" w:sz="0" w:space="0" w:color="auto"/>
        <w:right w:val="none" w:sz="0" w:space="0" w:color="auto"/>
      </w:divBdr>
    </w:div>
    <w:div w:id="89737918">
      <w:bodyDiv w:val="1"/>
      <w:marLeft w:val="0"/>
      <w:marRight w:val="0"/>
      <w:marTop w:val="0"/>
      <w:marBottom w:val="0"/>
      <w:divBdr>
        <w:top w:val="none" w:sz="0" w:space="0" w:color="auto"/>
        <w:left w:val="none" w:sz="0" w:space="0" w:color="auto"/>
        <w:bottom w:val="none" w:sz="0" w:space="0" w:color="auto"/>
        <w:right w:val="none" w:sz="0" w:space="0" w:color="auto"/>
      </w:divBdr>
      <w:divsChild>
        <w:div w:id="1735011094">
          <w:marLeft w:val="0"/>
          <w:marRight w:val="0"/>
          <w:marTop w:val="0"/>
          <w:marBottom w:val="0"/>
          <w:divBdr>
            <w:top w:val="none" w:sz="0" w:space="0" w:color="auto"/>
            <w:left w:val="none" w:sz="0" w:space="0" w:color="auto"/>
            <w:bottom w:val="none" w:sz="0" w:space="0" w:color="auto"/>
            <w:right w:val="none" w:sz="0" w:space="0" w:color="auto"/>
          </w:divBdr>
        </w:div>
      </w:divsChild>
    </w:div>
    <w:div w:id="98062499">
      <w:bodyDiv w:val="1"/>
      <w:marLeft w:val="0"/>
      <w:marRight w:val="0"/>
      <w:marTop w:val="0"/>
      <w:marBottom w:val="0"/>
      <w:divBdr>
        <w:top w:val="none" w:sz="0" w:space="0" w:color="auto"/>
        <w:left w:val="none" w:sz="0" w:space="0" w:color="auto"/>
        <w:bottom w:val="none" w:sz="0" w:space="0" w:color="auto"/>
        <w:right w:val="none" w:sz="0" w:space="0" w:color="auto"/>
      </w:divBdr>
      <w:divsChild>
        <w:div w:id="1877305537">
          <w:marLeft w:val="0"/>
          <w:marRight w:val="0"/>
          <w:marTop w:val="0"/>
          <w:marBottom w:val="0"/>
          <w:divBdr>
            <w:top w:val="none" w:sz="0" w:space="0" w:color="auto"/>
            <w:left w:val="none" w:sz="0" w:space="0" w:color="auto"/>
            <w:bottom w:val="none" w:sz="0" w:space="0" w:color="auto"/>
            <w:right w:val="none" w:sz="0" w:space="0" w:color="auto"/>
          </w:divBdr>
        </w:div>
        <w:div w:id="1654522498">
          <w:marLeft w:val="0"/>
          <w:marRight w:val="0"/>
          <w:marTop w:val="0"/>
          <w:marBottom w:val="0"/>
          <w:divBdr>
            <w:top w:val="none" w:sz="0" w:space="0" w:color="auto"/>
            <w:left w:val="none" w:sz="0" w:space="0" w:color="auto"/>
            <w:bottom w:val="none" w:sz="0" w:space="0" w:color="auto"/>
            <w:right w:val="none" w:sz="0" w:space="0" w:color="auto"/>
          </w:divBdr>
        </w:div>
        <w:div w:id="1001810394">
          <w:marLeft w:val="0"/>
          <w:marRight w:val="0"/>
          <w:marTop w:val="0"/>
          <w:marBottom w:val="0"/>
          <w:divBdr>
            <w:top w:val="none" w:sz="0" w:space="0" w:color="auto"/>
            <w:left w:val="none" w:sz="0" w:space="0" w:color="auto"/>
            <w:bottom w:val="none" w:sz="0" w:space="0" w:color="auto"/>
            <w:right w:val="none" w:sz="0" w:space="0" w:color="auto"/>
          </w:divBdr>
        </w:div>
        <w:div w:id="2006862460">
          <w:marLeft w:val="0"/>
          <w:marRight w:val="0"/>
          <w:marTop w:val="0"/>
          <w:marBottom w:val="0"/>
          <w:divBdr>
            <w:top w:val="none" w:sz="0" w:space="0" w:color="auto"/>
            <w:left w:val="none" w:sz="0" w:space="0" w:color="auto"/>
            <w:bottom w:val="none" w:sz="0" w:space="0" w:color="auto"/>
            <w:right w:val="none" w:sz="0" w:space="0" w:color="auto"/>
          </w:divBdr>
        </w:div>
        <w:div w:id="95558825">
          <w:marLeft w:val="0"/>
          <w:marRight w:val="0"/>
          <w:marTop w:val="0"/>
          <w:marBottom w:val="0"/>
          <w:divBdr>
            <w:top w:val="none" w:sz="0" w:space="0" w:color="auto"/>
            <w:left w:val="none" w:sz="0" w:space="0" w:color="auto"/>
            <w:bottom w:val="none" w:sz="0" w:space="0" w:color="auto"/>
            <w:right w:val="none" w:sz="0" w:space="0" w:color="auto"/>
          </w:divBdr>
          <w:divsChild>
            <w:div w:id="3453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895">
      <w:bodyDiv w:val="1"/>
      <w:marLeft w:val="0"/>
      <w:marRight w:val="0"/>
      <w:marTop w:val="0"/>
      <w:marBottom w:val="0"/>
      <w:divBdr>
        <w:top w:val="none" w:sz="0" w:space="0" w:color="auto"/>
        <w:left w:val="none" w:sz="0" w:space="0" w:color="auto"/>
        <w:bottom w:val="none" w:sz="0" w:space="0" w:color="auto"/>
        <w:right w:val="none" w:sz="0" w:space="0" w:color="auto"/>
      </w:divBdr>
      <w:divsChild>
        <w:div w:id="437527561">
          <w:marLeft w:val="0"/>
          <w:marRight w:val="0"/>
          <w:marTop w:val="0"/>
          <w:marBottom w:val="0"/>
          <w:divBdr>
            <w:top w:val="none" w:sz="0" w:space="0" w:color="auto"/>
            <w:left w:val="none" w:sz="0" w:space="0" w:color="auto"/>
            <w:bottom w:val="none" w:sz="0" w:space="0" w:color="auto"/>
            <w:right w:val="none" w:sz="0" w:space="0" w:color="auto"/>
          </w:divBdr>
        </w:div>
      </w:divsChild>
    </w:div>
    <w:div w:id="144782932">
      <w:bodyDiv w:val="1"/>
      <w:marLeft w:val="0"/>
      <w:marRight w:val="0"/>
      <w:marTop w:val="0"/>
      <w:marBottom w:val="0"/>
      <w:divBdr>
        <w:top w:val="none" w:sz="0" w:space="0" w:color="auto"/>
        <w:left w:val="none" w:sz="0" w:space="0" w:color="auto"/>
        <w:bottom w:val="none" w:sz="0" w:space="0" w:color="auto"/>
        <w:right w:val="none" w:sz="0" w:space="0" w:color="auto"/>
      </w:divBdr>
      <w:divsChild>
        <w:div w:id="1575428171">
          <w:marLeft w:val="0"/>
          <w:marRight w:val="0"/>
          <w:marTop w:val="0"/>
          <w:marBottom w:val="0"/>
          <w:divBdr>
            <w:top w:val="none" w:sz="0" w:space="0" w:color="auto"/>
            <w:left w:val="none" w:sz="0" w:space="0" w:color="auto"/>
            <w:bottom w:val="none" w:sz="0" w:space="0" w:color="auto"/>
            <w:right w:val="none" w:sz="0" w:space="0" w:color="auto"/>
          </w:divBdr>
        </w:div>
        <w:div w:id="2045709443">
          <w:marLeft w:val="0"/>
          <w:marRight w:val="0"/>
          <w:marTop w:val="0"/>
          <w:marBottom w:val="0"/>
          <w:divBdr>
            <w:top w:val="none" w:sz="0" w:space="0" w:color="auto"/>
            <w:left w:val="none" w:sz="0" w:space="0" w:color="auto"/>
            <w:bottom w:val="none" w:sz="0" w:space="0" w:color="auto"/>
            <w:right w:val="none" w:sz="0" w:space="0" w:color="auto"/>
          </w:divBdr>
        </w:div>
      </w:divsChild>
    </w:div>
    <w:div w:id="169177584">
      <w:bodyDiv w:val="1"/>
      <w:marLeft w:val="0"/>
      <w:marRight w:val="0"/>
      <w:marTop w:val="0"/>
      <w:marBottom w:val="0"/>
      <w:divBdr>
        <w:top w:val="none" w:sz="0" w:space="0" w:color="auto"/>
        <w:left w:val="none" w:sz="0" w:space="0" w:color="auto"/>
        <w:bottom w:val="none" w:sz="0" w:space="0" w:color="auto"/>
        <w:right w:val="none" w:sz="0" w:space="0" w:color="auto"/>
      </w:divBdr>
      <w:divsChild>
        <w:div w:id="2098331803">
          <w:marLeft w:val="0"/>
          <w:marRight w:val="0"/>
          <w:marTop w:val="0"/>
          <w:marBottom w:val="0"/>
          <w:divBdr>
            <w:top w:val="none" w:sz="0" w:space="0" w:color="auto"/>
            <w:left w:val="none" w:sz="0" w:space="0" w:color="auto"/>
            <w:bottom w:val="none" w:sz="0" w:space="0" w:color="auto"/>
            <w:right w:val="none" w:sz="0" w:space="0" w:color="auto"/>
          </w:divBdr>
        </w:div>
        <w:div w:id="1013848740">
          <w:marLeft w:val="0"/>
          <w:marRight w:val="0"/>
          <w:marTop w:val="0"/>
          <w:marBottom w:val="0"/>
          <w:divBdr>
            <w:top w:val="none" w:sz="0" w:space="0" w:color="auto"/>
            <w:left w:val="none" w:sz="0" w:space="0" w:color="auto"/>
            <w:bottom w:val="none" w:sz="0" w:space="0" w:color="auto"/>
            <w:right w:val="none" w:sz="0" w:space="0" w:color="auto"/>
          </w:divBdr>
        </w:div>
      </w:divsChild>
    </w:div>
    <w:div w:id="175266535">
      <w:bodyDiv w:val="1"/>
      <w:marLeft w:val="0"/>
      <w:marRight w:val="0"/>
      <w:marTop w:val="0"/>
      <w:marBottom w:val="0"/>
      <w:divBdr>
        <w:top w:val="none" w:sz="0" w:space="0" w:color="auto"/>
        <w:left w:val="none" w:sz="0" w:space="0" w:color="auto"/>
        <w:bottom w:val="none" w:sz="0" w:space="0" w:color="auto"/>
        <w:right w:val="none" w:sz="0" w:space="0" w:color="auto"/>
      </w:divBdr>
      <w:divsChild>
        <w:div w:id="673382841">
          <w:marLeft w:val="0"/>
          <w:marRight w:val="0"/>
          <w:marTop w:val="0"/>
          <w:marBottom w:val="0"/>
          <w:divBdr>
            <w:top w:val="none" w:sz="0" w:space="0" w:color="auto"/>
            <w:left w:val="none" w:sz="0" w:space="0" w:color="auto"/>
            <w:bottom w:val="none" w:sz="0" w:space="0" w:color="auto"/>
            <w:right w:val="none" w:sz="0" w:space="0" w:color="auto"/>
          </w:divBdr>
        </w:div>
        <w:div w:id="565336728">
          <w:marLeft w:val="0"/>
          <w:marRight w:val="0"/>
          <w:marTop w:val="0"/>
          <w:marBottom w:val="0"/>
          <w:divBdr>
            <w:top w:val="none" w:sz="0" w:space="0" w:color="auto"/>
            <w:left w:val="none" w:sz="0" w:space="0" w:color="auto"/>
            <w:bottom w:val="none" w:sz="0" w:space="0" w:color="auto"/>
            <w:right w:val="none" w:sz="0" w:space="0" w:color="auto"/>
          </w:divBdr>
        </w:div>
      </w:divsChild>
    </w:div>
    <w:div w:id="183908893">
      <w:bodyDiv w:val="1"/>
      <w:marLeft w:val="0"/>
      <w:marRight w:val="0"/>
      <w:marTop w:val="0"/>
      <w:marBottom w:val="0"/>
      <w:divBdr>
        <w:top w:val="none" w:sz="0" w:space="0" w:color="auto"/>
        <w:left w:val="none" w:sz="0" w:space="0" w:color="auto"/>
        <w:bottom w:val="none" w:sz="0" w:space="0" w:color="auto"/>
        <w:right w:val="none" w:sz="0" w:space="0" w:color="auto"/>
      </w:divBdr>
      <w:divsChild>
        <w:div w:id="185556525">
          <w:marLeft w:val="0"/>
          <w:marRight w:val="0"/>
          <w:marTop w:val="0"/>
          <w:marBottom w:val="0"/>
          <w:divBdr>
            <w:top w:val="none" w:sz="0" w:space="0" w:color="auto"/>
            <w:left w:val="none" w:sz="0" w:space="0" w:color="auto"/>
            <w:bottom w:val="none" w:sz="0" w:space="0" w:color="auto"/>
            <w:right w:val="none" w:sz="0" w:space="0" w:color="auto"/>
          </w:divBdr>
        </w:div>
      </w:divsChild>
    </w:div>
    <w:div w:id="204491045">
      <w:bodyDiv w:val="1"/>
      <w:marLeft w:val="0"/>
      <w:marRight w:val="0"/>
      <w:marTop w:val="0"/>
      <w:marBottom w:val="0"/>
      <w:divBdr>
        <w:top w:val="none" w:sz="0" w:space="0" w:color="auto"/>
        <w:left w:val="none" w:sz="0" w:space="0" w:color="auto"/>
        <w:bottom w:val="none" w:sz="0" w:space="0" w:color="auto"/>
        <w:right w:val="none" w:sz="0" w:space="0" w:color="auto"/>
      </w:divBdr>
      <w:divsChild>
        <w:div w:id="1089742098">
          <w:marLeft w:val="0"/>
          <w:marRight w:val="0"/>
          <w:marTop w:val="0"/>
          <w:marBottom w:val="0"/>
          <w:divBdr>
            <w:top w:val="none" w:sz="0" w:space="0" w:color="auto"/>
            <w:left w:val="none" w:sz="0" w:space="0" w:color="auto"/>
            <w:bottom w:val="none" w:sz="0" w:space="0" w:color="auto"/>
            <w:right w:val="none" w:sz="0" w:space="0" w:color="auto"/>
          </w:divBdr>
        </w:div>
        <w:div w:id="887109613">
          <w:marLeft w:val="0"/>
          <w:marRight w:val="0"/>
          <w:marTop w:val="0"/>
          <w:marBottom w:val="0"/>
          <w:divBdr>
            <w:top w:val="none" w:sz="0" w:space="0" w:color="auto"/>
            <w:left w:val="none" w:sz="0" w:space="0" w:color="auto"/>
            <w:bottom w:val="none" w:sz="0" w:space="0" w:color="auto"/>
            <w:right w:val="none" w:sz="0" w:space="0" w:color="auto"/>
          </w:divBdr>
        </w:div>
      </w:divsChild>
    </w:div>
    <w:div w:id="224225833">
      <w:bodyDiv w:val="1"/>
      <w:marLeft w:val="0"/>
      <w:marRight w:val="0"/>
      <w:marTop w:val="0"/>
      <w:marBottom w:val="0"/>
      <w:divBdr>
        <w:top w:val="none" w:sz="0" w:space="0" w:color="auto"/>
        <w:left w:val="none" w:sz="0" w:space="0" w:color="auto"/>
        <w:bottom w:val="none" w:sz="0" w:space="0" w:color="auto"/>
        <w:right w:val="none" w:sz="0" w:space="0" w:color="auto"/>
      </w:divBdr>
      <w:divsChild>
        <w:div w:id="1616056111">
          <w:marLeft w:val="0"/>
          <w:marRight w:val="0"/>
          <w:marTop w:val="0"/>
          <w:marBottom w:val="0"/>
          <w:divBdr>
            <w:top w:val="none" w:sz="0" w:space="0" w:color="auto"/>
            <w:left w:val="none" w:sz="0" w:space="0" w:color="auto"/>
            <w:bottom w:val="none" w:sz="0" w:space="0" w:color="auto"/>
            <w:right w:val="none" w:sz="0" w:space="0" w:color="auto"/>
          </w:divBdr>
        </w:div>
      </w:divsChild>
    </w:div>
    <w:div w:id="226261551">
      <w:bodyDiv w:val="1"/>
      <w:marLeft w:val="0"/>
      <w:marRight w:val="0"/>
      <w:marTop w:val="0"/>
      <w:marBottom w:val="0"/>
      <w:divBdr>
        <w:top w:val="none" w:sz="0" w:space="0" w:color="auto"/>
        <w:left w:val="none" w:sz="0" w:space="0" w:color="auto"/>
        <w:bottom w:val="none" w:sz="0" w:space="0" w:color="auto"/>
        <w:right w:val="none" w:sz="0" w:space="0" w:color="auto"/>
      </w:divBdr>
    </w:div>
    <w:div w:id="290719071">
      <w:bodyDiv w:val="1"/>
      <w:marLeft w:val="0"/>
      <w:marRight w:val="0"/>
      <w:marTop w:val="0"/>
      <w:marBottom w:val="0"/>
      <w:divBdr>
        <w:top w:val="none" w:sz="0" w:space="0" w:color="auto"/>
        <w:left w:val="none" w:sz="0" w:space="0" w:color="auto"/>
        <w:bottom w:val="none" w:sz="0" w:space="0" w:color="auto"/>
        <w:right w:val="none" w:sz="0" w:space="0" w:color="auto"/>
      </w:divBdr>
      <w:divsChild>
        <w:div w:id="1469208222">
          <w:marLeft w:val="0"/>
          <w:marRight w:val="0"/>
          <w:marTop w:val="0"/>
          <w:marBottom w:val="0"/>
          <w:divBdr>
            <w:top w:val="none" w:sz="0" w:space="0" w:color="auto"/>
            <w:left w:val="none" w:sz="0" w:space="0" w:color="auto"/>
            <w:bottom w:val="none" w:sz="0" w:space="0" w:color="auto"/>
            <w:right w:val="none" w:sz="0" w:space="0" w:color="auto"/>
          </w:divBdr>
        </w:div>
      </w:divsChild>
    </w:div>
    <w:div w:id="294406787">
      <w:bodyDiv w:val="1"/>
      <w:marLeft w:val="0"/>
      <w:marRight w:val="0"/>
      <w:marTop w:val="0"/>
      <w:marBottom w:val="0"/>
      <w:divBdr>
        <w:top w:val="none" w:sz="0" w:space="0" w:color="auto"/>
        <w:left w:val="none" w:sz="0" w:space="0" w:color="auto"/>
        <w:bottom w:val="none" w:sz="0" w:space="0" w:color="auto"/>
        <w:right w:val="none" w:sz="0" w:space="0" w:color="auto"/>
      </w:divBdr>
      <w:divsChild>
        <w:div w:id="349338449">
          <w:marLeft w:val="0"/>
          <w:marRight w:val="0"/>
          <w:marTop w:val="0"/>
          <w:marBottom w:val="0"/>
          <w:divBdr>
            <w:top w:val="none" w:sz="0" w:space="0" w:color="auto"/>
            <w:left w:val="none" w:sz="0" w:space="0" w:color="auto"/>
            <w:bottom w:val="none" w:sz="0" w:space="0" w:color="auto"/>
            <w:right w:val="none" w:sz="0" w:space="0" w:color="auto"/>
          </w:divBdr>
        </w:div>
      </w:divsChild>
    </w:div>
    <w:div w:id="329522250">
      <w:bodyDiv w:val="1"/>
      <w:marLeft w:val="0"/>
      <w:marRight w:val="0"/>
      <w:marTop w:val="0"/>
      <w:marBottom w:val="0"/>
      <w:divBdr>
        <w:top w:val="none" w:sz="0" w:space="0" w:color="auto"/>
        <w:left w:val="none" w:sz="0" w:space="0" w:color="auto"/>
        <w:bottom w:val="none" w:sz="0" w:space="0" w:color="auto"/>
        <w:right w:val="none" w:sz="0" w:space="0" w:color="auto"/>
      </w:divBdr>
    </w:div>
    <w:div w:id="338851204">
      <w:bodyDiv w:val="1"/>
      <w:marLeft w:val="0"/>
      <w:marRight w:val="0"/>
      <w:marTop w:val="0"/>
      <w:marBottom w:val="0"/>
      <w:divBdr>
        <w:top w:val="none" w:sz="0" w:space="0" w:color="auto"/>
        <w:left w:val="none" w:sz="0" w:space="0" w:color="auto"/>
        <w:bottom w:val="none" w:sz="0" w:space="0" w:color="auto"/>
        <w:right w:val="none" w:sz="0" w:space="0" w:color="auto"/>
      </w:divBdr>
      <w:divsChild>
        <w:div w:id="892544987">
          <w:marLeft w:val="0"/>
          <w:marRight w:val="0"/>
          <w:marTop w:val="0"/>
          <w:marBottom w:val="0"/>
          <w:divBdr>
            <w:top w:val="none" w:sz="0" w:space="0" w:color="auto"/>
            <w:left w:val="none" w:sz="0" w:space="0" w:color="auto"/>
            <w:bottom w:val="none" w:sz="0" w:space="0" w:color="auto"/>
            <w:right w:val="none" w:sz="0" w:space="0" w:color="auto"/>
          </w:divBdr>
        </w:div>
      </w:divsChild>
    </w:div>
    <w:div w:id="436363835">
      <w:bodyDiv w:val="1"/>
      <w:marLeft w:val="0"/>
      <w:marRight w:val="0"/>
      <w:marTop w:val="0"/>
      <w:marBottom w:val="0"/>
      <w:divBdr>
        <w:top w:val="none" w:sz="0" w:space="0" w:color="auto"/>
        <w:left w:val="none" w:sz="0" w:space="0" w:color="auto"/>
        <w:bottom w:val="none" w:sz="0" w:space="0" w:color="auto"/>
        <w:right w:val="none" w:sz="0" w:space="0" w:color="auto"/>
      </w:divBdr>
    </w:div>
    <w:div w:id="436366972">
      <w:bodyDiv w:val="1"/>
      <w:marLeft w:val="0"/>
      <w:marRight w:val="0"/>
      <w:marTop w:val="0"/>
      <w:marBottom w:val="0"/>
      <w:divBdr>
        <w:top w:val="none" w:sz="0" w:space="0" w:color="auto"/>
        <w:left w:val="none" w:sz="0" w:space="0" w:color="auto"/>
        <w:bottom w:val="none" w:sz="0" w:space="0" w:color="auto"/>
        <w:right w:val="none" w:sz="0" w:space="0" w:color="auto"/>
      </w:divBdr>
      <w:divsChild>
        <w:div w:id="455562597">
          <w:marLeft w:val="0"/>
          <w:marRight w:val="0"/>
          <w:marTop w:val="0"/>
          <w:marBottom w:val="0"/>
          <w:divBdr>
            <w:top w:val="none" w:sz="0" w:space="0" w:color="auto"/>
            <w:left w:val="none" w:sz="0" w:space="0" w:color="auto"/>
            <w:bottom w:val="none" w:sz="0" w:space="0" w:color="auto"/>
            <w:right w:val="none" w:sz="0" w:space="0" w:color="auto"/>
          </w:divBdr>
        </w:div>
      </w:divsChild>
    </w:div>
    <w:div w:id="439960745">
      <w:bodyDiv w:val="1"/>
      <w:marLeft w:val="0"/>
      <w:marRight w:val="0"/>
      <w:marTop w:val="0"/>
      <w:marBottom w:val="0"/>
      <w:divBdr>
        <w:top w:val="none" w:sz="0" w:space="0" w:color="auto"/>
        <w:left w:val="none" w:sz="0" w:space="0" w:color="auto"/>
        <w:bottom w:val="none" w:sz="0" w:space="0" w:color="auto"/>
        <w:right w:val="none" w:sz="0" w:space="0" w:color="auto"/>
      </w:divBdr>
      <w:divsChild>
        <w:div w:id="755706614">
          <w:marLeft w:val="0"/>
          <w:marRight w:val="0"/>
          <w:marTop w:val="0"/>
          <w:marBottom w:val="0"/>
          <w:divBdr>
            <w:top w:val="none" w:sz="0" w:space="0" w:color="auto"/>
            <w:left w:val="none" w:sz="0" w:space="0" w:color="auto"/>
            <w:bottom w:val="none" w:sz="0" w:space="0" w:color="auto"/>
            <w:right w:val="none" w:sz="0" w:space="0" w:color="auto"/>
          </w:divBdr>
        </w:div>
        <w:div w:id="1182235514">
          <w:marLeft w:val="0"/>
          <w:marRight w:val="0"/>
          <w:marTop w:val="0"/>
          <w:marBottom w:val="0"/>
          <w:divBdr>
            <w:top w:val="none" w:sz="0" w:space="0" w:color="auto"/>
            <w:left w:val="none" w:sz="0" w:space="0" w:color="auto"/>
            <w:bottom w:val="none" w:sz="0" w:space="0" w:color="auto"/>
            <w:right w:val="none" w:sz="0" w:space="0" w:color="auto"/>
          </w:divBdr>
        </w:div>
      </w:divsChild>
    </w:div>
    <w:div w:id="440951394">
      <w:bodyDiv w:val="1"/>
      <w:marLeft w:val="0"/>
      <w:marRight w:val="0"/>
      <w:marTop w:val="0"/>
      <w:marBottom w:val="0"/>
      <w:divBdr>
        <w:top w:val="none" w:sz="0" w:space="0" w:color="auto"/>
        <w:left w:val="none" w:sz="0" w:space="0" w:color="auto"/>
        <w:bottom w:val="none" w:sz="0" w:space="0" w:color="auto"/>
        <w:right w:val="none" w:sz="0" w:space="0" w:color="auto"/>
      </w:divBdr>
      <w:divsChild>
        <w:div w:id="571888510">
          <w:marLeft w:val="0"/>
          <w:marRight w:val="0"/>
          <w:marTop w:val="0"/>
          <w:marBottom w:val="0"/>
          <w:divBdr>
            <w:top w:val="none" w:sz="0" w:space="0" w:color="auto"/>
            <w:left w:val="none" w:sz="0" w:space="0" w:color="auto"/>
            <w:bottom w:val="none" w:sz="0" w:space="0" w:color="auto"/>
            <w:right w:val="none" w:sz="0" w:space="0" w:color="auto"/>
          </w:divBdr>
        </w:div>
      </w:divsChild>
    </w:div>
    <w:div w:id="471144876">
      <w:bodyDiv w:val="1"/>
      <w:marLeft w:val="0"/>
      <w:marRight w:val="0"/>
      <w:marTop w:val="0"/>
      <w:marBottom w:val="0"/>
      <w:divBdr>
        <w:top w:val="none" w:sz="0" w:space="0" w:color="auto"/>
        <w:left w:val="none" w:sz="0" w:space="0" w:color="auto"/>
        <w:bottom w:val="none" w:sz="0" w:space="0" w:color="auto"/>
        <w:right w:val="none" w:sz="0" w:space="0" w:color="auto"/>
      </w:divBdr>
      <w:divsChild>
        <w:div w:id="1284267252">
          <w:marLeft w:val="0"/>
          <w:marRight w:val="0"/>
          <w:marTop w:val="0"/>
          <w:marBottom w:val="0"/>
          <w:divBdr>
            <w:top w:val="none" w:sz="0" w:space="0" w:color="auto"/>
            <w:left w:val="none" w:sz="0" w:space="0" w:color="auto"/>
            <w:bottom w:val="none" w:sz="0" w:space="0" w:color="auto"/>
            <w:right w:val="none" w:sz="0" w:space="0" w:color="auto"/>
          </w:divBdr>
        </w:div>
      </w:divsChild>
    </w:div>
    <w:div w:id="475878205">
      <w:bodyDiv w:val="1"/>
      <w:marLeft w:val="0"/>
      <w:marRight w:val="0"/>
      <w:marTop w:val="0"/>
      <w:marBottom w:val="0"/>
      <w:divBdr>
        <w:top w:val="none" w:sz="0" w:space="0" w:color="auto"/>
        <w:left w:val="none" w:sz="0" w:space="0" w:color="auto"/>
        <w:bottom w:val="none" w:sz="0" w:space="0" w:color="auto"/>
        <w:right w:val="none" w:sz="0" w:space="0" w:color="auto"/>
      </w:divBdr>
    </w:div>
    <w:div w:id="479881038">
      <w:bodyDiv w:val="1"/>
      <w:marLeft w:val="0"/>
      <w:marRight w:val="0"/>
      <w:marTop w:val="0"/>
      <w:marBottom w:val="0"/>
      <w:divBdr>
        <w:top w:val="none" w:sz="0" w:space="0" w:color="auto"/>
        <w:left w:val="none" w:sz="0" w:space="0" w:color="auto"/>
        <w:bottom w:val="none" w:sz="0" w:space="0" w:color="auto"/>
        <w:right w:val="none" w:sz="0" w:space="0" w:color="auto"/>
      </w:divBdr>
    </w:div>
    <w:div w:id="504440011">
      <w:bodyDiv w:val="1"/>
      <w:marLeft w:val="0"/>
      <w:marRight w:val="0"/>
      <w:marTop w:val="0"/>
      <w:marBottom w:val="0"/>
      <w:divBdr>
        <w:top w:val="none" w:sz="0" w:space="0" w:color="auto"/>
        <w:left w:val="none" w:sz="0" w:space="0" w:color="auto"/>
        <w:bottom w:val="none" w:sz="0" w:space="0" w:color="auto"/>
        <w:right w:val="none" w:sz="0" w:space="0" w:color="auto"/>
      </w:divBdr>
    </w:div>
    <w:div w:id="518589324">
      <w:bodyDiv w:val="1"/>
      <w:marLeft w:val="0"/>
      <w:marRight w:val="0"/>
      <w:marTop w:val="0"/>
      <w:marBottom w:val="0"/>
      <w:divBdr>
        <w:top w:val="none" w:sz="0" w:space="0" w:color="auto"/>
        <w:left w:val="none" w:sz="0" w:space="0" w:color="auto"/>
        <w:bottom w:val="none" w:sz="0" w:space="0" w:color="auto"/>
        <w:right w:val="none" w:sz="0" w:space="0" w:color="auto"/>
      </w:divBdr>
      <w:divsChild>
        <w:div w:id="1655524291">
          <w:marLeft w:val="0"/>
          <w:marRight w:val="0"/>
          <w:marTop w:val="0"/>
          <w:marBottom w:val="0"/>
          <w:divBdr>
            <w:top w:val="none" w:sz="0" w:space="0" w:color="auto"/>
            <w:left w:val="none" w:sz="0" w:space="0" w:color="auto"/>
            <w:bottom w:val="none" w:sz="0" w:space="0" w:color="auto"/>
            <w:right w:val="none" w:sz="0" w:space="0" w:color="auto"/>
          </w:divBdr>
        </w:div>
      </w:divsChild>
    </w:div>
    <w:div w:id="520362747">
      <w:bodyDiv w:val="1"/>
      <w:marLeft w:val="0"/>
      <w:marRight w:val="0"/>
      <w:marTop w:val="0"/>
      <w:marBottom w:val="0"/>
      <w:divBdr>
        <w:top w:val="none" w:sz="0" w:space="0" w:color="auto"/>
        <w:left w:val="none" w:sz="0" w:space="0" w:color="auto"/>
        <w:bottom w:val="none" w:sz="0" w:space="0" w:color="auto"/>
        <w:right w:val="none" w:sz="0" w:space="0" w:color="auto"/>
      </w:divBdr>
      <w:divsChild>
        <w:div w:id="160510480">
          <w:marLeft w:val="0"/>
          <w:marRight w:val="0"/>
          <w:marTop w:val="0"/>
          <w:marBottom w:val="0"/>
          <w:divBdr>
            <w:top w:val="none" w:sz="0" w:space="0" w:color="auto"/>
            <w:left w:val="none" w:sz="0" w:space="0" w:color="auto"/>
            <w:bottom w:val="none" w:sz="0" w:space="0" w:color="auto"/>
            <w:right w:val="none" w:sz="0" w:space="0" w:color="auto"/>
          </w:divBdr>
        </w:div>
      </w:divsChild>
    </w:div>
    <w:div w:id="634719869">
      <w:bodyDiv w:val="1"/>
      <w:marLeft w:val="0"/>
      <w:marRight w:val="0"/>
      <w:marTop w:val="0"/>
      <w:marBottom w:val="0"/>
      <w:divBdr>
        <w:top w:val="none" w:sz="0" w:space="0" w:color="auto"/>
        <w:left w:val="none" w:sz="0" w:space="0" w:color="auto"/>
        <w:bottom w:val="none" w:sz="0" w:space="0" w:color="auto"/>
        <w:right w:val="none" w:sz="0" w:space="0" w:color="auto"/>
      </w:divBdr>
      <w:divsChild>
        <w:div w:id="931007902">
          <w:marLeft w:val="0"/>
          <w:marRight w:val="0"/>
          <w:marTop w:val="0"/>
          <w:marBottom w:val="0"/>
          <w:divBdr>
            <w:top w:val="none" w:sz="0" w:space="0" w:color="auto"/>
            <w:left w:val="none" w:sz="0" w:space="0" w:color="auto"/>
            <w:bottom w:val="none" w:sz="0" w:space="0" w:color="auto"/>
            <w:right w:val="none" w:sz="0" w:space="0" w:color="auto"/>
          </w:divBdr>
        </w:div>
        <w:div w:id="1663125527">
          <w:marLeft w:val="0"/>
          <w:marRight w:val="0"/>
          <w:marTop w:val="0"/>
          <w:marBottom w:val="0"/>
          <w:divBdr>
            <w:top w:val="none" w:sz="0" w:space="0" w:color="auto"/>
            <w:left w:val="none" w:sz="0" w:space="0" w:color="auto"/>
            <w:bottom w:val="none" w:sz="0" w:space="0" w:color="auto"/>
            <w:right w:val="none" w:sz="0" w:space="0" w:color="auto"/>
          </w:divBdr>
        </w:div>
        <w:div w:id="881093622">
          <w:marLeft w:val="0"/>
          <w:marRight w:val="0"/>
          <w:marTop w:val="0"/>
          <w:marBottom w:val="0"/>
          <w:divBdr>
            <w:top w:val="none" w:sz="0" w:space="0" w:color="auto"/>
            <w:left w:val="none" w:sz="0" w:space="0" w:color="auto"/>
            <w:bottom w:val="none" w:sz="0" w:space="0" w:color="auto"/>
            <w:right w:val="none" w:sz="0" w:space="0" w:color="auto"/>
          </w:divBdr>
        </w:div>
        <w:div w:id="1773554222">
          <w:marLeft w:val="0"/>
          <w:marRight w:val="0"/>
          <w:marTop w:val="0"/>
          <w:marBottom w:val="0"/>
          <w:divBdr>
            <w:top w:val="none" w:sz="0" w:space="0" w:color="auto"/>
            <w:left w:val="none" w:sz="0" w:space="0" w:color="auto"/>
            <w:bottom w:val="none" w:sz="0" w:space="0" w:color="auto"/>
            <w:right w:val="none" w:sz="0" w:space="0" w:color="auto"/>
          </w:divBdr>
        </w:div>
        <w:div w:id="1940722206">
          <w:marLeft w:val="0"/>
          <w:marRight w:val="0"/>
          <w:marTop w:val="0"/>
          <w:marBottom w:val="0"/>
          <w:divBdr>
            <w:top w:val="none" w:sz="0" w:space="0" w:color="auto"/>
            <w:left w:val="none" w:sz="0" w:space="0" w:color="auto"/>
            <w:bottom w:val="none" w:sz="0" w:space="0" w:color="auto"/>
            <w:right w:val="none" w:sz="0" w:space="0" w:color="auto"/>
          </w:divBdr>
        </w:div>
      </w:divsChild>
    </w:div>
    <w:div w:id="640187026">
      <w:bodyDiv w:val="1"/>
      <w:marLeft w:val="0"/>
      <w:marRight w:val="0"/>
      <w:marTop w:val="0"/>
      <w:marBottom w:val="0"/>
      <w:divBdr>
        <w:top w:val="none" w:sz="0" w:space="0" w:color="auto"/>
        <w:left w:val="none" w:sz="0" w:space="0" w:color="auto"/>
        <w:bottom w:val="none" w:sz="0" w:space="0" w:color="auto"/>
        <w:right w:val="none" w:sz="0" w:space="0" w:color="auto"/>
      </w:divBdr>
      <w:divsChild>
        <w:div w:id="206185045">
          <w:marLeft w:val="0"/>
          <w:marRight w:val="0"/>
          <w:marTop w:val="0"/>
          <w:marBottom w:val="0"/>
          <w:divBdr>
            <w:top w:val="none" w:sz="0" w:space="0" w:color="auto"/>
            <w:left w:val="none" w:sz="0" w:space="0" w:color="auto"/>
            <w:bottom w:val="none" w:sz="0" w:space="0" w:color="auto"/>
            <w:right w:val="none" w:sz="0" w:space="0" w:color="auto"/>
          </w:divBdr>
        </w:div>
      </w:divsChild>
    </w:div>
    <w:div w:id="641932445">
      <w:bodyDiv w:val="1"/>
      <w:marLeft w:val="0"/>
      <w:marRight w:val="0"/>
      <w:marTop w:val="0"/>
      <w:marBottom w:val="0"/>
      <w:divBdr>
        <w:top w:val="none" w:sz="0" w:space="0" w:color="auto"/>
        <w:left w:val="none" w:sz="0" w:space="0" w:color="auto"/>
        <w:bottom w:val="none" w:sz="0" w:space="0" w:color="auto"/>
        <w:right w:val="none" w:sz="0" w:space="0" w:color="auto"/>
      </w:divBdr>
    </w:div>
    <w:div w:id="678310913">
      <w:bodyDiv w:val="1"/>
      <w:marLeft w:val="0"/>
      <w:marRight w:val="0"/>
      <w:marTop w:val="0"/>
      <w:marBottom w:val="0"/>
      <w:divBdr>
        <w:top w:val="none" w:sz="0" w:space="0" w:color="auto"/>
        <w:left w:val="none" w:sz="0" w:space="0" w:color="auto"/>
        <w:bottom w:val="none" w:sz="0" w:space="0" w:color="auto"/>
        <w:right w:val="none" w:sz="0" w:space="0" w:color="auto"/>
      </w:divBdr>
    </w:div>
    <w:div w:id="714239539">
      <w:bodyDiv w:val="1"/>
      <w:marLeft w:val="0"/>
      <w:marRight w:val="0"/>
      <w:marTop w:val="0"/>
      <w:marBottom w:val="0"/>
      <w:divBdr>
        <w:top w:val="none" w:sz="0" w:space="0" w:color="auto"/>
        <w:left w:val="none" w:sz="0" w:space="0" w:color="auto"/>
        <w:bottom w:val="none" w:sz="0" w:space="0" w:color="auto"/>
        <w:right w:val="none" w:sz="0" w:space="0" w:color="auto"/>
      </w:divBdr>
    </w:div>
    <w:div w:id="786587862">
      <w:bodyDiv w:val="1"/>
      <w:marLeft w:val="0"/>
      <w:marRight w:val="0"/>
      <w:marTop w:val="0"/>
      <w:marBottom w:val="0"/>
      <w:divBdr>
        <w:top w:val="none" w:sz="0" w:space="0" w:color="auto"/>
        <w:left w:val="none" w:sz="0" w:space="0" w:color="auto"/>
        <w:bottom w:val="none" w:sz="0" w:space="0" w:color="auto"/>
        <w:right w:val="none" w:sz="0" w:space="0" w:color="auto"/>
      </w:divBdr>
    </w:div>
    <w:div w:id="798189938">
      <w:bodyDiv w:val="1"/>
      <w:marLeft w:val="0"/>
      <w:marRight w:val="0"/>
      <w:marTop w:val="0"/>
      <w:marBottom w:val="0"/>
      <w:divBdr>
        <w:top w:val="none" w:sz="0" w:space="0" w:color="auto"/>
        <w:left w:val="none" w:sz="0" w:space="0" w:color="auto"/>
        <w:bottom w:val="none" w:sz="0" w:space="0" w:color="auto"/>
        <w:right w:val="none" w:sz="0" w:space="0" w:color="auto"/>
      </w:divBdr>
      <w:divsChild>
        <w:div w:id="1315380160">
          <w:marLeft w:val="0"/>
          <w:marRight w:val="0"/>
          <w:marTop w:val="0"/>
          <w:marBottom w:val="0"/>
          <w:divBdr>
            <w:top w:val="none" w:sz="0" w:space="0" w:color="auto"/>
            <w:left w:val="none" w:sz="0" w:space="0" w:color="auto"/>
            <w:bottom w:val="none" w:sz="0" w:space="0" w:color="auto"/>
            <w:right w:val="none" w:sz="0" w:space="0" w:color="auto"/>
          </w:divBdr>
        </w:div>
      </w:divsChild>
    </w:div>
    <w:div w:id="815416050">
      <w:bodyDiv w:val="1"/>
      <w:marLeft w:val="0"/>
      <w:marRight w:val="0"/>
      <w:marTop w:val="0"/>
      <w:marBottom w:val="0"/>
      <w:divBdr>
        <w:top w:val="none" w:sz="0" w:space="0" w:color="auto"/>
        <w:left w:val="none" w:sz="0" w:space="0" w:color="auto"/>
        <w:bottom w:val="none" w:sz="0" w:space="0" w:color="auto"/>
        <w:right w:val="none" w:sz="0" w:space="0" w:color="auto"/>
      </w:divBdr>
    </w:div>
    <w:div w:id="834148815">
      <w:bodyDiv w:val="1"/>
      <w:marLeft w:val="0"/>
      <w:marRight w:val="0"/>
      <w:marTop w:val="0"/>
      <w:marBottom w:val="0"/>
      <w:divBdr>
        <w:top w:val="none" w:sz="0" w:space="0" w:color="auto"/>
        <w:left w:val="none" w:sz="0" w:space="0" w:color="auto"/>
        <w:bottom w:val="none" w:sz="0" w:space="0" w:color="auto"/>
        <w:right w:val="none" w:sz="0" w:space="0" w:color="auto"/>
      </w:divBdr>
      <w:divsChild>
        <w:div w:id="1264873474">
          <w:marLeft w:val="0"/>
          <w:marRight w:val="0"/>
          <w:marTop w:val="0"/>
          <w:marBottom w:val="0"/>
          <w:divBdr>
            <w:top w:val="none" w:sz="0" w:space="0" w:color="auto"/>
            <w:left w:val="none" w:sz="0" w:space="0" w:color="auto"/>
            <w:bottom w:val="none" w:sz="0" w:space="0" w:color="auto"/>
            <w:right w:val="none" w:sz="0" w:space="0" w:color="auto"/>
          </w:divBdr>
        </w:div>
        <w:div w:id="479080673">
          <w:marLeft w:val="0"/>
          <w:marRight w:val="0"/>
          <w:marTop w:val="0"/>
          <w:marBottom w:val="0"/>
          <w:divBdr>
            <w:top w:val="none" w:sz="0" w:space="0" w:color="auto"/>
            <w:left w:val="none" w:sz="0" w:space="0" w:color="auto"/>
            <w:bottom w:val="none" w:sz="0" w:space="0" w:color="auto"/>
            <w:right w:val="none" w:sz="0" w:space="0" w:color="auto"/>
          </w:divBdr>
        </w:div>
      </w:divsChild>
    </w:div>
    <w:div w:id="841624886">
      <w:bodyDiv w:val="1"/>
      <w:marLeft w:val="0"/>
      <w:marRight w:val="0"/>
      <w:marTop w:val="0"/>
      <w:marBottom w:val="0"/>
      <w:divBdr>
        <w:top w:val="none" w:sz="0" w:space="0" w:color="auto"/>
        <w:left w:val="none" w:sz="0" w:space="0" w:color="auto"/>
        <w:bottom w:val="none" w:sz="0" w:space="0" w:color="auto"/>
        <w:right w:val="none" w:sz="0" w:space="0" w:color="auto"/>
      </w:divBdr>
      <w:divsChild>
        <w:div w:id="1982803769">
          <w:marLeft w:val="0"/>
          <w:marRight w:val="0"/>
          <w:marTop w:val="0"/>
          <w:marBottom w:val="0"/>
          <w:divBdr>
            <w:top w:val="none" w:sz="0" w:space="0" w:color="auto"/>
            <w:left w:val="none" w:sz="0" w:space="0" w:color="auto"/>
            <w:bottom w:val="none" w:sz="0" w:space="0" w:color="auto"/>
            <w:right w:val="none" w:sz="0" w:space="0" w:color="auto"/>
          </w:divBdr>
        </w:div>
      </w:divsChild>
    </w:div>
    <w:div w:id="862399349">
      <w:bodyDiv w:val="1"/>
      <w:marLeft w:val="0"/>
      <w:marRight w:val="0"/>
      <w:marTop w:val="0"/>
      <w:marBottom w:val="0"/>
      <w:divBdr>
        <w:top w:val="none" w:sz="0" w:space="0" w:color="auto"/>
        <w:left w:val="none" w:sz="0" w:space="0" w:color="auto"/>
        <w:bottom w:val="none" w:sz="0" w:space="0" w:color="auto"/>
        <w:right w:val="none" w:sz="0" w:space="0" w:color="auto"/>
      </w:divBdr>
    </w:div>
    <w:div w:id="885527822">
      <w:bodyDiv w:val="1"/>
      <w:marLeft w:val="0"/>
      <w:marRight w:val="0"/>
      <w:marTop w:val="0"/>
      <w:marBottom w:val="0"/>
      <w:divBdr>
        <w:top w:val="none" w:sz="0" w:space="0" w:color="auto"/>
        <w:left w:val="none" w:sz="0" w:space="0" w:color="auto"/>
        <w:bottom w:val="none" w:sz="0" w:space="0" w:color="auto"/>
        <w:right w:val="none" w:sz="0" w:space="0" w:color="auto"/>
      </w:divBdr>
      <w:divsChild>
        <w:div w:id="203713788">
          <w:marLeft w:val="0"/>
          <w:marRight w:val="0"/>
          <w:marTop w:val="0"/>
          <w:marBottom w:val="0"/>
          <w:divBdr>
            <w:top w:val="none" w:sz="0" w:space="0" w:color="auto"/>
            <w:left w:val="none" w:sz="0" w:space="0" w:color="auto"/>
            <w:bottom w:val="none" w:sz="0" w:space="0" w:color="auto"/>
            <w:right w:val="none" w:sz="0" w:space="0" w:color="auto"/>
          </w:divBdr>
        </w:div>
      </w:divsChild>
    </w:div>
    <w:div w:id="893125714">
      <w:bodyDiv w:val="1"/>
      <w:marLeft w:val="0"/>
      <w:marRight w:val="0"/>
      <w:marTop w:val="0"/>
      <w:marBottom w:val="0"/>
      <w:divBdr>
        <w:top w:val="none" w:sz="0" w:space="0" w:color="auto"/>
        <w:left w:val="none" w:sz="0" w:space="0" w:color="auto"/>
        <w:bottom w:val="none" w:sz="0" w:space="0" w:color="auto"/>
        <w:right w:val="none" w:sz="0" w:space="0" w:color="auto"/>
      </w:divBdr>
      <w:divsChild>
        <w:div w:id="1849100510">
          <w:marLeft w:val="0"/>
          <w:marRight w:val="0"/>
          <w:marTop w:val="0"/>
          <w:marBottom w:val="0"/>
          <w:divBdr>
            <w:top w:val="none" w:sz="0" w:space="0" w:color="auto"/>
            <w:left w:val="none" w:sz="0" w:space="0" w:color="auto"/>
            <w:bottom w:val="none" w:sz="0" w:space="0" w:color="auto"/>
            <w:right w:val="none" w:sz="0" w:space="0" w:color="auto"/>
          </w:divBdr>
        </w:div>
      </w:divsChild>
    </w:div>
    <w:div w:id="897057610">
      <w:bodyDiv w:val="1"/>
      <w:marLeft w:val="0"/>
      <w:marRight w:val="0"/>
      <w:marTop w:val="0"/>
      <w:marBottom w:val="0"/>
      <w:divBdr>
        <w:top w:val="none" w:sz="0" w:space="0" w:color="auto"/>
        <w:left w:val="none" w:sz="0" w:space="0" w:color="auto"/>
        <w:bottom w:val="none" w:sz="0" w:space="0" w:color="auto"/>
        <w:right w:val="none" w:sz="0" w:space="0" w:color="auto"/>
      </w:divBdr>
    </w:div>
    <w:div w:id="900671634">
      <w:bodyDiv w:val="1"/>
      <w:marLeft w:val="0"/>
      <w:marRight w:val="0"/>
      <w:marTop w:val="0"/>
      <w:marBottom w:val="0"/>
      <w:divBdr>
        <w:top w:val="none" w:sz="0" w:space="0" w:color="auto"/>
        <w:left w:val="none" w:sz="0" w:space="0" w:color="auto"/>
        <w:bottom w:val="none" w:sz="0" w:space="0" w:color="auto"/>
        <w:right w:val="none" w:sz="0" w:space="0" w:color="auto"/>
      </w:divBdr>
    </w:div>
    <w:div w:id="907157896">
      <w:bodyDiv w:val="1"/>
      <w:marLeft w:val="0"/>
      <w:marRight w:val="0"/>
      <w:marTop w:val="0"/>
      <w:marBottom w:val="0"/>
      <w:divBdr>
        <w:top w:val="none" w:sz="0" w:space="0" w:color="auto"/>
        <w:left w:val="none" w:sz="0" w:space="0" w:color="auto"/>
        <w:bottom w:val="none" w:sz="0" w:space="0" w:color="auto"/>
        <w:right w:val="none" w:sz="0" w:space="0" w:color="auto"/>
      </w:divBdr>
      <w:divsChild>
        <w:div w:id="296031879">
          <w:marLeft w:val="0"/>
          <w:marRight w:val="0"/>
          <w:marTop w:val="0"/>
          <w:marBottom w:val="0"/>
          <w:divBdr>
            <w:top w:val="none" w:sz="0" w:space="0" w:color="auto"/>
            <w:left w:val="none" w:sz="0" w:space="0" w:color="auto"/>
            <w:bottom w:val="none" w:sz="0" w:space="0" w:color="auto"/>
            <w:right w:val="none" w:sz="0" w:space="0" w:color="auto"/>
          </w:divBdr>
        </w:div>
      </w:divsChild>
    </w:div>
    <w:div w:id="910890008">
      <w:bodyDiv w:val="1"/>
      <w:marLeft w:val="0"/>
      <w:marRight w:val="0"/>
      <w:marTop w:val="0"/>
      <w:marBottom w:val="0"/>
      <w:divBdr>
        <w:top w:val="none" w:sz="0" w:space="0" w:color="auto"/>
        <w:left w:val="none" w:sz="0" w:space="0" w:color="auto"/>
        <w:bottom w:val="none" w:sz="0" w:space="0" w:color="auto"/>
        <w:right w:val="none" w:sz="0" w:space="0" w:color="auto"/>
      </w:divBdr>
      <w:divsChild>
        <w:div w:id="19860682">
          <w:marLeft w:val="0"/>
          <w:marRight w:val="0"/>
          <w:marTop w:val="0"/>
          <w:marBottom w:val="0"/>
          <w:divBdr>
            <w:top w:val="none" w:sz="0" w:space="0" w:color="auto"/>
            <w:left w:val="none" w:sz="0" w:space="0" w:color="auto"/>
            <w:bottom w:val="none" w:sz="0" w:space="0" w:color="auto"/>
            <w:right w:val="none" w:sz="0" w:space="0" w:color="auto"/>
          </w:divBdr>
        </w:div>
      </w:divsChild>
    </w:div>
    <w:div w:id="920869592">
      <w:bodyDiv w:val="1"/>
      <w:marLeft w:val="0"/>
      <w:marRight w:val="0"/>
      <w:marTop w:val="0"/>
      <w:marBottom w:val="0"/>
      <w:divBdr>
        <w:top w:val="none" w:sz="0" w:space="0" w:color="auto"/>
        <w:left w:val="none" w:sz="0" w:space="0" w:color="auto"/>
        <w:bottom w:val="none" w:sz="0" w:space="0" w:color="auto"/>
        <w:right w:val="none" w:sz="0" w:space="0" w:color="auto"/>
      </w:divBdr>
      <w:divsChild>
        <w:div w:id="1260405536">
          <w:marLeft w:val="0"/>
          <w:marRight w:val="0"/>
          <w:marTop w:val="0"/>
          <w:marBottom w:val="0"/>
          <w:divBdr>
            <w:top w:val="none" w:sz="0" w:space="0" w:color="auto"/>
            <w:left w:val="none" w:sz="0" w:space="0" w:color="auto"/>
            <w:bottom w:val="none" w:sz="0" w:space="0" w:color="auto"/>
            <w:right w:val="none" w:sz="0" w:space="0" w:color="auto"/>
          </w:divBdr>
        </w:div>
      </w:divsChild>
    </w:div>
    <w:div w:id="933785689">
      <w:bodyDiv w:val="1"/>
      <w:marLeft w:val="0"/>
      <w:marRight w:val="0"/>
      <w:marTop w:val="0"/>
      <w:marBottom w:val="0"/>
      <w:divBdr>
        <w:top w:val="none" w:sz="0" w:space="0" w:color="auto"/>
        <w:left w:val="none" w:sz="0" w:space="0" w:color="auto"/>
        <w:bottom w:val="none" w:sz="0" w:space="0" w:color="auto"/>
        <w:right w:val="none" w:sz="0" w:space="0" w:color="auto"/>
      </w:divBdr>
      <w:divsChild>
        <w:div w:id="505366608">
          <w:marLeft w:val="0"/>
          <w:marRight w:val="0"/>
          <w:marTop w:val="0"/>
          <w:marBottom w:val="0"/>
          <w:divBdr>
            <w:top w:val="none" w:sz="0" w:space="0" w:color="auto"/>
            <w:left w:val="none" w:sz="0" w:space="0" w:color="auto"/>
            <w:bottom w:val="none" w:sz="0" w:space="0" w:color="auto"/>
            <w:right w:val="none" w:sz="0" w:space="0" w:color="auto"/>
          </w:divBdr>
        </w:div>
      </w:divsChild>
    </w:div>
    <w:div w:id="940987153">
      <w:bodyDiv w:val="1"/>
      <w:marLeft w:val="0"/>
      <w:marRight w:val="0"/>
      <w:marTop w:val="0"/>
      <w:marBottom w:val="0"/>
      <w:divBdr>
        <w:top w:val="none" w:sz="0" w:space="0" w:color="auto"/>
        <w:left w:val="none" w:sz="0" w:space="0" w:color="auto"/>
        <w:bottom w:val="none" w:sz="0" w:space="0" w:color="auto"/>
        <w:right w:val="none" w:sz="0" w:space="0" w:color="auto"/>
      </w:divBdr>
    </w:div>
    <w:div w:id="959066451">
      <w:bodyDiv w:val="1"/>
      <w:marLeft w:val="0"/>
      <w:marRight w:val="0"/>
      <w:marTop w:val="0"/>
      <w:marBottom w:val="0"/>
      <w:divBdr>
        <w:top w:val="none" w:sz="0" w:space="0" w:color="auto"/>
        <w:left w:val="none" w:sz="0" w:space="0" w:color="auto"/>
        <w:bottom w:val="none" w:sz="0" w:space="0" w:color="auto"/>
        <w:right w:val="none" w:sz="0" w:space="0" w:color="auto"/>
      </w:divBdr>
    </w:div>
    <w:div w:id="962807284">
      <w:bodyDiv w:val="1"/>
      <w:marLeft w:val="0"/>
      <w:marRight w:val="0"/>
      <w:marTop w:val="0"/>
      <w:marBottom w:val="0"/>
      <w:divBdr>
        <w:top w:val="none" w:sz="0" w:space="0" w:color="auto"/>
        <w:left w:val="none" w:sz="0" w:space="0" w:color="auto"/>
        <w:bottom w:val="none" w:sz="0" w:space="0" w:color="auto"/>
        <w:right w:val="none" w:sz="0" w:space="0" w:color="auto"/>
      </w:divBdr>
      <w:divsChild>
        <w:div w:id="1988584763">
          <w:marLeft w:val="0"/>
          <w:marRight w:val="0"/>
          <w:marTop w:val="0"/>
          <w:marBottom w:val="0"/>
          <w:divBdr>
            <w:top w:val="none" w:sz="0" w:space="0" w:color="auto"/>
            <w:left w:val="none" w:sz="0" w:space="0" w:color="auto"/>
            <w:bottom w:val="none" w:sz="0" w:space="0" w:color="auto"/>
            <w:right w:val="none" w:sz="0" w:space="0" w:color="auto"/>
          </w:divBdr>
        </w:div>
      </w:divsChild>
    </w:div>
    <w:div w:id="970942093">
      <w:bodyDiv w:val="1"/>
      <w:marLeft w:val="0"/>
      <w:marRight w:val="0"/>
      <w:marTop w:val="0"/>
      <w:marBottom w:val="0"/>
      <w:divBdr>
        <w:top w:val="none" w:sz="0" w:space="0" w:color="auto"/>
        <w:left w:val="none" w:sz="0" w:space="0" w:color="auto"/>
        <w:bottom w:val="none" w:sz="0" w:space="0" w:color="auto"/>
        <w:right w:val="none" w:sz="0" w:space="0" w:color="auto"/>
      </w:divBdr>
      <w:divsChild>
        <w:div w:id="928929659">
          <w:marLeft w:val="0"/>
          <w:marRight w:val="0"/>
          <w:marTop w:val="0"/>
          <w:marBottom w:val="0"/>
          <w:divBdr>
            <w:top w:val="none" w:sz="0" w:space="0" w:color="auto"/>
            <w:left w:val="none" w:sz="0" w:space="0" w:color="auto"/>
            <w:bottom w:val="none" w:sz="0" w:space="0" w:color="auto"/>
            <w:right w:val="none" w:sz="0" w:space="0" w:color="auto"/>
          </w:divBdr>
        </w:div>
      </w:divsChild>
    </w:div>
    <w:div w:id="971714418">
      <w:bodyDiv w:val="1"/>
      <w:marLeft w:val="0"/>
      <w:marRight w:val="0"/>
      <w:marTop w:val="0"/>
      <w:marBottom w:val="0"/>
      <w:divBdr>
        <w:top w:val="none" w:sz="0" w:space="0" w:color="auto"/>
        <w:left w:val="none" w:sz="0" w:space="0" w:color="auto"/>
        <w:bottom w:val="none" w:sz="0" w:space="0" w:color="auto"/>
        <w:right w:val="none" w:sz="0" w:space="0" w:color="auto"/>
      </w:divBdr>
      <w:divsChild>
        <w:div w:id="757870346">
          <w:marLeft w:val="0"/>
          <w:marRight w:val="0"/>
          <w:marTop w:val="0"/>
          <w:marBottom w:val="0"/>
          <w:divBdr>
            <w:top w:val="none" w:sz="0" w:space="0" w:color="auto"/>
            <w:left w:val="none" w:sz="0" w:space="0" w:color="auto"/>
            <w:bottom w:val="none" w:sz="0" w:space="0" w:color="auto"/>
            <w:right w:val="none" w:sz="0" w:space="0" w:color="auto"/>
          </w:divBdr>
        </w:div>
      </w:divsChild>
    </w:div>
    <w:div w:id="973173668">
      <w:bodyDiv w:val="1"/>
      <w:marLeft w:val="0"/>
      <w:marRight w:val="0"/>
      <w:marTop w:val="0"/>
      <w:marBottom w:val="0"/>
      <w:divBdr>
        <w:top w:val="none" w:sz="0" w:space="0" w:color="auto"/>
        <w:left w:val="none" w:sz="0" w:space="0" w:color="auto"/>
        <w:bottom w:val="none" w:sz="0" w:space="0" w:color="auto"/>
        <w:right w:val="none" w:sz="0" w:space="0" w:color="auto"/>
      </w:divBdr>
      <w:divsChild>
        <w:div w:id="352658541">
          <w:marLeft w:val="0"/>
          <w:marRight w:val="0"/>
          <w:marTop w:val="0"/>
          <w:marBottom w:val="0"/>
          <w:divBdr>
            <w:top w:val="none" w:sz="0" w:space="0" w:color="auto"/>
            <w:left w:val="none" w:sz="0" w:space="0" w:color="auto"/>
            <w:bottom w:val="none" w:sz="0" w:space="0" w:color="auto"/>
            <w:right w:val="none" w:sz="0" w:space="0" w:color="auto"/>
          </w:divBdr>
        </w:div>
        <w:div w:id="1049720478">
          <w:marLeft w:val="0"/>
          <w:marRight w:val="0"/>
          <w:marTop w:val="0"/>
          <w:marBottom w:val="0"/>
          <w:divBdr>
            <w:top w:val="none" w:sz="0" w:space="0" w:color="auto"/>
            <w:left w:val="none" w:sz="0" w:space="0" w:color="auto"/>
            <w:bottom w:val="none" w:sz="0" w:space="0" w:color="auto"/>
            <w:right w:val="none" w:sz="0" w:space="0" w:color="auto"/>
          </w:divBdr>
          <w:divsChild>
            <w:div w:id="2059696448">
              <w:marLeft w:val="0"/>
              <w:marRight w:val="0"/>
              <w:marTop w:val="0"/>
              <w:marBottom w:val="0"/>
              <w:divBdr>
                <w:top w:val="none" w:sz="0" w:space="0" w:color="auto"/>
                <w:left w:val="none" w:sz="0" w:space="0" w:color="auto"/>
                <w:bottom w:val="none" w:sz="0" w:space="0" w:color="auto"/>
                <w:right w:val="none" w:sz="0" w:space="0" w:color="auto"/>
              </w:divBdr>
            </w:div>
          </w:divsChild>
        </w:div>
        <w:div w:id="886526600">
          <w:marLeft w:val="0"/>
          <w:marRight w:val="0"/>
          <w:marTop w:val="0"/>
          <w:marBottom w:val="0"/>
          <w:divBdr>
            <w:top w:val="none" w:sz="0" w:space="0" w:color="auto"/>
            <w:left w:val="none" w:sz="0" w:space="0" w:color="auto"/>
            <w:bottom w:val="none" w:sz="0" w:space="0" w:color="auto"/>
            <w:right w:val="none" w:sz="0" w:space="0" w:color="auto"/>
          </w:divBdr>
        </w:div>
        <w:div w:id="1143501231">
          <w:marLeft w:val="0"/>
          <w:marRight w:val="0"/>
          <w:marTop w:val="0"/>
          <w:marBottom w:val="0"/>
          <w:divBdr>
            <w:top w:val="none" w:sz="0" w:space="0" w:color="auto"/>
            <w:left w:val="none" w:sz="0" w:space="0" w:color="auto"/>
            <w:bottom w:val="none" w:sz="0" w:space="0" w:color="auto"/>
            <w:right w:val="none" w:sz="0" w:space="0" w:color="auto"/>
          </w:divBdr>
        </w:div>
        <w:div w:id="1782530255">
          <w:marLeft w:val="0"/>
          <w:marRight w:val="0"/>
          <w:marTop w:val="0"/>
          <w:marBottom w:val="0"/>
          <w:divBdr>
            <w:top w:val="none" w:sz="0" w:space="0" w:color="auto"/>
            <w:left w:val="none" w:sz="0" w:space="0" w:color="auto"/>
            <w:bottom w:val="none" w:sz="0" w:space="0" w:color="auto"/>
            <w:right w:val="none" w:sz="0" w:space="0" w:color="auto"/>
          </w:divBdr>
        </w:div>
        <w:div w:id="1889804624">
          <w:marLeft w:val="0"/>
          <w:marRight w:val="0"/>
          <w:marTop w:val="0"/>
          <w:marBottom w:val="0"/>
          <w:divBdr>
            <w:top w:val="none" w:sz="0" w:space="0" w:color="auto"/>
            <w:left w:val="none" w:sz="0" w:space="0" w:color="auto"/>
            <w:bottom w:val="none" w:sz="0" w:space="0" w:color="auto"/>
            <w:right w:val="none" w:sz="0" w:space="0" w:color="auto"/>
          </w:divBdr>
        </w:div>
        <w:div w:id="7604665">
          <w:marLeft w:val="0"/>
          <w:marRight w:val="0"/>
          <w:marTop w:val="0"/>
          <w:marBottom w:val="0"/>
          <w:divBdr>
            <w:top w:val="none" w:sz="0" w:space="0" w:color="auto"/>
            <w:left w:val="none" w:sz="0" w:space="0" w:color="auto"/>
            <w:bottom w:val="none" w:sz="0" w:space="0" w:color="auto"/>
            <w:right w:val="none" w:sz="0" w:space="0" w:color="auto"/>
          </w:divBdr>
        </w:div>
        <w:div w:id="158814295">
          <w:marLeft w:val="0"/>
          <w:marRight w:val="0"/>
          <w:marTop w:val="0"/>
          <w:marBottom w:val="0"/>
          <w:divBdr>
            <w:top w:val="none" w:sz="0" w:space="0" w:color="auto"/>
            <w:left w:val="none" w:sz="0" w:space="0" w:color="auto"/>
            <w:bottom w:val="none" w:sz="0" w:space="0" w:color="auto"/>
            <w:right w:val="none" w:sz="0" w:space="0" w:color="auto"/>
          </w:divBdr>
        </w:div>
      </w:divsChild>
    </w:div>
    <w:div w:id="1003238608">
      <w:bodyDiv w:val="1"/>
      <w:marLeft w:val="0"/>
      <w:marRight w:val="0"/>
      <w:marTop w:val="0"/>
      <w:marBottom w:val="0"/>
      <w:divBdr>
        <w:top w:val="none" w:sz="0" w:space="0" w:color="auto"/>
        <w:left w:val="none" w:sz="0" w:space="0" w:color="auto"/>
        <w:bottom w:val="none" w:sz="0" w:space="0" w:color="auto"/>
        <w:right w:val="none" w:sz="0" w:space="0" w:color="auto"/>
      </w:divBdr>
      <w:divsChild>
        <w:div w:id="1748528654">
          <w:marLeft w:val="0"/>
          <w:marRight w:val="0"/>
          <w:marTop w:val="0"/>
          <w:marBottom w:val="0"/>
          <w:divBdr>
            <w:top w:val="none" w:sz="0" w:space="0" w:color="auto"/>
            <w:left w:val="none" w:sz="0" w:space="0" w:color="auto"/>
            <w:bottom w:val="none" w:sz="0" w:space="0" w:color="auto"/>
            <w:right w:val="none" w:sz="0" w:space="0" w:color="auto"/>
          </w:divBdr>
        </w:div>
      </w:divsChild>
    </w:div>
    <w:div w:id="1006445429">
      <w:bodyDiv w:val="1"/>
      <w:marLeft w:val="0"/>
      <w:marRight w:val="0"/>
      <w:marTop w:val="0"/>
      <w:marBottom w:val="0"/>
      <w:divBdr>
        <w:top w:val="none" w:sz="0" w:space="0" w:color="auto"/>
        <w:left w:val="none" w:sz="0" w:space="0" w:color="auto"/>
        <w:bottom w:val="none" w:sz="0" w:space="0" w:color="auto"/>
        <w:right w:val="none" w:sz="0" w:space="0" w:color="auto"/>
      </w:divBdr>
      <w:divsChild>
        <w:div w:id="476532219">
          <w:marLeft w:val="0"/>
          <w:marRight w:val="0"/>
          <w:marTop w:val="0"/>
          <w:marBottom w:val="0"/>
          <w:divBdr>
            <w:top w:val="none" w:sz="0" w:space="0" w:color="auto"/>
            <w:left w:val="none" w:sz="0" w:space="0" w:color="auto"/>
            <w:bottom w:val="none" w:sz="0" w:space="0" w:color="auto"/>
            <w:right w:val="none" w:sz="0" w:space="0" w:color="auto"/>
          </w:divBdr>
        </w:div>
      </w:divsChild>
    </w:div>
    <w:div w:id="1022783436">
      <w:bodyDiv w:val="1"/>
      <w:marLeft w:val="0"/>
      <w:marRight w:val="0"/>
      <w:marTop w:val="0"/>
      <w:marBottom w:val="0"/>
      <w:divBdr>
        <w:top w:val="none" w:sz="0" w:space="0" w:color="auto"/>
        <w:left w:val="none" w:sz="0" w:space="0" w:color="auto"/>
        <w:bottom w:val="none" w:sz="0" w:space="0" w:color="auto"/>
        <w:right w:val="none" w:sz="0" w:space="0" w:color="auto"/>
      </w:divBdr>
    </w:div>
    <w:div w:id="1037437993">
      <w:bodyDiv w:val="1"/>
      <w:marLeft w:val="0"/>
      <w:marRight w:val="0"/>
      <w:marTop w:val="0"/>
      <w:marBottom w:val="0"/>
      <w:divBdr>
        <w:top w:val="none" w:sz="0" w:space="0" w:color="auto"/>
        <w:left w:val="none" w:sz="0" w:space="0" w:color="auto"/>
        <w:bottom w:val="none" w:sz="0" w:space="0" w:color="auto"/>
        <w:right w:val="none" w:sz="0" w:space="0" w:color="auto"/>
      </w:divBdr>
      <w:divsChild>
        <w:div w:id="1721123669">
          <w:marLeft w:val="0"/>
          <w:marRight w:val="0"/>
          <w:marTop w:val="0"/>
          <w:marBottom w:val="0"/>
          <w:divBdr>
            <w:top w:val="none" w:sz="0" w:space="0" w:color="auto"/>
            <w:left w:val="none" w:sz="0" w:space="0" w:color="auto"/>
            <w:bottom w:val="none" w:sz="0" w:space="0" w:color="auto"/>
            <w:right w:val="none" w:sz="0" w:space="0" w:color="auto"/>
          </w:divBdr>
        </w:div>
      </w:divsChild>
    </w:div>
    <w:div w:id="1074468788">
      <w:bodyDiv w:val="1"/>
      <w:marLeft w:val="0"/>
      <w:marRight w:val="0"/>
      <w:marTop w:val="0"/>
      <w:marBottom w:val="0"/>
      <w:divBdr>
        <w:top w:val="none" w:sz="0" w:space="0" w:color="auto"/>
        <w:left w:val="none" w:sz="0" w:space="0" w:color="auto"/>
        <w:bottom w:val="none" w:sz="0" w:space="0" w:color="auto"/>
        <w:right w:val="none" w:sz="0" w:space="0" w:color="auto"/>
      </w:divBdr>
      <w:divsChild>
        <w:div w:id="860707051">
          <w:marLeft w:val="0"/>
          <w:marRight w:val="0"/>
          <w:marTop w:val="0"/>
          <w:marBottom w:val="0"/>
          <w:divBdr>
            <w:top w:val="none" w:sz="0" w:space="0" w:color="auto"/>
            <w:left w:val="none" w:sz="0" w:space="0" w:color="auto"/>
            <w:bottom w:val="none" w:sz="0" w:space="0" w:color="auto"/>
            <w:right w:val="none" w:sz="0" w:space="0" w:color="auto"/>
          </w:divBdr>
        </w:div>
      </w:divsChild>
    </w:div>
    <w:div w:id="1101872368">
      <w:bodyDiv w:val="1"/>
      <w:marLeft w:val="0"/>
      <w:marRight w:val="0"/>
      <w:marTop w:val="0"/>
      <w:marBottom w:val="0"/>
      <w:divBdr>
        <w:top w:val="none" w:sz="0" w:space="0" w:color="auto"/>
        <w:left w:val="none" w:sz="0" w:space="0" w:color="auto"/>
        <w:bottom w:val="none" w:sz="0" w:space="0" w:color="auto"/>
        <w:right w:val="none" w:sz="0" w:space="0" w:color="auto"/>
      </w:divBdr>
      <w:divsChild>
        <w:div w:id="250354812">
          <w:marLeft w:val="0"/>
          <w:marRight w:val="0"/>
          <w:marTop w:val="0"/>
          <w:marBottom w:val="0"/>
          <w:divBdr>
            <w:top w:val="none" w:sz="0" w:space="0" w:color="auto"/>
            <w:left w:val="none" w:sz="0" w:space="0" w:color="auto"/>
            <w:bottom w:val="none" w:sz="0" w:space="0" w:color="auto"/>
            <w:right w:val="none" w:sz="0" w:space="0" w:color="auto"/>
          </w:divBdr>
        </w:div>
      </w:divsChild>
    </w:div>
    <w:div w:id="1106728125">
      <w:bodyDiv w:val="1"/>
      <w:marLeft w:val="0"/>
      <w:marRight w:val="0"/>
      <w:marTop w:val="0"/>
      <w:marBottom w:val="0"/>
      <w:divBdr>
        <w:top w:val="none" w:sz="0" w:space="0" w:color="auto"/>
        <w:left w:val="none" w:sz="0" w:space="0" w:color="auto"/>
        <w:bottom w:val="none" w:sz="0" w:space="0" w:color="auto"/>
        <w:right w:val="none" w:sz="0" w:space="0" w:color="auto"/>
      </w:divBdr>
      <w:divsChild>
        <w:div w:id="1316453836">
          <w:marLeft w:val="0"/>
          <w:marRight w:val="0"/>
          <w:marTop w:val="0"/>
          <w:marBottom w:val="0"/>
          <w:divBdr>
            <w:top w:val="none" w:sz="0" w:space="0" w:color="auto"/>
            <w:left w:val="none" w:sz="0" w:space="0" w:color="auto"/>
            <w:bottom w:val="none" w:sz="0" w:space="0" w:color="auto"/>
            <w:right w:val="none" w:sz="0" w:space="0" w:color="auto"/>
          </w:divBdr>
        </w:div>
        <w:div w:id="566456903">
          <w:marLeft w:val="0"/>
          <w:marRight w:val="0"/>
          <w:marTop w:val="0"/>
          <w:marBottom w:val="0"/>
          <w:divBdr>
            <w:top w:val="none" w:sz="0" w:space="0" w:color="auto"/>
            <w:left w:val="none" w:sz="0" w:space="0" w:color="auto"/>
            <w:bottom w:val="none" w:sz="0" w:space="0" w:color="auto"/>
            <w:right w:val="none" w:sz="0" w:space="0" w:color="auto"/>
          </w:divBdr>
        </w:div>
      </w:divsChild>
    </w:div>
    <w:div w:id="1124613284">
      <w:bodyDiv w:val="1"/>
      <w:marLeft w:val="0"/>
      <w:marRight w:val="0"/>
      <w:marTop w:val="0"/>
      <w:marBottom w:val="0"/>
      <w:divBdr>
        <w:top w:val="none" w:sz="0" w:space="0" w:color="auto"/>
        <w:left w:val="none" w:sz="0" w:space="0" w:color="auto"/>
        <w:bottom w:val="none" w:sz="0" w:space="0" w:color="auto"/>
        <w:right w:val="none" w:sz="0" w:space="0" w:color="auto"/>
      </w:divBdr>
    </w:div>
    <w:div w:id="1128204074">
      <w:bodyDiv w:val="1"/>
      <w:marLeft w:val="0"/>
      <w:marRight w:val="0"/>
      <w:marTop w:val="0"/>
      <w:marBottom w:val="0"/>
      <w:divBdr>
        <w:top w:val="none" w:sz="0" w:space="0" w:color="auto"/>
        <w:left w:val="none" w:sz="0" w:space="0" w:color="auto"/>
        <w:bottom w:val="none" w:sz="0" w:space="0" w:color="auto"/>
        <w:right w:val="none" w:sz="0" w:space="0" w:color="auto"/>
      </w:divBdr>
      <w:divsChild>
        <w:div w:id="1411000433">
          <w:marLeft w:val="0"/>
          <w:marRight w:val="0"/>
          <w:marTop w:val="0"/>
          <w:marBottom w:val="0"/>
          <w:divBdr>
            <w:top w:val="none" w:sz="0" w:space="0" w:color="auto"/>
            <w:left w:val="none" w:sz="0" w:space="0" w:color="auto"/>
            <w:bottom w:val="none" w:sz="0" w:space="0" w:color="auto"/>
            <w:right w:val="none" w:sz="0" w:space="0" w:color="auto"/>
          </w:divBdr>
        </w:div>
        <w:div w:id="1443037448">
          <w:marLeft w:val="0"/>
          <w:marRight w:val="0"/>
          <w:marTop w:val="0"/>
          <w:marBottom w:val="0"/>
          <w:divBdr>
            <w:top w:val="none" w:sz="0" w:space="0" w:color="auto"/>
            <w:left w:val="none" w:sz="0" w:space="0" w:color="auto"/>
            <w:bottom w:val="none" w:sz="0" w:space="0" w:color="auto"/>
            <w:right w:val="none" w:sz="0" w:space="0" w:color="auto"/>
          </w:divBdr>
          <w:divsChild>
            <w:div w:id="451019395">
              <w:marLeft w:val="0"/>
              <w:marRight w:val="0"/>
              <w:marTop w:val="0"/>
              <w:marBottom w:val="0"/>
              <w:divBdr>
                <w:top w:val="none" w:sz="0" w:space="0" w:color="auto"/>
                <w:left w:val="none" w:sz="0" w:space="0" w:color="auto"/>
                <w:bottom w:val="none" w:sz="0" w:space="0" w:color="auto"/>
                <w:right w:val="none" w:sz="0" w:space="0" w:color="auto"/>
              </w:divBdr>
            </w:div>
          </w:divsChild>
        </w:div>
        <w:div w:id="622344080">
          <w:marLeft w:val="0"/>
          <w:marRight w:val="0"/>
          <w:marTop w:val="0"/>
          <w:marBottom w:val="0"/>
          <w:divBdr>
            <w:top w:val="none" w:sz="0" w:space="0" w:color="auto"/>
            <w:left w:val="none" w:sz="0" w:space="0" w:color="auto"/>
            <w:bottom w:val="none" w:sz="0" w:space="0" w:color="auto"/>
            <w:right w:val="none" w:sz="0" w:space="0" w:color="auto"/>
          </w:divBdr>
        </w:div>
        <w:div w:id="400366899">
          <w:marLeft w:val="0"/>
          <w:marRight w:val="0"/>
          <w:marTop w:val="0"/>
          <w:marBottom w:val="0"/>
          <w:divBdr>
            <w:top w:val="none" w:sz="0" w:space="0" w:color="auto"/>
            <w:left w:val="none" w:sz="0" w:space="0" w:color="auto"/>
            <w:bottom w:val="none" w:sz="0" w:space="0" w:color="auto"/>
            <w:right w:val="none" w:sz="0" w:space="0" w:color="auto"/>
          </w:divBdr>
          <w:divsChild>
            <w:div w:id="8627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7371">
      <w:bodyDiv w:val="1"/>
      <w:marLeft w:val="0"/>
      <w:marRight w:val="0"/>
      <w:marTop w:val="0"/>
      <w:marBottom w:val="0"/>
      <w:divBdr>
        <w:top w:val="none" w:sz="0" w:space="0" w:color="auto"/>
        <w:left w:val="none" w:sz="0" w:space="0" w:color="auto"/>
        <w:bottom w:val="none" w:sz="0" w:space="0" w:color="auto"/>
        <w:right w:val="none" w:sz="0" w:space="0" w:color="auto"/>
      </w:divBdr>
    </w:div>
    <w:div w:id="1207332501">
      <w:bodyDiv w:val="1"/>
      <w:marLeft w:val="0"/>
      <w:marRight w:val="0"/>
      <w:marTop w:val="0"/>
      <w:marBottom w:val="0"/>
      <w:divBdr>
        <w:top w:val="none" w:sz="0" w:space="0" w:color="auto"/>
        <w:left w:val="none" w:sz="0" w:space="0" w:color="auto"/>
        <w:bottom w:val="none" w:sz="0" w:space="0" w:color="auto"/>
        <w:right w:val="none" w:sz="0" w:space="0" w:color="auto"/>
      </w:divBdr>
    </w:div>
    <w:div w:id="1294480639">
      <w:bodyDiv w:val="1"/>
      <w:marLeft w:val="0"/>
      <w:marRight w:val="0"/>
      <w:marTop w:val="0"/>
      <w:marBottom w:val="0"/>
      <w:divBdr>
        <w:top w:val="none" w:sz="0" w:space="0" w:color="auto"/>
        <w:left w:val="none" w:sz="0" w:space="0" w:color="auto"/>
        <w:bottom w:val="none" w:sz="0" w:space="0" w:color="auto"/>
        <w:right w:val="none" w:sz="0" w:space="0" w:color="auto"/>
      </w:divBdr>
    </w:div>
    <w:div w:id="1304190007">
      <w:bodyDiv w:val="1"/>
      <w:marLeft w:val="0"/>
      <w:marRight w:val="0"/>
      <w:marTop w:val="0"/>
      <w:marBottom w:val="0"/>
      <w:divBdr>
        <w:top w:val="none" w:sz="0" w:space="0" w:color="auto"/>
        <w:left w:val="none" w:sz="0" w:space="0" w:color="auto"/>
        <w:bottom w:val="none" w:sz="0" w:space="0" w:color="auto"/>
        <w:right w:val="none" w:sz="0" w:space="0" w:color="auto"/>
      </w:divBdr>
      <w:divsChild>
        <w:div w:id="1567909927">
          <w:marLeft w:val="0"/>
          <w:marRight w:val="0"/>
          <w:marTop w:val="0"/>
          <w:marBottom w:val="0"/>
          <w:divBdr>
            <w:top w:val="none" w:sz="0" w:space="0" w:color="auto"/>
            <w:left w:val="none" w:sz="0" w:space="0" w:color="auto"/>
            <w:bottom w:val="none" w:sz="0" w:space="0" w:color="auto"/>
            <w:right w:val="none" w:sz="0" w:space="0" w:color="auto"/>
          </w:divBdr>
        </w:div>
      </w:divsChild>
    </w:div>
    <w:div w:id="1309631912">
      <w:bodyDiv w:val="1"/>
      <w:marLeft w:val="0"/>
      <w:marRight w:val="0"/>
      <w:marTop w:val="0"/>
      <w:marBottom w:val="0"/>
      <w:divBdr>
        <w:top w:val="none" w:sz="0" w:space="0" w:color="auto"/>
        <w:left w:val="none" w:sz="0" w:space="0" w:color="auto"/>
        <w:bottom w:val="none" w:sz="0" w:space="0" w:color="auto"/>
        <w:right w:val="none" w:sz="0" w:space="0" w:color="auto"/>
      </w:divBdr>
    </w:div>
    <w:div w:id="1344087930">
      <w:bodyDiv w:val="1"/>
      <w:marLeft w:val="0"/>
      <w:marRight w:val="0"/>
      <w:marTop w:val="0"/>
      <w:marBottom w:val="0"/>
      <w:divBdr>
        <w:top w:val="none" w:sz="0" w:space="0" w:color="auto"/>
        <w:left w:val="none" w:sz="0" w:space="0" w:color="auto"/>
        <w:bottom w:val="none" w:sz="0" w:space="0" w:color="auto"/>
        <w:right w:val="none" w:sz="0" w:space="0" w:color="auto"/>
      </w:divBdr>
      <w:divsChild>
        <w:div w:id="1579366142">
          <w:marLeft w:val="0"/>
          <w:marRight w:val="0"/>
          <w:marTop w:val="0"/>
          <w:marBottom w:val="0"/>
          <w:divBdr>
            <w:top w:val="none" w:sz="0" w:space="0" w:color="auto"/>
            <w:left w:val="none" w:sz="0" w:space="0" w:color="auto"/>
            <w:bottom w:val="none" w:sz="0" w:space="0" w:color="auto"/>
            <w:right w:val="none" w:sz="0" w:space="0" w:color="auto"/>
          </w:divBdr>
        </w:div>
      </w:divsChild>
    </w:div>
    <w:div w:id="1344623381">
      <w:bodyDiv w:val="1"/>
      <w:marLeft w:val="0"/>
      <w:marRight w:val="0"/>
      <w:marTop w:val="0"/>
      <w:marBottom w:val="0"/>
      <w:divBdr>
        <w:top w:val="none" w:sz="0" w:space="0" w:color="auto"/>
        <w:left w:val="none" w:sz="0" w:space="0" w:color="auto"/>
        <w:bottom w:val="none" w:sz="0" w:space="0" w:color="auto"/>
        <w:right w:val="none" w:sz="0" w:space="0" w:color="auto"/>
      </w:divBdr>
      <w:divsChild>
        <w:div w:id="2097742854">
          <w:marLeft w:val="0"/>
          <w:marRight w:val="0"/>
          <w:marTop w:val="0"/>
          <w:marBottom w:val="0"/>
          <w:divBdr>
            <w:top w:val="none" w:sz="0" w:space="0" w:color="auto"/>
            <w:left w:val="none" w:sz="0" w:space="0" w:color="auto"/>
            <w:bottom w:val="none" w:sz="0" w:space="0" w:color="auto"/>
            <w:right w:val="none" w:sz="0" w:space="0" w:color="auto"/>
          </w:divBdr>
        </w:div>
      </w:divsChild>
    </w:div>
    <w:div w:id="1375614787">
      <w:bodyDiv w:val="1"/>
      <w:marLeft w:val="0"/>
      <w:marRight w:val="0"/>
      <w:marTop w:val="0"/>
      <w:marBottom w:val="0"/>
      <w:divBdr>
        <w:top w:val="none" w:sz="0" w:space="0" w:color="auto"/>
        <w:left w:val="none" w:sz="0" w:space="0" w:color="auto"/>
        <w:bottom w:val="none" w:sz="0" w:space="0" w:color="auto"/>
        <w:right w:val="none" w:sz="0" w:space="0" w:color="auto"/>
      </w:divBdr>
      <w:divsChild>
        <w:div w:id="63455776">
          <w:marLeft w:val="0"/>
          <w:marRight w:val="0"/>
          <w:marTop w:val="0"/>
          <w:marBottom w:val="0"/>
          <w:divBdr>
            <w:top w:val="none" w:sz="0" w:space="0" w:color="auto"/>
            <w:left w:val="none" w:sz="0" w:space="0" w:color="auto"/>
            <w:bottom w:val="none" w:sz="0" w:space="0" w:color="auto"/>
            <w:right w:val="none" w:sz="0" w:space="0" w:color="auto"/>
          </w:divBdr>
        </w:div>
      </w:divsChild>
    </w:div>
    <w:div w:id="1386370653">
      <w:bodyDiv w:val="1"/>
      <w:marLeft w:val="0"/>
      <w:marRight w:val="0"/>
      <w:marTop w:val="0"/>
      <w:marBottom w:val="0"/>
      <w:divBdr>
        <w:top w:val="none" w:sz="0" w:space="0" w:color="auto"/>
        <w:left w:val="none" w:sz="0" w:space="0" w:color="auto"/>
        <w:bottom w:val="none" w:sz="0" w:space="0" w:color="auto"/>
        <w:right w:val="none" w:sz="0" w:space="0" w:color="auto"/>
      </w:divBdr>
    </w:div>
    <w:div w:id="1427070832">
      <w:bodyDiv w:val="1"/>
      <w:marLeft w:val="0"/>
      <w:marRight w:val="0"/>
      <w:marTop w:val="0"/>
      <w:marBottom w:val="0"/>
      <w:divBdr>
        <w:top w:val="none" w:sz="0" w:space="0" w:color="auto"/>
        <w:left w:val="none" w:sz="0" w:space="0" w:color="auto"/>
        <w:bottom w:val="none" w:sz="0" w:space="0" w:color="auto"/>
        <w:right w:val="none" w:sz="0" w:space="0" w:color="auto"/>
      </w:divBdr>
      <w:divsChild>
        <w:div w:id="1461728471">
          <w:marLeft w:val="0"/>
          <w:marRight w:val="0"/>
          <w:marTop w:val="0"/>
          <w:marBottom w:val="0"/>
          <w:divBdr>
            <w:top w:val="none" w:sz="0" w:space="0" w:color="auto"/>
            <w:left w:val="none" w:sz="0" w:space="0" w:color="auto"/>
            <w:bottom w:val="none" w:sz="0" w:space="0" w:color="auto"/>
            <w:right w:val="none" w:sz="0" w:space="0" w:color="auto"/>
          </w:divBdr>
        </w:div>
        <w:div w:id="983393246">
          <w:marLeft w:val="0"/>
          <w:marRight w:val="0"/>
          <w:marTop w:val="0"/>
          <w:marBottom w:val="0"/>
          <w:divBdr>
            <w:top w:val="none" w:sz="0" w:space="0" w:color="auto"/>
            <w:left w:val="none" w:sz="0" w:space="0" w:color="auto"/>
            <w:bottom w:val="none" w:sz="0" w:space="0" w:color="auto"/>
            <w:right w:val="none" w:sz="0" w:space="0" w:color="auto"/>
          </w:divBdr>
        </w:div>
      </w:divsChild>
    </w:div>
    <w:div w:id="1442460254">
      <w:bodyDiv w:val="1"/>
      <w:marLeft w:val="0"/>
      <w:marRight w:val="0"/>
      <w:marTop w:val="0"/>
      <w:marBottom w:val="0"/>
      <w:divBdr>
        <w:top w:val="none" w:sz="0" w:space="0" w:color="auto"/>
        <w:left w:val="none" w:sz="0" w:space="0" w:color="auto"/>
        <w:bottom w:val="none" w:sz="0" w:space="0" w:color="auto"/>
        <w:right w:val="none" w:sz="0" w:space="0" w:color="auto"/>
      </w:divBdr>
      <w:divsChild>
        <w:div w:id="875504675">
          <w:marLeft w:val="0"/>
          <w:marRight w:val="0"/>
          <w:marTop w:val="0"/>
          <w:marBottom w:val="0"/>
          <w:divBdr>
            <w:top w:val="none" w:sz="0" w:space="0" w:color="auto"/>
            <w:left w:val="none" w:sz="0" w:space="0" w:color="auto"/>
            <w:bottom w:val="none" w:sz="0" w:space="0" w:color="auto"/>
            <w:right w:val="none" w:sz="0" w:space="0" w:color="auto"/>
          </w:divBdr>
        </w:div>
      </w:divsChild>
    </w:div>
    <w:div w:id="1445006114">
      <w:bodyDiv w:val="1"/>
      <w:marLeft w:val="0"/>
      <w:marRight w:val="0"/>
      <w:marTop w:val="0"/>
      <w:marBottom w:val="0"/>
      <w:divBdr>
        <w:top w:val="none" w:sz="0" w:space="0" w:color="auto"/>
        <w:left w:val="none" w:sz="0" w:space="0" w:color="auto"/>
        <w:bottom w:val="none" w:sz="0" w:space="0" w:color="auto"/>
        <w:right w:val="none" w:sz="0" w:space="0" w:color="auto"/>
      </w:divBdr>
      <w:divsChild>
        <w:div w:id="434519936">
          <w:marLeft w:val="0"/>
          <w:marRight w:val="0"/>
          <w:marTop w:val="0"/>
          <w:marBottom w:val="0"/>
          <w:divBdr>
            <w:top w:val="none" w:sz="0" w:space="0" w:color="auto"/>
            <w:left w:val="none" w:sz="0" w:space="0" w:color="auto"/>
            <w:bottom w:val="none" w:sz="0" w:space="0" w:color="auto"/>
            <w:right w:val="none" w:sz="0" w:space="0" w:color="auto"/>
          </w:divBdr>
        </w:div>
        <w:div w:id="757093561">
          <w:marLeft w:val="0"/>
          <w:marRight w:val="0"/>
          <w:marTop w:val="0"/>
          <w:marBottom w:val="0"/>
          <w:divBdr>
            <w:top w:val="none" w:sz="0" w:space="0" w:color="auto"/>
            <w:left w:val="none" w:sz="0" w:space="0" w:color="auto"/>
            <w:bottom w:val="none" w:sz="0" w:space="0" w:color="auto"/>
            <w:right w:val="none" w:sz="0" w:space="0" w:color="auto"/>
          </w:divBdr>
        </w:div>
      </w:divsChild>
    </w:div>
    <w:div w:id="1480460324">
      <w:bodyDiv w:val="1"/>
      <w:marLeft w:val="0"/>
      <w:marRight w:val="0"/>
      <w:marTop w:val="0"/>
      <w:marBottom w:val="0"/>
      <w:divBdr>
        <w:top w:val="none" w:sz="0" w:space="0" w:color="auto"/>
        <w:left w:val="none" w:sz="0" w:space="0" w:color="auto"/>
        <w:bottom w:val="none" w:sz="0" w:space="0" w:color="auto"/>
        <w:right w:val="none" w:sz="0" w:space="0" w:color="auto"/>
      </w:divBdr>
    </w:div>
    <w:div w:id="1489250267">
      <w:bodyDiv w:val="1"/>
      <w:marLeft w:val="0"/>
      <w:marRight w:val="0"/>
      <w:marTop w:val="0"/>
      <w:marBottom w:val="0"/>
      <w:divBdr>
        <w:top w:val="none" w:sz="0" w:space="0" w:color="auto"/>
        <w:left w:val="none" w:sz="0" w:space="0" w:color="auto"/>
        <w:bottom w:val="none" w:sz="0" w:space="0" w:color="auto"/>
        <w:right w:val="none" w:sz="0" w:space="0" w:color="auto"/>
      </w:divBdr>
      <w:divsChild>
        <w:div w:id="2116824283">
          <w:marLeft w:val="0"/>
          <w:marRight w:val="0"/>
          <w:marTop w:val="0"/>
          <w:marBottom w:val="0"/>
          <w:divBdr>
            <w:top w:val="none" w:sz="0" w:space="0" w:color="auto"/>
            <w:left w:val="none" w:sz="0" w:space="0" w:color="auto"/>
            <w:bottom w:val="none" w:sz="0" w:space="0" w:color="auto"/>
            <w:right w:val="none" w:sz="0" w:space="0" w:color="auto"/>
          </w:divBdr>
        </w:div>
      </w:divsChild>
    </w:div>
    <w:div w:id="1506094443">
      <w:bodyDiv w:val="1"/>
      <w:marLeft w:val="0"/>
      <w:marRight w:val="0"/>
      <w:marTop w:val="0"/>
      <w:marBottom w:val="0"/>
      <w:divBdr>
        <w:top w:val="none" w:sz="0" w:space="0" w:color="auto"/>
        <w:left w:val="none" w:sz="0" w:space="0" w:color="auto"/>
        <w:bottom w:val="none" w:sz="0" w:space="0" w:color="auto"/>
        <w:right w:val="none" w:sz="0" w:space="0" w:color="auto"/>
      </w:divBdr>
    </w:div>
    <w:div w:id="1531606016">
      <w:bodyDiv w:val="1"/>
      <w:marLeft w:val="0"/>
      <w:marRight w:val="0"/>
      <w:marTop w:val="0"/>
      <w:marBottom w:val="0"/>
      <w:divBdr>
        <w:top w:val="none" w:sz="0" w:space="0" w:color="auto"/>
        <w:left w:val="none" w:sz="0" w:space="0" w:color="auto"/>
        <w:bottom w:val="none" w:sz="0" w:space="0" w:color="auto"/>
        <w:right w:val="none" w:sz="0" w:space="0" w:color="auto"/>
      </w:divBdr>
      <w:divsChild>
        <w:div w:id="701638991">
          <w:marLeft w:val="0"/>
          <w:marRight w:val="0"/>
          <w:marTop w:val="0"/>
          <w:marBottom w:val="0"/>
          <w:divBdr>
            <w:top w:val="none" w:sz="0" w:space="0" w:color="auto"/>
            <w:left w:val="none" w:sz="0" w:space="0" w:color="auto"/>
            <w:bottom w:val="none" w:sz="0" w:space="0" w:color="auto"/>
            <w:right w:val="none" w:sz="0" w:space="0" w:color="auto"/>
          </w:divBdr>
        </w:div>
      </w:divsChild>
    </w:div>
    <w:div w:id="1547794118">
      <w:bodyDiv w:val="1"/>
      <w:marLeft w:val="0"/>
      <w:marRight w:val="0"/>
      <w:marTop w:val="0"/>
      <w:marBottom w:val="0"/>
      <w:divBdr>
        <w:top w:val="none" w:sz="0" w:space="0" w:color="auto"/>
        <w:left w:val="none" w:sz="0" w:space="0" w:color="auto"/>
        <w:bottom w:val="none" w:sz="0" w:space="0" w:color="auto"/>
        <w:right w:val="none" w:sz="0" w:space="0" w:color="auto"/>
      </w:divBdr>
      <w:divsChild>
        <w:div w:id="507713671">
          <w:marLeft w:val="0"/>
          <w:marRight w:val="0"/>
          <w:marTop w:val="0"/>
          <w:marBottom w:val="0"/>
          <w:divBdr>
            <w:top w:val="none" w:sz="0" w:space="0" w:color="auto"/>
            <w:left w:val="none" w:sz="0" w:space="0" w:color="auto"/>
            <w:bottom w:val="none" w:sz="0" w:space="0" w:color="auto"/>
            <w:right w:val="none" w:sz="0" w:space="0" w:color="auto"/>
          </w:divBdr>
        </w:div>
        <w:div w:id="151413392">
          <w:marLeft w:val="0"/>
          <w:marRight w:val="0"/>
          <w:marTop w:val="0"/>
          <w:marBottom w:val="0"/>
          <w:divBdr>
            <w:top w:val="none" w:sz="0" w:space="0" w:color="auto"/>
            <w:left w:val="none" w:sz="0" w:space="0" w:color="auto"/>
            <w:bottom w:val="none" w:sz="0" w:space="0" w:color="auto"/>
            <w:right w:val="none" w:sz="0" w:space="0" w:color="auto"/>
          </w:divBdr>
        </w:div>
      </w:divsChild>
    </w:div>
    <w:div w:id="1557812756">
      <w:bodyDiv w:val="1"/>
      <w:marLeft w:val="0"/>
      <w:marRight w:val="0"/>
      <w:marTop w:val="0"/>
      <w:marBottom w:val="0"/>
      <w:divBdr>
        <w:top w:val="none" w:sz="0" w:space="0" w:color="auto"/>
        <w:left w:val="none" w:sz="0" w:space="0" w:color="auto"/>
        <w:bottom w:val="none" w:sz="0" w:space="0" w:color="auto"/>
        <w:right w:val="none" w:sz="0" w:space="0" w:color="auto"/>
      </w:divBdr>
      <w:divsChild>
        <w:div w:id="1235315541">
          <w:marLeft w:val="0"/>
          <w:marRight w:val="0"/>
          <w:marTop w:val="0"/>
          <w:marBottom w:val="0"/>
          <w:divBdr>
            <w:top w:val="none" w:sz="0" w:space="0" w:color="auto"/>
            <w:left w:val="none" w:sz="0" w:space="0" w:color="auto"/>
            <w:bottom w:val="none" w:sz="0" w:space="0" w:color="auto"/>
            <w:right w:val="none" w:sz="0" w:space="0" w:color="auto"/>
          </w:divBdr>
        </w:div>
        <w:div w:id="1367371933">
          <w:marLeft w:val="0"/>
          <w:marRight w:val="0"/>
          <w:marTop w:val="0"/>
          <w:marBottom w:val="0"/>
          <w:divBdr>
            <w:top w:val="none" w:sz="0" w:space="0" w:color="auto"/>
            <w:left w:val="none" w:sz="0" w:space="0" w:color="auto"/>
            <w:bottom w:val="none" w:sz="0" w:space="0" w:color="auto"/>
            <w:right w:val="none" w:sz="0" w:space="0" w:color="auto"/>
          </w:divBdr>
        </w:div>
      </w:divsChild>
    </w:div>
    <w:div w:id="1583417283">
      <w:bodyDiv w:val="1"/>
      <w:marLeft w:val="0"/>
      <w:marRight w:val="0"/>
      <w:marTop w:val="0"/>
      <w:marBottom w:val="0"/>
      <w:divBdr>
        <w:top w:val="none" w:sz="0" w:space="0" w:color="auto"/>
        <w:left w:val="none" w:sz="0" w:space="0" w:color="auto"/>
        <w:bottom w:val="none" w:sz="0" w:space="0" w:color="auto"/>
        <w:right w:val="none" w:sz="0" w:space="0" w:color="auto"/>
      </w:divBdr>
      <w:divsChild>
        <w:div w:id="1027097397">
          <w:marLeft w:val="0"/>
          <w:marRight w:val="0"/>
          <w:marTop w:val="0"/>
          <w:marBottom w:val="0"/>
          <w:divBdr>
            <w:top w:val="none" w:sz="0" w:space="0" w:color="auto"/>
            <w:left w:val="none" w:sz="0" w:space="0" w:color="auto"/>
            <w:bottom w:val="none" w:sz="0" w:space="0" w:color="auto"/>
            <w:right w:val="none" w:sz="0" w:space="0" w:color="auto"/>
          </w:divBdr>
        </w:div>
      </w:divsChild>
    </w:div>
    <w:div w:id="1586038404">
      <w:bodyDiv w:val="1"/>
      <w:marLeft w:val="0"/>
      <w:marRight w:val="0"/>
      <w:marTop w:val="0"/>
      <w:marBottom w:val="0"/>
      <w:divBdr>
        <w:top w:val="none" w:sz="0" w:space="0" w:color="auto"/>
        <w:left w:val="none" w:sz="0" w:space="0" w:color="auto"/>
        <w:bottom w:val="none" w:sz="0" w:space="0" w:color="auto"/>
        <w:right w:val="none" w:sz="0" w:space="0" w:color="auto"/>
      </w:divBdr>
      <w:divsChild>
        <w:div w:id="1708137540">
          <w:marLeft w:val="0"/>
          <w:marRight w:val="0"/>
          <w:marTop w:val="0"/>
          <w:marBottom w:val="0"/>
          <w:divBdr>
            <w:top w:val="none" w:sz="0" w:space="0" w:color="auto"/>
            <w:left w:val="none" w:sz="0" w:space="0" w:color="auto"/>
            <w:bottom w:val="none" w:sz="0" w:space="0" w:color="auto"/>
            <w:right w:val="none" w:sz="0" w:space="0" w:color="auto"/>
          </w:divBdr>
        </w:div>
      </w:divsChild>
    </w:div>
    <w:div w:id="1618103596">
      <w:bodyDiv w:val="1"/>
      <w:marLeft w:val="0"/>
      <w:marRight w:val="0"/>
      <w:marTop w:val="0"/>
      <w:marBottom w:val="0"/>
      <w:divBdr>
        <w:top w:val="none" w:sz="0" w:space="0" w:color="auto"/>
        <w:left w:val="none" w:sz="0" w:space="0" w:color="auto"/>
        <w:bottom w:val="none" w:sz="0" w:space="0" w:color="auto"/>
        <w:right w:val="none" w:sz="0" w:space="0" w:color="auto"/>
      </w:divBdr>
      <w:divsChild>
        <w:div w:id="2044137425">
          <w:marLeft w:val="0"/>
          <w:marRight w:val="0"/>
          <w:marTop w:val="0"/>
          <w:marBottom w:val="0"/>
          <w:divBdr>
            <w:top w:val="none" w:sz="0" w:space="0" w:color="auto"/>
            <w:left w:val="none" w:sz="0" w:space="0" w:color="auto"/>
            <w:bottom w:val="none" w:sz="0" w:space="0" w:color="auto"/>
            <w:right w:val="none" w:sz="0" w:space="0" w:color="auto"/>
          </w:divBdr>
        </w:div>
      </w:divsChild>
    </w:div>
    <w:div w:id="1619753904">
      <w:bodyDiv w:val="1"/>
      <w:marLeft w:val="0"/>
      <w:marRight w:val="0"/>
      <w:marTop w:val="0"/>
      <w:marBottom w:val="0"/>
      <w:divBdr>
        <w:top w:val="none" w:sz="0" w:space="0" w:color="auto"/>
        <w:left w:val="none" w:sz="0" w:space="0" w:color="auto"/>
        <w:bottom w:val="none" w:sz="0" w:space="0" w:color="auto"/>
        <w:right w:val="none" w:sz="0" w:space="0" w:color="auto"/>
      </w:divBdr>
      <w:divsChild>
        <w:div w:id="1857648997">
          <w:marLeft w:val="0"/>
          <w:marRight w:val="0"/>
          <w:marTop w:val="0"/>
          <w:marBottom w:val="0"/>
          <w:divBdr>
            <w:top w:val="none" w:sz="0" w:space="0" w:color="auto"/>
            <w:left w:val="none" w:sz="0" w:space="0" w:color="auto"/>
            <w:bottom w:val="none" w:sz="0" w:space="0" w:color="auto"/>
            <w:right w:val="none" w:sz="0" w:space="0" w:color="auto"/>
          </w:divBdr>
        </w:div>
        <w:div w:id="1305889182">
          <w:marLeft w:val="0"/>
          <w:marRight w:val="0"/>
          <w:marTop w:val="0"/>
          <w:marBottom w:val="0"/>
          <w:divBdr>
            <w:top w:val="none" w:sz="0" w:space="0" w:color="auto"/>
            <w:left w:val="none" w:sz="0" w:space="0" w:color="auto"/>
            <w:bottom w:val="none" w:sz="0" w:space="0" w:color="auto"/>
            <w:right w:val="none" w:sz="0" w:space="0" w:color="auto"/>
          </w:divBdr>
        </w:div>
      </w:divsChild>
    </w:div>
    <w:div w:id="1637175916">
      <w:bodyDiv w:val="1"/>
      <w:marLeft w:val="0"/>
      <w:marRight w:val="0"/>
      <w:marTop w:val="0"/>
      <w:marBottom w:val="0"/>
      <w:divBdr>
        <w:top w:val="none" w:sz="0" w:space="0" w:color="auto"/>
        <w:left w:val="none" w:sz="0" w:space="0" w:color="auto"/>
        <w:bottom w:val="none" w:sz="0" w:space="0" w:color="auto"/>
        <w:right w:val="none" w:sz="0" w:space="0" w:color="auto"/>
      </w:divBdr>
      <w:divsChild>
        <w:div w:id="1849829251">
          <w:marLeft w:val="0"/>
          <w:marRight w:val="0"/>
          <w:marTop w:val="0"/>
          <w:marBottom w:val="0"/>
          <w:divBdr>
            <w:top w:val="none" w:sz="0" w:space="0" w:color="auto"/>
            <w:left w:val="none" w:sz="0" w:space="0" w:color="auto"/>
            <w:bottom w:val="none" w:sz="0" w:space="0" w:color="auto"/>
            <w:right w:val="none" w:sz="0" w:space="0" w:color="auto"/>
          </w:divBdr>
        </w:div>
      </w:divsChild>
    </w:div>
    <w:div w:id="1655260593">
      <w:bodyDiv w:val="1"/>
      <w:marLeft w:val="0"/>
      <w:marRight w:val="0"/>
      <w:marTop w:val="0"/>
      <w:marBottom w:val="0"/>
      <w:divBdr>
        <w:top w:val="none" w:sz="0" w:space="0" w:color="auto"/>
        <w:left w:val="none" w:sz="0" w:space="0" w:color="auto"/>
        <w:bottom w:val="none" w:sz="0" w:space="0" w:color="auto"/>
        <w:right w:val="none" w:sz="0" w:space="0" w:color="auto"/>
      </w:divBdr>
      <w:divsChild>
        <w:div w:id="1207136713">
          <w:marLeft w:val="0"/>
          <w:marRight w:val="0"/>
          <w:marTop w:val="0"/>
          <w:marBottom w:val="0"/>
          <w:divBdr>
            <w:top w:val="none" w:sz="0" w:space="0" w:color="auto"/>
            <w:left w:val="none" w:sz="0" w:space="0" w:color="auto"/>
            <w:bottom w:val="none" w:sz="0" w:space="0" w:color="auto"/>
            <w:right w:val="none" w:sz="0" w:space="0" w:color="auto"/>
          </w:divBdr>
        </w:div>
      </w:divsChild>
    </w:div>
    <w:div w:id="1659577319">
      <w:bodyDiv w:val="1"/>
      <w:marLeft w:val="0"/>
      <w:marRight w:val="0"/>
      <w:marTop w:val="0"/>
      <w:marBottom w:val="0"/>
      <w:divBdr>
        <w:top w:val="none" w:sz="0" w:space="0" w:color="auto"/>
        <w:left w:val="none" w:sz="0" w:space="0" w:color="auto"/>
        <w:bottom w:val="none" w:sz="0" w:space="0" w:color="auto"/>
        <w:right w:val="none" w:sz="0" w:space="0" w:color="auto"/>
      </w:divBdr>
    </w:div>
    <w:div w:id="1681156027">
      <w:bodyDiv w:val="1"/>
      <w:marLeft w:val="0"/>
      <w:marRight w:val="0"/>
      <w:marTop w:val="0"/>
      <w:marBottom w:val="0"/>
      <w:divBdr>
        <w:top w:val="none" w:sz="0" w:space="0" w:color="auto"/>
        <w:left w:val="none" w:sz="0" w:space="0" w:color="auto"/>
        <w:bottom w:val="none" w:sz="0" w:space="0" w:color="auto"/>
        <w:right w:val="none" w:sz="0" w:space="0" w:color="auto"/>
      </w:divBdr>
      <w:divsChild>
        <w:div w:id="1284000913">
          <w:marLeft w:val="0"/>
          <w:marRight w:val="0"/>
          <w:marTop w:val="0"/>
          <w:marBottom w:val="0"/>
          <w:divBdr>
            <w:top w:val="none" w:sz="0" w:space="0" w:color="auto"/>
            <w:left w:val="none" w:sz="0" w:space="0" w:color="auto"/>
            <w:bottom w:val="none" w:sz="0" w:space="0" w:color="auto"/>
            <w:right w:val="none" w:sz="0" w:space="0" w:color="auto"/>
          </w:divBdr>
        </w:div>
      </w:divsChild>
    </w:div>
    <w:div w:id="1702438713">
      <w:bodyDiv w:val="1"/>
      <w:marLeft w:val="0"/>
      <w:marRight w:val="0"/>
      <w:marTop w:val="0"/>
      <w:marBottom w:val="0"/>
      <w:divBdr>
        <w:top w:val="none" w:sz="0" w:space="0" w:color="auto"/>
        <w:left w:val="none" w:sz="0" w:space="0" w:color="auto"/>
        <w:bottom w:val="none" w:sz="0" w:space="0" w:color="auto"/>
        <w:right w:val="none" w:sz="0" w:space="0" w:color="auto"/>
      </w:divBdr>
      <w:divsChild>
        <w:div w:id="1386684981">
          <w:marLeft w:val="0"/>
          <w:marRight w:val="0"/>
          <w:marTop w:val="0"/>
          <w:marBottom w:val="0"/>
          <w:divBdr>
            <w:top w:val="none" w:sz="0" w:space="0" w:color="auto"/>
            <w:left w:val="none" w:sz="0" w:space="0" w:color="auto"/>
            <w:bottom w:val="none" w:sz="0" w:space="0" w:color="auto"/>
            <w:right w:val="none" w:sz="0" w:space="0" w:color="auto"/>
          </w:divBdr>
        </w:div>
      </w:divsChild>
    </w:div>
    <w:div w:id="1738624611">
      <w:bodyDiv w:val="1"/>
      <w:marLeft w:val="0"/>
      <w:marRight w:val="0"/>
      <w:marTop w:val="0"/>
      <w:marBottom w:val="0"/>
      <w:divBdr>
        <w:top w:val="none" w:sz="0" w:space="0" w:color="auto"/>
        <w:left w:val="none" w:sz="0" w:space="0" w:color="auto"/>
        <w:bottom w:val="none" w:sz="0" w:space="0" w:color="auto"/>
        <w:right w:val="none" w:sz="0" w:space="0" w:color="auto"/>
      </w:divBdr>
    </w:div>
    <w:div w:id="1762337384">
      <w:bodyDiv w:val="1"/>
      <w:marLeft w:val="0"/>
      <w:marRight w:val="0"/>
      <w:marTop w:val="0"/>
      <w:marBottom w:val="0"/>
      <w:divBdr>
        <w:top w:val="none" w:sz="0" w:space="0" w:color="auto"/>
        <w:left w:val="none" w:sz="0" w:space="0" w:color="auto"/>
        <w:bottom w:val="none" w:sz="0" w:space="0" w:color="auto"/>
        <w:right w:val="none" w:sz="0" w:space="0" w:color="auto"/>
      </w:divBdr>
      <w:divsChild>
        <w:div w:id="566571304">
          <w:marLeft w:val="0"/>
          <w:marRight w:val="0"/>
          <w:marTop w:val="0"/>
          <w:marBottom w:val="0"/>
          <w:divBdr>
            <w:top w:val="none" w:sz="0" w:space="0" w:color="auto"/>
            <w:left w:val="none" w:sz="0" w:space="0" w:color="auto"/>
            <w:bottom w:val="none" w:sz="0" w:space="0" w:color="auto"/>
            <w:right w:val="none" w:sz="0" w:space="0" w:color="auto"/>
          </w:divBdr>
        </w:div>
      </w:divsChild>
    </w:div>
    <w:div w:id="1786536975">
      <w:bodyDiv w:val="1"/>
      <w:marLeft w:val="0"/>
      <w:marRight w:val="0"/>
      <w:marTop w:val="0"/>
      <w:marBottom w:val="0"/>
      <w:divBdr>
        <w:top w:val="none" w:sz="0" w:space="0" w:color="auto"/>
        <w:left w:val="none" w:sz="0" w:space="0" w:color="auto"/>
        <w:bottom w:val="none" w:sz="0" w:space="0" w:color="auto"/>
        <w:right w:val="none" w:sz="0" w:space="0" w:color="auto"/>
      </w:divBdr>
      <w:divsChild>
        <w:div w:id="274873234">
          <w:marLeft w:val="0"/>
          <w:marRight w:val="0"/>
          <w:marTop w:val="0"/>
          <w:marBottom w:val="0"/>
          <w:divBdr>
            <w:top w:val="none" w:sz="0" w:space="0" w:color="auto"/>
            <w:left w:val="none" w:sz="0" w:space="0" w:color="auto"/>
            <w:bottom w:val="none" w:sz="0" w:space="0" w:color="auto"/>
            <w:right w:val="none" w:sz="0" w:space="0" w:color="auto"/>
          </w:divBdr>
        </w:div>
      </w:divsChild>
    </w:div>
    <w:div w:id="1797330488">
      <w:bodyDiv w:val="1"/>
      <w:marLeft w:val="0"/>
      <w:marRight w:val="0"/>
      <w:marTop w:val="0"/>
      <w:marBottom w:val="0"/>
      <w:divBdr>
        <w:top w:val="none" w:sz="0" w:space="0" w:color="auto"/>
        <w:left w:val="none" w:sz="0" w:space="0" w:color="auto"/>
        <w:bottom w:val="none" w:sz="0" w:space="0" w:color="auto"/>
        <w:right w:val="none" w:sz="0" w:space="0" w:color="auto"/>
      </w:divBdr>
      <w:divsChild>
        <w:div w:id="877936093">
          <w:marLeft w:val="0"/>
          <w:marRight w:val="0"/>
          <w:marTop w:val="0"/>
          <w:marBottom w:val="0"/>
          <w:divBdr>
            <w:top w:val="none" w:sz="0" w:space="0" w:color="auto"/>
            <w:left w:val="none" w:sz="0" w:space="0" w:color="auto"/>
            <w:bottom w:val="none" w:sz="0" w:space="0" w:color="auto"/>
            <w:right w:val="none" w:sz="0" w:space="0" w:color="auto"/>
          </w:divBdr>
        </w:div>
      </w:divsChild>
    </w:div>
    <w:div w:id="1797874877">
      <w:bodyDiv w:val="1"/>
      <w:marLeft w:val="0"/>
      <w:marRight w:val="0"/>
      <w:marTop w:val="0"/>
      <w:marBottom w:val="0"/>
      <w:divBdr>
        <w:top w:val="none" w:sz="0" w:space="0" w:color="auto"/>
        <w:left w:val="none" w:sz="0" w:space="0" w:color="auto"/>
        <w:bottom w:val="none" w:sz="0" w:space="0" w:color="auto"/>
        <w:right w:val="none" w:sz="0" w:space="0" w:color="auto"/>
      </w:divBdr>
      <w:divsChild>
        <w:div w:id="189032742">
          <w:marLeft w:val="0"/>
          <w:marRight w:val="0"/>
          <w:marTop w:val="0"/>
          <w:marBottom w:val="0"/>
          <w:divBdr>
            <w:top w:val="none" w:sz="0" w:space="0" w:color="auto"/>
            <w:left w:val="none" w:sz="0" w:space="0" w:color="auto"/>
            <w:bottom w:val="none" w:sz="0" w:space="0" w:color="auto"/>
            <w:right w:val="none" w:sz="0" w:space="0" w:color="auto"/>
          </w:divBdr>
        </w:div>
      </w:divsChild>
    </w:div>
    <w:div w:id="1803888743">
      <w:bodyDiv w:val="1"/>
      <w:marLeft w:val="0"/>
      <w:marRight w:val="0"/>
      <w:marTop w:val="0"/>
      <w:marBottom w:val="0"/>
      <w:divBdr>
        <w:top w:val="none" w:sz="0" w:space="0" w:color="auto"/>
        <w:left w:val="none" w:sz="0" w:space="0" w:color="auto"/>
        <w:bottom w:val="none" w:sz="0" w:space="0" w:color="auto"/>
        <w:right w:val="none" w:sz="0" w:space="0" w:color="auto"/>
      </w:divBdr>
      <w:divsChild>
        <w:div w:id="827332260">
          <w:marLeft w:val="0"/>
          <w:marRight w:val="0"/>
          <w:marTop w:val="0"/>
          <w:marBottom w:val="0"/>
          <w:divBdr>
            <w:top w:val="none" w:sz="0" w:space="0" w:color="auto"/>
            <w:left w:val="none" w:sz="0" w:space="0" w:color="auto"/>
            <w:bottom w:val="none" w:sz="0" w:space="0" w:color="auto"/>
            <w:right w:val="none" w:sz="0" w:space="0" w:color="auto"/>
          </w:divBdr>
        </w:div>
        <w:div w:id="341207807">
          <w:marLeft w:val="0"/>
          <w:marRight w:val="0"/>
          <w:marTop w:val="0"/>
          <w:marBottom w:val="0"/>
          <w:divBdr>
            <w:top w:val="none" w:sz="0" w:space="0" w:color="auto"/>
            <w:left w:val="none" w:sz="0" w:space="0" w:color="auto"/>
            <w:bottom w:val="none" w:sz="0" w:space="0" w:color="auto"/>
            <w:right w:val="none" w:sz="0" w:space="0" w:color="auto"/>
          </w:divBdr>
        </w:div>
      </w:divsChild>
    </w:div>
    <w:div w:id="1806194526">
      <w:bodyDiv w:val="1"/>
      <w:marLeft w:val="0"/>
      <w:marRight w:val="0"/>
      <w:marTop w:val="0"/>
      <w:marBottom w:val="0"/>
      <w:divBdr>
        <w:top w:val="none" w:sz="0" w:space="0" w:color="auto"/>
        <w:left w:val="none" w:sz="0" w:space="0" w:color="auto"/>
        <w:bottom w:val="none" w:sz="0" w:space="0" w:color="auto"/>
        <w:right w:val="none" w:sz="0" w:space="0" w:color="auto"/>
      </w:divBdr>
      <w:divsChild>
        <w:div w:id="1653873235">
          <w:marLeft w:val="0"/>
          <w:marRight w:val="0"/>
          <w:marTop w:val="0"/>
          <w:marBottom w:val="0"/>
          <w:divBdr>
            <w:top w:val="none" w:sz="0" w:space="0" w:color="auto"/>
            <w:left w:val="none" w:sz="0" w:space="0" w:color="auto"/>
            <w:bottom w:val="none" w:sz="0" w:space="0" w:color="auto"/>
            <w:right w:val="none" w:sz="0" w:space="0" w:color="auto"/>
          </w:divBdr>
        </w:div>
      </w:divsChild>
    </w:div>
    <w:div w:id="1844391354">
      <w:bodyDiv w:val="1"/>
      <w:marLeft w:val="0"/>
      <w:marRight w:val="0"/>
      <w:marTop w:val="0"/>
      <w:marBottom w:val="0"/>
      <w:divBdr>
        <w:top w:val="none" w:sz="0" w:space="0" w:color="auto"/>
        <w:left w:val="none" w:sz="0" w:space="0" w:color="auto"/>
        <w:bottom w:val="none" w:sz="0" w:space="0" w:color="auto"/>
        <w:right w:val="none" w:sz="0" w:space="0" w:color="auto"/>
      </w:divBdr>
      <w:divsChild>
        <w:div w:id="1996716882">
          <w:marLeft w:val="0"/>
          <w:marRight w:val="0"/>
          <w:marTop w:val="0"/>
          <w:marBottom w:val="0"/>
          <w:divBdr>
            <w:top w:val="none" w:sz="0" w:space="0" w:color="auto"/>
            <w:left w:val="none" w:sz="0" w:space="0" w:color="auto"/>
            <w:bottom w:val="none" w:sz="0" w:space="0" w:color="auto"/>
            <w:right w:val="none" w:sz="0" w:space="0" w:color="auto"/>
          </w:divBdr>
        </w:div>
        <w:div w:id="325402985">
          <w:marLeft w:val="0"/>
          <w:marRight w:val="0"/>
          <w:marTop w:val="0"/>
          <w:marBottom w:val="0"/>
          <w:divBdr>
            <w:top w:val="none" w:sz="0" w:space="0" w:color="auto"/>
            <w:left w:val="none" w:sz="0" w:space="0" w:color="auto"/>
            <w:bottom w:val="none" w:sz="0" w:space="0" w:color="auto"/>
            <w:right w:val="none" w:sz="0" w:space="0" w:color="auto"/>
          </w:divBdr>
        </w:div>
      </w:divsChild>
    </w:div>
    <w:div w:id="1866017241">
      <w:bodyDiv w:val="1"/>
      <w:marLeft w:val="0"/>
      <w:marRight w:val="0"/>
      <w:marTop w:val="0"/>
      <w:marBottom w:val="0"/>
      <w:divBdr>
        <w:top w:val="none" w:sz="0" w:space="0" w:color="auto"/>
        <w:left w:val="none" w:sz="0" w:space="0" w:color="auto"/>
        <w:bottom w:val="none" w:sz="0" w:space="0" w:color="auto"/>
        <w:right w:val="none" w:sz="0" w:space="0" w:color="auto"/>
      </w:divBdr>
      <w:divsChild>
        <w:div w:id="154494032">
          <w:marLeft w:val="0"/>
          <w:marRight w:val="0"/>
          <w:marTop w:val="0"/>
          <w:marBottom w:val="0"/>
          <w:divBdr>
            <w:top w:val="none" w:sz="0" w:space="0" w:color="auto"/>
            <w:left w:val="none" w:sz="0" w:space="0" w:color="auto"/>
            <w:bottom w:val="none" w:sz="0" w:space="0" w:color="auto"/>
            <w:right w:val="none" w:sz="0" w:space="0" w:color="auto"/>
          </w:divBdr>
        </w:div>
      </w:divsChild>
    </w:div>
    <w:div w:id="1933391522">
      <w:bodyDiv w:val="1"/>
      <w:marLeft w:val="0"/>
      <w:marRight w:val="0"/>
      <w:marTop w:val="0"/>
      <w:marBottom w:val="0"/>
      <w:divBdr>
        <w:top w:val="none" w:sz="0" w:space="0" w:color="auto"/>
        <w:left w:val="none" w:sz="0" w:space="0" w:color="auto"/>
        <w:bottom w:val="none" w:sz="0" w:space="0" w:color="auto"/>
        <w:right w:val="none" w:sz="0" w:space="0" w:color="auto"/>
      </w:divBdr>
      <w:divsChild>
        <w:div w:id="2045404313">
          <w:marLeft w:val="0"/>
          <w:marRight w:val="0"/>
          <w:marTop w:val="0"/>
          <w:marBottom w:val="0"/>
          <w:divBdr>
            <w:top w:val="none" w:sz="0" w:space="0" w:color="auto"/>
            <w:left w:val="none" w:sz="0" w:space="0" w:color="auto"/>
            <w:bottom w:val="none" w:sz="0" w:space="0" w:color="auto"/>
            <w:right w:val="none" w:sz="0" w:space="0" w:color="auto"/>
          </w:divBdr>
        </w:div>
      </w:divsChild>
    </w:div>
    <w:div w:id="1934972732">
      <w:bodyDiv w:val="1"/>
      <w:marLeft w:val="0"/>
      <w:marRight w:val="0"/>
      <w:marTop w:val="0"/>
      <w:marBottom w:val="0"/>
      <w:divBdr>
        <w:top w:val="none" w:sz="0" w:space="0" w:color="auto"/>
        <w:left w:val="none" w:sz="0" w:space="0" w:color="auto"/>
        <w:bottom w:val="none" w:sz="0" w:space="0" w:color="auto"/>
        <w:right w:val="none" w:sz="0" w:space="0" w:color="auto"/>
      </w:divBdr>
      <w:divsChild>
        <w:div w:id="1581401740">
          <w:marLeft w:val="0"/>
          <w:marRight w:val="0"/>
          <w:marTop w:val="0"/>
          <w:marBottom w:val="0"/>
          <w:divBdr>
            <w:top w:val="none" w:sz="0" w:space="0" w:color="auto"/>
            <w:left w:val="none" w:sz="0" w:space="0" w:color="auto"/>
            <w:bottom w:val="none" w:sz="0" w:space="0" w:color="auto"/>
            <w:right w:val="none" w:sz="0" w:space="0" w:color="auto"/>
          </w:divBdr>
        </w:div>
      </w:divsChild>
    </w:div>
    <w:div w:id="1954509729">
      <w:bodyDiv w:val="1"/>
      <w:marLeft w:val="0"/>
      <w:marRight w:val="0"/>
      <w:marTop w:val="0"/>
      <w:marBottom w:val="0"/>
      <w:divBdr>
        <w:top w:val="none" w:sz="0" w:space="0" w:color="auto"/>
        <w:left w:val="none" w:sz="0" w:space="0" w:color="auto"/>
        <w:bottom w:val="none" w:sz="0" w:space="0" w:color="auto"/>
        <w:right w:val="none" w:sz="0" w:space="0" w:color="auto"/>
      </w:divBdr>
      <w:divsChild>
        <w:div w:id="1770002353">
          <w:marLeft w:val="0"/>
          <w:marRight w:val="0"/>
          <w:marTop w:val="0"/>
          <w:marBottom w:val="0"/>
          <w:divBdr>
            <w:top w:val="none" w:sz="0" w:space="0" w:color="auto"/>
            <w:left w:val="none" w:sz="0" w:space="0" w:color="auto"/>
            <w:bottom w:val="none" w:sz="0" w:space="0" w:color="auto"/>
            <w:right w:val="none" w:sz="0" w:space="0" w:color="auto"/>
          </w:divBdr>
        </w:div>
      </w:divsChild>
    </w:div>
    <w:div w:id="1955208051">
      <w:bodyDiv w:val="1"/>
      <w:marLeft w:val="0"/>
      <w:marRight w:val="0"/>
      <w:marTop w:val="0"/>
      <w:marBottom w:val="0"/>
      <w:divBdr>
        <w:top w:val="none" w:sz="0" w:space="0" w:color="auto"/>
        <w:left w:val="none" w:sz="0" w:space="0" w:color="auto"/>
        <w:bottom w:val="none" w:sz="0" w:space="0" w:color="auto"/>
        <w:right w:val="none" w:sz="0" w:space="0" w:color="auto"/>
      </w:divBdr>
      <w:divsChild>
        <w:div w:id="832916165">
          <w:marLeft w:val="0"/>
          <w:marRight w:val="0"/>
          <w:marTop w:val="0"/>
          <w:marBottom w:val="0"/>
          <w:divBdr>
            <w:top w:val="none" w:sz="0" w:space="0" w:color="auto"/>
            <w:left w:val="none" w:sz="0" w:space="0" w:color="auto"/>
            <w:bottom w:val="none" w:sz="0" w:space="0" w:color="auto"/>
            <w:right w:val="none" w:sz="0" w:space="0" w:color="auto"/>
          </w:divBdr>
        </w:div>
      </w:divsChild>
    </w:div>
    <w:div w:id="1985890620">
      <w:bodyDiv w:val="1"/>
      <w:marLeft w:val="0"/>
      <w:marRight w:val="0"/>
      <w:marTop w:val="0"/>
      <w:marBottom w:val="0"/>
      <w:divBdr>
        <w:top w:val="none" w:sz="0" w:space="0" w:color="auto"/>
        <w:left w:val="none" w:sz="0" w:space="0" w:color="auto"/>
        <w:bottom w:val="none" w:sz="0" w:space="0" w:color="auto"/>
        <w:right w:val="none" w:sz="0" w:space="0" w:color="auto"/>
      </w:divBdr>
      <w:divsChild>
        <w:div w:id="909849313">
          <w:marLeft w:val="0"/>
          <w:marRight w:val="0"/>
          <w:marTop w:val="0"/>
          <w:marBottom w:val="0"/>
          <w:divBdr>
            <w:top w:val="none" w:sz="0" w:space="0" w:color="auto"/>
            <w:left w:val="none" w:sz="0" w:space="0" w:color="auto"/>
            <w:bottom w:val="none" w:sz="0" w:space="0" w:color="auto"/>
            <w:right w:val="none" w:sz="0" w:space="0" w:color="auto"/>
          </w:divBdr>
        </w:div>
      </w:divsChild>
    </w:div>
    <w:div w:id="2022274226">
      <w:bodyDiv w:val="1"/>
      <w:marLeft w:val="0"/>
      <w:marRight w:val="0"/>
      <w:marTop w:val="0"/>
      <w:marBottom w:val="0"/>
      <w:divBdr>
        <w:top w:val="none" w:sz="0" w:space="0" w:color="auto"/>
        <w:left w:val="none" w:sz="0" w:space="0" w:color="auto"/>
        <w:bottom w:val="none" w:sz="0" w:space="0" w:color="auto"/>
        <w:right w:val="none" w:sz="0" w:space="0" w:color="auto"/>
      </w:divBdr>
      <w:divsChild>
        <w:div w:id="1594824388">
          <w:marLeft w:val="0"/>
          <w:marRight w:val="0"/>
          <w:marTop w:val="0"/>
          <w:marBottom w:val="0"/>
          <w:divBdr>
            <w:top w:val="none" w:sz="0" w:space="0" w:color="auto"/>
            <w:left w:val="none" w:sz="0" w:space="0" w:color="auto"/>
            <w:bottom w:val="none" w:sz="0" w:space="0" w:color="auto"/>
            <w:right w:val="none" w:sz="0" w:space="0" w:color="auto"/>
          </w:divBdr>
        </w:div>
      </w:divsChild>
    </w:div>
    <w:div w:id="2054427104">
      <w:bodyDiv w:val="1"/>
      <w:marLeft w:val="0"/>
      <w:marRight w:val="0"/>
      <w:marTop w:val="0"/>
      <w:marBottom w:val="0"/>
      <w:divBdr>
        <w:top w:val="none" w:sz="0" w:space="0" w:color="auto"/>
        <w:left w:val="none" w:sz="0" w:space="0" w:color="auto"/>
        <w:bottom w:val="none" w:sz="0" w:space="0" w:color="auto"/>
        <w:right w:val="none" w:sz="0" w:space="0" w:color="auto"/>
      </w:divBdr>
      <w:divsChild>
        <w:div w:id="342896126">
          <w:marLeft w:val="0"/>
          <w:marRight w:val="0"/>
          <w:marTop w:val="0"/>
          <w:marBottom w:val="0"/>
          <w:divBdr>
            <w:top w:val="none" w:sz="0" w:space="0" w:color="auto"/>
            <w:left w:val="none" w:sz="0" w:space="0" w:color="auto"/>
            <w:bottom w:val="none" w:sz="0" w:space="0" w:color="auto"/>
            <w:right w:val="none" w:sz="0" w:space="0" w:color="auto"/>
          </w:divBdr>
        </w:div>
      </w:divsChild>
    </w:div>
    <w:div w:id="210889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ocialprogress.org/" TargetMode="External"/><Relationship Id="rId26" Type="http://schemas.openxmlformats.org/officeDocument/2006/relationships/hyperlink" Target="https://www.wipo.int/edocs/pubdocs/en/wipo_pub_gii_2019-intro4.pdf" TargetMode="External"/><Relationship Id="rId3" Type="http://schemas.openxmlformats.org/officeDocument/2006/relationships/customXml" Target="../customXml/item3.xml"/><Relationship Id="rId21" Type="http://schemas.openxmlformats.org/officeDocument/2006/relationships/hyperlink" Target="http://data.worldjusticeproject.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ublicadministration.un.org/egovkb/en-us/Reports/UN-E-Government-Survey-2018" TargetMode="External"/><Relationship Id="rId25" Type="http://schemas.openxmlformats.org/officeDocument/2006/relationships/hyperlink" Target="https://rsf.org/en/ranki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tu.int/net4/ITU-D/idi/2017/index.html" TargetMode="External"/><Relationship Id="rId20" Type="http://schemas.openxmlformats.org/officeDocument/2006/relationships/hyperlink" Target="https://www.weforum.org/reports/the-global-gender-gap-report-2018"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ithub.com/sdsna/2019GlobalIndex/blob/master/country_profiles/Belarus_SDR_2019.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oingbusiness.org/content/dam/doingBusiness/pdf/db2020/Doing-Business-2020---with-contributors.pdf" TargetMode="External"/><Relationship Id="rId23" Type="http://schemas.openxmlformats.org/officeDocument/2006/relationships/hyperlink" Target="https://www.climate-change-performance-index.org/country/belarus"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www.hdr.undp.org/sites/all/themes/hdr_theme/country-notes/BLR.pdf"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dr.undp.org/sites/all/themes/hdr_theme/country-notes/BLR.pdf" TargetMode="External"/><Relationship Id="rId22" Type="http://schemas.openxmlformats.org/officeDocument/2006/relationships/hyperlink" Target="https://epi.envirocenter.yale.edu/epi-topline" TargetMode="External"/><Relationship Id="rId27" Type="http://schemas.openxmlformats.org/officeDocument/2006/relationships/hyperlink" Target="http://sdgplatform.belstat.gov.by/en/sites/belstatfront/home.html"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dgplatform.belstat.gov.by/en/sites/belstatfront/home.html" TargetMode="External"/><Relationship Id="rId1" Type="http://schemas.openxmlformats.org/officeDocument/2006/relationships/hyperlink" Target="https://info.undp.org/docs/pdc/Documents/SVK/Final%20Technical%20Report%20UNRIS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D96E04E1A5D04F96FEB4D973A9C492" ma:contentTypeVersion="13" ma:contentTypeDescription="Create a new document." ma:contentTypeScope="" ma:versionID="d3ca32fa52f09c0323dfec7e4ef74cd5">
  <xsd:schema xmlns:xsd="http://www.w3.org/2001/XMLSchema" xmlns:xs="http://www.w3.org/2001/XMLSchema" xmlns:p="http://schemas.microsoft.com/office/2006/metadata/properties" xmlns:ns3="a8946dc4-2e98-472c-b2e6-ca9019b8dfda" xmlns:ns4="33856b32-dbbd-4996-9e5d-776de7c2e4f8" targetNamespace="http://schemas.microsoft.com/office/2006/metadata/properties" ma:root="true" ma:fieldsID="b511da7ce4939ea29eeac285f695c625" ns3:_="" ns4:_="">
    <xsd:import namespace="a8946dc4-2e98-472c-b2e6-ca9019b8dfda"/>
    <xsd:import namespace="33856b32-dbbd-4996-9e5d-776de7c2e4f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46dc4-2e98-472c-b2e6-ca9019b8d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56b32-dbbd-4996-9e5d-776de7c2e4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9AEA3-D6C6-4905-898D-5B6A80368B37}">
  <ds:schemaRefs>
    <ds:schemaRef ds:uri="http://schemas.microsoft.com/sharepoint/v3/contenttype/forms"/>
  </ds:schemaRefs>
</ds:datastoreItem>
</file>

<file path=customXml/itemProps2.xml><?xml version="1.0" encoding="utf-8"?>
<ds:datastoreItem xmlns:ds="http://schemas.openxmlformats.org/officeDocument/2006/customXml" ds:itemID="{E63384B5-03D6-47F8-AEF1-718D2660327E}">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33856b32-dbbd-4996-9e5d-776de7c2e4f8"/>
    <ds:schemaRef ds:uri="http://schemas.microsoft.com/office/2006/metadata/properties"/>
    <ds:schemaRef ds:uri="http://purl.org/dc/terms/"/>
    <ds:schemaRef ds:uri="a8946dc4-2e98-472c-b2e6-ca9019b8dfda"/>
    <ds:schemaRef ds:uri="http://www.w3.org/XML/1998/namespace"/>
    <ds:schemaRef ds:uri="http://purl.org/dc/dcmitype/"/>
  </ds:schemaRefs>
</ds:datastoreItem>
</file>

<file path=customXml/itemProps3.xml><?xml version="1.0" encoding="utf-8"?>
<ds:datastoreItem xmlns:ds="http://schemas.openxmlformats.org/officeDocument/2006/customXml" ds:itemID="{7CCDB2F2-296F-424E-9C0D-20FB48339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46dc4-2e98-472c-b2e6-ca9019b8dfda"/>
    <ds:schemaRef ds:uri="33856b32-dbbd-4996-9e5d-776de7c2e4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B2267E-944F-459A-B676-DE8AB720F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24335</Words>
  <Characters>151366</Characters>
  <Application>Microsoft Office Word</Application>
  <DocSecurity>4</DocSecurity>
  <Lines>3881</Lines>
  <Paragraphs>1264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Viacheslav Shelegeiko</dc:creator>
  <cp:keywords/>
  <dc:description/>
  <cp:lastModifiedBy>Svetlana Iazykova</cp:lastModifiedBy>
  <cp:revision>2</cp:revision>
  <cp:lastPrinted>2020-02-27T14:42:00Z</cp:lastPrinted>
  <dcterms:created xsi:type="dcterms:W3CDTF">2020-05-27T21:22:00Z</dcterms:created>
  <dcterms:modified xsi:type="dcterms:W3CDTF">2020-05-27T21:22:00Z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0x010100FCD96E04E1A5D04F96FEB4D973A9C492</vt:lpwstr>
  </property>
  <property fmtid="{D5CDD505-2E9C-101B-9397-08002B2CF9AE}" pid="3" name="_dlc_DocIdItemGuid">
    <vt:lpwstr>c7e6e21f-023c-4283-ab1d-88023b8dab09</vt:lpwstr>
  </property>
</Properties>
</file>