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554F6" w14:textId="77777777" w:rsidR="00D6590E" w:rsidRPr="00DC733E" w:rsidRDefault="00D6590E" w:rsidP="00D6590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240" w:lineRule="auto"/>
        <w:ind w:right="1260"/>
        <w:rPr>
          <w:rFonts w:ascii="Times New Roman" w:eastAsia="Times New Roman" w:hAnsi="Times New Roman" w:cs="Times New Roman"/>
          <w:b/>
          <w:color w:val="000000"/>
          <w:sz w:val="20"/>
          <w:szCs w:val="20"/>
          <w:lang w:val="en-GB"/>
        </w:rPr>
      </w:pPr>
      <w:r w:rsidRPr="00DC733E">
        <w:rPr>
          <w:rFonts w:ascii="Times New Roman" w:eastAsia="Times New Roman" w:hAnsi="Times New Roman" w:cs="Times New Roman"/>
          <w:b/>
          <w:color w:val="000000"/>
          <w:sz w:val="20"/>
          <w:szCs w:val="20"/>
          <w:lang w:val="en-GB"/>
        </w:rPr>
        <w:t>First regular session 2021</w:t>
      </w:r>
    </w:p>
    <w:p w14:paraId="3DD93C68" w14:textId="77777777" w:rsidR="00D6590E" w:rsidRPr="00DC733E" w:rsidRDefault="00D6590E" w:rsidP="00D6590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240" w:lineRule="auto"/>
        <w:ind w:right="1260"/>
        <w:rPr>
          <w:rFonts w:ascii="Times New Roman" w:eastAsia="Times New Roman" w:hAnsi="Times New Roman" w:cs="Times New Roman"/>
          <w:bCs/>
          <w:color w:val="000000"/>
          <w:sz w:val="20"/>
          <w:szCs w:val="20"/>
          <w:lang w:val="en-GB"/>
        </w:rPr>
      </w:pPr>
      <w:r w:rsidRPr="00DC733E">
        <w:rPr>
          <w:rFonts w:ascii="Times New Roman" w:eastAsia="Times New Roman" w:hAnsi="Times New Roman" w:cs="Times New Roman"/>
          <w:bCs/>
          <w:color w:val="000000"/>
          <w:sz w:val="20"/>
          <w:szCs w:val="20"/>
          <w:lang w:val="en-GB"/>
        </w:rPr>
        <w:t>1-4 February 2021, New York</w:t>
      </w:r>
    </w:p>
    <w:p w14:paraId="51EF2FDB" w14:textId="77777777" w:rsidR="00D6590E" w:rsidRPr="00DC733E" w:rsidRDefault="00D6590E" w:rsidP="00D6590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240" w:lineRule="auto"/>
        <w:ind w:right="1260"/>
        <w:rPr>
          <w:rFonts w:ascii="Times New Roman" w:eastAsia="Times New Roman" w:hAnsi="Times New Roman" w:cs="Times New Roman"/>
          <w:color w:val="000000"/>
          <w:sz w:val="20"/>
          <w:szCs w:val="20"/>
          <w:lang w:val="en-GB"/>
        </w:rPr>
      </w:pPr>
      <w:r w:rsidRPr="00DC733E">
        <w:rPr>
          <w:rFonts w:ascii="Times New Roman" w:eastAsia="Times New Roman" w:hAnsi="Times New Roman" w:cs="Times New Roman"/>
          <w:color w:val="000000"/>
          <w:sz w:val="20"/>
          <w:szCs w:val="20"/>
          <w:lang w:val="en-GB"/>
        </w:rPr>
        <w:t>Item 5 of the provisional agenda</w:t>
      </w:r>
    </w:p>
    <w:p w14:paraId="600BC8BC" w14:textId="77777777" w:rsidR="00D6590E" w:rsidRPr="00DC733E" w:rsidRDefault="00D6590E" w:rsidP="00D6590E">
      <w:pPr>
        <w:tabs>
          <w:tab w:val="left" w:pos="5573"/>
        </w:tabs>
        <w:spacing w:after="0" w:line="240" w:lineRule="auto"/>
        <w:ind w:right="1260"/>
        <w:rPr>
          <w:rFonts w:ascii="Times New Roman" w:eastAsia="Times New Roman" w:hAnsi="Times New Roman" w:cs="Times New Roman"/>
          <w:b/>
          <w:color w:val="000000"/>
          <w:sz w:val="20"/>
          <w:szCs w:val="20"/>
          <w:lang w:val="en-GB"/>
        </w:rPr>
      </w:pPr>
      <w:r w:rsidRPr="00DC733E">
        <w:rPr>
          <w:rFonts w:ascii="Times New Roman" w:eastAsia="Times New Roman" w:hAnsi="Times New Roman" w:cs="Times New Roman"/>
          <w:b/>
          <w:color w:val="000000"/>
          <w:sz w:val="20"/>
          <w:szCs w:val="20"/>
          <w:lang w:val="en-GB"/>
        </w:rPr>
        <w:t>Country programmes and related matters</w:t>
      </w:r>
    </w:p>
    <w:p w14:paraId="303D3E1E" w14:textId="77777777" w:rsidR="00246E86" w:rsidRPr="00DC733E" w:rsidRDefault="00246E86" w:rsidP="005C114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Lines="120" w:before="288" w:after="0" w:line="240" w:lineRule="auto"/>
        <w:ind w:left="1267" w:right="1267"/>
        <w:jc w:val="both"/>
        <w:rPr>
          <w:rFonts w:ascii="Times New Roman" w:eastAsia="Times New Roman" w:hAnsi="Times New Roman" w:cs="Times New Roman"/>
          <w:spacing w:val="4"/>
          <w:w w:val="103"/>
          <w:kern w:val="14"/>
          <w:sz w:val="10"/>
          <w:szCs w:val="20"/>
          <w:lang w:val="en-GB"/>
        </w:rPr>
      </w:pPr>
    </w:p>
    <w:p w14:paraId="34077191" w14:textId="77777777" w:rsidR="00D22337" w:rsidRPr="00E9055D" w:rsidRDefault="00246E86" w:rsidP="00D2233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Lines="120" w:before="288" w:after="0" w:line="240" w:lineRule="auto"/>
        <w:ind w:left="1267" w:right="1260" w:hanging="1267"/>
        <w:outlineLvl w:val="0"/>
        <w:rPr>
          <w:rFonts w:ascii="Times New Roman" w:eastAsia="Times New Roman" w:hAnsi="Times New Roman" w:cs="Times New Roman"/>
          <w:sz w:val="20"/>
          <w:szCs w:val="20"/>
          <w:lang w:val="en-GB"/>
        </w:rPr>
      </w:pPr>
      <w:r w:rsidRPr="00E9055D">
        <w:rPr>
          <w:rFonts w:ascii="Calibri" w:eastAsia="Times New Roman" w:hAnsi="Calibri" w:cs="Times New Roman"/>
          <w:b/>
          <w:spacing w:val="-2"/>
          <w:w w:val="103"/>
          <w:kern w:val="14"/>
          <w:sz w:val="28"/>
          <w:szCs w:val="20"/>
          <w:lang w:val="en-GB"/>
        </w:rPr>
        <w:tab/>
      </w:r>
      <w:r w:rsidRPr="00E9055D">
        <w:rPr>
          <w:rFonts w:ascii="Times New Roman" w:eastAsia="Times New Roman" w:hAnsi="Times New Roman" w:cs="Times New Roman"/>
          <w:b/>
          <w:spacing w:val="-2"/>
          <w:w w:val="103"/>
          <w:kern w:val="14"/>
          <w:sz w:val="28"/>
          <w:szCs w:val="20"/>
          <w:lang w:val="en-GB"/>
        </w:rPr>
        <w:t>Draft country programme document for Tunisia (</w:t>
      </w:r>
      <w:r w:rsidR="000E305C" w:rsidRPr="00E9055D">
        <w:rPr>
          <w:rFonts w:ascii="Times New Roman" w:eastAsia="Times New Roman" w:hAnsi="Times New Roman" w:cs="Times New Roman"/>
          <w:b/>
          <w:spacing w:val="-2"/>
          <w:w w:val="103"/>
          <w:kern w:val="14"/>
          <w:sz w:val="28"/>
          <w:szCs w:val="20"/>
          <w:lang w:val="en-GB"/>
        </w:rPr>
        <w:t>2021</w:t>
      </w:r>
      <w:r w:rsidRPr="00E9055D">
        <w:rPr>
          <w:rFonts w:ascii="Times New Roman" w:eastAsia="Times New Roman" w:hAnsi="Times New Roman" w:cs="Times New Roman"/>
          <w:b/>
          <w:spacing w:val="-2"/>
          <w:w w:val="103"/>
          <w:kern w:val="14"/>
          <w:sz w:val="28"/>
          <w:szCs w:val="20"/>
          <w:lang w:val="en-GB"/>
        </w:rPr>
        <w:t>-2025)</w:t>
      </w:r>
      <w:r w:rsidRPr="00E9055D">
        <w:rPr>
          <w:rFonts w:ascii="Times New Roman" w:eastAsia="Times New Roman" w:hAnsi="Times New Roman" w:cs="Times New Roman"/>
          <w:b/>
          <w:spacing w:val="-2"/>
          <w:w w:val="103"/>
          <w:kern w:val="14"/>
          <w:sz w:val="28"/>
          <w:szCs w:val="20"/>
          <w:lang w:val="en-GB"/>
        </w:rPr>
        <w:br/>
      </w:r>
    </w:p>
    <w:p w14:paraId="18A8AAFB" w14:textId="77777777" w:rsidR="00D22337" w:rsidRPr="00250C11" w:rsidRDefault="00D22337" w:rsidP="00D22337">
      <w:pPr>
        <w:keepNext/>
        <w:keepLines/>
        <w:tabs>
          <w:tab w:val="left" w:pos="1620"/>
        </w:tabs>
        <w:suppressAutoHyphens/>
        <w:spacing w:after="120" w:line="240" w:lineRule="auto"/>
        <w:outlineLvl w:val="0"/>
        <w:rPr>
          <w:rFonts w:ascii="Times New Roman" w:eastAsia="Times New Roman" w:hAnsi="Times New Roman" w:cs="Times New Roman"/>
          <w:color w:val="000000"/>
          <w:spacing w:val="-2"/>
          <w:w w:val="103"/>
          <w:kern w:val="14"/>
          <w:sz w:val="20"/>
          <w:szCs w:val="20"/>
          <w:lang w:val="en-GB"/>
        </w:rPr>
      </w:pPr>
    </w:p>
    <w:p w14:paraId="19B43115" w14:textId="77777777" w:rsidR="00D22337" w:rsidRPr="007E0215" w:rsidRDefault="00D22337" w:rsidP="00D22337">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240" w:lineRule="auto"/>
        <w:ind w:right="328"/>
        <w:outlineLvl w:val="0"/>
        <w:rPr>
          <w:rFonts w:ascii="Times New Roman" w:eastAsia="Times New Roman" w:hAnsi="Times New Roman" w:cs="Times New Roman"/>
          <w:color w:val="000000"/>
          <w:sz w:val="24"/>
          <w:szCs w:val="24"/>
          <w:lang w:val="en-GB" w:eastAsia="fr-FR"/>
        </w:rPr>
      </w:pPr>
      <w:r w:rsidRPr="007E0215">
        <w:rPr>
          <w:rFonts w:ascii="Times New Roman" w:eastAsia="Times New Roman" w:hAnsi="Times New Roman" w:cs="Times New Roman"/>
          <w:color w:val="000000"/>
          <w:kern w:val="14"/>
          <w:sz w:val="24"/>
          <w:szCs w:val="24"/>
          <w:lang w:val="en-GB" w:eastAsia="fr-FR"/>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060"/>
        <w:gridCol w:w="8309"/>
        <w:gridCol w:w="171"/>
        <w:gridCol w:w="362"/>
      </w:tblGrid>
      <w:tr w:rsidR="00D22337" w:rsidRPr="00DC733E" w14:paraId="148F197C" w14:textId="77777777" w:rsidTr="00E20CFD">
        <w:tc>
          <w:tcPr>
            <w:tcW w:w="1060" w:type="dxa"/>
            <w:shd w:val="clear" w:color="auto" w:fill="auto"/>
          </w:tcPr>
          <w:p w14:paraId="30CBBA90" w14:textId="77777777" w:rsidR="00D22337" w:rsidRPr="007E0215" w:rsidRDefault="00D22337" w:rsidP="00D22337">
            <w:pPr>
              <w:tabs>
                <w:tab w:val="left" w:pos="1620"/>
              </w:tabs>
              <w:suppressAutoHyphens/>
              <w:spacing w:after="120" w:line="240" w:lineRule="auto"/>
              <w:jc w:val="right"/>
              <w:rPr>
                <w:rFonts w:ascii="Times New Roman" w:eastAsia="Times New Roman" w:hAnsi="Times New Roman" w:cs="Times New Roman"/>
                <w:i/>
                <w:color w:val="000000"/>
                <w:spacing w:val="4"/>
                <w:w w:val="103"/>
                <w:kern w:val="14"/>
                <w:sz w:val="14"/>
                <w:szCs w:val="20"/>
                <w:lang w:val="en-GB" w:eastAsia="fr-FR"/>
              </w:rPr>
            </w:pPr>
          </w:p>
        </w:tc>
        <w:tc>
          <w:tcPr>
            <w:tcW w:w="8480" w:type="dxa"/>
            <w:gridSpan w:val="2"/>
            <w:shd w:val="clear" w:color="auto" w:fill="auto"/>
          </w:tcPr>
          <w:p w14:paraId="12C0E82D" w14:textId="77777777" w:rsidR="00D22337" w:rsidRPr="007E0215" w:rsidRDefault="00D22337" w:rsidP="00D22337">
            <w:pPr>
              <w:tabs>
                <w:tab w:val="left" w:pos="1620"/>
              </w:tabs>
              <w:suppressAutoHyphens/>
              <w:spacing w:after="120" w:line="240" w:lineRule="auto"/>
              <w:ind w:left="20"/>
              <w:rPr>
                <w:rFonts w:ascii="Times New Roman" w:eastAsia="Times New Roman" w:hAnsi="Times New Roman" w:cs="Times New Roman"/>
                <w:i/>
                <w:color w:val="000000"/>
                <w:spacing w:val="4"/>
                <w:w w:val="103"/>
                <w:kern w:val="14"/>
                <w:sz w:val="14"/>
                <w:szCs w:val="20"/>
                <w:lang w:val="en-GB" w:eastAsia="fr-FR"/>
              </w:rPr>
            </w:pPr>
          </w:p>
        </w:tc>
        <w:tc>
          <w:tcPr>
            <w:tcW w:w="362" w:type="dxa"/>
            <w:shd w:val="clear" w:color="auto" w:fill="auto"/>
          </w:tcPr>
          <w:p w14:paraId="0D97D33A" w14:textId="77777777" w:rsidR="00D22337" w:rsidRPr="007E0215" w:rsidRDefault="00D22337" w:rsidP="00D22337">
            <w:pPr>
              <w:tabs>
                <w:tab w:val="left" w:pos="1620"/>
              </w:tabs>
              <w:suppressAutoHyphens/>
              <w:spacing w:after="120" w:line="240" w:lineRule="auto"/>
              <w:jc w:val="right"/>
              <w:rPr>
                <w:rFonts w:ascii="Times New Roman" w:eastAsia="Times New Roman" w:hAnsi="Times New Roman" w:cs="Times New Roman"/>
                <w:i/>
                <w:color w:val="000000"/>
                <w:spacing w:val="4"/>
                <w:w w:val="103"/>
                <w:kern w:val="14"/>
                <w:sz w:val="14"/>
                <w:szCs w:val="20"/>
                <w:lang w:val="en-GB" w:eastAsia="fr-FR"/>
              </w:rPr>
            </w:pPr>
            <w:r w:rsidRPr="007E0215">
              <w:rPr>
                <w:rFonts w:ascii="Times New Roman" w:eastAsia="Times New Roman" w:hAnsi="Times New Roman" w:cs="Times New Roman"/>
                <w:i/>
                <w:iCs/>
                <w:color w:val="000000"/>
                <w:kern w:val="14"/>
                <w:sz w:val="14"/>
                <w:szCs w:val="20"/>
                <w:lang w:val="en-GB" w:eastAsia="fr-FR"/>
              </w:rPr>
              <w:t>Page</w:t>
            </w:r>
          </w:p>
        </w:tc>
      </w:tr>
      <w:tr w:rsidR="00D22337" w:rsidRPr="00DC733E" w14:paraId="1F1E8AA1" w14:textId="77777777" w:rsidTr="00E20CFD">
        <w:tc>
          <w:tcPr>
            <w:tcW w:w="9540" w:type="dxa"/>
            <w:gridSpan w:val="3"/>
            <w:shd w:val="clear" w:color="auto" w:fill="auto"/>
          </w:tcPr>
          <w:p w14:paraId="50D1737A" w14:textId="77777777" w:rsidR="00D22337" w:rsidRPr="00E9055D" w:rsidRDefault="00D22337" w:rsidP="00D22337">
            <w:pPr>
              <w:numPr>
                <w:ilvl w:val="0"/>
                <w:numId w:val="31"/>
              </w:numPr>
              <w:tabs>
                <w:tab w:val="right" w:pos="1080"/>
                <w:tab w:val="left" w:pos="1296"/>
                <w:tab w:val="left" w:pos="1620"/>
                <w:tab w:val="left" w:pos="2160"/>
                <w:tab w:val="left" w:pos="2592"/>
                <w:tab w:val="right" w:leader="dot" w:pos="9090"/>
              </w:tabs>
              <w:suppressAutoHyphens/>
              <w:spacing w:after="120" w:line="240" w:lineRule="auto"/>
              <w:jc w:val="both"/>
              <w:rPr>
                <w:rFonts w:ascii="Times New Roman" w:eastAsia="Times New Roman" w:hAnsi="Times New Roman" w:cs="Times New Roman"/>
                <w:color w:val="000000"/>
                <w:spacing w:val="4"/>
                <w:w w:val="103"/>
                <w:kern w:val="14"/>
                <w:sz w:val="20"/>
                <w:szCs w:val="20"/>
                <w:lang w:val="en-GB" w:eastAsia="fr-FR"/>
              </w:rPr>
            </w:pPr>
            <w:r w:rsidRPr="00E9055D">
              <w:rPr>
                <w:rFonts w:ascii="Times New Roman" w:eastAsia="Times New Roman" w:hAnsi="Times New Roman" w:cs="Times New Roman"/>
                <w:color w:val="000000"/>
                <w:kern w:val="14"/>
                <w:sz w:val="20"/>
                <w:szCs w:val="20"/>
                <w:lang w:val="en-GB" w:eastAsia="fr-FR"/>
              </w:rPr>
              <w:tab/>
              <w:t>UNDP within the United Nations Sustainable Development Cooperation Framework</w:t>
            </w:r>
            <w:r w:rsidRPr="00E9055D">
              <w:rPr>
                <w:rFonts w:ascii="Times New Roman" w:eastAsia="Times New Roman" w:hAnsi="Times New Roman" w:cs="Times New Roman"/>
                <w:color w:val="000000"/>
                <w:sz w:val="24"/>
                <w:szCs w:val="24"/>
                <w:lang w:val="en-GB" w:eastAsia="fr-FR"/>
              </w:rPr>
              <w:tab/>
            </w:r>
          </w:p>
        </w:tc>
        <w:tc>
          <w:tcPr>
            <w:tcW w:w="362" w:type="dxa"/>
            <w:vMerge w:val="restart"/>
            <w:shd w:val="clear" w:color="auto" w:fill="auto"/>
            <w:vAlign w:val="bottom"/>
          </w:tcPr>
          <w:p w14:paraId="0E47E976" w14:textId="77777777" w:rsidR="00D22337" w:rsidRPr="00E9055D" w:rsidRDefault="00D22337" w:rsidP="00E9055D">
            <w:pPr>
              <w:tabs>
                <w:tab w:val="left" w:pos="1620"/>
              </w:tabs>
              <w:suppressAutoHyphens/>
              <w:spacing w:after="120" w:line="240" w:lineRule="auto"/>
              <w:jc w:val="center"/>
              <w:rPr>
                <w:rFonts w:ascii="Times New Roman" w:eastAsia="Times New Roman" w:hAnsi="Times New Roman" w:cs="Times New Roman"/>
                <w:color w:val="000000"/>
                <w:spacing w:val="4"/>
                <w:w w:val="103"/>
                <w:kern w:val="14"/>
                <w:sz w:val="20"/>
                <w:szCs w:val="20"/>
                <w:lang w:val="en-GB" w:eastAsia="fr-FR"/>
              </w:rPr>
            </w:pPr>
            <w:r w:rsidRPr="00E9055D">
              <w:rPr>
                <w:rFonts w:ascii="Times New Roman" w:eastAsia="Times New Roman" w:hAnsi="Times New Roman" w:cs="Times New Roman"/>
                <w:color w:val="000000"/>
                <w:kern w:val="14"/>
                <w:sz w:val="20"/>
                <w:szCs w:val="20"/>
                <w:lang w:val="en-GB" w:eastAsia="fr-FR"/>
              </w:rPr>
              <w:t>2</w:t>
            </w:r>
          </w:p>
          <w:p w14:paraId="77D41B0C" w14:textId="07720AC7" w:rsidR="00D22337" w:rsidRPr="00E9055D" w:rsidRDefault="00C23815" w:rsidP="00E9055D">
            <w:pPr>
              <w:tabs>
                <w:tab w:val="left" w:pos="1620"/>
              </w:tabs>
              <w:suppressAutoHyphens/>
              <w:spacing w:after="120" w:line="240" w:lineRule="auto"/>
              <w:jc w:val="center"/>
              <w:rPr>
                <w:rFonts w:ascii="Times New Roman" w:eastAsia="Times New Roman" w:hAnsi="Times New Roman" w:cs="Times New Roman"/>
                <w:color w:val="000000"/>
                <w:spacing w:val="4"/>
                <w:w w:val="103"/>
                <w:kern w:val="14"/>
                <w:sz w:val="20"/>
                <w:szCs w:val="20"/>
                <w:lang w:val="en-GB" w:eastAsia="fr-FR"/>
              </w:rPr>
            </w:pPr>
            <w:r w:rsidRPr="00E9055D">
              <w:rPr>
                <w:rFonts w:ascii="Times New Roman" w:eastAsia="Times New Roman" w:hAnsi="Times New Roman" w:cs="Times New Roman"/>
                <w:color w:val="000000"/>
                <w:spacing w:val="4"/>
                <w:w w:val="103"/>
                <w:kern w:val="14"/>
                <w:sz w:val="20"/>
                <w:szCs w:val="20"/>
                <w:lang w:val="en-GB" w:eastAsia="fr-FR"/>
              </w:rPr>
              <w:t>3</w:t>
            </w:r>
          </w:p>
        </w:tc>
      </w:tr>
      <w:tr w:rsidR="00D22337" w:rsidRPr="00DC733E" w14:paraId="57E6617A" w14:textId="77777777" w:rsidTr="00E20CFD">
        <w:tc>
          <w:tcPr>
            <w:tcW w:w="9540" w:type="dxa"/>
            <w:gridSpan w:val="3"/>
            <w:shd w:val="clear" w:color="auto" w:fill="auto"/>
          </w:tcPr>
          <w:p w14:paraId="71B91249" w14:textId="77777777" w:rsidR="00D22337" w:rsidRPr="00E9055D" w:rsidRDefault="00D22337" w:rsidP="00D22337">
            <w:pPr>
              <w:numPr>
                <w:ilvl w:val="0"/>
                <w:numId w:val="31"/>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auto"/>
              <w:jc w:val="both"/>
              <w:rPr>
                <w:rFonts w:ascii="Times New Roman" w:eastAsia="Times New Roman" w:hAnsi="Times New Roman" w:cs="Times New Roman"/>
                <w:color w:val="000000"/>
                <w:spacing w:val="4"/>
                <w:w w:val="103"/>
                <w:kern w:val="14"/>
                <w:sz w:val="20"/>
                <w:szCs w:val="20"/>
                <w:lang w:val="en-GB" w:eastAsia="fr-FR"/>
              </w:rPr>
            </w:pPr>
            <w:r w:rsidRPr="00E9055D">
              <w:rPr>
                <w:rFonts w:ascii="Times New Roman" w:eastAsia="Times New Roman" w:hAnsi="Times New Roman" w:cs="Times New Roman"/>
                <w:color w:val="000000"/>
                <w:kern w:val="14"/>
                <w:sz w:val="20"/>
                <w:szCs w:val="20"/>
                <w:lang w:val="en-GB" w:eastAsia="fr-FR"/>
              </w:rPr>
              <w:tab/>
              <w:t>Programme priorities and partnerships</w:t>
            </w:r>
            <w:r w:rsidRPr="00E9055D">
              <w:rPr>
                <w:rFonts w:ascii="Times New Roman" w:eastAsia="Times New Roman" w:hAnsi="Times New Roman" w:cs="Times New Roman"/>
                <w:color w:val="000000"/>
                <w:sz w:val="20"/>
                <w:szCs w:val="20"/>
                <w:lang w:val="en-GB" w:eastAsia="fr-FR"/>
              </w:rPr>
              <w:t>………………………………………………….</w:t>
            </w:r>
            <w:r w:rsidRPr="00E9055D">
              <w:rPr>
                <w:rFonts w:ascii="Times New Roman" w:eastAsia="Times New Roman" w:hAnsi="Times New Roman" w:cs="Times New Roman"/>
                <w:color w:val="000000"/>
                <w:sz w:val="20"/>
                <w:szCs w:val="20"/>
                <w:lang w:val="en-GB" w:eastAsia="fr-FR"/>
              </w:rPr>
              <w:tab/>
              <w:t>……….…</w:t>
            </w:r>
          </w:p>
        </w:tc>
        <w:tc>
          <w:tcPr>
            <w:tcW w:w="362" w:type="dxa"/>
            <w:vMerge/>
            <w:shd w:val="clear" w:color="auto" w:fill="auto"/>
            <w:vAlign w:val="bottom"/>
          </w:tcPr>
          <w:p w14:paraId="63FF6584" w14:textId="77777777" w:rsidR="00D22337" w:rsidRPr="00E9055D" w:rsidRDefault="00D22337" w:rsidP="00E9055D">
            <w:pPr>
              <w:tabs>
                <w:tab w:val="left" w:pos="1620"/>
              </w:tabs>
              <w:suppressAutoHyphens/>
              <w:spacing w:after="120" w:line="240" w:lineRule="auto"/>
              <w:jc w:val="center"/>
              <w:rPr>
                <w:rFonts w:ascii="Times New Roman" w:eastAsia="Times New Roman" w:hAnsi="Times New Roman" w:cs="Times New Roman"/>
                <w:color w:val="000000"/>
                <w:spacing w:val="4"/>
                <w:w w:val="103"/>
                <w:kern w:val="14"/>
                <w:sz w:val="20"/>
                <w:szCs w:val="20"/>
                <w:lang w:val="en-GB" w:eastAsia="fr-FR"/>
              </w:rPr>
            </w:pPr>
          </w:p>
        </w:tc>
      </w:tr>
      <w:tr w:rsidR="00D22337" w:rsidRPr="00DC733E" w14:paraId="68B277C0" w14:textId="77777777" w:rsidTr="00E20CFD">
        <w:tc>
          <w:tcPr>
            <w:tcW w:w="9540" w:type="dxa"/>
            <w:gridSpan w:val="3"/>
            <w:shd w:val="clear" w:color="auto" w:fill="auto"/>
          </w:tcPr>
          <w:p w14:paraId="3C366E12" w14:textId="3D142C7D" w:rsidR="00D22337" w:rsidRPr="00E9055D" w:rsidRDefault="00D22337" w:rsidP="00D22337">
            <w:pPr>
              <w:numPr>
                <w:ilvl w:val="0"/>
                <w:numId w:val="31"/>
              </w:numPr>
              <w:tabs>
                <w:tab w:val="right" w:pos="1080"/>
                <w:tab w:val="left" w:pos="1296"/>
                <w:tab w:val="left" w:pos="1620"/>
                <w:tab w:val="left" w:pos="2160"/>
                <w:tab w:val="left" w:pos="2592"/>
                <w:tab w:val="left" w:pos="3024"/>
                <w:tab w:val="right" w:leader="dot" w:pos="9090"/>
              </w:tabs>
              <w:suppressAutoHyphens/>
              <w:spacing w:after="120" w:line="240" w:lineRule="auto"/>
              <w:jc w:val="both"/>
              <w:rPr>
                <w:rFonts w:ascii="Times New Roman" w:eastAsia="Times New Roman" w:hAnsi="Times New Roman" w:cs="Times New Roman"/>
                <w:color w:val="000000"/>
                <w:spacing w:val="4"/>
                <w:w w:val="103"/>
                <w:kern w:val="14"/>
                <w:sz w:val="20"/>
                <w:szCs w:val="20"/>
                <w:lang w:val="en-GB" w:eastAsia="fr-FR"/>
              </w:rPr>
            </w:pPr>
            <w:r w:rsidRPr="00E9055D">
              <w:rPr>
                <w:rFonts w:ascii="Times New Roman" w:eastAsia="Times New Roman" w:hAnsi="Times New Roman" w:cs="Times New Roman"/>
                <w:color w:val="000000"/>
                <w:kern w:val="14"/>
                <w:sz w:val="20"/>
                <w:szCs w:val="20"/>
                <w:lang w:val="en-GB" w:eastAsia="fr-FR"/>
              </w:rPr>
              <w:tab/>
              <w:t>Programme and risk management</w:t>
            </w:r>
            <w:r w:rsidR="00715261" w:rsidRPr="00E9055D">
              <w:rPr>
                <w:rFonts w:ascii="Times New Roman" w:eastAsia="Times New Roman" w:hAnsi="Times New Roman" w:cs="Times New Roman"/>
                <w:color w:val="000000"/>
                <w:sz w:val="20"/>
                <w:szCs w:val="20"/>
                <w:lang w:val="en-GB" w:eastAsia="fr-FR"/>
              </w:rPr>
              <w:t>………………………………………………….</w:t>
            </w:r>
            <w:r w:rsidR="00715261" w:rsidRPr="00E9055D">
              <w:rPr>
                <w:rFonts w:ascii="Times New Roman" w:eastAsia="Times New Roman" w:hAnsi="Times New Roman" w:cs="Times New Roman"/>
                <w:color w:val="000000"/>
                <w:sz w:val="20"/>
                <w:szCs w:val="20"/>
                <w:lang w:val="en-GB" w:eastAsia="fr-FR"/>
              </w:rPr>
              <w:tab/>
              <w:t>……….…</w:t>
            </w:r>
          </w:p>
        </w:tc>
        <w:tc>
          <w:tcPr>
            <w:tcW w:w="362" w:type="dxa"/>
            <w:vMerge w:val="restart"/>
            <w:shd w:val="clear" w:color="auto" w:fill="auto"/>
            <w:vAlign w:val="bottom"/>
          </w:tcPr>
          <w:p w14:paraId="0F297FD5" w14:textId="49FB9A17" w:rsidR="00D22337" w:rsidRPr="00E9055D" w:rsidRDefault="00C23815" w:rsidP="00E9055D">
            <w:pPr>
              <w:tabs>
                <w:tab w:val="left" w:pos="1620"/>
              </w:tabs>
              <w:suppressAutoHyphens/>
              <w:spacing w:after="120" w:line="240" w:lineRule="auto"/>
              <w:jc w:val="center"/>
              <w:rPr>
                <w:rFonts w:ascii="Times New Roman" w:eastAsia="Times New Roman" w:hAnsi="Times New Roman" w:cs="Times New Roman"/>
                <w:color w:val="000000"/>
                <w:spacing w:val="4"/>
                <w:w w:val="103"/>
                <w:kern w:val="14"/>
                <w:sz w:val="20"/>
                <w:szCs w:val="20"/>
                <w:lang w:val="en-GB" w:eastAsia="fr-FR"/>
              </w:rPr>
            </w:pPr>
            <w:r w:rsidRPr="00E9055D">
              <w:rPr>
                <w:rFonts w:ascii="Times New Roman" w:eastAsia="Times New Roman" w:hAnsi="Times New Roman" w:cs="Times New Roman"/>
                <w:color w:val="000000"/>
                <w:spacing w:val="4"/>
                <w:w w:val="103"/>
                <w:kern w:val="14"/>
                <w:sz w:val="20"/>
                <w:szCs w:val="20"/>
                <w:lang w:val="en-GB" w:eastAsia="fr-FR"/>
              </w:rPr>
              <w:t>6</w:t>
            </w:r>
          </w:p>
          <w:p w14:paraId="4619D94F" w14:textId="545346A9" w:rsidR="00D22337" w:rsidRPr="00E9055D" w:rsidRDefault="00C23815" w:rsidP="00E9055D">
            <w:pPr>
              <w:tabs>
                <w:tab w:val="left" w:pos="1620"/>
              </w:tabs>
              <w:suppressAutoHyphens/>
              <w:spacing w:after="120" w:line="240" w:lineRule="auto"/>
              <w:jc w:val="center"/>
              <w:rPr>
                <w:rFonts w:ascii="Times New Roman" w:eastAsia="Times New Roman" w:hAnsi="Times New Roman" w:cs="Times New Roman"/>
                <w:color w:val="000000"/>
                <w:spacing w:val="4"/>
                <w:w w:val="103"/>
                <w:kern w:val="14"/>
                <w:sz w:val="20"/>
                <w:szCs w:val="20"/>
                <w:lang w:val="en-GB" w:eastAsia="fr-FR"/>
              </w:rPr>
            </w:pPr>
            <w:r w:rsidRPr="00E9055D">
              <w:rPr>
                <w:rFonts w:ascii="Times New Roman" w:eastAsia="Times New Roman" w:hAnsi="Times New Roman" w:cs="Times New Roman"/>
                <w:color w:val="000000"/>
                <w:spacing w:val="4"/>
                <w:w w:val="103"/>
                <w:kern w:val="14"/>
                <w:sz w:val="20"/>
                <w:szCs w:val="20"/>
                <w:lang w:val="en-GB" w:eastAsia="fr-FR"/>
              </w:rPr>
              <w:t>7</w:t>
            </w:r>
          </w:p>
        </w:tc>
      </w:tr>
      <w:tr w:rsidR="00D22337" w:rsidRPr="00DC733E" w14:paraId="03E201FE" w14:textId="77777777" w:rsidTr="00E20CFD">
        <w:tc>
          <w:tcPr>
            <w:tcW w:w="9540" w:type="dxa"/>
            <w:gridSpan w:val="3"/>
            <w:shd w:val="clear" w:color="auto" w:fill="auto"/>
          </w:tcPr>
          <w:p w14:paraId="21A8E89A" w14:textId="77777777" w:rsidR="00D22337" w:rsidRPr="00E9055D" w:rsidRDefault="00D22337" w:rsidP="00D22337">
            <w:pPr>
              <w:numPr>
                <w:ilvl w:val="0"/>
                <w:numId w:val="31"/>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auto"/>
              <w:jc w:val="both"/>
              <w:rPr>
                <w:rFonts w:ascii="Times New Roman" w:eastAsia="Times New Roman" w:hAnsi="Times New Roman" w:cs="Times New Roman"/>
                <w:color w:val="000000"/>
                <w:spacing w:val="4"/>
                <w:w w:val="103"/>
                <w:kern w:val="14"/>
                <w:sz w:val="20"/>
                <w:szCs w:val="20"/>
                <w:lang w:val="en-GB" w:eastAsia="fr-FR"/>
              </w:rPr>
            </w:pPr>
            <w:r w:rsidRPr="00E9055D">
              <w:rPr>
                <w:rFonts w:ascii="Times New Roman" w:eastAsia="Times New Roman" w:hAnsi="Times New Roman" w:cs="Times New Roman"/>
                <w:color w:val="000000"/>
                <w:kern w:val="14"/>
                <w:sz w:val="20"/>
                <w:szCs w:val="20"/>
                <w:lang w:val="en-GB" w:eastAsia="fr-FR"/>
              </w:rPr>
              <w:tab/>
              <w:t>Monitoring and evaluation</w:t>
            </w:r>
            <w:r w:rsidRPr="00E9055D">
              <w:rPr>
                <w:rFonts w:ascii="Times New Roman" w:eastAsia="Times New Roman" w:hAnsi="Times New Roman" w:cs="Times New Roman"/>
                <w:color w:val="000000"/>
                <w:sz w:val="24"/>
                <w:szCs w:val="24"/>
                <w:lang w:val="en-GB" w:eastAsia="fr-FR"/>
              </w:rPr>
              <w:tab/>
            </w:r>
            <w:r w:rsidRPr="00E9055D">
              <w:rPr>
                <w:rFonts w:ascii="Times New Roman" w:eastAsia="Times New Roman" w:hAnsi="Times New Roman" w:cs="Times New Roman"/>
                <w:color w:val="000000"/>
                <w:sz w:val="20"/>
                <w:szCs w:val="20"/>
                <w:lang w:val="en-GB" w:eastAsia="fr-FR"/>
              </w:rPr>
              <w:t>…………………………………………………….……………………</w:t>
            </w:r>
          </w:p>
        </w:tc>
        <w:tc>
          <w:tcPr>
            <w:tcW w:w="362" w:type="dxa"/>
            <w:vMerge/>
            <w:shd w:val="clear" w:color="auto" w:fill="auto"/>
            <w:vAlign w:val="bottom"/>
          </w:tcPr>
          <w:p w14:paraId="67F02C57" w14:textId="77777777" w:rsidR="00D22337" w:rsidRPr="00E9055D" w:rsidRDefault="00D22337" w:rsidP="00E9055D">
            <w:pPr>
              <w:tabs>
                <w:tab w:val="left" w:pos="1620"/>
              </w:tabs>
              <w:suppressAutoHyphens/>
              <w:spacing w:after="120" w:line="240" w:lineRule="auto"/>
              <w:jc w:val="center"/>
              <w:rPr>
                <w:rFonts w:ascii="Times New Roman" w:eastAsia="Times New Roman" w:hAnsi="Times New Roman" w:cs="Times New Roman"/>
                <w:color w:val="000000"/>
                <w:spacing w:val="4"/>
                <w:w w:val="103"/>
                <w:kern w:val="14"/>
                <w:sz w:val="20"/>
                <w:szCs w:val="20"/>
                <w:lang w:val="en-GB" w:eastAsia="fr-FR"/>
              </w:rPr>
            </w:pPr>
          </w:p>
        </w:tc>
      </w:tr>
      <w:tr w:rsidR="00D22337" w:rsidRPr="00DC733E" w14:paraId="538A164D" w14:textId="77777777" w:rsidTr="00E20CFD">
        <w:tc>
          <w:tcPr>
            <w:tcW w:w="9369" w:type="dxa"/>
            <w:gridSpan w:val="2"/>
            <w:shd w:val="clear" w:color="auto" w:fill="auto"/>
          </w:tcPr>
          <w:p w14:paraId="10730E78" w14:textId="77777777" w:rsidR="00D22337" w:rsidRPr="00E9055D" w:rsidRDefault="00D22337" w:rsidP="00D22337">
            <w:pPr>
              <w:tabs>
                <w:tab w:val="right" w:pos="1080"/>
                <w:tab w:val="left" w:pos="1296"/>
                <w:tab w:val="left" w:pos="1620"/>
                <w:tab w:val="right" w:pos="1714"/>
                <w:tab w:val="left" w:pos="2160"/>
                <w:tab w:val="left" w:pos="2592"/>
                <w:tab w:val="left" w:pos="3024"/>
                <w:tab w:val="left" w:pos="3456"/>
              </w:tabs>
              <w:suppressAutoHyphens/>
              <w:spacing w:after="120" w:line="240" w:lineRule="auto"/>
              <w:ind w:left="475"/>
              <w:rPr>
                <w:rFonts w:ascii="Times New Roman" w:eastAsia="Times New Roman" w:hAnsi="Times New Roman" w:cs="Times New Roman"/>
                <w:color w:val="000000"/>
                <w:spacing w:val="4"/>
                <w:w w:val="103"/>
                <w:kern w:val="14"/>
                <w:sz w:val="20"/>
                <w:szCs w:val="20"/>
                <w:lang w:val="en-GB" w:eastAsia="fr-FR"/>
              </w:rPr>
            </w:pPr>
            <w:r w:rsidRPr="00E9055D">
              <w:rPr>
                <w:rFonts w:ascii="Times New Roman" w:eastAsia="Times New Roman" w:hAnsi="Times New Roman" w:cs="Times New Roman"/>
                <w:color w:val="000000"/>
                <w:kern w:val="14"/>
                <w:sz w:val="20"/>
                <w:szCs w:val="20"/>
                <w:lang w:val="en-GB" w:eastAsia="fr-FR"/>
              </w:rPr>
              <w:t>Annex</w:t>
            </w:r>
          </w:p>
        </w:tc>
        <w:tc>
          <w:tcPr>
            <w:tcW w:w="533" w:type="dxa"/>
            <w:gridSpan w:val="2"/>
            <w:shd w:val="clear" w:color="auto" w:fill="auto"/>
            <w:vAlign w:val="bottom"/>
          </w:tcPr>
          <w:p w14:paraId="28FED6FB" w14:textId="77777777" w:rsidR="00D22337" w:rsidRPr="00E9055D" w:rsidRDefault="00D22337" w:rsidP="00E9055D">
            <w:pPr>
              <w:tabs>
                <w:tab w:val="left" w:pos="1620"/>
              </w:tabs>
              <w:suppressAutoHyphens/>
              <w:spacing w:after="120" w:line="240" w:lineRule="auto"/>
              <w:jc w:val="center"/>
              <w:rPr>
                <w:rFonts w:ascii="Times New Roman" w:eastAsia="Times New Roman" w:hAnsi="Times New Roman" w:cs="Times New Roman"/>
                <w:color w:val="000000"/>
                <w:spacing w:val="4"/>
                <w:w w:val="103"/>
                <w:kern w:val="14"/>
                <w:sz w:val="20"/>
                <w:szCs w:val="20"/>
                <w:lang w:val="en-GB" w:eastAsia="fr-FR"/>
              </w:rPr>
            </w:pPr>
          </w:p>
        </w:tc>
      </w:tr>
      <w:tr w:rsidR="00D22337" w:rsidRPr="00DC733E" w14:paraId="250681A9" w14:textId="77777777" w:rsidTr="00E20CFD">
        <w:tc>
          <w:tcPr>
            <w:tcW w:w="9369" w:type="dxa"/>
            <w:gridSpan w:val="2"/>
            <w:shd w:val="clear" w:color="auto" w:fill="auto"/>
          </w:tcPr>
          <w:p w14:paraId="73866DDF" w14:textId="004F0E18" w:rsidR="00D22337" w:rsidRPr="00E9055D" w:rsidRDefault="00D22337" w:rsidP="00D22337">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auto"/>
              <w:ind w:left="1296"/>
              <w:rPr>
                <w:rFonts w:ascii="Times New Roman" w:eastAsia="Times New Roman" w:hAnsi="Times New Roman" w:cs="Times New Roman"/>
                <w:color w:val="000000"/>
                <w:spacing w:val="60"/>
                <w:w w:val="103"/>
                <w:kern w:val="14"/>
                <w:sz w:val="17"/>
                <w:szCs w:val="20"/>
                <w:lang w:val="en-GB" w:eastAsia="fr-FR"/>
              </w:rPr>
            </w:pPr>
            <w:r w:rsidRPr="00E9055D">
              <w:rPr>
                <w:rFonts w:ascii="Times New Roman" w:eastAsia="Times New Roman" w:hAnsi="Times New Roman" w:cs="Times New Roman"/>
                <w:color w:val="000000"/>
                <w:kern w:val="14"/>
                <w:sz w:val="20"/>
                <w:szCs w:val="20"/>
                <w:lang w:val="en-GB" w:eastAsia="fr-FR"/>
              </w:rPr>
              <w:t xml:space="preserve">Results and resources framework for </w:t>
            </w:r>
            <w:r w:rsidR="00D6590E" w:rsidRPr="00E9055D">
              <w:rPr>
                <w:rFonts w:ascii="Times New Roman" w:eastAsia="Times New Roman" w:hAnsi="Times New Roman" w:cs="Times New Roman"/>
                <w:color w:val="000000"/>
                <w:kern w:val="14"/>
                <w:sz w:val="20"/>
                <w:szCs w:val="20"/>
                <w:lang w:val="en-GB" w:eastAsia="fr-FR"/>
              </w:rPr>
              <w:t>Tunisia</w:t>
            </w:r>
            <w:r w:rsidRPr="00E9055D">
              <w:rPr>
                <w:rFonts w:ascii="Times New Roman" w:eastAsia="Times New Roman" w:hAnsi="Times New Roman" w:cs="Times New Roman"/>
                <w:color w:val="000000"/>
                <w:kern w:val="14"/>
                <w:sz w:val="20"/>
                <w:szCs w:val="20"/>
                <w:lang w:val="en-GB" w:eastAsia="fr-FR"/>
              </w:rPr>
              <w:t xml:space="preserve"> (2021-2025)</w:t>
            </w:r>
            <w:r w:rsidR="00715261" w:rsidRPr="00E9055D">
              <w:rPr>
                <w:rFonts w:ascii="Times New Roman" w:eastAsia="Times New Roman" w:hAnsi="Times New Roman" w:cs="Times New Roman"/>
                <w:color w:val="000000"/>
                <w:sz w:val="20"/>
                <w:szCs w:val="20"/>
                <w:lang w:val="en-GB" w:eastAsia="fr-FR"/>
              </w:rPr>
              <w:t>…………………………………………</w:t>
            </w:r>
          </w:p>
        </w:tc>
        <w:tc>
          <w:tcPr>
            <w:tcW w:w="533" w:type="dxa"/>
            <w:gridSpan w:val="2"/>
            <w:shd w:val="clear" w:color="auto" w:fill="auto"/>
            <w:vAlign w:val="bottom"/>
          </w:tcPr>
          <w:p w14:paraId="0732056B" w14:textId="19CAA73A" w:rsidR="00D22337" w:rsidRPr="00E9055D" w:rsidRDefault="00C23815" w:rsidP="00E9055D">
            <w:pPr>
              <w:tabs>
                <w:tab w:val="left" w:pos="1620"/>
              </w:tabs>
              <w:suppressAutoHyphens/>
              <w:spacing w:after="120" w:line="240" w:lineRule="auto"/>
              <w:jc w:val="center"/>
              <w:rPr>
                <w:rFonts w:ascii="Times New Roman" w:eastAsia="Times New Roman" w:hAnsi="Times New Roman" w:cs="Times New Roman"/>
                <w:color w:val="000000"/>
                <w:spacing w:val="4"/>
                <w:w w:val="103"/>
                <w:kern w:val="14"/>
                <w:sz w:val="20"/>
                <w:szCs w:val="20"/>
                <w:lang w:val="en-GB" w:eastAsia="fr-FR"/>
              </w:rPr>
            </w:pPr>
            <w:r w:rsidRPr="00E9055D">
              <w:rPr>
                <w:rFonts w:ascii="Times New Roman" w:eastAsia="Times New Roman" w:hAnsi="Times New Roman" w:cs="Times New Roman"/>
                <w:color w:val="000000"/>
                <w:kern w:val="14"/>
                <w:sz w:val="20"/>
                <w:szCs w:val="20"/>
                <w:lang w:val="en-GB" w:eastAsia="fr-FR"/>
              </w:rPr>
              <w:t xml:space="preserve">  8</w:t>
            </w:r>
          </w:p>
        </w:tc>
      </w:tr>
    </w:tbl>
    <w:p w14:paraId="6112389E" w14:textId="08B7026B" w:rsidR="00246E86" w:rsidRPr="00E9055D" w:rsidRDefault="00246E86" w:rsidP="00D2233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Lines="120" w:before="288" w:after="0" w:line="240" w:lineRule="auto"/>
        <w:ind w:left="1267" w:right="1260" w:hanging="1267"/>
        <w:outlineLvl w:val="0"/>
        <w:rPr>
          <w:rFonts w:ascii="Times New Roman" w:eastAsia="Times New Roman" w:hAnsi="Times New Roman" w:cs="Times New Roman"/>
          <w:sz w:val="20"/>
          <w:szCs w:val="20"/>
          <w:lang w:val="en-GB"/>
        </w:rPr>
      </w:pPr>
      <w:r w:rsidRPr="00E9055D">
        <w:rPr>
          <w:rFonts w:ascii="Times New Roman" w:eastAsia="Times New Roman" w:hAnsi="Times New Roman" w:cs="Times New Roman"/>
          <w:sz w:val="20"/>
          <w:szCs w:val="20"/>
          <w:lang w:val="en-GB"/>
        </w:rPr>
        <w:br w:type="page"/>
      </w:r>
    </w:p>
    <w:p w14:paraId="53B45EE7" w14:textId="77777777" w:rsidR="000F52C9" w:rsidRPr="00E9055D" w:rsidRDefault="000F52C9" w:rsidP="00FF162F">
      <w:pPr>
        <w:pStyle w:val="ListParagraph"/>
        <w:spacing w:after="160" w:line="259" w:lineRule="auto"/>
        <w:ind w:left="1080" w:firstLineChars="0" w:firstLine="0"/>
        <w:contextualSpacing/>
        <w:jc w:val="both"/>
        <w:rPr>
          <w:b/>
          <w:bCs/>
          <w:sz w:val="24"/>
          <w:szCs w:val="24"/>
          <w:lang w:val="en-GB"/>
        </w:rPr>
        <w:sectPr w:rsidR="000F52C9" w:rsidRPr="00E9055D" w:rsidSect="0068263C">
          <w:headerReference w:type="even" r:id="rId11"/>
          <w:headerReference w:type="default" r:id="rId12"/>
          <w:footerReference w:type="even" r:id="rId13"/>
          <w:footerReference w:type="default" r:id="rId14"/>
          <w:headerReference w:type="first" r:id="rId15"/>
          <w:pgSz w:w="11906" w:h="16838"/>
          <w:pgMar w:top="1245" w:right="1417" w:bottom="1417" w:left="1417" w:header="708" w:footer="708" w:gutter="0"/>
          <w:cols w:space="708"/>
          <w:titlePg/>
          <w:docGrid w:linePitch="360"/>
        </w:sectPr>
      </w:pPr>
    </w:p>
    <w:p w14:paraId="325E6244" w14:textId="515C171D" w:rsidR="00C4580B" w:rsidRPr="00E9055D" w:rsidRDefault="002A41CD" w:rsidP="00D6590E">
      <w:pPr>
        <w:pStyle w:val="ListParagraph"/>
        <w:tabs>
          <w:tab w:val="left" w:pos="1080"/>
          <w:tab w:val="left" w:pos="1843"/>
        </w:tabs>
        <w:spacing w:after="120" w:line="240" w:lineRule="exact"/>
        <w:ind w:left="720" w:firstLineChars="0" w:hanging="450"/>
        <w:contextualSpacing/>
        <w:jc w:val="both"/>
        <w:rPr>
          <w:b/>
          <w:bCs/>
          <w:sz w:val="24"/>
          <w:szCs w:val="24"/>
          <w:lang w:val="en-GB"/>
        </w:rPr>
      </w:pPr>
      <w:r w:rsidRPr="00E9055D">
        <w:rPr>
          <w:b/>
          <w:bCs/>
          <w:sz w:val="24"/>
          <w:szCs w:val="24"/>
          <w:lang w:val="en-GB"/>
        </w:rPr>
        <w:lastRenderedPageBreak/>
        <w:t>I.</w:t>
      </w:r>
      <w:r w:rsidRPr="00E9055D">
        <w:rPr>
          <w:b/>
          <w:bCs/>
          <w:sz w:val="24"/>
          <w:szCs w:val="24"/>
          <w:lang w:val="en-GB"/>
        </w:rPr>
        <w:tab/>
        <w:t xml:space="preserve">UNDP within the </w:t>
      </w:r>
      <w:r w:rsidR="00D6590E" w:rsidRPr="00E9055D">
        <w:rPr>
          <w:b/>
          <w:bCs/>
          <w:sz w:val="24"/>
          <w:szCs w:val="24"/>
          <w:lang w:val="en-GB"/>
        </w:rPr>
        <w:t xml:space="preserve">United Nations Sustainable Development </w:t>
      </w:r>
      <w:r w:rsidRPr="00E9055D">
        <w:rPr>
          <w:b/>
          <w:bCs/>
          <w:sz w:val="24"/>
          <w:szCs w:val="24"/>
          <w:lang w:val="en-GB"/>
        </w:rPr>
        <w:t>Cooperation Framework</w:t>
      </w:r>
    </w:p>
    <w:p w14:paraId="69ECA451" w14:textId="77777777" w:rsidR="00C4580B" w:rsidRPr="00E9055D" w:rsidRDefault="00C4580B" w:rsidP="00D75561">
      <w:pPr>
        <w:pStyle w:val="ListParagraph"/>
        <w:tabs>
          <w:tab w:val="left" w:pos="1080"/>
        </w:tabs>
        <w:spacing w:line="240" w:lineRule="exact"/>
        <w:ind w:left="720" w:firstLineChars="0" w:firstLine="0"/>
        <w:jc w:val="both"/>
        <w:rPr>
          <w:lang w:val="en-GB"/>
        </w:rPr>
      </w:pPr>
    </w:p>
    <w:p w14:paraId="729E3F9F" w14:textId="2A7115CB" w:rsidR="000E1141" w:rsidRPr="00E9055D" w:rsidRDefault="0099251B" w:rsidP="00E9055D">
      <w:pPr>
        <w:pStyle w:val="ListParagraph"/>
        <w:tabs>
          <w:tab w:val="left" w:pos="1080"/>
        </w:tabs>
        <w:spacing w:after="120" w:line="240" w:lineRule="exact"/>
        <w:ind w:left="720" w:right="1210" w:firstLineChars="0" w:firstLine="0"/>
        <w:jc w:val="both"/>
        <w:rPr>
          <w:rFonts w:eastAsia="Times New Roman"/>
          <w:lang w:val="en-GB"/>
        </w:rPr>
      </w:pPr>
      <w:r w:rsidRPr="00E9055D">
        <w:rPr>
          <w:rFonts w:eastAsia="Times New Roman"/>
          <w:lang w:val="en-GB"/>
        </w:rPr>
        <w:t>1.</w:t>
      </w:r>
      <w:r w:rsidRPr="00E9055D">
        <w:rPr>
          <w:rFonts w:eastAsia="Times New Roman"/>
          <w:lang w:val="en-GB"/>
        </w:rPr>
        <w:tab/>
      </w:r>
      <w:r w:rsidR="00C4580B" w:rsidRPr="00E9055D">
        <w:rPr>
          <w:rFonts w:eastAsia="Times New Roman"/>
          <w:lang w:val="en-GB"/>
        </w:rPr>
        <w:t>Tunisia</w:t>
      </w:r>
      <w:r w:rsidR="004F4663" w:rsidRPr="00E9055D">
        <w:rPr>
          <w:rFonts w:eastAsia="Times New Roman"/>
          <w:lang w:val="en-GB"/>
        </w:rPr>
        <w:t>, a middle-income</w:t>
      </w:r>
      <w:r w:rsidR="002A41CD" w:rsidRPr="00E9055D">
        <w:rPr>
          <w:rFonts w:eastAsia="Times New Roman"/>
          <w:lang w:val="en-GB"/>
        </w:rPr>
        <w:t xml:space="preserve"> </w:t>
      </w:r>
      <w:r w:rsidR="00C4580B" w:rsidRPr="00E9055D">
        <w:rPr>
          <w:rFonts w:eastAsia="Times New Roman"/>
          <w:lang w:val="en-GB"/>
        </w:rPr>
        <w:t>country</w:t>
      </w:r>
      <w:r w:rsidR="004F4663" w:rsidRPr="00E9055D">
        <w:rPr>
          <w:rFonts w:eastAsia="Times New Roman"/>
          <w:lang w:val="en-GB"/>
        </w:rPr>
        <w:t xml:space="preserve">, has </w:t>
      </w:r>
      <w:r w:rsidR="000223F8" w:rsidRPr="00E9055D">
        <w:rPr>
          <w:rFonts w:eastAsia="Times New Roman"/>
          <w:lang w:val="en-GB"/>
        </w:rPr>
        <w:t>made substantial progress</w:t>
      </w:r>
      <w:r w:rsidR="00E20CFD" w:rsidRPr="00E9055D">
        <w:rPr>
          <w:rFonts w:eastAsia="Times New Roman"/>
          <w:lang w:val="en-GB"/>
        </w:rPr>
        <w:t>,</w:t>
      </w:r>
      <w:r w:rsidR="004F4663" w:rsidRPr="00E9055D">
        <w:rPr>
          <w:rFonts w:eastAsia="Times New Roman"/>
          <w:lang w:val="en-GB"/>
        </w:rPr>
        <w:t xml:space="preserve"> </w:t>
      </w:r>
      <w:r w:rsidR="00623809" w:rsidRPr="00E9055D">
        <w:rPr>
          <w:rFonts w:eastAsia="Times New Roman"/>
          <w:lang w:val="en-GB"/>
        </w:rPr>
        <w:t>in the wake of the 2011 revolution</w:t>
      </w:r>
      <w:r w:rsidR="00E20CFD" w:rsidRPr="00E9055D">
        <w:rPr>
          <w:rFonts w:eastAsia="Times New Roman"/>
          <w:lang w:val="en-GB"/>
        </w:rPr>
        <w:t>,</w:t>
      </w:r>
      <w:r w:rsidR="00623809" w:rsidRPr="00E9055D">
        <w:rPr>
          <w:rFonts w:eastAsia="Times New Roman"/>
          <w:lang w:val="en-GB"/>
        </w:rPr>
        <w:t xml:space="preserve"> </w:t>
      </w:r>
      <w:r w:rsidR="00C4580B" w:rsidRPr="00E9055D">
        <w:rPr>
          <w:rFonts w:eastAsia="Times New Roman"/>
          <w:lang w:val="en-GB"/>
        </w:rPr>
        <w:t>in consolidat</w:t>
      </w:r>
      <w:r w:rsidR="004F4663" w:rsidRPr="00E9055D">
        <w:rPr>
          <w:rFonts w:eastAsia="Times New Roman"/>
          <w:lang w:val="en-GB"/>
        </w:rPr>
        <w:t>ing</w:t>
      </w:r>
      <w:r w:rsidR="00C4580B" w:rsidRPr="00E9055D">
        <w:rPr>
          <w:rFonts w:eastAsia="Times New Roman"/>
          <w:lang w:val="en-GB"/>
        </w:rPr>
        <w:t xml:space="preserve"> </w:t>
      </w:r>
      <w:r w:rsidR="000223F8" w:rsidRPr="00E9055D">
        <w:rPr>
          <w:rFonts w:eastAsia="Times New Roman"/>
          <w:lang w:val="en-GB"/>
        </w:rPr>
        <w:t>the</w:t>
      </w:r>
      <w:r w:rsidR="004F4663" w:rsidRPr="00E9055D">
        <w:rPr>
          <w:rFonts w:eastAsia="Times New Roman"/>
          <w:lang w:val="en-GB"/>
        </w:rPr>
        <w:t xml:space="preserve"> </w:t>
      </w:r>
      <w:r w:rsidR="00594662" w:rsidRPr="00E9055D">
        <w:rPr>
          <w:rFonts w:eastAsia="Times New Roman"/>
          <w:lang w:val="en-GB"/>
        </w:rPr>
        <w:t xml:space="preserve">democratic </w:t>
      </w:r>
      <w:r w:rsidR="004F4663" w:rsidRPr="00E9055D">
        <w:rPr>
          <w:rFonts w:eastAsia="Times New Roman"/>
          <w:lang w:val="en-GB"/>
        </w:rPr>
        <w:t xml:space="preserve">system </w:t>
      </w:r>
      <w:r w:rsidR="00623809" w:rsidRPr="00E9055D">
        <w:rPr>
          <w:rFonts w:eastAsia="Times New Roman"/>
          <w:lang w:val="en-GB"/>
        </w:rPr>
        <w:t xml:space="preserve">consecrated </w:t>
      </w:r>
      <w:r w:rsidR="00C4580B" w:rsidRPr="00E9055D">
        <w:rPr>
          <w:rFonts w:eastAsia="Times New Roman"/>
          <w:lang w:val="en-GB"/>
        </w:rPr>
        <w:t xml:space="preserve">in </w:t>
      </w:r>
      <w:r w:rsidR="00CF2E40" w:rsidRPr="00E9055D">
        <w:rPr>
          <w:rFonts w:eastAsia="Times New Roman"/>
          <w:lang w:val="en-GB"/>
        </w:rPr>
        <w:t>its</w:t>
      </w:r>
      <w:r w:rsidR="00594662" w:rsidRPr="00E9055D">
        <w:rPr>
          <w:rFonts w:eastAsia="Times New Roman"/>
          <w:lang w:val="en-GB"/>
        </w:rPr>
        <w:t xml:space="preserve"> 2014</w:t>
      </w:r>
      <w:r w:rsidR="00C4580B" w:rsidRPr="00E9055D">
        <w:rPr>
          <w:rFonts w:eastAsia="Times New Roman"/>
          <w:lang w:val="en-GB"/>
        </w:rPr>
        <w:t xml:space="preserve"> </w:t>
      </w:r>
      <w:r w:rsidR="00623809" w:rsidRPr="00E9055D">
        <w:rPr>
          <w:rFonts w:eastAsia="Times New Roman"/>
          <w:lang w:val="en-GB"/>
        </w:rPr>
        <w:t>C</w:t>
      </w:r>
      <w:r w:rsidR="00C4580B" w:rsidRPr="00E9055D">
        <w:rPr>
          <w:rFonts w:eastAsia="Times New Roman"/>
          <w:lang w:val="en-GB"/>
        </w:rPr>
        <w:t>onstitution.</w:t>
      </w:r>
      <w:r w:rsidR="00623809" w:rsidRPr="00E9055D">
        <w:rPr>
          <w:rFonts w:eastAsia="Times New Roman"/>
          <w:lang w:val="en-GB"/>
        </w:rPr>
        <w:t xml:space="preserve"> </w:t>
      </w:r>
      <w:r w:rsidR="00D15B26" w:rsidRPr="00E9055D">
        <w:rPr>
          <w:rFonts w:eastAsia="Times New Roman"/>
          <w:lang w:val="en-GB"/>
        </w:rPr>
        <w:t>Nonetheless, t</w:t>
      </w:r>
      <w:r w:rsidR="00623809" w:rsidRPr="00E9055D">
        <w:rPr>
          <w:rFonts w:eastAsia="Times New Roman"/>
          <w:lang w:val="en-GB"/>
        </w:rPr>
        <w:t>h</w:t>
      </w:r>
      <w:r w:rsidRPr="00E9055D">
        <w:rPr>
          <w:rFonts w:eastAsia="Times New Roman"/>
          <w:lang w:val="en-GB"/>
        </w:rPr>
        <w:t>e</w:t>
      </w:r>
      <w:r w:rsidR="00623809" w:rsidRPr="00E9055D">
        <w:rPr>
          <w:rFonts w:eastAsia="Times New Roman"/>
          <w:lang w:val="en-GB"/>
        </w:rPr>
        <w:t xml:space="preserve"> </w:t>
      </w:r>
      <w:r w:rsidR="00C4580B" w:rsidRPr="00E9055D">
        <w:rPr>
          <w:rFonts w:eastAsia="Times New Roman"/>
          <w:lang w:val="en-GB"/>
        </w:rPr>
        <w:t>transition</w:t>
      </w:r>
      <w:r w:rsidR="00CF2E40" w:rsidRPr="00E9055D">
        <w:rPr>
          <w:rFonts w:eastAsia="Times New Roman"/>
          <w:lang w:val="en-GB"/>
        </w:rPr>
        <w:t xml:space="preserve"> is</w:t>
      </w:r>
      <w:r w:rsidR="00D15B26" w:rsidRPr="00E9055D">
        <w:rPr>
          <w:rFonts w:eastAsia="Times New Roman"/>
          <w:lang w:val="en-GB"/>
        </w:rPr>
        <w:t xml:space="preserve"> </w:t>
      </w:r>
      <w:r w:rsidR="00CF2E40" w:rsidRPr="00E9055D">
        <w:rPr>
          <w:rFonts w:eastAsia="Times New Roman"/>
          <w:lang w:val="en-GB"/>
        </w:rPr>
        <w:t>vulnerable to c</w:t>
      </w:r>
      <w:r w:rsidR="00623809" w:rsidRPr="00E9055D">
        <w:rPr>
          <w:rFonts w:eastAsia="Times New Roman"/>
          <w:lang w:val="en-GB"/>
        </w:rPr>
        <w:t>hallenges</w:t>
      </w:r>
      <w:r w:rsidR="005F7366" w:rsidRPr="00E9055D">
        <w:rPr>
          <w:rFonts w:eastAsia="Times New Roman"/>
          <w:lang w:val="en-GB"/>
        </w:rPr>
        <w:t xml:space="preserve"> </w:t>
      </w:r>
      <w:r w:rsidR="00E1308E" w:rsidRPr="00E9055D">
        <w:rPr>
          <w:rFonts w:eastAsia="Times New Roman"/>
          <w:lang w:val="en-GB"/>
        </w:rPr>
        <w:t xml:space="preserve">and </w:t>
      </w:r>
      <w:r w:rsidR="00242521" w:rsidRPr="00E9055D">
        <w:rPr>
          <w:rFonts w:eastAsia="Times New Roman"/>
          <w:lang w:val="en-GB"/>
        </w:rPr>
        <w:t>growing social tensions</w:t>
      </w:r>
      <w:r w:rsidRPr="00E9055D">
        <w:rPr>
          <w:rFonts w:eastAsia="Times New Roman"/>
          <w:lang w:val="en-GB"/>
        </w:rPr>
        <w:t>.</w:t>
      </w:r>
      <w:r w:rsidR="005F7366" w:rsidRPr="00E9055D">
        <w:rPr>
          <w:rFonts w:eastAsia="Times New Roman"/>
          <w:vertAlign w:val="superscript"/>
          <w:lang w:val="en-GB"/>
        </w:rPr>
        <w:footnoteReference w:id="2"/>
      </w:r>
    </w:p>
    <w:p w14:paraId="6B53502D" w14:textId="1310F1CF" w:rsidR="00E1308E" w:rsidRPr="00E9055D" w:rsidRDefault="0099251B" w:rsidP="00E9055D">
      <w:pPr>
        <w:pStyle w:val="ListParagraph"/>
        <w:tabs>
          <w:tab w:val="left" w:pos="1080"/>
        </w:tabs>
        <w:spacing w:after="120" w:line="240" w:lineRule="exact"/>
        <w:ind w:left="720" w:right="1210" w:firstLineChars="0" w:firstLine="0"/>
        <w:jc w:val="both"/>
        <w:rPr>
          <w:rFonts w:eastAsia="Times New Roman"/>
          <w:lang w:val="en-GB"/>
        </w:rPr>
      </w:pPr>
      <w:r w:rsidRPr="00E9055D">
        <w:rPr>
          <w:rFonts w:asciiTheme="majorBidi" w:eastAsia="Times New Roman" w:hAnsiTheme="majorBidi" w:cstheme="majorBidi"/>
          <w:lang w:val="en-GB"/>
        </w:rPr>
        <w:t>2.</w:t>
      </w:r>
      <w:r w:rsidRPr="00E9055D">
        <w:rPr>
          <w:rFonts w:asciiTheme="majorBidi" w:eastAsia="Times New Roman" w:hAnsiTheme="majorBidi" w:cstheme="majorBidi"/>
          <w:lang w:val="en-GB"/>
        </w:rPr>
        <w:tab/>
      </w:r>
      <w:r w:rsidR="00E1308E" w:rsidRPr="00E9055D">
        <w:rPr>
          <w:rFonts w:asciiTheme="majorBidi" w:eastAsia="Times New Roman" w:hAnsiTheme="majorBidi" w:cstheme="majorBidi"/>
          <w:lang w:val="en-GB"/>
        </w:rPr>
        <w:t xml:space="preserve">This </w:t>
      </w:r>
      <w:r w:rsidR="00E20CFD" w:rsidRPr="00E9055D">
        <w:rPr>
          <w:rFonts w:asciiTheme="majorBidi" w:eastAsia="Times New Roman" w:hAnsiTheme="majorBidi" w:cstheme="majorBidi"/>
          <w:lang w:val="en-GB"/>
        </w:rPr>
        <w:t>c</w:t>
      </w:r>
      <w:r w:rsidR="00D15B26" w:rsidRPr="00E9055D">
        <w:rPr>
          <w:rFonts w:asciiTheme="majorBidi" w:eastAsia="Times New Roman" w:hAnsiTheme="majorBidi" w:cstheme="majorBidi"/>
          <w:lang w:val="en-GB"/>
        </w:rPr>
        <w:t xml:space="preserve">ountry </w:t>
      </w:r>
      <w:r w:rsidR="00E20CFD" w:rsidRPr="00E9055D">
        <w:rPr>
          <w:rFonts w:asciiTheme="majorBidi" w:eastAsia="Times New Roman" w:hAnsiTheme="majorBidi" w:cstheme="majorBidi"/>
          <w:lang w:val="en-GB"/>
        </w:rPr>
        <w:t>p</w:t>
      </w:r>
      <w:r w:rsidR="00D15B26" w:rsidRPr="00E9055D">
        <w:rPr>
          <w:rFonts w:asciiTheme="majorBidi" w:eastAsia="Times New Roman" w:hAnsiTheme="majorBidi" w:cstheme="majorBidi"/>
          <w:lang w:val="en-GB"/>
        </w:rPr>
        <w:t xml:space="preserve">rogramme </w:t>
      </w:r>
      <w:r w:rsidR="00E20CFD" w:rsidRPr="00E9055D">
        <w:rPr>
          <w:rFonts w:asciiTheme="majorBidi" w:eastAsia="Times New Roman" w:hAnsiTheme="majorBidi" w:cstheme="majorBidi"/>
          <w:lang w:val="en-GB"/>
        </w:rPr>
        <w:t>d</w:t>
      </w:r>
      <w:r w:rsidR="00D15B26" w:rsidRPr="00E9055D">
        <w:rPr>
          <w:rFonts w:asciiTheme="majorBidi" w:eastAsia="Times New Roman" w:hAnsiTheme="majorBidi" w:cstheme="majorBidi"/>
          <w:lang w:val="en-GB"/>
        </w:rPr>
        <w:t xml:space="preserve">ocument </w:t>
      </w:r>
      <w:r w:rsidR="00E1308E" w:rsidRPr="00E9055D">
        <w:rPr>
          <w:rFonts w:asciiTheme="majorBidi" w:eastAsia="Times New Roman" w:hAnsiTheme="majorBidi" w:cstheme="majorBidi"/>
          <w:lang w:val="en-GB"/>
        </w:rPr>
        <w:t xml:space="preserve">is </w:t>
      </w:r>
      <w:r w:rsidR="00AD6EF6" w:rsidRPr="00E9055D">
        <w:rPr>
          <w:rFonts w:asciiTheme="majorBidi" w:eastAsia="Times New Roman" w:hAnsiTheme="majorBidi" w:cstheme="majorBidi"/>
          <w:lang w:val="en-GB"/>
        </w:rPr>
        <w:t xml:space="preserve">nested within </w:t>
      </w:r>
      <w:r w:rsidR="00E1308E" w:rsidRPr="00E9055D">
        <w:rPr>
          <w:rFonts w:asciiTheme="majorBidi" w:eastAsia="Times New Roman" w:hAnsiTheme="majorBidi" w:cstheme="majorBidi"/>
          <w:lang w:val="en-GB"/>
        </w:rPr>
        <w:t>the theory of change of the United Nations Sustainable Development Cooperation Framework</w:t>
      </w:r>
      <w:r w:rsidRPr="00E9055D">
        <w:rPr>
          <w:rFonts w:asciiTheme="majorBidi" w:eastAsia="Times New Roman" w:hAnsiTheme="majorBidi" w:cstheme="majorBidi"/>
          <w:lang w:val="en-GB"/>
        </w:rPr>
        <w:t>, 2021-2025,</w:t>
      </w:r>
      <w:r w:rsidR="00E1308E" w:rsidRPr="00E9055D">
        <w:rPr>
          <w:rFonts w:asciiTheme="majorBidi" w:eastAsia="Times New Roman" w:hAnsiTheme="majorBidi" w:cstheme="majorBidi"/>
          <w:lang w:val="en-GB"/>
        </w:rPr>
        <w:t xml:space="preserve"> </w:t>
      </w:r>
      <w:r w:rsidRPr="00E9055D">
        <w:rPr>
          <w:rFonts w:asciiTheme="majorBidi" w:eastAsia="Times New Roman" w:hAnsiTheme="majorBidi" w:cstheme="majorBidi"/>
          <w:lang w:val="en-GB"/>
        </w:rPr>
        <w:t xml:space="preserve">for </w:t>
      </w:r>
      <w:r w:rsidR="00E1308E" w:rsidRPr="00E9055D">
        <w:rPr>
          <w:rFonts w:asciiTheme="majorBidi" w:eastAsia="Times New Roman" w:hAnsiTheme="majorBidi" w:cstheme="majorBidi"/>
          <w:lang w:val="en-GB"/>
        </w:rPr>
        <w:t xml:space="preserve">Tunisia, </w:t>
      </w:r>
      <w:r w:rsidR="00AD6EF6" w:rsidRPr="00E9055D">
        <w:rPr>
          <w:rFonts w:asciiTheme="majorBidi" w:eastAsia="Times New Roman" w:hAnsiTheme="majorBidi" w:cstheme="majorBidi"/>
          <w:lang w:val="en-GB"/>
        </w:rPr>
        <w:t xml:space="preserve">which </w:t>
      </w:r>
      <w:r w:rsidR="00E20CFD" w:rsidRPr="00E9055D">
        <w:rPr>
          <w:rFonts w:asciiTheme="majorBidi" w:eastAsia="Times New Roman" w:hAnsiTheme="majorBidi" w:cstheme="majorBidi"/>
          <w:lang w:val="en-GB"/>
        </w:rPr>
        <w:t xml:space="preserve">seeks </w:t>
      </w:r>
      <w:r w:rsidR="00E1308E" w:rsidRPr="00E9055D">
        <w:rPr>
          <w:rFonts w:asciiTheme="majorBidi" w:eastAsia="Times New Roman" w:hAnsiTheme="majorBidi" w:cstheme="majorBidi"/>
          <w:lang w:val="en-GB"/>
        </w:rPr>
        <w:t>to consolidate trust in communities and institutions</w:t>
      </w:r>
      <w:r w:rsidRPr="00E9055D">
        <w:rPr>
          <w:rFonts w:asciiTheme="majorBidi" w:eastAsia="Times New Roman" w:hAnsiTheme="majorBidi" w:cstheme="majorBidi"/>
          <w:lang w:val="en-GB"/>
        </w:rPr>
        <w:t>,</w:t>
      </w:r>
      <w:r w:rsidR="00E1308E" w:rsidRPr="00E9055D">
        <w:rPr>
          <w:rFonts w:asciiTheme="majorBidi" w:eastAsia="Times New Roman" w:hAnsiTheme="majorBidi" w:cstheme="majorBidi"/>
          <w:lang w:val="en-GB"/>
        </w:rPr>
        <w:t xml:space="preserve"> </w:t>
      </w:r>
      <w:r w:rsidR="00F07DF9" w:rsidRPr="00E9055D">
        <w:rPr>
          <w:rFonts w:asciiTheme="majorBidi" w:eastAsia="Times New Roman" w:hAnsiTheme="majorBidi" w:cstheme="majorBidi"/>
          <w:lang w:val="en-GB"/>
        </w:rPr>
        <w:t xml:space="preserve">bolstering social cohesion and equity. </w:t>
      </w:r>
      <w:r w:rsidR="00AD6EF6" w:rsidRPr="00E9055D">
        <w:rPr>
          <w:rFonts w:asciiTheme="majorBidi" w:eastAsia="Times New Roman" w:hAnsiTheme="majorBidi" w:cstheme="majorBidi"/>
          <w:lang w:val="en-GB"/>
        </w:rPr>
        <w:t>Strengthening inclusion and</w:t>
      </w:r>
      <w:r w:rsidR="00E1308E" w:rsidRPr="00E9055D">
        <w:rPr>
          <w:rFonts w:asciiTheme="majorBidi" w:eastAsia="Times New Roman" w:hAnsiTheme="majorBidi" w:cstheme="majorBidi"/>
          <w:lang w:val="en-GB"/>
        </w:rPr>
        <w:t xml:space="preserve"> resilience</w:t>
      </w:r>
      <w:r w:rsidR="00F07DF9" w:rsidRPr="00E9055D">
        <w:rPr>
          <w:rFonts w:asciiTheme="majorBidi" w:eastAsia="Times New Roman" w:hAnsiTheme="majorBidi" w:cstheme="majorBidi"/>
          <w:lang w:val="en-GB"/>
        </w:rPr>
        <w:t xml:space="preserve"> </w:t>
      </w:r>
      <w:r w:rsidR="00E1308E" w:rsidRPr="00E9055D">
        <w:rPr>
          <w:rFonts w:asciiTheme="majorBidi" w:eastAsia="Times New Roman" w:hAnsiTheme="majorBidi" w:cstheme="majorBidi"/>
          <w:lang w:val="en-GB"/>
        </w:rPr>
        <w:t>to socio</w:t>
      </w:r>
      <w:r w:rsidRPr="00E9055D">
        <w:rPr>
          <w:rFonts w:asciiTheme="majorBidi" w:eastAsia="Times New Roman" w:hAnsiTheme="majorBidi" w:cstheme="majorBidi"/>
          <w:lang w:val="en-GB"/>
        </w:rPr>
        <w:t>-</w:t>
      </w:r>
      <w:r w:rsidR="00E1308E" w:rsidRPr="00E9055D">
        <w:rPr>
          <w:rFonts w:asciiTheme="majorBidi" w:eastAsia="Times New Roman" w:hAnsiTheme="majorBidi" w:cstheme="majorBidi"/>
          <w:lang w:val="en-GB"/>
        </w:rPr>
        <w:t>economic, security</w:t>
      </w:r>
      <w:r w:rsidR="004008DE" w:rsidRPr="00E9055D">
        <w:rPr>
          <w:rFonts w:asciiTheme="majorBidi" w:eastAsia="Times New Roman" w:hAnsiTheme="majorBidi" w:cstheme="majorBidi"/>
          <w:lang w:val="en-GB"/>
        </w:rPr>
        <w:t>-related</w:t>
      </w:r>
      <w:r w:rsidR="00E1308E" w:rsidRPr="00E9055D">
        <w:rPr>
          <w:rFonts w:asciiTheme="majorBidi" w:eastAsia="Times New Roman" w:hAnsiTheme="majorBidi" w:cstheme="majorBidi"/>
          <w:lang w:val="en-GB"/>
        </w:rPr>
        <w:t xml:space="preserve"> and environmental shocks (including pandemics)</w:t>
      </w:r>
      <w:r w:rsidR="00AD6EF6" w:rsidRPr="00E9055D">
        <w:rPr>
          <w:rFonts w:asciiTheme="majorBidi" w:eastAsia="Times New Roman" w:hAnsiTheme="majorBidi" w:cstheme="majorBidi"/>
          <w:lang w:val="en-GB"/>
        </w:rPr>
        <w:t xml:space="preserve"> </w:t>
      </w:r>
      <w:r w:rsidR="00820000" w:rsidRPr="00E9055D">
        <w:rPr>
          <w:rFonts w:asciiTheme="majorBidi" w:eastAsia="Times New Roman" w:hAnsiTheme="majorBidi" w:cstheme="majorBidi"/>
          <w:lang w:val="en-GB"/>
        </w:rPr>
        <w:t>is</w:t>
      </w:r>
      <w:r w:rsidR="00AD6EF6" w:rsidRPr="00E9055D">
        <w:rPr>
          <w:rFonts w:asciiTheme="majorBidi" w:eastAsia="Times New Roman" w:hAnsiTheme="majorBidi" w:cstheme="majorBidi"/>
          <w:lang w:val="en-GB"/>
        </w:rPr>
        <w:t xml:space="preserve"> cross-cutting</w:t>
      </w:r>
      <w:r w:rsidR="00F07DF9" w:rsidRPr="00E9055D">
        <w:rPr>
          <w:rFonts w:asciiTheme="majorBidi" w:eastAsia="Times New Roman" w:hAnsiTheme="majorBidi" w:cstheme="majorBidi"/>
          <w:lang w:val="en-GB"/>
        </w:rPr>
        <w:t xml:space="preserve">. </w:t>
      </w:r>
      <w:r w:rsidR="00FA70EE" w:rsidRPr="00E9055D">
        <w:rPr>
          <w:rFonts w:asciiTheme="majorBidi" w:eastAsia="Times New Roman" w:hAnsiTheme="majorBidi" w:cstheme="majorBidi"/>
          <w:color w:val="000000"/>
          <w:lang w:val="en-GB"/>
        </w:rPr>
        <w:t xml:space="preserve">UNDP is </w:t>
      </w:r>
      <w:r w:rsidR="00AD6EF6" w:rsidRPr="00E9055D">
        <w:rPr>
          <w:rFonts w:asciiTheme="majorBidi" w:eastAsia="Times New Roman" w:hAnsiTheme="majorBidi" w:cstheme="majorBidi"/>
          <w:color w:val="000000"/>
          <w:lang w:val="en-GB"/>
        </w:rPr>
        <w:t xml:space="preserve">the </w:t>
      </w:r>
      <w:r w:rsidR="00FA70EE" w:rsidRPr="00E9055D">
        <w:rPr>
          <w:rFonts w:asciiTheme="majorBidi" w:eastAsia="Times New Roman" w:hAnsiTheme="majorBidi" w:cstheme="majorBidi"/>
          <w:color w:val="000000"/>
          <w:lang w:val="en-GB"/>
        </w:rPr>
        <w:t xml:space="preserve">largest </w:t>
      </w:r>
      <w:r w:rsidR="008C1762" w:rsidRPr="00E9055D">
        <w:rPr>
          <w:rFonts w:asciiTheme="majorBidi" w:eastAsia="Times New Roman" w:hAnsiTheme="majorBidi" w:cstheme="majorBidi"/>
          <w:color w:val="000000"/>
          <w:lang w:val="en-GB"/>
        </w:rPr>
        <w:t>United Nations organization</w:t>
      </w:r>
      <w:r w:rsidR="00820000" w:rsidRPr="00E9055D">
        <w:rPr>
          <w:rFonts w:asciiTheme="majorBidi" w:eastAsia="Times New Roman" w:hAnsiTheme="majorBidi" w:cstheme="majorBidi"/>
          <w:color w:val="000000"/>
          <w:lang w:val="en-GB"/>
        </w:rPr>
        <w:t xml:space="preserve">, </w:t>
      </w:r>
      <w:r w:rsidR="00FA70EE" w:rsidRPr="00E9055D">
        <w:rPr>
          <w:rFonts w:asciiTheme="majorBidi" w:eastAsia="Times New Roman" w:hAnsiTheme="majorBidi" w:cstheme="majorBidi"/>
          <w:color w:val="000000"/>
          <w:lang w:val="en-GB"/>
        </w:rPr>
        <w:t xml:space="preserve">leading </w:t>
      </w:r>
      <w:r w:rsidR="00AC51CE" w:rsidRPr="00250C11">
        <w:rPr>
          <w:rFonts w:asciiTheme="majorBidi" w:eastAsia="Times New Roman" w:hAnsiTheme="majorBidi" w:cstheme="majorBidi"/>
          <w:color w:val="000000"/>
          <w:lang w:val="en-GB"/>
        </w:rPr>
        <w:t xml:space="preserve">or </w:t>
      </w:r>
      <w:r w:rsidR="00FA70EE" w:rsidRPr="00E9055D">
        <w:rPr>
          <w:rFonts w:asciiTheme="majorBidi" w:eastAsia="Times New Roman" w:hAnsiTheme="majorBidi" w:cstheme="majorBidi"/>
          <w:color w:val="000000"/>
          <w:lang w:val="en-GB"/>
        </w:rPr>
        <w:t xml:space="preserve">co-leading three of the four </w:t>
      </w:r>
      <w:r w:rsidR="00E20CFD" w:rsidRPr="00E9055D">
        <w:rPr>
          <w:rFonts w:asciiTheme="majorBidi" w:eastAsia="Times New Roman" w:hAnsiTheme="majorBidi" w:cstheme="majorBidi"/>
          <w:color w:val="000000"/>
          <w:lang w:val="en-GB"/>
        </w:rPr>
        <w:t>Framework</w:t>
      </w:r>
      <w:r w:rsidR="00E20CFD" w:rsidRPr="00250C11">
        <w:rPr>
          <w:rFonts w:asciiTheme="majorBidi" w:eastAsia="Times New Roman" w:hAnsiTheme="majorBidi" w:cstheme="majorBidi"/>
          <w:color w:val="000000"/>
          <w:lang w:val="en-GB"/>
        </w:rPr>
        <w:t xml:space="preserve"> </w:t>
      </w:r>
      <w:r w:rsidR="002E2797" w:rsidRPr="00250C11">
        <w:rPr>
          <w:rFonts w:asciiTheme="majorBidi" w:eastAsia="Times New Roman" w:hAnsiTheme="majorBidi" w:cstheme="majorBidi"/>
          <w:color w:val="000000"/>
          <w:lang w:val="en-GB"/>
        </w:rPr>
        <w:t>o</w:t>
      </w:r>
      <w:r w:rsidR="0054055E" w:rsidRPr="00250C11">
        <w:rPr>
          <w:rFonts w:asciiTheme="majorBidi" w:eastAsia="Times New Roman" w:hAnsiTheme="majorBidi" w:cstheme="majorBidi"/>
          <w:color w:val="000000"/>
          <w:lang w:val="en-GB"/>
        </w:rPr>
        <w:t>utcome</w:t>
      </w:r>
      <w:r w:rsidR="00FA70EE" w:rsidRPr="00E9055D">
        <w:rPr>
          <w:rFonts w:asciiTheme="majorBidi" w:eastAsia="Times New Roman" w:hAnsiTheme="majorBidi" w:cstheme="majorBidi"/>
          <w:color w:val="000000"/>
          <w:lang w:val="en-GB"/>
        </w:rPr>
        <w:t xml:space="preserve"> groups, and </w:t>
      </w:r>
      <w:r w:rsidRPr="00E9055D">
        <w:rPr>
          <w:rFonts w:asciiTheme="majorBidi" w:eastAsia="Times New Roman" w:hAnsiTheme="majorBidi" w:cstheme="majorBidi"/>
          <w:color w:val="000000"/>
          <w:lang w:val="en-GB"/>
        </w:rPr>
        <w:t>acting as</w:t>
      </w:r>
      <w:r w:rsidR="00FA70EE" w:rsidRPr="00E9055D">
        <w:rPr>
          <w:rFonts w:asciiTheme="majorBidi" w:eastAsia="Times New Roman" w:hAnsiTheme="majorBidi" w:cstheme="majorBidi"/>
          <w:color w:val="000000"/>
          <w:lang w:val="en-GB"/>
        </w:rPr>
        <w:t xml:space="preserve"> integrator</w:t>
      </w:r>
      <w:r w:rsidR="00B6769E" w:rsidRPr="00250C11">
        <w:rPr>
          <w:rFonts w:asciiTheme="majorBidi" w:eastAsia="Times New Roman" w:hAnsiTheme="majorBidi" w:cstheme="majorBidi"/>
          <w:color w:val="000000"/>
          <w:lang w:val="en-GB"/>
        </w:rPr>
        <w:t xml:space="preserve"> </w:t>
      </w:r>
      <w:r w:rsidR="00820000" w:rsidRPr="00250C11">
        <w:rPr>
          <w:rFonts w:asciiTheme="majorBidi" w:eastAsia="Times New Roman" w:hAnsiTheme="majorBidi" w:cstheme="majorBidi"/>
          <w:color w:val="000000"/>
          <w:lang w:val="en-GB"/>
        </w:rPr>
        <w:t xml:space="preserve">for </w:t>
      </w:r>
      <w:r w:rsidR="00820000" w:rsidRPr="00E9055D">
        <w:rPr>
          <w:lang w:val="en-GB"/>
        </w:rPr>
        <w:t xml:space="preserve">collaborative </w:t>
      </w:r>
      <w:r w:rsidR="00820000" w:rsidRPr="00E9055D">
        <w:rPr>
          <w:rFonts w:eastAsia="Times New Roman"/>
          <w:lang w:val="en-GB"/>
        </w:rPr>
        <w:t>U</w:t>
      </w:r>
      <w:r w:rsidR="00E20CFD" w:rsidRPr="00E9055D">
        <w:rPr>
          <w:rFonts w:eastAsia="Times New Roman"/>
          <w:lang w:val="en-GB"/>
        </w:rPr>
        <w:t>nited Nations c</w:t>
      </w:r>
      <w:r w:rsidR="00820000" w:rsidRPr="00E9055D">
        <w:rPr>
          <w:rFonts w:eastAsia="Times New Roman"/>
          <w:lang w:val="en-GB"/>
        </w:rPr>
        <w:t xml:space="preserve">ountry </w:t>
      </w:r>
      <w:r w:rsidR="00E20CFD" w:rsidRPr="00E9055D">
        <w:rPr>
          <w:rFonts w:eastAsia="Times New Roman"/>
          <w:lang w:val="en-GB"/>
        </w:rPr>
        <w:t>t</w:t>
      </w:r>
      <w:r w:rsidR="00820000" w:rsidRPr="00E9055D">
        <w:rPr>
          <w:rFonts w:eastAsia="Times New Roman"/>
          <w:lang w:val="en-GB"/>
        </w:rPr>
        <w:t xml:space="preserve">eam </w:t>
      </w:r>
      <w:r w:rsidR="00820000" w:rsidRPr="00E9055D">
        <w:rPr>
          <w:lang w:val="en-GB"/>
        </w:rPr>
        <w:t>action</w:t>
      </w:r>
      <w:r w:rsidR="00E20CFD" w:rsidRPr="00E9055D">
        <w:rPr>
          <w:lang w:val="en-GB"/>
        </w:rPr>
        <w:t>,</w:t>
      </w:r>
      <w:r w:rsidR="00820000" w:rsidRPr="00E9055D">
        <w:rPr>
          <w:lang w:val="en-GB"/>
        </w:rPr>
        <w:t xml:space="preserve"> balancing the three dimensions of </w:t>
      </w:r>
      <w:r w:rsidR="00E20CFD" w:rsidRPr="00E9055D">
        <w:rPr>
          <w:lang w:val="en-GB"/>
        </w:rPr>
        <w:t>the 2030</w:t>
      </w:r>
      <w:r w:rsidR="008C1762" w:rsidRPr="00E9055D">
        <w:rPr>
          <w:lang w:val="en-GB"/>
        </w:rPr>
        <w:t> </w:t>
      </w:r>
      <w:r w:rsidR="00820000" w:rsidRPr="00E9055D">
        <w:rPr>
          <w:lang w:val="en-GB"/>
        </w:rPr>
        <w:t xml:space="preserve">Agenda </w:t>
      </w:r>
      <w:r w:rsidR="00E20CFD" w:rsidRPr="00E9055D">
        <w:rPr>
          <w:lang w:val="en-GB"/>
        </w:rPr>
        <w:t>for Sustainable Development</w:t>
      </w:r>
      <w:r w:rsidR="00820000" w:rsidRPr="00E9055D">
        <w:rPr>
          <w:lang w:val="en-GB"/>
        </w:rPr>
        <w:t xml:space="preserve">. </w:t>
      </w:r>
    </w:p>
    <w:p w14:paraId="3F6E19B3" w14:textId="5325DA72" w:rsidR="00CB7D3F" w:rsidRPr="00E9055D" w:rsidRDefault="0099251B" w:rsidP="00E9055D">
      <w:pPr>
        <w:pStyle w:val="ListParagraph"/>
        <w:tabs>
          <w:tab w:val="left" w:pos="1080"/>
        </w:tabs>
        <w:spacing w:after="120" w:line="240" w:lineRule="exact"/>
        <w:ind w:left="720" w:right="1210" w:firstLineChars="0" w:firstLine="0"/>
        <w:jc w:val="both"/>
        <w:rPr>
          <w:rFonts w:eastAsia="Times New Roman"/>
          <w:lang w:val="en-GB"/>
        </w:rPr>
      </w:pPr>
      <w:r w:rsidRPr="00E9055D">
        <w:rPr>
          <w:rFonts w:eastAsia="Times New Roman"/>
          <w:lang w:val="en-GB"/>
        </w:rPr>
        <w:t>3.</w:t>
      </w:r>
      <w:r w:rsidRPr="00E9055D">
        <w:rPr>
          <w:rFonts w:eastAsia="Times New Roman"/>
          <w:lang w:val="en-GB"/>
        </w:rPr>
        <w:tab/>
      </w:r>
      <w:r w:rsidR="00F07DF9" w:rsidRPr="00E9055D">
        <w:rPr>
          <w:rFonts w:eastAsia="Times New Roman"/>
          <w:lang w:val="en-GB"/>
        </w:rPr>
        <w:t>UNDP</w:t>
      </w:r>
      <w:r w:rsidRPr="00E9055D">
        <w:rPr>
          <w:rFonts w:eastAsia="Times New Roman"/>
          <w:lang w:val="en-GB"/>
        </w:rPr>
        <w:t>,</w:t>
      </w:r>
      <w:r w:rsidR="00F07DF9" w:rsidRPr="00E9055D">
        <w:rPr>
          <w:rFonts w:eastAsia="Times New Roman"/>
          <w:lang w:val="en-GB"/>
        </w:rPr>
        <w:t xml:space="preserve"> with the </w:t>
      </w:r>
      <w:r w:rsidR="00E20CFD" w:rsidRPr="00E9055D">
        <w:rPr>
          <w:rFonts w:eastAsia="Times New Roman"/>
          <w:lang w:val="en-GB"/>
        </w:rPr>
        <w:t xml:space="preserve">country team </w:t>
      </w:r>
      <w:r w:rsidR="00F07DF9" w:rsidRPr="00E9055D">
        <w:rPr>
          <w:rFonts w:eastAsia="Times New Roman"/>
          <w:lang w:val="en-GB"/>
        </w:rPr>
        <w:t xml:space="preserve">and other </w:t>
      </w:r>
      <w:r w:rsidR="00E1308E" w:rsidRPr="00E9055D">
        <w:rPr>
          <w:rFonts w:eastAsia="Times New Roman"/>
          <w:lang w:val="en-GB"/>
        </w:rPr>
        <w:t>economic and social actors</w:t>
      </w:r>
      <w:r w:rsidRPr="00E9055D">
        <w:rPr>
          <w:rFonts w:eastAsia="Times New Roman"/>
          <w:lang w:val="en-GB"/>
        </w:rPr>
        <w:t>, will contribute</w:t>
      </w:r>
      <w:r w:rsidR="00820000" w:rsidRPr="00E9055D">
        <w:rPr>
          <w:rFonts w:eastAsia="Times New Roman"/>
          <w:lang w:val="en-GB"/>
        </w:rPr>
        <w:t xml:space="preserve"> to </w:t>
      </w:r>
      <w:r w:rsidR="00E1308E" w:rsidRPr="00E9055D">
        <w:rPr>
          <w:rFonts w:eastAsia="Times New Roman"/>
          <w:lang w:val="en-GB"/>
        </w:rPr>
        <w:t>effective and risk-informed public policies</w:t>
      </w:r>
      <w:r w:rsidR="00E20CFD" w:rsidRPr="00E9055D">
        <w:rPr>
          <w:rFonts w:eastAsia="Times New Roman"/>
          <w:lang w:val="en-GB"/>
        </w:rPr>
        <w:t>,</w:t>
      </w:r>
      <w:r w:rsidR="00E1308E" w:rsidRPr="00E9055D">
        <w:rPr>
          <w:rFonts w:eastAsia="Times New Roman"/>
          <w:lang w:val="en-GB"/>
        </w:rPr>
        <w:t xml:space="preserve"> </w:t>
      </w:r>
      <w:r w:rsidR="007D0892" w:rsidRPr="00E9055D">
        <w:rPr>
          <w:rFonts w:eastAsia="Times New Roman"/>
          <w:lang w:val="en-GB"/>
        </w:rPr>
        <w:t>putting</w:t>
      </w:r>
      <w:r w:rsidR="00E1308E" w:rsidRPr="00E9055D">
        <w:rPr>
          <w:rFonts w:eastAsia="Times New Roman"/>
          <w:lang w:val="en-GB"/>
        </w:rPr>
        <w:t xml:space="preserve"> national resources at the service of inclusive, sustainable and resilient socio-economic development that generates decent jobs, especially </w:t>
      </w:r>
      <w:r w:rsidR="00B64E63" w:rsidRPr="00E9055D">
        <w:rPr>
          <w:rFonts w:eastAsia="Times New Roman"/>
          <w:lang w:val="en-GB"/>
        </w:rPr>
        <w:t xml:space="preserve">for </w:t>
      </w:r>
      <w:r w:rsidR="00E1308E" w:rsidRPr="00E9055D">
        <w:rPr>
          <w:rFonts w:eastAsia="Times New Roman"/>
          <w:lang w:val="en-GB"/>
        </w:rPr>
        <w:t>vulnerable</w:t>
      </w:r>
      <w:r w:rsidR="00820000" w:rsidRPr="00E9055D">
        <w:rPr>
          <w:rFonts w:eastAsia="Times New Roman"/>
          <w:lang w:val="en-GB"/>
        </w:rPr>
        <w:t xml:space="preserve"> groups</w:t>
      </w:r>
      <w:r w:rsidR="00E1308E" w:rsidRPr="00E9055D">
        <w:rPr>
          <w:rFonts w:eastAsia="Times New Roman"/>
          <w:lang w:val="en-GB"/>
        </w:rPr>
        <w:t xml:space="preserve">. </w:t>
      </w:r>
      <w:r w:rsidR="007168B1" w:rsidRPr="00E9055D">
        <w:rPr>
          <w:rFonts w:eastAsia="Times New Roman"/>
          <w:lang w:val="en-GB"/>
        </w:rPr>
        <w:t>It will respond to</w:t>
      </w:r>
      <w:r w:rsidR="00E1308E" w:rsidRPr="00E9055D">
        <w:rPr>
          <w:rFonts w:eastAsia="Times New Roman"/>
          <w:lang w:val="en-GB"/>
        </w:rPr>
        <w:t xml:space="preserve"> </w:t>
      </w:r>
      <w:r w:rsidR="007168B1" w:rsidRPr="00E9055D">
        <w:rPr>
          <w:rFonts w:eastAsia="Times New Roman"/>
          <w:lang w:val="en-GB"/>
        </w:rPr>
        <w:t>socio</w:t>
      </w:r>
      <w:r w:rsidR="00E20CFD" w:rsidRPr="00E9055D">
        <w:rPr>
          <w:rFonts w:eastAsia="Times New Roman"/>
          <w:lang w:val="en-GB"/>
        </w:rPr>
        <w:t>-</w:t>
      </w:r>
      <w:r w:rsidR="007168B1" w:rsidRPr="00E9055D">
        <w:rPr>
          <w:rFonts w:eastAsia="Times New Roman"/>
          <w:lang w:val="en-GB"/>
        </w:rPr>
        <w:t>economic inequalities and exclusions</w:t>
      </w:r>
      <w:r w:rsidR="00E20CFD" w:rsidRPr="00E9055D">
        <w:rPr>
          <w:rFonts w:eastAsia="Times New Roman"/>
          <w:lang w:val="en-GB"/>
        </w:rPr>
        <w:t>,</w:t>
      </w:r>
      <w:r w:rsidR="007168B1" w:rsidRPr="00E9055D">
        <w:rPr>
          <w:rFonts w:eastAsia="Times New Roman"/>
          <w:lang w:val="en-GB"/>
        </w:rPr>
        <w:t xml:space="preserve"> which were drivers for the 2011 </w:t>
      </w:r>
      <w:r w:rsidR="00E20CFD" w:rsidRPr="00E9055D">
        <w:rPr>
          <w:rFonts w:eastAsia="Times New Roman"/>
          <w:lang w:val="en-GB"/>
        </w:rPr>
        <w:t>r</w:t>
      </w:r>
      <w:r w:rsidR="007168B1" w:rsidRPr="00E9055D">
        <w:rPr>
          <w:rFonts w:eastAsia="Times New Roman"/>
          <w:lang w:val="en-GB"/>
        </w:rPr>
        <w:t xml:space="preserve">evolution and continue to threaten democratic </w:t>
      </w:r>
      <w:r w:rsidR="003E172E" w:rsidRPr="00E9055D">
        <w:rPr>
          <w:rFonts w:eastAsia="Times New Roman"/>
          <w:lang w:val="en-GB"/>
        </w:rPr>
        <w:t>gains</w:t>
      </w:r>
      <w:r w:rsidR="00310657" w:rsidRPr="00E9055D">
        <w:rPr>
          <w:rFonts w:eastAsia="Times New Roman"/>
          <w:lang w:val="en-GB"/>
        </w:rPr>
        <w:t xml:space="preserve">. </w:t>
      </w:r>
      <w:r w:rsidR="00D15B26" w:rsidRPr="00E9055D">
        <w:rPr>
          <w:rFonts w:eastAsia="Times New Roman"/>
          <w:lang w:val="en-GB"/>
        </w:rPr>
        <w:t xml:space="preserve">Tunisia </w:t>
      </w:r>
      <w:r w:rsidR="00B76FDC" w:rsidRPr="00E9055D">
        <w:rPr>
          <w:rFonts w:eastAsia="Times New Roman"/>
          <w:lang w:val="en-GB"/>
        </w:rPr>
        <w:t>achieved</w:t>
      </w:r>
      <w:r w:rsidR="00D15B26" w:rsidRPr="00E9055D">
        <w:rPr>
          <w:rFonts w:eastAsia="Times New Roman"/>
          <w:lang w:val="en-GB"/>
        </w:rPr>
        <w:t xml:space="preserve"> a</w:t>
      </w:r>
      <w:r w:rsidR="00807F6C" w:rsidRPr="00E9055D">
        <w:rPr>
          <w:rFonts w:eastAsia="Times New Roman"/>
          <w:lang w:val="en-GB"/>
        </w:rPr>
        <w:t xml:space="preserve"> Human Development Index </w:t>
      </w:r>
      <w:r w:rsidR="00E20CFD" w:rsidRPr="00E9055D">
        <w:rPr>
          <w:rFonts w:eastAsia="Times New Roman"/>
          <w:lang w:val="en-GB"/>
        </w:rPr>
        <w:t>rating</w:t>
      </w:r>
      <w:r w:rsidR="00807F6C" w:rsidRPr="00E9055D">
        <w:rPr>
          <w:rFonts w:eastAsia="Times New Roman"/>
          <w:lang w:val="en-GB"/>
        </w:rPr>
        <w:t xml:space="preserve"> of 0.793 in 2019, </w:t>
      </w:r>
      <w:r w:rsidR="00D15B26" w:rsidRPr="00E9055D">
        <w:rPr>
          <w:rFonts w:eastAsia="Times New Roman"/>
          <w:lang w:val="en-GB"/>
        </w:rPr>
        <w:t>ranking</w:t>
      </w:r>
      <w:r w:rsidR="00807F6C" w:rsidRPr="00E9055D">
        <w:rPr>
          <w:rFonts w:eastAsia="Times New Roman"/>
          <w:lang w:val="en-GB"/>
        </w:rPr>
        <w:t xml:space="preserve"> 91</w:t>
      </w:r>
      <w:r w:rsidR="002E2797" w:rsidRPr="00E9055D">
        <w:rPr>
          <w:rFonts w:eastAsia="Times New Roman"/>
          <w:vertAlign w:val="superscript"/>
          <w:lang w:val="en-GB"/>
        </w:rPr>
        <w:t>st</w:t>
      </w:r>
      <w:r w:rsidR="002E2797" w:rsidRPr="00E9055D">
        <w:rPr>
          <w:rFonts w:eastAsia="Times New Roman"/>
          <w:lang w:val="en-GB"/>
        </w:rPr>
        <w:t xml:space="preserve"> </w:t>
      </w:r>
      <w:r w:rsidR="008C1762" w:rsidRPr="00E9055D">
        <w:rPr>
          <w:rFonts w:eastAsia="Times New Roman"/>
          <w:lang w:val="en-GB"/>
        </w:rPr>
        <w:t>among</w:t>
      </w:r>
      <w:r w:rsidR="00807F6C" w:rsidRPr="00E9055D">
        <w:rPr>
          <w:rFonts w:eastAsia="Times New Roman"/>
          <w:lang w:val="en-GB"/>
        </w:rPr>
        <w:t xml:space="preserve"> 189 countries</w:t>
      </w:r>
      <w:r w:rsidR="008C1762" w:rsidRPr="00E9055D">
        <w:rPr>
          <w:rFonts w:eastAsia="Times New Roman"/>
          <w:lang w:val="en-GB"/>
        </w:rPr>
        <w:t>.</w:t>
      </w:r>
      <w:r w:rsidR="00807F6C" w:rsidRPr="00E9055D">
        <w:rPr>
          <w:rFonts w:eastAsia="Times New Roman"/>
          <w:vertAlign w:val="superscript"/>
          <w:lang w:val="en-GB"/>
        </w:rPr>
        <w:footnoteReference w:id="3"/>
      </w:r>
      <w:r w:rsidR="00807F6C" w:rsidRPr="00E9055D">
        <w:rPr>
          <w:rFonts w:eastAsia="Times New Roman"/>
          <w:lang w:val="en-GB"/>
        </w:rPr>
        <w:t xml:space="preserve"> However, its inequality</w:t>
      </w:r>
      <w:r w:rsidR="004008DE" w:rsidRPr="00E9055D">
        <w:rPr>
          <w:rFonts w:eastAsia="Times New Roman"/>
          <w:lang w:val="en-GB"/>
        </w:rPr>
        <w:t>-</w:t>
      </w:r>
      <w:r w:rsidR="00807F6C" w:rsidRPr="00E9055D">
        <w:rPr>
          <w:rFonts w:eastAsia="Times New Roman"/>
          <w:lang w:val="en-GB"/>
        </w:rPr>
        <w:t xml:space="preserve">adjusted </w:t>
      </w:r>
      <w:r w:rsidR="00186EE7" w:rsidRPr="00E9055D">
        <w:rPr>
          <w:rFonts w:eastAsia="Times New Roman"/>
          <w:lang w:val="en-GB"/>
        </w:rPr>
        <w:t xml:space="preserve">rating </w:t>
      </w:r>
      <w:r w:rsidR="00807F6C" w:rsidRPr="00E9055D">
        <w:rPr>
          <w:rFonts w:eastAsia="Times New Roman"/>
          <w:lang w:val="en-GB"/>
        </w:rPr>
        <w:t>drops to 0.585 (20</w:t>
      </w:r>
      <w:r w:rsidR="00C97040" w:rsidRPr="00E9055D">
        <w:rPr>
          <w:rFonts w:eastAsia="Times New Roman"/>
          <w:lang w:val="en-GB"/>
        </w:rPr>
        <w:t xml:space="preserve"> per cent</w:t>
      </w:r>
      <w:r w:rsidR="00807F6C" w:rsidRPr="00E9055D">
        <w:rPr>
          <w:rFonts w:eastAsia="Times New Roman"/>
          <w:lang w:val="en-GB"/>
        </w:rPr>
        <w:t xml:space="preserve"> loss). Regional disparities are critical</w:t>
      </w:r>
      <w:r w:rsidR="00186EE7" w:rsidRPr="00E9055D">
        <w:rPr>
          <w:rFonts w:eastAsia="Times New Roman"/>
          <w:lang w:val="en-GB"/>
        </w:rPr>
        <w:t>:</w:t>
      </w:r>
      <w:r w:rsidR="00807F6C" w:rsidRPr="00E9055D">
        <w:rPr>
          <w:rFonts w:eastAsia="Times New Roman"/>
          <w:lang w:val="en-GB"/>
        </w:rPr>
        <w:t xml:space="preserve"> t</w:t>
      </w:r>
      <w:r w:rsidR="00206CA1" w:rsidRPr="00E9055D">
        <w:rPr>
          <w:rFonts w:eastAsia="Times New Roman"/>
          <w:lang w:val="en-GB"/>
        </w:rPr>
        <w:t xml:space="preserve">he </w:t>
      </w:r>
      <w:r w:rsidR="00186EE7" w:rsidRPr="00E9055D">
        <w:rPr>
          <w:rFonts w:eastAsia="Times New Roman"/>
          <w:lang w:val="en-GB"/>
        </w:rPr>
        <w:t>r</w:t>
      </w:r>
      <w:r w:rsidR="00807F6C" w:rsidRPr="00E9055D">
        <w:rPr>
          <w:rFonts w:eastAsia="Times New Roman"/>
          <w:lang w:val="en-GB"/>
        </w:rPr>
        <w:t xml:space="preserve">egional </w:t>
      </w:r>
      <w:r w:rsidR="00186EE7" w:rsidRPr="00E9055D">
        <w:rPr>
          <w:rFonts w:eastAsia="Times New Roman"/>
          <w:lang w:val="en-GB"/>
        </w:rPr>
        <w:t>d</w:t>
      </w:r>
      <w:r w:rsidR="00807F6C" w:rsidRPr="00E9055D">
        <w:rPr>
          <w:rFonts w:eastAsia="Times New Roman"/>
          <w:lang w:val="en-GB"/>
        </w:rPr>
        <w:t xml:space="preserve">evelopment </w:t>
      </w:r>
      <w:r w:rsidR="00186EE7" w:rsidRPr="00E9055D">
        <w:rPr>
          <w:rFonts w:eastAsia="Times New Roman"/>
          <w:lang w:val="en-GB"/>
        </w:rPr>
        <w:t>i</w:t>
      </w:r>
      <w:r w:rsidR="00807F6C" w:rsidRPr="00E9055D">
        <w:rPr>
          <w:rFonts w:eastAsia="Times New Roman"/>
          <w:lang w:val="en-GB"/>
        </w:rPr>
        <w:t>ndex decreased in all governorates</w:t>
      </w:r>
      <w:r w:rsidR="00186EE7" w:rsidRPr="00E9055D">
        <w:rPr>
          <w:rFonts w:eastAsia="Times New Roman"/>
          <w:lang w:val="en-GB"/>
        </w:rPr>
        <w:t>,</w:t>
      </w:r>
      <w:r w:rsidR="00807F6C" w:rsidRPr="00E9055D">
        <w:rPr>
          <w:rFonts w:eastAsia="Times New Roman"/>
          <w:lang w:val="en-GB"/>
        </w:rPr>
        <w:t xml:space="preserve"> </w:t>
      </w:r>
      <w:r w:rsidR="00186EE7" w:rsidRPr="00E9055D">
        <w:rPr>
          <w:rFonts w:eastAsia="Times New Roman"/>
          <w:lang w:val="en-GB"/>
        </w:rPr>
        <w:t>standing at</w:t>
      </w:r>
      <w:r w:rsidR="00807F6C" w:rsidRPr="00E9055D">
        <w:rPr>
          <w:rFonts w:eastAsia="Times New Roman"/>
          <w:lang w:val="en-GB"/>
        </w:rPr>
        <w:t xml:space="preserve"> 0.486</w:t>
      </w:r>
      <w:r w:rsidR="00807F6C" w:rsidRPr="00E9055D">
        <w:rPr>
          <w:rFonts w:eastAsia="Times New Roman"/>
          <w:vertAlign w:val="superscript"/>
          <w:lang w:val="en-GB"/>
        </w:rPr>
        <w:footnoteReference w:id="4"/>
      </w:r>
      <w:r w:rsidR="00807F6C" w:rsidRPr="00E9055D">
        <w:rPr>
          <w:rFonts w:eastAsia="Times New Roman"/>
          <w:vertAlign w:val="superscript"/>
          <w:lang w:val="en-GB"/>
        </w:rPr>
        <w:t xml:space="preserve"> </w:t>
      </w:r>
      <w:r w:rsidR="00807F6C" w:rsidRPr="00E9055D">
        <w:rPr>
          <w:rFonts w:eastAsia="Times New Roman"/>
          <w:lang w:val="en-GB"/>
        </w:rPr>
        <w:t xml:space="preserve">in 2018. </w:t>
      </w:r>
      <w:r w:rsidR="00CB7D3F" w:rsidRPr="00E9055D">
        <w:rPr>
          <w:rFonts w:eastAsia="Times New Roman"/>
          <w:lang w:val="en-GB"/>
        </w:rPr>
        <w:t>Inclusion of wome</w:t>
      </w:r>
      <w:r w:rsidR="00FB2F31" w:rsidRPr="00E9055D">
        <w:rPr>
          <w:rFonts w:eastAsia="Times New Roman"/>
          <w:lang w:val="en-GB"/>
        </w:rPr>
        <w:t>n</w:t>
      </w:r>
      <w:r w:rsidR="0057044A" w:rsidRPr="00E9055D">
        <w:rPr>
          <w:rFonts w:eastAsia="Times New Roman"/>
          <w:lang w:val="en-GB"/>
        </w:rPr>
        <w:t xml:space="preserve"> </w:t>
      </w:r>
      <w:r w:rsidR="00CB7D3F" w:rsidRPr="00E9055D">
        <w:rPr>
          <w:rFonts w:eastAsia="Times New Roman"/>
          <w:lang w:val="en-GB"/>
        </w:rPr>
        <w:t>and youth remain</w:t>
      </w:r>
      <w:r w:rsidR="00DD2386">
        <w:rPr>
          <w:rFonts w:eastAsia="Times New Roman"/>
          <w:lang w:val="en-GB"/>
        </w:rPr>
        <w:t>s</w:t>
      </w:r>
      <w:r w:rsidR="00CB7D3F" w:rsidRPr="00E9055D">
        <w:rPr>
          <w:rFonts w:eastAsia="Times New Roman"/>
          <w:lang w:val="en-GB"/>
        </w:rPr>
        <w:t xml:space="preserve"> weak. In 2015, the proportion of youth not in education, employment or training rose to 32.2</w:t>
      </w:r>
      <w:r w:rsidR="00C97040" w:rsidRPr="00E9055D">
        <w:rPr>
          <w:rFonts w:eastAsia="Times New Roman"/>
          <w:lang w:val="en-GB"/>
        </w:rPr>
        <w:t xml:space="preserve"> per cent</w:t>
      </w:r>
      <w:r w:rsidR="00CB7D3F" w:rsidRPr="00E9055D">
        <w:rPr>
          <w:rFonts w:eastAsia="Times New Roman"/>
          <w:lang w:val="en-GB"/>
        </w:rPr>
        <w:t xml:space="preserve">, </w:t>
      </w:r>
      <w:r w:rsidR="00C97040" w:rsidRPr="00E9055D">
        <w:rPr>
          <w:rFonts w:eastAsia="Times New Roman"/>
          <w:lang w:val="en-GB"/>
        </w:rPr>
        <w:t xml:space="preserve">and that of </w:t>
      </w:r>
      <w:r w:rsidR="00CB7D3F" w:rsidRPr="00E9055D">
        <w:rPr>
          <w:rFonts w:eastAsia="Times New Roman"/>
          <w:lang w:val="en-GB"/>
        </w:rPr>
        <w:t xml:space="preserve">young women </w:t>
      </w:r>
      <w:r w:rsidR="00C97040" w:rsidRPr="00E9055D">
        <w:rPr>
          <w:rFonts w:eastAsia="Times New Roman"/>
          <w:lang w:val="en-GB"/>
        </w:rPr>
        <w:t>had</w:t>
      </w:r>
      <w:r w:rsidR="00CB7D3F" w:rsidRPr="00E9055D">
        <w:rPr>
          <w:rFonts w:eastAsia="Times New Roman"/>
          <w:lang w:val="en-GB"/>
        </w:rPr>
        <w:t xml:space="preserve"> double</w:t>
      </w:r>
      <w:r w:rsidR="00C97040" w:rsidRPr="00E9055D">
        <w:rPr>
          <w:rFonts w:eastAsia="Times New Roman"/>
          <w:lang w:val="en-GB"/>
        </w:rPr>
        <w:t>d</w:t>
      </w:r>
      <w:r w:rsidR="00CB7D3F" w:rsidRPr="00E9055D">
        <w:rPr>
          <w:rFonts w:eastAsia="Times New Roman"/>
          <w:lang w:val="en-GB"/>
        </w:rPr>
        <w:t xml:space="preserve"> (42.3</w:t>
      </w:r>
      <w:r w:rsidR="00C97040" w:rsidRPr="00E9055D">
        <w:rPr>
          <w:rFonts w:eastAsia="Times New Roman"/>
          <w:lang w:val="en-GB"/>
        </w:rPr>
        <w:t xml:space="preserve"> per cent</w:t>
      </w:r>
      <w:r w:rsidR="00CB7D3F" w:rsidRPr="00E9055D">
        <w:rPr>
          <w:rFonts w:eastAsia="Times New Roman"/>
          <w:lang w:val="en-GB"/>
        </w:rPr>
        <w:t xml:space="preserve"> versus 22.5</w:t>
      </w:r>
      <w:r w:rsidRPr="00E9055D">
        <w:rPr>
          <w:rFonts w:eastAsia="Times New Roman"/>
          <w:lang w:val="en-GB"/>
        </w:rPr>
        <w:t> </w:t>
      </w:r>
      <w:r w:rsidR="00C97040" w:rsidRPr="00E9055D">
        <w:rPr>
          <w:rFonts w:eastAsia="Times New Roman"/>
          <w:lang w:val="en-GB"/>
        </w:rPr>
        <w:t>per</w:t>
      </w:r>
      <w:r w:rsidR="003E01A7">
        <w:rPr>
          <w:rFonts w:eastAsia="Times New Roman"/>
          <w:lang w:val="en-GB"/>
        </w:rPr>
        <w:t> </w:t>
      </w:r>
      <w:r w:rsidR="00C97040" w:rsidRPr="00E9055D">
        <w:rPr>
          <w:rFonts w:eastAsia="Times New Roman"/>
          <w:lang w:val="en-GB"/>
        </w:rPr>
        <w:t>cent</w:t>
      </w:r>
      <w:r w:rsidR="00CB7D3F" w:rsidRPr="00E9055D">
        <w:rPr>
          <w:rFonts w:eastAsia="Times New Roman"/>
          <w:vertAlign w:val="superscript"/>
          <w:lang w:val="en-GB"/>
        </w:rPr>
        <w:footnoteReference w:id="5"/>
      </w:r>
      <w:r w:rsidR="00CB7D3F" w:rsidRPr="00E9055D">
        <w:rPr>
          <w:rFonts w:eastAsia="Times New Roman"/>
          <w:lang w:val="en-GB"/>
        </w:rPr>
        <w:t xml:space="preserve">). </w:t>
      </w:r>
    </w:p>
    <w:p w14:paraId="0E6F6818" w14:textId="4C0F1682" w:rsidR="00D94270" w:rsidRPr="00E9055D" w:rsidRDefault="0099251B" w:rsidP="00E9055D">
      <w:pPr>
        <w:pStyle w:val="ListParagraph"/>
        <w:tabs>
          <w:tab w:val="left" w:pos="1080"/>
        </w:tabs>
        <w:spacing w:after="120" w:line="240" w:lineRule="exact"/>
        <w:ind w:left="720" w:right="1210" w:firstLineChars="0" w:firstLine="0"/>
        <w:jc w:val="both"/>
        <w:rPr>
          <w:rFonts w:eastAsia="Times New Roman"/>
          <w:lang w:val="en-GB"/>
        </w:rPr>
      </w:pPr>
      <w:r w:rsidRPr="00E9055D">
        <w:rPr>
          <w:rFonts w:eastAsia="Times New Roman"/>
          <w:lang w:val="en-GB"/>
        </w:rPr>
        <w:t>4.</w:t>
      </w:r>
      <w:r w:rsidRPr="00E9055D">
        <w:rPr>
          <w:rFonts w:eastAsia="Times New Roman"/>
          <w:lang w:val="en-GB"/>
        </w:rPr>
        <w:tab/>
      </w:r>
      <w:r w:rsidR="00807F6C" w:rsidRPr="00E9055D">
        <w:rPr>
          <w:rFonts w:eastAsia="Times New Roman"/>
          <w:lang w:val="en-GB"/>
        </w:rPr>
        <w:t>I</w:t>
      </w:r>
      <w:r w:rsidR="007168B1" w:rsidRPr="00E9055D">
        <w:rPr>
          <w:rFonts w:eastAsia="Times New Roman"/>
          <w:lang w:val="en-GB"/>
        </w:rPr>
        <w:t>nequalities increased globally during the pandemic, mostly in developing countries</w:t>
      </w:r>
      <w:r w:rsidR="007168B1" w:rsidRPr="00E9055D">
        <w:rPr>
          <w:rFonts w:eastAsia="Times New Roman"/>
          <w:vertAlign w:val="superscript"/>
          <w:lang w:val="en-GB"/>
        </w:rPr>
        <w:footnoteReference w:id="6"/>
      </w:r>
      <w:r w:rsidR="007168B1" w:rsidRPr="00E9055D">
        <w:rPr>
          <w:rFonts w:eastAsia="Times New Roman"/>
          <w:lang w:val="en-GB"/>
        </w:rPr>
        <w:t xml:space="preserve">. </w:t>
      </w:r>
      <w:r w:rsidR="00D94270" w:rsidRPr="00E9055D">
        <w:rPr>
          <w:rFonts w:eastAsia="Times New Roman"/>
          <w:lang w:val="en-GB"/>
        </w:rPr>
        <w:t xml:space="preserve">The </w:t>
      </w:r>
      <w:r w:rsidR="009A3CA1" w:rsidRPr="00E9055D">
        <w:rPr>
          <w:rFonts w:eastAsia="Times New Roman"/>
          <w:lang w:val="en-GB"/>
        </w:rPr>
        <w:t>G</w:t>
      </w:r>
      <w:r w:rsidR="00D94270" w:rsidRPr="00E9055D">
        <w:rPr>
          <w:rFonts w:eastAsia="Times New Roman"/>
          <w:lang w:val="en-GB"/>
        </w:rPr>
        <w:t>overnment took urgent measures to offset sudden loss of revenue</w:t>
      </w:r>
      <w:r w:rsidR="001E6947">
        <w:rPr>
          <w:rFonts w:eastAsia="Times New Roman"/>
          <w:lang w:val="en-GB"/>
        </w:rPr>
        <w:t>s</w:t>
      </w:r>
      <w:r w:rsidR="00D94270" w:rsidRPr="00E9055D">
        <w:rPr>
          <w:rFonts w:eastAsia="Times New Roman"/>
          <w:vertAlign w:val="superscript"/>
          <w:lang w:val="en-GB"/>
        </w:rPr>
        <w:footnoteReference w:id="7"/>
      </w:r>
      <w:r w:rsidR="00D94270" w:rsidRPr="00E9055D">
        <w:rPr>
          <w:rFonts w:eastAsia="Times New Roman"/>
          <w:lang w:val="en-GB"/>
        </w:rPr>
        <w:t xml:space="preserve">. As technical lead on </w:t>
      </w:r>
      <w:r w:rsidR="008C1762" w:rsidRPr="00E9055D">
        <w:rPr>
          <w:rFonts w:eastAsia="Times New Roman"/>
          <w:lang w:val="en-GB"/>
        </w:rPr>
        <w:t xml:space="preserve">the United Nations </w:t>
      </w:r>
      <w:r w:rsidR="00D94270" w:rsidRPr="00E9055D">
        <w:rPr>
          <w:rFonts w:eastAsia="Times New Roman"/>
          <w:lang w:val="en-GB"/>
        </w:rPr>
        <w:t xml:space="preserve">socio-economic response, UNDP published a </w:t>
      </w:r>
      <w:r w:rsidR="007161CB" w:rsidRPr="00E9055D">
        <w:rPr>
          <w:rFonts w:eastAsia="Times New Roman"/>
          <w:lang w:val="en-GB"/>
        </w:rPr>
        <w:t>study on socioeconomic impact</w:t>
      </w:r>
      <w:r w:rsidR="007168B1" w:rsidRPr="00E9055D">
        <w:rPr>
          <w:rFonts w:eastAsia="Times New Roman"/>
          <w:lang w:val="en-GB"/>
        </w:rPr>
        <w:t>s</w:t>
      </w:r>
      <w:r w:rsidR="007161CB" w:rsidRPr="00E9055D">
        <w:rPr>
          <w:rFonts w:eastAsia="Times New Roman"/>
          <w:lang w:val="en-GB"/>
        </w:rPr>
        <w:t xml:space="preserve"> of the pandemic in Tunisia (2020)</w:t>
      </w:r>
      <w:r w:rsidR="007161CB" w:rsidRPr="00E9055D">
        <w:rPr>
          <w:rFonts w:eastAsia="Times New Roman"/>
          <w:vertAlign w:val="superscript"/>
          <w:lang w:val="en-GB"/>
        </w:rPr>
        <w:footnoteReference w:id="8"/>
      </w:r>
      <w:r w:rsidR="007161CB" w:rsidRPr="00E9055D">
        <w:rPr>
          <w:rFonts w:eastAsia="Times New Roman"/>
          <w:lang w:val="en-GB"/>
        </w:rPr>
        <w:t xml:space="preserve">, </w:t>
      </w:r>
      <w:r w:rsidR="00D94270" w:rsidRPr="00E9055D">
        <w:rPr>
          <w:rFonts w:eastAsia="Times New Roman"/>
          <w:lang w:val="en-GB"/>
        </w:rPr>
        <w:t xml:space="preserve">which reported that </w:t>
      </w:r>
      <w:r w:rsidR="008C1762" w:rsidRPr="00E9055D">
        <w:rPr>
          <w:rFonts w:eastAsia="Times New Roman"/>
          <w:lang w:val="en-GB"/>
        </w:rPr>
        <w:t xml:space="preserve">gross domestic product </w:t>
      </w:r>
      <w:r w:rsidR="007161CB" w:rsidRPr="00E9055D">
        <w:rPr>
          <w:rFonts w:eastAsia="Times New Roman"/>
          <w:lang w:val="en-GB"/>
        </w:rPr>
        <w:t>could fall by 4.4</w:t>
      </w:r>
      <w:r w:rsidR="00C97040" w:rsidRPr="00E9055D">
        <w:rPr>
          <w:rFonts w:eastAsia="Times New Roman"/>
          <w:lang w:val="en-GB"/>
        </w:rPr>
        <w:t xml:space="preserve"> per cent</w:t>
      </w:r>
      <w:r w:rsidR="007161CB" w:rsidRPr="00E9055D">
        <w:rPr>
          <w:rFonts w:eastAsia="Times New Roman"/>
          <w:lang w:val="en-GB"/>
        </w:rPr>
        <w:t xml:space="preserve"> and global investment by 4.9</w:t>
      </w:r>
      <w:r w:rsidR="00C97040" w:rsidRPr="00E9055D">
        <w:rPr>
          <w:rFonts w:eastAsia="Times New Roman"/>
          <w:lang w:val="en-GB"/>
        </w:rPr>
        <w:t xml:space="preserve"> per cent</w:t>
      </w:r>
      <w:r w:rsidR="007161CB" w:rsidRPr="00E9055D">
        <w:rPr>
          <w:rFonts w:eastAsia="Times New Roman"/>
          <w:lang w:val="en-GB"/>
        </w:rPr>
        <w:t>. Unemployment could reach 21.6</w:t>
      </w:r>
      <w:r w:rsidR="00C97040" w:rsidRPr="00E9055D">
        <w:rPr>
          <w:rFonts w:eastAsia="Times New Roman"/>
          <w:lang w:val="en-GB"/>
        </w:rPr>
        <w:t xml:space="preserve"> per cent</w:t>
      </w:r>
      <w:r w:rsidRPr="00E9055D">
        <w:rPr>
          <w:rFonts w:eastAsia="Times New Roman"/>
          <w:lang w:val="en-GB"/>
        </w:rPr>
        <w:t>,</w:t>
      </w:r>
      <w:r w:rsidR="007161CB" w:rsidRPr="00E9055D">
        <w:rPr>
          <w:rFonts w:eastAsia="Times New Roman"/>
          <w:lang w:val="en-GB"/>
        </w:rPr>
        <w:t xml:space="preserve"> compared to 15</w:t>
      </w:r>
      <w:r w:rsidR="00C97040" w:rsidRPr="00E9055D">
        <w:rPr>
          <w:rFonts w:eastAsia="Times New Roman"/>
          <w:lang w:val="en-GB"/>
        </w:rPr>
        <w:t xml:space="preserve"> per cent</w:t>
      </w:r>
      <w:r w:rsidR="00C45F8A">
        <w:rPr>
          <w:rFonts w:eastAsia="Times New Roman"/>
          <w:lang w:val="en-GB"/>
        </w:rPr>
        <w:t xml:space="preserve"> and m</w:t>
      </w:r>
      <w:r w:rsidR="007161CB" w:rsidRPr="00E9055D">
        <w:rPr>
          <w:rFonts w:eastAsia="Times New Roman"/>
          <w:lang w:val="en-GB"/>
        </w:rPr>
        <w:t xml:space="preserve">onetary poverty </w:t>
      </w:r>
      <w:r w:rsidRPr="00E9055D">
        <w:rPr>
          <w:rFonts w:eastAsia="Times New Roman"/>
          <w:lang w:val="en-GB"/>
        </w:rPr>
        <w:t>c</w:t>
      </w:r>
      <w:r w:rsidR="007161CB" w:rsidRPr="00E9055D">
        <w:rPr>
          <w:rFonts w:eastAsia="Times New Roman"/>
          <w:lang w:val="en-GB"/>
        </w:rPr>
        <w:t>ould reach 19.2</w:t>
      </w:r>
      <w:r w:rsidR="008C1762" w:rsidRPr="00E9055D">
        <w:rPr>
          <w:rFonts w:eastAsia="Times New Roman"/>
          <w:lang w:val="en-GB"/>
        </w:rPr>
        <w:t> </w:t>
      </w:r>
      <w:r w:rsidR="00C97040" w:rsidRPr="00E9055D">
        <w:rPr>
          <w:rFonts w:eastAsia="Times New Roman"/>
          <w:lang w:val="en-GB"/>
        </w:rPr>
        <w:t>per cent</w:t>
      </w:r>
      <w:r w:rsidR="007161CB" w:rsidRPr="00E9055D">
        <w:rPr>
          <w:rFonts w:eastAsia="Times New Roman"/>
          <w:lang w:val="en-GB"/>
        </w:rPr>
        <w:t xml:space="preserve"> compared to 15.2</w:t>
      </w:r>
      <w:r w:rsidR="00C97040" w:rsidRPr="00E9055D">
        <w:rPr>
          <w:rFonts w:eastAsia="Times New Roman"/>
          <w:lang w:val="en-GB"/>
        </w:rPr>
        <w:t xml:space="preserve"> per cent</w:t>
      </w:r>
      <w:r w:rsidR="007161CB" w:rsidRPr="00E9055D">
        <w:rPr>
          <w:rFonts w:eastAsia="Times New Roman"/>
          <w:lang w:val="en-GB"/>
        </w:rPr>
        <w:t xml:space="preserve"> </w:t>
      </w:r>
      <w:r w:rsidR="00C45F8A">
        <w:rPr>
          <w:rFonts w:eastAsia="Times New Roman"/>
          <w:lang w:val="en-GB"/>
        </w:rPr>
        <w:t>pre-COVID</w:t>
      </w:r>
      <w:r w:rsidR="007161CB" w:rsidRPr="00E9055D">
        <w:rPr>
          <w:rFonts w:eastAsia="Times New Roman"/>
          <w:lang w:val="en-GB"/>
        </w:rPr>
        <w:t>. As a result, revenues for approximately 475,000 people would fall below the monetary poverty line, exacerbating pre</w:t>
      </w:r>
      <w:r w:rsidR="00A43740">
        <w:rPr>
          <w:rFonts w:eastAsia="Times New Roman"/>
          <w:lang w:val="en-GB"/>
        </w:rPr>
        <w:t>-</w:t>
      </w:r>
      <w:r w:rsidR="007161CB" w:rsidRPr="00E9055D">
        <w:rPr>
          <w:rFonts w:eastAsia="Times New Roman"/>
          <w:lang w:val="en-GB"/>
        </w:rPr>
        <w:t xml:space="preserve">existing </w:t>
      </w:r>
      <w:r w:rsidR="007D0892" w:rsidRPr="00E9055D">
        <w:rPr>
          <w:rFonts w:eastAsia="Times New Roman"/>
          <w:lang w:val="en-GB"/>
        </w:rPr>
        <w:t xml:space="preserve">regional disparities and </w:t>
      </w:r>
      <w:r w:rsidR="007161CB" w:rsidRPr="00E9055D">
        <w:rPr>
          <w:rFonts w:eastAsia="Times New Roman"/>
          <w:lang w:val="en-GB"/>
        </w:rPr>
        <w:t>inequalities, including between men (19.7</w:t>
      </w:r>
      <w:r w:rsidR="003E01A7">
        <w:rPr>
          <w:rFonts w:eastAsia="Times New Roman"/>
          <w:lang w:val="en-GB"/>
        </w:rPr>
        <w:t> </w:t>
      </w:r>
      <w:r w:rsidR="00C97040" w:rsidRPr="00E9055D">
        <w:rPr>
          <w:rFonts w:eastAsia="Times New Roman"/>
          <w:lang w:val="en-GB"/>
        </w:rPr>
        <w:t>per cent</w:t>
      </w:r>
      <w:r w:rsidR="007161CB" w:rsidRPr="00E9055D">
        <w:rPr>
          <w:rFonts w:eastAsia="Times New Roman"/>
          <w:lang w:val="en-GB"/>
        </w:rPr>
        <w:t>) and women (18.7</w:t>
      </w:r>
      <w:r w:rsidR="00C97040" w:rsidRPr="00E9055D">
        <w:rPr>
          <w:rFonts w:eastAsia="Times New Roman"/>
          <w:lang w:val="en-GB"/>
        </w:rPr>
        <w:t xml:space="preserve"> per cent</w:t>
      </w:r>
      <w:r w:rsidR="007161CB" w:rsidRPr="00E9055D">
        <w:rPr>
          <w:rFonts w:eastAsia="Times New Roman"/>
          <w:lang w:val="en-GB"/>
        </w:rPr>
        <w:t xml:space="preserve">). </w:t>
      </w:r>
      <w:r w:rsidR="007D0892" w:rsidRPr="00E9055D">
        <w:rPr>
          <w:rFonts w:eastAsia="Times New Roman"/>
          <w:lang w:val="en-GB"/>
        </w:rPr>
        <w:t>M</w:t>
      </w:r>
      <w:r w:rsidR="007161CB" w:rsidRPr="00E9055D">
        <w:rPr>
          <w:rFonts w:eastAsia="Times New Roman"/>
          <w:lang w:val="en-GB"/>
        </w:rPr>
        <w:t>ultidimensional poverty would increase (15.6</w:t>
      </w:r>
      <w:r w:rsidR="00C97040" w:rsidRPr="00E9055D">
        <w:rPr>
          <w:rFonts w:eastAsia="Times New Roman"/>
          <w:lang w:val="en-GB"/>
        </w:rPr>
        <w:t xml:space="preserve"> per cent</w:t>
      </w:r>
      <w:r w:rsidR="007161CB" w:rsidRPr="00E9055D">
        <w:rPr>
          <w:rFonts w:eastAsia="Times New Roman"/>
          <w:lang w:val="en-GB"/>
        </w:rPr>
        <w:t xml:space="preserve"> compared to 13.2</w:t>
      </w:r>
      <w:r w:rsidR="00C97040" w:rsidRPr="00E9055D">
        <w:rPr>
          <w:rFonts w:eastAsia="Times New Roman"/>
          <w:lang w:val="en-GB"/>
        </w:rPr>
        <w:t xml:space="preserve"> per cent</w:t>
      </w:r>
      <w:r w:rsidRPr="00E9055D">
        <w:rPr>
          <w:rFonts w:eastAsia="Times New Roman"/>
          <w:lang w:val="en-GB"/>
        </w:rPr>
        <w:t xml:space="preserve"> currently</w:t>
      </w:r>
      <w:r w:rsidR="007161CB" w:rsidRPr="00E9055D">
        <w:rPr>
          <w:rFonts w:eastAsia="Times New Roman"/>
          <w:vertAlign w:val="superscript"/>
          <w:lang w:val="en-GB"/>
        </w:rPr>
        <w:footnoteReference w:id="9"/>
      </w:r>
      <w:r w:rsidR="007161CB" w:rsidRPr="00E9055D">
        <w:rPr>
          <w:rFonts w:eastAsia="Times New Roman"/>
          <w:lang w:val="en-GB"/>
        </w:rPr>
        <w:t xml:space="preserve">). </w:t>
      </w:r>
      <w:r w:rsidR="007D0892" w:rsidRPr="00E9055D">
        <w:rPr>
          <w:rFonts w:eastAsia="Times New Roman"/>
          <w:lang w:val="en-GB"/>
        </w:rPr>
        <w:t>The study</w:t>
      </w:r>
      <w:r w:rsidR="006B0768" w:rsidRPr="00E9055D">
        <w:rPr>
          <w:rFonts w:eastAsia="Times New Roman"/>
          <w:lang w:val="en-GB"/>
        </w:rPr>
        <w:t xml:space="preserve"> informed both the </w:t>
      </w:r>
      <w:r w:rsidR="00E20CFD" w:rsidRPr="00E9055D">
        <w:rPr>
          <w:rFonts w:eastAsia="Times New Roman"/>
          <w:lang w:val="en-GB"/>
        </w:rPr>
        <w:t xml:space="preserve">Framework </w:t>
      </w:r>
      <w:r w:rsidR="006B0768" w:rsidRPr="00E9055D">
        <w:rPr>
          <w:rFonts w:eastAsia="Times New Roman"/>
          <w:lang w:val="en-GB"/>
        </w:rPr>
        <w:t xml:space="preserve">and </w:t>
      </w:r>
      <w:r w:rsidR="00D94270" w:rsidRPr="00E9055D">
        <w:rPr>
          <w:rFonts w:eastAsia="Times New Roman"/>
          <w:lang w:val="en-GB"/>
        </w:rPr>
        <w:t xml:space="preserve">the </w:t>
      </w:r>
      <w:r w:rsidR="00E20CFD" w:rsidRPr="00E9055D">
        <w:rPr>
          <w:rFonts w:eastAsia="Times New Roman"/>
          <w:lang w:val="en-GB"/>
        </w:rPr>
        <w:t xml:space="preserve">country team </w:t>
      </w:r>
      <w:r w:rsidR="00D94270" w:rsidRPr="00E9055D">
        <w:rPr>
          <w:rFonts w:eastAsia="Times New Roman"/>
          <w:lang w:val="en-GB"/>
        </w:rPr>
        <w:t xml:space="preserve">COVID </w:t>
      </w:r>
      <w:r w:rsidR="00C97040" w:rsidRPr="00E9055D">
        <w:rPr>
          <w:rFonts w:eastAsia="Times New Roman"/>
          <w:lang w:val="en-GB"/>
        </w:rPr>
        <w:t>r</w:t>
      </w:r>
      <w:r w:rsidR="00D94270" w:rsidRPr="00E9055D">
        <w:rPr>
          <w:rFonts w:eastAsia="Times New Roman"/>
          <w:lang w:val="en-GB"/>
        </w:rPr>
        <w:t xml:space="preserve">esponse </w:t>
      </w:r>
      <w:r w:rsidR="00C97040" w:rsidRPr="00E9055D">
        <w:rPr>
          <w:rFonts w:eastAsia="Times New Roman"/>
          <w:lang w:val="en-GB"/>
        </w:rPr>
        <w:t>p</w:t>
      </w:r>
      <w:r w:rsidR="00D94270" w:rsidRPr="00E9055D">
        <w:rPr>
          <w:rFonts w:eastAsia="Times New Roman"/>
          <w:lang w:val="en-GB"/>
        </w:rPr>
        <w:t>lan</w:t>
      </w:r>
      <w:r w:rsidR="002E2797" w:rsidRPr="00E9055D">
        <w:rPr>
          <w:rFonts w:eastAsia="Times New Roman"/>
          <w:lang w:val="en-GB"/>
        </w:rPr>
        <w:t>,</w:t>
      </w:r>
      <w:r w:rsidR="00D94270" w:rsidRPr="00E9055D">
        <w:rPr>
          <w:rFonts w:eastAsia="Times New Roman"/>
          <w:lang w:val="en-GB"/>
        </w:rPr>
        <w:t xml:space="preserve"> with UNDP contributing to </w:t>
      </w:r>
      <w:r w:rsidR="00292920" w:rsidRPr="00E9055D">
        <w:rPr>
          <w:rFonts w:eastAsia="Times New Roman"/>
          <w:lang w:val="en-GB"/>
        </w:rPr>
        <w:t xml:space="preserve">the latter </w:t>
      </w:r>
      <w:r w:rsidR="00F807B3">
        <w:rPr>
          <w:rFonts w:eastAsia="Times New Roman"/>
          <w:lang w:val="en-GB"/>
        </w:rPr>
        <w:t xml:space="preserve">in </w:t>
      </w:r>
      <w:r w:rsidR="00D94270" w:rsidRPr="00E9055D">
        <w:rPr>
          <w:rFonts w:eastAsia="Times New Roman"/>
          <w:lang w:val="en-GB"/>
        </w:rPr>
        <w:t>municipal response, evaluation and mitigation of microeconomic impacts, tele</w:t>
      </w:r>
      <w:r w:rsidR="008E7213" w:rsidRPr="00E9055D">
        <w:rPr>
          <w:rFonts w:eastAsia="Times New Roman"/>
          <w:lang w:val="en-GB"/>
        </w:rPr>
        <w:t>-</w:t>
      </w:r>
      <w:r w:rsidR="00D94270" w:rsidRPr="00E9055D">
        <w:rPr>
          <w:rFonts w:eastAsia="Times New Roman"/>
          <w:lang w:val="en-GB"/>
        </w:rPr>
        <w:t xml:space="preserve">justice, community policing, and fighting misinformation and </w:t>
      </w:r>
      <w:r w:rsidR="008C1762" w:rsidRPr="00E9055D">
        <w:rPr>
          <w:rFonts w:eastAsia="Times New Roman"/>
          <w:lang w:val="en-GB"/>
        </w:rPr>
        <w:t>‘</w:t>
      </w:r>
      <w:r w:rsidR="00D94270" w:rsidRPr="00E9055D">
        <w:rPr>
          <w:rFonts w:eastAsia="Times New Roman"/>
          <w:lang w:val="en-GB"/>
        </w:rPr>
        <w:t>fake</w:t>
      </w:r>
      <w:r w:rsidR="00C97040" w:rsidRPr="00E9055D">
        <w:rPr>
          <w:rFonts w:eastAsia="Times New Roman"/>
          <w:lang w:val="en-GB"/>
        </w:rPr>
        <w:t xml:space="preserve"> </w:t>
      </w:r>
      <w:r w:rsidR="00D94270" w:rsidRPr="00E9055D">
        <w:rPr>
          <w:rFonts w:eastAsia="Times New Roman"/>
          <w:lang w:val="en-GB"/>
        </w:rPr>
        <w:t>news</w:t>
      </w:r>
      <w:r w:rsidR="008C1762" w:rsidRPr="00E9055D">
        <w:rPr>
          <w:rFonts w:eastAsia="Times New Roman"/>
          <w:lang w:val="en-GB"/>
        </w:rPr>
        <w:t>’</w:t>
      </w:r>
      <w:r w:rsidR="00D15B26" w:rsidRPr="00E9055D">
        <w:rPr>
          <w:rFonts w:eastAsia="Times New Roman"/>
          <w:lang w:val="en-GB"/>
        </w:rPr>
        <w:t xml:space="preserve">, </w:t>
      </w:r>
      <w:r w:rsidR="00D94270" w:rsidRPr="00E9055D">
        <w:rPr>
          <w:rFonts w:eastAsia="Times New Roman"/>
          <w:lang w:val="en-GB"/>
        </w:rPr>
        <w:t>with a</w:t>
      </w:r>
      <w:r w:rsidR="007D0892" w:rsidRPr="00E9055D">
        <w:rPr>
          <w:rFonts w:eastAsia="Times New Roman"/>
          <w:lang w:val="en-GB"/>
        </w:rPr>
        <w:t xml:space="preserve"> </w:t>
      </w:r>
      <w:r w:rsidR="00D94270" w:rsidRPr="00E9055D">
        <w:rPr>
          <w:rFonts w:eastAsia="Times New Roman"/>
          <w:lang w:val="en-GB"/>
        </w:rPr>
        <w:t xml:space="preserve">gender </w:t>
      </w:r>
      <w:r w:rsidR="00D15B26" w:rsidRPr="00E9055D">
        <w:rPr>
          <w:rFonts w:eastAsia="Times New Roman"/>
          <w:lang w:val="en-GB"/>
        </w:rPr>
        <w:t>dimension prioritizing economic violence and exclusion</w:t>
      </w:r>
      <w:r w:rsidR="00D94270" w:rsidRPr="00E9055D">
        <w:rPr>
          <w:rFonts w:eastAsia="Times New Roman"/>
          <w:lang w:val="en-GB"/>
        </w:rPr>
        <w:t>.</w:t>
      </w:r>
    </w:p>
    <w:p w14:paraId="62EEC905" w14:textId="415E08D8" w:rsidR="007914DD" w:rsidRPr="00E9055D" w:rsidRDefault="0099251B" w:rsidP="00E9055D">
      <w:pPr>
        <w:pStyle w:val="ListParagraph"/>
        <w:tabs>
          <w:tab w:val="left" w:pos="1080"/>
        </w:tabs>
        <w:spacing w:after="120" w:line="240" w:lineRule="exact"/>
        <w:ind w:left="720" w:right="1210" w:firstLineChars="0" w:firstLine="0"/>
        <w:jc w:val="both"/>
        <w:rPr>
          <w:rFonts w:eastAsia="Times New Roman"/>
          <w:lang w:val="en-GB"/>
        </w:rPr>
      </w:pPr>
      <w:r w:rsidRPr="00E9055D">
        <w:rPr>
          <w:rFonts w:eastAsia="Times New Roman"/>
          <w:lang w:val="en-GB"/>
        </w:rPr>
        <w:t>5.</w:t>
      </w:r>
      <w:r w:rsidRPr="00E9055D">
        <w:rPr>
          <w:rFonts w:eastAsia="Times New Roman"/>
          <w:lang w:val="en-GB"/>
        </w:rPr>
        <w:tab/>
      </w:r>
      <w:r w:rsidR="00A70B37" w:rsidRPr="00E9055D">
        <w:rPr>
          <w:rFonts w:eastAsia="Times New Roman"/>
          <w:lang w:val="en-GB"/>
        </w:rPr>
        <w:t xml:space="preserve">The </w:t>
      </w:r>
      <w:r w:rsidR="00C97040" w:rsidRPr="00E9055D">
        <w:rPr>
          <w:rFonts w:eastAsia="Times New Roman"/>
          <w:lang w:val="en-GB"/>
        </w:rPr>
        <w:t xml:space="preserve">country programme </w:t>
      </w:r>
      <w:r w:rsidR="00A70B37" w:rsidRPr="00E9055D">
        <w:rPr>
          <w:rFonts w:eastAsia="Times New Roman"/>
          <w:lang w:val="en-GB"/>
        </w:rPr>
        <w:t>will</w:t>
      </w:r>
      <w:r w:rsidR="00590814" w:rsidRPr="00E9055D">
        <w:rPr>
          <w:rFonts w:eastAsia="Times New Roman"/>
          <w:lang w:val="en-GB"/>
        </w:rPr>
        <w:t xml:space="preserve"> contribute to the </w:t>
      </w:r>
      <w:r w:rsidR="00206CA1" w:rsidRPr="00E9055D">
        <w:rPr>
          <w:rFonts w:eastAsia="Times New Roman"/>
          <w:lang w:val="en-GB"/>
        </w:rPr>
        <w:t>result on accountable</w:t>
      </w:r>
      <w:r w:rsidR="00590814" w:rsidRPr="00E9055D">
        <w:rPr>
          <w:rFonts w:eastAsia="Times New Roman"/>
          <w:lang w:val="en-GB"/>
        </w:rPr>
        <w:t xml:space="preserve"> institutions</w:t>
      </w:r>
      <w:r w:rsidR="007D0892" w:rsidRPr="00E9055D">
        <w:rPr>
          <w:rFonts w:eastAsia="Times New Roman"/>
          <w:lang w:val="en-GB"/>
        </w:rPr>
        <w:t xml:space="preserve">, </w:t>
      </w:r>
      <w:r w:rsidR="00590814" w:rsidRPr="00E9055D">
        <w:rPr>
          <w:rFonts w:eastAsia="Times New Roman"/>
          <w:lang w:val="en-GB"/>
        </w:rPr>
        <w:t>fostering harmonized legislative framework</w:t>
      </w:r>
      <w:r w:rsidR="00713F60" w:rsidRPr="00E9055D">
        <w:rPr>
          <w:rFonts w:eastAsia="Times New Roman"/>
          <w:lang w:val="en-GB"/>
        </w:rPr>
        <w:t>s</w:t>
      </w:r>
      <w:r w:rsidR="00590814" w:rsidRPr="00E9055D">
        <w:rPr>
          <w:rFonts w:eastAsia="Times New Roman"/>
          <w:lang w:val="en-GB"/>
        </w:rPr>
        <w:t xml:space="preserve"> and public engagement to reinforce the rule of law, access to rights</w:t>
      </w:r>
      <w:r w:rsidR="00713F60" w:rsidRPr="00E9055D">
        <w:rPr>
          <w:rFonts w:eastAsia="Times New Roman"/>
          <w:lang w:val="en-GB"/>
        </w:rPr>
        <w:t>,</w:t>
      </w:r>
      <w:r w:rsidR="00590814" w:rsidRPr="00E9055D">
        <w:rPr>
          <w:rFonts w:eastAsia="Times New Roman"/>
          <w:lang w:val="en-GB"/>
        </w:rPr>
        <w:t xml:space="preserve"> and social peace, particularly for the most vulnerable. D</w:t>
      </w:r>
      <w:r w:rsidR="001F7416" w:rsidRPr="00E9055D">
        <w:rPr>
          <w:rFonts w:eastAsia="Times New Roman"/>
          <w:lang w:val="en-GB"/>
        </w:rPr>
        <w:t>emocratic transition remains incomplete and fragile.</w:t>
      </w:r>
      <w:r w:rsidR="00590814" w:rsidRPr="00E9055D">
        <w:rPr>
          <w:rFonts w:eastAsia="Times New Roman"/>
          <w:lang w:val="en-GB"/>
        </w:rPr>
        <w:t xml:space="preserve"> </w:t>
      </w:r>
      <w:r w:rsidR="00DB75E2" w:rsidRPr="00E9055D">
        <w:rPr>
          <w:rFonts w:eastAsia="Times New Roman"/>
          <w:lang w:val="en-GB"/>
        </w:rPr>
        <w:t>With the Independent High Authority for Elections, UNDP supported the first general (2014, 2019) and municipal elections (2018)</w:t>
      </w:r>
      <w:r w:rsidR="00713F60" w:rsidRPr="00E9055D">
        <w:rPr>
          <w:rFonts w:eastAsia="Times New Roman"/>
          <w:lang w:val="en-GB"/>
        </w:rPr>
        <w:t>,</w:t>
      </w:r>
      <w:r w:rsidR="00DB75E2" w:rsidRPr="00E9055D">
        <w:rPr>
          <w:rFonts w:eastAsia="Times New Roman"/>
          <w:lang w:val="en-GB"/>
        </w:rPr>
        <w:t xml:space="preserve"> which represented milestones </w:t>
      </w:r>
      <w:r w:rsidR="00DC733E">
        <w:rPr>
          <w:rFonts w:eastAsia="Times New Roman"/>
          <w:lang w:val="en-GB"/>
        </w:rPr>
        <w:t>in</w:t>
      </w:r>
      <w:r w:rsidR="00DC733E" w:rsidRPr="00E9055D">
        <w:rPr>
          <w:rFonts w:eastAsia="Times New Roman"/>
          <w:lang w:val="en-GB"/>
        </w:rPr>
        <w:t xml:space="preserve"> </w:t>
      </w:r>
      <w:r w:rsidR="00DB75E2" w:rsidRPr="00E9055D">
        <w:rPr>
          <w:rFonts w:eastAsia="Times New Roman"/>
          <w:lang w:val="en-GB"/>
        </w:rPr>
        <w:t>political participation and local governance.</w:t>
      </w:r>
      <w:r w:rsidR="007161CB" w:rsidRPr="00E9055D">
        <w:rPr>
          <w:rFonts w:eastAsia="Times New Roman"/>
          <w:lang w:val="en-GB"/>
        </w:rPr>
        <w:t xml:space="preserve"> </w:t>
      </w:r>
      <w:bookmarkStart w:id="0" w:name="_Hlk52289397"/>
      <w:r w:rsidR="00565ACC" w:rsidRPr="00E9055D">
        <w:rPr>
          <w:rFonts w:eastAsia="Times New Roman"/>
          <w:lang w:val="en-GB"/>
        </w:rPr>
        <w:t xml:space="preserve">However, several constitutional and independent entities and </w:t>
      </w:r>
      <w:r w:rsidR="00565ACC" w:rsidRPr="00E9055D">
        <w:rPr>
          <w:rFonts w:eastAsia="Times New Roman"/>
          <w:lang w:val="en-GB"/>
        </w:rPr>
        <w:lastRenderedPageBreak/>
        <w:t xml:space="preserve">structural reforms stipulated by the Constitution </w:t>
      </w:r>
      <w:r w:rsidR="001F7416" w:rsidRPr="00E9055D">
        <w:rPr>
          <w:rFonts w:eastAsia="Times New Roman"/>
          <w:lang w:val="en-GB"/>
        </w:rPr>
        <w:t xml:space="preserve">are </w:t>
      </w:r>
      <w:r w:rsidR="00565ACC" w:rsidRPr="00E9055D">
        <w:rPr>
          <w:rFonts w:eastAsia="Times New Roman"/>
          <w:lang w:val="en-GB"/>
        </w:rPr>
        <w:t>still pending.</w:t>
      </w:r>
      <w:bookmarkEnd w:id="0"/>
      <w:r w:rsidR="00565ACC" w:rsidRPr="00E9055D">
        <w:rPr>
          <w:rFonts w:eastAsia="Times New Roman"/>
          <w:lang w:val="en-GB"/>
        </w:rPr>
        <w:t xml:space="preserve"> </w:t>
      </w:r>
      <w:r w:rsidR="00F73517">
        <w:rPr>
          <w:rFonts w:eastAsia="Times New Roman"/>
          <w:lang w:val="en-GB"/>
        </w:rPr>
        <w:t xml:space="preserve">This fragility was </w:t>
      </w:r>
      <w:r w:rsidR="007161CB" w:rsidRPr="00E9055D">
        <w:rPr>
          <w:rFonts w:eastAsia="Times New Roman"/>
          <w:lang w:val="en-GB"/>
        </w:rPr>
        <w:t>recognized</w:t>
      </w:r>
      <w:r w:rsidR="00713F60" w:rsidRPr="00E9055D">
        <w:rPr>
          <w:rFonts w:eastAsia="Times New Roman"/>
          <w:lang w:val="en-GB"/>
        </w:rPr>
        <w:t xml:space="preserve"> </w:t>
      </w:r>
      <w:r w:rsidR="007161CB" w:rsidRPr="00E9055D">
        <w:rPr>
          <w:rFonts w:eastAsia="Times New Roman"/>
          <w:lang w:val="en-GB"/>
        </w:rPr>
        <w:t xml:space="preserve">in </w:t>
      </w:r>
      <w:r w:rsidR="00F73517">
        <w:rPr>
          <w:rFonts w:eastAsia="Times New Roman"/>
          <w:lang w:val="en-GB"/>
        </w:rPr>
        <w:t>Tunisia’s</w:t>
      </w:r>
      <w:r w:rsidR="007161CB" w:rsidRPr="00E9055D">
        <w:rPr>
          <w:rFonts w:eastAsia="Times New Roman"/>
          <w:lang w:val="en-GB"/>
        </w:rPr>
        <w:t xml:space="preserve"> Universal Periodic Review</w:t>
      </w:r>
      <w:r w:rsidR="00713F60" w:rsidRPr="00E9055D">
        <w:rPr>
          <w:rFonts w:eastAsia="Times New Roman"/>
          <w:lang w:val="en-GB"/>
        </w:rPr>
        <w:t>, 2017</w:t>
      </w:r>
      <w:r w:rsidR="007161CB" w:rsidRPr="00E9055D">
        <w:rPr>
          <w:rFonts w:eastAsia="Times New Roman"/>
          <w:lang w:val="en-GB"/>
        </w:rPr>
        <w:t xml:space="preserve">. </w:t>
      </w:r>
    </w:p>
    <w:p w14:paraId="41C6A80C" w14:textId="39837413" w:rsidR="00FD5861" w:rsidRPr="00E9055D" w:rsidRDefault="0099251B" w:rsidP="00E9055D">
      <w:pPr>
        <w:pStyle w:val="ListParagraph"/>
        <w:tabs>
          <w:tab w:val="left" w:pos="1080"/>
        </w:tabs>
        <w:spacing w:after="120" w:line="240" w:lineRule="exact"/>
        <w:ind w:left="720" w:right="1210" w:firstLineChars="0" w:firstLine="0"/>
        <w:jc w:val="both"/>
        <w:rPr>
          <w:rFonts w:eastAsia="Times New Roman"/>
          <w:lang w:val="en-GB"/>
        </w:rPr>
      </w:pPr>
      <w:r w:rsidRPr="00E9055D">
        <w:rPr>
          <w:rFonts w:eastAsia="Times New Roman"/>
          <w:lang w:val="en-GB"/>
        </w:rPr>
        <w:t>6.</w:t>
      </w:r>
      <w:r w:rsidRPr="00E9055D">
        <w:rPr>
          <w:rFonts w:eastAsia="Times New Roman"/>
          <w:lang w:val="en-GB"/>
        </w:rPr>
        <w:tab/>
      </w:r>
      <w:r w:rsidR="00CB7D3F" w:rsidRPr="00E9055D">
        <w:rPr>
          <w:rFonts w:eastAsia="Times New Roman"/>
          <w:lang w:val="en-GB"/>
        </w:rPr>
        <w:t xml:space="preserve">As part of the </w:t>
      </w:r>
      <w:r w:rsidR="00E20CFD" w:rsidRPr="00E9055D">
        <w:rPr>
          <w:rFonts w:eastAsia="Times New Roman"/>
          <w:lang w:val="en-GB"/>
        </w:rPr>
        <w:t>country team</w:t>
      </w:r>
      <w:r w:rsidR="00CB7D3F" w:rsidRPr="00E9055D">
        <w:rPr>
          <w:rFonts w:eastAsia="Times New Roman"/>
          <w:lang w:val="en-GB"/>
        </w:rPr>
        <w:t xml:space="preserve">, UNDP </w:t>
      </w:r>
      <w:r w:rsidR="0018224F" w:rsidRPr="00E9055D">
        <w:rPr>
          <w:rFonts w:eastAsia="Times New Roman"/>
          <w:lang w:val="en-GB"/>
        </w:rPr>
        <w:t>will support equitable, transparent, and sustainable management of natural resources, ecosystems, and territories by improving resilience</w:t>
      </w:r>
      <w:r w:rsidR="00250C11">
        <w:rPr>
          <w:rFonts w:eastAsia="Times New Roman"/>
          <w:lang w:val="en-GB"/>
        </w:rPr>
        <w:t xml:space="preserve"> and </w:t>
      </w:r>
      <w:r w:rsidR="0018224F" w:rsidRPr="00E9055D">
        <w:rPr>
          <w:rFonts w:eastAsia="Times New Roman"/>
          <w:lang w:val="en-GB"/>
        </w:rPr>
        <w:t xml:space="preserve">adaptation to climate risks, notably among the most vulnerable. </w:t>
      </w:r>
      <w:r w:rsidR="00DA685C" w:rsidRPr="00E9055D">
        <w:rPr>
          <w:rFonts w:eastAsia="Times New Roman"/>
          <w:lang w:val="en-GB"/>
        </w:rPr>
        <w:t>Tunisia is endowed with 69 natural ecosystems, 12 agro</w:t>
      </w:r>
      <w:r w:rsidR="00487D58" w:rsidRPr="00E9055D">
        <w:rPr>
          <w:rFonts w:eastAsia="Times New Roman"/>
          <w:lang w:val="en-GB"/>
        </w:rPr>
        <w:t>-</w:t>
      </w:r>
      <w:r w:rsidR="00DA685C" w:rsidRPr="00E9055D">
        <w:rPr>
          <w:rFonts w:eastAsia="Times New Roman"/>
          <w:lang w:val="en-GB"/>
        </w:rPr>
        <w:t>ecosystems</w:t>
      </w:r>
      <w:r w:rsidR="00487D58" w:rsidRPr="00E9055D">
        <w:rPr>
          <w:rFonts w:eastAsia="Times New Roman"/>
          <w:lang w:val="en-GB"/>
        </w:rPr>
        <w:t>,</w:t>
      </w:r>
      <w:r w:rsidR="00DA685C" w:rsidRPr="00E9055D">
        <w:rPr>
          <w:rFonts w:eastAsia="Times New Roman"/>
          <w:lang w:val="en-GB"/>
        </w:rPr>
        <w:t xml:space="preserve"> and protected areas extending over 6</w:t>
      </w:r>
      <w:r w:rsidR="00C97040" w:rsidRPr="00E9055D">
        <w:rPr>
          <w:rFonts w:eastAsia="Times New Roman"/>
          <w:lang w:val="en-GB"/>
        </w:rPr>
        <w:t xml:space="preserve"> per cent</w:t>
      </w:r>
      <w:r w:rsidR="00DA685C" w:rsidRPr="00E9055D">
        <w:rPr>
          <w:rFonts w:eastAsia="Times New Roman"/>
          <w:lang w:val="en-GB"/>
        </w:rPr>
        <w:t xml:space="preserve"> of its territory.</w:t>
      </w:r>
      <w:r w:rsidR="00563E11" w:rsidRPr="00E9055D">
        <w:rPr>
          <w:rFonts w:eastAsia="Times New Roman"/>
          <w:lang w:val="en-GB"/>
        </w:rPr>
        <w:t xml:space="preserve"> </w:t>
      </w:r>
      <w:bookmarkStart w:id="1" w:name="_Hlk52373092"/>
      <w:r w:rsidR="00010970" w:rsidRPr="00E9055D">
        <w:rPr>
          <w:rFonts w:eastAsia="Times New Roman"/>
          <w:lang w:val="en-GB"/>
        </w:rPr>
        <w:t>However, it</w:t>
      </w:r>
      <w:r w:rsidR="00DB236E" w:rsidRPr="00E9055D">
        <w:rPr>
          <w:rFonts w:eastAsia="Times New Roman"/>
          <w:lang w:val="en-GB"/>
        </w:rPr>
        <w:t xml:space="preserve"> has </w:t>
      </w:r>
      <w:r w:rsidR="00487D58" w:rsidRPr="00E9055D">
        <w:rPr>
          <w:rFonts w:eastAsia="Times New Roman"/>
          <w:lang w:val="en-GB"/>
        </w:rPr>
        <w:t xml:space="preserve">for decades </w:t>
      </w:r>
      <w:r w:rsidR="00DB236E" w:rsidRPr="00E9055D">
        <w:rPr>
          <w:rFonts w:eastAsia="Times New Roman"/>
          <w:lang w:val="en-GB"/>
        </w:rPr>
        <w:t>been facing environmental degradation, exacerbated by anthropogenic factors related to poor governance and over</w:t>
      </w:r>
      <w:r w:rsidR="00487D58" w:rsidRPr="00E9055D">
        <w:rPr>
          <w:rFonts w:eastAsia="Times New Roman"/>
          <w:lang w:val="en-GB"/>
        </w:rPr>
        <w:t>-</w:t>
      </w:r>
      <w:r w:rsidR="00DB236E" w:rsidRPr="00E9055D">
        <w:rPr>
          <w:rFonts w:eastAsia="Times New Roman"/>
          <w:lang w:val="en-GB"/>
        </w:rPr>
        <w:t xml:space="preserve">exploitation of natural resources. </w:t>
      </w:r>
      <w:r w:rsidR="00A3617C" w:rsidRPr="00E9055D">
        <w:rPr>
          <w:rFonts w:eastAsia="Times New Roman"/>
          <w:lang w:val="en-GB"/>
        </w:rPr>
        <w:t>Environmental degradation costs the country around 2.7</w:t>
      </w:r>
      <w:r w:rsidR="00C97040" w:rsidRPr="00E9055D">
        <w:rPr>
          <w:rFonts w:eastAsia="Times New Roman"/>
          <w:lang w:val="en-GB"/>
        </w:rPr>
        <w:t xml:space="preserve"> per cent</w:t>
      </w:r>
      <w:r w:rsidR="00A3617C" w:rsidRPr="00E9055D">
        <w:rPr>
          <w:rFonts w:eastAsia="Times New Roman"/>
          <w:lang w:val="en-GB"/>
        </w:rPr>
        <w:t xml:space="preserve"> of its </w:t>
      </w:r>
      <w:r w:rsidR="00487D58" w:rsidRPr="00E9055D">
        <w:rPr>
          <w:rFonts w:eastAsia="Times New Roman"/>
          <w:lang w:val="en-GB"/>
        </w:rPr>
        <w:t>gross domestic product (</w:t>
      </w:r>
      <w:r w:rsidR="00A3617C" w:rsidRPr="00E9055D">
        <w:rPr>
          <w:rFonts w:eastAsia="Times New Roman"/>
          <w:lang w:val="en-GB"/>
        </w:rPr>
        <w:t>GDP</w:t>
      </w:r>
      <w:r w:rsidR="00487D58" w:rsidRPr="00E9055D">
        <w:rPr>
          <w:rFonts w:eastAsia="Times New Roman"/>
          <w:lang w:val="en-GB"/>
        </w:rPr>
        <w:t>)</w:t>
      </w:r>
      <w:r w:rsidR="00A3617C" w:rsidRPr="00E9055D">
        <w:rPr>
          <w:rFonts w:eastAsia="Times New Roman"/>
          <w:vertAlign w:val="superscript"/>
          <w:lang w:val="en-GB"/>
        </w:rPr>
        <w:footnoteReference w:id="10"/>
      </w:r>
      <w:r w:rsidR="00A3617C" w:rsidRPr="00E9055D">
        <w:rPr>
          <w:rFonts w:eastAsia="Times New Roman"/>
          <w:lang w:val="en-GB"/>
        </w:rPr>
        <w:t>.</w:t>
      </w:r>
      <w:r w:rsidR="00E215FA" w:rsidRPr="00E9055D">
        <w:rPr>
          <w:rFonts w:eastAsia="Times New Roman"/>
          <w:lang w:val="en-GB"/>
        </w:rPr>
        <w:t xml:space="preserve"> </w:t>
      </w:r>
      <w:r w:rsidR="00FD5861" w:rsidRPr="00E9055D">
        <w:rPr>
          <w:rFonts w:eastAsia="Times New Roman"/>
          <w:lang w:val="en-GB"/>
        </w:rPr>
        <w:t xml:space="preserve">This is compounded by </w:t>
      </w:r>
      <w:r w:rsidR="00487D58" w:rsidRPr="00E9055D">
        <w:rPr>
          <w:rFonts w:eastAsia="Times New Roman"/>
          <w:lang w:val="en-GB"/>
        </w:rPr>
        <w:t xml:space="preserve">a </w:t>
      </w:r>
      <w:r w:rsidR="00FD5861" w:rsidRPr="00E9055D">
        <w:rPr>
          <w:rFonts w:eastAsia="Times New Roman"/>
          <w:lang w:val="en-GB"/>
        </w:rPr>
        <w:t>p</w:t>
      </w:r>
      <w:r w:rsidR="00E215FA" w:rsidRPr="00E9055D">
        <w:rPr>
          <w:rFonts w:eastAsia="Times New Roman"/>
          <w:lang w:val="en-GB"/>
        </w:rPr>
        <w:t xml:space="preserve">rimary energy deficit </w:t>
      </w:r>
      <w:r w:rsidR="00FD5861" w:rsidRPr="00E9055D">
        <w:rPr>
          <w:rFonts w:eastAsia="Times New Roman"/>
          <w:lang w:val="en-GB"/>
        </w:rPr>
        <w:t xml:space="preserve">reaching </w:t>
      </w:r>
      <w:r w:rsidR="00E215FA" w:rsidRPr="00E9055D">
        <w:rPr>
          <w:rFonts w:eastAsia="Times New Roman"/>
          <w:lang w:val="en-GB"/>
        </w:rPr>
        <w:t xml:space="preserve">4.8 million tons of oil equivalent </w:t>
      </w:r>
      <w:r w:rsidR="00FD5861" w:rsidRPr="00E9055D">
        <w:rPr>
          <w:rFonts w:eastAsia="Times New Roman"/>
          <w:lang w:val="en-GB"/>
        </w:rPr>
        <w:t>(2018)</w:t>
      </w:r>
      <w:r w:rsidR="00487D58" w:rsidRPr="00E9055D">
        <w:rPr>
          <w:rFonts w:eastAsia="Times New Roman"/>
          <w:lang w:val="en-GB"/>
        </w:rPr>
        <w:t>,</w:t>
      </w:r>
      <w:r w:rsidR="00FD5861" w:rsidRPr="00E9055D">
        <w:rPr>
          <w:rFonts w:eastAsia="Times New Roman"/>
          <w:lang w:val="en-GB"/>
        </w:rPr>
        <w:t xml:space="preserve"> </w:t>
      </w:r>
      <w:r w:rsidR="00E215FA" w:rsidRPr="00E9055D">
        <w:rPr>
          <w:rFonts w:eastAsia="Times New Roman"/>
          <w:lang w:val="en-GB"/>
        </w:rPr>
        <w:t xml:space="preserve">and </w:t>
      </w:r>
      <w:r w:rsidR="008B22E3">
        <w:rPr>
          <w:rFonts w:eastAsia="Times New Roman"/>
          <w:lang w:val="en-GB"/>
        </w:rPr>
        <w:t xml:space="preserve">an </w:t>
      </w:r>
      <w:r w:rsidR="00E215FA" w:rsidRPr="00E9055D">
        <w:rPr>
          <w:rFonts w:eastAsia="Times New Roman"/>
          <w:lang w:val="en-GB"/>
        </w:rPr>
        <w:t xml:space="preserve">energy independence rate </w:t>
      </w:r>
      <w:r w:rsidR="00AB0ABE">
        <w:rPr>
          <w:rFonts w:eastAsia="Times New Roman"/>
          <w:lang w:val="en-GB"/>
        </w:rPr>
        <w:t>of 50</w:t>
      </w:r>
      <w:r w:rsidR="00C97040" w:rsidRPr="00E9055D">
        <w:rPr>
          <w:rFonts w:eastAsia="Times New Roman"/>
          <w:lang w:val="en-GB"/>
        </w:rPr>
        <w:t xml:space="preserve"> per cent</w:t>
      </w:r>
      <w:r w:rsidR="00E215FA" w:rsidRPr="00E9055D">
        <w:rPr>
          <w:rFonts w:eastAsia="Times New Roman"/>
          <w:lang w:val="en-GB"/>
        </w:rPr>
        <w:t>, bringing the energy bill to 40</w:t>
      </w:r>
      <w:r w:rsidR="00C97040" w:rsidRPr="00E9055D">
        <w:rPr>
          <w:rFonts w:eastAsia="Times New Roman"/>
          <w:lang w:val="en-GB"/>
        </w:rPr>
        <w:t xml:space="preserve"> per cent</w:t>
      </w:r>
      <w:r w:rsidR="00784445" w:rsidRPr="00E9055D">
        <w:rPr>
          <w:rFonts w:eastAsia="Times New Roman"/>
          <w:lang w:val="en-GB"/>
        </w:rPr>
        <w:t xml:space="preserve"> </w:t>
      </w:r>
      <w:r w:rsidR="00E215FA" w:rsidRPr="00E9055D">
        <w:rPr>
          <w:rFonts w:eastAsia="Times New Roman"/>
          <w:lang w:val="en-GB"/>
        </w:rPr>
        <w:t>of the overall trade deficit balance in 2019.</w:t>
      </w:r>
      <w:r w:rsidR="00601E2E" w:rsidRPr="00E9055D">
        <w:rPr>
          <w:rFonts w:eastAsia="Times New Roman"/>
          <w:lang w:val="en-GB"/>
        </w:rPr>
        <w:t xml:space="preserve"> </w:t>
      </w:r>
      <w:r w:rsidR="00FD5861" w:rsidRPr="00E9055D">
        <w:rPr>
          <w:rFonts w:eastAsia="Times New Roman"/>
          <w:lang w:val="en-GB"/>
        </w:rPr>
        <w:t xml:space="preserve">The </w:t>
      </w:r>
      <w:r w:rsidR="00487D58" w:rsidRPr="00E9055D">
        <w:rPr>
          <w:rFonts w:eastAsia="Times New Roman"/>
          <w:lang w:val="en-GB"/>
        </w:rPr>
        <w:t>n</w:t>
      </w:r>
      <w:r w:rsidR="00FD5861" w:rsidRPr="00E9055D">
        <w:rPr>
          <w:rFonts w:eastAsia="Times New Roman"/>
          <w:lang w:val="en-GB"/>
        </w:rPr>
        <w:t xml:space="preserve">ationally </w:t>
      </w:r>
      <w:r w:rsidR="00487D58" w:rsidRPr="00E9055D">
        <w:rPr>
          <w:rFonts w:eastAsia="Times New Roman"/>
          <w:lang w:val="en-GB"/>
        </w:rPr>
        <w:t>d</w:t>
      </w:r>
      <w:r w:rsidR="00FD5861" w:rsidRPr="00E9055D">
        <w:rPr>
          <w:rFonts w:eastAsia="Times New Roman"/>
          <w:lang w:val="en-GB"/>
        </w:rPr>
        <w:t xml:space="preserve">etermined </w:t>
      </w:r>
      <w:r w:rsidR="00487D58" w:rsidRPr="00E9055D">
        <w:rPr>
          <w:rFonts w:eastAsia="Times New Roman"/>
          <w:lang w:val="en-GB"/>
        </w:rPr>
        <w:t>c</w:t>
      </w:r>
      <w:r w:rsidR="00FD5861" w:rsidRPr="00E9055D">
        <w:rPr>
          <w:rFonts w:eastAsia="Times New Roman"/>
          <w:lang w:val="en-GB"/>
        </w:rPr>
        <w:t>ontribution depend</w:t>
      </w:r>
      <w:r w:rsidR="002E6313" w:rsidRPr="00E9055D">
        <w:rPr>
          <w:rFonts w:eastAsia="Times New Roman"/>
          <w:lang w:val="en-GB"/>
        </w:rPr>
        <w:t>s</w:t>
      </w:r>
      <w:r w:rsidR="00FD5861" w:rsidRPr="00E9055D">
        <w:rPr>
          <w:rFonts w:eastAsia="Times New Roman"/>
          <w:lang w:val="en-GB"/>
        </w:rPr>
        <w:t xml:space="preserve"> on </w:t>
      </w:r>
      <w:r w:rsidR="002E6313" w:rsidRPr="00E9055D">
        <w:rPr>
          <w:rFonts w:eastAsia="Times New Roman"/>
          <w:lang w:val="en-GB"/>
        </w:rPr>
        <w:t>achievement of</w:t>
      </w:r>
      <w:r w:rsidR="00FD5861" w:rsidRPr="00E9055D">
        <w:rPr>
          <w:rFonts w:eastAsia="Times New Roman"/>
          <w:lang w:val="en-GB"/>
        </w:rPr>
        <w:t xml:space="preserve"> the energy sector objectives (75</w:t>
      </w:r>
      <w:r w:rsidR="00C97040" w:rsidRPr="00E9055D">
        <w:rPr>
          <w:rFonts w:eastAsia="Times New Roman"/>
          <w:lang w:val="en-GB"/>
        </w:rPr>
        <w:t xml:space="preserve"> per cent</w:t>
      </w:r>
      <w:r w:rsidR="00FD5861" w:rsidRPr="00E9055D">
        <w:rPr>
          <w:rFonts w:eastAsia="Times New Roman"/>
          <w:lang w:val="en-GB"/>
        </w:rPr>
        <w:t>), particularly the Tunisian Solar Plan</w:t>
      </w:r>
      <w:r w:rsidR="00FD5861" w:rsidRPr="00E9055D">
        <w:rPr>
          <w:rFonts w:eastAsia="Times New Roman"/>
          <w:vertAlign w:val="superscript"/>
          <w:lang w:val="en-GB"/>
        </w:rPr>
        <w:footnoteReference w:id="11"/>
      </w:r>
      <w:r w:rsidR="00FD5861" w:rsidRPr="00E9055D">
        <w:rPr>
          <w:rFonts w:eastAsia="Times New Roman"/>
          <w:lang w:val="en-GB"/>
        </w:rPr>
        <w:t xml:space="preserve"> (25</w:t>
      </w:r>
      <w:r w:rsidR="00C97040" w:rsidRPr="00E9055D">
        <w:rPr>
          <w:rFonts w:eastAsia="Times New Roman"/>
          <w:lang w:val="en-GB"/>
        </w:rPr>
        <w:t xml:space="preserve"> per cent</w:t>
      </w:r>
      <w:r w:rsidR="00FD5861" w:rsidRPr="00E9055D">
        <w:rPr>
          <w:rFonts w:eastAsia="Times New Roman"/>
          <w:lang w:val="en-GB"/>
        </w:rPr>
        <w:t xml:space="preserve">). </w:t>
      </w:r>
    </w:p>
    <w:p w14:paraId="08DC1D45" w14:textId="7F21BAFA" w:rsidR="007914DD" w:rsidRPr="00E9055D" w:rsidRDefault="0099251B" w:rsidP="00E9055D">
      <w:pPr>
        <w:pStyle w:val="ListParagraph"/>
        <w:tabs>
          <w:tab w:val="left" w:pos="1080"/>
        </w:tabs>
        <w:spacing w:after="120" w:line="240" w:lineRule="exact"/>
        <w:ind w:left="720" w:right="1210" w:firstLineChars="0" w:firstLine="0"/>
        <w:jc w:val="both"/>
        <w:rPr>
          <w:rFonts w:eastAsia="Times New Roman"/>
          <w:lang w:val="en-GB"/>
        </w:rPr>
      </w:pPr>
      <w:r w:rsidRPr="00E9055D">
        <w:rPr>
          <w:rFonts w:eastAsia="Times New Roman"/>
          <w:lang w:val="en-GB"/>
        </w:rPr>
        <w:t>7.</w:t>
      </w:r>
      <w:r w:rsidRPr="00E9055D">
        <w:rPr>
          <w:rFonts w:eastAsia="Times New Roman"/>
          <w:lang w:val="en-GB"/>
        </w:rPr>
        <w:tab/>
      </w:r>
      <w:r w:rsidR="00530A52" w:rsidRPr="00E9055D">
        <w:rPr>
          <w:rFonts w:eastAsia="Times New Roman"/>
          <w:lang w:val="en-GB"/>
        </w:rPr>
        <w:t>Tunisia suffers from water scarcity</w:t>
      </w:r>
      <w:r w:rsidR="00530A52" w:rsidRPr="00E9055D">
        <w:rPr>
          <w:rFonts w:eastAsia="Times New Roman"/>
          <w:vertAlign w:val="superscript"/>
          <w:lang w:val="en-GB"/>
        </w:rPr>
        <w:footnoteReference w:id="12"/>
      </w:r>
      <w:r w:rsidR="00530A52" w:rsidRPr="00E9055D">
        <w:rPr>
          <w:rFonts w:eastAsia="Times New Roman"/>
          <w:vertAlign w:val="superscript"/>
          <w:lang w:val="en-GB"/>
        </w:rPr>
        <w:t xml:space="preserve"> </w:t>
      </w:r>
      <w:r w:rsidR="00530A52" w:rsidRPr="00E9055D">
        <w:rPr>
          <w:rFonts w:eastAsia="Times New Roman"/>
          <w:lang w:val="en-GB"/>
        </w:rPr>
        <w:t>aggravated by climate change</w:t>
      </w:r>
      <w:r w:rsidR="00010970" w:rsidRPr="00E9055D">
        <w:rPr>
          <w:rFonts w:eastAsia="Times New Roman"/>
          <w:lang w:val="en-GB"/>
        </w:rPr>
        <w:t xml:space="preserve">; related </w:t>
      </w:r>
      <w:r w:rsidR="00530A52" w:rsidRPr="00E9055D">
        <w:rPr>
          <w:rFonts w:eastAsia="Times New Roman"/>
          <w:lang w:val="en-GB"/>
        </w:rPr>
        <w:t xml:space="preserve">regional disparities </w:t>
      </w:r>
      <w:r w:rsidR="007914DD" w:rsidRPr="00E9055D">
        <w:rPr>
          <w:rFonts w:eastAsia="Times New Roman"/>
          <w:lang w:val="en-GB"/>
        </w:rPr>
        <w:t>are often</w:t>
      </w:r>
      <w:r w:rsidR="00530A52" w:rsidRPr="00E9055D">
        <w:rPr>
          <w:rFonts w:eastAsia="Times New Roman"/>
          <w:lang w:val="en-GB"/>
        </w:rPr>
        <w:t xml:space="preserve"> drivers of social conflicts. </w:t>
      </w:r>
      <w:r w:rsidR="007914DD" w:rsidRPr="00E9055D">
        <w:rPr>
          <w:rFonts w:eastAsia="Times New Roman"/>
          <w:lang w:val="en-GB"/>
        </w:rPr>
        <w:t>Water resources are limited (4,875 million cubic meters). Subterranean water and phreatic zones (44</w:t>
      </w:r>
      <w:r w:rsidR="00C97040" w:rsidRPr="00E9055D">
        <w:rPr>
          <w:rFonts w:eastAsia="Times New Roman"/>
          <w:lang w:val="en-GB"/>
        </w:rPr>
        <w:t xml:space="preserve"> per cent</w:t>
      </w:r>
      <w:r w:rsidR="007914DD" w:rsidRPr="00E9055D">
        <w:rPr>
          <w:rFonts w:eastAsia="Times New Roman"/>
          <w:lang w:val="en-GB"/>
        </w:rPr>
        <w:t>) are increasingly overexploited (117</w:t>
      </w:r>
      <w:r w:rsidR="00C97040" w:rsidRPr="00E9055D">
        <w:rPr>
          <w:rFonts w:eastAsia="Times New Roman"/>
          <w:lang w:val="en-GB"/>
        </w:rPr>
        <w:t xml:space="preserve"> per cent</w:t>
      </w:r>
      <w:r w:rsidR="007914DD" w:rsidRPr="00E9055D">
        <w:rPr>
          <w:rFonts w:eastAsia="Times New Roman"/>
          <w:lang w:val="en-GB"/>
        </w:rPr>
        <w:t xml:space="preserve"> in 2017). Water consumption (12</w:t>
      </w:r>
      <w:r w:rsidR="00A43740">
        <w:rPr>
          <w:rFonts w:eastAsia="Times New Roman"/>
          <w:lang w:val="en-GB"/>
        </w:rPr>
        <w:t>0.6 lit</w:t>
      </w:r>
      <w:r w:rsidR="007914DD" w:rsidRPr="00E9055D">
        <w:rPr>
          <w:rFonts w:eastAsia="Times New Roman"/>
          <w:lang w:val="en-GB"/>
        </w:rPr>
        <w:t>r</w:t>
      </w:r>
      <w:r w:rsidR="00A43740">
        <w:rPr>
          <w:rFonts w:eastAsia="Times New Roman"/>
          <w:lang w:val="en-GB"/>
        </w:rPr>
        <w:t>e</w:t>
      </w:r>
      <w:r w:rsidR="007914DD" w:rsidRPr="00E9055D">
        <w:rPr>
          <w:rFonts w:eastAsia="Times New Roman"/>
          <w:lang w:val="en-GB"/>
        </w:rPr>
        <w:t xml:space="preserve">s/day/inhabitant) is on the rise. Agriculture is the </w:t>
      </w:r>
      <w:r w:rsidR="006345BB" w:rsidRPr="00E9055D">
        <w:rPr>
          <w:rFonts w:eastAsia="Times New Roman"/>
          <w:lang w:val="en-GB"/>
        </w:rPr>
        <w:t xml:space="preserve">largest user </w:t>
      </w:r>
      <w:r w:rsidR="007914DD" w:rsidRPr="00E9055D">
        <w:rPr>
          <w:rFonts w:eastAsia="Times New Roman"/>
          <w:lang w:val="en-GB"/>
        </w:rPr>
        <w:t>(78</w:t>
      </w:r>
      <w:r w:rsidR="00C97040" w:rsidRPr="00E9055D">
        <w:rPr>
          <w:rFonts w:eastAsia="Times New Roman"/>
          <w:lang w:val="en-GB"/>
        </w:rPr>
        <w:t xml:space="preserve"> per cent</w:t>
      </w:r>
      <w:r w:rsidR="007914DD" w:rsidRPr="00E9055D">
        <w:rPr>
          <w:rFonts w:eastAsia="Times New Roman"/>
          <w:lang w:val="en-GB"/>
        </w:rPr>
        <w:t>) followed by potable water (19</w:t>
      </w:r>
      <w:r w:rsidR="00C97040" w:rsidRPr="00E9055D">
        <w:rPr>
          <w:rFonts w:eastAsia="Times New Roman"/>
          <w:lang w:val="en-GB"/>
        </w:rPr>
        <w:t xml:space="preserve"> per cent</w:t>
      </w:r>
      <w:r w:rsidR="007914DD" w:rsidRPr="00E9055D">
        <w:rPr>
          <w:rFonts w:eastAsia="Times New Roman"/>
          <w:lang w:val="en-GB"/>
        </w:rPr>
        <w:t xml:space="preserve">). </w:t>
      </w:r>
      <w:r w:rsidR="006345BB" w:rsidRPr="00E9055D">
        <w:rPr>
          <w:rFonts w:eastAsia="Times New Roman"/>
          <w:lang w:val="en-GB"/>
        </w:rPr>
        <w:t>D</w:t>
      </w:r>
      <w:r w:rsidR="007914DD" w:rsidRPr="00E9055D">
        <w:rPr>
          <w:rFonts w:eastAsia="Times New Roman"/>
          <w:lang w:val="en-GB"/>
        </w:rPr>
        <w:t>rinking water supply reached 100</w:t>
      </w:r>
      <w:r w:rsidR="002E6313" w:rsidRPr="00E9055D">
        <w:rPr>
          <w:rFonts w:eastAsia="Times New Roman"/>
          <w:lang w:val="en-GB"/>
        </w:rPr>
        <w:t> per </w:t>
      </w:r>
      <w:r w:rsidR="00C97040" w:rsidRPr="00E9055D">
        <w:rPr>
          <w:rFonts w:eastAsia="Times New Roman"/>
          <w:lang w:val="en-GB"/>
        </w:rPr>
        <w:t>cent</w:t>
      </w:r>
      <w:r w:rsidR="007914DD" w:rsidRPr="00E9055D">
        <w:rPr>
          <w:rFonts w:eastAsia="Times New Roman"/>
          <w:lang w:val="en-GB"/>
        </w:rPr>
        <w:t xml:space="preserve"> in urban areas and 94.1</w:t>
      </w:r>
      <w:r w:rsidR="00C97040" w:rsidRPr="00E9055D">
        <w:rPr>
          <w:rFonts w:eastAsia="Times New Roman"/>
          <w:lang w:val="en-GB"/>
        </w:rPr>
        <w:t xml:space="preserve"> per cent</w:t>
      </w:r>
      <w:r w:rsidR="007914DD" w:rsidRPr="00E9055D">
        <w:rPr>
          <w:rFonts w:eastAsia="Times New Roman"/>
          <w:lang w:val="en-GB"/>
        </w:rPr>
        <w:t xml:space="preserve"> in rural areas</w:t>
      </w:r>
      <w:r w:rsidR="002E6313" w:rsidRPr="00E9055D">
        <w:rPr>
          <w:rFonts w:eastAsia="Times New Roman"/>
          <w:lang w:val="en-GB"/>
        </w:rPr>
        <w:t>.</w:t>
      </w:r>
      <w:r w:rsidR="006345BB" w:rsidRPr="00E9055D">
        <w:rPr>
          <w:rStyle w:val="FootnoteReference"/>
          <w:rFonts w:eastAsia="Times New Roman"/>
          <w:lang w:val="en-GB"/>
        </w:rPr>
        <w:footnoteReference w:id="13"/>
      </w:r>
    </w:p>
    <w:bookmarkEnd w:id="1"/>
    <w:p w14:paraId="0DB25AD1" w14:textId="48EEE26E" w:rsidR="00784E45" w:rsidRPr="00E9055D" w:rsidRDefault="0099251B" w:rsidP="004548BE">
      <w:pPr>
        <w:pStyle w:val="ListParagraph"/>
        <w:tabs>
          <w:tab w:val="left" w:pos="1080"/>
        </w:tabs>
        <w:spacing w:line="240" w:lineRule="exact"/>
        <w:ind w:left="720" w:right="1210" w:firstLineChars="0" w:firstLine="0"/>
        <w:jc w:val="both"/>
        <w:rPr>
          <w:rFonts w:eastAsia="Times New Roman"/>
          <w:lang w:val="en-GB"/>
        </w:rPr>
      </w:pPr>
      <w:r w:rsidRPr="00E9055D">
        <w:rPr>
          <w:rFonts w:eastAsia="Times New Roman"/>
          <w:lang w:val="en-GB"/>
        </w:rPr>
        <w:t>8.</w:t>
      </w:r>
      <w:r w:rsidRPr="00E9055D">
        <w:rPr>
          <w:rFonts w:eastAsia="Times New Roman"/>
          <w:lang w:val="en-GB"/>
        </w:rPr>
        <w:tab/>
      </w:r>
      <w:r w:rsidR="00CA5DDE" w:rsidRPr="00E9055D">
        <w:rPr>
          <w:rFonts w:eastAsia="Times New Roman"/>
          <w:lang w:val="en-GB"/>
        </w:rPr>
        <w:t xml:space="preserve">The country faced 2,500 natural events </w:t>
      </w:r>
      <w:r w:rsidR="00530A52" w:rsidRPr="00E9055D">
        <w:rPr>
          <w:rFonts w:eastAsia="Times New Roman"/>
          <w:lang w:val="en-GB"/>
        </w:rPr>
        <w:t>between 1983 and 2013, result</w:t>
      </w:r>
      <w:r w:rsidR="002E6313" w:rsidRPr="00E9055D">
        <w:rPr>
          <w:rFonts w:eastAsia="Times New Roman"/>
          <w:lang w:val="en-GB"/>
        </w:rPr>
        <w:t>ing</w:t>
      </w:r>
      <w:r w:rsidR="00530A52" w:rsidRPr="00E9055D">
        <w:rPr>
          <w:rFonts w:eastAsia="Times New Roman"/>
          <w:lang w:val="en-GB"/>
        </w:rPr>
        <w:t xml:space="preserve"> in 1,075 deaths and </w:t>
      </w:r>
      <w:r w:rsidR="002E6313" w:rsidRPr="00E9055D">
        <w:rPr>
          <w:rFonts w:eastAsia="Times New Roman"/>
          <w:lang w:val="en-GB"/>
        </w:rPr>
        <w:t>$</w:t>
      </w:r>
      <w:r w:rsidR="00530A52" w:rsidRPr="00E9055D">
        <w:rPr>
          <w:rFonts w:eastAsia="Times New Roman"/>
          <w:lang w:val="en-GB"/>
        </w:rPr>
        <w:t>756 million in damages</w:t>
      </w:r>
      <w:r w:rsidRPr="00E9055D">
        <w:rPr>
          <w:rFonts w:eastAsia="Times New Roman"/>
          <w:lang w:val="en-GB"/>
        </w:rPr>
        <w:t>.</w:t>
      </w:r>
      <w:r w:rsidR="00530A52" w:rsidRPr="00E9055D">
        <w:rPr>
          <w:rFonts w:eastAsia="Times New Roman"/>
          <w:vertAlign w:val="superscript"/>
          <w:lang w:val="en-GB"/>
        </w:rPr>
        <w:footnoteReference w:id="14"/>
      </w:r>
      <w:r w:rsidR="00530A52" w:rsidRPr="00E9055D">
        <w:rPr>
          <w:rFonts w:eastAsia="Times New Roman"/>
          <w:lang w:val="en-GB"/>
        </w:rPr>
        <w:t xml:space="preserve"> Studies on vulnerability to climate change showed that Tunisia </w:t>
      </w:r>
      <w:r w:rsidR="00CA5DDE" w:rsidRPr="00E9055D">
        <w:rPr>
          <w:rFonts w:eastAsia="Times New Roman"/>
          <w:lang w:val="en-GB"/>
        </w:rPr>
        <w:t xml:space="preserve">is </w:t>
      </w:r>
      <w:r w:rsidR="00530A52" w:rsidRPr="00E9055D">
        <w:rPr>
          <w:rFonts w:eastAsia="Times New Roman"/>
          <w:lang w:val="en-GB"/>
        </w:rPr>
        <w:t>suffering its impacts: fall in precipitation and ris</w:t>
      </w:r>
      <w:r w:rsidR="002E6313" w:rsidRPr="00E9055D">
        <w:rPr>
          <w:rFonts w:eastAsia="Times New Roman"/>
          <w:lang w:val="en-GB"/>
        </w:rPr>
        <w:t>ing</w:t>
      </w:r>
      <w:r w:rsidR="00530A52" w:rsidRPr="00E9055D">
        <w:rPr>
          <w:rFonts w:eastAsia="Times New Roman"/>
          <w:lang w:val="en-GB"/>
        </w:rPr>
        <w:t xml:space="preserve"> sea levels. The coastal zone</w:t>
      </w:r>
      <w:r w:rsidR="002E6313" w:rsidRPr="00E9055D">
        <w:rPr>
          <w:rFonts w:eastAsia="Times New Roman"/>
          <w:lang w:val="en-GB"/>
        </w:rPr>
        <w:t>,</w:t>
      </w:r>
      <w:r w:rsidR="00530A52" w:rsidRPr="00E9055D">
        <w:rPr>
          <w:rFonts w:eastAsia="Times New Roman"/>
          <w:vertAlign w:val="superscript"/>
          <w:lang w:val="en-GB"/>
        </w:rPr>
        <w:footnoteReference w:id="15"/>
      </w:r>
      <w:r w:rsidR="00530A52" w:rsidRPr="00E9055D">
        <w:rPr>
          <w:rFonts w:eastAsia="Times New Roman"/>
          <w:lang w:val="en-GB"/>
        </w:rPr>
        <w:t xml:space="preserve"> hosting two</w:t>
      </w:r>
      <w:r w:rsidR="002E6313" w:rsidRPr="00E9055D">
        <w:rPr>
          <w:rFonts w:eastAsia="Times New Roman"/>
          <w:lang w:val="en-GB"/>
        </w:rPr>
        <w:t>-</w:t>
      </w:r>
      <w:r w:rsidR="00530A52" w:rsidRPr="00E9055D">
        <w:rPr>
          <w:rFonts w:eastAsia="Times New Roman"/>
          <w:lang w:val="en-GB"/>
        </w:rPr>
        <w:t>thirds of the population, 79</w:t>
      </w:r>
      <w:r w:rsidR="00C97040" w:rsidRPr="00E9055D">
        <w:rPr>
          <w:rFonts w:eastAsia="Times New Roman"/>
          <w:lang w:val="en-GB"/>
        </w:rPr>
        <w:t xml:space="preserve"> per cent</w:t>
      </w:r>
      <w:r w:rsidR="00530A52" w:rsidRPr="00E9055D">
        <w:rPr>
          <w:rFonts w:eastAsia="Times New Roman"/>
          <w:lang w:val="en-GB"/>
        </w:rPr>
        <w:t xml:space="preserve"> of economic activities and 76</w:t>
      </w:r>
      <w:r w:rsidR="00C97040" w:rsidRPr="00E9055D">
        <w:rPr>
          <w:rFonts w:eastAsia="Times New Roman"/>
          <w:lang w:val="en-GB"/>
        </w:rPr>
        <w:t xml:space="preserve"> per cent</w:t>
      </w:r>
      <w:r w:rsidR="00530A52" w:rsidRPr="00E9055D">
        <w:rPr>
          <w:rFonts w:eastAsia="Times New Roman"/>
          <w:vertAlign w:val="superscript"/>
          <w:lang w:val="en-GB"/>
        </w:rPr>
        <w:footnoteReference w:id="16"/>
      </w:r>
      <w:r w:rsidR="00EE0C0A" w:rsidRPr="00E9055D">
        <w:rPr>
          <w:rFonts w:eastAsia="Times New Roman"/>
          <w:vertAlign w:val="superscript"/>
          <w:lang w:val="en-GB"/>
        </w:rPr>
        <w:t xml:space="preserve"> </w:t>
      </w:r>
      <w:r w:rsidR="00530A52" w:rsidRPr="00E9055D">
        <w:rPr>
          <w:rFonts w:eastAsia="Times New Roman"/>
          <w:lang w:val="en-GB"/>
        </w:rPr>
        <w:t xml:space="preserve">of </w:t>
      </w:r>
      <w:r w:rsidR="00250C11">
        <w:rPr>
          <w:rFonts w:eastAsia="Times New Roman"/>
          <w:lang w:val="en-GB"/>
        </w:rPr>
        <w:t xml:space="preserve">tourism </w:t>
      </w:r>
      <w:r w:rsidR="00530A52" w:rsidRPr="00E9055D">
        <w:rPr>
          <w:rFonts w:eastAsia="Times New Roman"/>
          <w:lang w:val="en-GB"/>
        </w:rPr>
        <w:t>investments,</w:t>
      </w:r>
      <w:r w:rsidR="004548BE">
        <w:rPr>
          <w:rFonts w:eastAsia="Times New Roman"/>
          <w:lang w:val="en-GB"/>
        </w:rPr>
        <w:t xml:space="preserve"> and mo</w:t>
      </w:r>
      <w:r w:rsidR="004548BE" w:rsidRPr="00E9055D">
        <w:rPr>
          <w:rFonts w:eastAsia="Times New Roman"/>
          <w:lang w:val="en-GB"/>
        </w:rPr>
        <w:t>st of the irrigated agriculture</w:t>
      </w:r>
      <w:r w:rsidR="00530A52" w:rsidRPr="00E9055D">
        <w:rPr>
          <w:rFonts w:eastAsia="Times New Roman"/>
          <w:lang w:val="en-GB"/>
        </w:rPr>
        <w:t xml:space="preserve"> is highly vulnerable to climate risks.</w:t>
      </w:r>
    </w:p>
    <w:p w14:paraId="162D5DC6" w14:textId="77777777" w:rsidR="00784E45" w:rsidRPr="00E9055D" w:rsidRDefault="00784E45" w:rsidP="00700424">
      <w:pPr>
        <w:pStyle w:val="ListParagraph"/>
        <w:tabs>
          <w:tab w:val="left" w:pos="1080"/>
        </w:tabs>
        <w:spacing w:line="240" w:lineRule="exact"/>
        <w:ind w:left="720" w:right="1210" w:firstLineChars="0" w:firstLine="0"/>
        <w:jc w:val="both"/>
        <w:rPr>
          <w:rFonts w:eastAsia="Times New Roman"/>
          <w:lang w:val="en-GB"/>
        </w:rPr>
      </w:pPr>
    </w:p>
    <w:p w14:paraId="006FFD95" w14:textId="67067939" w:rsidR="00784E45" w:rsidRPr="00E9055D" w:rsidRDefault="00784E45" w:rsidP="00D75561">
      <w:pPr>
        <w:pStyle w:val="ListParagraph"/>
        <w:tabs>
          <w:tab w:val="left" w:pos="1080"/>
          <w:tab w:val="left" w:pos="1843"/>
        </w:tabs>
        <w:spacing w:after="120" w:line="240" w:lineRule="exact"/>
        <w:ind w:left="720" w:firstLineChars="0" w:hanging="450"/>
        <w:contextualSpacing/>
        <w:jc w:val="both"/>
        <w:rPr>
          <w:b/>
          <w:bCs/>
          <w:sz w:val="24"/>
          <w:szCs w:val="24"/>
          <w:lang w:val="en-GB"/>
        </w:rPr>
      </w:pPr>
      <w:r w:rsidRPr="00E9055D">
        <w:rPr>
          <w:b/>
          <w:bCs/>
          <w:sz w:val="24"/>
          <w:szCs w:val="24"/>
          <w:lang w:val="en-GB"/>
        </w:rPr>
        <w:t xml:space="preserve">II. </w:t>
      </w:r>
      <w:r w:rsidR="00D75561" w:rsidRPr="00E9055D">
        <w:rPr>
          <w:b/>
          <w:bCs/>
          <w:sz w:val="24"/>
          <w:szCs w:val="24"/>
          <w:lang w:val="en-GB"/>
        </w:rPr>
        <w:tab/>
      </w:r>
      <w:r w:rsidRPr="00E9055D">
        <w:rPr>
          <w:b/>
          <w:bCs/>
          <w:sz w:val="24"/>
          <w:szCs w:val="24"/>
          <w:lang w:val="en-GB"/>
        </w:rPr>
        <w:t xml:space="preserve">Programme </w:t>
      </w:r>
      <w:r w:rsidR="00D75561" w:rsidRPr="00E9055D">
        <w:rPr>
          <w:b/>
          <w:bCs/>
          <w:sz w:val="24"/>
          <w:szCs w:val="24"/>
          <w:lang w:val="en-GB"/>
        </w:rPr>
        <w:t>p</w:t>
      </w:r>
      <w:r w:rsidRPr="00E9055D">
        <w:rPr>
          <w:b/>
          <w:bCs/>
          <w:sz w:val="24"/>
          <w:szCs w:val="24"/>
          <w:lang w:val="en-GB"/>
        </w:rPr>
        <w:t xml:space="preserve">riorities and </w:t>
      </w:r>
      <w:r w:rsidR="00D75561" w:rsidRPr="00E9055D">
        <w:rPr>
          <w:b/>
          <w:bCs/>
          <w:sz w:val="24"/>
          <w:szCs w:val="24"/>
          <w:lang w:val="en-GB"/>
        </w:rPr>
        <w:t>p</w:t>
      </w:r>
      <w:r w:rsidRPr="00E9055D">
        <w:rPr>
          <w:b/>
          <w:bCs/>
          <w:sz w:val="24"/>
          <w:szCs w:val="24"/>
          <w:lang w:val="en-GB"/>
        </w:rPr>
        <w:t>artnerships</w:t>
      </w:r>
    </w:p>
    <w:p w14:paraId="635FDF4B" w14:textId="77777777" w:rsidR="00784E45" w:rsidRPr="00E9055D" w:rsidRDefault="00784E45" w:rsidP="00D75561">
      <w:pPr>
        <w:pStyle w:val="ListParagraph"/>
        <w:tabs>
          <w:tab w:val="left" w:pos="1080"/>
        </w:tabs>
        <w:spacing w:line="240" w:lineRule="exact"/>
        <w:ind w:left="720" w:firstLineChars="0" w:firstLine="0"/>
        <w:jc w:val="both"/>
        <w:rPr>
          <w:lang w:val="en-GB"/>
        </w:rPr>
      </w:pPr>
    </w:p>
    <w:p w14:paraId="48CCC41D" w14:textId="22578486" w:rsidR="00C27BB6" w:rsidRPr="00E9055D" w:rsidRDefault="00F25559" w:rsidP="00E9055D">
      <w:pPr>
        <w:pStyle w:val="ListParagraph"/>
        <w:tabs>
          <w:tab w:val="left" w:pos="1080"/>
        </w:tabs>
        <w:spacing w:after="120" w:line="240" w:lineRule="exact"/>
        <w:ind w:left="720" w:right="1210" w:firstLineChars="0" w:firstLine="0"/>
        <w:jc w:val="both"/>
        <w:rPr>
          <w:rFonts w:eastAsia="Times New Roman"/>
          <w:lang w:val="en-GB"/>
        </w:rPr>
      </w:pPr>
      <w:r w:rsidRPr="00E9055D">
        <w:rPr>
          <w:rFonts w:eastAsia="Times New Roman"/>
          <w:lang w:val="en-GB"/>
        </w:rPr>
        <w:t>9.</w:t>
      </w:r>
      <w:r w:rsidRPr="00E9055D">
        <w:rPr>
          <w:rFonts w:eastAsia="Times New Roman"/>
          <w:lang w:val="en-GB"/>
        </w:rPr>
        <w:tab/>
      </w:r>
      <w:r w:rsidR="00784E45" w:rsidRPr="00E9055D">
        <w:rPr>
          <w:rFonts w:eastAsia="Times New Roman"/>
          <w:lang w:val="en-GB"/>
        </w:rPr>
        <w:t>During</w:t>
      </w:r>
      <w:r w:rsidR="002E6313" w:rsidRPr="00E9055D">
        <w:rPr>
          <w:rFonts w:eastAsia="Times New Roman"/>
          <w:color w:val="000000"/>
          <w:lang w:val="en-GB"/>
        </w:rPr>
        <w:t xml:space="preserve"> </w:t>
      </w:r>
      <w:r w:rsidR="00784E45" w:rsidRPr="00E9055D">
        <w:rPr>
          <w:rFonts w:eastAsia="Times New Roman"/>
          <w:color w:val="000000"/>
          <w:lang w:val="en-GB"/>
        </w:rPr>
        <w:t>the</w:t>
      </w:r>
      <w:r w:rsidR="002E6313" w:rsidRPr="00E9055D">
        <w:rPr>
          <w:rFonts w:eastAsia="Times New Roman"/>
          <w:color w:val="000000"/>
          <w:lang w:val="en-GB"/>
        </w:rPr>
        <w:t xml:space="preserve"> </w:t>
      </w:r>
      <w:r w:rsidR="00784E45" w:rsidRPr="00E9055D">
        <w:rPr>
          <w:rFonts w:eastAsia="Times New Roman"/>
          <w:color w:val="000000"/>
          <w:lang w:val="en-GB"/>
        </w:rPr>
        <w:t>previous</w:t>
      </w:r>
      <w:r w:rsidR="002E6313" w:rsidRPr="00E9055D">
        <w:rPr>
          <w:rFonts w:eastAsia="Times New Roman"/>
          <w:color w:val="000000"/>
          <w:lang w:val="en-GB"/>
        </w:rPr>
        <w:t xml:space="preserve"> </w:t>
      </w:r>
      <w:r w:rsidR="00784E45" w:rsidRPr="00E9055D">
        <w:rPr>
          <w:rFonts w:eastAsia="Times New Roman"/>
          <w:color w:val="000000"/>
          <w:lang w:val="en-GB"/>
        </w:rPr>
        <w:t>cycle,</w:t>
      </w:r>
      <w:r w:rsidR="002E6313" w:rsidRPr="00E9055D">
        <w:rPr>
          <w:rFonts w:eastAsia="Times New Roman"/>
          <w:color w:val="000000"/>
          <w:lang w:val="en-GB"/>
        </w:rPr>
        <w:t xml:space="preserve"> </w:t>
      </w:r>
      <w:r w:rsidR="00784E45" w:rsidRPr="00E9055D">
        <w:rPr>
          <w:rFonts w:eastAsia="Times New Roman"/>
          <w:color w:val="000000"/>
          <w:lang w:val="en-GB"/>
        </w:rPr>
        <w:t>UNDP</w:t>
      </w:r>
      <w:r w:rsidR="002E6313" w:rsidRPr="00E9055D">
        <w:rPr>
          <w:rFonts w:eastAsia="Times New Roman"/>
          <w:color w:val="000000"/>
          <w:lang w:val="en-GB"/>
        </w:rPr>
        <w:t xml:space="preserve"> </w:t>
      </w:r>
      <w:r w:rsidR="00784E45" w:rsidRPr="00E9055D">
        <w:rPr>
          <w:rFonts w:eastAsia="Times New Roman"/>
          <w:color w:val="000000"/>
          <w:lang w:val="en-GB"/>
        </w:rPr>
        <w:t>supported transparent</w:t>
      </w:r>
      <w:r w:rsidR="002E6313" w:rsidRPr="00E9055D">
        <w:rPr>
          <w:rFonts w:eastAsia="Times New Roman"/>
          <w:color w:val="000000"/>
          <w:lang w:val="en-GB"/>
        </w:rPr>
        <w:t xml:space="preserve"> </w:t>
      </w:r>
      <w:r w:rsidR="00784E45" w:rsidRPr="00E9055D">
        <w:rPr>
          <w:rFonts w:eastAsia="Times New Roman"/>
          <w:color w:val="000000"/>
          <w:lang w:val="en-GB"/>
        </w:rPr>
        <w:t>national and</w:t>
      </w:r>
      <w:r w:rsidR="0050208A" w:rsidRPr="00250C11">
        <w:rPr>
          <w:rFonts w:eastAsia="Times New Roman"/>
          <w:color w:val="000000"/>
          <w:lang w:val="en-GB"/>
        </w:rPr>
        <w:t xml:space="preserve"> </w:t>
      </w:r>
      <w:r w:rsidR="007B502A" w:rsidRPr="00E9055D">
        <w:rPr>
          <w:rFonts w:eastAsia="Times New Roman"/>
          <w:color w:val="000000"/>
          <w:lang w:val="en-GB"/>
        </w:rPr>
        <w:t>local</w:t>
      </w:r>
      <w:r w:rsidR="002E6313" w:rsidRPr="00E9055D">
        <w:rPr>
          <w:rFonts w:eastAsia="Times New Roman"/>
          <w:color w:val="000000"/>
          <w:lang w:val="en-GB"/>
        </w:rPr>
        <w:t xml:space="preserve"> </w:t>
      </w:r>
      <w:r w:rsidR="007B502A" w:rsidRPr="00E9055D">
        <w:rPr>
          <w:rFonts w:eastAsia="Times New Roman"/>
          <w:color w:val="000000"/>
          <w:lang w:val="en-GB"/>
        </w:rPr>
        <w:t>elections and</w:t>
      </w:r>
      <w:r w:rsidR="00010970" w:rsidRPr="00E9055D">
        <w:rPr>
          <w:rFonts w:eastAsia="Times New Roman"/>
          <w:color w:val="000000"/>
          <w:lang w:val="en-GB"/>
        </w:rPr>
        <w:t xml:space="preserve"> </w:t>
      </w:r>
      <w:r w:rsidR="007B502A" w:rsidRPr="00E9055D">
        <w:rPr>
          <w:rFonts w:eastAsia="Times New Roman"/>
          <w:color w:val="000000"/>
          <w:lang w:val="en-GB"/>
        </w:rPr>
        <w:t>the</w:t>
      </w:r>
      <w:r w:rsidR="002E6313" w:rsidRPr="00E9055D">
        <w:rPr>
          <w:rFonts w:eastAsia="Times New Roman"/>
          <w:color w:val="000000"/>
          <w:lang w:val="en-GB"/>
        </w:rPr>
        <w:t xml:space="preserve"> </w:t>
      </w:r>
      <w:r w:rsidR="007B502A" w:rsidRPr="00E9055D">
        <w:rPr>
          <w:rFonts w:eastAsia="Times New Roman"/>
          <w:color w:val="000000"/>
          <w:lang w:val="en-GB"/>
        </w:rPr>
        <w:t>creation</w:t>
      </w:r>
      <w:r w:rsidR="002E6313" w:rsidRPr="00E9055D">
        <w:rPr>
          <w:rFonts w:eastAsia="Times New Roman"/>
          <w:color w:val="000000"/>
          <w:lang w:val="en-GB"/>
        </w:rPr>
        <w:t xml:space="preserve"> </w:t>
      </w:r>
      <w:r w:rsidR="007B502A" w:rsidRPr="00E9055D">
        <w:rPr>
          <w:rFonts w:eastAsia="Times New Roman"/>
          <w:color w:val="000000"/>
          <w:lang w:val="en-GB"/>
        </w:rPr>
        <w:t>of</w:t>
      </w:r>
      <w:r w:rsidR="002E6313" w:rsidRPr="00E9055D">
        <w:rPr>
          <w:rFonts w:eastAsia="Times New Roman"/>
          <w:color w:val="000000"/>
          <w:lang w:val="en-GB"/>
        </w:rPr>
        <w:t xml:space="preserve"> </w:t>
      </w:r>
      <w:r w:rsidR="007B502A" w:rsidRPr="00E9055D">
        <w:rPr>
          <w:rFonts w:eastAsia="Times New Roman"/>
          <w:color w:val="000000"/>
          <w:lang w:val="en-GB"/>
        </w:rPr>
        <w:t>democratic</w:t>
      </w:r>
      <w:r w:rsidR="002E6313" w:rsidRPr="00E9055D">
        <w:rPr>
          <w:rFonts w:eastAsia="Times New Roman"/>
          <w:color w:val="000000"/>
          <w:lang w:val="en-GB"/>
        </w:rPr>
        <w:t xml:space="preserve"> </w:t>
      </w:r>
      <w:r w:rsidR="00CC399B">
        <w:rPr>
          <w:rFonts w:eastAsia="Times New Roman"/>
          <w:color w:val="000000"/>
          <w:lang w:val="en-GB"/>
        </w:rPr>
        <w:t>entities</w:t>
      </w:r>
      <w:r w:rsidR="00010970" w:rsidRPr="00E9055D">
        <w:rPr>
          <w:rFonts w:eastAsia="Times New Roman"/>
          <w:color w:val="000000"/>
          <w:lang w:val="en-GB"/>
        </w:rPr>
        <w:t xml:space="preserve"> </w:t>
      </w:r>
      <w:r w:rsidR="007B502A" w:rsidRPr="00E9055D">
        <w:rPr>
          <w:rFonts w:eastAsia="Times New Roman"/>
          <w:color w:val="000000"/>
          <w:lang w:val="en-GB"/>
        </w:rPr>
        <w:t xml:space="preserve">prescribed </w:t>
      </w:r>
      <w:r w:rsidR="00010970" w:rsidRPr="00E9055D">
        <w:rPr>
          <w:rFonts w:eastAsia="Times New Roman"/>
          <w:color w:val="000000"/>
          <w:lang w:val="en-GB"/>
        </w:rPr>
        <w:t>in</w:t>
      </w:r>
      <w:r w:rsidR="002E6313" w:rsidRPr="00E9055D">
        <w:rPr>
          <w:rFonts w:eastAsia="Times New Roman"/>
          <w:color w:val="000000"/>
          <w:lang w:val="en-GB"/>
        </w:rPr>
        <w:t xml:space="preserve"> </w:t>
      </w:r>
      <w:r w:rsidR="007B502A" w:rsidRPr="00E9055D">
        <w:rPr>
          <w:rFonts w:eastAsia="Times New Roman"/>
          <w:color w:val="000000"/>
          <w:lang w:val="en-GB"/>
        </w:rPr>
        <w:t>the</w:t>
      </w:r>
      <w:r w:rsidR="002E6313" w:rsidRPr="00E9055D">
        <w:rPr>
          <w:rFonts w:eastAsia="Times New Roman"/>
          <w:color w:val="000000"/>
          <w:lang w:val="en-GB"/>
        </w:rPr>
        <w:t xml:space="preserve"> </w:t>
      </w:r>
      <w:r w:rsidR="007B502A" w:rsidRPr="00E9055D">
        <w:rPr>
          <w:rFonts w:eastAsia="Times New Roman"/>
          <w:color w:val="000000"/>
          <w:lang w:val="en-GB"/>
        </w:rPr>
        <w:t>Constitution. Pilot</w:t>
      </w:r>
      <w:r w:rsidR="002E6313" w:rsidRPr="00E9055D">
        <w:rPr>
          <w:rFonts w:eastAsia="Times New Roman"/>
          <w:color w:val="000000"/>
          <w:lang w:val="en-GB"/>
        </w:rPr>
        <w:t xml:space="preserve"> </w:t>
      </w:r>
      <w:r w:rsidR="007B502A" w:rsidRPr="00E9055D">
        <w:rPr>
          <w:rFonts w:eastAsia="Times New Roman"/>
          <w:color w:val="000000"/>
          <w:lang w:val="en-GB"/>
        </w:rPr>
        <w:t>programmes</w:t>
      </w:r>
      <w:r w:rsidR="002E6313" w:rsidRPr="00E9055D">
        <w:rPr>
          <w:rFonts w:eastAsia="Times New Roman"/>
          <w:color w:val="000000"/>
          <w:lang w:val="en-GB"/>
        </w:rPr>
        <w:t xml:space="preserve"> </w:t>
      </w:r>
      <w:r w:rsidR="007B502A" w:rsidRPr="00E9055D">
        <w:rPr>
          <w:rFonts w:eastAsia="Times New Roman"/>
          <w:color w:val="000000"/>
          <w:lang w:val="en-GB"/>
        </w:rPr>
        <w:t>on</w:t>
      </w:r>
      <w:r w:rsidR="002E6313" w:rsidRPr="00E9055D">
        <w:rPr>
          <w:rFonts w:eastAsia="Times New Roman"/>
          <w:color w:val="000000"/>
          <w:lang w:val="en-GB"/>
        </w:rPr>
        <w:t xml:space="preserve"> </w:t>
      </w:r>
      <w:r w:rsidR="007B502A" w:rsidRPr="00E9055D">
        <w:rPr>
          <w:rFonts w:eastAsia="Times New Roman"/>
          <w:color w:val="000000"/>
          <w:lang w:val="en-GB"/>
        </w:rPr>
        <w:t>community</w:t>
      </w:r>
      <w:r w:rsidR="002E6313" w:rsidRPr="00E9055D">
        <w:rPr>
          <w:rFonts w:eastAsia="Times New Roman"/>
          <w:color w:val="000000"/>
          <w:lang w:val="en-GB"/>
        </w:rPr>
        <w:t xml:space="preserve"> </w:t>
      </w:r>
      <w:r w:rsidR="007B502A" w:rsidRPr="00E9055D">
        <w:rPr>
          <w:rFonts w:eastAsia="Times New Roman"/>
          <w:color w:val="000000"/>
          <w:lang w:val="en-GB"/>
        </w:rPr>
        <w:t>policing, social cohesion,</w:t>
      </w:r>
      <w:r w:rsidR="002E6313" w:rsidRPr="00E9055D">
        <w:rPr>
          <w:rFonts w:eastAsia="Times New Roman"/>
          <w:color w:val="000000"/>
          <w:lang w:val="en-GB"/>
        </w:rPr>
        <w:t xml:space="preserve"> </w:t>
      </w:r>
      <w:r w:rsidR="007B502A" w:rsidRPr="00E9055D">
        <w:rPr>
          <w:rFonts w:eastAsia="Times New Roman"/>
          <w:color w:val="000000"/>
          <w:lang w:val="en-GB"/>
        </w:rPr>
        <w:t>youth inclusion (second-generation youth cent</w:t>
      </w:r>
      <w:r w:rsidRPr="00E9055D">
        <w:rPr>
          <w:rFonts w:eastAsia="Times New Roman"/>
          <w:color w:val="000000"/>
          <w:lang w:val="en-GB"/>
        </w:rPr>
        <w:t>re</w:t>
      </w:r>
      <w:r w:rsidR="007B502A" w:rsidRPr="00E9055D">
        <w:rPr>
          <w:rFonts w:eastAsia="Times New Roman"/>
          <w:color w:val="000000"/>
          <w:lang w:val="en-GB"/>
        </w:rPr>
        <w:t>s) and</w:t>
      </w:r>
      <w:r w:rsidR="00003D5A" w:rsidRPr="00250C11">
        <w:rPr>
          <w:rFonts w:eastAsia="Times New Roman"/>
          <w:color w:val="000000"/>
          <w:lang w:val="en-GB"/>
        </w:rPr>
        <w:t xml:space="preserve"> </w:t>
      </w:r>
      <w:r w:rsidR="007B502A" w:rsidRPr="00E9055D">
        <w:rPr>
          <w:rFonts w:eastAsia="Times New Roman"/>
          <w:color w:val="000000"/>
          <w:lang w:val="en-GB"/>
        </w:rPr>
        <w:t>transparency (integrity</w:t>
      </w:r>
      <w:r w:rsidR="002E6313" w:rsidRPr="00E9055D">
        <w:rPr>
          <w:rFonts w:eastAsia="Times New Roman"/>
          <w:color w:val="000000"/>
          <w:lang w:val="en-GB"/>
        </w:rPr>
        <w:t xml:space="preserve"> </w:t>
      </w:r>
      <w:r w:rsidR="007B502A" w:rsidRPr="00E9055D">
        <w:rPr>
          <w:rFonts w:eastAsia="Times New Roman"/>
          <w:color w:val="000000"/>
          <w:lang w:val="en-GB"/>
        </w:rPr>
        <w:t>islands)</w:t>
      </w:r>
      <w:r w:rsidR="002E6313" w:rsidRPr="00E9055D">
        <w:rPr>
          <w:rFonts w:eastAsia="Times New Roman"/>
          <w:color w:val="000000"/>
          <w:lang w:val="en-GB"/>
        </w:rPr>
        <w:t xml:space="preserve"> </w:t>
      </w:r>
      <w:r w:rsidR="00010970" w:rsidRPr="00E9055D">
        <w:rPr>
          <w:rFonts w:eastAsia="Times New Roman"/>
          <w:color w:val="000000"/>
          <w:lang w:val="en-GB"/>
        </w:rPr>
        <w:t>were</w:t>
      </w:r>
      <w:r w:rsidR="007B502A" w:rsidRPr="00E9055D">
        <w:rPr>
          <w:rFonts w:eastAsia="Times New Roman"/>
          <w:color w:val="000000"/>
          <w:lang w:val="en-GB"/>
        </w:rPr>
        <w:t xml:space="preserve"> scaled up</w:t>
      </w:r>
      <w:r w:rsidR="00C27BB6" w:rsidRPr="00E9055D">
        <w:rPr>
          <w:rFonts w:eastAsia="Times New Roman"/>
          <w:color w:val="000000"/>
          <w:lang w:val="en-GB"/>
        </w:rPr>
        <w:t xml:space="preserve"> in national policies and programmes.</w:t>
      </w:r>
      <w:r w:rsidR="00010970" w:rsidRPr="00E9055D">
        <w:rPr>
          <w:rFonts w:eastAsia="Times New Roman"/>
          <w:color w:val="000000"/>
          <w:lang w:val="en-GB"/>
        </w:rPr>
        <w:t xml:space="preserve"> </w:t>
      </w:r>
      <w:r w:rsidRPr="00E9055D">
        <w:rPr>
          <w:rFonts w:eastAsia="Times New Roman"/>
          <w:color w:val="000000"/>
          <w:lang w:val="en-GB"/>
        </w:rPr>
        <w:t>UNDP</w:t>
      </w:r>
      <w:r w:rsidR="00010970" w:rsidRPr="00E9055D">
        <w:rPr>
          <w:rFonts w:eastAsia="Times New Roman"/>
          <w:color w:val="000000"/>
          <w:lang w:val="en-GB"/>
        </w:rPr>
        <w:t xml:space="preserve"> accompanied the </w:t>
      </w:r>
      <w:r w:rsidR="007B502A" w:rsidRPr="00E9055D">
        <w:rPr>
          <w:rFonts w:eastAsia="Times New Roman"/>
          <w:color w:val="000000"/>
          <w:lang w:val="en-GB"/>
        </w:rPr>
        <w:t>development of the national</w:t>
      </w:r>
      <w:r w:rsidR="002E6313" w:rsidRPr="00E9055D">
        <w:rPr>
          <w:rFonts w:eastAsia="Times New Roman"/>
          <w:color w:val="000000"/>
          <w:lang w:val="en-GB"/>
        </w:rPr>
        <w:t xml:space="preserve"> </w:t>
      </w:r>
      <w:r w:rsidR="007B502A" w:rsidRPr="00E9055D">
        <w:rPr>
          <w:rFonts w:eastAsia="Times New Roman"/>
          <w:color w:val="000000"/>
          <w:lang w:val="en-GB"/>
        </w:rPr>
        <w:t>strategy</w:t>
      </w:r>
      <w:r w:rsidR="002E6313" w:rsidRPr="00E9055D">
        <w:rPr>
          <w:rFonts w:eastAsia="Times New Roman"/>
          <w:color w:val="000000"/>
          <w:lang w:val="en-GB"/>
        </w:rPr>
        <w:t xml:space="preserve"> </w:t>
      </w:r>
      <w:r w:rsidR="007B502A" w:rsidRPr="00E9055D">
        <w:rPr>
          <w:rFonts w:eastAsia="Times New Roman"/>
          <w:color w:val="000000"/>
          <w:lang w:val="en-GB"/>
        </w:rPr>
        <w:t>on entrepreneurship,</w:t>
      </w:r>
      <w:r w:rsidR="002E6313" w:rsidRPr="00E9055D">
        <w:rPr>
          <w:rFonts w:eastAsia="Times New Roman"/>
          <w:color w:val="000000"/>
          <w:lang w:val="en-GB"/>
        </w:rPr>
        <w:t xml:space="preserve"> </w:t>
      </w:r>
      <w:r w:rsidR="00C27BB6" w:rsidRPr="00E9055D">
        <w:rPr>
          <w:rFonts w:eastAsia="Times New Roman"/>
          <w:color w:val="000000"/>
          <w:lang w:val="en-GB"/>
        </w:rPr>
        <w:t xml:space="preserve">the definition of the Paris Agreement </w:t>
      </w:r>
      <w:r w:rsidR="002E6313" w:rsidRPr="00E9055D">
        <w:rPr>
          <w:rFonts w:eastAsia="Times New Roman"/>
          <w:lang w:val="en-GB"/>
        </w:rPr>
        <w:t>nationally determined contribution</w:t>
      </w:r>
      <w:r w:rsidR="00C27BB6" w:rsidRPr="00E9055D">
        <w:rPr>
          <w:rFonts w:eastAsia="Times New Roman"/>
          <w:color w:val="000000"/>
          <w:lang w:val="en-GB"/>
        </w:rPr>
        <w:t>s and carbon pricing</w:t>
      </w:r>
      <w:r w:rsidR="007B502A" w:rsidRPr="00E9055D">
        <w:rPr>
          <w:rFonts w:eastAsia="Times New Roman"/>
          <w:color w:val="000000"/>
          <w:lang w:val="en-GB"/>
        </w:rPr>
        <w:t>,</w:t>
      </w:r>
      <w:r w:rsidR="002E6313" w:rsidRPr="00E9055D">
        <w:rPr>
          <w:rFonts w:eastAsia="Times New Roman"/>
          <w:color w:val="000000"/>
          <w:lang w:val="en-GB"/>
        </w:rPr>
        <w:t xml:space="preserve"> </w:t>
      </w:r>
      <w:r w:rsidR="007B502A" w:rsidRPr="00E9055D">
        <w:rPr>
          <w:rFonts w:eastAsia="Times New Roman"/>
          <w:color w:val="000000"/>
          <w:lang w:val="en-GB"/>
        </w:rPr>
        <w:t>disaster risk</w:t>
      </w:r>
      <w:r w:rsidR="002E6313" w:rsidRPr="00E9055D">
        <w:rPr>
          <w:rFonts w:eastAsia="Times New Roman"/>
          <w:color w:val="000000"/>
          <w:lang w:val="en-GB"/>
        </w:rPr>
        <w:t xml:space="preserve"> </w:t>
      </w:r>
      <w:r w:rsidR="007B502A" w:rsidRPr="00E9055D">
        <w:rPr>
          <w:rFonts w:eastAsia="Times New Roman"/>
          <w:color w:val="000000"/>
          <w:lang w:val="en-GB"/>
        </w:rPr>
        <w:t>reduction, biodiversity</w:t>
      </w:r>
      <w:r w:rsidR="002E6313" w:rsidRPr="00E9055D">
        <w:rPr>
          <w:rFonts w:eastAsia="Times New Roman"/>
          <w:color w:val="000000"/>
          <w:lang w:val="en-GB"/>
        </w:rPr>
        <w:t xml:space="preserve"> </w:t>
      </w:r>
      <w:r w:rsidR="007B502A" w:rsidRPr="00E9055D">
        <w:rPr>
          <w:rFonts w:eastAsia="Times New Roman"/>
          <w:color w:val="000000"/>
          <w:lang w:val="en-GB"/>
        </w:rPr>
        <w:t xml:space="preserve">conservation, and </w:t>
      </w:r>
      <w:r w:rsidR="00C27BB6" w:rsidRPr="00E9055D">
        <w:rPr>
          <w:rFonts w:eastAsia="Times New Roman"/>
          <w:color w:val="000000"/>
          <w:lang w:val="en-GB"/>
        </w:rPr>
        <w:t>climate</w:t>
      </w:r>
      <w:r w:rsidR="00C638F1" w:rsidRPr="00250C11">
        <w:rPr>
          <w:rFonts w:eastAsia="Times New Roman"/>
          <w:color w:val="000000"/>
          <w:lang w:val="en-GB"/>
        </w:rPr>
        <w:t xml:space="preserve"> adaptation</w:t>
      </w:r>
      <w:r w:rsidR="007B502A" w:rsidRPr="00E9055D">
        <w:rPr>
          <w:rFonts w:eastAsia="Times New Roman"/>
          <w:color w:val="000000"/>
          <w:lang w:val="en-GB"/>
        </w:rPr>
        <w:t>.</w:t>
      </w:r>
      <w:r w:rsidR="002E6313" w:rsidRPr="00E9055D">
        <w:rPr>
          <w:rFonts w:eastAsia="Times New Roman"/>
          <w:color w:val="000000"/>
          <w:lang w:val="en-GB"/>
        </w:rPr>
        <w:t xml:space="preserve"> </w:t>
      </w:r>
      <w:r w:rsidR="00D625DC" w:rsidRPr="00250C11">
        <w:rPr>
          <w:rFonts w:eastAsia="Times New Roman"/>
          <w:color w:val="000000"/>
          <w:lang w:val="en-GB"/>
        </w:rPr>
        <w:t>The m</w:t>
      </w:r>
      <w:r w:rsidR="00A20BC1" w:rsidRPr="00250C11">
        <w:rPr>
          <w:rFonts w:eastAsia="Times New Roman"/>
          <w:color w:val="000000"/>
          <w:lang w:val="en-GB"/>
        </w:rPr>
        <w:t xml:space="preserve">idterm evaluation </w:t>
      </w:r>
      <w:r w:rsidR="007B502A" w:rsidRPr="00E9055D">
        <w:rPr>
          <w:rFonts w:eastAsia="Times New Roman"/>
          <w:color w:val="000000"/>
          <w:lang w:val="en-GB"/>
        </w:rPr>
        <w:t xml:space="preserve">highlighted the need </w:t>
      </w:r>
      <w:r w:rsidR="00D625DC" w:rsidRPr="00E9055D">
        <w:rPr>
          <w:rFonts w:eastAsia="Times New Roman"/>
          <w:color w:val="000000"/>
          <w:lang w:val="en-GB"/>
        </w:rPr>
        <w:t xml:space="preserve">to </w:t>
      </w:r>
      <w:r w:rsidR="007B502A" w:rsidRPr="00E9055D">
        <w:rPr>
          <w:rFonts w:eastAsia="Times New Roman"/>
          <w:color w:val="000000"/>
          <w:lang w:val="en-GB"/>
        </w:rPr>
        <w:t>accelerat</w:t>
      </w:r>
      <w:r w:rsidR="00D625DC" w:rsidRPr="00E9055D">
        <w:rPr>
          <w:rFonts w:eastAsia="Times New Roman"/>
          <w:color w:val="000000"/>
          <w:lang w:val="en-GB"/>
        </w:rPr>
        <w:t>e</w:t>
      </w:r>
      <w:r w:rsidR="002E6313" w:rsidRPr="00E9055D">
        <w:rPr>
          <w:rFonts w:eastAsia="Times New Roman"/>
          <w:color w:val="000000"/>
          <w:lang w:val="en-GB"/>
        </w:rPr>
        <w:t xml:space="preserve"> </w:t>
      </w:r>
      <w:r w:rsidR="007B502A" w:rsidRPr="00E9055D">
        <w:rPr>
          <w:rFonts w:eastAsia="Times New Roman"/>
          <w:color w:val="000000"/>
          <w:lang w:val="en-GB"/>
        </w:rPr>
        <w:t>economic transition and consolidat</w:t>
      </w:r>
      <w:r w:rsidR="00D625DC" w:rsidRPr="00E9055D">
        <w:rPr>
          <w:rFonts w:eastAsia="Times New Roman"/>
          <w:color w:val="000000"/>
          <w:lang w:val="en-GB"/>
        </w:rPr>
        <w:t>e</w:t>
      </w:r>
      <w:r w:rsidR="007B502A" w:rsidRPr="00E9055D">
        <w:rPr>
          <w:rFonts w:eastAsia="Times New Roman"/>
          <w:color w:val="000000"/>
          <w:lang w:val="en-GB"/>
        </w:rPr>
        <w:t xml:space="preserve"> democracy </w:t>
      </w:r>
      <w:r w:rsidR="00C27BB6" w:rsidRPr="00E9055D">
        <w:rPr>
          <w:rFonts w:eastAsia="Times New Roman"/>
          <w:color w:val="000000"/>
          <w:lang w:val="en-GB"/>
        </w:rPr>
        <w:t>gains</w:t>
      </w:r>
      <w:r w:rsidR="002E6313" w:rsidRPr="00E9055D">
        <w:rPr>
          <w:rFonts w:eastAsia="Times New Roman"/>
          <w:color w:val="000000"/>
          <w:lang w:val="en-GB"/>
        </w:rPr>
        <w:t>,</w:t>
      </w:r>
      <w:r w:rsidR="00C27BB6" w:rsidRPr="00E9055D">
        <w:rPr>
          <w:rFonts w:eastAsia="Times New Roman"/>
          <w:color w:val="000000"/>
          <w:lang w:val="en-GB"/>
        </w:rPr>
        <w:t xml:space="preserve"> </w:t>
      </w:r>
      <w:r w:rsidR="002E6313" w:rsidRPr="00E9055D">
        <w:rPr>
          <w:rFonts w:eastAsia="Times New Roman"/>
          <w:color w:val="000000"/>
          <w:lang w:val="en-GB"/>
        </w:rPr>
        <w:t>‘</w:t>
      </w:r>
      <w:r w:rsidR="00E60CFB" w:rsidRPr="00250C11">
        <w:rPr>
          <w:rFonts w:eastAsia="Times New Roman"/>
          <w:color w:val="000000"/>
          <w:lang w:val="en-GB"/>
        </w:rPr>
        <w:t>leaving no one behind</w:t>
      </w:r>
      <w:r w:rsidR="002E6313" w:rsidRPr="00250C11">
        <w:rPr>
          <w:rFonts w:eastAsia="Times New Roman"/>
          <w:color w:val="000000"/>
          <w:lang w:val="en-GB"/>
        </w:rPr>
        <w:t>’,</w:t>
      </w:r>
      <w:r w:rsidR="00A20BC1" w:rsidRPr="00250C11">
        <w:rPr>
          <w:rFonts w:eastAsia="Times New Roman"/>
          <w:color w:val="000000"/>
          <w:lang w:val="en-GB"/>
        </w:rPr>
        <w:t xml:space="preserve"> </w:t>
      </w:r>
      <w:r w:rsidR="007B502A" w:rsidRPr="00E9055D">
        <w:rPr>
          <w:rFonts w:eastAsia="Times New Roman"/>
          <w:color w:val="000000"/>
          <w:lang w:val="en-GB"/>
        </w:rPr>
        <w:t>through</w:t>
      </w:r>
      <w:r w:rsidR="002E6313" w:rsidRPr="00E9055D">
        <w:rPr>
          <w:rFonts w:eastAsia="Times New Roman"/>
          <w:color w:val="000000"/>
          <w:lang w:val="en-GB"/>
        </w:rPr>
        <w:t xml:space="preserve"> </w:t>
      </w:r>
      <w:r w:rsidR="007B502A" w:rsidRPr="00E9055D">
        <w:rPr>
          <w:rFonts w:eastAsia="Times New Roman"/>
          <w:color w:val="000000"/>
          <w:lang w:val="en-GB"/>
        </w:rPr>
        <w:t>territorial</w:t>
      </w:r>
      <w:r w:rsidR="00010970" w:rsidRPr="00E9055D">
        <w:rPr>
          <w:rFonts w:eastAsia="Times New Roman"/>
          <w:color w:val="000000"/>
          <w:lang w:val="en-GB"/>
        </w:rPr>
        <w:t xml:space="preserve"> </w:t>
      </w:r>
      <w:r w:rsidR="007B502A" w:rsidRPr="00E9055D">
        <w:rPr>
          <w:rFonts w:eastAsia="Times New Roman"/>
          <w:color w:val="000000"/>
          <w:lang w:val="en-GB"/>
        </w:rPr>
        <w:t>convergence</w:t>
      </w:r>
      <w:r w:rsidR="002E6313" w:rsidRPr="00E9055D">
        <w:rPr>
          <w:rFonts w:eastAsia="Times New Roman"/>
          <w:color w:val="000000"/>
          <w:lang w:val="en-GB"/>
        </w:rPr>
        <w:t xml:space="preserve"> </w:t>
      </w:r>
      <w:r w:rsidR="007B502A" w:rsidRPr="00E9055D">
        <w:rPr>
          <w:rFonts w:eastAsia="Times New Roman"/>
          <w:color w:val="000000"/>
          <w:lang w:val="en-GB"/>
        </w:rPr>
        <w:t>and</w:t>
      </w:r>
      <w:r w:rsidR="00324304">
        <w:rPr>
          <w:rFonts w:eastAsia="Times New Roman"/>
          <w:color w:val="000000"/>
          <w:lang w:val="en-GB"/>
        </w:rPr>
        <w:t xml:space="preserve"> </w:t>
      </w:r>
      <w:r w:rsidR="007B502A" w:rsidRPr="00E9055D">
        <w:rPr>
          <w:rFonts w:eastAsia="Times New Roman"/>
          <w:color w:val="000000"/>
          <w:lang w:val="en-GB"/>
        </w:rPr>
        <w:t>partnerships with civil society, academia</w:t>
      </w:r>
      <w:r w:rsidR="002E6313" w:rsidRPr="00E9055D">
        <w:rPr>
          <w:rFonts w:eastAsia="Times New Roman"/>
          <w:color w:val="000000"/>
          <w:lang w:val="en-GB"/>
        </w:rPr>
        <w:t xml:space="preserve"> </w:t>
      </w:r>
      <w:r w:rsidR="007B502A" w:rsidRPr="00E9055D">
        <w:rPr>
          <w:rFonts w:eastAsia="Times New Roman"/>
          <w:color w:val="000000"/>
          <w:lang w:val="en-GB"/>
        </w:rPr>
        <w:t>and</w:t>
      </w:r>
      <w:r w:rsidR="002E6313" w:rsidRPr="00E9055D">
        <w:rPr>
          <w:rFonts w:eastAsia="Times New Roman"/>
          <w:color w:val="000000"/>
          <w:lang w:val="en-GB"/>
        </w:rPr>
        <w:t xml:space="preserve"> </w:t>
      </w:r>
      <w:r w:rsidR="007B502A" w:rsidRPr="00E9055D">
        <w:rPr>
          <w:rFonts w:eastAsia="Times New Roman"/>
          <w:color w:val="000000"/>
          <w:lang w:val="en-GB"/>
        </w:rPr>
        <w:t>the</w:t>
      </w:r>
      <w:r w:rsidR="002E6313" w:rsidRPr="00E9055D">
        <w:rPr>
          <w:rFonts w:eastAsia="Times New Roman"/>
          <w:color w:val="000000"/>
          <w:lang w:val="en-GB"/>
        </w:rPr>
        <w:t xml:space="preserve"> </w:t>
      </w:r>
      <w:r w:rsidR="007B502A" w:rsidRPr="00E9055D">
        <w:rPr>
          <w:rFonts w:eastAsia="Times New Roman"/>
          <w:color w:val="000000"/>
          <w:lang w:val="en-GB"/>
        </w:rPr>
        <w:t>private sector.</w:t>
      </w:r>
    </w:p>
    <w:p w14:paraId="2BC551B0" w14:textId="23E2AD43" w:rsidR="00C27BB6" w:rsidRPr="00E9055D" w:rsidRDefault="00F25559" w:rsidP="00E9055D">
      <w:pPr>
        <w:pStyle w:val="ListParagraph"/>
        <w:tabs>
          <w:tab w:val="left" w:pos="1080"/>
        </w:tabs>
        <w:spacing w:after="120" w:line="240" w:lineRule="exact"/>
        <w:ind w:left="720" w:right="1210" w:firstLineChars="0" w:firstLine="0"/>
        <w:jc w:val="both"/>
        <w:rPr>
          <w:rFonts w:eastAsia="Times New Roman"/>
          <w:lang w:val="en-GB"/>
        </w:rPr>
      </w:pPr>
      <w:r w:rsidRPr="00E9055D">
        <w:rPr>
          <w:rFonts w:eastAsia="Times New Roman"/>
          <w:lang w:val="en-GB"/>
        </w:rPr>
        <w:t>10.</w:t>
      </w:r>
      <w:r w:rsidRPr="00E9055D">
        <w:rPr>
          <w:rFonts w:eastAsia="Times New Roman"/>
          <w:lang w:val="en-GB"/>
        </w:rPr>
        <w:tab/>
      </w:r>
      <w:r w:rsidR="00C4580B" w:rsidRPr="00E9055D">
        <w:rPr>
          <w:rFonts w:eastAsia="Times New Roman"/>
          <w:lang w:val="en-GB"/>
        </w:rPr>
        <w:t>The</w:t>
      </w:r>
      <w:r w:rsidR="00C4580B" w:rsidRPr="00E9055D">
        <w:rPr>
          <w:lang w:val="en-GB"/>
        </w:rPr>
        <w:t xml:space="preserve"> </w:t>
      </w:r>
      <w:r w:rsidR="005D4DCE" w:rsidRPr="00E9055D">
        <w:rPr>
          <w:lang w:val="en-GB"/>
        </w:rPr>
        <w:t xml:space="preserve">value </w:t>
      </w:r>
      <w:r w:rsidR="00C4580B" w:rsidRPr="00E9055D">
        <w:rPr>
          <w:lang w:val="en-GB"/>
        </w:rPr>
        <w:t xml:space="preserve">proposition of this </w:t>
      </w:r>
      <w:r w:rsidR="002E6313" w:rsidRPr="00E9055D">
        <w:rPr>
          <w:lang w:val="en-GB"/>
        </w:rPr>
        <w:t xml:space="preserve">country programme </w:t>
      </w:r>
      <w:r w:rsidR="00C4580B" w:rsidRPr="00E9055D">
        <w:rPr>
          <w:lang w:val="en-GB"/>
        </w:rPr>
        <w:t xml:space="preserve">is based on </w:t>
      </w:r>
      <w:r w:rsidR="0092276D" w:rsidRPr="00E9055D">
        <w:rPr>
          <w:rFonts w:eastAsia="Times New Roman"/>
          <w:lang w:val="en-GB"/>
        </w:rPr>
        <w:t>national priorities</w:t>
      </w:r>
      <w:r w:rsidR="0092276D" w:rsidRPr="00E9055D">
        <w:rPr>
          <w:lang w:val="en-GB"/>
        </w:rPr>
        <w:t xml:space="preserve">, </w:t>
      </w:r>
      <w:r w:rsidR="00D625DC" w:rsidRPr="00E9055D">
        <w:rPr>
          <w:lang w:val="en-GB"/>
        </w:rPr>
        <w:t xml:space="preserve">lessons </w:t>
      </w:r>
      <w:r w:rsidR="0027660C" w:rsidRPr="00E9055D">
        <w:rPr>
          <w:lang w:val="en-GB"/>
        </w:rPr>
        <w:t>learn</w:t>
      </w:r>
      <w:r w:rsidR="00D625DC" w:rsidRPr="00E9055D">
        <w:rPr>
          <w:lang w:val="en-GB"/>
        </w:rPr>
        <w:t>ed</w:t>
      </w:r>
      <w:r w:rsidR="0027660C" w:rsidRPr="00E9055D">
        <w:rPr>
          <w:lang w:val="en-GB"/>
        </w:rPr>
        <w:t xml:space="preserve"> from the previous cycle</w:t>
      </w:r>
      <w:r w:rsidR="00C4580B" w:rsidRPr="00E9055D">
        <w:rPr>
          <w:rFonts w:eastAsia="Times New Roman"/>
          <w:lang w:val="en-GB"/>
        </w:rPr>
        <w:t xml:space="preserve">, human rights </w:t>
      </w:r>
      <w:r w:rsidR="005D4DCE" w:rsidRPr="00E9055D">
        <w:rPr>
          <w:rFonts w:eastAsia="Times New Roman"/>
          <w:lang w:val="en-GB"/>
        </w:rPr>
        <w:t xml:space="preserve">principles </w:t>
      </w:r>
      <w:r w:rsidR="00D625DC" w:rsidRPr="00E9055D">
        <w:rPr>
          <w:rFonts w:eastAsia="Times New Roman"/>
          <w:lang w:val="en-GB"/>
        </w:rPr>
        <w:t xml:space="preserve">– </w:t>
      </w:r>
      <w:r w:rsidR="00C4580B" w:rsidRPr="00E9055D">
        <w:rPr>
          <w:rFonts w:eastAsia="Times New Roman"/>
          <w:lang w:val="en-GB"/>
        </w:rPr>
        <w:t xml:space="preserve">including </w:t>
      </w:r>
      <w:r w:rsidR="005D4DCE" w:rsidRPr="00E9055D">
        <w:rPr>
          <w:rFonts w:eastAsia="Times New Roman"/>
          <w:lang w:val="en-GB"/>
        </w:rPr>
        <w:t xml:space="preserve">gender </w:t>
      </w:r>
      <w:r w:rsidR="00C4580B" w:rsidRPr="00E9055D">
        <w:rPr>
          <w:rFonts w:eastAsia="Times New Roman"/>
          <w:lang w:val="en-GB"/>
        </w:rPr>
        <w:t>equit</w:t>
      </w:r>
      <w:r w:rsidR="00C911CD" w:rsidRPr="00E9055D">
        <w:rPr>
          <w:rFonts w:eastAsia="Times New Roman"/>
          <w:lang w:val="en-GB"/>
        </w:rPr>
        <w:t xml:space="preserve">y </w:t>
      </w:r>
      <w:r w:rsidR="003C0C82" w:rsidRPr="00E9055D">
        <w:rPr>
          <w:rFonts w:eastAsia="Times New Roman"/>
          <w:lang w:val="en-GB"/>
        </w:rPr>
        <w:t>and</w:t>
      </w:r>
      <w:r w:rsidR="001C61AD" w:rsidRPr="00E9055D">
        <w:rPr>
          <w:rFonts w:eastAsia="Times New Roman"/>
          <w:lang w:val="en-GB"/>
        </w:rPr>
        <w:t xml:space="preserve"> </w:t>
      </w:r>
      <w:r w:rsidR="002E6313" w:rsidRPr="00250C11">
        <w:rPr>
          <w:rFonts w:eastAsia="Times New Roman"/>
          <w:color w:val="000000"/>
          <w:lang w:val="en-GB"/>
        </w:rPr>
        <w:t>leaving no one behind</w:t>
      </w:r>
      <w:r w:rsidR="00D625DC" w:rsidRPr="00E9055D">
        <w:rPr>
          <w:rFonts w:eastAsia="Times New Roman"/>
          <w:lang w:val="en-GB"/>
        </w:rPr>
        <w:t xml:space="preserve"> – </w:t>
      </w:r>
      <w:r w:rsidR="00C4580B" w:rsidRPr="00E9055D">
        <w:rPr>
          <w:rFonts w:eastAsia="Times New Roman"/>
          <w:lang w:val="en-GB"/>
        </w:rPr>
        <w:t xml:space="preserve">and the comparative advantage of </w:t>
      </w:r>
      <w:r w:rsidR="00E76B65" w:rsidRPr="00E9055D">
        <w:rPr>
          <w:rFonts w:eastAsia="Times New Roman"/>
          <w:lang w:val="en-GB"/>
        </w:rPr>
        <w:t>UNDP</w:t>
      </w:r>
      <w:r w:rsidR="00C4580B" w:rsidRPr="00E9055D">
        <w:rPr>
          <w:rFonts w:eastAsia="Times New Roman"/>
          <w:lang w:val="en-GB"/>
        </w:rPr>
        <w:t xml:space="preserve"> in Tunisia. </w:t>
      </w:r>
      <w:r w:rsidR="00562272">
        <w:rPr>
          <w:rFonts w:eastAsia="Times New Roman"/>
        </w:rPr>
        <w:t>Its</w:t>
      </w:r>
      <w:r w:rsidR="00736102">
        <w:rPr>
          <w:rFonts w:eastAsia="Times New Roman"/>
        </w:rPr>
        <w:t xml:space="preserve"> development</w:t>
      </w:r>
      <w:r w:rsidR="00562272">
        <w:rPr>
          <w:rFonts w:eastAsia="Times New Roman"/>
        </w:rPr>
        <w:t xml:space="preserve"> was approached </w:t>
      </w:r>
      <w:r w:rsidR="00736102">
        <w:rPr>
          <w:rFonts w:eastAsia="Times New Roman"/>
        </w:rPr>
        <w:t xml:space="preserve">from a systems perspective, using </w:t>
      </w:r>
      <w:r w:rsidR="002348F8">
        <w:rPr>
          <w:rFonts w:eastAsia="Times New Roman"/>
        </w:rPr>
        <w:t>innovative methodologies.</w:t>
      </w:r>
      <w:r w:rsidR="004D0C36">
        <w:rPr>
          <w:rFonts w:eastAsia="Times New Roman"/>
        </w:rPr>
        <w:t xml:space="preserve"> </w:t>
      </w:r>
      <w:r w:rsidR="001D72C5" w:rsidRPr="00E9055D">
        <w:rPr>
          <w:rFonts w:eastAsia="Times New Roman"/>
          <w:lang w:val="en-GB"/>
        </w:rPr>
        <w:t>The newly established Accelerat</w:t>
      </w:r>
      <w:r w:rsidR="00114389" w:rsidRPr="00E9055D">
        <w:rPr>
          <w:rFonts w:eastAsia="Times New Roman"/>
          <w:lang w:val="en-GB"/>
        </w:rPr>
        <w:t>or</w:t>
      </w:r>
      <w:r w:rsidR="001D72C5" w:rsidRPr="00E9055D">
        <w:rPr>
          <w:rFonts w:eastAsia="Times New Roman"/>
          <w:lang w:val="en-GB"/>
        </w:rPr>
        <w:t xml:space="preserve"> Lab </w:t>
      </w:r>
      <w:r w:rsidR="00AD6EF6" w:rsidRPr="00E9055D">
        <w:rPr>
          <w:rFonts w:eastAsia="Times New Roman"/>
          <w:lang w:val="en-GB"/>
        </w:rPr>
        <w:t>facilitated a</w:t>
      </w:r>
      <w:r w:rsidR="001C15EC" w:rsidRPr="00E9055D">
        <w:rPr>
          <w:rFonts w:eastAsia="Times New Roman"/>
          <w:lang w:val="en-GB"/>
        </w:rPr>
        <w:t xml:space="preserve"> </w:t>
      </w:r>
      <w:r w:rsidR="00D625DC" w:rsidRPr="00E9055D">
        <w:rPr>
          <w:rFonts w:eastAsia="Times New Roman"/>
          <w:lang w:val="en-GB"/>
        </w:rPr>
        <w:t>‘</w:t>
      </w:r>
      <w:r w:rsidR="00C4580B" w:rsidRPr="00E9055D">
        <w:rPr>
          <w:rFonts w:eastAsia="Times New Roman"/>
          <w:lang w:val="en-GB"/>
        </w:rPr>
        <w:t>signal mapping</w:t>
      </w:r>
      <w:r w:rsidR="00D625DC" w:rsidRPr="00E9055D">
        <w:rPr>
          <w:rFonts w:eastAsia="Times New Roman"/>
          <w:lang w:val="en-GB"/>
        </w:rPr>
        <w:t>’</w:t>
      </w:r>
      <w:r w:rsidR="00C4580B" w:rsidRPr="00E9055D">
        <w:rPr>
          <w:rFonts w:eastAsia="Times New Roman"/>
          <w:lang w:val="en-GB"/>
        </w:rPr>
        <w:t xml:space="preserve"> </w:t>
      </w:r>
      <w:r w:rsidR="001C15EC" w:rsidRPr="00E9055D">
        <w:rPr>
          <w:rFonts w:eastAsia="Times New Roman"/>
          <w:lang w:val="en-GB"/>
        </w:rPr>
        <w:t xml:space="preserve">exercise to identify </w:t>
      </w:r>
      <w:r w:rsidRPr="00E9055D">
        <w:rPr>
          <w:rFonts w:eastAsia="Times New Roman"/>
          <w:lang w:val="en-GB"/>
        </w:rPr>
        <w:t>the ‘</w:t>
      </w:r>
      <w:r w:rsidR="001C15EC" w:rsidRPr="00E9055D">
        <w:rPr>
          <w:rFonts w:eastAsia="Times New Roman"/>
          <w:lang w:val="en-GB"/>
        </w:rPr>
        <w:t xml:space="preserve">new </w:t>
      </w:r>
      <w:r w:rsidRPr="00E9055D">
        <w:rPr>
          <w:rFonts w:eastAsia="Times New Roman"/>
          <w:lang w:val="en-GB"/>
        </w:rPr>
        <w:t>normal’</w:t>
      </w:r>
      <w:r w:rsidR="00F10AE9">
        <w:rPr>
          <w:rFonts w:eastAsia="Times New Roman"/>
          <w:lang w:val="en-GB"/>
        </w:rPr>
        <w:t xml:space="preserve"> and </w:t>
      </w:r>
      <w:r w:rsidR="00F85CC7">
        <w:rPr>
          <w:rFonts w:eastAsia="Times New Roman"/>
          <w:lang w:val="en-GB"/>
        </w:rPr>
        <w:t xml:space="preserve">led </w:t>
      </w:r>
      <w:r w:rsidR="004161B5">
        <w:rPr>
          <w:rFonts w:eastAsia="Times New Roman"/>
          <w:lang w:val="en-GB"/>
        </w:rPr>
        <w:t xml:space="preserve">a </w:t>
      </w:r>
      <w:r w:rsidR="008708B6">
        <w:rPr>
          <w:rFonts w:eastAsia="Times New Roman"/>
          <w:lang w:val="en-GB"/>
        </w:rPr>
        <w:t xml:space="preserve">sentiment analysis </w:t>
      </w:r>
      <w:r w:rsidR="00A6747B">
        <w:rPr>
          <w:rFonts w:eastAsia="Times New Roman"/>
          <w:lang w:val="en-GB"/>
        </w:rPr>
        <w:t xml:space="preserve">exercise </w:t>
      </w:r>
      <w:r w:rsidR="004161B5">
        <w:rPr>
          <w:rFonts w:eastAsia="Times New Roman"/>
          <w:lang w:val="en-GB"/>
        </w:rPr>
        <w:t xml:space="preserve">using social media </w:t>
      </w:r>
      <w:r w:rsidR="00DF6F2E">
        <w:rPr>
          <w:rFonts w:eastAsia="Times New Roman"/>
          <w:lang w:val="en-GB"/>
        </w:rPr>
        <w:t xml:space="preserve">that informed </w:t>
      </w:r>
      <w:r w:rsidR="00247896" w:rsidRPr="00E9055D">
        <w:rPr>
          <w:rFonts w:eastAsia="Times New Roman"/>
          <w:lang w:val="en-GB"/>
        </w:rPr>
        <w:t xml:space="preserve">this </w:t>
      </w:r>
      <w:r w:rsidR="00D625DC" w:rsidRPr="00E9055D">
        <w:rPr>
          <w:rFonts w:eastAsia="Times New Roman"/>
          <w:lang w:val="en-GB"/>
        </w:rPr>
        <w:t>country programme docume</w:t>
      </w:r>
      <w:r w:rsidR="006F7E1E" w:rsidRPr="00E9055D">
        <w:rPr>
          <w:rFonts w:eastAsia="Times New Roman"/>
          <w:lang w:val="en-GB"/>
        </w:rPr>
        <w:t>n</w:t>
      </w:r>
      <w:r w:rsidR="00D625DC" w:rsidRPr="00E9055D">
        <w:rPr>
          <w:rFonts w:eastAsia="Times New Roman"/>
          <w:lang w:val="en-GB"/>
        </w:rPr>
        <w:t xml:space="preserve">t </w:t>
      </w:r>
      <w:r w:rsidR="00247896" w:rsidRPr="00E9055D">
        <w:rPr>
          <w:rFonts w:eastAsia="Times New Roman"/>
          <w:lang w:val="en-GB"/>
        </w:rPr>
        <w:t xml:space="preserve">and </w:t>
      </w:r>
      <w:r w:rsidR="001C15EC" w:rsidRPr="00E9055D">
        <w:rPr>
          <w:rFonts w:eastAsia="Times New Roman"/>
          <w:lang w:val="en-GB"/>
        </w:rPr>
        <w:t xml:space="preserve">offset </w:t>
      </w:r>
      <w:r w:rsidR="00783D47">
        <w:rPr>
          <w:rFonts w:eastAsia="Times New Roman"/>
          <w:lang w:val="en-GB"/>
        </w:rPr>
        <w:t xml:space="preserve">lockdown and social distancing </w:t>
      </w:r>
      <w:r w:rsidR="00B23A45">
        <w:rPr>
          <w:rFonts w:eastAsia="Times New Roman"/>
          <w:lang w:val="en-GB"/>
        </w:rPr>
        <w:t>constraints</w:t>
      </w:r>
      <w:r w:rsidR="001C15EC" w:rsidRPr="00E9055D">
        <w:rPr>
          <w:rFonts w:eastAsia="Times New Roman"/>
          <w:lang w:val="en-GB"/>
        </w:rPr>
        <w:t xml:space="preserve">. </w:t>
      </w:r>
      <w:r w:rsidR="00152CEB">
        <w:rPr>
          <w:rFonts w:eastAsia="Times New Roman"/>
          <w:lang w:val="en-GB"/>
        </w:rPr>
        <w:t>The</w:t>
      </w:r>
      <w:r w:rsidR="0086341F">
        <w:rPr>
          <w:rFonts w:eastAsia="Times New Roman"/>
          <w:lang w:val="en-GB"/>
        </w:rPr>
        <w:t xml:space="preserve"> youth perspective</w:t>
      </w:r>
      <w:r w:rsidR="00031EDE">
        <w:rPr>
          <w:rFonts w:eastAsia="Times New Roman"/>
          <w:lang w:val="en-GB"/>
        </w:rPr>
        <w:t xml:space="preserve"> </w:t>
      </w:r>
      <w:r w:rsidR="00152CEB">
        <w:rPr>
          <w:rFonts w:eastAsia="Times New Roman"/>
          <w:lang w:val="en-GB"/>
        </w:rPr>
        <w:t xml:space="preserve">was </w:t>
      </w:r>
      <w:r w:rsidR="00C34632">
        <w:rPr>
          <w:rFonts w:eastAsia="Times New Roman"/>
          <w:lang w:val="en-GB"/>
        </w:rPr>
        <w:t>included using the results of an</w:t>
      </w:r>
      <w:r w:rsidR="007C6345">
        <w:rPr>
          <w:rFonts w:eastAsia="Times New Roman"/>
          <w:lang w:val="en-GB"/>
        </w:rPr>
        <w:t xml:space="preserve"> online challenge </w:t>
      </w:r>
      <w:r w:rsidR="00C34632">
        <w:rPr>
          <w:rFonts w:eastAsia="Times New Roman"/>
          <w:lang w:val="en-GB"/>
        </w:rPr>
        <w:t xml:space="preserve">launched for this purpose </w:t>
      </w:r>
      <w:r w:rsidR="00FA722D" w:rsidRPr="00E9055D">
        <w:rPr>
          <w:rFonts w:eastAsia="Times New Roman"/>
          <w:lang w:val="en-GB"/>
        </w:rPr>
        <w:t>using ‘Speculative Design’ methodology</w:t>
      </w:r>
      <w:r w:rsidR="007E2878" w:rsidRPr="00E9055D">
        <w:rPr>
          <w:rFonts w:eastAsia="Times New Roman"/>
          <w:lang w:val="en-GB"/>
        </w:rPr>
        <w:t>.</w:t>
      </w:r>
    </w:p>
    <w:p w14:paraId="6001A9D5" w14:textId="68C8F533" w:rsidR="00C4580B" w:rsidRPr="00E9055D" w:rsidRDefault="00F25559" w:rsidP="00E9055D">
      <w:pPr>
        <w:pStyle w:val="ListParagraph"/>
        <w:tabs>
          <w:tab w:val="left" w:pos="1080"/>
        </w:tabs>
        <w:spacing w:after="120" w:line="240" w:lineRule="exact"/>
        <w:ind w:left="720" w:right="1210" w:firstLineChars="0" w:firstLine="0"/>
        <w:jc w:val="both"/>
        <w:rPr>
          <w:rFonts w:eastAsia="Times New Roman"/>
          <w:lang w:val="en-GB"/>
        </w:rPr>
      </w:pPr>
      <w:r w:rsidRPr="00E9055D">
        <w:rPr>
          <w:rFonts w:eastAsia="Times New Roman"/>
          <w:lang w:val="en-GB"/>
        </w:rPr>
        <w:t>11.</w:t>
      </w:r>
      <w:r w:rsidRPr="00E9055D">
        <w:rPr>
          <w:rFonts w:eastAsia="Times New Roman"/>
          <w:lang w:val="en-GB"/>
        </w:rPr>
        <w:tab/>
      </w:r>
      <w:r w:rsidR="00C4580B" w:rsidRPr="00E9055D">
        <w:rPr>
          <w:rFonts w:eastAsia="Times New Roman"/>
          <w:lang w:val="en-GB"/>
        </w:rPr>
        <w:t>Th</w:t>
      </w:r>
      <w:r w:rsidR="00CF159A" w:rsidRPr="00E9055D">
        <w:rPr>
          <w:rFonts w:eastAsia="Times New Roman"/>
          <w:lang w:val="en-GB"/>
        </w:rPr>
        <w:t>e</w:t>
      </w:r>
      <w:r w:rsidR="00C4580B" w:rsidRPr="00E9055D">
        <w:rPr>
          <w:rFonts w:eastAsia="Times New Roman"/>
          <w:lang w:val="en-GB"/>
        </w:rPr>
        <w:t xml:space="preserve"> </w:t>
      </w:r>
      <w:r w:rsidR="006F7E1E" w:rsidRPr="00E9055D">
        <w:rPr>
          <w:rFonts w:eastAsia="Times New Roman"/>
          <w:lang w:val="en-GB"/>
        </w:rPr>
        <w:t xml:space="preserve">proposed </w:t>
      </w:r>
      <w:r w:rsidR="00DF6C24" w:rsidRPr="00E9055D">
        <w:rPr>
          <w:rFonts w:eastAsia="Times New Roman"/>
          <w:lang w:val="en-GB"/>
        </w:rPr>
        <w:t xml:space="preserve">country programme </w:t>
      </w:r>
      <w:r w:rsidR="00921330" w:rsidRPr="00E9055D">
        <w:rPr>
          <w:rFonts w:eastAsia="Times New Roman"/>
          <w:lang w:val="en-GB"/>
        </w:rPr>
        <w:t xml:space="preserve">adopts </w:t>
      </w:r>
      <w:r w:rsidR="00C4580B" w:rsidRPr="00E9055D">
        <w:rPr>
          <w:rFonts w:eastAsia="Times New Roman"/>
          <w:lang w:val="en-GB"/>
        </w:rPr>
        <w:t>a systemic approach</w:t>
      </w:r>
      <w:r w:rsidR="006F7E1E" w:rsidRPr="00E9055D">
        <w:rPr>
          <w:rFonts w:eastAsia="Times New Roman"/>
          <w:lang w:val="en-GB"/>
        </w:rPr>
        <w:t>,</w:t>
      </w:r>
      <w:r w:rsidR="00C4580B" w:rsidRPr="00E9055D">
        <w:rPr>
          <w:rFonts w:eastAsia="Times New Roman"/>
          <w:lang w:val="en-GB"/>
        </w:rPr>
        <w:t xml:space="preserve"> </w:t>
      </w:r>
      <w:r w:rsidR="00C27BB6" w:rsidRPr="00E9055D">
        <w:rPr>
          <w:rFonts w:eastAsia="Times New Roman"/>
          <w:lang w:val="en-GB"/>
        </w:rPr>
        <w:t xml:space="preserve">prioritizing </w:t>
      </w:r>
      <w:r w:rsidR="001C15EC" w:rsidRPr="00E9055D">
        <w:rPr>
          <w:rFonts w:eastAsia="Times New Roman"/>
          <w:lang w:val="en-GB"/>
        </w:rPr>
        <w:t xml:space="preserve">the </w:t>
      </w:r>
      <w:r w:rsidR="00C4580B" w:rsidRPr="00E9055D">
        <w:rPr>
          <w:rFonts w:eastAsia="Times New Roman"/>
          <w:lang w:val="en-GB"/>
        </w:rPr>
        <w:t xml:space="preserve">development </w:t>
      </w:r>
      <w:r w:rsidR="001C15EC" w:rsidRPr="00E9055D">
        <w:rPr>
          <w:rFonts w:eastAsia="Times New Roman"/>
          <w:lang w:val="en-GB"/>
        </w:rPr>
        <w:t xml:space="preserve">and consolidation </w:t>
      </w:r>
      <w:r w:rsidR="00C4580B" w:rsidRPr="00E9055D">
        <w:rPr>
          <w:rFonts w:eastAsia="Times New Roman"/>
          <w:lang w:val="en-GB"/>
        </w:rPr>
        <w:t>of new aptitudes</w:t>
      </w:r>
      <w:r w:rsidRPr="00E9055D">
        <w:rPr>
          <w:rFonts w:eastAsia="Times New Roman"/>
          <w:lang w:val="en-GB"/>
        </w:rPr>
        <w:t>,</w:t>
      </w:r>
      <w:r w:rsidR="00921330" w:rsidRPr="00E9055D">
        <w:rPr>
          <w:rFonts w:eastAsia="Times New Roman"/>
          <w:lang w:val="en-GB"/>
        </w:rPr>
        <w:t xml:space="preserve"> both</w:t>
      </w:r>
      <w:r w:rsidR="00C4580B" w:rsidRPr="00E9055D">
        <w:rPr>
          <w:rFonts w:eastAsia="Times New Roman"/>
          <w:lang w:val="en-GB"/>
        </w:rPr>
        <w:t xml:space="preserve"> internally and </w:t>
      </w:r>
      <w:r w:rsidR="00C104C5" w:rsidRPr="00E9055D">
        <w:rPr>
          <w:rFonts w:eastAsia="Times New Roman"/>
          <w:lang w:val="en-GB"/>
        </w:rPr>
        <w:t>among</w:t>
      </w:r>
      <w:r w:rsidR="00C4580B" w:rsidRPr="00E9055D">
        <w:rPr>
          <w:rFonts w:eastAsia="Times New Roman"/>
          <w:lang w:val="en-GB"/>
        </w:rPr>
        <w:t xml:space="preserve"> partners</w:t>
      </w:r>
      <w:r w:rsidRPr="00E9055D">
        <w:rPr>
          <w:rFonts w:eastAsia="Times New Roman"/>
          <w:lang w:val="en-GB"/>
        </w:rPr>
        <w:t>,</w:t>
      </w:r>
      <w:r w:rsidR="00C4580B" w:rsidRPr="00E9055D">
        <w:rPr>
          <w:rFonts w:eastAsia="Times New Roman"/>
          <w:lang w:val="en-GB"/>
        </w:rPr>
        <w:t xml:space="preserve"> </w:t>
      </w:r>
      <w:r w:rsidR="006F7E1E" w:rsidRPr="00E9055D">
        <w:rPr>
          <w:rFonts w:eastAsia="Times New Roman"/>
          <w:lang w:val="en-GB"/>
        </w:rPr>
        <w:t xml:space="preserve">to </w:t>
      </w:r>
      <w:r w:rsidR="00921330" w:rsidRPr="00E9055D">
        <w:rPr>
          <w:rFonts w:eastAsia="Times New Roman"/>
          <w:lang w:val="en-GB"/>
        </w:rPr>
        <w:t>respond to complexities and uncertainties</w:t>
      </w:r>
      <w:r w:rsidR="006F7E1E" w:rsidRPr="00E9055D">
        <w:rPr>
          <w:rFonts w:eastAsia="Times New Roman"/>
          <w:lang w:val="en-GB"/>
        </w:rPr>
        <w:t xml:space="preserve">, </w:t>
      </w:r>
      <w:r w:rsidR="00921330" w:rsidRPr="00E9055D">
        <w:rPr>
          <w:rFonts w:eastAsia="Times New Roman"/>
          <w:lang w:val="en-GB"/>
        </w:rPr>
        <w:t>promot</w:t>
      </w:r>
      <w:r w:rsidR="006F7E1E" w:rsidRPr="00E9055D">
        <w:rPr>
          <w:rFonts w:eastAsia="Times New Roman"/>
          <w:lang w:val="en-GB"/>
        </w:rPr>
        <w:t>ing</w:t>
      </w:r>
      <w:r w:rsidR="00921330" w:rsidRPr="00E9055D">
        <w:rPr>
          <w:rFonts w:eastAsia="Times New Roman"/>
          <w:lang w:val="en-GB"/>
        </w:rPr>
        <w:t xml:space="preserve"> </w:t>
      </w:r>
      <w:r w:rsidR="00C4580B" w:rsidRPr="00E9055D">
        <w:rPr>
          <w:rFonts w:eastAsia="Times New Roman"/>
          <w:lang w:val="en-GB"/>
        </w:rPr>
        <w:t>green</w:t>
      </w:r>
      <w:r w:rsidR="00C104C5" w:rsidRPr="00E9055D">
        <w:rPr>
          <w:rFonts w:eastAsia="Times New Roman"/>
          <w:lang w:val="en-GB"/>
        </w:rPr>
        <w:t>er, more</w:t>
      </w:r>
      <w:r w:rsidR="00C4580B" w:rsidRPr="00E9055D">
        <w:rPr>
          <w:rFonts w:eastAsia="Times New Roman"/>
          <w:lang w:val="en-GB"/>
        </w:rPr>
        <w:t xml:space="preserve"> inclusive and </w:t>
      </w:r>
      <w:r w:rsidR="00992A3C">
        <w:rPr>
          <w:rFonts w:eastAsia="Times New Roman"/>
          <w:lang w:val="en-GB"/>
        </w:rPr>
        <w:t xml:space="preserve">more </w:t>
      </w:r>
      <w:r w:rsidR="00921330" w:rsidRPr="00E9055D">
        <w:rPr>
          <w:rFonts w:eastAsia="Times New Roman"/>
          <w:lang w:val="en-GB"/>
        </w:rPr>
        <w:t xml:space="preserve">just strategic choices </w:t>
      </w:r>
      <w:r w:rsidR="00C4580B" w:rsidRPr="00E9055D">
        <w:rPr>
          <w:rFonts w:eastAsia="Times New Roman"/>
          <w:lang w:val="en-GB"/>
        </w:rPr>
        <w:t xml:space="preserve">to </w:t>
      </w:r>
      <w:r w:rsidR="00C94495" w:rsidRPr="00E9055D">
        <w:rPr>
          <w:rFonts w:eastAsia="Times New Roman"/>
          <w:lang w:val="en-GB"/>
        </w:rPr>
        <w:t xml:space="preserve">accelerate </w:t>
      </w:r>
      <w:r w:rsidR="00C4580B" w:rsidRPr="00E9055D">
        <w:rPr>
          <w:rFonts w:eastAsia="Times New Roman"/>
          <w:lang w:val="en-GB"/>
        </w:rPr>
        <w:t>and widen the impact of developmen</w:t>
      </w:r>
      <w:r w:rsidR="00C27BB6" w:rsidRPr="00E9055D">
        <w:rPr>
          <w:rFonts w:eastAsia="Times New Roman"/>
          <w:lang w:val="en-GB"/>
        </w:rPr>
        <w:t>t</w:t>
      </w:r>
      <w:r w:rsidR="00C4580B" w:rsidRPr="00E9055D">
        <w:rPr>
          <w:rFonts w:eastAsia="Times New Roman"/>
          <w:lang w:val="en-GB"/>
        </w:rPr>
        <w:t xml:space="preserve">. </w:t>
      </w:r>
      <w:r w:rsidR="00010970" w:rsidRPr="00E9055D">
        <w:rPr>
          <w:rFonts w:asciiTheme="majorBidi" w:eastAsia="Times New Roman" w:hAnsiTheme="majorBidi" w:cstheme="majorBidi"/>
          <w:lang w:val="en-GB"/>
        </w:rPr>
        <w:t>U</w:t>
      </w:r>
      <w:r w:rsidR="006F7E1E" w:rsidRPr="00E9055D">
        <w:rPr>
          <w:rFonts w:asciiTheme="majorBidi" w:eastAsia="Times New Roman" w:hAnsiTheme="majorBidi" w:cstheme="majorBidi"/>
          <w:lang w:val="en-GB"/>
        </w:rPr>
        <w:t>nited Nations Volunteers</w:t>
      </w:r>
      <w:r w:rsidR="00010970" w:rsidRPr="00E9055D">
        <w:rPr>
          <w:rFonts w:asciiTheme="majorBidi" w:eastAsia="Times New Roman" w:hAnsiTheme="majorBidi" w:cstheme="majorBidi"/>
          <w:lang w:val="en-GB"/>
        </w:rPr>
        <w:t xml:space="preserve"> will </w:t>
      </w:r>
      <w:r w:rsidR="004548BE">
        <w:rPr>
          <w:rFonts w:asciiTheme="majorBidi" w:eastAsia="Times New Roman" w:hAnsiTheme="majorBidi" w:cstheme="majorBidi"/>
          <w:lang w:val="en-GB"/>
        </w:rPr>
        <w:t xml:space="preserve">be mobilized to </w:t>
      </w:r>
      <w:r w:rsidR="00010970" w:rsidRPr="00E9055D">
        <w:rPr>
          <w:rFonts w:asciiTheme="majorBidi" w:eastAsia="Times New Roman" w:hAnsiTheme="majorBidi" w:cstheme="majorBidi"/>
          <w:lang w:val="en-GB"/>
        </w:rPr>
        <w:t xml:space="preserve">support the </w:t>
      </w:r>
      <w:r w:rsidR="00010970" w:rsidRPr="00E9055D">
        <w:rPr>
          <w:rFonts w:asciiTheme="majorBidi" w:eastAsia="Times New Roman" w:hAnsiTheme="majorBidi" w:cstheme="majorBidi"/>
          <w:lang w:val="en-GB"/>
        </w:rPr>
        <w:lastRenderedPageBreak/>
        <w:t xml:space="preserve">development of new aptitudes, mostly at the local level. </w:t>
      </w:r>
      <w:r w:rsidR="00C4580B" w:rsidRPr="00E9055D">
        <w:rPr>
          <w:rFonts w:eastAsia="Times New Roman"/>
          <w:lang w:val="en-GB"/>
        </w:rPr>
        <w:t xml:space="preserve">It </w:t>
      </w:r>
      <w:r w:rsidR="006F7E1E" w:rsidRPr="00E9055D">
        <w:rPr>
          <w:rFonts w:eastAsia="Times New Roman"/>
          <w:lang w:val="en-GB"/>
        </w:rPr>
        <w:t xml:space="preserve">will </w:t>
      </w:r>
      <w:r w:rsidR="00C27BB6" w:rsidRPr="00E9055D">
        <w:rPr>
          <w:rFonts w:eastAsia="Times New Roman"/>
          <w:lang w:val="en-GB"/>
        </w:rPr>
        <w:t xml:space="preserve">capitalize </w:t>
      </w:r>
      <w:r w:rsidR="00AC4709" w:rsidRPr="00E9055D">
        <w:rPr>
          <w:rFonts w:eastAsia="Times New Roman"/>
          <w:lang w:val="en-GB"/>
        </w:rPr>
        <w:t xml:space="preserve">on </w:t>
      </w:r>
      <w:r w:rsidR="006F7E1E" w:rsidRPr="00E9055D">
        <w:rPr>
          <w:rFonts w:eastAsia="Times New Roman"/>
          <w:lang w:val="en-GB"/>
        </w:rPr>
        <w:t xml:space="preserve">the </w:t>
      </w:r>
      <w:r w:rsidR="00C4580B" w:rsidRPr="00E9055D">
        <w:rPr>
          <w:rFonts w:eastAsia="Times New Roman"/>
          <w:lang w:val="en-GB"/>
        </w:rPr>
        <w:t>integrat</w:t>
      </w:r>
      <w:r w:rsidR="00921330" w:rsidRPr="00E9055D">
        <w:rPr>
          <w:rFonts w:eastAsia="Times New Roman"/>
          <w:lang w:val="en-GB"/>
        </w:rPr>
        <w:t>or</w:t>
      </w:r>
      <w:r w:rsidR="00C4580B" w:rsidRPr="00E9055D">
        <w:rPr>
          <w:rFonts w:eastAsia="Times New Roman"/>
          <w:lang w:val="en-GB"/>
        </w:rPr>
        <w:t xml:space="preserve"> role </w:t>
      </w:r>
      <w:r w:rsidR="006F7E1E" w:rsidRPr="00E9055D">
        <w:rPr>
          <w:rFonts w:eastAsia="Times New Roman"/>
          <w:lang w:val="en-GB"/>
        </w:rPr>
        <w:t xml:space="preserve">of UNDP </w:t>
      </w:r>
      <w:r w:rsidR="00C27BB6" w:rsidRPr="00E9055D">
        <w:rPr>
          <w:rFonts w:eastAsia="Times New Roman"/>
          <w:lang w:val="en-GB"/>
        </w:rPr>
        <w:t xml:space="preserve">through </w:t>
      </w:r>
      <w:r w:rsidR="00C4580B" w:rsidRPr="00E9055D">
        <w:rPr>
          <w:rFonts w:eastAsia="Times New Roman"/>
          <w:lang w:val="en-GB"/>
        </w:rPr>
        <w:t>knowledge</w:t>
      </w:r>
      <w:r w:rsidR="006F7E1E" w:rsidRPr="00E9055D">
        <w:rPr>
          <w:rFonts w:eastAsia="Times New Roman"/>
          <w:lang w:val="en-GB"/>
        </w:rPr>
        <w:t>-</w:t>
      </w:r>
      <w:r w:rsidR="00C4580B" w:rsidRPr="00E9055D">
        <w:rPr>
          <w:rFonts w:eastAsia="Times New Roman"/>
          <w:lang w:val="en-GB"/>
        </w:rPr>
        <w:t xml:space="preserve"> and data</w:t>
      </w:r>
      <w:r w:rsidR="006F7E1E" w:rsidRPr="00E9055D">
        <w:rPr>
          <w:rFonts w:eastAsia="Times New Roman"/>
          <w:lang w:val="en-GB"/>
        </w:rPr>
        <w:t>-</w:t>
      </w:r>
      <w:r w:rsidR="00921330" w:rsidRPr="00E9055D">
        <w:rPr>
          <w:rFonts w:eastAsia="Times New Roman"/>
          <w:lang w:val="en-GB"/>
        </w:rPr>
        <w:t>generation</w:t>
      </w:r>
      <w:r w:rsidR="00C4580B" w:rsidRPr="00E9055D">
        <w:rPr>
          <w:rFonts w:eastAsia="Times New Roman"/>
          <w:lang w:val="en-GB"/>
        </w:rPr>
        <w:t xml:space="preserve">, innovation, strategic partnerships for coherent and collaborative </w:t>
      </w:r>
      <w:r w:rsidR="00921330" w:rsidRPr="00E9055D">
        <w:rPr>
          <w:rFonts w:eastAsia="Times New Roman"/>
          <w:lang w:val="en-GB"/>
        </w:rPr>
        <w:t xml:space="preserve">action for </w:t>
      </w:r>
      <w:r w:rsidR="00C4580B" w:rsidRPr="00E9055D">
        <w:rPr>
          <w:rFonts w:eastAsia="Times New Roman"/>
          <w:lang w:val="en-GB"/>
        </w:rPr>
        <w:t>post-COVID socioeconomic recovery</w:t>
      </w:r>
      <w:r w:rsidRPr="00E9055D">
        <w:rPr>
          <w:rFonts w:eastAsia="Times New Roman"/>
          <w:lang w:val="en-GB"/>
        </w:rPr>
        <w:t>,</w:t>
      </w:r>
      <w:r w:rsidR="00C4580B" w:rsidRPr="00E9055D">
        <w:rPr>
          <w:rFonts w:eastAsia="Times New Roman"/>
          <w:vertAlign w:val="superscript"/>
          <w:lang w:val="en-GB"/>
        </w:rPr>
        <w:footnoteReference w:id="17"/>
      </w:r>
      <w:r w:rsidR="00C4580B" w:rsidRPr="00E9055D">
        <w:rPr>
          <w:rFonts w:eastAsia="Times New Roman"/>
          <w:lang w:val="en-GB"/>
        </w:rPr>
        <w:t xml:space="preserve"> and acceleration of the 2030 Agenda. </w:t>
      </w:r>
      <w:r w:rsidR="006236AA" w:rsidRPr="00E9055D">
        <w:rPr>
          <w:rFonts w:eastAsia="Times New Roman"/>
          <w:lang w:val="en-GB"/>
        </w:rPr>
        <w:t xml:space="preserve">Inclusion, </w:t>
      </w:r>
      <w:r w:rsidR="00AC4709" w:rsidRPr="00E9055D">
        <w:rPr>
          <w:rFonts w:eastAsia="Times New Roman"/>
          <w:lang w:val="en-GB"/>
        </w:rPr>
        <w:t xml:space="preserve">resilience, </w:t>
      </w:r>
      <w:r w:rsidR="006236AA" w:rsidRPr="00E9055D">
        <w:rPr>
          <w:rFonts w:eastAsia="Times New Roman"/>
          <w:lang w:val="en-GB"/>
        </w:rPr>
        <w:t>decentralization, prevention and financing for development are cross-cutting</w:t>
      </w:r>
      <w:r w:rsidR="00AC4709" w:rsidRPr="00E9055D">
        <w:rPr>
          <w:rFonts w:eastAsia="Times New Roman"/>
          <w:lang w:val="en-GB"/>
        </w:rPr>
        <w:t xml:space="preserve"> </w:t>
      </w:r>
      <w:r w:rsidR="006236AA" w:rsidRPr="00E9055D">
        <w:rPr>
          <w:rFonts w:eastAsia="Times New Roman"/>
          <w:lang w:val="en-GB"/>
        </w:rPr>
        <w:t>themes</w:t>
      </w:r>
      <w:r w:rsidR="00C4580B" w:rsidRPr="00E9055D">
        <w:rPr>
          <w:rFonts w:eastAsia="Times New Roman"/>
          <w:lang w:val="en-GB"/>
        </w:rPr>
        <w:t xml:space="preserve">. </w:t>
      </w:r>
    </w:p>
    <w:p w14:paraId="4563422A" w14:textId="192A1605" w:rsidR="00CE08A7" w:rsidRPr="00E9055D" w:rsidRDefault="00F25559" w:rsidP="00E9055D">
      <w:pPr>
        <w:pStyle w:val="ListParagraph"/>
        <w:tabs>
          <w:tab w:val="left" w:pos="1080"/>
        </w:tabs>
        <w:spacing w:after="120" w:line="240" w:lineRule="exact"/>
        <w:ind w:left="720" w:right="1210" w:firstLineChars="0" w:firstLine="0"/>
        <w:jc w:val="both"/>
        <w:rPr>
          <w:rFonts w:eastAsia="Times New Roman"/>
          <w:lang w:val="en-GB"/>
        </w:rPr>
      </w:pPr>
      <w:r w:rsidRPr="00E9055D">
        <w:rPr>
          <w:rFonts w:eastAsia="Times New Roman"/>
          <w:lang w:val="en-GB"/>
        </w:rPr>
        <w:t>12.</w:t>
      </w:r>
      <w:r w:rsidRPr="00E9055D">
        <w:rPr>
          <w:rFonts w:eastAsia="Times New Roman"/>
          <w:lang w:val="en-GB"/>
        </w:rPr>
        <w:tab/>
      </w:r>
      <w:r w:rsidR="00CE08A7" w:rsidRPr="00E9055D">
        <w:rPr>
          <w:rFonts w:eastAsia="Times New Roman"/>
          <w:lang w:val="en-GB"/>
        </w:rPr>
        <w:t xml:space="preserve">The </w:t>
      </w:r>
      <w:r w:rsidR="00DF6C24" w:rsidRPr="00E9055D">
        <w:rPr>
          <w:rFonts w:eastAsia="Times New Roman"/>
          <w:lang w:val="en-GB"/>
        </w:rPr>
        <w:t xml:space="preserve">country office </w:t>
      </w:r>
      <w:r w:rsidR="00CE08A7" w:rsidRPr="00E9055D">
        <w:rPr>
          <w:rFonts w:eastAsia="Times New Roman"/>
          <w:lang w:val="en-GB"/>
        </w:rPr>
        <w:t xml:space="preserve">launched a </w:t>
      </w:r>
      <w:r w:rsidR="006F7E1E" w:rsidRPr="00E9055D">
        <w:rPr>
          <w:rFonts w:eastAsia="Times New Roman"/>
          <w:lang w:val="en-GB"/>
        </w:rPr>
        <w:t>12</w:t>
      </w:r>
      <w:r w:rsidR="00CE08A7" w:rsidRPr="00E9055D">
        <w:rPr>
          <w:rFonts w:eastAsia="Times New Roman"/>
          <w:lang w:val="en-GB"/>
        </w:rPr>
        <w:t>-month</w:t>
      </w:r>
      <w:r w:rsidR="00CE08A7" w:rsidRPr="00E9055D">
        <w:rPr>
          <w:rFonts w:asciiTheme="majorBidi" w:eastAsia="Times New Roman" w:hAnsiTheme="majorBidi" w:cstheme="majorBidi"/>
          <w:lang w:val="en-GB"/>
        </w:rPr>
        <w:t xml:space="preserve"> research and reflection exercise for framing the issue of trust in Tunisia</w:t>
      </w:r>
      <w:r w:rsidR="006F7E1E" w:rsidRPr="00E9055D">
        <w:rPr>
          <w:rFonts w:asciiTheme="majorBidi" w:eastAsia="Times New Roman" w:hAnsiTheme="majorBidi" w:cstheme="majorBidi"/>
          <w:lang w:val="en-GB"/>
        </w:rPr>
        <w:t xml:space="preserve"> –</w:t>
      </w:r>
      <w:r w:rsidR="00CE08A7" w:rsidRPr="00E9055D">
        <w:rPr>
          <w:rFonts w:asciiTheme="majorBidi" w:eastAsia="Times New Roman" w:hAnsiTheme="majorBidi" w:cstheme="majorBidi"/>
          <w:lang w:val="en-GB"/>
        </w:rPr>
        <w:t xml:space="preserve"> the main element of the theory</w:t>
      </w:r>
      <w:r w:rsidR="00010970" w:rsidRPr="00E9055D">
        <w:rPr>
          <w:rFonts w:asciiTheme="majorBidi" w:eastAsia="Times New Roman" w:hAnsiTheme="majorBidi" w:cstheme="majorBidi"/>
          <w:lang w:val="en-GB"/>
        </w:rPr>
        <w:t xml:space="preserve"> of change</w:t>
      </w:r>
      <w:r w:rsidR="00CE08A7" w:rsidRPr="00E9055D">
        <w:rPr>
          <w:rFonts w:asciiTheme="majorBidi" w:eastAsia="Times New Roman" w:hAnsiTheme="majorBidi" w:cstheme="majorBidi"/>
          <w:lang w:val="en-GB"/>
        </w:rPr>
        <w:t xml:space="preserve">. This </w:t>
      </w:r>
      <w:r w:rsidRPr="00E9055D">
        <w:rPr>
          <w:rFonts w:asciiTheme="majorBidi" w:eastAsia="Times New Roman" w:hAnsiTheme="majorBidi" w:cstheme="majorBidi"/>
          <w:lang w:val="en-GB"/>
        </w:rPr>
        <w:t xml:space="preserve">lies </w:t>
      </w:r>
      <w:r w:rsidR="00CE08A7" w:rsidRPr="00E9055D">
        <w:rPr>
          <w:rFonts w:asciiTheme="majorBidi" w:eastAsia="Times New Roman" w:hAnsiTheme="majorBidi" w:cstheme="majorBidi"/>
          <w:lang w:val="en-GB"/>
        </w:rPr>
        <w:t xml:space="preserve">within the </w:t>
      </w:r>
      <w:r w:rsidR="00CE08A7" w:rsidRPr="00E9055D">
        <w:rPr>
          <w:rFonts w:eastAsia="Times New Roman"/>
          <w:lang w:val="en-GB"/>
        </w:rPr>
        <w:t>framework</w:t>
      </w:r>
      <w:r w:rsidR="00CE08A7" w:rsidRPr="00E9055D">
        <w:rPr>
          <w:rFonts w:asciiTheme="majorBidi" w:eastAsia="Times New Roman" w:hAnsiTheme="majorBidi" w:cstheme="majorBidi"/>
          <w:lang w:val="en-GB"/>
        </w:rPr>
        <w:t xml:space="preserve"> of a global UNDP initiative</w:t>
      </w:r>
      <w:r w:rsidR="006F7E1E" w:rsidRPr="00E9055D">
        <w:rPr>
          <w:rFonts w:asciiTheme="majorBidi" w:eastAsia="Times New Roman" w:hAnsiTheme="majorBidi" w:cstheme="majorBidi"/>
          <w:lang w:val="en-GB"/>
        </w:rPr>
        <w:t>,</w:t>
      </w:r>
      <w:r w:rsidR="00CE08A7" w:rsidRPr="00E9055D">
        <w:rPr>
          <w:rFonts w:asciiTheme="majorBidi" w:eastAsia="Times New Roman" w:hAnsiTheme="majorBidi" w:cstheme="majorBidi"/>
          <w:lang w:val="en-GB"/>
        </w:rPr>
        <w:t xml:space="preserve"> ‘Deep Demo’</w:t>
      </w:r>
      <w:r w:rsidR="006F7E1E" w:rsidRPr="00E9055D">
        <w:rPr>
          <w:rFonts w:asciiTheme="majorBidi" w:eastAsia="Times New Roman" w:hAnsiTheme="majorBidi" w:cstheme="majorBidi"/>
          <w:lang w:val="en-GB"/>
        </w:rPr>
        <w:t>,</w:t>
      </w:r>
      <w:r w:rsidR="00CE08A7" w:rsidRPr="00E9055D">
        <w:rPr>
          <w:rFonts w:asciiTheme="majorBidi" w:eastAsia="Times New Roman" w:hAnsiTheme="majorBidi" w:cstheme="majorBidi"/>
          <w:lang w:val="en-GB"/>
        </w:rPr>
        <w:t xml:space="preserve"> for improving system thinking and transformation. </w:t>
      </w:r>
    </w:p>
    <w:p w14:paraId="1C606131" w14:textId="2BB2434B" w:rsidR="00F25559" w:rsidRPr="00E9055D" w:rsidRDefault="004B1F9B" w:rsidP="0068263C">
      <w:pPr>
        <w:pStyle w:val="ListParagraph"/>
        <w:tabs>
          <w:tab w:val="left" w:pos="1080"/>
        </w:tabs>
        <w:spacing w:after="120" w:line="240" w:lineRule="exact"/>
        <w:ind w:left="720" w:right="1210" w:firstLineChars="0" w:firstLine="0"/>
        <w:jc w:val="both"/>
        <w:rPr>
          <w:rFonts w:eastAsia="Times New Roman"/>
          <w:b/>
          <w:bCs/>
          <w:lang w:val="en-GB"/>
        </w:rPr>
      </w:pPr>
      <w:r w:rsidRPr="00E9055D">
        <w:rPr>
          <w:rFonts w:eastAsia="Times New Roman"/>
          <w:b/>
          <w:bCs/>
          <w:lang w:val="en-GB"/>
        </w:rPr>
        <w:t>Outcome</w:t>
      </w:r>
      <w:r w:rsidR="00C4580B" w:rsidRPr="00E9055D">
        <w:rPr>
          <w:rFonts w:eastAsia="Times New Roman"/>
          <w:b/>
          <w:bCs/>
          <w:lang w:val="en-GB"/>
        </w:rPr>
        <w:t xml:space="preserve"> 1</w:t>
      </w:r>
      <w:r w:rsidR="00E36281" w:rsidRPr="00E9055D">
        <w:rPr>
          <w:rFonts w:eastAsia="Times New Roman"/>
          <w:b/>
          <w:bCs/>
          <w:lang w:val="en-GB"/>
        </w:rPr>
        <w:t xml:space="preserve"> (</w:t>
      </w:r>
      <w:r w:rsidR="00E20CFD" w:rsidRPr="00E9055D">
        <w:rPr>
          <w:rFonts w:eastAsia="Times New Roman"/>
          <w:b/>
          <w:bCs/>
          <w:lang w:val="en-GB"/>
        </w:rPr>
        <w:t xml:space="preserve">Framework </w:t>
      </w:r>
      <w:r w:rsidR="00DF6C24" w:rsidRPr="00E9055D">
        <w:rPr>
          <w:rFonts w:eastAsia="Times New Roman"/>
          <w:b/>
          <w:bCs/>
          <w:lang w:val="en-GB"/>
        </w:rPr>
        <w:t xml:space="preserve">item </w:t>
      </w:r>
      <w:r w:rsidR="00E36281" w:rsidRPr="00E9055D">
        <w:rPr>
          <w:rFonts w:eastAsia="Times New Roman"/>
          <w:b/>
          <w:bCs/>
          <w:lang w:val="en-GB"/>
        </w:rPr>
        <w:t>1)</w:t>
      </w:r>
    </w:p>
    <w:p w14:paraId="5674E0CB" w14:textId="688F0E60" w:rsidR="00C4580B" w:rsidRPr="00E9055D" w:rsidRDefault="00F25559" w:rsidP="0068263C">
      <w:pPr>
        <w:pStyle w:val="ListParagraph"/>
        <w:tabs>
          <w:tab w:val="left" w:pos="1080"/>
        </w:tabs>
        <w:spacing w:after="120" w:line="240" w:lineRule="exact"/>
        <w:ind w:left="720" w:right="1210" w:firstLineChars="0" w:firstLine="0"/>
        <w:jc w:val="both"/>
        <w:rPr>
          <w:rFonts w:eastAsia="Times New Roman"/>
          <w:lang w:val="en-GB"/>
        </w:rPr>
      </w:pPr>
      <w:r w:rsidRPr="00E9055D">
        <w:rPr>
          <w:rFonts w:eastAsia="Times New Roman"/>
          <w:bCs/>
          <w:lang w:val="en-GB"/>
        </w:rPr>
        <w:t>13.</w:t>
      </w:r>
      <w:r w:rsidRPr="00E9055D">
        <w:rPr>
          <w:rFonts w:eastAsia="Times New Roman"/>
          <w:b/>
          <w:bCs/>
          <w:lang w:val="en-GB"/>
        </w:rPr>
        <w:tab/>
      </w:r>
      <w:r w:rsidR="00E36281" w:rsidRPr="00E9055D">
        <w:rPr>
          <w:rFonts w:eastAsia="Times New Roman"/>
          <w:lang w:val="en-GB"/>
        </w:rPr>
        <w:t>In 2025, institutions are leading effective, risk-informed public</w:t>
      </w:r>
      <w:r w:rsidR="00FD6AD8" w:rsidRPr="00E9055D">
        <w:rPr>
          <w:rFonts w:eastAsia="Times New Roman"/>
          <w:lang w:val="en-GB"/>
        </w:rPr>
        <w:t xml:space="preserve"> </w:t>
      </w:r>
      <w:r w:rsidR="00E36281" w:rsidRPr="00E9055D">
        <w:rPr>
          <w:rFonts w:eastAsia="Times New Roman"/>
          <w:lang w:val="en-GB"/>
        </w:rPr>
        <w:t>policies in partnership with economic and social actors, putting the resources of the country at the service of an inclusive, sustainable and resilient socio-economic development that generates decent jobs, especially for the most vulnerable</w:t>
      </w:r>
      <w:r w:rsidR="00C4580B" w:rsidRPr="00E9055D">
        <w:rPr>
          <w:rFonts w:eastAsia="Times New Roman"/>
          <w:lang w:val="en-GB"/>
        </w:rPr>
        <w:t>.</w:t>
      </w:r>
    </w:p>
    <w:p w14:paraId="7F8E4303" w14:textId="092668BC" w:rsidR="0097302B" w:rsidRPr="00E9055D" w:rsidRDefault="00F25559" w:rsidP="00E9055D">
      <w:pPr>
        <w:pStyle w:val="ListParagraph"/>
        <w:tabs>
          <w:tab w:val="left" w:pos="1080"/>
        </w:tabs>
        <w:spacing w:after="120" w:line="240" w:lineRule="exact"/>
        <w:ind w:left="720" w:right="1210" w:firstLineChars="0" w:firstLine="0"/>
        <w:jc w:val="both"/>
        <w:rPr>
          <w:rFonts w:eastAsia="Times New Roman"/>
          <w:lang w:val="en-GB"/>
        </w:rPr>
      </w:pPr>
      <w:r w:rsidRPr="00E9055D">
        <w:rPr>
          <w:rFonts w:eastAsia="Times New Roman"/>
          <w:lang w:val="en-GB"/>
        </w:rPr>
        <w:t>14.</w:t>
      </w:r>
      <w:r w:rsidRPr="00E9055D">
        <w:rPr>
          <w:rFonts w:eastAsia="Times New Roman"/>
          <w:lang w:val="en-GB"/>
        </w:rPr>
        <w:tab/>
      </w:r>
      <w:r w:rsidR="00AC4709" w:rsidRPr="00E9055D">
        <w:rPr>
          <w:rFonts w:eastAsia="Times New Roman"/>
          <w:lang w:val="en-GB"/>
        </w:rPr>
        <w:t xml:space="preserve">UNDP will contribute to </w:t>
      </w:r>
      <w:r w:rsidR="00C4580B" w:rsidRPr="00E9055D">
        <w:rPr>
          <w:rFonts w:eastAsia="Times New Roman"/>
          <w:lang w:val="en-GB"/>
        </w:rPr>
        <w:t>defin</w:t>
      </w:r>
      <w:r w:rsidR="00CF159A" w:rsidRPr="00E9055D">
        <w:rPr>
          <w:rFonts w:eastAsia="Times New Roman"/>
          <w:lang w:val="en-GB"/>
        </w:rPr>
        <w:t>ing</w:t>
      </w:r>
      <w:r w:rsidR="00687B58" w:rsidRPr="00E9055D">
        <w:rPr>
          <w:rFonts w:eastAsia="Times New Roman"/>
          <w:lang w:val="en-GB"/>
        </w:rPr>
        <w:t xml:space="preserve"> and localiz</w:t>
      </w:r>
      <w:r w:rsidR="00CF159A" w:rsidRPr="00E9055D">
        <w:rPr>
          <w:rFonts w:eastAsia="Times New Roman"/>
          <w:lang w:val="en-GB"/>
        </w:rPr>
        <w:t>ing</w:t>
      </w:r>
      <w:r w:rsidR="00C4580B" w:rsidRPr="00E9055D">
        <w:rPr>
          <w:rFonts w:eastAsia="Times New Roman"/>
          <w:lang w:val="en-GB"/>
        </w:rPr>
        <w:t xml:space="preserve"> </w:t>
      </w:r>
      <w:r w:rsidR="00010970" w:rsidRPr="00E9055D">
        <w:rPr>
          <w:rFonts w:eastAsia="Times New Roman"/>
          <w:lang w:val="en-GB"/>
        </w:rPr>
        <w:t xml:space="preserve">a </w:t>
      </w:r>
      <w:r w:rsidR="00734EC2" w:rsidRPr="00E9055D">
        <w:rPr>
          <w:rFonts w:eastAsia="Times New Roman"/>
          <w:lang w:val="en-GB"/>
        </w:rPr>
        <w:t xml:space="preserve">new </w:t>
      </w:r>
      <w:r w:rsidR="00C4580B" w:rsidRPr="00E9055D">
        <w:rPr>
          <w:rFonts w:eastAsia="Times New Roman"/>
          <w:lang w:val="en-GB"/>
        </w:rPr>
        <w:t xml:space="preserve">national </w:t>
      </w:r>
      <w:r w:rsidR="00CF159A" w:rsidRPr="00E9055D">
        <w:rPr>
          <w:rFonts w:eastAsia="Times New Roman"/>
          <w:lang w:val="en-GB"/>
        </w:rPr>
        <w:t>‘</w:t>
      </w:r>
      <w:r w:rsidR="00C4580B" w:rsidRPr="00E9055D">
        <w:rPr>
          <w:rFonts w:eastAsia="Times New Roman"/>
          <w:lang w:val="en-GB"/>
        </w:rPr>
        <w:t xml:space="preserve">vision </w:t>
      </w:r>
      <w:r w:rsidR="00687B58" w:rsidRPr="00E9055D">
        <w:rPr>
          <w:rFonts w:eastAsia="Times New Roman"/>
          <w:lang w:val="en-GB"/>
        </w:rPr>
        <w:t>2030</w:t>
      </w:r>
      <w:r w:rsidR="00CF159A" w:rsidRPr="00E9055D">
        <w:rPr>
          <w:rFonts w:eastAsia="Times New Roman"/>
          <w:lang w:val="en-GB"/>
        </w:rPr>
        <w:t>’</w:t>
      </w:r>
      <w:r w:rsidR="00687B58" w:rsidRPr="00E9055D">
        <w:rPr>
          <w:rFonts w:eastAsia="Times New Roman"/>
          <w:lang w:val="en-GB"/>
        </w:rPr>
        <w:t xml:space="preserve"> </w:t>
      </w:r>
      <w:r w:rsidR="00AC4709" w:rsidRPr="00E9055D">
        <w:rPr>
          <w:rFonts w:eastAsia="Times New Roman"/>
          <w:lang w:val="en-GB"/>
        </w:rPr>
        <w:t>to accelerate</w:t>
      </w:r>
      <w:r w:rsidR="002F75B8" w:rsidRPr="00E9055D">
        <w:rPr>
          <w:rFonts w:eastAsia="Times New Roman"/>
          <w:lang w:val="en-GB"/>
        </w:rPr>
        <w:t xml:space="preserve"> </w:t>
      </w:r>
      <w:r w:rsidRPr="00E9055D">
        <w:rPr>
          <w:rFonts w:eastAsia="Times New Roman"/>
          <w:lang w:val="en-GB"/>
        </w:rPr>
        <w:t xml:space="preserve">the </w:t>
      </w:r>
      <w:r w:rsidR="002F75B8" w:rsidRPr="00E9055D">
        <w:rPr>
          <w:rFonts w:eastAsia="Times New Roman"/>
          <w:lang w:val="en-GB"/>
        </w:rPr>
        <w:t xml:space="preserve">attainment of </w:t>
      </w:r>
      <w:r w:rsidR="007B77D4" w:rsidRPr="00E9055D">
        <w:rPr>
          <w:rFonts w:eastAsia="Times New Roman"/>
          <w:lang w:val="en-GB"/>
        </w:rPr>
        <w:t>Sustainable Development Goals</w:t>
      </w:r>
      <w:r w:rsidR="007B77D4" w:rsidRPr="00E9055D" w:rsidDel="007B77D4">
        <w:rPr>
          <w:rFonts w:eastAsia="Times New Roman"/>
          <w:lang w:val="en-GB"/>
        </w:rPr>
        <w:t xml:space="preserve"> </w:t>
      </w:r>
      <w:r w:rsidR="002F75B8" w:rsidRPr="00E9055D">
        <w:rPr>
          <w:rFonts w:eastAsia="Times New Roman"/>
          <w:lang w:val="en-GB"/>
        </w:rPr>
        <w:t>during th</w:t>
      </w:r>
      <w:r w:rsidR="00072FA7" w:rsidRPr="00E9055D">
        <w:rPr>
          <w:rFonts w:eastAsia="Times New Roman"/>
          <w:lang w:val="en-GB"/>
        </w:rPr>
        <w:t>is</w:t>
      </w:r>
      <w:r w:rsidR="002F75B8" w:rsidRPr="00E9055D">
        <w:rPr>
          <w:rFonts w:eastAsia="Times New Roman"/>
          <w:lang w:val="en-GB"/>
        </w:rPr>
        <w:t xml:space="preserve"> Decade of Action</w:t>
      </w:r>
      <w:r w:rsidR="00914E79" w:rsidRPr="00E9055D">
        <w:rPr>
          <w:rFonts w:eastAsia="Times New Roman"/>
          <w:lang w:val="en-GB"/>
        </w:rPr>
        <w:t xml:space="preserve">, </w:t>
      </w:r>
      <w:r w:rsidR="00734EC2" w:rsidRPr="00E9055D">
        <w:rPr>
          <w:rFonts w:eastAsia="Times New Roman"/>
          <w:lang w:val="en-GB"/>
        </w:rPr>
        <w:t>advocating for</w:t>
      </w:r>
      <w:r w:rsidR="00C4580B" w:rsidRPr="00E9055D">
        <w:rPr>
          <w:rFonts w:eastAsia="Times New Roman"/>
          <w:lang w:val="en-GB"/>
        </w:rPr>
        <w:t xml:space="preserve"> </w:t>
      </w:r>
      <w:r w:rsidR="00AC4709" w:rsidRPr="00E9055D">
        <w:rPr>
          <w:rFonts w:eastAsia="Times New Roman"/>
          <w:lang w:val="en-GB"/>
        </w:rPr>
        <w:t xml:space="preserve">good </w:t>
      </w:r>
      <w:r w:rsidR="00B11C08" w:rsidRPr="00E9055D">
        <w:rPr>
          <w:rFonts w:eastAsia="Times New Roman"/>
          <w:lang w:val="en-GB"/>
        </w:rPr>
        <w:t xml:space="preserve">governance, </w:t>
      </w:r>
      <w:r w:rsidR="002F1304" w:rsidRPr="00E9055D">
        <w:rPr>
          <w:rFonts w:eastAsia="Times New Roman"/>
          <w:lang w:val="en-GB"/>
        </w:rPr>
        <w:t xml:space="preserve">social protection, </w:t>
      </w:r>
      <w:r w:rsidR="00C4580B" w:rsidRPr="00E9055D">
        <w:rPr>
          <w:rFonts w:eastAsia="Times New Roman"/>
          <w:lang w:val="en-GB"/>
        </w:rPr>
        <w:t>digitization</w:t>
      </w:r>
      <w:r w:rsidR="004211E5" w:rsidRPr="00E9055D">
        <w:rPr>
          <w:rFonts w:eastAsia="Times New Roman"/>
          <w:lang w:val="en-GB"/>
        </w:rPr>
        <w:t xml:space="preserve"> and </w:t>
      </w:r>
      <w:r w:rsidR="00CF159A" w:rsidRPr="00E9055D">
        <w:rPr>
          <w:rFonts w:eastAsia="Times New Roman"/>
          <w:lang w:val="en-GB"/>
        </w:rPr>
        <w:t xml:space="preserve">a </w:t>
      </w:r>
      <w:r w:rsidR="00C4580B" w:rsidRPr="00E9055D">
        <w:rPr>
          <w:rFonts w:eastAsia="Times New Roman"/>
          <w:lang w:val="en-GB"/>
        </w:rPr>
        <w:t>green economy</w:t>
      </w:r>
      <w:r w:rsidR="00072FA7" w:rsidRPr="00E9055D">
        <w:rPr>
          <w:rFonts w:eastAsia="Times New Roman"/>
          <w:lang w:val="en-GB"/>
        </w:rPr>
        <w:t>.</w:t>
      </w:r>
      <w:r w:rsidR="00ED7EF8" w:rsidRPr="00E9055D">
        <w:rPr>
          <w:rFonts w:eastAsia="Times New Roman"/>
          <w:lang w:val="en-GB"/>
        </w:rPr>
        <w:t xml:space="preserve"> </w:t>
      </w:r>
      <w:r w:rsidR="00E821F9" w:rsidRPr="00E9055D">
        <w:rPr>
          <w:rFonts w:eastAsia="Times New Roman"/>
          <w:lang w:val="en-GB"/>
        </w:rPr>
        <w:t>Studies are under</w:t>
      </w:r>
      <w:r w:rsidR="00CF159A" w:rsidRPr="00E9055D">
        <w:rPr>
          <w:rFonts w:eastAsia="Times New Roman"/>
          <w:lang w:val="en-GB"/>
        </w:rPr>
        <w:t xml:space="preserve"> </w:t>
      </w:r>
      <w:r w:rsidR="00E821F9" w:rsidRPr="00E9055D">
        <w:rPr>
          <w:rFonts w:eastAsia="Times New Roman"/>
          <w:lang w:val="en-GB"/>
        </w:rPr>
        <w:t xml:space="preserve">way to </w:t>
      </w:r>
      <w:r w:rsidR="00DE6217" w:rsidRPr="00E9055D">
        <w:rPr>
          <w:rFonts w:eastAsia="Times New Roman"/>
          <w:lang w:val="en-GB"/>
        </w:rPr>
        <w:t xml:space="preserve">identify </w:t>
      </w:r>
      <w:r w:rsidR="007B77D4" w:rsidRPr="00E9055D">
        <w:rPr>
          <w:rFonts w:eastAsia="Times New Roman"/>
          <w:lang w:val="en-GB"/>
        </w:rPr>
        <w:t>Sustainable Development Goals</w:t>
      </w:r>
      <w:r w:rsidR="007B77D4" w:rsidRPr="00E9055D" w:rsidDel="007B77D4">
        <w:rPr>
          <w:rFonts w:eastAsia="Times New Roman"/>
          <w:lang w:val="en-GB"/>
        </w:rPr>
        <w:t xml:space="preserve"> </w:t>
      </w:r>
      <w:r w:rsidR="00072FA7" w:rsidRPr="00E9055D">
        <w:rPr>
          <w:rFonts w:eastAsia="Times New Roman"/>
          <w:lang w:val="en-GB"/>
        </w:rPr>
        <w:t>regression</w:t>
      </w:r>
      <w:r w:rsidR="000833C5" w:rsidRPr="00E9055D">
        <w:rPr>
          <w:rFonts w:eastAsia="Times New Roman"/>
          <w:lang w:val="en-GB"/>
        </w:rPr>
        <w:t xml:space="preserve"> </w:t>
      </w:r>
      <w:r w:rsidR="00ED7EF8" w:rsidRPr="00E9055D">
        <w:rPr>
          <w:rFonts w:eastAsia="Times New Roman"/>
          <w:lang w:val="en-GB"/>
        </w:rPr>
        <w:t>due to</w:t>
      </w:r>
      <w:r w:rsidR="0097302B" w:rsidRPr="00E9055D">
        <w:rPr>
          <w:rFonts w:eastAsia="Times New Roman"/>
          <w:lang w:val="en-GB"/>
        </w:rPr>
        <w:t xml:space="preserve"> COVID</w:t>
      </w:r>
      <w:r w:rsidR="00CF159A" w:rsidRPr="00E9055D">
        <w:rPr>
          <w:rFonts w:eastAsia="Times New Roman"/>
          <w:lang w:val="en-GB"/>
        </w:rPr>
        <w:t>-19,</w:t>
      </w:r>
      <w:r w:rsidR="0097302B" w:rsidRPr="00E9055D">
        <w:rPr>
          <w:rFonts w:eastAsia="Times New Roman"/>
          <w:lang w:val="en-GB"/>
        </w:rPr>
        <w:t xml:space="preserve"> </w:t>
      </w:r>
      <w:r w:rsidR="00CF159A" w:rsidRPr="00E9055D">
        <w:rPr>
          <w:rFonts w:eastAsia="Times New Roman"/>
          <w:lang w:val="en-GB"/>
        </w:rPr>
        <w:t xml:space="preserve">as well as </w:t>
      </w:r>
      <w:r w:rsidR="00DE6217" w:rsidRPr="00E9055D">
        <w:rPr>
          <w:rFonts w:eastAsia="Times New Roman"/>
          <w:lang w:val="en-GB"/>
        </w:rPr>
        <w:t>environmental and climatic</w:t>
      </w:r>
      <w:r w:rsidR="007F0F5F" w:rsidRPr="00E9055D">
        <w:rPr>
          <w:rFonts w:eastAsia="Times New Roman"/>
          <w:lang w:val="en-GB"/>
        </w:rPr>
        <w:t xml:space="preserve"> stakes </w:t>
      </w:r>
      <w:r w:rsidR="00AC4709" w:rsidRPr="00E9055D">
        <w:rPr>
          <w:rFonts w:eastAsia="Times New Roman"/>
          <w:lang w:val="en-GB"/>
        </w:rPr>
        <w:t>for green</w:t>
      </w:r>
      <w:r w:rsidR="007F0F5F" w:rsidRPr="00E9055D">
        <w:rPr>
          <w:rFonts w:eastAsia="Times New Roman"/>
          <w:lang w:val="en-GB"/>
        </w:rPr>
        <w:t xml:space="preserve"> </w:t>
      </w:r>
      <w:r w:rsidR="00DE6217" w:rsidRPr="00E9055D">
        <w:rPr>
          <w:rFonts w:eastAsia="Times New Roman"/>
          <w:lang w:val="en-GB"/>
        </w:rPr>
        <w:t>recovery and building forward b</w:t>
      </w:r>
      <w:r w:rsidR="00225425" w:rsidRPr="00E9055D">
        <w:rPr>
          <w:rFonts w:eastAsia="Times New Roman"/>
          <w:lang w:val="en-GB"/>
        </w:rPr>
        <w:t>etter.</w:t>
      </w:r>
      <w:r w:rsidR="00AA3825" w:rsidRPr="00E9055D">
        <w:rPr>
          <w:rFonts w:eastAsia="Times New Roman"/>
          <w:lang w:val="en-GB"/>
        </w:rPr>
        <w:t xml:space="preserve"> </w:t>
      </w:r>
      <w:r w:rsidR="00B22D94" w:rsidRPr="00E9055D">
        <w:rPr>
          <w:rFonts w:eastAsia="Times New Roman"/>
          <w:lang w:val="en-GB"/>
        </w:rPr>
        <w:t xml:space="preserve">This will be complemented by an integrated national financing framework for development to </w:t>
      </w:r>
      <w:r w:rsidR="00B22D94" w:rsidRPr="00E9055D">
        <w:rPr>
          <w:lang w:val="en-GB"/>
        </w:rPr>
        <w:t>operationalize the Addis</w:t>
      </w:r>
      <w:r w:rsidR="00CF159A" w:rsidRPr="00E9055D">
        <w:rPr>
          <w:lang w:val="en-GB"/>
        </w:rPr>
        <w:t xml:space="preserve"> Ababa Action</w:t>
      </w:r>
      <w:r w:rsidR="00B22D94" w:rsidRPr="00E9055D">
        <w:rPr>
          <w:lang w:val="en-GB"/>
        </w:rPr>
        <w:t xml:space="preserve"> Agenda at the national level. </w:t>
      </w:r>
    </w:p>
    <w:p w14:paraId="771CD98B" w14:textId="362D3726" w:rsidR="000C3D2E" w:rsidRPr="00E9055D" w:rsidRDefault="00F25559" w:rsidP="00E9055D">
      <w:pPr>
        <w:pStyle w:val="ListParagraph"/>
        <w:tabs>
          <w:tab w:val="left" w:pos="1080"/>
        </w:tabs>
        <w:spacing w:after="120" w:line="240" w:lineRule="exact"/>
        <w:ind w:left="720" w:right="1210" w:firstLineChars="0" w:firstLine="0"/>
        <w:jc w:val="both"/>
        <w:rPr>
          <w:rFonts w:eastAsia="Times New Roman"/>
          <w:lang w:val="en-GB"/>
        </w:rPr>
      </w:pPr>
      <w:r w:rsidRPr="00E9055D">
        <w:rPr>
          <w:rFonts w:eastAsia="Times New Roman"/>
          <w:lang w:val="en-GB"/>
        </w:rPr>
        <w:t>15.</w:t>
      </w:r>
      <w:r w:rsidRPr="00E9055D">
        <w:rPr>
          <w:rFonts w:eastAsia="Times New Roman"/>
          <w:lang w:val="en-GB"/>
        </w:rPr>
        <w:tab/>
      </w:r>
      <w:r w:rsidR="00E821F9" w:rsidRPr="00E9055D">
        <w:rPr>
          <w:rFonts w:eastAsia="Times New Roman"/>
          <w:lang w:val="en-GB"/>
        </w:rPr>
        <w:t xml:space="preserve">Private </w:t>
      </w:r>
      <w:r w:rsidR="006C0EDF" w:rsidRPr="00E9055D">
        <w:rPr>
          <w:rFonts w:eastAsia="Times New Roman"/>
          <w:lang w:val="en-GB"/>
        </w:rPr>
        <w:t>sect</w:t>
      </w:r>
      <w:r w:rsidR="00C35859" w:rsidRPr="00E9055D">
        <w:rPr>
          <w:rFonts w:eastAsia="Times New Roman"/>
          <w:lang w:val="en-GB"/>
        </w:rPr>
        <w:t>or</w:t>
      </w:r>
      <w:r w:rsidR="00E821F9" w:rsidRPr="00E9055D">
        <w:rPr>
          <w:rFonts w:eastAsia="Times New Roman"/>
          <w:lang w:val="en-GB"/>
        </w:rPr>
        <w:t xml:space="preserve"> focus will be </w:t>
      </w:r>
      <w:r w:rsidR="00B22D94" w:rsidRPr="00E9055D">
        <w:rPr>
          <w:rFonts w:eastAsia="Times New Roman"/>
          <w:lang w:val="en-GB"/>
        </w:rPr>
        <w:t>expanded</w:t>
      </w:r>
      <w:r w:rsidR="00C35859" w:rsidRPr="00E9055D">
        <w:rPr>
          <w:rFonts w:eastAsia="Times New Roman"/>
          <w:lang w:val="en-GB"/>
        </w:rPr>
        <w:t xml:space="preserve">. </w:t>
      </w:r>
      <w:bookmarkStart w:id="2" w:name="_Hlk52288035"/>
      <w:r w:rsidR="006C0EDF" w:rsidRPr="00E9055D">
        <w:rPr>
          <w:rFonts w:eastAsia="Times New Roman"/>
          <w:lang w:val="en-GB"/>
        </w:rPr>
        <w:t>The annual survey “Miqyes</w:t>
      </w:r>
      <w:r w:rsidR="006C0EDF" w:rsidRPr="00E9055D">
        <w:rPr>
          <w:rFonts w:eastAsia="Times New Roman"/>
          <w:vertAlign w:val="superscript"/>
          <w:lang w:val="en-GB"/>
        </w:rPr>
        <w:footnoteReference w:id="18"/>
      </w:r>
      <w:r w:rsidR="006C0EDF" w:rsidRPr="00E9055D">
        <w:rPr>
          <w:rFonts w:eastAsia="Times New Roman"/>
          <w:lang w:val="en-GB"/>
        </w:rPr>
        <w:t>” report</w:t>
      </w:r>
      <w:r w:rsidR="0097302B" w:rsidRPr="00E9055D">
        <w:rPr>
          <w:rFonts w:eastAsia="Times New Roman"/>
          <w:lang w:val="en-GB"/>
        </w:rPr>
        <w:t>ed</w:t>
      </w:r>
      <w:r w:rsidR="006C0EDF" w:rsidRPr="00E9055D">
        <w:rPr>
          <w:rFonts w:eastAsia="Times New Roman"/>
          <w:lang w:val="en-GB"/>
        </w:rPr>
        <w:t xml:space="preserve"> </w:t>
      </w:r>
      <w:r w:rsidR="00CF159A" w:rsidRPr="00E9055D">
        <w:rPr>
          <w:rFonts w:eastAsia="Times New Roman"/>
          <w:lang w:val="en-GB"/>
        </w:rPr>
        <w:t xml:space="preserve">an </w:t>
      </w:r>
      <w:r w:rsidR="006C0EDF" w:rsidRPr="00E9055D">
        <w:rPr>
          <w:rFonts w:eastAsia="Times New Roman"/>
          <w:lang w:val="en-GB"/>
        </w:rPr>
        <w:t>83</w:t>
      </w:r>
      <w:r w:rsidR="00C97040" w:rsidRPr="00E9055D">
        <w:rPr>
          <w:rFonts w:eastAsia="Times New Roman"/>
          <w:lang w:val="en-GB"/>
        </w:rPr>
        <w:t xml:space="preserve"> per cent</w:t>
      </w:r>
      <w:r w:rsidR="006C0EDF" w:rsidRPr="00E9055D">
        <w:rPr>
          <w:rFonts w:eastAsia="Times New Roman"/>
          <w:lang w:val="en-GB"/>
        </w:rPr>
        <w:t xml:space="preserve"> revenue reduction </w:t>
      </w:r>
      <w:r w:rsidR="00CF159A" w:rsidRPr="00E9055D">
        <w:rPr>
          <w:rFonts w:eastAsia="Times New Roman"/>
          <w:lang w:val="en-GB"/>
        </w:rPr>
        <w:t xml:space="preserve">in </w:t>
      </w:r>
      <w:r w:rsidR="006C0EDF" w:rsidRPr="00E9055D">
        <w:rPr>
          <w:rFonts w:eastAsia="Times New Roman"/>
          <w:lang w:val="en-GB"/>
        </w:rPr>
        <w:t>small to medium-sized enterprise</w:t>
      </w:r>
      <w:r w:rsidR="00CF159A" w:rsidRPr="00E9055D">
        <w:rPr>
          <w:rFonts w:eastAsia="Times New Roman"/>
          <w:lang w:val="en-GB"/>
        </w:rPr>
        <w:t>s,</w:t>
      </w:r>
      <w:r w:rsidR="006C0EDF" w:rsidRPr="00E9055D">
        <w:rPr>
          <w:rFonts w:eastAsia="Times New Roman"/>
          <w:lang w:val="en-GB"/>
        </w:rPr>
        <w:t xml:space="preserve"> which constitute 97</w:t>
      </w:r>
      <w:r w:rsidR="00C97040" w:rsidRPr="00E9055D">
        <w:rPr>
          <w:rFonts w:eastAsia="Times New Roman"/>
          <w:lang w:val="en-GB"/>
        </w:rPr>
        <w:t xml:space="preserve"> per cent</w:t>
      </w:r>
      <w:r w:rsidR="006C0EDF" w:rsidRPr="00E9055D">
        <w:rPr>
          <w:rFonts w:eastAsia="Times New Roman"/>
          <w:lang w:val="en-GB"/>
        </w:rPr>
        <w:t xml:space="preserve"> of the productive </w:t>
      </w:r>
      <w:r w:rsidR="00C27BB6" w:rsidRPr="00E9055D">
        <w:rPr>
          <w:rFonts w:eastAsia="Times New Roman"/>
          <w:lang w:val="en-GB"/>
        </w:rPr>
        <w:t>sector</w:t>
      </w:r>
      <w:r w:rsidR="00CF159A" w:rsidRPr="00E9055D">
        <w:rPr>
          <w:rFonts w:eastAsia="Times New Roman"/>
          <w:lang w:val="en-GB"/>
        </w:rPr>
        <w:t>;</w:t>
      </w:r>
      <w:r w:rsidR="00C27BB6" w:rsidRPr="00E9055D">
        <w:rPr>
          <w:rFonts w:eastAsia="Times New Roman"/>
          <w:lang w:val="en-GB"/>
        </w:rPr>
        <w:t xml:space="preserve"> a</w:t>
      </w:r>
      <w:r w:rsidR="006C0EDF" w:rsidRPr="00E9055D">
        <w:rPr>
          <w:rFonts w:eastAsia="Times New Roman"/>
          <w:lang w:val="en-GB"/>
        </w:rPr>
        <w:t xml:space="preserve"> deterioration of the business environment</w:t>
      </w:r>
      <w:r w:rsidR="00CF159A" w:rsidRPr="00E9055D">
        <w:rPr>
          <w:rFonts w:eastAsia="Times New Roman"/>
          <w:lang w:val="en-GB"/>
        </w:rPr>
        <w:t>;</w:t>
      </w:r>
      <w:r w:rsidR="006C0EDF" w:rsidRPr="00E9055D">
        <w:rPr>
          <w:rFonts w:eastAsia="Times New Roman"/>
          <w:lang w:val="en-GB"/>
        </w:rPr>
        <w:t xml:space="preserve"> and an increase in corruption perception. </w:t>
      </w:r>
      <w:r w:rsidR="00CF159A" w:rsidRPr="00E9055D">
        <w:rPr>
          <w:rFonts w:eastAsia="Times New Roman"/>
          <w:lang w:val="en-GB"/>
        </w:rPr>
        <w:t xml:space="preserve">Further, </w:t>
      </w:r>
      <w:r w:rsidR="00E821F9" w:rsidRPr="00E9055D">
        <w:rPr>
          <w:rFonts w:eastAsia="Times New Roman"/>
          <w:lang w:val="en-GB"/>
        </w:rPr>
        <w:t>17.6</w:t>
      </w:r>
      <w:r w:rsidR="00C97040" w:rsidRPr="00E9055D">
        <w:rPr>
          <w:rFonts w:eastAsia="Times New Roman"/>
          <w:lang w:val="en-GB"/>
        </w:rPr>
        <w:t xml:space="preserve"> per cent</w:t>
      </w:r>
      <w:r w:rsidR="00E821F9" w:rsidRPr="00E9055D">
        <w:rPr>
          <w:rFonts w:eastAsia="Times New Roman"/>
          <w:lang w:val="en-GB"/>
        </w:rPr>
        <w:t xml:space="preserve"> of </w:t>
      </w:r>
      <w:r w:rsidR="00CF159A" w:rsidRPr="00E9055D">
        <w:rPr>
          <w:rFonts w:eastAsia="Times New Roman"/>
          <w:lang w:val="en-GB"/>
        </w:rPr>
        <w:t>small and medium-sized enterprise</w:t>
      </w:r>
      <w:r w:rsidR="00E821F9" w:rsidRPr="00E9055D">
        <w:rPr>
          <w:rFonts w:eastAsia="Times New Roman"/>
          <w:lang w:val="en-GB"/>
        </w:rPr>
        <w:t>s reported a complete blockage post-COVID</w:t>
      </w:r>
      <w:r w:rsidR="00CF159A" w:rsidRPr="00E9055D">
        <w:rPr>
          <w:rFonts w:eastAsia="Times New Roman"/>
          <w:lang w:val="en-GB"/>
        </w:rPr>
        <w:t>,</w:t>
      </w:r>
      <w:r w:rsidR="00E821F9" w:rsidRPr="00E9055D">
        <w:rPr>
          <w:rFonts w:eastAsia="Times New Roman"/>
          <w:lang w:val="en-GB"/>
        </w:rPr>
        <w:t xml:space="preserve"> and 50.4</w:t>
      </w:r>
      <w:r w:rsidR="00C97040" w:rsidRPr="00E9055D">
        <w:rPr>
          <w:rFonts w:eastAsia="Times New Roman"/>
          <w:lang w:val="en-GB"/>
        </w:rPr>
        <w:t xml:space="preserve"> per cent</w:t>
      </w:r>
      <w:r w:rsidR="00E821F9" w:rsidRPr="00E9055D">
        <w:rPr>
          <w:rFonts w:eastAsia="Times New Roman"/>
          <w:lang w:val="en-GB"/>
        </w:rPr>
        <w:t xml:space="preserve"> consider recovery very slow and compromised</w:t>
      </w:r>
      <w:r w:rsidR="00B22D94" w:rsidRPr="00E9055D">
        <w:rPr>
          <w:rFonts w:eastAsia="Times New Roman"/>
          <w:vertAlign w:val="superscript"/>
          <w:lang w:val="en-GB"/>
        </w:rPr>
        <w:footnoteReference w:id="19"/>
      </w:r>
      <w:r w:rsidR="00E821F9" w:rsidRPr="00E9055D">
        <w:rPr>
          <w:rFonts w:eastAsia="Times New Roman"/>
          <w:lang w:val="en-GB"/>
        </w:rPr>
        <w:t>.</w:t>
      </w:r>
      <w:r w:rsidR="00B22D94" w:rsidRPr="00E9055D">
        <w:rPr>
          <w:rFonts w:eastAsia="Times New Roman"/>
          <w:lang w:val="en-GB"/>
        </w:rPr>
        <w:t xml:space="preserve"> </w:t>
      </w:r>
      <w:r w:rsidR="006C0EDF" w:rsidRPr="00E9055D">
        <w:rPr>
          <w:rFonts w:eastAsia="Times New Roman"/>
          <w:lang w:val="en-GB"/>
        </w:rPr>
        <w:t xml:space="preserve">The informal economy is the primary competitor of </w:t>
      </w:r>
      <w:r w:rsidR="00CF159A" w:rsidRPr="00E9055D">
        <w:rPr>
          <w:rFonts w:eastAsia="Times New Roman"/>
          <w:lang w:val="en-GB"/>
        </w:rPr>
        <w:t>small and medium-sized enterprises,</w:t>
      </w:r>
      <w:r w:rsidR="00B22D94" w:rsidRPr="00E9055D">
        <w:rPr>
          <w:rFonts w:eastAsia="Times New Roman"/>
          <w:lang w:val="en-GB"/>
        </w:rPr>
        <w:t xml:space="preserve"> </w:t>
      </w:r>
      <w:r w:rsidR="006C0EDF" w:rsidRPr="00E9055D">
        <w:rPr>
          <w:rFonts w:eastAsia="Times New Roman"/>
          <w:lang w:val="en-GB"/>
        </w:rPr>
        <w:t>contributing 50</w:t>
      </w:r>
      <w:r w:rsidR="00C97040" w:rsidRPr="00E9055D">
        <w:rPr>
          <w:rFonts w:eastAsia="Times New Roman"/>
          <w:lang w:val="en-GB"/>
        </w:rPr>
        <w:t xml:space="preserve"> per cent</w:t>
      </w:r>
      <w:r w:rsidR="006C0EDF" w:rsidRPr="00E9055D">
        <w:rPr>
          <w:rFonts w:eastAsia="Times New Roman"/>
          <w:lang w:val="en-GB"/>
        </w:rPr>
        <w:t xml:space="preserve"> of GDP</w:t>
      </w:r>
      <w:r w:rsidR="006C0EDF" w:rsidRPr="00E9055D">
        <w:rPr>
          <w:rFonts w:eastAsia="Times New Roman"/>
          <w:vertAlign w:val="superscript"/>
          <w:lang w:val="en-GB"/>
        </w:rPr>
        <w:footnoteReference w:id="20"/>
      </w:r>
      <w:r w:rsidR="006C0EDF" w:rsidRPr="00E9055D">
        <w:rPr>
          <w:rFonts w:eastAsia="Times New Roman"/>
          <w:lang w:val="en-GB"/>
        </w:rPr>
        <w:t xml:space="preserve"> and providing 46</w:t>
      </w:r>
      <w:r w:rsidR="00C97040" w:rsidRPr="00E9055D">
        <w:rPr>
          <w:rFonts w:eastAsia="Times New Roman"/>
          <w:lang w:val="en-GB"/>
        </w:rPr>
        <w:t xml:space="preserve"> per cent</w:t>
      </w:r>
      <w:r w:rsidR="006C0EDF" w:rsidRPr="00E9055D">
        <w:rPr>
          <w:rFonts w:eastAsia="Times New Roman"/>
          <w:lang w:val="en-GB"/>
        </w:rPr>
        <w:t xml:space="preserve"> of women</w:t>
      </w:r>
      <w:r w:rsidR="00CF159A" w:rsidRPr="00E9055D">
        <w:rPr>
          <w:rFonts w:eastAsia="Times New Roman"/>
          <w:lang w:val="en-GB"/>
        </w:rPr>
        <w:t>’s</w:t>
      </w:r>
      <w:r w:rsidR="006C0EDF" w:rsidRPr="00E9055D">
        <w:rPr>
          <w:rFonts w:eastAsia="Times New Roman"/>
          <w:lang w:val="en-GB"/>
        </w:rPr>
        <w:t xml:space="preserve"> employment</w:t>
      </w:r>
      <w:r w:rsidRPr="00E9055D">
        <w:rPr>
          <w:rFonts w:eastAsia="Times New Roman"/>
          <w:lang w:val="en-GB"/>
        </w:rPr>
        <w:t>.</w:t>
      </w:r>
      <w:r w:rsidR="006C0EDF" w:rsidRPr="00E9055D">
        <w:rPr>
          <w:rFonts w:eastAsia="Times New Roman"/>
          <w:vertAlign w:val="superscript"/>
          <w:lang w:val="en-GB"/>
        </w:rPr>
        <w:footnoteReference w:id="21"/>
      </w:r>
      <w:bookmarkEnd w:id="2"/>
      <w:r w:rsidR="00446CC0">
        <w:rPr>
          <w:rFonts w:eastAsia="Times New Roman"/>
          <w:lang w:val="en-GB"/>
        </w:rPr>
        <w:t xml:space="preserve"> </w:t>
      </w:r>
      <w:r w:rsidR="00E67BB4" w:rsidRPr="00E9055D">
        <w:rPr>
          <w:rFonts w:eastAsia="Times New Roman"/>
          <w:lang w:val="en-GB"/>
        </w:rPr>
        <w:t>With</w:t>
      </w:r>
      <w:r w:rsidR="00C4580B" w:rsidRPr="00E9055D">
        <w:rPr>
          <w:rFonts w:eastAsia="Times New Roman"/>
          <w:lang w:val="en-GB"/>
        </w:rPr>
        <w:t xml:space="preserve"> </w:t>
      </w:r>
      <w:r w:rsidR="00CF159A" w:rsidRPr="00E9055D">
        <w:rPr>
          <w:rFonts w:eastAsia="Times New Roman"/>
          <w:lang w:val="en-GB"/>
        </w:rPr>
        <w:t>the United Nations Entity for Gender Equality and the Empowerment of Women (</w:t>
      </w:r>
      <w:r w:rsidR="00C4580B" w:rsidRPr="00E9055D">
        <w:rPr>
          <w:rFonts w:eastAsia="Times New Roman"/>
          <w:lang w:val="en-GB"/>
        </w:rPr>
        <w:t>UN</w:t>
      </w:r>
      <w:r w:rsidR="00CF159A" w:rsidRPr="00E9055D">
        <w:rPr>
          <w:rFonts w:eastAsia="Times New Roman"/>
          <w:lang w:val="en-GB"/>
        </w:rPr>
        <w:t>-</w:t>
      </w:r>
      <w:r w:rsidR="00C4580B" w:rsidRPr="00E9055D">
        <w:rPr>
          <w:rFonts w:eastAsia="Times New Roman"/>
          <w:lang w:val="en-GB"/>
        </w:rPr>
        <w:t>Women</w:t>
      </w:r>
      <w:r w:rsidR="00CF159A" w:rsidRPr="00E9055D">
        <w:rPr>
          <w:rFonts w:eastAsia="Times New Roman"/>
          <w:lang w:val="en-GB"/>
        </w:rPr>
        <w:t>)</w:t>
      </w:r>
      <w:r w:rsidR="00734EC2" w:rsidRPr="00E9055D">
        <w:rPr>
          <w:rFonts w:eastAsia="Times New Roman"/>
          <w:lang w:val="en-GB"/>
        </w:rPr>
        <w:t xml:space="preserve"> and </w:t>
      </w:r>
      <w:r w:rsidR="00CF159A" w:rsidRPr="00E9055D">
        <w:rPr>
          <w:rFonts w:eastAsia="Times New Roman"/>
          <w:lang w:val="en-GB"/>
        </w:rPr>
        <w:t>the International Labour Organization (</w:t>
      </w:r>
      <w:r w:rsidR="00734EC2" w:rsidRPr="00E9055D">
        <w:rPr>
          <w:rFonts w:eastAsia="Times New Roman"/>
          <w:lang w:val="en-GB"/>
        </w:rPr>
        <w:t>ILO</w:t>
      </w:r>
      <w:r w:rsidR="00CF159A" w:rsidRPr="00E9055D">
        <w:rPr>
          <w:rFonts w:eastAsia="Times New Roman"/>
          <w:lang w:val="en-GB"/>
        </w:rPr>
        <w:t>)</w:t>
      </w:r>
      <w:r w:rsidR="00C4580B" w:rsidRPr="00E9055D">
        <w:rPr>
          <w:rFonts w:eastAsia="Times New Roman"/>
          <w:lang w:val="en-GB"/>
        </w:rPr>
        <w:t xml:space="preserve">, </w:t>
      </w:r>
      <w:r w:rsidR="00734EC2" w:rsidRPr="00E9055D">
        <w:rPr>
          <w:rFonts w:eastAsia="Times New Roman"/>
          <w:lang w:val="en-GB"/>
        </w:rPr>
        <w:t xml:space="preserve">youth and </w:t>
      </w:r>
      <w:r w:rsidR="00C4580B" w:rsidRPr="00E9055D">
        <w:rPr>
          <w:rFonts w:eastAsia="Times New Roman"/>
          <w:lang w:val="en-GB"/>
        </w:rPr>
        <w:t>women</w:t>
      </w:r>
      <w:r w:rsidR="00CF159A" w:rsidRPr="00E9055D">
        <w:rPr>
          <w:rFonts w:eastAsia="Times New Roman"/>
          <w:lang w:val="en-GB"/>
        </w:rPr>
        <w:t>’s</w:t>
      </w:r>
      <w:r w:rsidR="00C4580B" w:rsidRPr="00E9055D">
        <w:rPr>
          <w:rFonts w:eastAsia="Times New Roman"/>
          <w:lang w:val="en-GB"/>
        </w:rPr>
        <w:t xml:space="preserve"> </w:t>
      </w:r>
      <w:r w:rsidR="00734EC2" w:rsidRPr="00E9055D">
        <w:rPr>
          <w:rFonts w:eastAsia="Times New Roman"/>
          <w:lang w:val="en-GB"/>
        </w:rPr>
        <w:t>empowerment</w:t>
      </w:r>
      <w:r w:rsidR="0097302B" w:rsidRPr="00E9055D">
        <w:rPr>
          <w:rFonts w:eastAsia="Times New Roman"/>
          <w:lang w:val="en-GB"/>
        </w:rPr>
        <w:t xml:space="preserve">, </w:t>
      </w:r>
      <w:r w:rsidR="00C4580B" w:rsidRPr="00E9055D">
        <w:rPr>
          <w:rFonts w:eastAsia="Times New Roman"/>
          <w:lang w:val="en-GB"/>
        </w:rPr>
        <w:t>fight</w:t>
      </w:r>
      <w:r w:rsidR="008A5023" w:rsidRPr="00E9055D">
        <w:rPr>
          <w:rFonts w:eastAsia="Times New Roman"/>
          <w:lang w:val="en-GB"/>
        </w:rPr>
        <w:t>ing</w:t>
      </w:r>
      <w:r w:rsidR="00C4580B" w:rsidRPr="00E9055D">
        <w:rPr>
          <w:rFonts w:eastAsia="Times New Roman"/>
          <w:lang w:val="en-GB"/>
        </w:rPr>
        <w:t xml:space="preserve"> informal</w:t>
      </w:r>
      <w:r w:rsidR="00734EC2" w:rsidRPr="00E9055D">
        <w:rPr>
          <w:rFonts w:eastAsia="Times New Roman"/>
          <w:lang w:val="en-GB"/>
        </w:rPr>
        <w:t>ity</w:t>
      </w:r>
      <w:r w:rsidR="00C4580B" w:rsidRPr="00E9055D">
        <w:rPr>
          <w:rFonts w:eastAsia="Times New Roman"/>
          <w:lang w:val="en-GB"/>
        </w:rPr>
        <w:t xml:space="preserve"> </w:t>
      </w:r>
      <w:r w:rsidR="0097302B" w:rsidRPr="00E9055D">
        <w:rPr>
          <w:rFonts w:eastAsia="Times New Roman"/>
          <w:lang w:val="en-GB"/>
        </w:rPr>
        <w:t xml:space="preserve">and boosting innovation </w:t>
      </w:r>
      <w:r w:rsidR="00E67BB4" w:rsidRPr="00E9055D">
        <w:rPr>
          <w:rFonts w:eastAsia="Times New Roman"/>
          <w:lang w:val="en-GB"/>
        </w:rPr>
        <w:t>will be integrated in</w:t>
      </w:r>
      <w:r w:rsidR="00CF159A" w:rsidRPr="00E9055D">
        <w:rPr>
          <w:rFonts w:eastAsia="Times New Roman"/>
          <w:lang w:val="en-GB"/>
        </w:rPr>
        <w:t>to</w:t>
      </w:r>
      <w:r w:rsidR="00E67BB4" w:rsidRPr="00E9055D">
        <w:rPr>
          <w:rFonts w:eastAsia="Times New Roman"/>
          <w:lang w:val="en-GB"/>
        </w:rPr>
        <w:t xml:space="preserve"> </w:t>
      </w:r>
      <w:r w:rsidR="00C4580B" w:rsidRPr="00E9055D">
        <w:rPr>
          <w:rFonts w:eastAsia="Times New Roman"/>
          <w:lang w:val="en-GB"/>
        </w:rPr>
        <w:t>entrepreneur</w:t>
      </w:r>
      <w:r w:rsidR="0097302B" w:rsidRPr="00E9055D">
        <w:rPr>
          <w:rFonts w:eastAsia="Times New Roman"/>
          <w:lang w:val="en-GB"/>
        </w:rPr>
        <w:t>ship eco</w:t>
      </w:r>
      <w:r w:rsidRPr="00E9055D">
        <w:rPr>
          <w:rFonts w:eastAsia="Times New Roman"/>
          <w:lang w:val="en-GB"/>
        </w:rPr>
        <w:t>-</w:t>
      </w:r>
      <w:r w:rsidR="0097302B" w:rsidRPr="00E9055D">
        <w:rPr>
          <w:rFonts w:eastAsia="Times New Roman"/>
          <w:lang w:val="en-GB"/>
        </w:rPr>
        <w:t>systems</w:t>
      </w:r>
      <w:r w:rsidR="00C4580B" w:rsidRPr="00E9055D">
        <w:rPr>
          <w:rFonts w:eastAsia="Times New Roman"/>
          <w:lang w:val="en-GB"/>
        </w:rPr>
        <w:t xml:space="preserve">, </w:t>
      </w:r>
      <w:r w:rsidR="00CF159A" w:rsidRPr="00E9055D">
        <w:rPr>
          <w:rFonts w:eastAsia="Times New Roman"/>
          <w:lang w:val="en-GB"/>
        </w:rPr>
        <w:t xml:space="preserve">the </w:t>
      </w:r>
      <w:r w:rsidR="0097302B" w:rsidRPr="00E9055D">
        <w:rPr>
          <w:rFonts w:eastAsia="Times New Roman"/>
          <w:lang w:val="en-GB"/>
        </w:rPr>
        <w:t>social and solidarity economy</w:t>
      </w:r>
      <w:r w:rsidR="00CF159A" w:rsidRPr="00E9055D">
        <w:rPr>
          <w:rFonts w:eastAsia="Times New Roman"/>
          <w:lang w:val="en-GB"/>
        </w:rPr>
        <w:t>,</w:t>
      </w:r>
      <w:r w:rsidR="00C4580B" w:rsidRPr="00E9055D">
        <w:rPr>
          <w:rFonts w:eastAsia="Times New Roman"/>
          <w:lang w:val="en-GB"/>
        </w:rPr>
        <w:t xml:space="preserve"> and </w:t>
      </w:r>
      <w:r w:rsidR="00734EC2" w:rsidRPr="00E9055D">
        <w:rPr>
          <w:rFonts w:eastAsia="Times New Roman"/>
          <w:lang w:val="en-GB"/>
        </w:rPr>
        <w:t>local development</w:t>
      </w:r>
      <w:r w:rsidR="00C4580B" w:rsidRPr="00E9055D">
        <w:rPr>
          <w:rFonts w:eastAsia="Times New Roman"/>
          <w:lang w:val="en-GB"/>
        </w:rPr>
        <w:t>.</w:t>
      </w:r>
      <w:r w:rsidR="00E67BB4" w:rsidRPr="00E9055D">
        <w:rPr>
          <w:rFonts w:eastAsia="Times New Roman"/>
          <w:lang w:val="en-GB"/>
        </w:rPr>
        <w:t xml:space="preserve"> </w:t>
      </w:r>
      <w:r w:rsidR="00E67BB4" w:rsidRPr="00664782">
        <w:rPr>
          <w:rFonts w:eastAsia="Times New Roman"/>
          <w:lang w:val="en-GB"/>
        </w:rPr>
        <w:t xml:space="preserve">These will also inform a migrant-inclusive </w:t>
      </w:r>
      <w:r w:rsidR="00E67BB4" w:rsidRPr="00664782">
        <w:rPr>
          <w:rFonts w:eastAsia="Calibri" w:cstheme="minorHAnsi"/>
          <w:lang w:val="en-GB"/>
        </w:rPr>
        <w:t>development approach for addressing</w:t>
      </w:r>
      <w:r w:rsidR="00CF159A" w:rsidRPr="00664782">
        <w:rPr>
          <w:rFonts w:eastAsia="Calibri" w:cstheme="minorHAnsi"/>
          <w:lang w:val="en-GB"/>
        </w:rPr>
        <w:t>,</w:t>
      </w:r>
      <w:r w:rsidR="00E67BB4" w:rsidRPr="00664782">
        <w:rPr>
          <w:rFonts w:eastAsia="Calibri" w:cstheme="minorHAnsi"/>
          <w:lang w:val="en-GB"/>
        </w:rPr>
        <w:t xml:space="preserve"> with </w:t>
      </w:r>
      <w:r w:rsidR="00CF159A" w:rsidRPr="00664782">
        <w:rPr>
          <w:rFonts w:eastAsia="Calibri" w:cstheme="minorHAnsi"/>
          <w:lang w:val="en-GB"/>
        </w:rPr>
        <w:t xml:space="preserve">the </w:t>
      </w:r>
      <w:r w:rsidR="00CF159A" w:rsidRPr="00664782">
        <w:rPr>
          <w:rFonts w:eastAsia="Times New Roman"/>
          <w:lang w:val="en-GB"/>
        </w:rPr>
        <w:t>International Organization for Migration (</w:t>
      </w:r>
      <w:r w:rsidR="00E67BB4" w:rsidRPr="00664782">
        <w:rPr>
          <w:rFonts w:eastAsia="Times New Roman"/>
          <w:lang w:val="en-GB"/>
        </w:rPr>
        <w:t>IOM</w:t>
      </w:r>
      <w:r w:rsidR="00CF159A" w:rsidRPr="00664782">
        <w:rPr>
          <w:rFonts w:eastAsia="Times New Roman"/>
          <w:lang w:val="en-GB"/>
        </w:rPr>
        <w:t>),</w:t>
      </w:r>
      <w:r w:rsidR="00E67BB4" w:rsidRPr="00664782">
        <w:rPr>
          <w:rFonts w:eastAsia="Times New Roman"/>
          <w:lang w:val="en-GB"/>
        </w:rPr>
        <w:t xml:space="preserve"> the root causes of irregular migration.</w:t>
      </w:r>
      <w:r w:rsidR="00E67BB4" w:rsidRPr="00E9055D">
        <w:rPr>
          <w:rFonts w:eastAsia="Times New Roman"/>
          <w:lang w:val="en-GB"/>
        </w:rPr>
        <w:t xml:space="preserve"> </w:t>
      </w:r>
    </w:p>
    <w:p w14:paraId="73BEBA5B" w14:textId="5DDB79EF" w:rsidR="00E821F9" w:rsidRPr="00E9055D" w:rsidRDefault="00F25559" w:rsidP="00E9055D">
      <w:pPr>
        <w:pStyle w:val="ListParagraph"/>
        <w:tabs>
          <w:tab w:val="left" w:pos="1080"/>
        </w:tabs>
        <w:spacing w:after="120" w:line="240" w:lineRule="exact"/>
        <w:ind w:left="720" w:right="1210" w:firstLineChars="0" w:firstLine="0"/>
        <w:jc w:val="both"/>
        <w:rPr>
          <w:rFonts w:eastAsia="Times New Roman"/>
          <w:lang w:val="en-GB"/>
        </w:rPr>
      </w:pPr>
      <w:r w:rsidRPr="00E9055D">
        <w:rPr>
          <w:rFonts w:eastAsia="Times New Roman"/>
          <w:lang w:val="en-GB"/>
        </w:rPr>
        <w:t>16.</w:t>
      </w:r>
      <w:r w:rsidRPr="00E9055D">
        <w:rPr>
          <w:rFonts w:eastAsia="Times New Roman"/>
          <w:lang w:val="en-GB"/>
        </w:rPr>
        <w:tab/>
      </w:r>
      <w:r w:rsidR="00C4580B" w:rsidRPr="00E9055D">
        <w:rPr>
          <w:rFonts w:eastAsia="Times New Roman"/>
          <w:lang w:val="en-GB"/>
        </w:rPr>
        <w:t xml:space="preserve">Special attention </w:t>
      </w:r>
      <w:r w:rsidR="00CF159A" w:rsidRPr="00E9055D">
        <w:rPr>
          <w:rFonts w:eastAsia="Times New Roman"/>
          <w:lang w:val="en-GB"/>
        </w:rPr>
        <w:t>will be paid</w:t>
      </w:r>
      <w:r w:rsidR="00001207" w:rsidRPr="00E9055D">
        <w:rPr>
          <w:rFonts w:eastAsia="Times New Roman"/>
          <w:lang w:val="en-GB"/>
        </w:rPr>
        <w:t xml:space="preserve"> to</w:t>
      </w:r>
      <w:r w:rsidR="00C4580B" w:rsidRPr="00E9055D">
        <w:rPr>
          <w:rFonts w:eastAsia="Times New Roman"/>
          <w:lang w:val="en-GB"/>
        </w:rPr>
        <w:t xml:space="preserve"> knowledge</w:t>
      </w:r>
      <w:r w:rsidR="00CF159A" w:rsidRPr="00E9055D">
        <w:rPr>
          <w:rFonts w:eastAsia="Times New Roman"/>
          <w:lang w:val="en-GB"/>
        </w:rPr>
        <w:t>-</w:t>
      </w:r>
      <w:r w:rsidR="00001207" w:rsidRPr="00E9055D">
        <w:rPr>
          <w:rFonts w:eastAsia="Times New Roman"/>
          <w:lang w:val="en-GB"/>
        </w:rPr>
        <w:t xml:space="preserve"> </w:t>
      </w:r>
      <w:r w:rsidR="009761E6" w:rsidRPr="00E9055D">
        <w:rPr>
          <w:rFonts w:eastAsia="Times New Roman"/>
          <w:lang w:val="en-GB"/>
        </w:rPr>
        <w:t>and data</w:t>
      </w:r>
      <w:r w:rsidR="00CF159A" w:rsidRPr="00E9055D">
        <w:rPr>
          <w:rFonts w:eastAsia="Times New Roman"/>
          <w:lang w:val="en-GB"/>
        </w:rPr>
        <w:t>-</w:t>
      </w:r>
      <w:r w:rsidR="00001207" w:rsidRPr="00E9055D">
        <w:rPr>
          <w:rFonts w:eastAsia="Times New Roman"/>
          <w:lang w:val="en-GB"/>
        </w:rPr>
        <w:t>generation</w:t>
      </w:r>
      <w:r w:rsidR="00C4580B" w:rsidRPr="00E9055D">
        <w:rPr>
          <w:rFonts w:eastAsia="Times New Roman"/>
          <w:lang w:val="en-GB"/>
        </w:rPr>
        <w:t xml:space="preserve">, </w:t>
      </w:r>
      <w:r w:rsidR="009761E6" w:rsidRPr="00E9055D">
        <w:rPr>
          <w:rFonts w:eastAsia="Times New Roman"/>
          <w:lang w:val="en-GB"/>
        </w:rPr>
        <w:t xml:space="preserve">development of </w:t>
      </w:r>
      <w:r w:rsidR="00C4580B" w:rsidRPr="00E9055D">
        <w:rPr>
          <w:rFonts w:eastAsia="Times New Roman"/>
          <w:lang w:val="en-GB"/>
        </w:rPr>
        <w:t>decision</w:t>
      </w:r>
      <w:r w:rsidR="009761E6" w:rsidRPr="00E9055D">
        <w:rPr>
          <w:rFonts w:eastAsia="Times New Roman"/>
          <w:lang w:val="en-GB"/>
        </w:rPr>
        <w:t>-</w:t>
      </w:r>
      <w:r w:rsidR="00C4580B" w:rsidRPr="00E9055D">
        <w:rPr>
          <w:rFonts w:eastAsia="Times New Roman"/>
          <w:lang w:val="en-GB"/>
        </w:rPr>
        <w:t>making</w:t>
      </w:r>
      <w:r w:rsidR="009761E6" w:rsidRPr="00E9055D">
        <w:rPr>
          <w:rFonts w:eastAsia="Times New Roman"/>
          <w:lang w:val="en-GB"/>
        </w:rPr>
        <w:t xml:space="preserve"> tools</w:t>
      </w:r>
      <w:r w:rsidR="00C4580B" w:rsidRPr="00E9055D">
        <w:rPr>
          <w:rFonts w:eastAsia="Times New Roman"/>
          <w:lang w:val="en-GB"/>
        </w:rPr>
        <w:t xml:space="preserve">, </w:t>
      </w:r>
      <w:r w:rsidR="009761E6" w:rsidRPr="00E9055D">
        <w:rPr>
          <w:rFonts w:eastAsia="Times New Roman"/>
          <w:lang w:val="en-GB"/>
        </w:rPr>
        <w:t>inputs to n</w:t>
      </w:r>
      <w:r w:rsidR="00C4580B" w:rsidRPr="00E9055D">
        <w:rPr>
          <w:rFonts w:eastAsia="Times New Roman"/>
          <w:lang w:val="en-GB"/>
        </w:rPr>
        <w:t xml:space="preserve">ational </w:t>
      </w:r>
      <w:r w:rsidR="009761E6" w:rsidRPr="00E9055D">
        <w:rPr>
          <w:rFonts w:eastAsia="Times New Roman"/>
          <w:lang w:val="en-GB"/>
        </w:rPr>
        <w:t xml:space="preserve">policy dialogue </w:t>
      </w:r>
      <w:r w:rsidR="0097302B" w:rsidRPr="00E9055D">
        <w:rPr>
          <w:rFonts w:eastAsia="Times New Roman"/>
          <w:lang w:val="en-GB"/>
        </w:rPr>
        <w:t xml:space="preserve">with </w:t>
      </w:r>
      <w:r w:rsidR="00CF159A" w:rsidRPr="00E9055D">
        <w:rPr>
          <w:rFonts w:eastAsia="Times New Roman"/>
          <w:lang w:val="en-GB"/>
        </w:rPr>
        <w:t xml:space="preserve">international financial institutions </w:t>
      </w:r>
      <w:r w:rsidR="009761E6" w:rsidRPr="00E9055D">
        <w:rPr>
          <w:rFonts w:eastAsia="Times New Roman"/>
          <w:lang w:val="en-GB"/>
        </w:rPr>
        <w:t>on socio</w:t>
      </w:r>
      <w:r w:rsidR="008553EB">
        <w:rPr>
          <w:rFonts w:eastAsia="Times New Roman"/>
          <w:lang w:val="en-GB"/>
        </w:rPr>
        <w:t>-</w:t>
      </w:r>
      <w:r w:rsidR="009761E6" w:rsidRPr="00E9055D">
        <w:rPr>
          <w:rFonts w:eastAsia="Times New Roman"/>
          <w:lang w:val="en-GB"/>
        </w:rPr>
        <w:t xml:space="preserve">economic issues, </w:t>
      </w:r>
      <w:r w:rsidR="00C4580B" w:rsidRPr="00E9055D">
        <w:rPr>
          <w:rFonts w:eastAsia="Times New Roman"/>
          <w:lang w:val="en-GB"/>
        </w:rPr>
        <w:t>such as</w:t>
      </w:r>
      <w:r w:rsidR="0097302B" w:rsidRPr="00E9055D">
        <w:rPr>
          <w:rFonts w:eastAsia="Times New Roman"/>
          <w:lang w:val="en-GB"/>
        </w:rPr>
        <w:t xml:space="preserve"> green economy; </w:t>
      </w:r>
      <w:r w:rsidR="00C4580B" w:rsidRPr="00E9055D">
        <w:rPr>
          <w:rFonts w:eastAsia="Times New Roman"/>
          <w:lang w:val="en-GB"/>
        </w:rPr>
        <w:t xml:space="preserve">business environment </w:t>
      </w:r>
      <w:r w:rsidR="0097302B" w:rsidRPr="00E9055D">
        <w:rPr>
          <w:rFonts w:eastAsia="Times New Roman"/>
          <w:lang w:val="en-GB"/>
        </w:rPr>
        <w:t xml:space="preserve">for </w:t>
      </w:r>
      <w:r w:rsidR="00C4580B" w:rsidRPr="00E9055D">
        <w:rPr>
          <w:rFonts w:eastAsia="Times New Roman"/>
          <w:lang w:val="en-GB"/>
        </w:rPr>
        <w:t>productivity, competitiveness and employability</w:t>
      </w:r>
      <w:r w:rsidR="0097302B" w:rsidRPr="00E9055D">
        <w:rPr>
          <w:rFonts w:eastAsia="Times New Roman"/>
          <w:lang w:val="en-GB"/>
        </w:rPr>
        <w:t xml:space="preserve">; </w:t>
      </w:r>
      <w:r w:rsidR="00C4580B" w:rsidRPr="00E9055D">
        <w:rPr>
          <w:rFonts w:eastAsia="Times New Roman"/>
          <w:lang w:val="en-GB"/>
        </w:rPr>
        <w:t>alternative financing</w:t>
      </w:r>
      <w:r w:rsidR="0097302B" w:rsidRPr="00E9055D">
        <w:rPr>
          <w:rFonts w:eastAsia="Times New Roman"/>
          <w:lang w:val="en-GB"/>
        </w:rPr>
        <w:t xml:space="preserve">; </w:t>
      </w:r>
      <w:r w:rsidR="00C4580B" w:rsidRPr="00E9055D">
        <w:rPr>
          <w:rFonts w:eastAsia="Times New Roman"/>
          <w:lang w:val="en-GB"/>
        </w:rPr>
        <w:t xml:space="preserve">digital </w:t>
      </w:r>
      <w:r w:rsidR="00CF159A" w:rsidRPr="00E9055D">
        <w:rPr>
          <w:rFonts w:eastAsia="Times New Roman"/>
          <w:lang w:val="en-GB"/>
        </w:rPr>
        <w:t xml:space="preserve">gap; </w:t>
      </w:r>
      <w:r w:rsidR="00C4580B" w:rsidRPr="00E9055D">
        <w:rPr>
          <w:rFonts w:eastAsia="Times New Roman"/>
          <w:lang w:val="en-GB"/>
        </w:rPr>
        <w:t>and poverty</w:t>
      </w:r>
      <w:r w:rsidR="00F81D0A">
        <w:rPr>
          <w:rFonts w:eastAsia="Times New Roman"/>
          <w:lang w:val="en-GB"/>
        </w:rPr>
        <w:t xml:space="preserve"> reduction</w:t>
      </w:r>
      <w:r w:rsidR="00C4580B" w:rsidRPr="00E9055D">
        <w:rPr>
          <w:rFonts w:eastAsia="Times New Roman"/>
          <w:lang w:val="en-GB"/>
        </w:rPr>
        <w:t xml:space="preserve">. </w:t>
      </w:r>
    </w:p>
    <w:p w14:paraId="6EE40976" w14:textId="23BD3B28" w:rsidR="00F25559" w:rsidRPr="00E9055D" w:rsidRDefault="004B1F9B" w:rsidP="0068263C">
      <w:pPr>
        <w:pStyle w:val="ListParagraph"/>
        <w:tabs>
          <w:tab w:val="left" w:pos="1080"/>
        </w:tabs>
        <w:spacing w:after="120" w:line="240" w:lineRule="exact"/>
        <w:ind w:left="720" w:right="1210" w:firstLineChars="0" w:firstLine="0"/>
        <w:jc w:val="both"/>
        <w:rPr>
          <w:rFonts w:eastAsia="Times New Roman"/>
          <w:lang w:val="en-GB"/>
        </w:rPr>
      </w:pPr>
      <w:r w:rsidRPr="00E9055D">
        <w:rPr>
          <w:rFonts w:eastAsia="Times New Roman"/>
          <w:b/>
          <w:bCs/>
          <w:lang w:val="en-GB"/>
        </w:rPr>
        <w:t>Outcome</w:t>
      </w:r>
      <w:r w:rsidR="00C4580B" w:rsidRPr="00E9055D">
        <w:rPr>
          <w:rFonts w:eastAsia="Times New Roman"/>
          <w:b/>
          <w:bCs/>
          <w:lang w:val="en-GB"/>
        </w:rPr>
        <w:t xml:space="preserve"> 2</w:t>
      </w:r>
      <w:r w:rsidR="00E36281" w:rsidRPr="00E9055D">
        <w:rPr>
          <w:rFonts w:eastAsia="Times New Roman"/>
          <w:b/>
          <w:bCs/>
          <w:lang w:val="en-GB"/>
        </w:rPr>
        <w:t xml:space="preserve"> </w:t>
      </w:r>
      <w:r w:rsidR="00C4580B" w:rsidRPr="00E9055D">
        <w:rPr>
          <w:rFonts w:eastAsia="Times New Roman"/>
          <w:b/>
          <w:bCs/>
          <w:lang w:val="en-GB"/>
        </w:rPr>
        <w:t>(</w:t>
      </w:r>
      <w:r w:rsidR="00E20CFD" w:rsidRPr="00E9055D">
        <w:rPr>
          <w:rFonts w:eastAsia="Times New Roman"/>
          <w:b/>
          <w:bCs/>
          <w:lang w:val="en-GB"/>
        </w:rPr>
        <w:t xml:space="preserve">Framework </w:t>
      </w:r>
      <w:r w:rsidR="00DF6C24" w:rsidRPr="00E9055D">
        <w:rPr>
          <w:rFonts w:eastAsia="Times New Roman"/>
          <w:b/>
          <w:bCs/>
          <w:lang w:val="en-GB"/>
        </w:rPr>
        <w:t xml:space="preserve">item </w:t>
      </w:r>
      <w:r w:rsidR="00C4580B" w:rsidRPr="00E9055D">
        <w:rPr>
          <w:rFonts w:eastAsia="Times New Roman"/>
          <w:b/>
          <w:bCs/>
          <w:lang w:val="en-GB"/>
        </w:rPr>
        <w:t>2)</w:t>
      </w:r>
    </w:p>
    <w:p w14:paraId="7EFC296B" w14:textId="3D9995ED" w:rsidR="00A35F01" w:rsidRPr="00E9055D" w:rsidRDefault="00F25559" w:rsidP="0068263C">
      <w:pPr>
        <w:pStyle w:val="ListParagraph"/>
        <w:tabs>
          <w:tab w:val="left" w:pos="1080"/>
        </w:tabs>
        <w:spacing w:after="120" w:line="240" w:lineRule="exact"/>
        <w:ind w:left="720" w:right="1210" w:firstLineChars="0" w:firstLine="0"/>
        <w:jc w:val="both"/>
        <w:rPr>
          <w:rFonts w:eastAsia="Times New Roman"/>
          <w:lang w:val="en-GB"/>
        </w:rPr>
      </w:pPr>
      <w:r w:rsidRPr="00E9055D">
        <w:rPr>
          <w:rFonts w:eastAsia="Times New Roman"/>
          <w:lang w:val="en-GB"/>
        </w:rPr>
        <w:t>17.</w:t>
      </w:r>
      <w:r w:rsidRPr="00E9055D">
        <w:rPr>
          <w:rFonts w:eastAsia="Times New Roman"/>
          <w:lang w:val="en-GB"/>
        </w:rPr>
        <w:tab/>
        <w:t>In 2025, a</w:t>
      </w:r>
      <w:r w:rsidR="00A35F01" w:rsidRPr="00E9055D">
        <w:rPr>
          <w:rFonts w:eastAsia="Times New Roman"/>
          <w:lang w:val="en-GB"/>
        </w:rPr>
        <w:t>ccountable institutions</w:t>
      </w:r>
      <w:r w:rsidR="00CF159A" w:rsidRPr="00E9055D">
        <w:rPr>
          <w:rFonts w:eastAsia="Times New Roman"/>
          <w:lang w:val="en-GB"/>
        </w:rPr>
        <w:t>,</w:t>
      </w:r>
      <w:r w:rsidR="00A35F01" w:rsidRPr="00E9055D">
        <w:rPr>
          <w:rFonts w:eastAsia="Times New Roman"/>
          <w:lang w:val="en-GB"/>
        </w:rPr>
        <w:t xml:space="preserve"> supported by a harmonized legislative framework and engaged populations</w:t>
      </w:r>
      <w:r w:rsidR="00CF159A" w:rsidRPr="00E9055D">
        <w:rPr>
          <w:rFonts w:eastAsia="Times New Roman"/>
          <w:lang w:val="en-GB"/>
        </w:rPr>
        <w:t>,</w:t>
      </w:r>
      <w:r w:rsidR="00A35F01" w:rsidRPr="00E9055D">
        <w:rPr>
          <w:rFonts w:eastAsia="Times New Roman"/>
          <w:lang w:val="en-GB"/>
        </w:rPr>
        <w:t xml:space="preserve"> guarantee </w:t>
      </w:r>
      <w:r w:rsidR="00CF159A" w:rsidRPr="00E9055D">
        <w:rPr>
          <w:rFonts w:eastAsia="Times New Roman"/>
          <w:lang w:val="en-GB"/>
        </w:rPr>
        <w:t xml:space="preserve">a </w:t>
      </w:r>
      <w:r w:rsidR="00A35F01" w:rsidRPr="00E9055D">
        <w:rPr>
          <w:rFonts w:eastAsia="Times New Roman"/>
          <w:lang w:val="en-GB"/>
        </w:rPr>
        <w:t>strengthen</w:t>
      </w:r>
      <w:r w:rsidR="00CF159A" w:rsidRPr="00E9055D">
        <w:rPr>
          <w:rFonts w:eastAsia="Times New Roman"/>
          <w:lang w:val="en-GB"/>
        </w:rPr>
        <w:t>ed</w:t>
      </w:r>
      <w:r w:rsidR="00A35F01" w:rsidRPr="00E9055D">
        <w:rPr>
          <w:rFonts w:eastAsia="Times New Roman"/>
          <w:lang w:val="en-GB"/>
        </w:rPr>
        <w:t xml:space="preserve"> rule of law, protection of human rights and social peace</w:t>
      </w:r>
      <w:r w:rsidR="00CF159A" w:rsidRPr="00E9055D">
        <w:rPr>
          <w:rFonts w:eastAsia="Times New Roman"/>
          <w:lang w:val="en-GB"/>
        </w:rPr>
        <w:t xml:space="preserve"> – </w:t>
      </w:r>
      <w:r w:rsidR="00A35F01" w:rsidRPr="00E9055D">
        <w:rPr>
          <w:rFonts w:eastAsia="Times New Roman"/>
          <w:lang w:val="en-GB"/>
        </w:rPr>
        <w:t>particularly for the most vulnerable</w:t>
      </w:r>
      <w:r w:rsidR="00CF159A" w:rsidRPr="00E9055D">
        <w:rPr>
          <w:rFonts w:eastAsia="Times New Roman"/>
          <w:lang w:val="en-GB"/>
        </w:rPr>
        <w:t xml:space="preserve"> – </w:t>
      </w:r>
      <w:r w:rsidR="00A35F01" w:rsidRPr="00E9055D">
        <w:rPr>
          <w:rFonts w:eastAsia="Times New Roman"/>
          <w:lang w:val="en-GB"/>
        </w:rPr>
        <w:t>in complementarity with the efforts of economic, social, and environmental development.</w:t>
      </w:r>
    </w:p>
    <w:p w14:paraId="1E5E5C88" w14:textId="0FCB7ED4" w:rsidR="002014BD" w:rsidRPr="00E9055D" w:rsidRDefault="00F25559" w:rsidP="00E9055D">
      <w:pPr>
        <w:pStyle w:val="ListParagraph"/>
        <w:tabs>
          <w:tab w:val="left" w:pos="1080"/>
        </w:tabs>
        <w:spacing w:after="120" w:line="240" w:lineRule="exact"/>
        <w:ind w:left="720" w:right="1210" w:firstLineChars="0" w:firstLine="0"/>
        <w:jc w:val="both"/>
        <w:rPr>
          <w:rFonts w:eastAsia="Times New Roman"/>
          <w:lang w:val="en-GB"/>
        </w:rPr>
      </w:pPr>
      <w:r w:rsidRPr="00E9055D">
        <w:rPr>
          <w:rFonts w:eastAsia="Times New Roman"/>
          <w:lang w:val="en-GB"/>
        </w:rPr>
        <w:t>18.</w:t>
      </w:r>
      <w:r w:rsidRPr="00E9055D">
        <w:rPr>
          <w:rFonts w:eastAsia="Times New Roman"/>
          <w:lang w:val="en-GB"/>
        </w:rPr>
        <w:tab/>
      </w:r>
      <w:r w:rsidR="00C4580B" w:rsidRPr="00E9055D">
        <w:rPr>
          <w:rFonts w:eastAsia="Times New Roman"/>
          <w:lang w:val="en-GB"/>
        </w:rPr>
        <w:t xml:space="preserve">UNDP will </w:t>
      </w:r>
      <w:r w:rsidR="00D10181" w:rsidRPr="00E9055D">
        <w:rPr>
          <w:rFonts w:eastAsia="Times New Roman"/>
          <w:lang w:val="en-GB"/>
        </w:rPr>
        <w:t xml:space="preserve">continue supporting </w:t>
      </w:r>
      <w:r w:rsidR="007677CC" w:rsidRPr="00E9055D">
        <w:rPr>
          <w:rFonts w:eastAsia="Times New Roman"/>
          <w:lang w:val="en-GB"/>
        </w:rPr>
        <w:t>the r</w:t>
      </w:r>
      <w:r w:rsidR="00D10181" w:rsidRPr="00E9055D">
        <w:rPr>
          <w:rFonts w:eastAsia="Times New Roman"/>
          <w:lang w:val="en-GB"/>
        </w:rPr>
        <w:t xml:space="preserve">ule of </w:t>
      </w:r>
      <w:r w:rsidR="007677CC" w:rsidRPr="00E9055D">
        <w:rPr>
          <w:rFonts w:eastAsia="Times New Roman"/>
          <w:lang w:val="en-GB"/>
        </w:rPr>
        <w:t>l</w:t>
      </w:r>
      <w:r w:rsidR="00D10181" w:rsidRPr="00E9055D">
        <w:rPr>
          <w:rFonts w:eastAsia="Times New Roman"/>
          <w:lang w:val="en-GB"/>
        </w:rPr>
        <w:t xml:space="preserve">aw and </w:t>
      </w:r>
      <w:r w:rsidR="00C4580B" w:rsidRPr="00E9055D">
        <w:rPr>
          <w:rFonts w:eastAsia="Times New Roman"/>
          <w:lang w:val="en-GB"/>
        </w:rPr>
        <w:t>democratic consolidation</w:t>
      </w:r>
      <w:r w:rsidR="00AF363D">
        <w:rPr>
          <w:rFonts w:eastAsia="Times New Roman"/>
          <w:lang w:val="en-GB"/>
        </w:rPr>
        <w:t xml:space="preserve"> –</w:t>
      </w:r>
      <w:r w:rsidR="005E3BB3" w:rsidRPr="00E9055D">
        <w:rPr>
          <w:rFonts w:eastAsia="Times New Roman"/>
          <w:lang w:val="en-GB"/>
        </w:rPr>
        <w:t xml:space="preserve"> </w:t>
      </w:r>
      <w:r w:rsidR="00C4580B" w:rsidRPr="00E9055D">
        <w:rPr>
          <w:rFonts w:eastAsia="Times New Roman"/>
          <w:lang w:val="en-GB"/>
        </w:rPr>
        <w:t xml:space="preserve">the </w:t>
      </w:r>
      <w:r w:rsidR="002014BD" w:rsidRPr="00E9055D">
        <w:rPr>
          <w:rFonts w:eastAsia="Times New Roman"/>
          <w:lang w:val="en-GB"/>
        </w:rPr>
        <w:t xml:space="preserve">establishment or consolidation </w:t>
      </w:r>
      <w:r w:rsidR="00C4580B" w:rsidRPr="00E9055D">
        <w:rPr>
          <w:rFonts w:eastAsia="Times New Roman"/>
          <w:lang w:val="en-GB"/>
        </w:rPr>
        <w:t xml:space="preserve">of </w:t>
      </w:r>
      <w:r w:rsidR="00820783" w:rsidRPr="00E9055D">
        <w:rPr>
          <w:rFonts w:eastAsia="Times New Roman"/>
          <w:lang w:val="en-GB"/>
        </w:rPr>
        <w:t xml:space="preserve">institutions, </w:t>
      </w:r>
      <w:r w:rsidR="002014BD" w:rsidRPr="00E9055D">
        <w:rPr>
          <w:rFonts w:eastAsia="Times New Roman"/>
          <w:lang w:val="en-GB"/>
        </w:rPr>
        <w:t xml:space="preserve">normative and institutional frameworks </w:t>
      </w:r>
      <w:r w:rsidR="00C4580B" w:rsidRPr="00E9055D">
        <w:rPr>
          <w:rFonts w:eastAsia="Times New Roman"/>
          <w:lang w:val="en-GB"/>
        </w:rPr>
        <w:t xml:space="preserve">and structural reforms </w:t>
      </w:r>
      <w:r w:rsidR="002014BD" w:rsidRPr="00E9055D">
        <w:rPr>
          <w:rFonts w:eastAsia="Times New Roman"/>
          <w:lang w:val="en-GB"/>
        </w:rPr>
        <w:t>stipulated by</w:t>
      </w:r>
      <w:r w:rsidR="0046067E">
        <w:rPr>
          <w:rFonts w:eastAsia="Times New Roman"/>
          <w:lang w:val="en-GB"/>
        </w:rPr>
        <w:t xml:space="preserve"> the Constitution</w:t>
      </w:r>
      <w:r w:rsidR="00C4580B" w:rsidRPr="00E9055D">
        <w:rPr>
          <w:rFonts w:eastAsia="Times New Roman"/>
          <w:lang w:val="en-GB"/>
        </w:rPr>
        <w:t xml:space="preserve"> </w:t>
      </w:r>
      <w:r w:rsidR="0046067E">
        <w:rPr>
          <w:rFonts w:eastAsia="Times New Roman"/>
          <w:lang w:val="en-GB"/>
        </w:rPr>
        <w:t xml:space="preserve">– </w:t>
      </w:r>
      <w:r w:rsidR="00A947DB" w:rsidRPr="00E9055D">
        <w:rPr>
          <w:rFonts w:eastAsia="Times New Roman"/>
          <w:lang w:val="en-GB"/>
        </w:rPr>
        <w:t xml:space="preserve">that would guarantee the </w:t>
      </w:r>
      <w:r w:rsidR="007677CC" w:rsidRPr="00E9055D">
        <w:rPr>
          <w:rFonts w:eastAsia="Times New Roman"/>
          <w:lang w:val="en-GB"/>
        </w:rPr>
        <w:t xml:space="preserve">inclusion of </w:t>
      </w:r>
      <w:r w:rsidR="00A947DB" w:rsidRPr="00E9055D">
        <w:rPr>
          <w:rFonts w:eastAsia="Times New Roman"/>
          <w:lang w:val="en-GB"/>
        </w:rPr>
        <w:t xml:space="preserve">vulnerable </w:t>
      </w:r>
      <w:r w:rsidR="00A947DB" w:rsidRPr="00E9055D">
        <w:rPr>
          <w:rFonts w:eastAsia="Times New Roman"/>
          <w:lang w:val="en-GB"/>
        </w:rPr>
        <w:lastRenderedPageBreak/>
        <w:t xml:space="preserve">groups, youth and women </w:t>
      </w:r>
      <w:r w:rsidR="00C4580B" w:rsidRPr="00E9055D">
        <w:rPr>
          <w:rFonts w:eastAsia="Times New Roman"/>
          <w:lang w:val="en-GB"/>
        </w:rPr>
        <w:t xml:space="preserve">according to international standards of inclusive governance, </w:t>
      </w:r>
      <w:r w:rsidR="002014BD" w:rsidRPr="00E9055D">
        <w:rPr>
          <w:rFonts w:eastAsia="Times New Roman"/>
          <w:lang w:val="en-GB"/>
        </w:rPr>
        <w:t>accountability</w:t>
      </w:r>
      <w:r w:rsidR="00C4580B" w:rsidRPr="00E9055D">
        <w:rPr>
          <w:rFonts w:eastAsia="Times New Roman"/>
          <w:lang w:val="en-GB"/>
        </w:rPr>
        <w:t xml:space="preserve"> and </w:t>
      </w:r>
      <w:r w:rsidR="00D10181" w:rsidRPr="00E9055D">
        <w:rPr>
          <w:rFonts w:eastAsia="Times New Roman"/>
          <w:lang w:val="en-GB"/>
        </w:rPr>
        <w:t>transparency</w:t>
      </w:r>
      <w:r w:rsidR="00C4580B" w:rsidRPr="00E9055D">
        <w:rPr>
          <w:rFonts w:eastAsia="Times New Roman"/>
          <w:lang w:val="en-GB"/>
        </w:rPr>
        <w:t>.</w:t>
      </w:r>
    </w:p>
    <w:p w14:paraId="375703DF" w14:textId="0D3C07E1" w:rsidR="009473FA" w:rsidRPr="00E9055D" w:rsidRDefault="00F25559" w:rsidP="00E9055D">
      <w:pPr>
        <w:pStyle w:val="ListParagraph"/>
        <w:tabs>
          <w:tab w:val="left" w:pos="1080"/>
        </w:tabs>
        <w:spacing w:after="120" w:line="240" w:lineRule="exact"/>
        <w:ind w:left="720" w:right="1210" w:firstLineChars="0" w:firstLine="0"/>
        <w:jc w:val="both"/>
        <w:rPr>
          <w:rFonts w:eastAsia="Times New Roman"/>
          <w:lang w:val="en-GB"/>
        </w:rPr>
      </w:pPr>
      <w:r w:rsidRPr="00E9055D">
        <w:rPr>
          <w:rFonts w:eastAsia="Times New Roman"/>
          <w:lang w:val="en-GB"/>
        </w:rPr>
        <w:t>19.</w:t>
      </w:r>
      <w:r w:rsidRPr="00E9055D">
        <w:rPr>
          <w:rFonts w:eastAsia="Times New Roman"/>
          <w:lang w:val="en-GB"/>
        </w:rPr>
        <w:tab/>
      </w:r>
      <w:r w:rsidR="005E3BB3" w:rsidRPr="00E9055D">
        <w:rPr>
          <w:rFonts w:eastAsia="Times New Roman"/>
          <w:lang w:val="en-GB"/>
        </w:rPr>
        <w:t xml:space="preserve">With </w:t>
      </w:r>
      <w:r w:rsidR="00CF159A" w:rsidRPr="00E9055D">
        <w:rPr>
          <w:rFonts w:eastAsia="Times New Roman"/>
          <w:lang w:val="en-GB"/>
        </w:rPr>
        <w:t>the United Nations Children’s Fund (</w:t>
      </w:r>
      <w:r w:rsidR="005E3BB3" w:rsidRPr="00E9055D">
        <w:rPr>
          <w:rFonts w:eastAsia="Times New Roman"/>
          <w:lang w:val="en-GB"/>
        </w:rPr>
        <w:t>UNICEF</w:t>
      </w:r>
      <w:r w:rsidR="00CF159A" w:rsidRPr="00E9055D">
        <w:rPr>
          <w:rFonts w:eastAsia="Times New Roman"/>
          <w:lang w:val="en-GB"/>
        </w:rPr>
        <w:t>)</w:t>
      </w:r>
      <w:r w:rsidR="005E3BB3" w:rsidRPr="00E9055D">
        <w:rPr>
          <w:rFonts w:eastAsia="Times New Roman"/>
          <w:lang w:val="en-GB"/>
        </w:rPr>
        <w:t xml:space="preserve">, </w:t>
      </w:r>
      <w:r w:rsidR="00CF159A" w:rsidRPr="00E9055D">
        <w:rPr>
          <w:rFonts w:eastAsia="Times New Roman"/>
          <w:lang w:val="en-GB"/>
        </w:rPr>
        <w:t>the Office of the High Commissioner for Human Rights</w:t>
      </w:r>
      <w:r w:rsidR="005E3BB3" w:rsidRPr="00E9055D">
        <w:rPr>
          <w:rFonts w:eastAsia="Times New Roman"/>
          <w:lang w:val="en-GB"/>
        </w:rPr>
        <w:t xml:space="preserve">, </w:t>
      </w:r>
      <w:r w:rsidR="00CF159A" w:rsidRPr="00E9055D">
        <w:rPr>
          <w:rFonts w:eastAsia="Times New Roman"/>
          <w:lang w:val="en-GB"/>
        </w:rPr>
        <w:t xml:space="preserve">the United Nations Office on Drugs and Crime and </w:t>
      </w:r>
      <w:r w:rsidR="005E3BB3" w:rsidRPr="00E9055D">
        <w:rPr>
          <w:rFonts w:eastAsia="Times New Roman"/>
          <w:lang w:val="en-GB"/>
        </w:rPr>
        <w:t>UN</w:t>
      </w:r>
      <w:r w:rsidR="00CF159A" w:rsidRPr="00E9055D">
        <w:rPr>
          <w:rFonts w:eastAsia="Times New Roman"/>
          <w:lang w:val="en-GB"/>
        </w:rPr>
        <w:t>-</w:t>
      </w:r>
      <w:r w:rsidR="005E3BB3" w:rsidRPr="00E9055D">
        <w:rPr>
          <w:rFonts w:eastAsia="Times New Roman"/>
          <w:lang w:val="en-GB"/>
        </w:rPr>
        <w:t xml:space="preserve">Women, </w:t>
      </w:r>
      <w:r w:rsidR="00294896" w:rsidRPr="00E9055D">
        <w:rPr>
          <w:rFonts w:eastAsia="Times New Roman"/>
          <w:lang w:val="en-GB"/>
        </w:rPr>
        <w:t xml:space="preserve">UNDP will </w:t>
      </w:r>
      <w:r w:rsidR="005E3BB3" w:rsidRPr="00E9055D">
        <w:rPr>
          <w:rFonts w:eastAsia="Times New Roman"/>
          <w:lang w:val="en-GB"/>
        </w:rPr>
        <w:t>s</w:t>
      </w:r>
      <w:r w:rsidR="00D10181" w:rsidRPr="00E9055D">
        <w:rPr>
          <w:rFonts w:eastAsia="Times New Roman"/>
          <w:lang w:val="en-GB"/>
        </w:rPr>
        <w:t>upport the</w:t>
      </w:r>
      <w:r w:rsidR="00A947DB" w:rsidRPr="00E9055D">
        <w:rPr>
          <w:rFonts w:eastAsia="Times New Roman"/>
          <w:lang w:val="en-GB"/>
        </w:rPr>
        <w:t xml:space="preserve"> implementation of justice and security reforms</w:t>
      </w:r>
      <w:r w:rsidR="00DD20B9" w:rsidRPr="00E9055D">
        <w:rPr>
          <w:rFonts w:eastAsia="Times New Roman"/>
          <w:lang w:val="en-GB"/>
        </w:rPr>
        <w:t>;</w:t>
      </w:r>
      <w:r w:rsidR="00A947DB" w:rsidRPr="00E9055D">
        <w:rPr>
          <w:rFonts w:eastAsia="Times New Roman"/>
          <w:lang w:val="en-GB"/>
        </w:rPr>
        <w:t xml:space="preserve"> strengthen the strategic and administrative capacity of the </w:t>
      </w:r>
      <w:r w:rsidR="00AF363D">
        <w:rPr>
          <w:rFonts w:eastAsia="Times New Roman"/>
          <w:lang w:val="en-GB"/>
        </w:rPr>
        <w:t>p</w:t>
      </w:r>
      <w:r w:rsidR="00A947DB" w:rsidRPr="00E9055D">
        <w:rPr>
          <w:rFonts w:eastAsia="Times New Roman"/>
          <w:lang w:val="en-GB"/>
        </w:rPr>
        <w:t>arliament to bolster its constitutional role in a transparent and inclusive manner</w:t>
      </w:r>
      <w:r w:rsidR="00DD20B9" w:rsidRPr="00E9055D">
        <w:rPr>
          <w:rFonts w:eastAsia="Times New Roman"/>
          <w:lang w:val="en-GB"/>
        </w:rPr>
        <w:t>;</w:t>
      </w:r>
      <w:r w:rsidR="00A947DB" w:rsidRPr="00E9055D">
        <w:rPr>
          <w:rFonts w:eastAsia="Times New Roman"/>
          <w:lang w:val="en-GB"/>
        </w:rPr>
        <w:t xml:space="preserve"> </w:t>
      </w:r>
      <w:r w:rsidR="009473FA" w:rsidRPr="00E9055D">
        <w:rPr>
          <w:rFonts w:eastAsia="Times New Roman"/>
          <w:lang w:val="en-GB"/>
        </w:rPr>
        <w:t>prevent violent extremism</w:t>
      </w:r>
      <w:r w:rsidR="00DD20B9" w:rsidRPr="00E9055D">
        <w:rPr>
          <w:rFonts w:eastAsia="Times New Roman"/>
          <w:lang w:val="en-GB"/>
        </w:rPr>
        <w:t>;</w:t>
      </w:r>
      <w:r w:rsidR="00D453E5" w:rsidRPr="00E9055D">
        <w:rPr>
          <w:rFonts w:eastAsia="Times New Roman"/>
          <w:lang w:val="en-GB"/>
        </w:rPr>
        <w:t xml:space="preserve"> </w:t>
      </w:r>
      <w:r w:rsidR="00CF159A" w:rsidRPr="00E9055D">
        <w:rPr>
          <w:rFonts w:eastAsia="Times New Roman"/>
          <w:lang w:val="en-GB"/>
        </w:rPr>
        <w:t xml:space="preserve">and </w:t>
      </w:r>
      <w:r w:rsidR="000A3B72">
        <w:rPr>
          <w:rFonts w:eastAsia="Times New Roman"/>
          <w:lang w:val="en-GB"/>
        </w:rPr>
        <w:t xml:space="preserve">promote </w:t>
      </w:r>
      <w:r w:rsidR="00D453E5" w:rsidRPr="00E9055D">
        <w:rPr>
          <w:rFonts w:eastAsia="Times New Roman"/>
          <w:lang w:val="en-GB"/>
        </w:rPr>
        <w:t>anti</w:t>
      </w:r>
      <w:r w:rsidR="00114389" w:rsidRPr="00E9055D">
        <w:rPr>
          <w:rFonts w:eastAsia="Times New Roman"/>
          <w:lang w:val="en-GB"/>
        </w:rPr>
        <w:t>-</w:t>
      </w:r>
      <w:r w:rsidR="00D453E5" w:rsidRPr="00E9055D">
        <w:rPr>
          <w:rFonts w:eastAsia="Times New Roman"/>
          <w:lang w:val="en-GB"/>
        </w:rPr>
        <w:t xml:space="preserve">corruption </w:t>
      </w:r>
      <w:r w:rsidR="00C4580B" w:rsidRPr="00E9055D">
        <w:rPr>
          <w:rFonts w:eastAsia="Times New Roman"/>
          <w:lang w:val="en-GB"/>
        </w:rPr>
        <w:t>and</w:t>
      </w:r>
      <w:r w:rsidR="00A947DB" w:rsidRPr="00E9055D">
        <w:rPr>
          <w:rFonts w:eastAsia="Times New Roman"/>
          <w:lang w:val="en-GB"/>
        </w:rPr>
        <w:t xml:space="preserve"> </w:t>
      </w:r>
      <w:r w:rsidR="00C4580B" w:rsidRPr="00E9055D">
        <w:rPr>
          <w:rFonts w:eastAsia="Times New Roman"/>
          <w:lang w:val="en-GB"/>
        </w:rPr>
        <w:t xml:space="preserve">social cohesion. </w:t>
      </w:r>
      <w:r w:rsidR="009473FA" w:rsidRPr="00E9055D">
        <w:rPr>
          <w:rFonts w:eastAsia="Times New Roman"/>
          <w:lang w:val="en-GB"/>
        </w:rPr>
        <w:t>The</w:t>
      </w:r>
      <w:r w:rsidR="00C4580B" w:rsidRPr="00E9055D">
        <w:rPr>
          <w:rFonts w:eastAsia="Times New Roman"/>
          <w:lang w:val="en-GB"/>
        </w:rPr>
        <w:t xml:space="preserve"> scaling up of the </w:t>
      </w:r>
      <w:r w:rsidR="00D453E5" w:rsidRPr="00E9055D">
        <w:rPr>
          <w:rFonts w:eastAsia="Times New Roman"/>
          <w:lang w:val="en-GB"/>
        </w:rPr>
        <w:t>c</w:t>
      </w:r>
      <w:r w:rsidR="00A1326D" w:rsidRPr="00E9055D">
        <w:rPr>
          <w:rFonts w:eastAsia="Times New Roman"/>
          <w:lang w:val="en-GB"/>
        </w:rPr>
        <w:t xml:space="preserve">ommunity </w:t>
      </w:r>
      <w:r w:rsidR="00D453E5" w:rsidRPr="00E9055D">
        <w:rPr>
          <w:rFonts w:eastAsia="Times New Roman"/>
          <w:lang w:val="en-GB"/>
        </w:rPr>
        <w:t>p</w:t>
      </w:r>
      <w:r w:rsidR="00A1326D" w:rsidRPr="00E9055D">
        <w:rPr>
          <w:rFonts w:eastAsia="Times New Roman"/>
          <w:lang w:val="en-GB"/>
        </w:rPr>
        <w:t>olicing</w:t>
      </w:r>
      <w:r w:rsidR="00C4580B" w:rsidRPr="00E9055D">
        <w:rPr>
          <w:rFonts w:eastAsia="Times New Roman"/>
          <w:lang w:val="en-GB"/>
        </w:rPr>
        <w:t xml:space="preserve"> </w:t>
      </w:r>
      <w:r w:rsidR="00A947DB" w:rsidRPr="00E9055D">
        <w:rPr>
          <w:rFonts w:eastAsia="Times New Roman"/>
          <w:lang w:val="en-GB"/>
        </w:rPr>
        <w:t>model</w:t>
      </w:r>
      <w:r w:rsidR="009473FA" w:rsidRPr="00E9055D">
        <w:rPr>
          <w:rFonts w:eastAsia="Times New Roman"/>
          <w:lang w:val="en-GB"/>
        </w:rPr>
        <w:t xml:space="preserve"> </w:t>
      </w:r>
      <w:r w:rsidR="00C4580B" w:rsidRPr="00E9055D">
        <w:rPr>
          <w:rFonts w:eastAsia="Times New Roman"/>
          <w:lang w:val="en-GB"/>
        </w:rPr>
        <w:t xml:space="preserve">and the implementation of resolutions 1325 and 2250 will </w:t>
      </w:r>
      <w:r w:rsidR="00D10181" w:rsidRPr="00E9055D">
        <w:rPr>
          <w:rFonts w:eastAsia="Times New Roman"/>
          <w:lang w:val="en-GB"/>
        </w:rPr>
        <w:t xml:space="preserve">lay </w:t>
      </w:r>
      <w:r w:rsidR="00C4580B" w:rsidRPr="00E9055D">
        <w:rPr>
          <w:rFonts w:eastAsia="Times New Roman"/>
          <w:lang w:val="en-GB"/>
        </w:rPr>
        <w:t xml:space="preserve">the </w:t>
      </w:r>
      <w:r w:rsidR="00A947DB" w:rsidRPr="00E9055D">
        <w:rPr>
          <w:rFonts w:eastAsia="Times New Roman"/>
          <w:lang w:val="en-GB"/>
        </w:rPr>
        <w:t>foundation for an i</w:t>
      </w:r>
      <w:r w:rsidR="00C4580B" w:rsidRPr="00E9055D">
        <w:rPr>
          <w:rFonts w:eastAsia="Times New Roman"/>
          <w:lang w:val="en-GB"/>
        </w:rPr>
        <w:t>nclusive, p</w:t>
      </w:r>
      <w:r w:rsidR="00CF159A" w:rsidRPr="00E9055D">
        <w:rPr>
          <w:rFonts w:eastAsia="Times New Roman"/>
          <w:lang w:val="en-GB"/>
        </w:rPr>
        <w:t>eaceful</w:t>
      </w:r>
      <w:r w:rsidR="00C4580B" w:rsidRPr="00E9055D">
        <w:rPr>
          <w:rFonts w:eastAsia="Times New Roman"/>
          <w:lang w:val="en-GB"/>
        </w:rPr>
        <w:t xml:space="preserve"> and resilient </w:t>
      </w:r>
      <w:r w:rsidR="00A947DB" w:rsidRPr="00E9055D">
        <w:rPr>
          <w:rFonts w:eastAsia="Times New Roman"/>
          <w:lang w:val="en-GB"/>
        </w:rPr>
        <w:t>society</w:t>
      </w:r>
      <w:r w:rsidR="00C4580B" w:rsidRPr="00E9055D">
        <w:rPr>
          <w:rFonts w:eastAsia="Times New Roman"/>
          <w:lang w:val="en-GB"/>
        </w:rPr>
        <w:t>.</w:t>
      </w:r>
      <w:r w:rsidR="00A947DB" w:rsidRPr="00E9055D">
        <w:rPr>
          <w:rFonts w:eastAsia="Times New Roman"/>
          <w:lang w:val="en-GB"/>
        </w:rPr>
        <w:t xml:space="preserve"> </w:t>
      </w:r>
    </w:p>
    <w:p w14:paraId="5A98A351" w14:textId="18616AF7" w:rsidR="00C4580B" w:rsidRPr="00E9055D" w:rsidRDefault="00DD20B9" w:rsidP="00E9055D">
      <w:pPr>
        <w:pStyle w:val="ListParagraph"/>
        <w:tabs>
          <w:tab w:val="left" w:pos="1080"/>
        </w:tabs>
        <w:spacing w:after="120" w:line="240" w:lineRule="exact"/>
        <w:ind w:left="720" w:right="1210" w:firstLineChars="0" w:firstLine="0"/>
        <w:jc w:val="both"/>
        <w:rPr>
          <w:rFonts w:asciiTheme="majorBidi" w:eastAsia="Times New Roman" w:hAnsiTheme="majorBidi" w:cstheme="majorBidi"/>
          <w:lang w:val="en-GB"/>
        </w:rPr>
      </w:pPr>
      <w:r w:rsidRPr="00E9055D">
        <w:rPr>
          <w:rFonts w:asciiTheme="majorBidi" w:eastAsia="Times New Roman" w:hAnsiTheme="majorBidi" w:cstheme="majorBidi"/>
          <w:lang w:val="en-GB"/>
        </w:rPr>
        <w:t>20.</w:t>
      </w:r>
      <w:r w:rsidRPr="00E9055D">
        <w:rPr>
          <w:rFonts w:asciiTheme="majorBidi" w:eastAsia="Times New Roman" w:hAnsiTheme="majorBidi" w:cstheme="majorBidi"/>
          <w:lang w:val="en-GB"/>
        </w:rPr>
        <w:tab/>
      </w:r>
      <w:r w:rsidR="00F5523F" w:rsidRPr="00E9055D">
        <w:rPr>
          <w:rFonts w:asciiTheme="majorBidi" w:eastAsia="Times New Roman" w:hAnsiTheme="majorBidi" w:cstheme="majorBidi"/>
          <w:lang w:val="en-GB"/>
        </w:rPr>
        <w:t>The National Institute of Statistics</w:t>
      </w:r>
      <w:r w:rsidR="00F5523F" w:rsidRPr="00E9055D">
        <w:rPr>
          <w:rFonts w:asciiTheme="majorBidi" w:eastAsia="Times New Roman" w:hAnsiTheme="majorBidi" w:cstheme="majorBidi"/>
          <w:vertAlign w:val="superscript"/>
          <w:lang w:val="en-GB"/>
        </w:rPr>
        <w:footnoteReference w:id="22"/>
      </w:r>
      <w:r w:rsidR="00F5523F" w:rsidRPr="00E9055D">
        <w:rPr>
          <w:rFonts w:asciiTheme="majorBidi" w:eastAsia="Times New Roman" w:hAnsiTheme="majorBidi" w:cstheme="majorBidi"/>
          <w:lang w:val="en-GB"/>
        </w:rPr>
        <w:t xml:space="preserve"> reported unequal access to the benefits of democracy, particularly in the interior regions. </w:t>
      </w:r>
      <w:r w:rsidR="00C4580B" w:rsidRPr="00E9055D">
        <w:rPr>
          <w:rFonts w:asciiTheme="majorBidi" w:eastAsia="Times New Roman" w:hAnsiTheme="majorBidi" w:cstheme="majorBidi"/>
          <w:lang w:val="en-GB"/>
        </w:rPr>
        <w:t xml:space="preserve">UNDP </w:t>
      </w:r>
      <w:r w:rsidR="00294896" w:rsidRPr="00E9055D">
        <w:rPr>
          <w:rFonts w:asciiTheme="majorBidi" w:eastAsia="Times New Roman" w:hAnsiTheme="majorBidi" w:cstheme="majorBidi"/>
          <w:lang w:val="en-GB"/>
        </w:rPr>
        <w:t xml:space="preserve">is </w:t>
      </w:r>
      <w:r w:rsidR="00C4580B" w:rsidRPr="00E9055D">
        <w:rPr>
          <w:rFonts w:asciiTheme="majorBidi" w:eastAsia="Times New Roman" w:hAnsiTheme="majorBidi" w:cstheme="majorBidi"/>
          <w:lang w:val="en-GB"/>
        </w:rPr>
        <w:t xml:space="preserve">committed to an integrated and decentralized approach </w:t>
      </w:r>
      <w:r w:rsidR="00294896" w:rsidRPr="00E9055D">
        <w:rPr>
          <w:rFonts w:asciiTheme="majorBidi" w:eastAsia="Times New Roman" w:hAnsiTheme="majorBidi" w:cstheme="majorBidi"/>
          <w:lang w:val="en-GB"/>
        </w:rPr>
        <w:t>to</w:t>
      </w:r>
      <w:r w:rsidR="00605ABB" w:rsidRPr="00E9055D">
        <w:rPr>
          <w:rFonts w:asciiTheme="majorBidi" w:eastAsia="Times New Roman" w:hAnsiTheme="majorBidi" w:cstheme="majorBidi"/>
          <w:lang w:val="en-GB"/>
        </w:rPr>
        <w:t xml:space="preserve"> </w:t>
      </w:r>
      <w:r w:rsidR="00D453E5" w:rsidRPr="00E9055D">
        <w:rPr>
          <w:rFonts w:asciiTheme="majorBidi" w:eastAsia="Times New Roman" w:hAnsiTheme="majorBidi" w:cstheme="majorBidi"/>
          <w:lang w:val="en-GB"/>
        </w:rPr>
        <w:t>promoti</w:t>
      </w:r>
      <w:r w:rsidR="00294896" w:rsidRPr="00E9055D">
        <w:rPr>
          <w:rFonts w:asciiTheme="majorBidi" w:eastAsia="Times New Roman" w:hAnsiTheme="majorBidi" w:cstheme="majorBidi"/>
          <w:lang w:val="en-GB"/>
        </w:rPr>
        <w:t xml:space="preserve">ng </w:t>
      </w:r>
      <w:r w:rsidR="00D453E5" w:rsidRPr="00E9055D">
        <w:rPr>
          <w:rFonts w:asciiTheme="majorBidi" w:eastAsia="Times New Roman" w:hAnsiTheme="majorBidi" w:cstheme="majorBidi"/>
          <w:lang w:val="en-GB"/>
        </w:rPr>
        <w:t xml:space="preserve">local </w:t>
      </w:r>
      <w:r w:rsidR="00C4580B" w:rsidRPr="00E9055D">
        <w:rPr>
          <w:rFonts w:asciiTheme="majorBidi" w:eastAsia="Times New Roman" w:hAnsiTheme="majorBidi" w:cstheme="majorBidi"/>
          <w:lang w:val="en-GB"/>
        </w:rPr>
        <w:t>governance and local development.</w:t>
      </w:r>
      <w:r w:rsidR="005969F4" w:rsidRPr="00E9055D">
        <w:rPr>
          <w:rFonts w:asciiTheme="majorBidi" w:eastAsia="Times New Roman" w:hAnsiTheme="majorBidi" w:cstheme="majorBidi"/>
          <w:lang w:val="en-GB"/>
        </w:rPr>
        <w:t xml:space="preserve"> The creation of 350 municipalities</w:t>
      </w:r>
      <w:r w:rsidR="005969F4" w:rsidRPr="00E9055D">
        <w:rPr>
          <w:rFonts w:asciiTheme="majorBidi" w:eastAsia="Times New Roman" w:hAnsiTheme="majorBidi" w:cstheme="majorBidi"/>
          <w:vertAlign w:val="superscript"/>
          <w:lang w:val="en-GB"/>
        </w:rPr>
        <w:footnoteReference w:id="23"/>
      </w:r>
      <w:r w:rsidR="005969F4" w:rsidRPr="00E9055D">
        <w:rPr>
          <w:rFonts w:asciiTheme="majorBidi" w:eastAsia="Times New Roman" w:hAnsiTheme="majorBidi" w:cstheme="majorBidi"/>
          <w:lang w:val="en-GB"/>
        </w:rPr>
        <w:t xml:space="preserve"> will promot</w:t>
      </w:r>
      <w:r w:rsidR="00AF363D">
        <w:rPr>
          <w:rFonts w:asciiTheme="majorBidi" w:eastAsia="Times New Roman" w:hAnsiTheme="majorBidi" w:cstheme="majorBidi"/>
          <w:lang w:val="en-GB"/>
        </w:rPr>
        <w:t>e</w:t>
      </w:r>
      <w:r w:rsidR="005969F4" w:rsidRPr="00E9055D">
        <w:rPr>
          <w:rFonts w:asciiTheme="majorBidi" w:eastAsia="Times New Roman" w:hAnsiTheme="majorBidi" w:cstheme="majorBidi"/>
          <w:lang w:val="en-GB"/>
        </w:rPr>
        <w:t xml:space="preserve"> greater equity in local development, inclusive policies and responsive public services, rooted in local</w:t>
      </w:r>
      <w:r w:rsidR="00EF1DF4" w:rsidRPr="00E9055D">
        <w:rPr>
          <w:rFonts w:asciiTheme="majorBidi" w:eastAsia="Times New Roman" w:hAnsiTheme="majorBidi" w:cstheme="majorBidi"/>
          <w:lang w:val="en-GB"/>
        </w:rPr>
        <w:t xml:space="preserve"> specificities</w:t>
      </w:r>
      <w:r w:rsidR="007677CC" w:rsidRPr="00E9055D">
        <w:rPr>
          <w:rFonts w:asciiTheme="majorBidi" w:eastAsia="Times New Roman" w:hAnsiTheme="majorBidi" w:cstheme="majorBidi"/>
          <w:lang w:val="en-GB"/>
        </w:rPr>
        <w:t xml:space="preserve">, the </w:t>
      </w:r>
      <w:r w:rsidR="00EF1DF4" w:rsidRPr="00E9055D">
        <w:rPr>
          <w:rFonts w:asciiTheme="majorBidi" w:eastAsia="Times New Roman" w:hAnsiTheme="majorBidi" w:cstheme="majorBidi"/>
          <w:lang w:val="en-GB"/>
        </w:rPr>
        <w:t>rights of vulnerable groups</w:t>
      </w:r>
      <w:r w:rsidR="00294896" w:rsidRPr="00E9055D">
        <w:rPr>
          <w:rFonts w:asciiTheme="majorBidi" w:eastAsia="Times New Roman" w:hAnsiTheme="majorBidi" w:cstheme="majorBidi"/>
          <w:lang w:val="en-GB"/>
        </w:rPr>
        <w:t>,</w:t>
      </w:r>
      <w:r w:rsidR="00EF1DF4" w:rsidRPr="00E9055D">
        <w:rPr>
          <w:rFonts w:asciiTheme="majorBidi" w:eastAsia="Times New Roman" w:hAnsiTheme="majorBidi" w:cstheme="majorBidi"/>
          <w:lang w:val="en-GB"/>
        </w:rPr>
        <w:t xml:space="preserve"> and </w:t>
      </w:r>
      <w:r w:rsidR="007677CC" w:rsidRPr="00E9055D">
        <w:rPr>
          <w:rFonts w:asciiTheme="majorBidi" w:eastAsia="Times New Roman" w:hAnsiTheme="majorBidi" w:cstheme="majorBidi"/>
          <w:lang w:val="en-GB"/>
        </w:rPr>
        <w:t xml:space="preserve">inclusion of </w:t>
      </w:r>
      <w:r w:rsidR="00EF1DF4" w:rsidRPr="00E9055D">
        <w:rPr>
          <w:rFonts w:asciiTheme="majorBidi" w:eastAsia="Times New Roman" w:hAnsiTheme="majorBidi" w:cstheme="majorBidi"/>
          <w:lang w:val="en-GB"/>
        </w:rPr>
        <w:t xml:space="preserve">women and youth. The regional council elections are expected in 2022. </w:t>
      </w:r>
    </w:p>
    <w:p w14:paraId="2CBE4832" w14:textId="5C0CE1F3" w:rsidR="00C4580B" w:rsidRPr="00E9055D" w:rsidRDefault="00DD20B9" w:rsidP="00E9055D">
      <w:pPr>
        <w:pStyle w:val="ListParagraph"/>
        <w:tabs>
          <w:tab w:val="left" w:pos="1080"/>
        </w:tabs>
        <w:spacing w:after="120" w:line="240" w:lineRule="exact"/>
        <w:ind w:left="720" w:right="1210" w:firstLineChars="0" w:firstLine="0"/>
        <w:jc w:val="both"/>
        <w:rPr>
          <w:rFonts w:eastAsia="Times New Roman"/>
          <w:lang w:val="en-GB"/>
        </w:rPr>
      </w:pPr>
      <w:r w:rsidRPr="00E9055D">
        <w:rPr>
          <w:rFonts w:asciiTheme="majorBidi" w:eastAsia="Times New Roman" w:hAnsiTheme="majorBidi" w:cstheme="majorBidi"/>
          <w:lang w:val="en-GB"/>
        </w:rPr>
        <w:t>21.</w:t>
      </w:r>
      <w:r w:rsidRPr="00E9055D">
        <w:rPr>
          <w:rFonts w:asciiTheme="majorBidi" w:eastAsia="Times New Roman" w:hAnsiTheme="majorBidi" w:cstheme="majorBidi"/>
          <w:lang w:val="en-GB"/>
        </w:rPr>
        <w:tab/>
      </w:r>
      <w:r w:rsidR="00C4580B" w:rsidRPr="00E9055D">
        <w:rPr>
          <w:rFonts w:asciiTheme="majorBidi" w:eastAsia="Times New Roman" w:hAnsiTheme="majorBidi" w:cstheme="majorBidi"/>
          <w:lang w:val="en-GB"/>
        </w:rPr>
        <w:t xml:space="preserve">UNDP will accompany the </w:t>
      </w:r>
      <w:r w:rsidRPr="00E9055D">
        <w:rPr>
          <w:rFonts w:asciiTheme="majorBidi" w:eastAsia="Times New Roman" w:hAnsiTheme="majorBidi" w:cstheme="majorBidi"/>
          <w:lang w:val="en-GB"/>
        </w:rPr>
        <w:t>G</w:t>
      </w:r>
      <w:r w:rsidR="00D453E5" w:rsidRPr="00E9055D">
        <w:rPr>
          <w:rFonts w:asciiTheme="majorBidi" w:eastAsia="Times New Roman" w:hAnsiTheme="majorBidi" w:cstheme="majorBidi"/>
          <w:lang w:val="en-GB"/>
        </w:rPr>
        <w:t>ov</w:t>
      </w:r>
      <w:r w:rsidR="00D453E5" w:rsidRPr="00E9055D">
        <w:rPr>
          <w:rFonts w:eastAsia="Times New Roman"/>
          <w:lang w:val="en-GB"/>
        </w:rPr>
        <w:t>ernment in develop</w:t>
      </w:r>
      <w:r w:rsidR="00124E1E" w:rsidRPr="00E9055D">
        <w:rPr>
          <w:rFonts w:eastAsia="Times New Roman"/>
          <w:lang w:val="en-GB"/>
        </w:rPr>
        <w:t>ing</w:t>
      </w:r>
      <w:r w:rsidR="00C4580B" w:rsidRPr="00E9055D">
        <w:rPr>
          <w:rFonts w:eastAsia="Times New Roman"/>
          <w:lang w:val="en-GB"/>
        </w:rPr>
        <w:t xml:space="preserve"> a multi-sectoral approach </w:t>
      </w:r>
      <w:r w:rsidR="00124E1E" w:rsidRPr="00E9055D">
        <w:rPr>
          <w:rFonts w:eastAsia="Times New Roman"/>
          <w:lang w:val="en-GB"/>
        </w:rPr>
        <w:t>to</w:t>
      </w:r>
      <w:r w:rsidR="00C4580B" w:rsidRPr="00E9055D">
        <w:rPr>
          <w:rFonts w:eastAsia="Times New Roman"/>
          <w:lang w:val="en-GB"/>
        </w:rPr>
        <w:t xml:space="preserve"> integrati</w:t>
      </w:r>
      <w:r w:rsidR="00124E1E" w:rsidRPr="00E9055D">
        <w:rPr>
          <w:rFonts w:eastAsia="Times New Roman"/>
          <w:lang w:val="en-GB"/>
        </w:rPr>
        <w:t>ng</w:t>
      </w:r>
      <w:r w:rsidR="00C4580B" w:rsidRPr="00E9055D">
        <w:rPr>
          <w:rFonts w:eastAsia="Times New Roman"/>
          <w:lang w:val="en-GB"/>
        </w:rPr>
        <w:t xml:space="preserve"> </w:t>
      </w:r>
      <w:r w:rsidR="00D453E5" w:rsidRPr="00E9055D">
        <w:rPr>
          <w:rFonts w:eastAsia="Times New Roman"/>
          <w:lang w:val="en-GB"/>
        </w:rPr>
        <w:t xml:space="preserve">the </w:t>
      </w:r>
      <w:r w:rsidR="00C4580B" w:rsidRPr="00E9055D">
        <w:rPr>
          <w:rFonts w:eastAsia="Times New Roman"/>
          <w:lang w:val="en-GB"/>
        </w:rPr>
        <w:t xml:space="preserve">human rights </w:t>
      </w:r>
      <w:r w:rsidR="00D453E5" w:rsidRPr="00E9055D">
        <w:rPr>
          <w:rFonts w:eastAsia="Times New Roman"/>
          <w:lang w:val="en-GB"/>
        </w:rPr>
        <w:t>approach</w:t>
      </w:r>
      <w:r w:rsidR="007677CC" w:rsidRPr="00E9055D">
        <w:rPr>
          <w:rFonts w:eastAsia="Times New Roman"/>
          <w:lang w:val="en-GB"/>
        </w:rPr>
        <w:t xml:space="preserve"> to </w:t>
      </w:r>
      <w:r w:rsidR="002E6313" w:rsidRPr="00250C11">
        <w:rPr>
          <w:rFonts w:eastAsia="Times New Roman"/>
          <w:color w:val="000000"/>
          <w:lang w:val="en-GB"/>
        </w:rPr>
        <w:t>leaving no one behind</w:t>
      </w:r>
      <w:r w:rsidR="00C4580B" w:rsidRPr="00E9055D">
        <w:rPr>
          <w:rFonts w:eastAsia="Times New Roman"/>
          <w:lang w:val="en-GB"/>
        </w:rPr>
        <w:t xml:space="preserve">. It will continue </w:t>
      </w:r>
      <w:r w:rsidR="00124E1E" w:rsidRPr="00E9055D">
        <w:rPr>
          <w:rFonts w:eastAsia="Times New Roman"/>
          <w:lang w:val="en-GB"/>
        </w:rPr>
        <w:t xml:space="preserve">to </w:t>
      </w:r>
      <w:r w:rsidR="00C4580B" w:rsidRPr="00E9055D">
        <w:rPr>
          <w:rFonts w:eastAsia="Times New Roman"/>
          <w:lang w:val="en-GB"/>
        </w:rPr>
        <w:t>consolidat</w:t>
      </w:r>
      <w:r w:rsidR="00124E1E" w:rsidRPr="00E9055D">
        <w:rPr>
          <w:rFonts w:eastAsia="Times New Roman"/>
          <w:lang w:val="en-GB"/>
        </w:rPr>
        <w:t>e</w:t>
      </w:r>
      <w:r w:rsidR="00C4580B" w:rsidRPr="00E9055D">
        <w:rPr>
          <w:rFonts w:eastAsia="Times New Roman"/>
          <w:lang w:val="en-GB"/>
        </w:rPr>
        <w:t xml:space="preserve"> an integrating framework for interventions around </w:t>
      </w:r>
      <w:r w:rsidR="007B77D4" w:rsidRPr="00E9055D">
        <w:rPr>
          <w:rFonts w:eastAsia="Times New Roman"/>
          <w:lang w:val="en-GB"/>
        </w:rPr>
        <w:t>Sustainable Development Goal</w:t>
      </w:r>
      <w:r w:rsidR="007B77D4" w:rsidRPr="00E9055D" w:rsidDel="007B77D4">
        <w:rPr>
          <w:rFonts w:eastAsia="Times New Roman"/>
          <w:lang w:val="en-GB"/>
        </w:rPr>
        <w:t xml:space="preserve"> </w:t>
      </w:r>
      <w:r w:rsidR="00C4580B" w:rsidRPr="00E9055D">
        <w:rPr>
          <w:rFonts w:eastAsia="Times New Roman"/>
          <w:lang w:val="en-GB"/>
        </w:rPr>
        <w:t>16+</w:t>
      </w:r>
      <w:r w:rsidR="00124E1E" w:rsidRPr="00E9055D">
        <w:rPr>
          <w:rFonts w:eastAsia="Times New Roman"/>
          <w:lang w:val="en-GB"/>
        </w:rPr>
        <w:t>,</w:t>
      </w:r>
      <w:r w:rsidR="00C4580B" w:rsidRPr="00E9055D">
        <w:rPr>
          <w:rFonts w:eastAsia="Times New Roman"/>
          <w:lang w:val="en-GB"/>
        </w:rPr>
        <w:t xml:space="preserve"> both internally and with </w:t>
      </w:r>
      <w:r w:rsidR="00124E1E" w:rsidRPr="00E9055D">
        <w:rPr>
          <w:rFonts w:eastAsia="Times New Roman"/>
          <w:lang w:val="en-GB"/>
        </w:rPr>
        <w:t>United Nations partners</w:t>
      </w:r>
      <w:r w:rsidR="00D453E5" w:rsidRPr="00E9055D">
        <w:rPr>
          <w:rFonts w:eastAsia="Times New Roman"/>
          <w:lang w:val="en-GB"/>
        </w:rPr>
        <w:t xml:space="preserve">, </w:t>
      </w:r>
      <w:r w:rsidR="00124E1E" w:rsidRPr="00E9055D">
        <w:rPr>
          <w:rFonts w:eastAsia="Times New Roman"/>
          <w:lang w:val="en-GB"/>
        </w:rPr>
        <w:t>using</w:t>
      </w:r>
      <w:r w:rsidR="00C4580B" w:rsidRPr="00E9055D">
        <w:rPr>
          <w:rFonts w:eastAsia="Times New Roman"/>
          <w:lang w:val="en-GB"/>
        </w:rPr>
        <w:t xml:space="preserve"> </w:t>
      </w:r>
      <w:r w:rsidR="00D453E5" w:rsidRPr="00E9055D">
        <w:rPr>
          <w:rFonts w:eastAsia="Times New Roman"/>
          <w:lang w:val="en-GB"/>
        </w:rPr>
        <w:t xml:space="preserve">a </w:t>
      </w:r>
      <w:r w:rsidR="00C4580B" w:rsidRPr="00E9055D">
        <w:rPr>
          <w:rFonts w:eastAsia="Times New Roman"/>
          <w:lang w:val="en-GB"/>
        </w:rPr>
        <w:t xml:space="preserve">portfolio management </w:t>
      </w:r>
      <w:r w:rsidR="00D453E5" w:rsidRPr="00E9055D">
        <w:rPr>
          <w:rFonts w:eastAsia="Times New Roman"/>
          <w:lang w:val="en-GB"/>
        </w:rPr>
        <w:t>approach t</w:t>
      </w:r>
      <w:r w:rsidR="00C4580B" w:rsidRPr="00E9055D">
        <w:rPr>
          <w:rFonts w:eastAsia="Times New Roman"/>
          <w:lang w:val="en-GB"/>
        </w:rPr>
        <w:t xml:space="preserve">hat prioritizes complementarity, </w:t>
      </w:r>
      <w:r w:rsidRPr="00E9055D">
        <w:rPr>
          <w:rFonts w:eastAsia="Times New Roman"/>
          <w:lang w:val="en-GB"/>
        </w:rPr>
        <w:t xml:space="preserve">the </w:t>
      </w:r>
      <w:r w:rsidR="00C4580B" w:rsidRPr="00E9055D">
        <w:rPr>
          <w:rFonts w:eastAsia="Times New Roman"/>
          <w:lang w:val="en-GB"/>
        </w:rPr>
        <w:t>evidence</w:t>
      </w:r>
      <w:r w:rsidR="00124E1E" w:rsidRPr="00E9055D">
        <w:rPr>
          <w:rFonts w:eastAsia="Times New Roman"/>
          <w:lang w:val="en-GB"/>
        </w:rPr>
        <w:t xml:space="preserve"> </w:t>
      </w:r>
      <w:r w:rsidR="00D453E5" w:rsidRPr="00E9055D">
        <w:rPr>
          <w:rFonts w:eastAsia="Times New Roman"/>
          <w:lang w:val="en-GB"/>
        </w:rPr>
        <w:t>base</w:t>
      </w:r>
      <w:r w:rsidR="00C4580B" w:rsidRPr="00E9055D">
        <w:rPr>
          <w:rFonts w:eastAsia="Times New Roman"/>
          <w:lang w:val="en-GB"/>
        </w:rPr>
        <w:t xml:space="preserve">, knowledge </w:t>
      </w:r>
      <w:r w:rsidR="00D453E5" w:rsidRPr="00E9055D">
        <w:rPr>
          <w:rFonts w:eastAsia="Times New Roman"/>
          <w:lang w:val="en-GB"/>
        </w:rPr>
        <w:t>management</w:t>
      </w:r>
      <w:r w:rsidR="00124E1E" w:rsidRPr="00E9055D">
        <w:rPr>
          <w:rFonts w:eastAsia="Times New Roman"/>
          <w:lang w:val="en-GB"/>
        </w:rPr>
        <w:t>,</w:t>
      </w:r>
      <w:r w:rsidR="00D453E5" w:rsidRPr="00E9055D">
        <w:rPr>
          <w:rFonts w:eastAsia="Times New Roman"/>
          <w:lang w:val="en-GB"/>
        </w:rPr>
        <w:t xml:space="preserve"> </w:t>
      </w:r>
      <w:r w:rsidR="00C4580B" w:rsidRPr="00E9055D">
        <w:rPr>
          <w:rFonts w:eastAsia="Times New Roman"/>
          <w:lang w:val="en-GB"/>
        </w:rPr>
        <w:t>and innovation.</w:t>
      </w:r>
    </w:p>
    <w:p w14:paraId="014495B6" w14:textId="77F197E6" w:rsidR="00DD20B9" w:rsidRPr="00E9055D" w:rsidRDefault="004B1F9B" w:rsidP="0068263C">
      <w:pPr>
        <w:pStyle w:val="ListParagraph"/>
        <w:tabs>
          <w:tab w:val="left" w:pos="1080"/>
        </w:tabs>
        <w:spacing w:after="120" w:line="240" w:lineRule="exact"/>
        <w:ind w:left="720" w:right="1210" w:firstLineChars="0" w:firstLine="0"/>
        <w:jc w:val="both"/>
        <w:rPr>
          <w:lang w:val="en-GB"/>
        </w:rPr>
      </w:pPr>
      <w:r w:rsidRPr="00E9055D">
        <w:rPr>
          <w:b/>
          <w:bCs/>
          <w:lang w:val="en-GB"/>
        </w:rPr>
        <w:t>Outcome</w:t>
      </w:r>
      <w:r w:rsidR="00C4580B" w:rsidRPr="00E9055D">
        <w:rPr>
          <w:b/>
          <w:bCs/>
          <w:lang w:val="en-GB"/>
        </w:rPr>
        <w:t xml:space="preserve"> 3</w:t>
      </w:r>
      <w:r w:rsidR="00A35F01" w:rsidRPr="00E9055D">
        <w:rPr>
          <w:b/>
          <w:bCs/>
          <w:lang w:val="en-GB"/>
        </w:rPr>
        <w:t xml:space="preserve"> </w:t>
      </w:r>
      <w:r w:rsidR="00C4580B" w:rsidRPr="00E9055D">
        <w:rPr>
          <w:b/>
          <w:bCs/>
          <w:lang w:val="en-GB"/>
        </w:rPr>
        <w:t>(</w:t>
      </w:r>
      <w:r w:rsidR="00E20CFD" w:rsidRPr="00E9055D">
        <w:rPr>
          <w:b/>
          <w:bCs/>
          <w:lang w:val="en-GB"/>
        </w:rPr>
        <w:t xml:space="preserve">Framework </w:t>
      </w:r>
      <w:r w:rsidR="00DF6C24" w:rsidRPr="00E9055D">
        <w:rPr>
          <w:b/>
          <w:bCs/>
          <w:lang w:val="en-GB"/>
        </w:rPr>
        <w:t xml:space="preserve">item </w:t>
      </w:r>
      <w:r w:rsidR="00C4580B" w:rsidRPr="00E9055D">
        <w:rPr>
          <w:b/>
          <w:bCs/>
          <w:lang w:val="en-GB"/>
        </w:rPr>
        <w:t>4)</w:t>
      </w:r>
    </w:p>
    <w:p w14:paraId="63EDBE9B" w14:textId="1E61F43C" w:rsidR="00A35F01" w:rsidRPr="00E9055D" w:rsidRDefault="00DD20B9" w:rsidP="0068263C">
      <w:pPr>
        <w:pStyle w:val="ListParagraph"/>
        <w:tabs>
          <w:tab w:val="left" w:pos="1080"/>
        </w:tabs>
        <w:spacing w:after="120" w:line="240" w:lineRule="exact"/>
        <w:ind w:left="720" w:right="1210" w:firstLineChars="0" w:firstLine="0"/>
        <w:jc w:val="both"/>
        <w:rPr>
          <w:lang w:val="en-GB"/>
        </w:rPr>
      </w:pPr>
      <w:r w:rsidRPr="00E9055D">
        <w:rPr>
          <w:lang w:val="en-GB"/>
        </w:rPr>
        <w:t>22.</w:t>
      </w:r>
      <w:r w:rsidRPr="00E9055D">
        <w:rPr>
          <w:lang w:val="en-GB"/>
        </w:rPr>
        <w:tab/>
      </w:r>
      <w:r w:rsidR="00A35F01" w:rsidRPr="00E9055D">
        <w:rPr>
          <w:lang w:val="en-GB"/>
        </w:rPr>
        <w:t>In 2025, all the actors involved will ensure equitable, transparent and sustainable management of natural resources, ecosystems and territories, improving their adaptive and resilience capacity as well as that of populations</w:t>
      </w:r>
      <w:r w:rsidR="00124E1E" w:rsidRPr="00E9055D">
        <w:rPr>
          <w:lang w:val="en-GB"/>
        </w:rPr>
        <w:t xml:space="preserve"> – </w:t>
      </w:r>
      <w:r w:rsidR="00A35F01" w:rsidRPr="00E9055D">
        <w:rPr>
          <w:lang w:val="en-GB"/>
        </w:rPr>
        <w:t>especially the most vulnerable</w:t>
      </w:r>
      <w:r w:rsidR="00124E1E" w:rsidRPr="00E9055D">
        <w:rPr>
          <w:lang w:val="en-GB"/>
        </w:rPr>
        <w:t xml:space="preserve"> –</w:t>
      </w:r>
      <w:r w:rsidR="00AF363D">
        <w:rPr>
          <w:lang w:val="en-GB"/>
        </w:rPr>
        <w:t xml:space="preserve"> </w:t>
      </w:r>
      <w:r w:rsidR="00A35F01" w:rsidRPr="00E9055D">
        <w:rPr>
          <w:lang w:val="en-GB"/>
        </w:rPr>
        <w:t>fac</w:t>
      </w:r>
      <w:r w:rsidR="00D664AF" w:rsidRPr="00E9055D">
        <w:rPr>
          <w:lang w:val="en-GB"/>
        </w:rPr>
        <w:t>ing</w:t>
      </w:r>
      <w:r w:rsidR="00A35F01" w:rsidRPr="00E9055D">
        <w:rPr>
          <w:lang w:val="en-GB"/>
        </w:rPr>
        <w:t xml:space="preserve"> crises and climate risks.</w:t>
      </w:r>
    </w:p>
    <w:p w14:paraId="1C441E5E" w14:textId="1F80B448" w:rsidR="00C4580B" w:rsidRPr="00E9055D" w:rsidRDefault="00D664AF" w:rsidP="00E9055D">
      <w:pPr>
        <w:pStyle w:val="ListParagraph"/>
        <w:tabs>
          <w:tab w:val="left" w:pos="1080"/>
        </w:tabs>
        <w:spacing w:after="120" w:line="240" w:lineRule="exact"/>
        <w:ind w:left="720" w:right="1210" w:firstLineChars="0" w:firstLine="0"/>
        <w:jc w:val="both"/>
        <w:rPr>
          <w:rFonts w:eastAsia="Times New Roman"/>
          <w:lang w:val="en-GB"/>
        </w:rPr>
      </w:pPr>
      <w:r w:rsidRPr="00E9055D">
        <w:rPr>
          <w:rFonts w:eastAsia="Times New Roman"/>
          <w:lang w:val="en-GB"/>
        </w:rPr>
        <w:t>23.</w:t>
      </w:r>
      <w:r w:rsidRPr="00E9055D">
        <w:rPr>
          <w:rFonts w:eastAsia="Times New Roman"/>
          <w:lang w:val="en-GB"/>
        </w:rPr>
        <w:tab/>
      </w:r>
      <w:r w:rsidR="00C4580B" w:rsidRPr="00E9055D">
        <w:rPr>
          <w:rFonts w:eastAsia="Times New Roman"/>
          <w:lang w:val="en-GB"/>
        </w:rPr>
        <w:t xml:space="preserve">UNDP will support </w:t>
      </w:r>
      <w:r w:rsidR="000825A9" w:rsidRPr="00E9055D">
        <w:rPr>
          <w:rFonts w:eastAsia="Times New Roman"/>
          <w:lang w:val="en-GB"/>
        </w:rPr>
        <w:t>environmental governance</w:t>
      </w:r>
      <w:r w:rsidR="001476F9" w:rsidRPr="00E9055D">
        <w:rPr>
          <w:rFonts w:eastAsia="Times New Roman"/>
          <w:lang w:val="en-GB"/>
        </w:rPr>
        <w:t xml:space="preserve"> and </w:t>
      </w:r>
      <w:r w:rsidR="007677CC" w:rsidRPr="00E9055D">
        <w:rPr>
          <w:rFonts w:eastAsia="Times New Roman"/>
          <w:lang w:val="en-GB"/>
        </w:rPr>
        <w:t>green</w:t>
      </w:r>
      <w:r w:rsidR="000825A9" w:rsidRPr="00E9055D">
        <w:rPr>
          <w:rFonts w:eastAsia="Times New Roman"/>
          <w:lang w:val="en-GB"/>
        </w:rPr>
        <w:t xml:space="preserve"> </w:t>
      </w:r>
      <w:r w:rsidR="00C4580B" w:rsidRPr="00E9055D">
        <w:rPr>
          <w:rFonts w:eastAsia="Times New Roman"/>
          <w:lang w:val="en-GB"/>
        </w:rPr>
        <w:t xml:space="preserve">low-carbon development </w:t>
      </w:r>
      <w:r w:rsidR="000825A9" w:rsidRPr="00E9055D">
        <w:rPr>
          <w:rFonts w:eastAsia="Times New Roman"/>
          <w:lang w:val="en-GB"/>
        </w:rPr>
        <w:t xml:space="preserve">to improve </w:t>
      </w:r>
      <w:r w:rsidR="00C4580B" w:rsidRPr="00E9055D">
        <w:rPr>
          <w:rFonts w:eastAsia="Times New Roman"/>
          <w:lang w:val="en-GB"/>
        </w:rPr>
        <w:t xml:space="preserve">resilience </w:t>
      </w:r>
      <w:r w:rsidR="000825A9" w:rsidRPr="00E9055D">
        <w:rPr>
          <w:rFonts w:eastAsia="Times New Roman"/>
          <w:lang w:val="en-GB"/>
        </w:rPr>
        <w:t>in communities</w:t>
      </w:r>
      <w:r w:rsidR="001476F9" w:rsidRPr="00E9055D">
        <w:rPr>
          <w:rFonts w:eastAsia="Times New Roman"/>
          <w:lang w:val="en-GB"/>
        </w:rPr>
        <w:t xml:space="preserve"> by</w:t>
      </w:r>
      <w:r w:rsidR="000825A9" w:rsidRPr="00E9055D">
        <w:rPr>
          <w:rFonts w:eastAsia="Times New Roman"/>
          <w:lang w:val="en-GB"/>
        </w:rPr>
        <w:t xml:space="preserve"> </w:t>
      </w:r>
      <w:r w:rsidR="007677CC" w:rsidRPr="00E9055D">
        <w:rPr>
          <w:rFonts w:eastAsia="Times New Roman"/>
          <w:lang w:val="en-GB"/>
        </w:rPr>
        <w:t>reducing</w:t>
      </w:r>
      <w:r w:rsidR="000825A9" w:rsidRPr="00E9055D">
        <w:rPr>
          <w:rFonts w:eastAsia="Times New Roman"/>
          <w:lang w:val="en-GB"/>
        </w:rPr>
        <w:t xml:space="preserve"> </w:t>
      </w:r>
      <w:r w:rsidR="00C4580B" w:rsidRPr="00E9055D">
        <w:rPr>
          <w:rFonts w:eastAsia="Times New Roman"/>
          <w:lang w:val="en-GB"/>
        </w:rPr>
        <w:t>vulnerabilities</w:t>
      </w:r>
      <w:r w:rsidR="00124E1E" w:rsidRPr="00E9055D">
        <w:rPr>
          <w:rFonts w:eastAsia="Times New Roman"/>
          <w:lang w:val="en-GB"/>
        </w:rPr>
        <w:t>;</w:t>
      </w:r>
      <w:r w:rsidR="001476F9" w:rsidRPr="00E9055D">
        <w:rPr>
          <w:rFonts w:eastAsia="Times New Roman"/>
          <w:lang w:val="en-GB"/>
        </w:rPr>
        <w:t xml:space="preserve"> </w:t>
      </w:r>
      <w:r w:rsidR="007677CC" w:rsidRPr="00E9055D">
        <w:rPr>
          <w:rFonts w:eastAsia="Times New Roman"/>
          <w:lang w:val="en-GB"/>
        </w:rPr>
        <w:t>accelerat</w:t>
      </w:r>
      <w:r w:rsidR="001476F9" w:rsidRPr="00E9055D">
        <w:rPr>
          <w:rFonts w:eastAsia="Times New Roman"/>
          <w:lang w:val="en-GB"/>
        </w:rPr>
        <w:t xml:space="preserve">e </w:t>
      </w:r>
      <w:r w:rsidR="002E6313" w:rsidRPr="00E9055D">
        <w:rPr>
          <w:rFonts w:eastAsia="Times New Roman"/>
          <w:lang w:val="en-GB"/>
        </w:rPr>
        <w:t>nationally determined contribution</w:t>
      </w:r>
      <w:r w:rsidR="007677CC" w:rsidRPr="00E9055D">
        <w:rPr>
          <w:rFonts w:eastAsia="Times New Roman"/>
          <w:lang w:val="en-GB"/>
        </w:rPr>
        <w:t>s</w:t>
      </w:r>
      <w:r w:rsidR="001476F9" w:rsidRPr="00E9055D">
        <w:rPr>
          <w:rFonts w:eastAsia="Times New Roman"/>
          <w:lang w:val="en-GB"/>
        </w:rPr>
        <w:t xml:space="preserve"> to climate action </w:t>
      </w:r>
      <w:r w:rsidR="006E19D1" w:rsidRPr="00E9055D">
        <w:rPr>
          <w:rFonts w:eastAsia="Times New Roman"/>
          <w:lang w:val="en-GB"/>
        </w:rPr>
        <w:t>through</w:t>
      </w:r>
      <w:r w:rsidR="001476F9" w:rsidRPr="00E9055D">
        <w:rPr>
          <w:rFonts w:eastAsia="Times New Roman"/>
          <w:lang w:val="en-GB"/>
        </w:rPr>
        <w:t xml:space="preserve"> mitigation and adaptation</w:t>
      </w:r>
      <w:r w:rsidR="00124E1E" w:rsidRPr="00E9055D">
        <w:rPr>
          <w:rFonts w:eastAsia="Times New Roman"/>
          <w:lang w:val="en-GB"/>
        </w:rPr>
        <w:t>;</w:t>
      </w:r>
      <w:r w:rsidR="001476F9" w:rsidRPr="00E9055D">
        <w:rPr>
          <w:rFonts w:eastAsia="Times New Roman"/>
          <w:lang w:val="en-GB"/>
        </w:rPr>
        <w:t xml:space="preserve"> </w:t>
      </w:r>
      <w:r w:rsidR="006E19D1" w:rsidRPr="00E9055D">
        <w:rPr>
          <w:rFonts w:eastAsia="Times New Roman"/>
          <w:lang w:val="en-GB"/>
        </w:rPr>
        <w:t xml:space="preserve">and accompany the </w:t>
      </w:r>
      <w:r w:rsidR="007677CC" w:rsidRPr="00E9055D">
        <w:rPr>
          <w:rFonts w:eastAsia="Times New Roman"/>
          <w:lang w:val="en-GB"/>
        </w:rPr>
        <w:t>implementation of the national biodiversity strategy</w:t>
      </w:r>
      <w:r w:rsidR="00124E1E" w:rsidRPr="00E9055D">
        <w:rPr>
          <w:rFonts w:eastAsia="Times New Roman"/>
          <w:lang w:val="en-GB"/>
        </w:rPr>
        <w:t>,</w:t>
      </w:r>
      <w:r w:rsidR="001476F9" w:rsidRPr="00E9055D">
        <w:rPr>
          <w:rFonts w:eastAsia="Times New Roman"/>
          <w:lang w:val="en-GB"/>
        </w:rPr>
        <w:t xml:space="preserve"> </w:t>
      </w:r>
      <w:r w:rsidR="006E19D1" w:rsidRPr="00E9055D">
        <w:rPr>
          <w:rFonts w:eastAsia="Times New Roman"/>
          <w:lang w:val="en-GB"/>
        </w:rPr>
        <w:t xml:space="preserve">continuing </w:t>
      </w:r>
      <w:r w:rsidR="001476F9" w:rsidRPr="00E9055D">
        <w:rPr>
          <w:rFonts w:eastAsia="Times New Roman"/>
          <w:lang w:val="en-GB"/>
        </w:rPr>
        <w:t xml:space="preserve">past support </w:t>
      </w:r>
      <w:r w:rsidR="006E19D1" w:rsidRPr="00E9055D">
        <w:rPr>
          <w:rFonts w:eastAsia="Times New Roman"/>
          <w:lang w:val="en-GB"/>
        </w:rPr>
        <w:t xml:space="preserve">that resulted in </w:t>
      </w:r>
      <w:r w:rsidR="001476F9" w:rsidRPr="00E9055D">
        <w:rPr>
          <w:rFonts w:eastAsia="Times New Roman"/>
          <w:lang w:val="en-GB"/>
        </w:rPr>
        <w:t>the submission of the national biodiversity strategy and action plan horizon 2030</w:t>
      </w:r>
      <w:r w:rsidR="006E19D1" w:rsidRPr="00E9055D">
        <w:rPr>
          <w:rFonts w:eastAsia="Times New Roman"/>
          <w:lang w:val="en-GB"/>
        </w:rPr>
        <w:t xml:space="preserve"> </w:t>
      </w:r>
      <w:r w:rsidR="001476F9" w:rsidRPr="00E9055D">
        <w:rPr>
          <w:rFonts w:eastAsia="Times New Roman"/>
          <w:lang w:val="en-GB"/>
        </w:rPr>
        <w:t xml:space="preserve">(2017) and </w:t>
      </w:r>
      <w:r w:rsidRPr="00E9055D">
        <w:rPr>
          <w:rFonts w:eastAsia="Times New Roman"/>
          <w:lang w:val="en-GB"/>
        </w:rPr>
        <w:t xml:space="preserve">the </w:t>
      </w:r>
      <w:r w:rsidR="001476F9" w:rsidRPr="00E9055D">
        <w:rPr>
          <w:rFonts w:eastAsia="Times New Roman"/>
          <w:lang w:val="en-GB"/>
        </w:rPr>
        <w:t>corresponding 6</w:t>
      </w:r>
      <w:r w:rsidR="00114389" w:rsidRPr="00E9055D">
        <w:rPr>
          <w:rFonts w:eastAsia="Times New Roman"/>
          <w:vertAlign w:val="superscript"/>
          <w:lang w:val="en-GB"/>
        </w:rPr>
        <w:t>th</w:t>
      </w:r>
      <w:r w:rsidR="00114389" w:rsidRPr="00E9055D">
        <w:rPr>
          <w:rFonts w:eastAsia="Times New Roman"/>
          <w:lang w:val="en-GB"/>
        </w:rPr>
        <w:t xml:space="preserve"> </w:t>
      </w:r>
      <w:r w:rsidR="001476F9" w:rsidRPr="00E9055D">
        <w:rPr>
          <w:rFonts w:eastAsia="Times New Roman"/>
          <w:lang w:val="en-GB"/>
        </w:rPr>
        <w:t xml:space="preserve">national report (2018). </w:t>
      </w:r>
      <w:r w:rsidR="00C4580B" w:rsidRPr="00E9055D">
        <w:rPr>
          <w:rFonts w:eastAsia="Times New Roman"/>
          <w:lang w:val="en-GB"/>
        </w:rPr>
        <w:t xml:space="preserve">This will involve the </w:t>
      </w:r>
      <w:r w:rsidR="001476F9" w:rsidRPr="00E9055D">
        <w:rPr>
          <w:rFonts w:eastAsia="Times New Roman"/>
          <w:lang w:val="en-GB"/>
        </w:rPr>
        <w:t xml:space="preserve">advocacy and </w:t>
      </w:r>
      <w:r w:rsidR="00C4580B" w:rsidRPr="00E9055D">
        <w:rPr>
          <w:rFonts w:eastAsia="Times New Roman"/>
          <w:lang w:val="en-GB"/>
        </w:rPr>
        <w:t xml:space="preserve">integration of environmental </w:t>
      </w:r>
      <w:r w:rsidR="001476F9" w:rsidRPr="00E9055D">
        <w:rPr>
          <w:rFonts w:eastAsia="Times New Roman"/>
          <w:lang w:val="en-GB"/>
        </w:rPr>
        <w:t>a</w:t>
      </w:r>
      <w:r w:rsidR="00C4580B" w:rsidRPr="00E9055D">
        <w:rPr>
          <w:rFonts w:eastAsia="Times New Roman"/>
          <w:lang w:val="en-GB"/>
        </w:rPr>
        <w:t xml:space="preserve">nd </w:t>
      </w:r>
      <w:r w:rsidR="00A1326D" w:rsidRPr="00E9055D">
        <w:rPr>
          <w:rFonts w:eastAsia="Times New Roman"/>
          <w:lang w:val="en-GB"/>
        </w:rPr>
        <w:t xml:space="preserve">climate </w:t>
      </w:r>
      <w:r w:rsidR="001476F9" w:rsidRPr="00E9055D">
        <w:rPr>
          <w:rFonts w:eastAsia="Times New Roman"/>
          <w:lang w:val="en-GB"/>
        </w:rPr>
        <w:t>dimensions</w:t>
      </w:r>
      <w:r w:rsidR="00C4580B" w:rsidRPr="00E9055D">
        <w:rPr>
          <w:rFonts w:eastAsia="Times New Roman"/>
          <w:lang w:val="en-GB"/>
        </w:rPr>
        <w:t xml:space="preserve"> in public </w:t>
      </w:r>
      <w:r w:rsidR="00F07790" w:rsidRPr="00E9055D">
        <w:rPr>
          <w:rFonts w:eastAsia="Times New Roman"/>
          <w:lang w:val="en-GB"/>
        </w:rPr>
        <w:t xml:space="preserve">decisions on </w:t>
      </w:r>
      <w:r w:rsidR="00C4580B" w:rsidRPr="00E9055D">
        <w:rPr>
          <w:rFonts w:eastAsia="Times New Roman"/>
          <w:lang w:val="en-GB"/>
        </w:rPr>
        <w:t xml:space="preserve">policies and </w:t>
      </w:r>
      <w:r w:rsidR="00C87E7E" w:rsidRPr="00E9055D">
        <w:rPr>
          <w:rFonts w:eastAsia="Times New Roman"/>
          <w:lang w:val="en-GB"/>
        </w:rPr>
        <w:t>investments</w:t>
      </w:r>
      <w:r w:rsidR="00A01C3B">
        <w:rPr>
          <w:rFonts w:eastAsia="Times New Roman"/>
          <w:lang w:val="en-GB"/>
        </w:rPr>
        <w:t>,</w:t>
      </w:r>
      <w:r w:rsidR="00C87E7E" w:rsidRPr="00E9055D">
        <w:rPr>
          <w:rFonts w:eastAsia="Times New Roman"/>
          <w:lang w:val="en-GB"/>
        </w:rPr>
        <w:t xml:space="preserve"> and</w:t>
      </w:r>
      <w:r w:rsidR="007677CC" w:rsidRPr="00E9055D">
        <w:rPr>
          <w:rFonts w:eastAsia="Times New Roman"/>
          <w:lang w:val="en-GB"/>
        </w:rPr>
        <w:t xml:space="preserve"> s</w:t>
      </w:r>
      <w:r w:rsidR="00C4580B" w:rsidRPr="00E9055D">
        <w:rPr>
          <w:rFonts w:eastAsia="Times New Roman"/>
          <w:lang w:val="en-GB"/>
        </w:rPr>
        <w:t xml:space="preserve">upporting prospective analyses and studies </w:t>
      </w:r>
      <w:r w:rsidR="007677CC" w:rsidRPr="00E9055D">
        <w:rPr>
          <w:rFonts w:eastAsia="Times New Roman"/>
          <w:lang w:val="en-GB"/>
        </w:rPr>
        <w:t>to</w:t>
      </w:r>
      <w:r w:rsidR="00C4580B" w:rsidRPr="00E9055D">
        <w:rPr>
          <w:rFonts w:eastAsia="Times New Roman"/>
          <w:lang w:val="en-GB"/>
        </w:rPr>
        <w:t xml:space="preserve"> </w:t>
      </w:r>
      <w:r w:rsidR="00F07790" w:rsidRPr="00E9055D">
        <w:rPr>
          <w:rFonts w:eastAsia="Times New Roman"/>
          <w:lang w:val="en-GB"/>
        </w:rPr>
        <w:t>favo</w:t>
      </w:r>
      <w:r w:rsidRPr="00E9055D">
        <w:rPr>
          <w:rFonts w:eastAsia="Times New Roman"/>
          <w:lang w:val="en-GB"/>
        </w:rPr>
        <w:t>u</w:t>
      </w:r>
      <w:r w:rsidR="00F07790" w:rsidRPr="00E9055D">
        <w:rPr>
          <w:rFonts w:eastAsia="Times New Roman"/>
          <w:lang w:val="en-GB"/>
        </w:rPr>
        <w:t>r risk</w:t>
      </w:r>
      <w:r w:rsidR="00C4580B" w:rsidRPr="00E9055D">
        <w:rPr>
          <w:rFonts w:eastAsia="Times New Roman"/>
          <w:lang w:val="en-GB"/>
        </w:rPr>
        <w:t xml:space="preserve"> </w:t>
      </w:r>
      <w:r w:rsidR="00F07790" w:rsidRPr="00E9055D">
        <w:rPr>
          <w:rFonts w:eastAsia="Times New Roman"/>
          <w:lang w:val="en-GB"/>
        </w:rPr>
        <w:t>mitigation in</w:t>
      </w:r>
      <w:r w:rsidR="00C4580B" w:rsidRPr="00E9055D">
        <w:rPr>
          <w:rFonts w:eastAsia="Times New Roman"/>
          <w:lang w:val="en-GB"/>
        </w:rPr>
        <w:t xml:space="preserve"> vulnerable </w:t>
      </w:r>
      <w:r w:rsidR="00F07790" w:rsidRPr="00E9055D">
        <w:rPr>
          <w:rFonts w:eastAsia="Times New Roman"/>
          <w:lang w:val="en-GB"/>
        </w:rPr>
        <w:t>communities</w:t>
      </w:r>
      <w:r w:rsidR="00114389" w:rsidRPr="00E9055D">
        <w:rPr>
          <w:rFonts w:eastAsia="Times New Roman"/>
          <w:lang w:val="en-GB"/>
        </w:rPr>
        <w:t>,</w:t>
      </w:r>
      <w:r w:rsidR="00C4580B" w:rsidRPr="00E9055D">
        <w:rPr>
          <w:rFonts w:eastAsia="Times New Roman"/>
          <w:lang w:val="en-GB"/>
        </w:rPr>
        <w:t xml:space="preserve"> </w:t>
      </w:r>
      <w:r w:rsidR="003B339D" w:rsidRPr="00E9055D">
        <w:rPr>
          <w:rFonts w:eastAsia="Times New Roman"/>
          <w:lang w:val="en-GB"/>
        </w:rPr>
        <w:t>us</w:t>
      </w:r>
      <w:r w:rsidR="00124E1E" w:rsidRPr="00E9055D">
        <w:rPr>
          <w:rFonts w:eastAsia="Times New Roman"/>
          <w:lang w:val="en-GB"/>
        </w:rPr>
        <w:t xml:space="preserve">ing </w:t>
      </w:r>
      <w:r w:rsidR="007677CC" w:rsidRPr="00E9055D">
        <w:rPr>
          <w:rFonts w:eastAsia="Times New Roman"/>
          <w:lang w:val="en-GB"/>
        </w:rPr>
        <w:t>a g</w:t>
      </w:r>
      <w:r w:rsidR="00C4580B" w:rsidRPr="00E9055D">
        <w:rPr>
          <w:rFonts w:eastAsia="Times New Roman"/>
          <w:lang w:val="en-GB"/>
        </w:rPr>
        <w:t>ender</w:t>
      </w:r>
      <w:r w:rsidR="007677CC" w:rsidRPr="00E9055D">
        <w:rPr>
          <w:rFonts w:eastAsia="Times New Roman"/>
          <w:lang w:val="en-GB"/>
        </w:rPr>
        <w:t>ed</w:t>
      </w:r>
      <w:r w:rsidR="00C4580B" w:rsidRPr="00E9055D">
        <w:rPr>
          <w:rFonts w:eastAsia="Times New Roman"/>
          <w:lang w:val="en-GB"/>
        </w:rPr>
        <w:t xml:space="preserve"> life</w:t>
      </w:r>
      <w:r w:rsidR="00124E1E" w:rsidRPr="00E9055D">
        <w:rPr>
          <w:rFonts w:eastAsia="Times New Roman"/>
          <w:lang w:val="en-GB"/>
        </w:rPr>
        <w:t>-</w:t>
      </w:r>
      <w:r w:rsidR="00C4580B" w:rsidRPr="00E9055D">
        <w:rPr>
          <w:rFonts w:eastAsia="Times New Roman"/>
          <w:lang w:val="en-GB"/>
        </w:rPr>
        <w:t xml:space="preserve">cycle </w:t>
      </w:r>
      <w:r w:rsidR="007677CC" w:rsidRPr="00E9055D">
        <w:rPr>
          <w:rFonts w:eastAsia="Times New Roman"/>
          <w:lang w:val="en-GB"/>
        </w:rPr>
        <w:t>approach</w:t>
      </w:r>
      <w:r w:rsidR="00C4580B" w:rsidRPr="00E9055D">
        <w:rPr>
          <w:rFonts w:eastAsia="Times New Roman"/>
          <w:lang w:val="en-GB"/>
        </w:rPr>
        <w:t xml:space="preserve">. The </w:t>
      </w:r>
      <w:r w:rsidR="00F07790" w:rsidRPr="00E9055D">
        <w:rPr>
          <w:rFonts w:eastAsia="Times New Roman"/>
          <w:lang w:val="en-GB"/>
        </w:rPr>
        <w:t>cross-cutting</w:t>
      </w:r>
      <w:r w:rsidR="00C4580B" w:rsidRPr="00E9055D">
        <w:rPr>
          <w:rFonts w:eastAsia="Times New Roman"/>
          <w:lang w:val="en-GB"/>
        </w:rPr>
        <w:t xml:space="preserve"> aspects of governance and prevention of environmental conflicts will be</w:t>
      </w:r>
      <w:r w:rsidR="001476F9" w:rsidRPr="00E9055D">
        <w:rPr>
          <w:rFonts w:eastAsia="Times New Roman"/>
          <w:lang w:val="en-GB"/>
        </w:rPr>
        <w:t xml:space="preserve"> addressed within an integrated</w:t>
      </w:r>
      <w:r w:rsidR="00124E1E" w:rsidRPr="00E9055D">
        <w:rPr>
          <w:rFonts w:eastAsia="Times New Roman"/>
          <w:lang w:val="en-GB"/>
        </w:rPr>
        <w:t>,</w:t>
      </w:r>
      <w:r w:rsidR="001476F9" w:rsidRPr="00E9055D">
        <w:rPr>
          <w:rFonts w:eastAsia="Times New Roman"/>
          <w:lang w:val="en-GB"/>
        </w:rPr>
        <w:t xml:space="preserve"> governance</w:t>
      </w:r>
      <w:r w:rsidR="00D5059D">
        <w:rPr>
          <w:rFonts w:eastAsia="Times New Roman"/>
          <w:lang w:val="en-GB"/>
        </w:rPr>
        <w:t>-</w:t>
      </w:r>
      <w:r w:rsidR="001476F9" w:rsidRPr="00E9055D">
        <w:rPr>
          <w:rFonts w:eastAsia="Times New Roman"/>
          <w:lang w:val="en-GB"/>
        </w:rPr>
        <w:t xml:space="preserve">socioeconomic-environmental action.  </w:t>
      </w:r>
      <w:r w:rsidR="00C4580B" w:rsidRPr="00E9055D">
        <w:rPr>
          <w:rFonts w:eastAsia="Times New Roman"/>
          <w:lang w:val="en-GB"/>
        </w:rPr>
        <w:t xml:space="preserve"> </w:t>
      </w:r>
    </w:p>
    <w:p w14:paraId="5BE2CAB0" w14:textId="33BC5414" w:rsidR="00423C45" w:rsidRPr="00E9055D" w:rsidRDefault="00D664AF" w:rsidP="00E9055D">
      <w:pPr>
        <w:pStyle w:val="ListParagraph"/>
        <w:tabs>
          <w:tab w:val="left" w:pos="1080"/>
        </w:tabs>
        <w:spacing w:after="120" w:line="240" w:lineRule="exact"/>
        <w:ind w:left="720" w:right="1210" w:firstLineChars="0" w:firstLine="0"/>
        <w:jc w:val="both"/>
        <w:rPr>
          <w:rFonts w:eastAsia="Times New Roman"/>
          <w:lang w:val="en-GB"/>
        </w:rPr>
      </w:pPr>
      <w:r w:rsidRPr="00E9055D">
        <w:rPr>
          <w:rFonts w:eastAsia="Times New Roman"/>
          <w:lang w:val="en-GB"/>
        </w:rPr>
        <w:t>24.</w:t>
      </w:r>
      <w:r w:rsidRPr="00E9055D">
        <w:rPr>
          <w:rFonts w:eastAsia="Times New Roman"/>
          <w:lang w:val="en-GB"/>
        </w:rPr>
        <w:tab/>
      </w:r>
      <w:r w:rsidR="00C4580B" w:rsidRPr="00E9055D">
        <w:rPr>
          <w:rFonts w:eastAsia="Times New Roman"/>
          <w:lang w:val="en-GB"/>
        </w:rPr>
        <w:t xml:space="preserve">Technical assistance </w:t>
      </w:r>
      <w:r w:rsidR="009A6281" w:rsidRPr="00E9055D">
        <w:rPr>
          <w:rFonts w:eastAsia="Times New Roman"/>
          <w:lang w:val="en-GB"/>
        </w:rPr>
        <w:t xml:space="preserve">for </w:t>
      </w:r>
      <w:r w:rsidR="00F07790" w:rsidRPr="00E9055D">
        <w:rPr>
          <w:rFonts w:eastAsia="Times New Roman"/>
          <w:lang w:val="en-GB"/>
        </w:rPr>
        <w:t>access to climate finance</w:t>
      </w:r>
      <w:r w:rsidR="00C4580B" w:rsidRPr="00E9055D">
        <w:rPr>
          <w:rFonts w:eastAsia="Times New Roman"/>
          <w:lang w:val="en-GB"/>
        </w:rPr>
        <w:t xml:space="preserve"> will continue </w:t>
      </w:r>
      <w:r w:rsidRPr="00E9055D">
        <w:rPr>
          <w:rFonts w:eastAsia="Times New Roman"/>
          <w:lang w:val="en-GB"/>
        </w:rPr>
        <w:t>to</w:t>
      </w:r>
      <w:r w:rsidR="00124E1E" w:rsidRPr="00E9055D">
        <w:rPr>
          <w:rFonts w:eastAsia="Times New Roman"/>
          <w:lang w:val="en-GB"/>
        </w:rPr>
        <w:t xml:space="preserve"> </w:t>
      </w:r>
      <w:r w:rsidR="00C4580B" w:rsidRPr="00E9055D">
        <w:rPr>
          <w:rFonts w:eastAsia="Times New Roman"/>
          <w:lang w:val="en-GB"/>
        </w:rPr>
        <w:t xml:space="preserve">implement the </w:t>
      </w:r>
      <w:r w:rsidR="002E6313" w:rsidRPr="00E9055D">
        <w:rPr>
          <w:rFonts w:eastAsia="Times New Roman"/>
          <w:lang w:val="en-GB"/>
        </w:rPr>
        <w:t>nationally determined contribution</w:t>
      </w:r>
      <w:r w:rsidR="009A6281" w:rsidRPr="00E9055D">
        <w:rPr>
          <w:rFonts w:eastAsia="Times New Roman"/>
          <w:lang w:val="en-GB"/>
        </w:rPr>
        <w:t xml:space="preserve">s </w:t>
      </w:r>
      <w:r w:rsidR="00ED52E8" w:rsidRPr="00E9055D">
        <w:rPr>
          <w:rFonts w:eastAsia="Times New Roman"/>
          <w:lang w:val="en-GB"/>
        </w:rPr>
        <w:t xml:space="preserve">acceleration </w:t>
      </w:r>
      <w:r w:rsidR="00C4580B" w:rsidRPr="00E9055D">
        <w:rPr>
          <w:rFonts w:eastAsia="Times New Roman"/>
          <w:lang w:val="en-GB"/>
        </w:rPr>
        <w:t>road</w:t>
      </w:r>
      <w:r w:rsidR="008C1762" w:rsidRPr="00E9055D">
        <w:rPr>
          <w:rFonts w:eastAsia="Times New Roman"/>
          <w:lang w:val="en-GB"/>
        </w:rPr>
        <w:t xml:space="preserve"> </w:t>
      </w:r>
      <w:r w:rsidR="00C4580B" w:rsidRPr="00E9055D">
        <w:rPr>
          <w:rFonts w:eastAsia="Times New Roman"/>
          <w:lang w:val="en-GB"/>
        </w:rPr>
        <w:t xml:space="preserve">map and consultation process that </w:t>
      </w:r>
      <w:r w:rsidR="009A6281" w:rsidRPr="00E9055D">
        <w:rPr>
          <w:rFonts w:eastAsia="Times New Roman"/>
          <w:lang w:val="en-GB"/>
        </w:rPr>
        <w:t xml:space="preserve">will </w:t>
      </w:r>
      <w:r w:rsidR="00ED52E8" w:rsidRPr="00E9055D">
        <w:rPr>
          <w:rFonts w:eastAsia="Times New Roman"/>
          <w:lang w:val="en-GB"/>
        </w:rPr>
        <w:t xml:space="preserve">facilitate a </w:t>
      </w:r>
      <w:r w:rsidR="00C4580B" w:rsidRPr="00E9055D">
        <w:rPr>
          <w:rFonts w:eastAsia="Times New Roman"/>
          <w:lang w:val="en-GB"/>
        </w:rPr>
        <w:t xml:space="preserve">multi-sectoral </w:t>
      </w:r>
      <w:r w:rsidR="009A6281" w:rsidRPr="00E9055D">
        <w:rPr>
          <w:rFonts w:eastAsia="Times New Roman"/>
          <w:lang w:val="en-GB"/>
        </w:rPr>
        <w:t xml:space="preserve">overview of integrated </w:t>
      </w:r>
      <w:r w:rsidR="00C4580B" w:rsidRPr="00E9055D">
        <w:rPr>
          <w:rFonts w:eastAsia="Times New Roman"/>
          <w:lang w:val="en-GB"/>
        </w:rPr>
        <w:t xml:space="preserve">measures, resources </w:t>
      </w:r>
      <w:r w:rsidR="009A6281" w:rsidRPr="00E9055D">
        <w:rPr>
          <w:rFonts w:eastAsia="Times New Roman"/>
          <w:lang w:val="en-GB"/>
        </w:rPr>
        <w:t xml:space="preserve">and means available, </w:t>
      </w:r>
      <w:r w:rsidR="00ED52E8" w:rsidRPr="00E9055D">
        <w:rPr>
          <w:rFonts w:eastAsia="Times New Roman"/>
          <w:lang w:val="en-GB"/>
        </w:rPr>
        <w:t xml:space="preserve">in the light of </w:t>
      </w:r>
      <w:r w:rsidR="00C4580B" w:rsidRPr="00E9055D">
        <w:rPr>
          <w:rFonts w:eastAsia="Times New Roman"/>
          <w:lang w:val="en-GB"/>
        </w:rPr>
        <w:t>COVID-19</w:t>
      </w:r>
      <w:r w:rsidR="00AF363D" w:rsidRPr="00AF363D">
        <w:rPr>
          <w:rFonts w:eastAsia="Times New Roman"/>
          <w:lang w:val="en-GB"/>
        </w:rPr>
        <w:t xml:space="preserve"> </w:t>
      </w:r>
      <w:r w:rsidR="00AF363D" w:rsidRPr="002B0AF0">
        <w:rPr>
          <w:rFonts w:eastAsia="Times New Roman"/>
          <w:lang w:val="en-GB"/>
        </w:rPr>
        <w:t>realities</w:t>
      </w:r>
      <w:r w:rsidR="00C4580B" w:rsidRPr="00E9055D">
        <w:rPr>
          <w:rFonts w:eastAsia="Times New Roman"/>
          <w:lang w:val="en-GB"/>
        </w:rPr>
        <w:t xml:space="preserve">. </w:t>
      </w:r>
      <w:r w:rsidRPr="00E9055D">
        <w:rPr>
          <w:rFonts w:eastAsia="Times New Roman"/>
          <w:lang w:val="en-GB"/>
        </w:rPr>
        <w:t>An e</w:t>
      </w:r>
      <w:r w:rsidR="00ED52E8" w:rsidRPr="00E9055D">
        <w:rPr>
          <w:rFonts w:eastAsia="Times New Roman"/>
          <w:lang w:val="en-GB"/>
        </w:rPr>
        <w:t>xpand</w:t>
      </w:r>
      <w:r w:rsidR="008C1762" w:rsidRPr="00E9055D">
        <w:rPr>
          <w:rFonts w:eastAsia="Times New Roman"/>
          <w:lang w:val="en-GB"/>
        </w:rPr>
        <w:t>ed</w:t>
      </w:r>
      <w:r w:rsidR="00ED52E8" w:rsidRPr="00E9055D">
        <w:rPr>
          <w:rFonts w:eastAsia="Times New Roman"/>
          <w:lang w:val="en-GB"/>
        </w:rPr>
        <w:t xml:space="preserve"> p</w:t>
      </w:r>
      <w:r w:rsidR="009A6281" w:rsidRPr="00E9055D">
        <w:rPr>
          <w:rFonts w:eastAsia="Times New Roman"/>
          <w:lang w:val="en-GB"/>
        </w:rPr>
        <w:t>artnership with the</w:t>
      </w:r>
      <w:r w:rsidR="00C4580B" w:rsidRPr="00E9055D">
        <w:rPr>
          <w:rFonts w:eastAsia="Times New Roman"/>
          <w:lang w:val="en-GB"/>
        </w:rPr>
        <w:t xml:space="preserve"> </w:t>
      </w:r>
      <w:r w:rsidR="00464908" w:rsidRPr="00E9055D">
        <w:rPr>
          <w:rFonts w:eastAsia="Times New Roman"/>
          <w:lang w:val="en-GB"/>
        </w:rPr>
        <w:t xml:space="preserve">World Bank </w:t>
      </w:r>
      <w:r w:rsidR="00ED52E8" w:rsidRPr="00E9055D">
        <w:rPr>
          <w:rFonts w:eastAsia="Times New Roman"/>
          <w:lang w:val="en-GB"/>
        </w:rPr>
        <w:t xml:space="preserve">will </w:t>
      </w:r>
      <w:r w:rsidR="008C1762" w:rsidRPr="00E9055D">
        <w:rPr>
          <w:rFonts w:eastAsia="Times New Roman"/>
          <w:lang w:val="en-GB"/>
        </w:rPr>
        <w:t>further</w:t>
      </w:r>
      <w:r w:rsidR="00ED52E8" w:rsidRPr="00E9055D">
        <w:rPr>
          <w:rFonts w:eastAsia="Times New Roman"/>
          <w:lang w:val="en-GB"/>
        </w:rPr>
        <w:t xml:space="preserve"> the </w:t>
      </w:r>
      <w:r w:rsidR="00C4580B" w:rsidRPr="00E9055D">
        <w:rPr>
          <w:rFonts w:eastAsia="Times New Roman"/>
          <w:lang w:val="en-GB"/>
        </w:rPr>
        <w:t xml:space="preserve">low-carbon strategy, including </w:t>
      </w:r>
      <w:r w:rsidR="008C1762" w:rsidRPr="00E9055D">
        <w:rPr>
          <w:rFonts w:eastAsia="Times New Roman"/>
          <w:lang w:val="en-GB"/>
        </w:rPr>
        <w:t>the ‘</w:t>
      </w:r>
      <w:r w:rsidR="00C4580B" w:rsidRPr="00E9055D">
        <w:rPr>
          <w:rFonts w:eastAsia="Times New Roman"/>
          <w:lang w:val="en-GB"/>
        </w:rPr>
        <w:t>solar energy</w:t>
      </w:r>
      <w:r w:rsidR="009A6281" w:rsidRPr="00E9055D">
        <w:rPr>
          <w:rFonts w:eastAsia="Times New Roman"/>
          <w:lang w:val="en-GB"/>
        </w:rPr>
        <w:t xml:space="preserve"> </w:t>
      </w:r>
      <w:r w:rsidR="008C1762" w:rsidRPr="00E9055D">
        <w:rPr>
          <w:rFonts w:eastAsia="Times New Roman"/>
          <w:lang w:val="en-GB"/>
        </w:rPr>
        <w:t xml:space="preserve">by </w:t>
      </w:r>
      <w:r w:rsidR="009A6281" w:rsidRPr="00E9055D">
        <w:rPr>
          <w:rFonts w:eastAsia="Times New Roman"/>
          <w:lang w:val="en-GB"/>
        </w:rPr>
        <w:t>2050</w:t>
      </w:r>
      <w:r w:rsidR="008C1762" w:rsidRPr="00E9055D">
        <w:rPr>
          <w:rFonts w:eastAsia="Times New Roman"/>
          <w:lang w:val="en-GB"/>
        </w:rPr>
        <w:t>’</w:t>
      </w:r>
      <w:r w:rsidR="009A6281" w:rsidRPr="00E9055D">
        <w:rPr>
          <w:rFonts w:eastAsia="Times New Roman"/>
          <w:lang w:val="en-GB"/>
        </w:rPr>
        <w:t xml:space="preserve"> </w:t>
      </w:r>
      <w:r w:rsidR="00C4580B" w:rsidRPr="00E9055D">
        <w:rPr>
          <w:rFonts w:eastAsia="Times New Roman"/>
          <w:lang w:val="en-GB"/>
        </w:rPr>
        <w:t xml:space="preserve">horizon. The </w:t>
      </w:r>
      <w:r w:rsidR="009A6281" w:rsidRPr="00E9055D">
        <w:rPr>
          <w:rFonts w:eastAsia="Times New Roman"/>
          <w:lang w:val="en-GB"/>
        </w:rPr>
        <w:t>aim</w:t>
      </w:r>
      <w:r w:rsidR="00C4580B" w:rsidRPr="00E9055D">
        <w:rPr>
          <w:rFonts w:eastAsia="Times New Roman"/>
          <w:lang w:val="en-GB"/>
        </w:rPr>
        <w:t xml:space="preserve"> is to </w:t>
      </w:r>
      <w:r w:rsidR="009A6281" w:rsidRPr="00E9055D">
        <w:rPr>
          <w:rFonts w:eastAsia="Times New Roman"/>
          <w:lang w:val="en-GB"/>
        </w:rPr>
        <w:t xml:space="preserve">align </w:t>
      </w:r>
      <w:r w:rsidR="00C4580B" w:rsidRPr="00E9055D">
        <w:rPr>
          <w:rFonts w:eastAsia="Times New Roman"/>
          <w:lang w:val="en-GB"/>
        </w:rPr>
        <w:t xml:space="preserve">the economy </w:t>
      </w:r>
      <w:r w:rsidR="009A6281" w:rsidRPr="00E9055D">
        <w:rPr>
          <w:rFonts w:eastAsia="Times New Roman"/>
          <w:lang w:val="en-GB"/>
        </w:rPr>
        <w:t xml:space="preserve">with a </w:t>
      </w:r>
      <w:r w:rsidR="00C4580B" w:rsidRPr="00E9055D">
        <w:rPr>
          <w:rFonts w:eastAsia="Times New Roman"/>
          <w:lang w:val="en-GB"/>
        </w:rPr>
        <w:t xml:space="preserve">low-carbon growth </w:t>
      </w:r>
      <w:r w:rsidR="009A6281" w:rsidRPr="00E9055D">
        <w:rPr>
          <w:rFonts w:eastAsia="Times New Roman"/>
          <w:lang w:val="en-GB"/>
        </w:rPr>
        <w:t xml:space="preserve">path, including </w:t>
      </w:r>
      <w:r w:rsidR="00C4580B" w:rsidRPr="00E9055D">
        <w:rPr>
          <w:rFonts w:eastAsia="Times New Roman"/>
          <w:lang w:val="en-GB"/>
        </w:rPr>
        <w:t>greenhouse gas emissions</w:t>
      </w:r>
      <w:r w:rsidR="009A6281" w:rsidRPr="00E9055D">
        <w:rPr>
          <w:rFonts w:eastAsia="Times New Roman"/>
          <w:lang w:val="en-GB"/>
        </w:rPr>
        <w:t xml:space="preserve"> accounting</w:t>
      </w:r>
      <w:r w:rsidR="00C4580B" w:rsidRPr="00E9055D">
        <w:rPr>
          <w:rFonts w:eastAsia="Times New Roman"/>
          <w:lang w:val="en-GB"/>
        </w:rPr>
        <w:t xml:space="preserve">. The elaboration of a transparency and accountability </w:t>
      </w:r>
      <w:r w:rsidR="009A6281" w:rsidRPr="00E9055D">
        <w:rPr>
          <w:rFonts w:eastAsia="Times New Roman"/>
          <w:lang w:val="en-GB"/>
        </w:rPr>
        <w:t xml:space="preserve">reference </w:t>
      </w:r>
      <w:r w:rsidR="00C4580B" w:rsidRPr="00E9055D">
        <w:rPr>
          <w:rFonts w:eastAsia="Times New Roman"/>
          <w:lang w:val="en-GB"/>
        </w:rPr>
        <w:t>frame</w:t>
      </w:r>
      <w:r w:rsidR="009A6281" w:rsidRPr="00E9055D">
        <w:rPr>
          <w:rFonts w:eastAsia="Times New Roman"/>
          <w:lang w:val="en-GB"/>
        </w:rPr>
        <w:t xml:space="preserve">work </w:t>
      </w:r>
      <w:r w:rsidR="00C4580B" w:rsidRPr="00E9055D">
        <w:rPr>
          <w:rFonts w:eastAsia="Times New Roman"/>
          <w:lang w:val="en-GB"/>
        </w:rPr>
        <w:t xml:space="preserve">will allow analysis of </w:t>
      </w:r>
      <w:r w:rsidR="008C1762" w:rsidRPr="00E9055D">
        <w:rPr>
          <w:rFonts w:eastAsia="Times New Roman"/>
          <w:lang w:val="en-GB"/>
        </w:rPr>
        <w:t xml:space="preserve">the impact of </w:t>
      </w:r>
      <w:r w:rsidR="00C4580B" w:rsidRPr="00E9055D">
        <w:rPr>
          <w:rFonts w:eastAsia="Times New Roman"/>
          <w:lang w:val="en-GB"/>
        </w:rPr>
        <w:t xml:space="preserve">energy transition on the most vulnerable </w:t>
      </w:r>
      <w:r w:rsidR="001F0DAF" w:rsidRPr="00E9055D">
        <w:rPr>
          <w:rFonts w:eastAsia="Times New Roman"/>
          <w:lang w:val="en-GB"/>
        </w:rPr>
        <w:t>groups</w:t>
      </w:r>
      <w:r w:rsidR="008C1762" w:rsidRPr="00E9055D">
        <w:rPr>
          <w:rFonts w:eastAsia="Times New Roman"/>
          <w:lang w:val="en-GB"/>
        </w:rPr>
        <w:t>,</w:t>
      </w:r>
      <w:r w:rsidR="006E19D1" w:rsidRPr="00E9055D">
        <w:rPr>
          <w:rFonts w:eastAsia="Times New Roman"/>
          <w:lang w:val="en-GB"/>
        </w:rPr>
        <w:t xml:space="preserve"> with a differentiated gender lens</w:t>
      </w:r>
      <w:r w:rsidR="00C4580B" w:rsidRPr="00E9055D">
        <w:rPr>
          <w:rFonts w:eastAsia="Times New Roman"/>
          <w:lang w:val="en-GB"/>
        </w:rPr>
        <w:t>.</w:t>
      </w:r>
    </w:p>
    <w:p w14:paraId="4FC1199C" w14:textId="692E9241" w:rsidR="00C4580B" w:rsidRPr="00E9055D" w:rsidRDefault="00D664AF" w:rsidP="00E9055D">
      <w:pPr>
        <w:pStyle w:val="ListParagraph"/>
        <w:tabs>
          <w:tab w:val="left" w:pos="1080"/>
        </w:tabs>
        <w:spacing w:after="120" w:line="240" w:lineRule="exact"/>
        <w:ind w:left="720" w:right="1210" w:firstLineChars="0" w:firstLine="0"/>
        <w:jc w:val="both"/>
        <w:rPr>
          <w:rFonts w:eastAsia="Times New Roman"/>
          <w:lang w:val="en-GB"/>
        </w:rPr>
      </w:pPr>
      <w:r w:rsidRPr="00E9055D">
        <w:rPr>
          <w:rFonts w:eastAsia="Times New Roman"/>
          <w:lang w:val="en-GB"/>
        </w:rPr>
        <w:t>25.</w:t>
      </w:r>
      <w:r w:rsidRPr="00E9055D">
        <w:rPr>
          <w:rFonts w:eastAsia="Times New Roman"/>
          <w:lang w:val="en-GB"/>
        </w:rPr>
        <w:tab/>
      </w:r>
      <w:r w:rsidR="00655652" w:rsidRPr="00E9055D">
        <w:rPr>
          <w:rFonts w:eastAsia="Times New Roman"/>
          <w:lang w:val="en-GB"/>
        </w:rPr>
        <w:t>The National System for Disaster Management</w:t>
      </w:r>
      <w:r w:rsidRPr="00E9055D">
        <w:rPr>
          <w:rFonts w:eastAsia="Times New Roman"/>
          <w:lang w:val="en-GB"/>
        </w:rPr>
        <w:t xml:space="preserve">, </w:t>
      </w:r>
      <w:r w:rsidR="00655652" w:rsidRPr="00E9055D">
        <w:rPr>
          <w:rFonts w:eastAsia="Times New Roman"/>
          <w:lang w:val="en-GB"/>
        </w:rPr>
        <w:t>1991</w:t>
      </w:r>
      <w:r w:rsidRPr="00E9055D">
        <w:rPr>
          <w:rFonts w:eastAsia="Times New Roman"/>
          <w:lang w:val="en-GB"/>
        </w:rPr>
        <w:t>,</w:t>
      </w:r>
      <w:r w:rsidR="00655652" w:rsidRPr="00E9055D">
        <w:rPr>
          <w:rFonts w:eastAsia="Times New Roman"/>
          <w:lang w:val="en-GB"/>
        </w:rPr>
        <w:t xml:space="preserve"> focuses on hazards and disasters, </w:t>
      </w:r>
      <w:r w:rsidR="00926371" w:rsidRPr="00E9055D">
        <w:rPr>
          <w:rFonts w:eastAsia="Times New Roman"/>
          <w:lang w:val="en-GB"/>
        </w:rPr>
        <w:t xml:space="preserve">including </w:t>
      </w:r>
      <w:r w:rsidR="00655652" w:rsidRPr="00E9055D">
        <w:rPr>
          <w:rFonts w:eastAsia="Times New Roman"/>
          <w:lang w:val="en-GB"/>
        </w:rPr>
        <w:t xml:space="preserve">vulnerability and risk reduction, dimensions that are essential for the assessment of multidimensional causes related to poverty, chaotic and illegal construction, and </w:t>
      </w:r>
      <w:r w:rsidR="00926371" w:rsidRPr="00E9055D">
        <w:rPr>
          <w:rFonts w:eastAsia="Times New Roman"/>
          <w:lang w:val="en-GB"/>
        </w:rPr>
        <w:t xml:space="preserve">the </w:t>
      </w:r>
      <w:r w:rsidR="00655652" w:rsidRPr="00E9055D">
        <w:rPr>
          <w:rFonts w:eastAsia="Times New Roman"/>
          <w:lang w:val="en-GB"/>
        </w:rPr>
        <w:t>m</w:t>
      </w:r>
      <w:r w:rsidR="00926371" w:rsidRPr="00E9055D">
        <w:rPr>
          <w:rFonts w:eastAsia="Times New Roman"/>
          <w:lang w:val="en-GB"/>
        </w:rPr>
        <w:t>al</w:t>
      </w:r>
      <w:r w:rsidR="00655652" w:rsidRPr="00E9055D">
        <w:rPr>
          <w:rFonts w:eastAsia="Times New Roman"/>
          <w:lang w:val="en-GB"/>
        </w:rPr>
        <w:t xml:space="preserve">functioning of territorial management. The country </w:t>
      </w:r>
      <w:r w:rsidR="00926371" w:rsidRPr="00E9055D">
        <w:rPr>
          <w:rFonts w:eastAsia="Times New Roman"/>
          <w:lang w:val="en-GB"/>
        </w:rPr>
        <w:t>ha</w:t>
      </w:r>
      <w:r w:rsidR="00655652" w:rsidRPr="00E9055D">
        <w:rPr>
          <w:rFonts w:eastAsia="Times New Roman"/>
          <w:lang w:val="en-GB"/>
        </w:rPr>
        <w:t>s yet to develop tools to systematically identify and evaluate risks and their impacts, especially on investment decisions.</w:t>
      </w:r>
      <w:r w:rsidR="00423C45" w:rsidRPr="00E9055D">
        <w:rPr>
          <w:rFonts w:eastAsia="Times New Roman"/>
          <w:lang w:val="en-GB"/>
        </w:rPr>
        <w:t xml:space="preserve"> </w:t>
      </w:r>
      <w:r w:rsidR="00C4580B" w:rsidRPr="00E9055D">
        <w:rPr>
          <w:rFonts w:eastAsia="Times New Roman"/>
          <w:lang w:val="en-GB"/>
        </w:rPr>
        <w:t xml:space="preserve">UNDP will consolidate its support </w:t>
      </w:r>
      <w:r w:rsidR="00926371" w:rsidRPr="00E9055D">
        <w:rPr>
          <w:rFonts w:eastAsia="Times New Roman"/>
          <w:lang w:val="en-GB"/>
        </w:rPr>
        <w:t xml:space="preserve">using </w:t>
      </w:r>
      <w:r w:rsidR="00C4580B" w:rsidRPr="00E9055D">
        <w:rPr>
          <w:rFonts w:eastAsia="Times New Roman"/>
          <w:lang w:val="en-GB"/>
        </w:rPr>
        <w:t xml:space="preserve">a territorial approach that aims </w:t>
      </w:r>
      <w:r w:rsidR="00926371" w:rsidRPr="00E9055D">
        <w:rPr>
          <w:rFonts w:eastAsia="Times New Roman"/>
          <w:lang w:val="en-GB"/>
        </w:rPr>
        <w:t xml:space="preserve">to </w:t>
      </w:r>
      <w:r w:rsidR="00A304A6" w:rsidRPr="00E9055D">
        <w:rPr>
          <w:rFonts w:eastAsia="Times New Roman"/>
          <w:lang w:val="en-GB"/>
        </w:rPr>
        <w:t>reduc</w:t>
      </w:r>
      <w:r w:rsidR="00926371" w:rsidRPr="00E9055D">
        <w:rPr>
          <w:rFonts w:eastAsia="Times New Roman"/>
          <w:lang w:val="en-GB"/>
        </w:rPr>
        <w:t>e</w:t>
      </w:r>
      <w:r w:rsidR="00C4580B" w:rsidRPr="00E9055D">
        <w:rPr>
          <w:rFonts w:eastAsia="Times New Roman"/>
          <w:lang w:val="en-GB"/>
        </w:rPr>
        <w:t xml:space="preserve"> climat</w:t>
      </w:r>
      <w:r w:rsidR="006E19D1" w:rsidRPr="00E9055D">
        <w:rPr>
          <w:rFonts w:eastAsia="Times New Roman"/>
          <w:lang w:val="en-GB"/>
        </w:rPr>
        <w:t>e</w:t>
      </w:r>
      <w:r w:rsidR="00C4580B" w:rsidRPr="00E9055D">
        <w:rPr>
          <w:rFonts w:eastAsia="Times New Roman"/>
          <w:lang w:val="en-GB"/>
        </w:rPr>
        <w:t xml:space="preserve"> and </w:t>
      </w:r>
      <w:r w:rsidR="00A304A6" w:rsidRPr="00E9055D">
        <w:rPr>
          <w:rFonts w:eastAsia="Times New Roman"/>
          <w:lang w:val="en-GB"/>
        </w:rPr>
        <w:t>disaster</w:t>
      </w:r>
      <w:r w:rsidR="00C4580B" w:rsidRPr="00E9055D">
        <w:rPr>
          <w:rFonts w:eastAsia="Times New Roman"/>
          <w:lang w:val="en-GB"/>
        </w:rPr>
        <w:t xml:space="preserve"> risks, </w:t>
      </w:r>
      <w:r w:rsidR="006E19D1" w:rsidRPr="00E9055D">
        <w:rPr>
          <w:rFonts w:eastAsia="Times New Roman"/>
          <w:lang w:val="en-GB"/>
        </w:rPr>
        <w:lastRenderedPageBreak/>
        <w:t xml:space="preserve">strengthen </w:t>
      </w:r>
      <w:r w:rsidR="00A304A6" w:rsidRPr="00E9055D">
        <w:rPr>
          <w:rFonts w:eastAsia="Times New Roman"/>
          <w:lang w:val="en-GB"/>
        </w:rPr>
        <w:t>institutional</w:t>
      </w:r>
      <w:r w:rsidR="006E19D1" w:rsidRPr="00E9055D">
        <w:rPr>
          <w:rFonts w:eastAsia="Times New Roman"/>
          <w:lang w:val="en-GB"/>
        </w:rPr>
        <w:t xml:space="preserve"> coordination</w:t>
      </w:r>
      <w:r w:rsidR="00C4580B" w:rsidRPr="00E9055D">
        <w:rPr>
          <w:rFonts w:eastAsia="Times New Roman"/>
          <w:lang w:val="en-GB"/>
        </w:rPr>
        <w:t xml:space="preserve">, </w:t>
      </w:r>
      <w:r w:rsidR="00926371" w:rsidRPr="00E9055D">
        <w:rPr>
          <w:rFonts w:eastAsia="Times New Roman"/>
          <w:lang w:val="en-GB"/>
        </w:rPr>
        <w:t xml:space="preserve">reduce </w:t>
      </w:r>
      <w:r w:rsidR="00C4580B" w:rsidRPr="00E9055D">
        <w:rPr>
          <w:rFonts w:eastAsia="Times New Roman"/>
          <w:lang w:val="en-GB"/>
        </w:rPr>
        <w:t>vulnerab</w:t>
      </w:r>
      <w:r w:rsidR="006E19D1" w:rsidRPr="00E9055D">
        <w:rPr>
          <w:rFonts w:eastAsia="Times New Roman"/>
          <w:lang w:val="en-GB"/>
        </w:rPr>
        <w:t xml:space="preserve">ilities in </w:t>
      </w:r>
      <w:r w:rsidR="00DD7621" w:rsidRPr="00E9055D">
        <w:rPr>
          <w:rFonts w:eastAsia="Times New Roman"/>
          <w:lang w:val="en-GB"/>
        </w:rPr>
        <w:t>communities</w:t>
      </w:r>
      <w:r w:rsidRPr="00E9055D">
        <w:rPr>
          <w:rFonts w:eastAsia="Times New Roman"/>
          <w:lang w:val="en-GB"/>
        </w:rPr>
        <w:t>,</w:t>
      </w:r>
      <w:r w:rsidR="00C4580B" w:rsidRPr="00E9055D">
        <w:rPr>
          <w:rFonts w:eastAsia="Times New Roman"/>
          <w:lang w:val="en-GB"/>
        </w:rPr>
        <w:t xml:space="preserve"> </w:t>
      </w:r>
      <w:r w:rsidR="00DD7621" w:rsidRPr="00E9055D">
        <w:rPr>
          <w:rFonts w:eastAsia="Times New Roman"/>
          <w:lang w:val="en-GB"/>
        </w:rPr>
        <w:t xml:space="preserve">and </w:t>
      </w:r>
      <w:r w:rsidR="00C4580B" w:rsidRPr="00E9055D">
        <w:rPr>
          <w:rFonts w:eastAsia="Times New Roman"/>
          <w:lang w:val="en-GB"/>
        </w:rPr>
        <w:t>valoriz</w:t>
      </w:r>
      <w:r w:rsidR="00926371" w:rsidRPr="00E9055D">
        <w:rPr>
          <w:rFonts w:eastAsia="Times New Roman"/>
          <w:lang w:val="en-GB"/>
        </w:rPr>
        <w:t>e</w:t>
      </w:r>
      <w:r w:rsidR="00C4580B" w:rsidRPr="00E9055D">
        <w:rPr>
          <w:rFonts w:eastAsia="Times New Roman"/>
          <w:lang w:val="en-GB"/>
        </w:rPr>
        <w:t xml:space="preserve"> local know-how</w:t>
      </w:r>
      <w:r w:rsidR="00DD7621" w:rsidRPr="00E9055D">
        <w:rPr>
          <w:rFonts w:eastAsia="Times New Roman"/>
          <w:lang w:val="en-GB"/>
        </w:rPr>
        <w:t xml:space="preserve"> and </w:t>
      </w:r>
      <w:r w:rsidR="00C4580B" w:rsidRPr="00E9055D">
        <w:rPr>
          <w:rFonts w:eastAsia="Times New Roman"/>
          <w:lang w:val="en-GB"/>
        </w:rPr>
        <w:t>nature-based solutions.</w:t>
      </w:r>
    </w:p>
    <w:p w14:paraId="3E004911" w14:textId="2A195F41" w:rsidR="00C4580B" w:rsidRPr="00E9055D" w:rsidRDefault="00D664AF" w:rsidP="00E9055D">
      <w:pPr>
        <w:pStyle w:val="ListParagraph"/>
        <w:tabs>
          <w:tab w:val="left" w:pos="1080"/>
        </w:tabs>
        <w:spacing w:line="240" w:lineRule="exact"/>
        <w:ind w:left="720" w:right="1210" w:firstLineChars="0" w:firstLine="0"/>
        <w:jc w:val="both"/>
        <w:rPr>
          <w:lang w:val="en-GB"/>
        </w:rPr>
      </w:pPr>
      <w:r w:rsidRPr="00E9055D">
        <w:rPr>
          <w:rFonts w:eastAsia="Times New Roman"/>
          <w:lang w:val="en-GB"/>
        </w:rPr>
        <w:t>26.</w:t>
      </w:r>
      <w:r w:rsidRPr="00E9055D">
        <w:rPr>
          <w:rFonts w:eastAsia="Times New Roman"/>
          <w:lang w:val="en-GB"/>
        </w:rPr>
        <w:tab/>
      </w:r>
      <w:r w:rsidR="00C4580B" w:rsidRPr="00E9055D">
        <w:rPr>
          <w:rFonts w:eastAsia="Times New Roman"/>
          <w:lang w:val="en-GB"/>
        </w:rPr>
        <w:t xml:space="preserve">UNDP </w:t>
      </w:r>
      <w:r w:rsidR="006E19D1" w:rsidRPr="00E9055D">
        <w:rPr>
          <w:rFonts w:eastAsia="Times New Roman"/>
          <w:lang w:val="en-GB"/>
        </w:rPr>
        <w:t xml:space="preserve">is contributing </w:t>
      </w:r>
      <w:r w:rsidR="00C4580B" w:rsidRPr="00E9055D">
        <w:rPr>
          <w:rFonts w:eastAsia="Times New Roman"/>
          <w:lang w:val="en-GB"/>
        </w:rPr>
        <w:t xml:space="preserve">to </w:t>
      </w:r>
      <w:r w:rsidR="00DD7621" w:rsidRPr="00E9055D">
        <w:rPr>
          <w:rFonts w:eastAsia="Times New Roman"/>
          <w:lang w:val="en-GB"/>
        </w:rPr>
        <w:t xml:space="preserve">the </w:t>
      </w:r>
      <w:r w:rsidR="00CE08A7" w:rsidRPr="00E9055D">
        <w:rPr>
          <w:rFonts w:eastAsia="Times New Roman"/>
          <w:lang w:val="en-GB"/>
        </w:rPr>
        <w:t>joint</w:t>
      </w:r>
      <w:r w:rsidR="00C4580B" w:rsidRPr="00E9055D">
        <w:rPr>
          <w:rFonts w:eastAsia="Times New Roman"/>
          <w:lang w:val="en-GB"/>
        </w:rPr>
        <w:t xml:space="preserve"> intervention </w:t>
      </w:r>
      <w:r w:rsidR="00DD7621" w:rsidRPr="00E9055D">
        <w:rPr>
          <w:rFonts w:eastAsia="Times New Roman"/>
          <w:lang w:val="en-GB"/>
        </w:rPr>
        <w:t>for</w:t>
      </w:r>
      <w:r w:rsidR="00C4580B" w:rsidRPr="00E9055D">
        <w:rPr>
          <w:rFonts w:eastAsia="Times New Roman"/>
          <w:lang w:val="en-GB"/>
        </w:rPr>
        <w:t xml:space="preserve"> integrated </w:t>
      </w:r>
      <w:r w:rsidR="00DD7621" w:rsidRPr="00E9055D">
        <w:rPr>
          <w:rFonts w:eastAsia="Times New Roman"/>
          <w:lang w:val="en-GB"/>
        </w:rPr>
        <w:t xml:space="preserve">water resources </w:t>
      </w:r>
      <w:r w:rsidR="00C4580B" w:rsidRPr="00E9055D">
        <w:rPr>
          <w:rFonts w:eastAsia="Times New Roman"/>
          <w:lang w:val="en-GB"/>
        </w:rPr>
        <w:t xml:space="preserve">management. </w:t>
      </w:r>
      <w:r w:rsidRPr="00E9055D">
        <w:rPr>
          <w:rFonts w:eastAsia="Times New Roman"/>
          <w:lang w:val="en-GB"/>
        </w:rPr>
        <w:t>W</w:t>
      </w:r>
      <w:r w:rsidR="00C4580B" w:rsidRPr="00E9055D">
        <w:rPr>
          <w:rFonts w:eastAsia="Times New Roman"/>
          <w:lang w:val="en-GB"/>
        </w:rPr>
        <w:t xml:space="preserve">ith </w:t>
      </w:r>
      <w:r w:rsidR="00926371" w:rsidRPr="00E9055D">
        <w:rPr>
          <w:rFonts w:eastAsia="Times New Roman"/>
          <w:lang w:val="en-GB"/>
        </w:rPr>
        <w:t xml:space="preserve">the Food and Agriculture Organization </w:t>
      </w:r>
      <w:r w:rsidR="00C4580B" w:rsidRPr="00E9055D">
        <w:rPr>
          <w:rFonts w:eastAsia="Times New Roman"/>
          <w:lang w:val="en-GB"/>
        </w:rPr>
        <w:t xml:space="preserve">and UNICEF, </w:t>
      </w:r>
      <w:r w:rsidR="00E76B65" w:rsidRPr="00E9055D">
        <w:rPr>
          <w:rFonts w:eastAsia="Times New Roman"/>
          <w:lang w:val="en-GB"/>
        </w:rPr>
        <w:t>UNDP</w:t>
      </w:r>
      <w:r w:rsidR="00C4580B" w:rsidRPr="00E9055D">
        <w:rPr>
          <w:rFonts w:eastAsia="Times New Roman"/>
          <w:lang w:val="en-GB"/>
        </w:rPr>
        <w:t xml:space="preserve"> will </w:t>
      </w:r>
      <w:r w:rsidR="00CE08A7" w:rsidRPr="00E9055D">
        <w:rPr>
          <w:rFonts w:eastAsia="Times New Roman"/>
          <w:lang w:val="en-GB"/>
        </w:rPr>
        <w:t>support</w:t>
      </w:r>
      <w:r w:rsidR="00C4580B" w:rsidRPr="00E9055D">
        <w:rPr>
          <w:rFonts w:eastAsia="Times New Roman"/>
          <w:lang w:val="en-GB"/>
        </w:rPr>
        <w:t xml:space="preserve"> the evaluation of </w:t>
      </w:r>
      <w:r w:rsidR="00DD7621" w:rsidRPr="00E9055D">
        <w:rPr>
          <w:rFonts w:eastAsia="Times New Roman"/>
          <w:lang w:val="en-GB"/>
        </w:rPr>
        <w:t xml:space="preserve">risks associated with the loss of </w:t>
      </w:r>
      <w:r w:rsidR="00C4580B" w:rsidRPr="00E9055D">
        <w:rPr>
          <w:rFonts w:eastAsia="Times New Roman"/>
          <w:lang w:val="en-GB"/>
        </w:rPr>
        <w:t xml:space="preserve">water resources, water </w:t>
      </w:r>
      <w:r w:rsidR="00DD7621" w:rsidRPr="00E9055D">
        <w:rPr>
          <w:rFonts w:eastAsia="Times New Roman"/>
          <w:lang w:val="en-GB"/>
        </w:rPr>
        <w:t>stress</w:t>
      </w:r>
      <w:r w:rsidR="00C4580B" w:rsidRPr="00E9055D">
        <w:rPr>
          <w:rFonts w:eastAsia="Times New Roman"/>
          <w:lang w:val="en-GB"/>
        </w:rPr>
        <w:t xml:space="preserve"> </w:t>
      </w:r>
      <w:r w:rsidR="00DD7621" w:rsidRPr="00E9055D">
        <w:rPr>
          <w:rFonts w:eastAsia="Times New Roman"/>
          <w:lang w:val="en-GB"/>
        </w:rPr>
        <w:t xml:space="preserve">due </w:t>
      </w:r>
      <w:r w:rsidR="00C4580B" w:rsidRPr="00E9055D">
        <w:rPr>
          <w:rFonts w:eastAsia="Times New Roman"/>
          <w:lang w:val="en-GB"/>
        </w:rPr>
        <w:t>to climate</w:t>
      </w:r>
      <w:r w:rsidR="00DD7621" w:rsidRPr="00E9055D">
        <w:rPr>
          <w:rFonts w:eastAsia="Times New Roman"/>
          <w:lang w:val="en-GB"/>
        </w:rPr>
        <w:t xml:space="preserve"> change</w:t>
      </w:r>
      <w:r w:rsidR="00C4580B" w:rsidRPr="00E9055D">
        <w:rPr>
          <w:rFonts w:eastAsia="Times New Roman"/>
          <w:lang w:val="en-GB"/>
        </w:rPr>
        <w:t xml:space="preserve">, and governance of water resources, </w:t>
      </w:r>
      <w:r w:rsidR="001039CE" w:rsidRPr="00E9055D">
        <w:rPr>
          <w:rFonts w:eastAsia="Times New Roman"/>
          <w:lang w:val="en-GB"/>
        </w:rPr>
        <w:t xml:space="preserve">especially </w:t>
      </w:r>
      <w:r w:rsidR="00CE08A7" w:rsidRPr="00E9055D">
        <w:rPr>
          <w:rFonts w:eastAsia="Times New Roman"/>
          <w:lang w:val="en-GB"/>
        </w:rPr>
        <w:t>the</w:t>
      </w:r>
      <w:r w:rsidR="00B06028" w:rsidRPr="00E9055D">
        <w:rPr>
          <w:rFonts w:eastAsia="Times New Roman"/>
          <w:lang w:val="en-GB"/>
        </w:rPr>
        <w:t xml:space="preserve"> </w:t>
      </w:r>
      <w:r w:rsidR="00C4580B" w:rsidRPr="00E9055D">
        <w:rPr>
          <w:rFonts w:eastAsia="Times New Roman"/>
          <w:lang w:val="en-GB"/>
        </w:rPr>
        <w:t xml:space="preserve">management of aquifers and </w:t>
      </w:r>
      <w:r w:rsidR="001039CE" w:rsidRPr="00E9055D">
        <w:rPr>
          <w:rFonts w:eastAsia="Times New Roman"/>
          <w:lang w:val="en-GB"/>
        </w:rPr>
        <w:t xml:space="preserve">their </w:t>
      </w:r>
      <w:r w:rsidR="00C4580B" w:rsidRPr="00E9055D">
        <w:rPr>
          <w:rFonts w:eastAsia="Times New Roman"/>
          <w:lang w:val="en-GB"/>
        </w:rPr>
        <w:t xml:space="preserve">impact on social cohesion and food security </w:t>
      </w:r>
      <w:r w:rsidR="00B06028" w:rsidRPr="00E9055D">
        <w:rPr>
          <w:rFonts w:eastAsia="Times New Roman"/>
          <w:lang w:val="en-GB"/>
        </w:rPr>
        <w:t>affecting</w:t>
      </w:r>
      <w:r w:rsidR="00C4580B" w:rsidRPr="00E9055D">
        <w:rPr>
          <w:rFonts w:eastAsia="Times New Roman"/>
          <w:lang w:val="en-GB"/>
        </w:rPr>
        <w:t xml:space="preserve"> the most vulnerable</w:t>
      </w:r>
      <w:r w:rsidR="00C4580B" w:rsidRPr="00E9055D">
        <w:rPr>
          <w:lang w:val="en-GB"/>
        </w:rPr>
        <w:t xml:space="preserve">, </w:t>
      </w:r>
      <w:r w:rsidR="00B06028" w:rsidRPr="00E9055D">
        <w:rPr>
          <w:lang w:val="en-GB"/>
        </w:rPr>
        <w:t xml:space="preserve">particularly </w:t>
      </w:r>
      <w:r w:rsidR="00C4580B" w:rsidRPr="00E9055D">
        <w:rPr>
          <w:lang w:val="en-GB"/>
        </w:rPr>
        <w:t>in rural areas.</w:t>
      </w:r>
    </w:p>
    <w:p w14:paraId="6576C3F9" w14:textId="77777777" w:rsidR="00926371" w:rsidRPr="00E9055D" w:rsidRDefault="00926371" w:rsidP="00E9055D">
      <w:pPr>
        <w:pStyle w:val="ListParagraph"/>
        <w:tabs>
          <w:tab w:val="left" w:pos="1080"/>
        </w:tabs>
        <w:spacing w:line="240" w:lineRule="exact"/>
        <w:ind w:left="720" w:right="1210" w:firstLineChars="0" w:firstLine="0"/>
        <w:jc w:val="both"/>
        <w:rPr>
          <w:lang w:val="en-GB"/>
        </w:rPr>
      </w:pPr>
    </w:p>
    <w:p w14:paraId="2BFFF163" w14:textId="26361A96" w:rsidR="00C4580B" w:rsidRPr="00E9055D" w:rsidRDefault="00D46197" w:rsidP="00543F80">
      <w:pPr>
        <w:pStyle w:val="ListParagraph"/>
        <w:tabs>
          <w:tab w:val="left" w:pos="1080"/>
          <w:tab w:val="left" w:pos="1843"/>
        </w:tabs>
        <w:spacing w:after="120" w:line="240" w:lineRule="exact"/>
        <w:ind w:left="720" w:firstLineChars="0" w:hanging="450"/>
        <w:contextualSpacing/>
        <w:jc w:val="both"/>
        <w:rPr>
          <w:b/>
          <w:bCs/>
          <w:sz w:val="24"/>
          <w:szCs w:val="24"/>
          <w:lang w:val="en-GB"/>
        </w:rPr>
      </w:pPr>
      <w:r w:rsidRPr="00E9055D">
        <w:rPr>
          <w:b/>
          <w:bCs/>
          <w:sz w:val="24"/>
          <w:szCs w:val="24"/>
          <w:lang w:val="en-GB"/>
        </w:rPr>
        <w:t>III.</w:t>
      </w:r>
      <w:r w:rsidR="00543F80" w:rsidRPr="00E9055D">
        <w:rPr>
          <w:b/>
          <w:bCs/>
          <w:sz w:val="24"/>
          <w:szCs w:val="24"/>
          <w:lang w:val="en-GB"/>
        </w:rPr>
        <w:tab/>
      </w:r>
      <w:r w:rsidRPr="00E9055D">
        <w:rPr>
          <w:b/>
          <w:bCs/>
          <w:sz w:val="24"/>
          <w:szCs w:val="24"/>
          <w:lang w:val="en-GB"/>
        </w:rPr>
        <w:t xml:space="preserve">Programme and </w:t>
      </w:r>
      <w:r w:rsidR="00543F80" w:rsidRPr="00E9055D">
        <w:rPr>
          <w:b/>
          <w:bCs/>
          <w:sz w:val="24"/>
          <w:szCs w:val="24"/>
          <w:lang w:val="en-GB"/>
        </w:rPr>
        <w:t>r</w:t>
      </w:r>
      <w:r w:rsidRPr="00E9055D">
        <w:rPr>
          <w:b/>
          <w:bCs/>
          <w:sz w:val="24"/>
          <w:szCs w:val="24"/>
          <w:lang w:val="en-GB"/>
        </w:rPr>
        <w:t xml:space="preserve">isk </w:t>
      </w:r>
      <w:r w:rsidR="00543F80" w:rsidRPr="00E9055D">
        <w:rPr>
          <w:b/>
          <w:bCs/>
          <w:sz w:val="24"/>
          <w:szCs w:val="24"/>
          <w:lang w:val="en-GB"/>
        </w:rPr>
        <w:t>m</w:t>
      </w:r>
      <w:r w:rsidRPr="00E9055D">
        <w:rPr>
          <w:b/>
          <w:bCs/>
          <w:sz w:val="24"/>
          <w:szCs w:val="24"/>
          <w:lang w:val="en-GB"/>
        </w:rPr>
        <w:t>anagement</w:t>
      </w:r>
    </w:p>
    <w:p w14:paraId="14DC1F23" w14:textId="77777777" w:rsidR="00C4580B" w:rsidRPr="00E9055D" w:rsidRDefault="00C4580B" w:rsidP="00543F80">
      <w:pPr>
        <w:pStyle w:val="ListParagraph"/>
        <w:tabs>
          <w:tab w:val="left" w:pos="1080"/>
        </w:tabs>
        <w:spacing w:line="240" w:lineRule="exact"/>
        <w:ind w:left="720" w:right="1210" w:firstLineChars="0" w:firstLine="0"/>
        <w:jc w:val="both"/>
        <w:rPr>
          <w:rFonts w:eastAsia="Times New Roman"/>
          <w:lang w:val="en-GB"/>
        </w:rPr>
      </w:pPr>
    </w:p>
    <w:p w14:paraId="5BBB453B" w14:textId="51370BCC" w:rsidR="00B076C2" w:rsidRPr="00E9055D" w:rsidRDefault="00D664AF" w:rsidP="00E9055D">
      <w:pPr>
        <w:pStyle w:val="ListParagraph"/>
        <w:shd w:val="clear" w:color="auto" w:fill="FFFFFF" w:themeFill="background1"/>
        <w:tabs>
          <w:tab w:val="left" w:pos="1080"/>
        </w:tabs>
        <w:spacing w:after="120" w:line="240" w:lineRule="exact"/>
        <w:ind w:left="720" w:right="1210" w:firstLineChars="0" w:firstLine="0"/>
        <w:jc w:val="both"/>
        <w:divId w:val="1002512289"/>
        <w:rPr>
          <w:rFonts w:eastAsia="Times New Roman"/>
          <w:lang w:val="en-GB"/>
        </w:rPr>
      </w:pPr>
      <w:r w:rsidRPr="00E9055D">
        <w:rPr>
          <w:rFonts w:eastAsia="Times New Roman"/>
          <w:lang w:val="en-GB"/>
        </w:rPr>
        <w:t>27.</w:t>
      </w:r>
      <w:r w:rsidRPr="00E9055D">
        <w:rPr>
          <w:rFonts w:eastAsia="Times New Roman"/>
          <w:lang w:val="en-GB"/>
        </w:rPr>
        <w:tab/>
      </w:r>
      <w:r w:rsidR="00B076C2" w:rsidRPr="00E9055D">
        <w:rPr>
          <w:rFonts w:eastAsia="Times New Roman"/>
          <w:lang w:val="en-GB"/>
        </w:rPr>
        <w:t xml:space="preserve">This </w:t>
      </w:r>
      <w:r w:rsidR="001039CE" w:rsidRPr="00E9055D">
        <w:rPr>
          <w:rFonts w:eastAsia="Times New Roman"/>
          <w:lang w:val="en-GB"/>
        </w:rPr>
        <w:t xml:space="preserve">country programme document </w:t>
      </w:r>
      <w:r w:rsidR="00B076C2" w:rsidRPr="00E9055D">
        <w:rPr>
          <w:rFonts w:eastAsia="Times New Roman"/>
          <w:lang w:val="en-GB"/>
        </w:rPr>
        <w:t xml:space="preserve">outlines UNDP contributions to national results and serves as the primary unit of accountability to the Executive Board for results alignment and resources assigned to the programme at </w:t>
      </w:r>
      <w:r w:rsidR="001039CE" w:rsidRPr="00E9055D">
        <w:rPr>
          <w:rFonts w:eastAsia="Times New Roman"/>
          <w:lang w:val="en-GB"/>
        </w:rPr>
        <w:t xml:space="preserve">the </w:t>
      </w:r>
      <w:r w:rsidR="00B076C2" w:rsidRPr="00E9055D">
        <w:rPr>
          <w:rFonts w:eastAsia="Times New Roman"/>
          <w:lang w:val="en-GB"/>
        </w:rPr>
        <w:t>country level. Accountabilities of managers at the country, regional and headquarter</w:t>
      </w:r>
      <w:r w:rsidR="001039CE" w:rsidRPr="00E9055D">
        <w:rPr>
          <w:rFonts w:eastAsia="Times New Roman"/>
          <w:lang w:val="en-GB"/>
        </w:rPr>
        <w:t>s</w:t>
      </w:r>
      <w:r w:rsidR="00B076C2" w:rsidRPr="00E9055D">
        <w:rPr>
          <w:rFonts w:eastAsia="Times New Roman"/>
          <w:lang w:val="en-GB"/>
        </w:rPr>
        <w:t xml:space="preserve"> levels with respect to country programmes </w:t>
      </w:r>
      <w:r w:rsidR="001039CE" w:rsidRPr="00E9055D">
        <w:rPr>
          <w:rFonts w:eastAsia="Times New Roman"/>
          <w:lang w:val="en-GB"/>
        </w:rPr>
        <w:t xml:space="preserve">are </w:t>
      </w:r>
      <w:r w:rsidR="00B076C2" w:rsidRPr="00E9055D">
        <w:rPr>
          <w:rFonts w:eastAsia="Times New Roman"/>
          <w:lang w:val="en-GB"/>
        </w:rPr>
        <w:t xml:space="preserve">prescribed in the </w:t>
      </w:r>
      <w:hyperlink r:id="rId16" w:history="1">
        <w:r w:rsidR="00B076C2" w:rsidRPr="00E9055D">
          <w:rPr>
            <w:rFonts w:eastAsia="Times New Roman"/>
            <w:lang w:val="en-GB"/>
          </w:rPr>
          <w:t>Programme and Operations Policies and Procedures</w:t>
        </w:r>
      </w:hyperlink>
      <w:r w:rsidR="001039CE" w:rsidRPr="00E9055D">
        <w:rPr>
          <w:rFonts w:eastAsia="Times New Roman"/>
          <w:lang w:val="en-GB"/>
        </w:rPr>
        <w:t xml:space="preserve"> </w:t>
      </w:r>
      <w:r w:rsidR="00B076C2" w:rsidRPr="00E9055D">
        <w:rPr>
          <w:rFonts w:eastAsia="Times New Roman"/>
          <w:lang w:val="en-GB"/>
        </w:rPr>
        <w:t>and</w:t>
      </w:r>
      <w:r w:rsidR="001039CE" w:rsidRPr="00E9055D">
        <w:rPr>
          <w:rFonts w:eastAsia="Times New Roman"/>
          <w:lang w:val="en-GB"/>
        </w:rPr>
        <w:t xml:space="preserve"> </w:t>
      </w:r>
      <w:r w:rsidRPr="00E9055D">
        <w:rPr>
          <w:rFonts w:eastAsia="Times New Roman"/>
          <w:lang w:val="en-GB"/>
        </w:rPr>
        <w:t xml:space="preserve">the </w:t>
      </w:r>
      <w:hyperlink r:id="rId17" w:history="1">
        <w:r w:rsidR="00B076C2" w:rsidRPr="00E9055D">
          <w:rPr>
            <w:rFonts w:eastAsia="Times New Roman"/>
            <w:lang w:val="en-GB"/>
          </w:rPr>
          <w:t>Internal Control Framework</w:t>
        </w:r>
      </w:hyperlink>
      <w:r w:rsidR="00B076C2" w:rsidRPr="00E9055D">
        <w:rPr>
          <w:rFonts w:eastAsia="Times New Roman"/>
          <w:lang w:val="en-GB"/>
        </w:rPr>
        <w:t>.</w:t>
      </w:r>
    </w:p>
    <w:p w14:paraId="30FA4824" w14:textId="3F72061E" w:rsidR="00551605" w:rsidRPr="00E9055D" w:rsidRDefault="00D664AF" w:rsidP="00E9055D">
      <w:pPr>
        <w:pStyle w:val="ListParagraph"/>
        <w:tabs>
          <w:tab w:val="left" w:pos="1080"/>
        </w:tabs>
        <w:spacing w:after="120" w:line="240" w:lineRule="exact"/>
        <w:ind w:left="720" w:right="1210" w:firstLineChars="0" w:firstLine="0"/>
        <w:jc w:val="both"/>
        <w:rPr>
          <w:rFonts w:eastAsia="Times New Roman"/>
          <w:lang w:val="en-GB"/>
        </w:rPr>
      </w:pPr>
      <w:r w:rsidRPr="00E9055D">
        <w:rPr>
          <w:rFonts w:eastAsia="Times New Roman"/>
          <w:lang w:val="en-GB"/>
        </w:rPr>
        <w:t>28.</w:t>
      </w:r>
      <w:r w:rsidRPr="00E9055D">
        <w:rPr>
          <w:rFonts w:eastAsia="Times New Roman"/>
          <w:lang w:val="en-GB"/>
        </w:rPr>
        <w:tab/>
      </w:r>
      <w:r w:rsidR="000A3380" w:rsidRPr="00E9055D">
        <w:rPr>
          <w:rFonts w:eastAsia="Times New Roman"/>
          <w:lang w:val="en-GB"/>
        </w:rPr>
        <w:t xml:space="preserve">The </w:t>
      </w:r>
      <w:r w:rsidRPr="00E9055D">
        <w:rPr>
          <w:rFonts w:eastAsia="Times New Roman"/>
          <w:lang w:val="en-GB"/>
        </w:rPr>
        <w:t>p</w:t>
      </w:r>
      <w:r w:rsidR="000A3380" w:rsidRPr="00E9055D">
        <w:rPr>
          <w:rFonts w:eastAsia="Times New Roman"/>
          <w:lang w:val="en-GB"/>
        </w:rPr>
        <w:t>rogramme will be nationally executed. If necessary, national execution may be replaced by direct execution for part or all of the programme to enable response to</w:t>
      </w:r>
      <w:r w:rsidR="009266D0" w:rsidRPr="00E9055D">
        <w:rPr>
          <w:rFonts w:eastAsia="Times New Roman"/>
          <w:lang w:val="en-GB"/>
        </w:rPr>
        <w:t xml:space="preserve"> </w:t>
      </w:r>
      <w:r w:rsidR="000A3380" w:rsidRPr="00E9055D">
        <w:rPr>
          <w:rFonts w:eastAsia="Times New Roman"/>
          <w:lang w:val="en-GB"/>
        </w:rPr>
        <w:t>force majeure</w:t>
      </w:r>
      <w:r w:rsidR="00CE08A7" w:rsidRPr="00E9055D">
        <w:rPr>
          <w:rFonts w:eastAsia="Times New Roman"/>
          <w:lang w:val="en-GB"/>
        </w:rPr>
        <w:t xml:space="preserve"> or funding conditions</w:t>
      </w:r>
      <w:r w:rsidR="000A3380" w:rsidRPr="00E9055D">
        <w:rPr>
          <w:rFonts w:eastAsia="Times New Roman"/>
          <w:lang w:val="en-GB"/>
        </w:rPr>
        <w:t xml:space="preserve">. </w:t>
      </w:r>
      <w:r w:rsidR="00DF6C24" w:rsidRPr="00E9055D">
        <w:rPr>
          <w:rFonts w:eastAsia="Times New Roman"/>
          <w:lang w:val="en-GB"/>
        </w:rPr>
        <w:t xml:space="preserve">The </w:t>
      </w:r>
      <w:r w:rsidR="000A3380" w:rsidRPr="00E9055D">
        <w:rPr>
          <w:rFonts w:eastAsia="Times New Roman"/>
          <w:lang w:val="en-GB"/>
        </w:rPr>
        <w:t>Harmoni</w:t>
      </w:r>
      <w:r w:rsidR="00DF6C24" w:rsidRPr="00E9055D">
        <w:rPr>
          <w:rFonts w:eastAsia="Times New Roman"/>
          <w:lang w:val="en-GB"/>
        </w:rPr>
        <w:t>z</w:t>
      </w:r>
      <w:r w:rsidR="000A3380" w:rsidRPr="00E9055D">
        <w:rPr>
          <w:rFonts w:eastAsia="Times New Roman"/>
          <w:lang w:val="en-GB"/>
        </w:rPr>
        <w:t xml:space="preserve">ed Approach to Cash Transfers will be used in a coordinated fashion with other </w:t>
      </w:r>
      <w:r w:rsidR="009266D0" w:rsidRPr="00E9055D">
        <w:rPr>
          <w:rFonts w:eastAsia="Times New Roman"/>
          <w:lang w:val="en-GB"/>
        </w:rPr>
        <w:t>United Nations organizations</w:t>
      </w:r>
      <w:r w:rsidR="000A3380" w:rsidRPr="00E9055D">
        <w:rPr>
          <w:rFonts w:eastAsia="Times New Roman"/>
          <w:lang w:val="en-GB"/>
        </w:rPr>
        <w:t xml:space="preserve"> to manage financial risks. Cost definitions and classifications for programme and development effectiveness will be charged to the concerned projects.</w:t>
      </w:r>
    </w:p>
    <w:p w14:paraId="4EE5842E" w14:textId="4125E31B" w:rsidR="00551605" w:rsidRPr="00E9055D" w:rsidRDefault="00D664AF" w:rsidP="00E9055D">
      <w:pPr>
        <w:pStyle w:val="ListParagraph"/>
        <w:tabs>
          <w:tab w:val="left" w:pos="1080"/>
        </w:tabs>
        <w:spacing w:after="120" w:line="240" w:lineRule="exact"/>
        <w:ind w:left="720" w:right="1210" w:firstLineChars="0" w:firstLine="0"/>
        <w:jc w:val="both"/>
        <w:rPr>
          <w:rFonts w:eastAsia="Times New Roman"/>
          <w:lang w:val="en-GB"/>
        </w:rPr>
      </w:pPr>
      <w:r w:rsidRPr="00E9055D">
        <w:rPr>
          <w:rFonts w:asciiTheme="majorBidi" w:eastAsia="Times New Roman" w:hAnsiTheme="majorBidi" w:cstheme="majorBidi"/>
          <w:lang w:val="en-GB"/>
        </w:rPr>
        <w:t>29.</w:t>
      </w:r>
      <w:r w:rsidRPr="00E9055D">
        <w:rPr>
          <w:rFonts w:asciiTheme="majorBidi" w:eastAsia="Times New Roman" w:hAnsiTheme="majorBidi" w:cstheme="majorBidi"/>
          <w:lang w:val="en-GB"/>
        </w:rPr>
        <w:tab/>
      </w:r>
      <w:r w:rsidR="00464908" w:rsidRPr="00E9055D">
        <w:rPr>
          <w:rFonts w:asciiTheme="majorBidi" w:eastAsia="Times New Roman" w:hAnsiTheme="majorBidi" w:cstheme="majorBidi"/>
          <w:lang w:val="en-GB"/>
        </w:rPr>
        <w:t>P</w:t>
      </w:r>
      <w:r w:rsidR="00C4580B" w:rsidRPr="00E9055D">
        <w:rPr>
          <w:rFonts w:asciiTheme="majorBidi" w:eastAsia="Times New Roman" w:hAnsiTheme="majorBidi" w:cstheme="majorBidi"/>
          <w:lang w:val="en-GB"/>
        </w:rPr>
        <w:t>articipation of</w:t>
      </w:r>
      <w:r w:rsidR="00EF6BAA" w:rsidRPr="00E9055D">
        <w:rPr>
          <w:rFonts w:asciiTheme="majorBidi" w:eastAsia="Times New Roman" w:hAnsiTheme="majorBidi" w:cstheme="majorBidi"/>
          <w:lang w:val="en-GB"/>
        </w:rPr>
        <w:t xml:space="preserve"> groups</w:t>
      </w:r>
      <w:r w:rsidR="00D508FD" w:rsidRPr="00E9055D">
        <w:rPr>
          <w:rFonts w:asciiTheme="majorBidi" w:eastAsia="Times New Roman" w:hAnsiTheme="majorBidi" w:cstheme="majorBidi"/>
          <w:lang w:val="en-GB"/>
        </w:rPr>
        <w:t xml:space="preserve"> </w:t>
      </w:r>
      <w:r w:rsidRPr="00E9055D">
        <w:rPr>
          <w:rFonts w:asciiTheme="majorBidi" w:eastAsia="Times New Roman" w:hAnsiTheme="majorBidi" w:cstheme="majorBidi"/>
          <w:lang w:val="en-GB"/>
        </w:rPr>
        <w:t xml:space="preserve">marginalized </w:t>
      </w:r>
      <w:r w:rsidR="00F80ED5" w:rsidRPr="00E9055D">
        <w:rPr>
          <w:rFonts w:asciiTheme="majorBidi" w:eastAsia="Times New Roman" w:hAnsiTheme="majorBidi" w:cstheme="majorBidi"/>
          <w:lang w:val="en-GB"/>
        </w:rPr>
        <w:t xml:space="preserve">because of age, disability, gender, income, </w:t>
      </w:r>
      <w:r w:rsidR="002A18A8">
        <w:rPr>
          <w:rFonts w:asciiTheme="majorBidi" w:eastAsia="Times New Roman" w:hAnsiTheme="majorBidi" w:cstheme="majorBidi"/>
          <w:lang w:val="en-GB"/>
        </w:rPr>
        <w:t>race</w:t>
      </w:r>
      <w:r w:rsidR="00F80ED5" w:rsidRPr="00E9055D">
        <w:rPr>
          <w:rFonts w:asciiTheme="majorBidi" w:eastAsia="Times New Roman" w:hAnsiTheme="majorBidi" w:cstheme="majorBidi"/>
          <w:lang w:val="en-GB"/>
        </w:rPr>
        <w:t>,</w:t>
      </w:r>
      <w:r w:rsidR="004B5CCD" w:rsidRPr="00E9055D">
        <w:rPr>
          <w:rFonts w:asciiTheme="majorBidi" w:eastAsia="Times New Roman" w:hAnsiTheme="majorBidi" w:cstheme="majorBidi"/>
          <w:lang w:val="en-GB"/>
        </w:rPr>
        <w:t xml:space="preserve"> </w:t>
      </w:r>
      <w:r w:rsidR="009266D0" w:rsidRPr="00E9055D">
        <w:rPr>
          <w:rFonts w:asciiTheme="majorBidi" w:eastAsia="Times New Roman" w:hAnsiTheme="majorBidi" w:cstheme="majorBidi"/>
          <w:lang w:val="en-GB"/>
        </w:rPr>
        <w:t>migration</w:t>
      </w:r>
      <w:r w:rsidR="00142395">
        <w:rPr>
          <w:rFonts w:asciiTheme="majorBidi" w:eastAsia="Times New Roman" w:hAnsiTheme="majorBidi" w:cstheme="majorBidi"/>
          <w:lang w:val="en-GB"/>
        </w:rPr>
        <w:t xml:space="preserve"> status</w:t>
      </w:r>
      <w:r w:rsidR="009266D0" w:rsidRPr="00E9055D">
        <w:rPr>
          <w:rFonts w:asciiTheme="majorBidi" w:eastAsia="Times New Roman" w:hAnsiTheme="majorBidi" w:cstheme="majorBidi"/>
          <w:lang w:val="en-GB"/>
        </w:rPr>
        <w:t xml:space="preserve">, or </w:t>
      </w:r>
      <w:r w:rsidR="00F80ED5" w:rsidRPr="00E9055D">
        <w:rPr>
          <w:rFonts w:asciiTheme="majorBidi" w:eastAsia="Times New Roman" w:hAnsiTheme="majorBidi" w:cstheme="majorBidi"/>
          <w:lang w:val="en-GB"/>
        </w:rPr>
        <w:t xml:space="preserve">health </w:t>
      </w:r>
      <w:r w:rsidR="00F80ED5" w:rsidRPr="00E9055D">
        <w:rPr>
          <w:rFonts w:eastAsia="Times New Roman"/>
          <w:lang w:val="en-GB"/>
        </w:rPr>
        <w:t>condition</w:t>
      </w:r>
      <w:r w:rsidR="009266D0" w:rsidRPr="00E9055D">
        <w:rPr>
          <w:rFonts w:eastAsia="Times New Roman"/>
          <w:lang w:val="en-GB"/>
        </w:rPr>
        <w:t>s</w:t>
      </w:r>
      <w:r w:rsidR="00627B69" w:rsidRPr="00E9055D">
        <w:rPr>
          <w:rFonts w:asciiTheme="majorBidi" w:eastAsia="Times New Roman" w:hAnsiTheme="majorBidi" w:cstheme="majorBidi"/>
          <w:lang w:val="en-GB"/>
        </w:rPr>
        <w:t xml:space="preserve"> (HIV/AIDS, T</w:t>
      </w:r>
      <w:r w:rsidR="00163289" w:rsidRPr="00E9055D">
        <w:rPr>
          <w:rFonts w:asciiTheme="majorBidi" w:eastAsia="Times New Roman" w:hAnsiTheme="majorBidi" w:cstheme="majorBidi"/>
          <w:lang w:val="en-GB"/>
        </w:rPr>
        <w:t>uberculosis</w:t>
      </w:r>
      <w:r w:rsidR="00627B69" w:rsidRPr="00E9055D">
        <w:rPr>
          <w:rFonts w:asciiTheme="majorBidi" w:eastAsia="Times New Roman" w:hAnsiTheme="majorBidi" w:cstheme="majorBidi"/>
          <w:lang w:val="en-GB"/>
        </w:rPr>
        <w:t xml:space="preserve">, </w:t>
      </w:r>
      <w:r w:rsidR="003E6432" w:rsidRPr="00E9055D">
        <w:rPr>
          <w:rFonts w:asciiTheme="majorBidi" w:eastAsia="Times New Roman" w:hAnsiTheme="majorBidi" w:cstheme="majorBidi"/>
          <w:lang w:val="en-GB"/>
        </w:rPr>
        <w:t xml:space="preserve">COVID-19) </w:t>
      </w:r>
      <w:r w:rsidR="00C4580B" w:rsidRPr="00E9055D">
        <w:rPr>
          <w:rFonts w:asciiTheme="majorBidi" w:eastAsia="Times New Roman" w:hAnsiTheme="majorBidi" w:cstheme="majorBidi"/>
          <w:lang w:val="en-GB"/>
        </w:rPr>
        <w:t xml:space="preserve">will be reinforced as a bottom-up mechanism </w:t>
      </w:r>
      <w:r w:rsidR="009266D0" w:rsidRPr="00E9055D">
        <w:rPr>
          <w:rFonts w:asciiTheme="majorBidi" w:eastAsia="Times New Roman" w:hAnsiTheme="majorBidi" w:cstheme="majorBidi"/>
          <w:lang w:val="en-GB"/>
        </w:rPr>
        <w:t xml:space="preserve">in </w:t>
      </w:r>
      <w:r w:rsidR="00C4580B" w:rsidRPr="00E9055D">
        <w:rPr>
          <w:rFonts w:asciiTheme="majorBidi" w:eastAsia="Times New Roman" w:hAnsiTheme="majorBidi" w:cstheme="majorBidi"/>
          <w:lang w:val="en-GB"/>
        </w:rPr>
        <w:t>constructi</w:t>
      </w:r>
      <w:r w:rsidR="009266D0" w:rsidRPr="00E9055D">
        <w:rPr>
          <w:rFonts w:asciiTheme="majorBidi" w:eastAsia="Times New Roman" w:hAnsiTheme="majorBidi" w:cstheme="majorBidi"/>
          <w:lang w:val="en-GB"/>
        </w:rPr>
        <w:t>ng</w:t>
      </w:r>
      <w:r w:rsidR="00C4580B" w:rsidRPr="00E9055D">
        <w:rPr>
          <w:rFonts w:asciiTheme="majorBidi" w:eastAsia="Times New Roman" w:hAnsiTheme="majorBidi" w:cstheme="majorBidi"/>
          <w:lang w:val="en-GB"/>
        </w:rPr>
        <w:t xml:space="preserve"> </w:t>
      </w:r>
      <w:r w:rsidR="00B77DC9" w:rsidRPr="00E9055D">
        <w:rPr>
          <w:rFonts w:asciiTheme="majorBidi" w:eastAsia="Times New Roman" w:hAnsiTheme="majorBidi" w:cstheme="majorBidi"/>
          <w:lang w:val="en-GB"/>
        </w:rPr>
        <w:t xml:space="preserve">inclusive </w:t>
      </w:r>
      <w:r w:rsidR="00C4580B" w:rsidRPr="00E9055D">
        <w:rPr>
          <w:rFonts w:asciiTheme="majorBidi" w:eastAsia="Times New Roman" w:hAnsiTheme="majorBidi" w:cstheme="majorBidi"/>
          <w:lang w:val="en-GB"/>
        </w:rPr>
        <w:t>policies and services</w:t>
      </w:r>
      <w:r w:rsidR="004A7815" w:rsidRPr="00E9055D">
        <w:rPr>
          <w:rFonts w:asciiTheme="majorBidi" w:eastAsia="Times New Roman" w:hAnsiTheme="majorBidi" w:cstheme="majorBidi"/>
          <w:lang w:val="en-GB"/>
        </w:rPr>
        <w:t xml:space="preserve"> in partnership with</w:t>
      </w:r>
      <w:r w:rsidR="0024450D" w:rsidRPr="00E9055D">
        <w:rPr>
          <w:rFonts w:asciiTheme="majorBidi" w:eastAsia="Times New Roman" w:hAnsiTheme="majorBidi" w:cstheme="majorBidi"/>
          <w:lang w:val="en-GB"/>
        </w:rPr>
        <w:t xml:space="preserve"> other </w:t>
      </w:r>
      <w:r w:rsidR="009266D0" w:rsidRPr="00E9055D">
        <w:rPr>
          <w:rFonts w:asciiTheme="majorBidi" w:eastAsia="Times New Roman" w:hAnsiTheme="majorBidi" w:cstheme="majorBidi"/>
          <w:lang w:val="en-GB"/>
        </w:rPr>
        <w:t>United Nations organizations</w:t>
      </w:r>
      <w:r w:rsidR="00C4580B" w:rsidRPr="00E9055D">
        <w:rPr>
          <w:rFonts w:asciiTheme="majorBidi" w:eastAsia="Times New Roman" w:hAnsiTheme="majorBidi" w:cstheme="majorBidi"/>
          <w:lang w:val="en-GB"/>
        </w:rPr>
        <w:t>.</w:t>
      </w:r>
      <w:r w:rsidR="00070E93" w:rsidRPr="00E9055D">
        <w:rPr>
          <w:rFonts w:asciiTheme="majorBidi" w:eastAsia="Times New Roman" w:hAnsiTheme="majorBidi" w:cstheme="majorBidi"/>
          <w:lang w:val="en-GB"/>
        </w:rPr>
        <w:t xml:space="preserve"> </w:t>
      </w:r>
      <w:r w:rsidR="00DE577B" w:rsidRPr="00E9055D">
        <w:rPr>
          <w:rFonts w:asciiTheme="majorBidi" w:eastAsia="Times New Roman" w:hAnsiTheme="majorBidi" w:cstheme="majorBidi"/>
          <w:lang w:val="en-GB"/>
        </w:rPr>
        <w:t xml:space="preserve">A joint </w:t>
      </w:r>
      <w:r w:rsidR="00ED52E8" w:rsidRPr="00E9055D">
        <w:rPr>
          <w:rFonts w:asciiTheme="majorBidi" w:eastAsia="Times New Roman" w:hAnsiTheme="majorBidi" w:cstheme="majorBidi"/>
          <w:lang w:val="en-GB"/>
        </w:rPr>
        <w:t>initiative</w:t>
      </w:r>
      <w:r w:rsidRPr="00E9055D">
        <w:rPr>
          <w:rFonts w:asciiTheme="majorBidi" w:eastAsia="Times New Roman" w:hAnsiTheme="majorBidi" w:cstheme="majorBidi"/>
          <w:lang w:val="en-GB"/>
        </w:rPr>
        <w:t xml:space="preserve"> </w:t>
      </w:r>
      <w:r w:rsidR="00E02583" w:rsidRPr="00E9055D">
        <w:rPr>
          <w:rFonts w:asciiTheme="majorBidi" w:eastAsia="Times New Roman" w:hAnsiTheme="majorBidi" w:cstheme="majorBidi"/>
          <w:lang w:val="en-GB"/>
        </w:rPr>
        <w:t xml:space="preserve">will define the situations of vulnerability </w:t>
      </w:r>
      <w:r w:rsidR="00794C49" w:rsidRPr="00E9055D">
        <w:rPr>
          <w:rFonts w:asciiTheme="majorBidi" w:eastAsia="Times New Roman" w:hAnsiTheme="majorBidi" w:cstheme="majorBidi"/>
          <w:lang w:val="en-GB"/>
        </w:rPr>
        <w:t>relevan</w:t>
      </w:r>
      <w:r w:rsidRPr="00E9055D">
        <w:rPr>
          <w:rFonts w:asciiTheme="majorBidi" w:eastAsia="Times New Roman" w:hAnsiTheme="majorBidi" w:cstheme="majorBidi"/>
          <w:lang w:val="en-GB"/>
        </w:rPr>
        <w:t xml:space="preserve">t to </w:t>
      </w:r>
      <w:r w:rsidR="00794C49" w:rsidRPr="00E9055D">
        <w:rPr>
          <w:rFonts w:asciiTheme="majorBidi" w:eastAsia="Times New Roman" w:hAnsiTheme="majorBidi" w:cstheme="majorBidi"/>
          <w:lang w:val="en-GB"/>
        </w:rPr>
        <w:t xml:space="preserve">Tunisia </w:t>
      </w:r>
      <w:r w:rsidR="00E02583" w:rsidRPr="00E9055D">
        <w:rPr>
          <w:rFonts w:asciiTheme="majorBidi" w:eastAsia="Times New Roman" w:hAnsiTheme="majorBidi" w:cstheme="majorBidi"/>
          <w:lang w:val="en-GB"/>
        </w:rPr>
        <w:t xml:space="preserve">to ensure </w:t>
      </w:r>
      <w:r w:rsidR="009266D0" w:rsidRPr="00E9055D">
        <w:rPr>
          <w:rFonts w:asciiTheme="majorBidi" w:eastAsia="Times New Roman" w:hAnsiTheme="majorBidi" w:cstheme="majorBidi"/>
          <w:lang w:val="en-GB"/>
        </w:rPr>
        <w:t xml:space="preserve">that no one is left </w:t>
      </w:r>
      <w:r w:rsidR="002E6313" w:rsidRPr="00250C11">
        <w:rPr>
          <w:rFonts w:eastAsia="Times New Roman"/>
          <w:color w:val="000000"/>
          <w:lang w:val="en-GB"/>
        </w:rPr>
        <w:t>behind</w:t>
      </w:r>
      <w:r w:rsidR="00794C49" w:rsidRPr="00E9055D">
        <w:rPr>
          <w:rFonts w:asciiTheme="majorBidi" w:eastAsia="Times New Roman" w:hAnsiTheme="majorBidi" w:cstheme="majorBidi"/>
          <w:lang w:val="en-GB"/>
        </w:rPr>
        <w:t>.</w:t>
      </w:r>
      <w:r w:rsidR="00AF3434" w:rsidRPr="00E9055D">
        <w:rPr>
          <w:rFonts w:eastAsia="Times New Roman"/>
          <w:lang w:val="en-GB"/>
        </w:rPr>
        <w:t xml:space="preserve"> </w:t>
      </w:r>
    </w:p>
    <w:p w14:paraId="24D4E5BF" w14:textId="50C7C416" w:rsidR="00731C1B" w:rsidRPr="00E9055D" w:rsidRDefault="00D664AF" w:rsidP="00E9055D">
      <w:pPr>
        <w:pStyle w:val="ListParagraph"/>
        <w:tabs>
          <w:tab w:val="left" w:pos="1080"/>
        </w:tabs>
        <w:spacing w:after="120" w:line="240" w:lineRule="exact"/>
        <w:ind w:left="720" w:right="1210" w:firstLineChars="0" w:firstLine="0"/>
        <w:jc w:val="both"/>
        <w:rPr>
          <w:rFonts w:eastAsia="Times New Roman"/>
          <w:lang w:val="en-GB"/>
        </w:rPr>
      </w:pPr>
      <w:r w:rsidRPr="00E9055D">
        <w:rPr>
          <w:rFonts w:eastAsia="Times New Roman"/>
          <w:lang w:val="en-GB"/>
        </w:rPr>
        <w:t>30.</w:t>
      </w:r>
      <w:r w:rsidRPr="00E9055D">
        <w:rPr>
          <w:rFonts w:eastAsia="Times New Roman"/>
          <w:lang w:val="en-GB"/>
        </w:rPr>
        <w:tab/>
      </w:r>
      <w:r w:rsidR="00AF3434" w:rsidRPr="00E9055D">
        <w:rPr>
          <w:rFonts w:eastAsia="Times New Roman"/>
          <w:lang w:val="en-GB"/>
        </w:rPr>
        <w:t xml:space="preserve">Acknowledging the potential of women and youth </w:t>
      </w:r>
      <w:r w:rsidR="009266D0" w:rsidRPr="00E9055D">
        <w:rPr>
          <w:rFonts w:eastAsia="Times New Roman"/>
          <w:lang w:val="en-GB"/>
        </w:rPr>
        <w:t xml:space="preserve">in </w:t>
      </w:r>
      <w:r w:rsidR="00AF3434" w:rsidRPr="00E9055D">
        <w:rPr>
          <w:rFonts w:eastAsia="Times New Roman"/>
          <w:lang w:val="en-GB"/>
        </w:rPr>
        <w:t>promoting sustainable development, UNDP created dedicated dialogue spaces (</w:t>
      </w:r>
      <w:r w:rsidR="009266D0" w:rsidRPr="00E9055D">
        <w:rPr>
          <w:rFonts w:eastAsia="Times New Roman"/>
          <w:lang w:val="en-GB"/>
        </w:rPr>
        <w:t>such as</w:t>
      </w:r>
      <w:r w:rsidR="00AF3434" w:rsidRPr="00E9055D">
        <w:rPr>
          <w:rFonts w:eastAsia="Times New Roman"/>
          <w:lang w:val="en-GB"/>
        </w:rPr>
        <w:t xml:space="preserve"> </w:t>
      </w:r>
      <w:r w:rsidR="009266D0" w:rsidRPr="00E9055D">
        <w:rPr>
          <w:rFonts w:eastAsia="Times New Roman"/>
          <w:lang w:val="en-GB"/>
        </w:rPr>
        <w:t xml:space="preserve">Sustainable Development Goals </w:t>
      </w:r>
      <w:r w:rsidR="001E2C3B" w:rsidRPr="00E9055D">
        <w:rPr>
          <w:rFonts w:eastAsia="Times New Roman"/>
          <w:lang w:val="en-GB"/>
        </w:rPr>
        <w:t>c</w:t>
      </w:r>
      <w:r w:rsidR="00AF3434" w:rsidRPr="00E9055D">
        <w:rPr>
          <w:rFonts w:eastAsia="Times New Roman"/>
          <w:lang w:val="en-GB"/>
        </w:rPr>
        <w:t>amps and second-generation youth centr</w:t>
      </w:r>
      <w:r w:rsidR="009266D0" w:rsidRPr="00E9055D">
        <w:rPr>
          <w:rFonts w:eastAsia="Times New Roman"/>
          <w:lang w:val="en-GB"/>
        </w:rPr>
        <w:t>e</w:t>
      </w:r>
      <w:r w:rsidR="00AF3434" w:rsidRPr="00E9055D">
        <w:rPr>
          <w:rFonts w:eastAsia="Times New Roman"/>
          <w:lang w:val="en-GB"/>
        </w:rPr>
        <w:t xml:space="preserve">s) </w:t>
      </w:r>
      <w:r w:rsidR="009266D0" w:rsidRPr="00E9055D">
        <w:rPr>
          <w:rFonts w:eastAsia="Times New Roman"/>
          <w:lang w:val="en-GB"/>
        </w:rPr>
        <w:t xml:space="preserve">to </w:t>
      </w:r>
      <w:r w:rsidR="00AF3434" w:rsidRPr="00E9055D">
        <w:rPr>
          <w:rFonts w:eastAsia="Times New Roman"/>
          <w:lang w:val="en-GB"/>
        </w:rPr>
        <w:t xml:space="preserve">identify innovative solutions </w:t>
      </w:r>
      <w:r w:rsidR="009266D0" w:rsidRPr="00E9055D">
        <w:rPr>
          <w:rFonts w:eastAsia="Times New Roman"/>
          <w:lang w:val="en-GB"/>
        </w:rPr>
        <w:t xml:space="preserve">to </w:t>
      </w:r>
      <w:r w:rsidR="00AF3434" w:rsidRPr="00E9055D">
        <w:rPr>
          <w:rFonts w:eastAsia="Times New Roman"/>
          <w:lang w:val="en-GB"/>
        </w:rPr>
        <w:t xml:space="preserve">development challenges and </w:t>
      </w:r>
      <w:r w:rsidRPr="00E9055D">
        <w:rPr>
          <w:rFonts w:eastAsia="Times New Roman"/>
          <w:lang w:val="en-GB"/>
        </w:rPr>
        <w:t>‘</w:t>
      </w:r>
      <w:r w:rsidR="00AF3434" w:rsidRPr="00E9055D">
        <w:rPr>
          <w:rFonts w:eastAsia="Times New Roman"/>
          <w:lang w:val="en-GB"/>
        </w:rPr>
        <w:t xml:space="preserve">new </w:t>
      </w:r>
      <w:r w:rsidRPr="00E9055D">
        <w:rPr>
          <w:rFonts w:eastAsia="Times New Roman"/>
          <w:iCs/>
          <w:lang w:val="en-GB"/>
        </w:rPr>
        <w:t>normals</w:t>
      </w:r>
      <w:r w:rsidRPr="00E9055D">
        <w:rPr>
          <w:rFonts w:eastAsia="Times New Roman"/>
          <w:lang w:val="en-GB"/>
        </w:rPr>
        <w:t>’</w:t>
      </w:r>
      <w:r w:rsidR="00AF3434" w:rsidRPr="00E9055D">
        <w:rPr>
          <w:rFonts w:eastAsia="Times New Roman"/>
          <w:lang w:val="en-GB"/>
        </w:rPr>
        <w:t xml:space="preserve"> brought by COVID-19. The role</w:t>
      </w:r>
      <w:r w:rsidR="00E74081" w:rsidRPr="00E9055D">
        <w:rPr>
          <w:rFonts w:eastAsia="Times New Roman"/>
          <w:lang w:val="en-GB"/>
        </w:rPr>
        <w:t>s</w:t>
      </w:r>
      <w:r w:rsidR="00AF3434" w:rsidRPr="00E9055D">
        <w:rPr>
          <w:rFonts w:eastAsia="Times New Roman"/>
          <w:lang w:val="en-GB"/>
        </w:rPr>
        <w:t xml:space="preserve"> of women and youth </w:t>
      </w:r>
      <w:r w:rsidR="00E74081" w:rsidRPr="00E9055D">
        <w:rPr>
          <w:rFonts w:eastAsia="Times New Roman"/>
          <w:lang w:val="en-GB"/>
        </w:rPr>
        <w:t xml:space="preserve">are </w:t>
      </w:r>
      <w:r w:rsidR="00AF3434" w:rsidRPr="00E9055D">
        <w:rPr>
          <w:rFonts w:eastAsia="Times New Roman"/>
          <w:lang w:val="en-GB"/>
        </w:rPr>
        <w:t xml:space="preserve">crucial </w:t>
      </w:r>
      <w:r w:rsidR="001F1CCD">
        <w:rPr>
          <w:rFonts w:eastAsia="Times New Roman"/>
          <w:lang w:val="en-GB"/>
        </w:rPr>
        <w:t>to</w:t>
      </w:r>
      <w:r w:rsidR="001F1CCD" w:rsidRPr="00E9055D">
        <w:rPr>
          <w:rFonts w:eastAsia="Times New Roman"/>
          <w:lang w:val="en-GB"/>
        </w:rPr>
        <w:t xml:space="preserve"> </w:t>
      </w:r>
      <w:r w:rsidR="00AF3434" w:rsidRPr="00E9055D">
        <w:rPr>
          <w:rFonts w:eastAsia="Times New Roman"/>
          <w:lang w:val="en-GB"/>
        </w:rPr>
        <w:t>sustaining social cohesion and preventing violent extremism linked to the regional geopolitical context.</w:t>
      </w:r>
      <w:r w:rsidR="00FE726B" w:rsidRPr="00E9055D">
        <w:rPr>
          <w:rFonts w:eastAsia="Times New Roman"/>
          <w:lang w:val="en-GB"/>
        </w:rPr>
        <w:t xml:space="preserve"> </w:t>
      </w:r>
      <w:r w:rsidR="004A7815" w:rsidRPr="00E9055D">
        <w:rPr>
          <w:rFonts w:asciiTheme="majorBidi" w:eastAsia="Times New Roman" w:hAnsiTheme="majorBidi" w:cstheme="majorBidi"/>
          <w:lang w:val="en-GB"/>
        </w:rPr>
        <w:t xml:space="preserve">The </w:t>
      </w:r>
      <w:r w:rsidR="001E2C3B" w:rsidRPr="00E9055D">
        <w:rPr>
          <w:rFonts w:asciiTheme="majorBidi" w:eastAsia="Times New Roman" w:hAnsiTheme="majorBidi" w:cstheme="majorBidi"/>
          <w:lang w:val="en-GB"/>
        </w:rPr>
        <w:t xml:space="preserve">Goals </w:t>
      </w:r>
      <w:r w:rsidR="00C4580B" w:rsidRPr="00E9055D">
        <w:rPr>
          <w:rFonts w:asciiTheme="majorBidi" w:eastAsia="Times New Roman" w:hAnsiTheme="majorBidi" w:cstheme="majorBidi"/>
          <w:lang w:val="en-GB"/>
        </w:rPr>
        <w:t>camps will ensure that actions are at the heart of youth aspirations. The gender question is integrated in</w:t>
      </w:r>
      <w:r w:rsidR="001E2C3B" w:rsidRPr="00E9055D">
        <w:rPr>
          <w:rFonts w:asciiTheme="majorBidi" w:eastAsia="Times New Roman" w:hAnsiTheme="majorBidi" w:cstheme="majorBidi"/>
          <w:lang w:val="en-GB"/>
        </w:rPr>
        <w:t>to</w:t>
      </w:r>
      <w:r w:rsidR="00C4580B" w:rsidRPr="00E9055D">
        <w:rPr>
          <w:rFonts w:asciiTheme="majorBidi" w:eastAsia="Times New Roman" w:hAnsiTheme="majorBidi" w:cstheme="majorBidi"/>
          <w:lang w:val="en-GB"/>
        </w:rPr>
        <w:t xml:space="preserve"> the programming</w:t>
      </w:r>
      <w:r w:rsidR="001E2C3B" w:rsidRPr="00E9055D">
        <w:rPr>
          <w:rFonts w:asciiTheme="majorBidi" w:eastAsia="Times New Roman" w:hAnsiTheme="majorBidi" w:cstheme="majorBidi"/>
          <w:lang w:val="en-GB"/>
        </w:rPr>
        <w:t>,</w:t>
      </w:r>
      <w:r w:rsidR="00C4580B" w:rsidRPr="00E9055D">
        <w:rPr>
          <w:rFonts w:asciiTheme="majorBidi" w:eastAsia="Times New Roman" w:hAnsiTheme="majorBidi" w:cstheme="majorBidi"/>
          <w:lang w:val="en-GB"/>
        </w:rPr>
        <w:t xml:space="preserve"> and the </w:t>
      </w:r>
      <w:r w:rsidR="001E2C3B" w:rsidRPr="00E9055D">
        <w:rPr>
          <w:rFonts w:asciiTheme="majorBidi" w:eastAsia="Times New Roman" w:hAnsiTheme="majorBidi" w:cstheme="majorBidi"/>
          <w:lang w:val="en-GB"/>
        </w:rPr>
        <w:t xml:space="preserve">country office </w:t>
      </w:r>
      <w:r w:rsidR="00C4580B" w:rsidRPr="00E9055D">
        <w:rPr>
          <w:rFonts w:asciiTheme="majorBidi" w:eastAsia="Times New Roman" w:hAnsiTheme="majorBidi" w:cstheme="majorBidi"/>
          <w:lang w:val="en-GB"/>
        </w:rPr>
        <w:t xml:space="preserve">intends to improve its Gender </w:t>
      </w:r>
      <w:r w:rsidR="00E76B65" w:rsidRPr="00E9055D">
        <w:rPr>
          <w:rFonts w:asciiTheme="majorBidi" w:eastAsia="Times New Roman" w:hAnsiTheme="majorBidi" w:cstheme="majorBidi"/>
          <w:lang w:val="en-GB"/>
        </w:rPr>
        <w:t>Seal</w:t>
      </w:r>
      <w:r w:rsidR="004A7815" w:rsidRPr="00E9055D">
        <w:rPr>
          <w:rFonts w:asciiTheme="majorBidi" w:eastAsia="Times New Roman" w:hAnsiTheme="majorBidi" w:cstheme="majorBidi"/>
          <w:lang w:val="en-GB"/>
        </w:rPr>
        <w:t xml:space="preserve"> bronze status</w:t>
      </w:r>
      <w:r w:rsidR="00C4580B" w:rsidRPr="00E9055D">
        <w:rPr>
          <w:rFonts w:asciiTheme="majorBidi" w:eastAsia="Times New Roman" w:hAnsiTheme="majorBidi" w:cstheme="majorBidi"/>
          <w:lang w:val="en-GB"/>
        </w:rPr>
        <w:t>.</w:t>
      </w:r>
      <w:r w:rsidR="000663DF" w:rsidRPr="00E9055D">
        <w:rPr>
          <w:rFonts w:asciiTheme="majorBidi" w:eastAsia="Times New Roman" w:hAnsiTheme="majorBidi" w:cstheme="majorBidi"/>
          <w:lang w:val="en-GB"/>
        </w:rPr>
        <w:t xml:space="preserve"> </w:t>
      </w:r>
      <w:r w:rsidR="001E2C3B" w:rsidRPr="00E9055D">
        <w:rPr>
          <w:rFonts w:asciiTheme="majorBidi" w:eastAsia="Times New Roman" w:hAnsiTheme="majorBidi" w:cstheme="majorBidi"/>
          <w:lang w:val="en-GB"/>
        </w:rPr>
        <w:t>A</w:t>
      </w:r>
      <w:r w:rsidR="000663DF" w:rsidRPr="00E9055D">
        <w:rPr>
          <w:rFonts w:asciiTheme="majorBidi" w:eastAsia="Times New Roman" w:hAnsiTheme="majorBidi" w:cstheme="majorBidi"/>
          <w:lang w:val="en-GB"/>
        </w:rPr>
        <w:t xml:space="preserve">ttention will be </w:t>
      </w:r>
      <w:r w:rsidR="006D3C1C" w:rsidRPr="00E9055D">
        <w:rPr>
          <w:rFonts w:asciiTheme="majorBidi" w:eastAsia="Times New Roman" w:hAnsiTheme="majorBidi" w:cstheme="majorBidi"/>
          <w:lang w:val="en-GB"/>
        </w:rPr>
        <w:t>paid</w:t>
      </w:r>
      <w:r w:rsidR="000663DF" w:rsidRPr="00E9055D">
        <w:rPr>
          <w:rFonts w:asciiTheme="majorBidi" w:eastAsia="Times New Roman" w:hAnsiTheme="majorBidi" w:cstheme="majorBidi"/>
          <w:lang w:val="en-GB"/>
        </w:rPr>
        <w:t xml:space="preserve"> </w:t>
      </w:r>
      <w:r w:rsidR="00FE4500" w:rsidRPr="00E9055D">
        <w:rPr>
          <w:rFonts w:asciiTheme="majorBidi" w:eastAsia="Times New Roman" w:hAnsiTheme="majorBidi" w:cstheme="majorBidi"/>
          <w:lang w:val="en-GB"/>
        </w:rPr>
        <w:t>to</w:t>
      </w:r>
      <w:r w:rsidR="008E0FF9" w:rsidRPr="00E9055D">
        <w:rPr>
          <w:rFonts w:asciiTheme="majorBidi" w:eastAsia="Times New Roman" w:hAnsiTheme="majorBidi" w:cstheme="majorBidi"/>
          <w:color w:val="000000"/>
          <w:lang w:val="en-GB"/>
        </w:rPr>
        <w:t xml:space="preserve"> address</w:t>
      </w:r>
      <w:r w:rsidR="001E2C3B" w:rsidRPr="00E9055D">
        <w:rPr>
          <w:rFonts w:asciiTheme="majorBidi" w:eastAsia="Times New Roman" w:hAnsiTheme="majorBidi" w:cstheme="majorBidi"/>
          <w:color w:val="000000"/>
          <w:lang w:val="en-GB"/>
        </w:rPr>
        <w:t>ing</w:t>
      </w:r>
      <w:r w:rsidR="008E0FF9" w:rsidRPr="00E9055D">
        <w:rPr>
          <w:rFonts w:asciiTheme="majorBidi" w:eastAsia="Times New Roman" w:hAnsiTheme="majorBidi" w:cstheme="majorBidi"/>
          <w:color w:val="000000"/>
          <w:lang w:val="en-GB"/>
        </w:rPr>
        <w:t xml:space="preserve"> </w:t>
      </w:r>
      <w:r w:rsidR="009C0433" w:rsidRPr="00250C11">
        <w:rPr>
          <w:rFonts w:asciiTheme="majorBidi" w:eastAsia="Times New Roman" w:hAnsiTheme="majorBidi" w:cstheme="majorBidi"/>
          <w:color w:val="000000"/>
          <w:lang w:val="en-GB"/>
        </w:rPr>
        <w:t xml:space="preserve">the needs of </w:t>
      </w:r>
      <w:r w:rsidR="008E0FF9" w:rsidRPr="00E9055D">
        <w:rPr>
          <w:rFonts w:asciiTheme="majorBidi" w:eastAsia="Times New Roman" w:hAnsiTheme="majorBidi" w:cstheme="majorBidi"/>
          <w:color w:val="000000"/>
          <w:lang w:val="en-GB"/>
        </w:rPr>
        <w:t>women and men</w:t>
      </w:r>
      <w:r w:rsidR="009C0433" w:rsidRPr="00250C11">
        <w:rPr>
          <w:rFonts w:asciiTheme="majorBidi" w:eastAsia="Times New Roman" w:hAnsiTheme="majorBidi" w:cstheme="majorBidi"/>
          <w:color w:val="000000"/>
          <w:lang w:val="en-GB"/>
        </w:rPr>
        <w:t>, which vary according to situatio</w:t>
      </w:r>
      <w:r w:rsidR="00472667" w:rsidRPr="00250C11">
        <w:rPr>
          <w:rFonts w:asciiTheme="majorBidi" w:eastAsia="Times New Roman" w:hAnsiTheme="majorBidi" w:cstheme="majorBidi"/>
          <w:color w:val="000000"/>
          <w:lang w:val="en-GB"/>
        </w:rPr>
        <w:t xml:space="preserve">n, age, level of education, </w:t>
      </w:r>
      <w:r w:rsidR="00142395">
        <w:rPr>
          <w:rFonts w:asciiTheme="majorBidi" w:eastAsia="Times New Roman" w:hAnsiTheme="majorBidi" w:cstheme="majorBidi"/>
          <w:color w:val="000000"/>
          <w:lang w:val="en-GB"/>
        </w:rPr>
        <w:t>race</w:t>
      </w:r>
      <w:r w:rsidR="001E2C3B" w:rsidRPr="00250C11">
        <w:rPr>
          <w:rFonts w:asciiTheme="majorBidi" w:eastAsia="Times New Roman" w:hAnsiTheme="majorBidi" w:cstheme="majorBidi"/>
          <w:color w:val="000000"/>
          <w:lang w:val="en-GB"/>
        </w:rPr>
        <w:t xml:space="preserve"> and </w:t>
      </w:r>
      <w:r w:rsidR="00DC0061" w:rsidRPr="00250C11">
        <w:rPr>
          <w:rFonts w:asciiTheme="majorBidi" w:eastAsia="Times New Roman" w:hAnsiTheme="majorBidi" w:cstheme="majorBidi"/>
          <w:color w:val="000000"/>
          <w:lang w:val="en-GB"/>
        </w:rPr>
        <w:t xml:space="preserve">location. </w:t>
      </w:r>
    </w:p>
    <w:p w14:paraId="28559E0D" w14:textId="012A05DE" w:rsidR="00731C1B" w:rsidRPr="00E9055D" w:rsidRDefault="00E74081" w:rsidP="00E9055D">
      <w:pPr>
        <w:pStyle w:val="ListParagraph"/>
        <w:tabs>
          <w:tab w:val="left" w:pos="1080"/>
        </w:tabs>
        <w:spacing w:after="120" w:line="240" w:lineRule="exact"/>
        <w:ind w:left="720" w:right="1210" w:firstLineChars="0" w:firstLine="0"/>
        <w:jc w:val="both"/>
        <w:rPr>
          <w:rFonts w:eastAsia="Times New Roman"/>
          <w:lang w:val="en-GB"/>
        </w:rPr>
      </w:pPr>
      <w:r w:rsidRPr="00E9055D">
        <w:rPr>
          <w:rFonts w:eastAsia="Times New Roman"/>
          <w:lang w:val="en-GB"/>
        </w:rPr>
        <w:t>31.</w:t>
      </w:r>
      <w:r w:rsidRPr="00E9055D">
        <w:rPr>
          <w:rFonts w:eastAsia="Times New Roman"/>
          <w:lang w:val="en-GB"/>
        </w:rPr>
        <w:tab/>
      </w:r>
      <w:r w:rsidR="00C4580B" w:rsidRPr="00E9055D">
        <w:rPr>
          <w:rFonts w:eastAsia="Times New Roman"/>
          <w:lang w:val="en-GB"/>
        </w:rPr>
        <w:t xml:space="preserve">Quality </w:t>
      </w:r>
      <w:r w:rsidR="00853D09" w:rsidRPr="00E9055D">
        <w:rPr>
          <w:rFonts w:eastAsia="Times New Roman"/>
          <w:lang w:val="en-GB"/>
        </w:rPr>
        <w:t>assurance</w:t>
      </w:r>
      <w:r w:rsidRPr="00E9055D">
        <w:rPr>
          <w:rFonts w:eastAsia="Times New Roman"/>
          <w:lang w:val="en-GB"/>
        </w:rPr>
        <w:t>,</w:t>
      </w:r>
      <w:r w:rsidR="00C4580B" w:rsidRPr="00E9055D">
        <w:rPr>
          <w:rFonts w:eastAsia="Times New Roman"/>
          <w:lang w:val="en-GB"/>
        </w:rPr>
        <w:t xml:space="preserve"> and </w:t>
      </w:r>
      <w:r w:rsidR="00853D09" w:rsidRPr="00E9055D">
        <w:rPr>
          <w:rFonts w:eastAsia="Times New Roman"/>
          <w:lang w:val="en-GB"/>
        </w:rPr>
        <w:t xml:space="preserve">the implementation of </w:t>
      </w:r>
      <w:r w:rsidR="00C4580B" w:rsidRPr="00E9055D">
        <w:rPr>
          <w:rFonts w:eastAsia="Times New Roman"/>
          <w:lang w:val="en-GB"/>
        </w:rPr>
        <w:t>social and environmental safeguards</w:t>
      </w:r>
      <w:r w:rsidRPr="00E9055D">
        <w:rPr>
          <w:rFonts w:eastAsia="Times New Roman"/>
          <w:lang w:val="en-GB"/>
        </w:rPr>
        <w:t>,</w:t>
      </w:r>
      <w:r w:rsidR="00C4580B" w:rsidRPr="00E9055D">
        <w:rPr>
          <w:rFonts w:eastAsia="Times New Roman"/>
          <w:lang w:val="en-GB"/>
        </w:rPr>
        <w:t xml:space="preserve"> are </w:t>
      </w:r>
      <w:r w:rsidR="001E2C3B" w:rsidRPr="00E9055D">
        <w:rPr>
          <w:rFonts w:eastAsia="Times New Roman"/>
          <w:lang w:val="en-GB"/>
        </w:rPr>
        <w:t xml:space="preserve">institutional </w:t>
      </w:r>
      <w:r w:rsidR="00853D09" w:rsidRPr="00E9055D">
        <w:rPr>
          <w:rFonts w:eastAsia="Times New Roman"/>
          <w:lang w:val="en-GB"/>
        </w:rPr>
        <w:t>requirements t</w:t>
      </w:r>
      <w:r w:rsidR="00C4580B" w:rsidRPr="00E9055D">
        <w:rPr>
          <w:rFonts w:eastAsia="Times New Roman"/>
          <w:lang w:val="en-GB"/>
        </w:rPr>
        <w:t xml:space="preserve">o avoid or reduce potential social impacts and </w:t>
      </w:r>
      <w:r w:rsidR="001E2C3B" w:rsidRPr="00E9055D">
        <w:rPr>
          <w:rFonts w:eastAsia="Times New Roman"/>
          <w:lang w:val="en-GB"/>
        </w:rPr>
        <w:t xml:space="preserve">the </w:t>
      </w:r>
      <w:r w:rsidR="00C4580B" w:rsidRPr="00E9055D">
        <w:rPr>
          <w:rFonts w:eastAsia="Times New Roman"/>
          <w:lang w:val="en-GB"/>
        </w:rPr>
        <w:t>environmental footprint</w:t>
      </w:r>
      <w:r w:rsidR="00853D09" w:rsidRPr="00E9055D">
        <w:rPr>
          <w:rFonts w:eastAsia="Times New Roman"/>
          <w:lang w:val="en-GB"/>
        </w:rPr>
        <w:t xml:space="preserve"> of the </w:t>
      </w:r>
      <w:r w:rsidR="001E2C3B" w:rsidRPr="00E9055D">
        <w:rPr>
          <w:rFonts w:eastAsia="Times New Roman"/>
          <w:lang w:val="en-GB"/>
        </w:rPr>
        <w:t>p</w:t>
      </w:r>
      <w:r w:rsidR="00853D09" w:rsidRPr="00E9055D">
        <w:rPr>
          <w:rFonts w:eastAsia="Times New Roman"/>
          <w:lang w:val="en-GB"/>
        </w:rPr>
        <w:t>rogramme</w:t>
      </w:r>
      <w:r w:rsidR="00C4580B" w:rsidRPr="00E9055D">
        <w:rPr>
          <w:rFonts w:eastAsia="Times New Roman"/>
          <w:lang w:val="en-GB"/>
        </w:rPr>
        <w:t>.</w:t>
      </w:r>
      <w:r w:rsidR="009951AE" w:rsidRPr="00E9055D">
        <w:rPr>
          <w:rFonts w:eastAsia="Times New Roman"/>
          <w:lang w:val="en-GB"/>
        </w:rPr>
        <w:t xml:space="preserve"> </w:t>
      </w:r>
    </w:p>
    <w:p w14:paraId="492F8D3F" w14:textId="0C7526F9" w:rsidR="00731C1B" w:rsidRPr="00E9055D" w:rsidRDefault="00E74081" w:rsidP="00E9055D">
      <w:pPr>
        <w:pStyle w:val="ListParagraph"/>
        <w:tabs>
          <w:tab w:val="left" w:pos="1080"/>
        </w:tabs>
        <w:spacing w:after="120" w:line="240" w:lineRule="exact"/>
        <w:ind w:left="720" w:right="1210" w:firstLineChars="0" w:firstLine="0"/>
        <w:jc w:val="both"/>
        <w:rPr>
          <w:rFonts w:eastAsia="Times New Roman"/>
          <w:lang w:val="en-GB"/>
        </w:rPr>
      </w:pPr>
      <w:r w:rsidRPr="00E9055D">
        <w:rPr>
          <w:rFonts w:eastAsia="Times New Roman"/>
          <w:lang w:val="en-GB"/>
        </w:rPr>
        <w:t>32.</w:t>
      </w:r>
      <w:r w:rsidRPr="00E9055D">
        <w:rPr>
          <w:rFonts w:eastAsia="Times New Roman"/>
          <w:lang w:val="en-GB"/>
        </w:rPr>
        <w:tab/>
      </w:r>
      <w:r w:rsidR="00731C1B" w:rsidRPr="00E9055D">
        <w:rPr>
          <w:rFonts w:eastAsia="Times New Roman"/>
          <w:lang w:val="en-GB"/>
        </w:rPr>
        <w:t xml:space="preserve">The office will promote transformative development </w:t>
      </w:r>
      <w:r w:rsidR="00FD42AA" w:rsidRPr="00E9055D">
        <w:rPr>
          <w:rFonts w:eastAsia="Times New Roman"/>
          <w:lang w:val="en-GB"/>
        </w:rPr>
        <w:t>exchange through</w:t>
      </w:r>
      <w:r w:rsidR="00731C1B" w:rsidRPr="00E9055D">
        <w:rPr>
          <w:rFonts w:eastAsia="Times New Roman"/>
          <w:lang w:val="en-GB"/>
        </w:rPr>
        <w:t xml:space="preserve"> South-South and triangular cooperation</w:t>
      </w:r>
      <w:r w:rsidR="001E2C3B" w:rsidRPr="00E9055D">
        <w:rPr>
          <w:rFonts w:eastAsia="Times New Roman"/>
          <w:lang w:val="en-GB"/>
        </w:rPr>
        <w:t xml:space="preserve"> </w:t>
      </w:r>
      <w:r w:rsidR="00731C1B" w:rsidRPr="00E9055D">
        <w:rPr>
          <w:rFonts w:eastAsia="Times New Roman"/>
          <w:lang w:val="en-GB"/>
        </w:rPr>
        <w:t>in support of the three interlinked outcomes</w:t>
      </w:r>
      <w:r w:rsidR="001E2C3B" w:rsidRPr="00E9055D">
        <w:rPr>
          <w:rFonts w:eastAsia="Times New Roman"/>
          <w:lang w:val="en-GB"/>
        </w:rPr>
        <w:t xml:space="preserve"> to which</w:t>
      </w:r>
      <w:r w:rsidR="00731C1B" w:rsidRPr="00E9055D">
        <w:rPr>
          <w:rFonts w:eastAsia="Times New Roman"/>
          <w:lang w:val="en-GB"/>
        </w:rPr>
        <w:t xml:space="preserve"> Tunisia has contributed in the past</w:t>
      </w:r>
      <w:r w:rsidR="001E2C3B" w:rsidRPr="00E9055D">
        <w:rPr>
          <w:rFonts w:eastAsia="Times New Roman"/>
          <w:lang w:val="en-GB"/>
        </w:rPr>
        <w:t>:</w:t>
      </w:r>
      <w:r w:rsidR="00FD42AA" w:rsidRPr="00E9055D">
        <w:rPr>
          <w:rFonts w:eastAsia="Times New Roman"/>
          <w:lang w:val="en-GB"/>
        </w:rPr>
        <w:t xml:space="preserve"> </w:t>
      </w:r>
      <w:r w:rsidR="00731C1B" w:rsidRPr="00E9055D">
        <w:rPr>
          <w:rFonts w:eastAsia="Times New Roman"/>
          <w:lang w:val="en-GB"/>
        </w:rPr>
        <w:t xml:space="preserve">experience </w:t>
      </w:r>
      <w:r w:rsidR="00FD42AA" w:rsidRPr="00E9055D">
        <w:rPr>
          <w:rFonts w:eastAsia="Times New Roman"/>
          <w:lang w:val="en-GB"/>
        </w:rPr>
        <w:t>o</w:t>
      </w:r>
      <w:r w:rsidR="00731C1B" w:rsidRPr="00E9055D">
        <w:rPr>
          <w:rFonts w:eastAsia="Times New Roman"/>
          <w:lang w:val="en-GB"/>
        </w:rPr>
        <w:t>n elections</w:t>
      </w:r>
      <w:r w:rsidR="001E2C3B" w:rsidRPr="00E9055D">
        <w:rPr>
          <w:rFonts w:eastAsia="Times New Roman"/>
          <w:lang w:val="en-GB"/>
        </w:rPr>
        <w:t>;</w:t>
      </w:r>
      <w:r w:rsidR="00731C1B" w:rsidRPr="00E9055D">
        <w:rPr>
          <w:rFonts w:eastAsia="Times New Roman"/>
          <w:lang w:val="en-GB"/>
        </w:rPr>
        <w:t xml:space="preserve"> access to justice</w:t>
      </w:r>
      <w:r w:rsidR="001E2C3B" w:rsidRPr="00E9055D">
        <w:rPr>
          <w:rFonts w:eastAsia="Times New Roman"/>
          <w:lang w:val="en-GB"/>
        </w:rPr>
        <w:t>; and</w:t>
      </w:r>
      <w:r w:rsidR="00731C1B" w:rsidRPr="00E9055D">
        <w:rPr>
          <w:rFonts w:eastAsia="Times New Roman"/>
          <w:lang w:val="en-GB"/>
        </w:rPr>
        <w:t xml:space="preserve"> transparency and parliament</w:t>
      </w:r>
      <w:r w:rsidR="00FD42AA" w:rsidRPr="00E9055D">
        <w:rPr>
          <w:rFonts w:eastAsia="Times New Roman"/>
          <w:lang w:val="en-GB"/>
        </w:rPr>
        <w:t>ary</w:t>
      </w:r>
      <w:r w:rsidR="00731C1B" w:rsidRPr="00E9055D">
        <w:rPr>
          <w:rFonts w:eastAsia="Times New Roman"/>
          <w:lang w:val="en-GB"/>
        </w:rPr>
        <w:t xml:space="preserve"> support. </w:t>
      </w:r>
    </w:p>
    <w:p w14:paraId="5592B03C" w14:textId="26817BE9" w:rsidR="00C31B16" w:rsidRPr="00E9055D" w:rsidRDefault="00E74081" w:rsidP="00E9055D">
      <w:pPr>
        <w:pStyle w:val="ListParagraph"/>
        <w:tabs>
          <w:tab w:val="left" w:pos="1080"/>
        </w:tabs>
        <w:spacing w:after="120" w:line="240" w:lineRule="exact"/>
        <w:ind w:left="720" w:right="1210" w:firstLineChars="0" w:firstLine="0"/>
        <w:jc w:val="both"/>
        <w:rPr>
          <w:rFonts w:eastAsia="Times New Roman"/>
          <w:lang w:val="en-GB"/>
        </w:rPr>
      </w:pPr>
      <w:r w:rsidRPr="00E9055D">
        <w:rPr>
          <w:rFonts w:eastAsia="Times New Roman"/>
          <w:lang w:val="en-GB"/>
        </w:rPr>
        <w:t>33.</w:t>
      </w:r>
      <w:r w:rsidRPr="00E9055D">
        <w:rPr>
          <w:rFonts w:eastAsia="Times New Roman"/>
          <w:lang w:val="en-GB"/>
        </w:rPr>
        <w:tab/>
      </w:r>
      <w:r w:rsidR="00E76B65" w:rsidRPr="00E9055D">
        <w:rPr>
          <w:rFonts w:eastAsia="Times New Roman"/>
          <w:lang w:val="en-GB"/>
        </w:rPr>
        <w:t>UNDP</w:t>
      </w:r>
      <w:r w:rsidR="00C4580B" w:rsidRPr="00E9055D">
        <w:rPr>
          <w:rFonts w:eastAsia="Times New Roman"/>
          <w:lang w:val="en-GB"/>
        </w:rPr>
        <w:t xml:space="preserve"> maintains its historical </w:t>
      </w:r>
      <w:r w:rsidR="0053447C" w:rsidRPr="00E9055D">
        <w:rPr>
          <w:rFonts w:eastAsia="Times New Roman"/>
          <w:lang w:val="en-GB"/>
        </w:rPr>
        <w:t>rank</w:t>
      </w:r>
      <w:r w:rsidR="00674E94" w:rsidRPr="00E9055D">
        <w:rPr>
          <w:rFonts w:eastAsia="Times New Roman"/>
          <w:lang w:val="en-GB"/>
        </w:rPr>
        <w:t>ing</w:t>
      </w:r>
      <w:r w:rsidR="0053447C" w:rsidRPr="00E9055D">
        <w:rPr>
          <w:rFonts w:eastAsia="Times New Roman"/>
          <w:lang w:val="en-GB"/>
        </w:rPr>
        <w:t xml:space="preserve"> </w:t>
      </w:r>
      <w:r w:rsidR="00C4580B" w:rsidRPr="00E9055D">
        <w:rPr>
          <w:rFonts w:eastAsia="Times New Roman"/>
          <w:lang w:val="en-GB"/>
        </w:rPr>
        <w:t xml:space="preserve">as </w:t>
      </w:r>
      <w:r w:rsidR="00853D09" w:rsidRPr="00E9055D">
        <w:rPr>
          <w:rFonts w:eastAsia="Times New Roman"/>
          <w:lang w:val="en-GB"/>
        </w:rPr>
        <w:t xml:space="preserve">one of the most </w:t>
      </w:r>
      <w:r w:rsidR="00C4580B" w:rsidRPr="00E9055D">
        <w:rPr>
          <w:rFonts w:eastAsia="Times New Roman"/>
          <w:lang w:val="en-GB"/>
        </w:rPr>
        <w:t>transparent organization</w:t>
      </w:r>
      <w:r w:rsidR="00FD42AA" w:rsidRPr="00E9055D">
        <w:rPr>
          <w:rFonts w:eastAsia="Times New Roman"/>
          <w:lang w:val="en-GB"/>
        </w:rPr>
        <w:t xml:space="preserve">s </w:t>
      </w:r>
      <w:r w:rsidR="00853D09" w:rsidRPr="00E9055D">
        <w:rPr>
          <w:rFonts w:eastAsia="Times New Roman"/>
          <w:lang w:val="en-GB"/>
        </w:rPr>
        <w:t>globally</w:t>
      </w:r>
      <w:r w:rsidR="001E2C3B" w:rsidRPr="00E9055D">
        <w:rPr>
          <w:rFonts w:eastAsia="Times New Roman"/>
          <w:lang w:val="en-GB"/>
        </w:rPr>
        <w:t>.</w:t>
      </w:r>
      <w:r w:rsidR="00853D09" w:rsidRPr="00E9055D">
        <w:rPr>
          <w:rFonts w:eastAsia="Times New Roman"/>
          <w:vertAlign w:val="superscript"/>
          <w:lang w:val="en-GB"/>
        </w:rPr>
        <w:footnoteReference w:id="24"/>
      </w:r>
      <w:r w:rsidR="00853D09" w:rsidRPr="00E9055D">
        <w:rPr>
          <w:rFonts w:eastAsia="Times New Roman"/>
          <w:lang w:val="en-GB"/>
        </w:rPr>
        <w:t xml:space="preserve"> </w:t>
      </w:r>
      <w:r w:rsidR="0053447C" w:rsidRPr="00E9055D">
        <w:rPr>
          <w:rFonts w:eastAsia="Times New Roman"/>
          <w:lang w:val="en-GB"/>
        </w:rPr>
        <w:t xml:space="preserve">It plays an </w:t>
      </w:r>
      <w:r w:rsidR="00C4580B" w:rsidRPr="00E9055D">
        <w:rPr>
          <w:rFonts w:eastAsia="Times New Roman"/>
          <w:lang w:val="en-GB"/>
        </w:rPr>
        <w:t xml:space="preserve">important role within the inter-agency </w:t>
      </w:r>
      <w:r w:rsidR="0053447C" w:rsidRPr="00E9055D">
        <w:rPr>
          <w:rFonts w:eastAsia="Times New Roman"/>
          <w:lang w:val="en-GB"/>
        </w:rPr>
        <w:t xml:space="preserve">operations </w:t>
      </w:r>
      <w:r w:rsidR="00C4580B" w:rsidRPr="00E9055D">
        <w:rPr>
          <w:rFonts w:eastAsia="Times New Roman"/>
          <w:lang w:val="en-GB"/>
        </w:rPr>
        <w:t>group</w:t>
      </w:r>
      <w:r w:rsidR="0053447C" w:rsidRPr="00E9055D">
        <w:rPr>
          <w:rFonts w:eastAsia="Times New Roman"/>
          <w:lang w:val="en-GB"/>
        </w:rPr>
        <w:t xml:space="preserve"> in</w:t>
      </w:r>
      <w:r w:rsidR="00C4580B" w:rsidRPr="00E9055D">
        <w:rPr>
          <w:rFonts w:eastAsia="Times New Roman"/>
          <w:lang w:val="en-GB"/>
        </w:rPr>
        <w:t xml:space="preserve"> pooling and </w:t>
      </w:r>
      <w:r w:rsidR="00A1326D" w:rsidRPr="00E9055D">
        <w:rPr>
          <w:rFonts w:eastAsia="Times New Roman"/>
          <w:lang w:val="en-GB"/>
        </w:rPr>
        <w:t>optimiz</w:t>
      </w:r>
      <w:r w:rsidR="0053447C" w:rsidRPr="00E9055D">
        <w:rPr>
          <w:rFonts w:eastAsia="Times New Roman"/>
          <w:lang w:val="en-GB"/>
        </w:rPr>
        <w:t xml:space="preserve">ing </w:t>
      </w:r>
      <w:r w:rsidR="00C4580B" w:rsidRPr="00E9055D">
        <w:rPr>
          <w:rFonts w:eastAsia="Times New Roman"/>
          <w:lang w:val="en-GB"/>
        </w:rPr>
        <w:t xml:space="preserve">common services. The </w:t>
      </w:r>
      <w:r w:rsidR="001E2C3B" w:rsidRPr="00E9055D">
        <w:rPr>
          <w:rFonts w:eastAsia="Times New Roman"/>
          <w:lang w:val="en-GB"/>
        </w:rPr>
        <w:t xml:space="preserve">country office </w:t>
      </w:r>
      <w:r w:rsidR="0053447C" w:rsidRPr="00E9055D">
        <w:rPr>
          <w:rFonts w:eastAsia="Times New Roman"/>
          <w:lang w:val="en-GB"/>
        </w:rPr>
        <w:t xml:space="preserve">regularly </w:t>
      </w:r>
      <w:r w:rsidR="001E2C3B" w:rsidRPr="00E9055D">
        <w:rPr>
          <w:rFonts w:eastAsia="Times New Roman"/>
          <w:lang w:val="en-GB"/>
        </w:rPr>
        <w:t xml:space="preserve">reviews </w:t>
      </w:r>
      <w:r w:rsidR="00C4580B" w:rsidRPr="00E9055D">
        <w:rPr>
          <w:rFonts w:eastAsia="Times New Roman"/>
          <w:lang w:val="en-GB"/>
        </w:rPr>
        <w:t xml:space="preserve">its procedures and deploys technological tools </w:t>
      </w:r>
      <w:r w:rsidR="0053447C" w:rsidRPr="00E9055D">
        <w:rPr>
          <w:rFonts w:eastAsia="Times New Roman"/>
          <w:lang w:val="en-GB"/>
        </w:rPr>
        <w:t xml:space="preserve">for </w:t>
      </w:r>
      <w:r w:rsidR="00C4580B" w:rsidRPr="00E9055D">
        <w:rPr>
          <w:rFonts w:eastAsia="Times New Roman"/>
          <w:lang w:val="en-GB"/>
        </w:rPr>
        <w:t>improv</w:t>
      </w:r>
      <w:r w:rsidR="0053447C" w:rsidRPr="00E9055D">
        <w:rPr>
          <w:rFonts w:eastAsia="Times New Roman"/>
          <w:lang w:val="en-GB"/>
        </w:rPr>
        <w:t>ing</w:t>
      </w:r>
      <w:r w:rsidR="00C4580B" w:rsidRPr="00E9055D">
        <w:rPr>
          <w:rFonts w:eastAsia="Times New Roman"/>
          <w:lang w:val="en-GB"/>
        </w:rPr>
        <w:t xml:space="preserve"> transparency, financial </w:t>
      </w:r>
      <w:r w:rsidR="0053447C" w:rsidRPr="00E9055D">
        <w:rPr>
          <w:rFonts w:eastAsia="Times New Roman"/>
          <w:lang w:val="en-GB"/>
        </w:rPr>
        <w:t>efficiency</w:t>
      </w:r>
      <w:r w:rsidR="00674E94" w:rsidRPr="00E9055D">
        <w:rPr>
          <w:rFonts w:eastAsia="Times New Roman"/>
          <w:lang w:val="en-GB"/>
        </w:rPr>
        <w:t xml:space="preserve">, </w:t>
      </w:r>
      <w:r w:rsidR="0053447C" w:rsidRPr="00E9055D">
        <w:rPr>
          <w:rFonts w:eastAsia="Times New Roman"/>
          <w:lang w:val="en-GB"/>
        </w:rPr>
        <w:t>optimiz</w:t>
      </w:r>
      <w:r w:rsidR="00674E94" w:rsidRPr="00E9055D">
        <w:rPr>
          <w:rFonts w:eastAsia="Times New Roman"/>
          <w:lang w:val="en-GB"/>
        </w:rPr>
        <w:t>ation</w:t>
      </w:r>
      <w:r w:rsidR="0053447C" w:rsidRPr="00E9055D">
        <w:rPr>
          <w:rFonts w:eastAsia="Times New Roman"/>
          <w:lang w:val="en-GB"/>
        </w:rPr>
        <w:t xml:space="preserve"> of </w:t>
      </w:r>
      <w:r w:rsidR="00C4580B" w:rsidRPr="00E9055D">
        <w:rPr>
          <w:rFonts w:eastAsia="Times New Roman"/>
          <w:lang w:val="en-GB"/>
        </w:rPr>
        <w:t>resources</w:t>
      </w:r>
      <w:r w:rsidR="0053447C" w:rsidRPr="00E9055D">
        <w:rPr>
          <w:rFonts w:eastAsia="Times New Roman"/>
          <w:lang w:val="en-GB"/>
        </w:rPr>
        <w:t xml:space="preserve"> and</w:t>
      </w:r>
      <w:r w:rsidR="00C4580B" w:rsidRPr="00E9055D">
        <w:rPr>
          <w:rFonts w:eastAsia="Times New Roman"/>
          <w:lang w:val="en-GB"/>
        </w:rPr>
        <w:t xml:space="preserve"> services </w:t>
      </w:r>
      <w:r w:rsidR="0053447C" w:rsidRPr="00E9055D">
        <w:rPr>
          <w:rFonts w:eastAsia="Times New Roman"/>
          <w:lang w:val="en-GB"/>
        </w:rPr>
        <w:t xml:space="preserve">to </w:t>
      </w:r>
      <w:r w:rsidR="00674E94" w:rsidRPr="00E9055D">
        <w:rPr>
          <w:rFonts w:eastAsia="Times New Roman"/>
          <w:lang w:val="en-GB"/>
        </w:rPr>
        <w:t xml:space="preserve">national </w:t>
      </w:r>
      <w:r w:rsidR="00C4580B" w:rsidRPr="00E9055D">
        <w:rPr>
          <w:rFonts w:eastAsia="Times New Roman"/>
          <w:lang w:val="en-GB"/>
        </w:rPr>
        <w:t>partners</w:t>
      </w:r>
      <w:r w:rsidR="00674E94" w:rsidRPr="00E9055D">
        <w:rPr>
          <w:rFonts w:eastAsia="Times New Roman"/>
          <w:lang w:val="en-GB"/>
        </w:rPr>
        <w:t xml:space="preserve">, </w:t>
      </w:r>
      <w:r w:rsidR="00C4580B" w:rsidRPr="00E9055D">
        <w:rPr>
          <w:rFonts w:eastAsia="Times New Roman"/>
          <w:lang w:val="en-GB"/>
        </w:rPr>
        <w:t xml:space="preserve">resident and non-resident </w:t>
      </w:r>
      <w:r w:rsidR="001E2C3B" w:rsidRPr="00E9055D">
        <w:rPr>
          <w:rFonts w:eastAsia="Times New Roman"/>
          <w:lang w:val="en-GB"/>
        </w:rPr>
        <w:t>United Nations organizations</w:t>
      </w:r>
      <w:r w:rsidR="00C4580B" w:rsidRPr="00E9055D">
        <w:rPr>
          <w:rFonts w:eastAsia="Times New Roman"/>
          <w:lang w:val="en-GB"/>
        </w:rPr>
        <w:t xml:space="preserve"> in Tunisia and Libya, </w:t>
      </w:r>
      <w:r w:rsidR="00674E94" w:rsidRPr="00E9055D">
        <w:rPr>
          <w:rFonts w:eastAsia="Times New Roman"/>
          <w:lang w:val="en-GB"/>
        </w:rPr>
        <w:t>business</w:t>
      </w:r>
      <w:r w:rsidR="00C4580B" w:rsidRPr="00E9055D">
        <w:rPr>
          <w:rFonts w:eastAsia="Times New Roman"/>
          <w:lang w:val="en-GB"/>
        </w:rPr>
        <w:t xml:space="preserve"> continuity</w:t>
      </w:r>
      <w:r w:rsidRPr="00E9055D">
        <w:rPr>
          <w:rFonts w:eastAsia="Times New Roman"/>
          <w:lang w:val="en-GB"/>
        </w:rPr>
        <w:t xml:space="preserve"> – </w:t>
      </w:r>
      <w:r w:rsidR="00674E94" w:rsidRPr="00E9055D">
        <w:rPr>
          <w:rFonts w:eastAsia="Times New Roman"/>
          <w:lang w:val="en-GB"/>
        </w:rPr>
        <w:t xml:space="preserve">including </w:t>
      </w:r>
      <w:r w:rsidR="00C4580B" w:rsidRPr="00E9055D">
        <w:rPr>
          <w:rFonts w:eastAsia="Times New Roman"/>
          <w:lang w:val="en-GB"/>
        </w:rPr>
        <w:t>remote</w:t>
      </w:r>
      <w:r w:rsidR="00674E94" w:rsidRPr="00E9055D">
        <w:rPr>
          <w:rFonts w:eastAsia="Times New Roman"/>
          <w:lang w:val="en-GB"/>
        </w:rPr>
        <w:t>ly</w:t>
      </w:r>
      <w:r w:rsidRPr="00E9055D">
        <w:rPr>
          <w:rFonts w:eastAsia="Times New Roman"/>
          <w:lang w:val="en-GB"/>
        </w:rPr>
        <w:t xml:space="preserve"> –</w:t>
      </w:r>
      <w:r w:rsidR="00C4580B" w:rsidRPr="00E9055D">
        <w:rPr>
          <w:rFonts w:eastAsia="Times New Roman"/>
          <w:lang w:val="en-GB"/>
        </w:rPr>
        <w:t xml:space="preserve"> and conformity </w:t>
      </w:r>
      <w:r w:rsidR="00674E94" w:rsidRPr="00E9055D">
        <w:rPr>
          <w:rFonts w:eastAsia="Times New Roman"/>
          <w:lang w:val="en-GB"/>
        </w:rPr>
        <w:t>of the common premises</w:t>
      </w:r>
      <w:r w:rsidR="001F1CCD">
        <w:rPr>
          <w:rFonts w:eastAsia="Times New Roman"/>
          <w:lang w:val="en-GB"/>
        </w:rPr>
        <w:t>,</w:t>
      </w:r>
      <w:r w:rsidR="00674E94" w:rsidRPr="00E9055D">
        <w:rPr>
          <w:rFonts w:eastAsia="Times New Roman"/>
          <w:lang w:val="en-GB"/>
        </w:rPr>
        <w:t xml:space="preserve"> hosting eight </w:t>
      </w:r>
      <w:r w:rsidRPr="00E9055D">
        <w:rPr>
          <w:rFonts w:eastAsia="Times New Roman"/>
          <w:lang w:val="en-GB"/>
        </w:rPr>
        <w:t>organizations</w:t>
      </w:r>
      <w:r w:rsidR="001F1CCD">
        <w:rPr>
          <w:rFonts w:eastAsia="Times New Roman"/>
          <w:lang w:val="en-GB"/>
        </w:rPr>
        <w:t>,</w:t>
      </w:r>
      <w:r w:rsidRPr="00E9055D">
        <w:rPr>
          <w:rFonts w:eastAsia="Times New Roman"/>
          <w:lang w:val="en-GB"/>
        </w:rPr>
        <w:t xml:space="preserve"> </w:t>
      </w:r>
      <w:r w:rsidR="00C4580B" w:rsidRPr="00E9055D">
        <w:rPr>
          <w:rFonts w:eastAsia="Times New Roman"/>
          <w:lang w:val="en-GB"/>
        </w:rPr>
        <w:t>to security standards.</w:t>
      </w:r>
      <w:r w:rsidR="00FD42AA" w:rsidRPr="00E9055D">
        <w:rPr>
          <w:rFonts w:eastAsia="Times New Roman"/>
          <w:lang w:val="en-GB"/>
        </w:rPr>
        <w:t xml:space="preserve"> It lead</w:t>
      </w:r>
      <w:r w:rsidR="001E2C3B" w:rsidRPr="00E9055D">
        <w:rPr>
          <w:rFonts w:eastAsia="Times New Roman"/>
          <w:lang w:val="en-GB"/>
        </w:rPr>
        <w:t>s</w:t>
      </w:r>
      <w:r w:rsidR="00FD42AA" w:rsidRPr="00E9055D">
        <w:rPr>
          <w:rFonts w:eastAsia="Times New Roman"/>
          <w:lang w:val="en-GB"/>
        </w:rPr>
        <w:t xml:space="preserve"> the effort for office/common premises </w:t>
      </w:r>
      <w:r w:rsidR="001E2C3B" w:rsidRPr="00E9055D">
        <w:rPr>
          <w:rFonts w:eastAsia="Times New Roman"/>
          <w:lang w:val="en-GB"/>
        </w:rPr>
        <w:t>‘</w:t>
      </w:r>
      <w:r w:rsidR="00FD42AA" w:rsidRPr="00E9055D">
        <w:rPr>
          <w:rFonts w:eastAsia="Times New Roman"/>
          <w:lang w:val="en-GB"/>
        </w:rPr>
        <w:t>greening</w:t>
      </w:r>
      <w:r w:rsidR="001E2C3B" w:rsidRPr="00E9055D">
        <w:rPr>
          <w:rFonts w:eastAsia="Times New Roman"/>
          <w:lang w:val="en-GB"/>
        </w:rPr>
        <w:t>’</w:t>
      </w:r>
      <w:r w:rsidR="00FD42AA" w:rsidRPr="00E9055D">
        <w:rPr>
          <w:rFonts w:eastAsia="Times New Roman"/>
          <w:lang w:val="en-GB"/>
        </w:rPr>
        <w:t xml:space="preserve"> in line with the Administrator’s Climate Promise.</w:t>
      </w:r>
    </w:p>
    <w:p w14:paraId="01ABFB13" w14:textId="6700D3D1" w:rsidR="00C4580B" w:rsidRPr="00E9055D" w:rsidRDefault="00E74081" w:rsidP="00E9055D">
      <w:pPr>
        <w:pStyle w:val="ListParagraph"/>
        <w:tabs>
          <w:tab w:val="left" w:pos="1080"/>
        </w:tabs>
        <w:spacing w:after="120" w:line="240" w:lineRule="exact"/>
        <w:ind w:left="720" w:right="1210" w:firstLineChars="0" w:firstLine="0"/>
        <w:jc w:val="both"/>
        <w:rPr>
          <w:rFonts w:eastAsia="Times New Roman"/>
          <w:lang w:val="en-GB"/>
        </w:rPr>
      </w:pPr>
      <w:r w:rsidRPr="00E9055D">
        <w:rPr>
          <w:rFonts w:asciiTheme="majorBidi" w:eastAsia="Times New Roman" w:hAnsiTheme="majorBidi" w:cstheme="majorBidi"/>
          <w:lang w:val="en-GB"/>
        </w:rPr>
        <w:t>34.</w:t>
      </w:r>
      <w:r w:rsidRPr="00E9055D">
        <w:rPr>
          <w:rFonts w:asciiTheme="majorBidi" w:eastAsia="Times New Roman" w:hAnsiTheme="majorBidi" w:cstheme="majorBidi"/>
          <w:lang w:val="en-GB"/>
        </w:rPr>
        <w:tab/>
      </w:r>
      <w:r w:rsidR="00674E94" w:rsidRPr="00E9055D">
        <w:rPr>
          <w:rFonts w:asciiTheme="majorBidi" w:eastAsia="Times New Roman" w:hAnsiTheme="majorBidi" w:cstheme="majorBidi"/>
          <w:lang w:val="en-GB"/>
        </w:rPr>
        <w:t xml:space="preserve">The joint </w:t>
      </w:r>
      <w:r w:rsidR="00C4580B" w:rsidRPr="00E9055D">
        <w:rPr>
          <w:rFonts w:asciiTheme="majorBidi" w:eastAsia="Times New Roman" w:hAnsiTheme="majorBidi" w:cstheme="majorBidi"/>
          <w:lang w:val="en-GB"/>
        </w:rPr>
        <w:t xml:space="preserve">reflection </w:t>
      </w:r>
      <w:r w:rsidR="00FD42AA" w:rsidRPr="00E9055D">
        <w:rPr>
          <w:rFonts w:asciiTheme="majorBidi" w:eastAsia="Times New Roman" w:hAnsiTheme="majorBidi" w:cstheme="majorBidi"/>
          <w:lang w:val="en-GB"/>
        </w:rPr>
        <w:t xml:space="preserve">for the </w:t>
      </w:r>
      <w:r w:rsidR="00E20CFD" w:rsidRPr="00E9055D">
        <w:rPr>
          <w:rFonts w:asciiTheme="majorBidi" w:eastAsia="Times New Roman" w:hAnsiTheme="majorBidi" w:cstheme="majorBidi"/>
          <w:lang w:val="en-GB"/>
        </w:rPr>
        <w:t xml:space="preserve">Framework </w:t>
      </w:r>
      <w:r w:rsidR="00C4580B" w:rsidRPr="00E9055D">
        <w:rPr>
          <w:rFonts w:asciiTheme="majorBidi" w:eastAsia="Times New Roman" w:hAnsiTheme="majorBidi" w:cstheme="majorBidi"/>
          <w:lang w:val="en-GB"/>
        </w:rPr>
        <w:t xml:space="preserve">identified </w:t>
      </w:r>
      <w:r w:rsidR="001E2C3B" w:rsidRPr="00E9055D">
        <w:rPr>
          <w:rFonts w:asciiTheme="majorBidi" w:eastAsia="Times New Roman" w:hAnsiTheme="majorBidi" w:cstheme="majorBidi"/>
          <w:lang w:val="en-GB"/>
        </w:rPr>
        <w:t xml:space="preserve">several </w:t>
      </w:r>
      <w:r w:rsidR="00C4580B" w:rsidRPr="00E9055D">
        <w:rPr>
          <w:rFonts w:asciiTheme="majorBidi" w:eastAsia="Times New Roman" w:hAnsiTheme="majorBidi" w:cstheme="majorBidi"/>
          <w:lang w:val="en-GB"/>
        </w:rPr>
        <w:t xml:space="preserve">risks that could </w:t>
      </w:r>
      <w:r w:rsidR="001E2C3B" w:rsidRPr="00E9055D">
        <w:rPr>
          <w:rFonts w:asciiTheme="majorBidi" w:eastAsia="Times New Roman" w:hAnsiTheme="majorBidi" w:cstheme="majorBidi"/>
          <w:lang w:val="en-GB"/>
        </w:rPr>
        <w:t>affe</w:t>
      </w:r>
      <w:r w:rsidR="00C4580B" w:rsidRPr="00E9055D">
        <w:rPr>
          <w:rFonts w:asciiTheme="majorBidi" w:eastAsia="Times New Roman" w:hAnsiTheme="majorBidi" w:cstheme="majorBidi"/>
          <w:lang w:val="en-GB"/>
        </w:rPr>
        <w:t>c</w:t>
      </w:r>
      <w:r w:rsidR="00E72CFA" w:rsidRPr="00E9055D">
        <w:rPr>
          <w:rFonts w:asciiTheme="majorBidi" w:eastAsia="Times New Roman" w:hAnsiTheme="majorBidi" w:cstheme="majorBidi"/>
          <w:lang w:val="en-GB"/>
        </w:rPr>
        <w:t xml:space="preserve">t </w:t>
      </w:r>
      <w:r w:rsidR="00C31B16" w:rsidRPr="00E9055D">
        <w:rPr>
          <w:rFonts w:asciiTheme="majorBidi" w:eastAsia="Times New Roman" w:hAnsiTheme="majorBidi" w:cstheme="majorBidi"/>
          <w:lang w:val="en-GB"/>
        </w:rPr>
        <w:t>its implementation</w:t>
      </w:r>
      <w:r w:rsidR="00E72CFA" w:rsidRPr="00E9055D">
        <w:rPr>
          <w:rFonts w:asciiTheme="majorBidi" w:eastAsia="Times New Roman" w:hAnsiTheme="majorBidi" w:cstheme="majorBidi"/>
          <w:lang w:val="en-GB"/>
        </w:rPr>
        <w:t xml:space="preserve"> and</w:t>
      </w:r>
      <w:r w:rsidR="001E2C3B" w:rsidRPr="00E9055D">
        <w:rPr>
          <w:rFonts w:asciiTheme="majorBidi" w:eastAsia="Times New Roman" w:hAnsiTheme="majorBidi" w:cstheme="majorBidi"/>
          <w:lang w:val="en-GB"/>
        </w:rPr>
        <w:t>,</w:t>
      </w:r>
      <w:r w:rsidR="00E72CFA" w:rsidRPr="00E9055D">
        <w:rPr>
          <w:rFonts w:asciiTheme="majorBidi" w:eastAsia="Times New Roman" w:hAnsiTheme="majorBidi" w:cstheme="majorBidi"/>
          <w:lang w:val="en-GB"/>
        </w:rPr>
        <w:t xml:space="preserve"> by default</w:t>
      </w:r>
      <w:r w:rsidR="001E2C3B" w:rsidRPr="00E9055D">
        <w:rPr>
          <w:rFonts w:asciiTheme="majorBidi" w:eastAsia="Times New Roman" w:hAnsiTheme="majorBidi" w:cstheme="majorBidi"/>
          <w:lang w:val="en-GB"/>
        </w:rPr>
        <w:t>,</w:t>
      </w:r>
      <w:r w:rsidR="00E72CFA" w:rsidRPr="00E9055D">
        <w:rPr>
          <w:rFonts w:asciiTheme="majorBidi" w:eastAsia="Times New Roman" w:hAnsiTheme="majorBidi" w:cstheme="majorBidi"/>
          <w:lang w:val="en-GB"/>
        </w:rPr>
        <w:t xml:space="preserve"> this </w:t>
      </w:r>
      <w:r w:rsidR="001E2C3B" w:rsidRPr="00E9055D">
        <w:rPr>
          <w:rFonts w:asciiTheme="majorBidi" w:eastAsia="Times New Roman" w:hAnsiTheme="majorBidi" w:cstheme="majorBidi"/>
          <w:lang w:val="en-GB"/>
        </w:rPr>
        <w:t>country programme</w:t>
      </w:r>
      <w:r w:rsidR="00CC135A">
        <w:rPr>
          <w:rFonts w:asciiTheme="majorBidi" w:eastAsia="Times New Roman" w:hAnsiTheme="majorBidi" w:cstheme="majorBidi"/>
          <w:lang w:val="en-GB"/>
        </w:rPr>
        <w:t>:</w:t>
      </w:r>
      <w:r w:rsidR="00E72CFA" w:rsidRPr="00E9055D">
        <w:rPr>
          <w:rFonts w:asciiTheme="majorBidi" w:eastAsia="Times New Roman" w:hAnsiTheme="majorBidi" w:cstheme="majorBidi"/>
          <w:lang w:val="en-GB"/>
        </w:rPr>
        <w:t xml:space="preserve"> </w:t>
      </w:r>
      <w:r w:rsidR="00EF4630" w:rsidRPr="00E9055D">
        <w:rPr>
          <w:rFonts w:asciiTheme="majorBidi" w:hAnsiTheme="majorBidi" w:cstheme="majorBidi"/>
          <w:color w:val="222222"/>
          <w:lang w:val="en-GB"/>
        </w:rPr>
        <w:t xml:space="preserve">the lack of </w:t>
      </w:r>
      <w:r w:rsidR="00B12C15" w:rsidRPr="00E9055D">
        <w:rPr>
          <w:rFonts w:asciiTheme="majorBidi" w:hAnsiTheme="majorBidi" w:cstheme="majorBidi"/>
          <w:color w:val="222222"/>
          <w:lang w:val="en-GB"/>
        </w:rPr>
        <w:t xml:space="preserve">national </w:t>
      </w:r>
      <w:r w:rsidR="00EF4630" w:rsidRPr="00E9055D">
        <w:rPr>
          <w:rFonts w:asciiTheme="majorBidi" w:hAnsiTheme="majorBidi" w:cstheme="majorBidi"/>
          <w:color w:val="222222"/>
          <w:lang w:val="en-GB"/>
        </w:rPr>
        <w:t xml:space="preserve">consensus </w:t>
      </w:r>
      <w:r w:rsidR="00B12C15" w:rsidRPr="00E9055D">
        <w:rPr>
          <w:rFonts w:asciiTheme="majorBidi" w:hAnsiTheme="majorBidi" w:cstheme="majorBidi"/>
          <w:color w:val="222222"/>
          <w:lang w:val="en-GB"/>
        </w:rPr>
        <w:t xml:space="preserve">on </w:t>
      </w:r>
      <w:r w:rsidR="001E2C3B" w:rsidRPr="00E9055D">
        <w:rPr>
          <w:rFonts w:asciiTheme="majorBidi" w:hAnsiTheme="majorBidi" w:cstheme="majorBidi"/>
          <w:color w:val="222222"/>
          <w:lang w:val="en-GB"/>
        </w:rPr>
        <w:t xml:space="preserve">an </w:t>
      </w:r>
      <w:r w:rsidR="00EF4630" w:rsidRPr="00E9055D">
        <w:rPr>
          <w:rFonts w:asciiTheme="majorBidi" w:hAnsiTheme="majorBidi" w:cstheme="majorBidi"/>
          <w:color w:val="222222"/>
          <w:lang w:val="en-GB"/>
        </w:rPr>
        <w:t xml:space="preserve">inclusive, sustainable and accountable socio-economic model; the </w:t>
      </w:r>
      <w:r w:rsidR="00E22E76" w:rsidRPr="00E9055D">
        <w:rPr>
          <w:rFonts w:asciiTheme="majorBidi" w:hAnsiTheme="majorBidi" w:cstheme="majorBidi"/>
          <w:color w:val="222222"/>
          <w:lang w:val="en-GB"/>
        </w:rPr>
        <w:t>onset</w:t>
      </w:r>
      <w:r w:rsidR="00EF4630" w:rsidRPr="00E9055D">
        <w:rPr>
          <w:rFonts w:asciiTheme="majorBidi" w:hAnsiTheme="majorBidi" w:cstheme="majorBidi"/>
          <w:color w:val="222222"/>
          <w:lang w:val="en-GB"/>
        </w:rPr>
        <w:t xml:space="preserve"> of economic and financial </w:t>
      </w:r>
      <w:r w:rsidR="00EF4630" w:rsidRPr="00E9055D">
        <w:rPr>
          <w:rFonts w:eastAsia="Times New Roman"/>
          <w:lang w:val="en-GB"/>
        </w:rPr>
        <w:t>shocks</w:t>
      </w:r>
      <w:r w:rsidR="00EF4630" w:rsidRPr="00E9055D">
        <w:rPr>
          <w:rFonts w:asciiTheme="majorBidi" w:hAnsiTheme="majorBidi" w:cstheme="majorBidi"/>
          <w:color w:val="222222"/>
          <w:lang w:val="en-GB"/>
        </w:rPr>
        <w:t>; suspension of international aid</w:t>
      </w:r>
      <w:r w:rsidR="00E22E76" w:rsidRPr="00E9055D">
        <w:rPr>
          <w:rFonts w:asciiTheme="majorBidi" w:hAnsiTheme="majorBidi" w:cstheme="majorBidi"/>
          <w:color w:val="222222"/>
          <w:lang w:val="en-GB"/>
        </w:rPr>
        <w:t xml:space="preserve"> due to aid fatigue or </w:t>
      </w:r>
      <w:r w:rsidR="00DB34CE" w:rsidRPr="00E9055D">
        <w:rPr>
          <w:rFonts w:asciiTheme="majorBidi" w:hAnsiTheme="majorBidi" w:cstheme="majorBidi"/>
          <w:color w:val="222222"/>
          <w:lang w:val="en-GB"/>
        </w:rPr>
        <w:t xml:space="preserve">repurposing of resources to respond to </w:t>
      </w:r>
      <w:r w:rsidR="00942D07" w:rsidRPr="00E9055D">
        <w:rPr>
          <w:rFonts w:asciiTheme="majorBidi" w:hAnsiTheme="majorBidi" w:cstheme="majorBidi"/>
          <w:color w:val="222222"/>
          <w:lang w:val="en-GB"/>
        </w:rPr>
        <w:lastRenderedPageBreak/>
        <w:t>COVID</w:t>
      </w:r>
      <w:r w:rsidR="00114389" w:rsidRPr="00E9055D">
        <w:rPr>
          <w:rFonts w:asciiTheme="majorBidi" w:hAnsiTheme="majorBidi" w:cstheme="majorBidi"/>
          <w:color w:val="222222"/>
          <w:lang w:val="en-GB"/>
        </w:rPr>
        <w:t>-19</w:t>
      </w:r>
      <w:r w:rsidR="00942D07" w:rsidRPr="00E9055D">
        <w:rPr>
          <w:rFonts w:asciiTheme="majorBidi" w:hAnsiTheme="majorBidi" w:cstheme="majorBidi"/>
          <w:color w:val="222222"/>
          <w:lang w:val="en-GB"/>
        </w:rPr>
        <w:t xml:space="preserve"> or </w:t>
      </w:r>
      <w:r w:rsidR="00DB34CE" w:rsidRPr="00E9055D">
        <w:rPr>
          <w:rFonts w:asciiTheme="majorBidi" w:hAnsiTheme="majorBidi" w:cstheme="majorBidi"/>
          <w:color w:val="222222"/>
          <w:lang w:val="en-GB"/>
        </w:rPr>
        <w:t xml:space="preserve">humanitarian </w:t>
      </w:r>
      <w:r w:rsidR="00FC134A" w:rsidRPr="00E9055D">
        <w:rPr>
          <w:rFonts w:asciiTheme="majorBidi" w:hAnsiTheme="majorBidi" w:cstheme="majorBidi"/>
          <w:color w:val="222222"/>
          <w:lang w:val="en-GB"/>
        </w:rPr>
        <w:t xml:space="preserve"> </w:t>
      </w:r>
      <w:r w:rsidR="00942D07" w:rsidRPr="00E9055D">
        <w:rPr>
          <w:rFonts w:asciiTheme="majorBidi" w:hAnsiTheme="majorBidi" w:cstheme="majorBidi"/>
          <w:color w:val="222222"/>
          <w:lang w:val="en-GB"/>
        </w:rPr>
        <w:t>crises</w:t>
      </w:r>
      <w:r w:rsidR="00FD42AA" w:rsidRPr="00E9055D">
        <w:rPr>
          <w:rFonts w:asciiTheme="majorBidi" w:hAnsiTheme="majorBidi" w:cstheme="majorBidi"/>
          <w:color w:val="222222"/>
          <w:lang w:val="en-GB"/>
        </w:rPr>
        <w:t xml:space="preserve"> elsewhere</w:t>
      </w:r>
      <w:r w:rsidR="00EF4630" w:rsidRPr="00E9055D">
        <w:rPr>
          <w:rFonts w:asciiTheme="majorBidi" w:hAnsiTheme="majorBidi" w:cstheme="majorBidi"/>
          <w:color w:val="222222"/>
          <w:lang w:val="en-GB"/>
        </w:rPr>
        <w:t xml:space="preserve">; political instability; persistence of social mistrust and resistance to change; </w:t>
      </w:r>
      <w:r w:rsidR="001E2C3B" w:rsidRPr="00E9055D">
        <w:rPr>
          <w:rFonts w:asciiTheme="majorBidi" w:hAnsiTheme="majorBidi" w:cstheme="majorBidi"/>
          <w:color w:val="222222"/>
          <w:lang w:val="en-GB"/>
        </w:rPr>
        <w:t xml:space="preserve">and </w:t>
      </w:r>
      <w:r w:rsidR="00942D07" w:rsidRPr="00E9055D">
        <w:rPr>
          <w:rFonts w:asciiTheme="majorBidi" w:hAnsiTheme="majorBidi" w:cstheme="majorBidi"/>
          <w:color w:val="222222"/>
          <w:lang w:val="en-GB"/>
        </w:rPr>
        <w:t xml:space="preserve">the onset of </w:t>
      </w:r>
      <w:r w:rsidR="00EF4630" w:rsidRPr="00E9055D">
        <w:rPr>
          <w:rFonts w:asciiTheme="majorBidi" w:hAnsiTheme="majorBidi" w:cstheme="majorBidi"/>
          <w:color w:val="222222"/>
          <w:lang w:val="en-GB"/>
        </w:rPr>
        <w:t xml:space="preserve">natural </w:t>
      </w:r>
      <w:r w:rsidR="00FD42AA" w:rsidRPr="00E9055D">
        <w:rPr>
          <w:rFonts w:asciiTheme="majorBidi" w:hAnsiTheme="majorBidi" w:cstheme="majorBidi"/>
          <w:color w:val="222222"/>
          <w:lang w:val="en-GB"/>
        </w:rPr>
        <w:t xml:space="preserve">events leading to </w:t>
      </w:r>
      <w:r w:rsidR="00EF4630" w:rsidRPr="00E9055D">
        <w:rPr>
          <w:rFonts w:asciiTheme="majorBidi" w:hAnsiTheme="majorBidi" w:cstheme="majorBidi"/>
          <w:color w:val="222222"/>
          <w:lang w:val="en-GB"/>
        </w:rPr>
        <w:t>disasters</w:t>
      </w:r>
      <w:r w:rsidR="00046DEA" w:rsidRPr="00E9055D">
        <w:rPr>
          <w:rFonts w:asciiTheme="majorBidi" w:hAnsiTheme="majorBidi" w:cstheme="majorBidi"/>
          <w:color w:val="222222"/>
          <w:lang w:val="en-GB"/>
        </w:rPr>
        <w:t xml:space="preserve"> or new waves of pandemic</w:t>
      </w:r>
      <w:r w:rsidR="00FD42AA" w:rsidRPr="00E9055D">
        <w:rPr>
          <w:rFonts w:asciiTheme="majorBidi" w:hAnsiTheme="majorBidi" w:cstheme="majorBidi"/>
          <w:color w:val="222222"/>
          <w:lang w:val="en-GB"/>
        </w:rPr>
        <w:t>s</w:t>
      </w:r>
      <w:r w:rsidR="00046DEA" w:rsidRPr="00E9055D">
        <w:rPr>
          <w:rFonts w:asciiTheme="majorBidi" w:hAnsiTheme="majorBidi" w:cstheme="majorBidi"/>
          <w:color w:val="222222"/>
          <w:lang w:val="en-GB"/>
        </w:rPr>
        <w:t>.</w:t>
      </w:r>
      <w:r w:rsidR="0083084B" w:rsidRPr="00E9055D">
        <w:rPr>
          <w:rFonts w:asciiTheme="majorBidi" w:hAnsiTheme="majorBidi" w:cstheme="majorBidi"/>
          <w:color w:val="222222"/>
          <w:lang w:val="en-GB"/>
        </w:rPr>
        <w:t xml:space="preserve"> </w:t>
      </w:r>
      <w:r w:rsidR="00C4580B" w:rsidRPr="00E9055D">
        <w:rPr>
          <w:rFonts w:eastAsia="Times New Roman"/>
          <w:lang w:val="en-GB"/>
        </w:rPr>
        <w:t>Through its follow-up systems</w:t>
      </w:r>
      <w:r w:rsidR="003B23A2" w:rsidRPr="00E9055D">
        <w:rPr>
          <w:rFonts w:eastAsia="Times New Roman"/>
          <w:lang w:val="en-GB"/>
        </w:rPr>
        <w:t xml:space="preserve"> (</w:t>
      </w:r>
      <w:r w:rsidR="001E2C3B" w:rsidRPr="00E9055D">
        <w:rPr>
          <w:rFonts w:eastAsia="Times New Roman"/>
          <w:lang w:val="en-GB"/>
        </w:rPr>
        <w:t>such as</w:t>
      </w:r>
      <w:r w:rsidR="00E75E8F" w:rsidRPr="00E9055D">
        <w:rPr>
          <w:rFonts w:eastAsia="Times New Roman"/>
          <w:lang w:val="en-GB"/>
        </w:rPr>
        <w:t xml:space="preserve"> </w:t>
      </w:r>
      <w:r w:rsidR="003B23A2" w:rsidRPr="00E9055D">
        <w:rPr>
          <w:rFonts w:eastAsia="Times New Roman"/>
          <w:lang w:val="en-GB"/>
        </w:rPr>
        <w:t>regular monitoring</w:t>
      </w:r>
      <w:r w:rsidR="00E75E8F" w:rsidRPr="00E9055D">
        <w:rPr>
          <w:rFonts w:eastAsia="Times New Roman"/>
          <w:lang w:val="en-GB"/>
        </w:rPr>
        <w:t xml:space="preserve"> and</w:t>
      </w:r>
      <w:r w:rsidR="003B23A2" w:rsidRPr="00E9055D">
        <w:rPr>
          <w:rFonts w:eastAsia="Times New Roman"/>
          <w:lang w:val="en-GB"/>
        </w:rPr>
        <w:t xml:space="preserve"> </w:t>
      </w:r>
      <w:r w:rsidR="001E2C3B" w:rsidRPr="00E9055D">
        <w:rPr>
          <w:rFonts w:eastAsia="Times New Roman"/>
          <w:lang w:val="en-GB"/>
        </w:rPr>
        <w:t xml:space="preserve">the </w:t>
      </w:r>
      <w:r w:rsidR="003B23A2" w:rsidRPr="00E9055D">
        <w:rPr>
          <w:rFonts w:eastAsia="Times New Roman"/>
          <w:lang w:val="en-GB"/>
        </w:rPr>
        <w:t>crisis dashboard</w:t>
      </w:r>
      <w:r w:rsidR="00FD42AA" w:rsidRPr="00E9055D">
        <w:rPr>
          <w:rFonts w:eastAsia="Times New Roman"/>
          <w:lang w:val="en-GB"/>
        </w:rPr>
        <w:t>), UNDP</w:t>
      </w:r>
      <w:r w:rsidR="00C4580B" w:rsidRPr="00E9055D">
        <w:rPr>
          <w:rFonts w:eastAsia="Times New Roman"/>
          <w:lang w:val="en-GB"/>
        </w:rPr>
        <w:t xml:space="preserve"> will anticipate risks and </w:t>
      </w:r>
      <w:r w:rsidR="00674E94" w:rsidRPr="00E9055D">
        <w:rPr>
          <w:rFonts w:eastAsia="Times New Roman"/>
          <w:lang w:val="en-GB"/>
        </w:rPr>
        <w:t>im</w:t>
      </w:r>
      <w:r w:rsidR="00A56A1C" w:rsidRPr="00E9055D">
        <w:rPr>
          <w:rFonts w:eastAsia="Times New Roman"/>
          <w:lang w:val="en-GB"/>
        </w:rPr>
        <w:t>p</w:t>
      </w:r>
      <w:r w:rsidR="00674E94" w:rsidRPr="00E9055D">
        <w:rPr>
          <w:rFonts w:eastAsia="Times New Roman"/>
          <w:lang w:val="en-GB"/>
        </w:rPr>
        <w:t>lement corrective</w:t>
      </w:r>
      <w:r w:rsidR="00C4580B" w:rsidRPr="00E9055D">
        <w:rPr>
          <w:rFonts w:eastAsia="Times New Roman"/>
          <w:lang w:val="en-GB"/>
        </w:rPr>
        <w:t xml:space="preserve"> measures in </w:t>
      </w:r>
      <w:r w:rsidR="00674E94" w:rsidRPr="00E9055D">
        <w:rPr>
          <w:rFonts w:eastAsia="Times New Roman"/>
          <w:lang w:val="en-GB"/>
        </w:rPr>
        <w:t xml:space="preserve">consultation </w:t>
      </w:r>
      <w:r w:rsidR="00C4580B" w:rsidRPr="00E9055D">
        <w:rPr>
          <w:rFonts w:eastAsia="Times New Roman"/>
          <w:lang w:val="en-GB"/>
        </w:rPr>
        <w:t xml:space="preserve">with the </w:t>
      </w:r>
      <w:r w:rsidR="00E20CFD" w:rsidRPr="00E9055D">
        <w:rPr>
          <w:rFonts w:eastAsia="Times New Roman"/>
          <w:lang w:val="en-GB"/>
        </w:rPr>
        <w:t>country team</w:t>
      </w:r>
      <w:r w:rsidR="00C4580B" w:rsidRPr="00E9055D">
        <w:rPr>
          <w:rFonts w:eastAsia="Times New Roman"/>
          <w:lang w:val="en-GB"/>
        </w:rPr>
        <w:t xml:space="preserve"> and partners. A </w:t>
      </w:r>
      <w:r w:rsidR="00D8709E" w:rsidRPr="00E9055D">
        <w:rPr>
          <w:rFonts w:eastAsia="Times New Roman"/>
          <w:lang w:val="en-GB"/>
        </w:rPr>
        <w:t xml:space="preserve">resource </w:t>
      </w:r>
      <w:r w:rsidR="00C4580B" w:rsidRPr="00E9055D">
        <w:rPr>
          <w:rFonts w:eastAsia="Times New Roman"/>
          <w:lang w:val="en-GB"/>
        </w:rPr>
        <w:t xml:space="preserve">mobilization </w:t>
      </w:r>
      <w:r w:rsidR="00FD42AA" w:rsidRPr="00E9055D">
        <w:rPr>
          <w:rFonts w:eastAsia="Times New Roman"/>
          <w:lang w:val="en-GB"/>
        </w:rPr>
        <w:t xml:space="preserve">and communication plan </w:t>
      </w:r>
      <w:r w:rsidR="001E2C3B" w:rsidRPr="00E9055D">
        <w:rPr>
          <w:rFonts w:eastAsia="Times New Roman"/>
          <w:lang w:val="en-GB"/>
        </w:rPr>
        <w:t>will</w:t>
      </w:r>
      <w:r w:rsidR="00C4580B" w:rsidRPr="00E9055D">
        <w:rPr>
          <w:rFonts w:eastAsia="Times New Roman"/>
          <w:lang w:val="en-GB"/>
        </w:rPr>
        <w:t xml:space="preserve"> identify local resources</w:t>
      </w:r>
      <w:r w:rsidR="00FD42AA" w:rsidRPr="00E9055D">
        <w:rPr>
          <w:rFonts w:eastAsia="Times New Roman"/>
          <w:lang w:val="en-GB"/>
        </w:rPr>
        <w:t xml:space="preserve">, </w:t>
      </w:r>
      <w:r w:rsidR="00D8709E" w:rsidRPr="00E9055D">
        <w:rPr>
          <w:rFonts w:eastAsia="Times New Roman"/>
          <w:lang w:val="en-GB"/>
        </w:rPr>
        <w:t xml:space="preserve">alternative </w:t>
      </w:r>
      <w:r w:rsidR="00C4580B" w:rsidRPr="00E9055D">
        <w:rPr>
          <w:rFonts w:eastAsia="Times New Roman"/>
          <w:lang w:val="en-GB"/>
        </w:rPr>
        <w:t>financ</w:t>
      </w:r>
      <w:r w:rsidR="00FD42AA" w:rsidRPr="00E9055D">
        <w:rPr>
          <w:rFonts w:eastAsia="Times New Roman"/>
          <w:lang w:val="en-GB"/>
        </w:rPr>
        <w:t>e</w:t>
      </w:r>
      <w:r w:rsidR="001E2C3B" w:rsidRPr="00E9055D">
        <w:rPr>
          <w:rFonts w:eastAsia="Times New Roman"/>
          <w:lang w:val="en-GB"/>
        </w:rPr>
        <w:t>,</w:t>
      </w:r>
      <w:r w:rsidR="00FD42AA" w:rsidRPr="00E9055D">
        <w:rPr>
          <w:rFonts w:eastAsia="Times New Roman"/>
          <w:lang w:val="en-GB"/>
        </w:rPr>
        <w:t xml:space="preserve"> </w:t>
      </w:r>
      <w:r w:rsidR="00D8709E" w:rsidRPr="00E9055D">
        <w:rPr>
          <w:rFonts w:eastAsia="Times New Roman"/>
          <w:lang w:val="en-GB"/>
        </w:rPr>
        <w:t xml:space="preserve">and </w:t>
      </w:r>
      <w:r w:rsidR="00C4580B" w:rsidRPr="00E9055D">
        <w:rPr>
          <w:rFonts w:eastAsia="Times New Roman"/>
          <w:lang w:val="en-GB"/>
        </w:rPr>
        <w:t xml:space="preserve">partnerships. </w:t>
      </w:r>
      <w:r w:rsidR="00177C0F" w:rsidRPr="00E9055D">
        <w:rPr>
          <w:rFonts w:eastAsia="Times New Roman"/>
          <w:lang w:val="en-GB"/>
        </w:rPr>
        <w:t xml:space="preserve">In addition to the global </w:t>
      </w:r>
      <w:r w:rsidR="00FD42AA" w:rsidRPr="00E9055D">
        <w:rPr>
          <w:rFonts w:eastAsia="Times New Roman"/>
          <w:lang w:val="en-GB"/>
        </w:rPr>
        <w:t>practitioners’</w:t>
      </w:r>
      <w:r w:rsidR="00177C0F" w:rsidRPr="00E9055D">
        <w:rPr>
          <w:rFonts w:eastAsia="Times New Roman"/>
          <w:lang w:val="en-GB"/>
        </w:rPr>
        <w:t xml:space="preserve"> network, </w:t>
      </w:r>
      <w:r w:rsidR="00D854E6" w:rsidRPr="00E9055D">
        <w:rPr>
          <w:rFonts w:eastAsia="Times New Roman"/>
          <w:lang w:val="en-GB"/>
        </w:rPr>
        <w:t>local r</w:t>
      </w:r>
      <w:r w:rsidR="00D8709E" w:rsidRPr="00E9055D">
        <w:rPr>
          <w:rFonts w:eastAsia="Times New Roman"/>
          <w:lang w:val="en-GB"/>
        </w:rPr>
        <w:t xml:space="preserve">osters </w:t>
      </w:r>
      <w:r w:rsidR="00C4580B" w:rsidRPr="00E9055D">
        <w:rPr>
          <w:rFonts w:eastAsia="Times New Roman"/>
          <w:lang w:val="en-GB"/>
        </w:rPr>
        <w:t>of national expertise are regularly updated fo</w:t>
      </w:r>
      <w:r w:rsidR="00D8709E" w:rsidRPr="00E9055D">
        <w:rPr>
          <w:rFonts w:eastAsia="Times New Roman"/>
          <w:lang w:val="en-GB"/>
        </w:rPr>
        <w:t>r</w:t>
      </w:r>
      <w:r w:rsidR="00C4580B" w:rsidRPr="00E9055D">
        <w:rPr>
          <w:rFonts w:eastAsia="Times New Roman"/>
          <w:lang w:val="en-GB"/>
        </w:rPr>
        <w:t xml:space="preserve"> rapid mobilization.</w:t>
      </w:r>
    </w:p>
    <w:p w14:paraId="3DCBA8A5" w14:textId="0AB996B1" w:rsidR="00C4580B" w:rsidRPr="00E9055D" w:rsidRDefault="00E74081" w:rsidP="00E9055D">
      <w:pPr>
        <w:pStyle w:val="ListParagraph"/>
        <w:tabs>
          <w:tab w:val="left" w:pos="1080"/>
        </w:tabs>
        <w:spacing w:line="240" w:lineRule="exact"/>
        <w:ind w:left="720" w:right="1210" w:firstLineChars="0" w:firstLine="0"/>
        <w:jc w:val="both"/>
        <w:rPr>
          <w:lang w:val="en-GB"/>
        </w:rPr>
      </w:pPr>
      <w:r w:rsidRPr="00E9055D">
        <w:rPr>
          <w:rFonts w:eastAsia="Times New Roman"/>
          <w:lang w:val="en-GB"/>
        </w:rPr>
        <w:t>35.</w:t>
      </w:r>
      <w:r w:rsidRPr="00E9055D">
        <w:rPr>
          <w:rFonts w:eastAsia="Times New Roman"/>
          <w:lang w:val="en-GB"/>
        </w:rPr>
        <w:tab/>
      </w:r>
      <w:r w:rsidR="00C4580B" w:rsidRPr="00E9055D">
        <w:rPr>
          <w:rFonts w:eastAsia="Times New Roman"/>
          <w:lang w:val="en-GB"/>
        </w:rPr>
        <w:t xml:space="preserve">Bottlenecks </w:t>
      </w:r>
      <w:r w:rsidR="00C64793" w:rsidRPr="00E9055D">
        <w:rPr>
          <w:lang w:val="en-GB"/>
        </w:rPr>
        <w:t>include</w:t>
      </w:r>
      <w:r w:rsidR="00C4580B" w:rsidRPr="00E9055D">
        <w:rPr>
          <w:lang w:val="en-GB"/>
        </w:rPr>
        <w:t xml:space="preserve"> </w:t>
      </w:r>
      <w:r w:rsidR="00D8709E" w:rsidRPr="00E9055D">
        <w:rPr>
          <w:lang w:val="en-GB"/>
        </w:rPr>
        <w:t>constraints in</w:t>
      </w:r>
      <w:r w:rsidR="00C4580B" w:rsidRPr="00E9055D">
        <w:rPr>
          <w:lang w:val="en-GB"/>
        </w:rPr>
        <w:t xml:space="preserve"> access to information and statistical data; resistance to inter</w:t>
      </w:r>
      <w:r w:rsidR="00D8709E" w:rsidRPr="00E9055D">
        <w:rPr>
          <w:lang w:val="en-GB"/>
        </w:rPr>
        <w:t>-</w:t>
      </w:r>
      <w:r w:rsidR="00C4580B" w:rsidRPr="00E9055D">
        <w:rPr>
          <w:lang w:val="en-GB"/>
        </w:rPr>
        <w:t xml:space="preserve">sectoral </w:t>
      </w:r>
      <w:r w:rsidR="00D8709E" w:rsidRPr="00E9055D">
        <w:rPr>
          <w:lang w:val="en-GB"/>
        </w:rPr>
        <w:t xml:space="preserve">collaboration for </w:t>
      </w:r>
      <w:r w:rsidR="00C4580B" w:rsidRPr="00E9055D">
        <w:rPr>
          <w:lang w:val="en-GB"/>
        </w:rPr>
        <w:t>consolidati</w:t>
      </w:r>
      <w:r w:rsidR="00D8709E" w:rsidRPr="00E9055D">
        <w:rPr>
          <w:lang w:val="en-GB"/>
        </w:rPr>
        <w:t xml:space="preserve">ng </w:t>
      </w:r>
      <w:r w:rsidR="00C4580B" w:rsidRPr="00E9055D">
        <w:rPr>
          <w:lang w:val="en-GB"/>
        </w:rPr>
        <w:t>achievements and promoti</w:t>
      </w:r>
      <w:r w:rsidR="00D8709E" w:rsidRPr="00E9055D">
        <w:rPr>
          <w:lang w:val="en-GB"/>
        </w:rPr>
        <w:t xml:space="preserve">ng </w:t>
      </w:r>
      <w:r w:rsidR="00046556" w:rsidRPr="00E9055D">
        <w:rPr>
          <w:lang w:val="en-GB"/>
        </w:rPr>
        <w:t>transformational change</w:t>
      </w:r>
      <w:r w:rsidR="001E2C3B" w:rsidRPr="00E9055D">
        <w:rPr>
          <w:lang w:val="en-GB"/>
        </w:rPr>
        <w:t>;</w:t>
      </w:r>
      <w:r w:rsidR="00D8709E" w:rsidRPr="00E9055D">
        <w:rPr>
          <w:lang w:val="en-GB"/>
        </w:rPr>
        <w:t xml:space="preserve"> </w:t>
      </w:r>
      <w:r w:rsidR="00C4580B" w:rsidRPr="00E9055D">
        <w:rPr>
          <w:lang w:val="en-GB"/>
        </w:rPr>
        <w:t xml:space="preserve">delays in </w:t>
      </w:r>
      <w:r w:rsidR="00D8709E" w:rsidRPr="00E9055D">
        <w:rPr>
          <w:lang w:val="en-GB"/>
        </w:rPr>
        <w:t>implementation</w:t>
      </w:r>
      <w:r w:rsidR="001E2C3B" w:rsidRPr="00E9055D">
        <w:rPr>
          <w:lang w:val="en-GB"/>
        </w:rPr>
        <w:t>,</w:t>
      </w:r>
      <w:r w:rsidR="00D8709E" w:rsidRPr="00E9055D">
        <w:rPr>
          <w:lang w:val="en-GB"/>
        </w:rPr>
        <w:t xml:space="preserve"> </w:t>
      </w:r>
      <w:r w:rsidR="00046556" w:rsidRPr="00E9055D">
        <w:rPr>
          <w:lang w:val="en-GB"/>
        </w:rPr>
        <w:t>generally</w:t>
      </w:r>
      <w:r w:rsidR="00851666" w:rsidRPr="00E9055D">
        <w:rPr>
          <w:lang w:val="en-GB"/>
        </w:rPr>
        <w:t xml:space="preserve"> </w:t>
      </w:r>
      <w:r w:rsidR="00D8709E" w:rsidRPr="00E9055D">
        <w:rPr>
          <w:lang w:val="en-GB"/>
        </w:rPr>
        <w:t xml:space="preserve">due to turnover in </w:t>
      </w:r>
      <w:r w:rsidR="00046556" w:rsidRPr="00E9055D">
        <w:rPr>
          <w:lang w:val="en-GB"/>
        </w:rPr>
        <w:t xml:space="preserve">partner </w:t>
      </w:r>
      <w:r w:rsidR="00D8709E" w:rsidRPr="00E9055D">
        <w:rPr>
          <w:lang w:val="en-GB"/>
        </w:rPr>
        <w:t xml:space="preserve">institutions; </w:t>
      </w:r>
      <w:r w:rsidR="00C4580B" w:rsidRPr="00E9055D">
        <w:rPr>
          <w:lang w:val="en-GB"/>
        </w:rPr>
        <w:t xml:space="preserve">and </w:t>
      </w:r>
      <w:r w:rsidR="00D8709E" w:rsidRPr="00E9055D">
        <w:rPr>
          <w:lang w:val="en-GB"/>
        </w:rPr>
        <w:t xml:space="preserve">heavy </w:t>
      </w:r>
      <w:r w:rsidR="00C4580B" w:rsidRPr="00E9055D">
        <w:rPr>
          <w:lang w:val="en-GB"/>
        </w:rPr>
        <w:t xml:space="preserve">bureaucratic and administrative processes </w:t>
      </w:r>
      <w:r w:rsidR="004F6F41" w:rsidRPr="00E9055D">
        <w:rPr>
          <w:lang w:val="en-GB"/>
        </w:rPr>
        <w:t>(such as</w:t>
      </w:r>
      <w:r w:rsidR="00D8709E" w:rsidRPr="00E9055D">
        <w:rPr>
          <w:lang w:val="en-GB"/>
        </w:rPr>
        <w:t xml:space="preserve"> </w:t>
      </w:r>
      <w:r w:rsidR="00C4580B" w:rsidRPr="00E9055D">
        <w:rPr>
          <w:lang w:val="en-GB"/>
        </w:rPr>
        <w:t>customs clearance</w:t>
      </w:r>
      <w:r w:rsidR="00D8709E" w:rsidRPr="00E9055D">
        <w:rPr>
          <w:lang w:val="en-GB"/>
        </w:rPr>
        <w:t xml:space="preserve"> and </w:t>
      </w:r>
      <w:r w:rsidR="00C4580B" w:rsidRPr="00E9055D">
        <w:rPr>
          <w:lang w:val="en-GB"/>
        </w:rPr>
        <w:t xml:space="preserve">tax </w:t>
      </w:r>
      <w:r w:rsidR="00C4580B" w:rsidRPr="00E9055D">
        <w:rPr>
          <w:rFonts w:eastAsia="Times New Roman"/>
          <w:lang w:val="en-GB"/>
        </w:rPr>
        <w:t>exemption</w:t>
      </w:r>
      <w:r w:rsidR="00C4580B" w:rsidRPr="00E9055D">
        <w:rPr>
          <w:lang w:val="en-GB"/>
        </w:rPr>
        <w:t>).</w:t>
      </w:r>
    </w:p>
    <w:p w14:paraId="0E86C23D" w14:textId="77777777" w:rsidR="00046556" w:rsidRPr="00E9055D" w:rsidRDefault="00046556" w:rsidP="00700424">
      <w:pPr>
        <w:pStyle w:val="ListParagraph"/>
        <w:tabs>
          <w:tab w:val="left" w:pos="1080"/>
        </w:tabs>
        <w:spacing w:line="240" w:lineRule="exact"/>
        <w:ind w:left="720" w:firstLineChars="0" w:firstLine="0"/>
        <w:jc w:val="both"/>
        <w:rPr>
          <w:lang w:val="en-GB"/>
        </w:rPr>
      </w:pPr>
    </w:p>
    <w:p w14:paraId="45BCF75F" w14:textId="7C1C250F" w:rsidR="00C4580B" w:rsidRPr="00E9055D" w:rsidRDefault="00D8709E" w:rsidP="00700424">
      <w:pPr>
        <w:pStyle w:val="ListParagraph"/>
        <w:numPr>
          <w:ilvl w:val="0"/>
          <w:numId w:val="32"/>
        </w:numPr>
        <w:tabs>
          <w:tab w:val="clear" w:pos="1296"/>
          <w:tab w:val="num" w:pos="720"/>
          <w:tab w:val="left" w:pos="1080"/>
          <w:tab w:val="left" w:pos="1843"/>
        </w:tabs>
        <w:spacing w:after="120" w:line="240" w:lineRule="exact"/>
        <w:ind w:firstLineChars="0" w:hanging="666"/>
        <w:contextualSpacing/>
        <w:jc w:val="both"/>
        <w:rPr>
          <w:b/>
          <w:bCs/>
          <w:sz w:val="24"/>
          <w:szCs w:val="24"/>
          <w:lang w:val="en-GB"/>
        </w:rPr>
      </w:pPr>
      <w:r w:rsidRPr="00E9055D">
        <w:rPr>
          <w:b/>
          <w:bCs/>
          <w:sz w:val="24"/>
          <w:szCs w:val="24"/>
          <w:lang w:val="en-GB"/>
        </w:rPr>
        <w:t xml:space="preserve">Monitoring </w:t>
      </w:r>
      <w:r w:rsidR="00C4580B" w:rsidRPr="00E9055D">
        <w:rPr>
          <w:b/>
          <w:bCs/>
          <w:sz w:val="24"/>
          <w:szCs w:val="24"/>
          <w:lang w:val="en-GB"/>
        </w:rPr>
        <w:t xml:space="preserve">and </w:t>
      </w:r>
      <w:r w:rsidR="00543F80" w:rsidRPr="00E9055D">
        <w:rPr>
          <w:b/>
          <w:bCs/>
          <w:sz w:val="24"/>
          <w:szCs w:val="24"/>
          <w:lang w:val="en-GB"/>
        </w:rPr>
        <w:t>e</w:t>
      </w:r>
      <w:r w:rsidR="00C4580B" w:rsidRPr="00E9055D">
        <w:rPr>
          <w:b/>
          <w:bCs/>
          <w:sz w:val="24"/>
          <w:szCs w:val="24"/>
          <w:lang w:val="en-GB"/>
        </w:rPr>
        <w:t xml:space="preserve">valuation </w:t>
      </w:r>
    </w:p>
    <w:p w14:paraId="7D6AD219" w14:textId="77777777" w:rsidR="00C4580B" w:rsidRPr="00E9055D" w:rsidRDefault="00C4580B" w:rsidP="00543F80">
      <w:pPr>
        <w:pStyle w:val="ListParagraph"/>
        <w:tabs>
          <w:tab w:val="left" w:pos="1080"/>
        </w:tabs>
        <w:spacing w:line="240" w:lineRule="exact"/>
        <w:ind w:left="720" w:firstLineChars="0" w:firstLine="0"/>
        <w:jc w:val="both"/>
        <w:rPr>
          <w:b/>
          <w:bCs/>
          <w:lang w:val="en-GB"/>
        </w:rPr>
      </w:pPr>
    </w:p>
    <w:p w14:paraId="5BE8C17D" w14:textId="74FEE9C2" w:rsidR="003570F0" w:rsidRPr="00E9055D" w:rsidRDefault="00E74081" w:rsidP="00E9055D">
      <w:pPr>
        <w:pStyle w:val="ListParagraph"/>
        <w:tabs>
          <w:tab w:val="left" w:pos="1080"/>
        </w:tabs>
        <w:spacing w:after="120" w:line="240" w:lineRule="exact"/>
        <w:ind w:left="720" w:right="1210" w:firstLineChars="0" w:firstLine="0"/>
        <w:jc w:val="both"/>
        <w:rPr>
          <w:rFonts w:eastAsia="Times New Roman"/>
          <w:lang w:val="en-GB"/>
        </w:rPr>
      </w:pPr>
      <w:r w:rsidRPr="00E9055D">
        <w:rPr>
          <w:rFonts w:eastAsia="Times New Roman"/>
          <w:lang w:val="en-GB"/>
        </w:rPr>
        <w:t>36.</w:t>
      </w:r>
      <w:r w:rsidRPr="00E9055D">
        <w:rPr>
          <w:rFonts w:eastAsia="Times New Roman"/>
          <w:lang w:val="en-GB"/>
        </w:rPr>
        <w:tab/>
      </w:r>
      <w:r w:rsidR="00E76B65" w:rsidRPr="00E9055D">
        <w:rPr>
          <w:rFonts w:eastAsia="Times New Roman"/>
          <w:lang w:val="en-GB"/>
        </w:rPr>
        <w:t>UNDP</w:t>
      </w:r>
      <w:r w:rsidR="00C4580B" w:rsidRPr="00E9055D">
        <w:rPr>
          <w:rFonts w:eastAsia="Times New Roman"/>
          <w:lang w:val="en-GB"/>
        </w:rPr>
        <w:t xml:space="preserve"> will </w:t>
      </w:r>
      <w:r w:rsidR="00D8709E" w:rsidRPr="00E9055D">
        <w:rPr>
          <w:rFonts w:eastAsia="Times New Roman"/>
          <w:lang w:val="en-GB"/>
        </w:rPr>
        <w:t>align to</w:t>
      </w:r>
      <w:r w:rsidR="00C4580B" w:rsidRPr="00E9055D">
        <w:rPr>
          <w:rFonts w:eastAsia="Times New Roman"/>
          <w:lang w:val="en-GB"/>
        </w:rPr>
        <w:t xml:space="preserve"> </w:t>
      </w:r>
      <w:r w:rsidR="004F6F41" w:rsidRPr="00E9055D">
        <w:rPr>
          <w:rFonts w:eastAsia="Times New Roman"/>
          <w:lang w:val="en-GB"/>
        </w:rPr>
        <w:t>the monitoring and evaluation</w:t>
      </w:r>
      <w:r w:rsidR="00C4580B" w:rsidRPr="00E9055D">
        <w:rPr>
          <w:rFonts w:eastAsia="Times New Roman"/>
          <w:lang w:val="en-GB"/>
        </w:rPr>
        <w:t xml:space="preserve"> </w:t>
      </w:r>
      <w:r w:rsidR="00D8709E" w:rsidRPr="00E9055D">
        <w:rPr>
          <w:rFonts w:eastAsia="Times New Roman"/>
          <w:lang w:val="en-GB"/>
        </w:rPr>
        <w:t xml:space="preserve">requirements set in </w:t>
      </w:r>
      <w:r w:rsidR="00C4580B" w:rsidRPr="00E9055D">
        <w:rPr>
          <w:rFonts w:eastAsia="Times New Roman"/>
          <w:lang w:val="en-GB"/>
        </w:rPr>
        <w:t xml:space="preserve">the </w:t>
      </w:r>
      <w:r w:rsidR="00E20CFD" w:rsidRPr="00E9055D">
        <w:rPr>
          <w:rFonts w:eastAsia="Times New Roman"/>
          <w:lang w:val="en-GB"/>
        </w:rPr>
        <w:t>Framework</w:t>
      </w:r>
      <w:r w:rsidR="00C4580B" w:rsidRPr="00E9055D">
        <w:rPr>
          <w:rFonts w:eastAsia="Times New Roman"/>
          <w:lang w:val="en-GB"/>
        </w:rPr>
        <w:t xml:space="preserve">. </w:t>
      </w:r>
      <w:r w:rsidR="00DD6365" w:rsidRPr="00E9055D">
        <w:rPr>
          <w:rFonts w:eastAsia="Times New Roman"/>
          <w:lang w:val="en-GB"/>
        </w:rPr>
        <w:t xml:space="preserve">The evaluation plan and </w:t>
      </w:r>
      <w:r w:rsidR="00046556" w:rsidRPr="00E9055D">
        <w:rPr>
          <w:rFonts w:eastAsia="Times New Roman"/>
          <w:lang w:val="en-GB"/>
        </w:rPr>
        <w:t>i</w:t>
      </w:r>
      <w:r w:rsidR="00D8709E" w:rsidRPr="00E9055D">
        <w:rPr>
          <w:rFonts w:eastAsia="Times New Roman"/>
          <w:lang w:val="en-GB"/>
        </w:rPr>
        <w:t xml:space="preserve">terative </w:t>
      </w:r>
      <w:r w:rsidR="004F6F41" w:rsidRPr="00E9055D">
        <w:rPr>
          <w:rFonts w:eastAsia="Times New Roman"/>
          <w:lang w:val="en-GB"/>
        </w:rPr>
        <w:t>monitoring and evaluation</w:t>
      </w:r>
      <w:r w:rsidR="004F6F41" w:rsidRPr="00E9055D" w:rsidDel="004F6F41">
        <w:rPr>
          <w:rFonts w:eastAsia="Times New Roman"/>
          <w:lang w:val="en-GB"/>
        </w:rPr>
        <w:t xml:space="preserve"> </w:t>
      </w:r>
      <w:r w:rsidR="00C4580B" w:rsidRPr="00E9055D">
        <w:rPr>
          <w:rFonts w:eastAsia="Times New Roman"/>
          <w:lang w:val="en-GB"/>
        </w:rPr>
        <w:t xml:space="preserve">mechanisms will document </w:t>
      </w:r>
      <w:r w:rsidR="00C64793" w:rsidRPr="00E9055D">
        <w:rPr>
          <w:rFonts w:eastAsia="Times New Roman"/>
          <w:lang w:val="en-GB"/>
        </w:rPr>
        <w:t>achievements, progress</w:t>
      </w:r>
      <w:r w:rsidR="00C4580B" w:rsidRPr="00E9055D">
        <w:rPr>
          <w:rFonts w:eastAsia="Times New Roman"/>
          <w:lang w:val="en-GB"/>
        </w:rPr>
        <w:t>, and lessons learned</w:t>
      </w:r>
      <w:r w:rsidRPr="00E9055D">
        <w:rPr>
          <w:rFonts w:eastAsia="Times New Roman"/>
          <w:lang w:val="en-GB"/>
        </w:rPr>
        <w:t>,</w:t>
      </w:r>
      <w:r w:rsidR="00C4580B" w:rsidRPr="00E9055D">
        <w:rPr>
          <w:rFonts w:eastAsia="Times New Roman"/>
          <w:lang w:val="en-GB"/>
        </w:rPr>
        <w:t xml:space="preserve"> </w:t>
      </w:r>
      <w:r w:rsidR="00C64793" w:rsidRPr="00E9055D">
        <w:rPr>
          <w:rFonts w:eastAsia="Times New Roman"/>
          <w:lang w:val="en-GB"/>
        </w:rPr>
        <w:t>and</w:t>
      </w:r>
      <w:r w:rsidR="00C4580B" w:rsidRPr="00E9055D">
        <w:rPr>
          <w:rFonts w:eastAsia="Times New Roman"/>
          <w:lang w:val="en-GB"/>
        </w:rPr>
        <w:t xml:space="preserve"> </w:t>
      </w:r>
      <w:r w:rsidR="004E175A" w:rsidRPr="00E9055D">
        <w:rPr>
          <w:rFonts w:eastAsia="Times New Roman"/>
          <w:lang w:val="en-GB"/>
        </w:rPr>
        <w:t xml:space="preserve">will </w:t>
      </w:r>
      <w:r w:rsidR="00243ED3" w:rsidRPr="00E9055D">
        <w:rPr>
          <w:rFonts w:eastAsia="Times New Roman"/>
          <w:lang w:val="en-GB"/>
        </w:rPr>
        <w:t xml:space="preserve">inform </w:t>
      </w:r>
      <w:r w:rsidR="00C4580B" w:rsidRPr="00E9055D">
        <w:rPr>
          <w:rFonts w:eastAsia="Times New Roman"/>
          <w:lang w:val="en-GB"/>
        </w:rPr>
        <w:t>implementation</w:t>
      </w:r>
      <w:r w:rsidR="00243ED3" w:rsidRPr="00E9055D">
        <w:rPr>
          <w:rFonts w:eastAsia="Times New Roman"/>
          <w:lang w:val="en-GB"/>
        </w:rPr>
        <w:t xml:space="preserve"> and portfolio development. </w:t>
      </w:r>
      <w:r w:rsidR="00C4580B" w:rsidRPr="00E9055D">
        <w:rPr>
          <w:rFonts w:eastAsia="Times New Roman"/>
          <w:lang w:val="en-GB"/>
        </w:rPr>
        <w:t xml:space="preserve">Formative evaluations will be the central modality and </w:t>
      </w:r>
      <w:r w:rsidR="00C64793" w:rsidRPr="00E9055D">
        <w:rPr>
          <w:rFonts w:eastAsia="Times New Roman"/>
          <w:lang w:val="en-GB"/>
        </w:rPr>
        <w:t>the</w:t>
      </w:r>
      <w:r w:rsidR="00C4580B" w:rsidRPr="00E9055D">
        <w:rPr>
          <w:rFonts w:eastAsia="Times New Roman"/>
          <w:lang w:val="en-GB"/>
        </w:rPr>
        <w:t xml:space="preserve"> reference </w:t>
      </w:r>
      <w:r w:rsidR="00C64793" w:rsidRPr="00E9055D">
        <w:rPr>
          <w:rFonts w:eastAsia="Times New Roman"/>
          <w:lang w:val="en-GB"/>
        </w:rPr>
        <w:t>for</w:t>
      </w:r>
      <w:r w:rsidR="00C4580B" w:rsidRPr="00E9055D">
        <w:rPr>
          <w:rFonts w:eastAsia="Times New Roman"/>
          <w:lang w:val="en-GB"/>
        </w:rPr>
        <w:t xml:space="preserve"> updating and </w:t>
      </w:r>
      <w:r w:rsidR="00C64793" w:rsidRPr="00E9055D">
        <w:rPr>
          <w:rFonts w:eastAsia="Times New Roman"/>
          <w:lang w:val="en-GB"/>
        </w:rPr>
        <w:t>analy</w:t>
      </w:r>
      <w:r w:rsidR="004F6F41" w:rsidRPr="00E9055D">
        <w:rPr>
          <w:rFonts w:eastAsia="Times New Roman"/>
          <w:lang w:val="en-GB"/>
        </w:rPr>
        <w:t>s</w:t>
      </w:r>
      <w:r w:rsidR="00C64793" w:rsidRPr="00E9055D">
        <w:rPr>
          <w:rFonts w:eastAsia="Times New Roman"/>
          <w:lang w:val="en-GB"/>
        </w:rPr>
        <w:t>ing</w:t>
      </w:r>
      <w:r w:rsidR="00C4580B" w:rsidRPr="00E9055D">
        <w:rPr>
          <w:rFonts w:eastAsia="Times New Roman"/>
          <w:lang w:val="en-GB"/>
        </w:rPr>
        <w:t xml:space="preserve"> multidimensional challenges</w:t>
      </w:r>
      <w:r w:rsidR="00C64793" w:rsidRPr="00E9055D">
        <w:rPr>
          <w:rFonts w:eastAsia="Times New Roman"/>
          <w:lang w:val="en-GB"/>
        </w:rPr>
        <w:t xml:space="preserve"> and </w:t>
      </w:r>
      <w:r w:rsidR="00C4580B" w:rsidRPr="00E9055D">
        <w:rPr>
          <w:rFonts w:eastAsia="Times New Roman"/>
          <w:lang w:val="en-GB"/>
        </w:rPr>
        <w:t>COVID-19</w:t>
      </w:r>
      <w:r w:rsidR="00C64793" w:rsidRPr="00E9055D">
        <w:rPr>
          <w:rFonts w:eastAsia="Times New Roman"/>
          <w:lang w:val="en-GB"/>
        </w:rPr>
        <w:t xml:space="preserve"> </w:t>
      </w:r>
      <w:r w:rsidRPr="00E9055D">
        <w:rPr>
          <w:rFonts w:eastAsia="Times New Roman"/>
          <w:lang w:val="en-GB"/>
        </w:rPr>
        <w:t>‘</w:t>
      </w:r>
      <w:r w:rsidR="00C64793" w:rsidRPr="00E9055D">
        <w:rPr>
          <w:rFonts w:eastAsia="Times New Roman"/>
          <w:lang w:val="en-GB"/>
        </w:rPr>
        <w:t>new normal</w:t>
      </w:r>
      <w:r w:rsidR="00C3326F" w:rsidRPr="00E9055D">
        <w:rPr>
          <w:rFonts w:eastAsia="Times New Roman"/>
          <w:lang w:val="en-GB"/>
        </w:rPr>
        <w:t>s</w:t>
      </w:r>
      <w:r w:rsidRPr="00E9055D">
        <w:rPr>
          <w:rFonts w:eastAsia="Times New Roman"/>
          <w:lang w:val="en-GB"/>
        </w:rPr>
        <w:t>’</w:t>
      </w:r>
      <w:r w:rsidR="004F6F41" w:rsidRPr="00E9055D">
        <w:rPr>
          <w:rFonts w:eastAsia="Times New Roman"/>
          <w:lang w:val="en-GB"/>
        </w:rPr>
        <w:t>;</w:t>
      </w:r>
      <w:r w:rsidR="00C4580B" w:rsidRPr="00E9055D">
        <w:rPr>
          <w:rFonts w:eastAsia="Times New Roman"/>
          <w:lang w:val="en-GB"/>
        </w:rPr>
        <w:t xml:space="preserve"> support</w:t>
      </w:r>
      <w:r w:rsidR="00C64793" w:rsidRPr="00E9055D">
        <w:rPr>
          <w:rFonts w:eastAsia="Times New Roman"/>
          <w:lang w:val="en-GB"/>
        </w:rPr>
        <w:t>ing</w:t>
      </w:r>
      <w:r w:rsidR="00C4580B" w:rsidRPr="00E9055D">
        <w:rPr>
          <w:rFonts w:eastAsia="Times New Roman"/>
          <w:lang w:val="en-GB"/>
        </w:rPr>
        <w:t xml:space="preserve"> decision</w:t>
      </w:r>
      <w:r w:rsidR="004F6F41" w:rsidRPr="00E9055D">
        <w:rPr>
          <w:rFonts w:eastAsia="Times New Roman"/>
          <w:lang w:val="en-GB"/>
        </w:rPr>
        <w:t>-</w:t>
      </w:r>
      <w:r w:rsidR="00C4580B" w:rsidRPr="00E9055D">
        <w:rPr>
          <w:rFonts w:eastAsia="Times New Roman"/>
          <w:lang w:val="en-GB"/>
        </w:rPr>
        <w:t>making</w:t>
      </w:r>
      <w:r w:rsidR="004F6F41" w:rsidRPr="00E9055D">
        <w:rPr>
          <w:rFonts w:eastAsia="Times New Roman"/>
          <w:lang w:val="en-GB"/>
        </w:rPr>
        <w:t>;</w:t>
      </w:r>
      <w:r w:rsidR="00C4580B" w:rsidRPr="00E9055D">
        <w:rPr>
          <w:rFonts w:eastAsia="Times New Roman"/>
          <w:lang w:val="en-GB"/>
        </w:rPr>
        <w:t xml:space="preserve"> scal</w:t>
      </w:r>
      <w:r w:rsidR="00C64793" w:rsidRPr="00E9055D">
        <w:rPr>
          <w:rFonts w:eastAsia="Times New Roman"/>
          <w:lang w:val="en-GB"/>
        </w:rPr>
        <w:t>ing</w:t>
      </w:r>
      <w:r w:rsidR="00CC135A">
        <w:rPr>
          <w:rFonts w:eastAsia="Times New Roman"/>
          <w:lang w:val="en-GB"/>
        </w:rPr>
        <w:t xml:space="preserve"> </w:t>
      </w:r>
      <w:r w:rsidR="00C4580B" w:rsidRPr="00E9055D">
        <w:rPr>
          <w:rFonts w:eastAsia="Times New Roman"/>
          <w:lang w:val="en-GB"/>
        </w:rPr>
        <w:t>up solutions</w:t>
      </w:r>
      <w:r w:rsidR="004F6F41" w:rsidRPr="00E9055D">
        <w:rPr>
          <w:rFonts w:eastAsia="Times New Roman"/>
          <w:lang w:val="en-GB"/>
        </w:rPr>
        <w:t>;</w:t>
      </w:r>
      <w:r w:rsidR="00C4580B" w:rsidRPr="00E9055D">
        <w:rPr>
          <w:rFonts w:eastAsia="Times New Roman"/>
          <w:lang w:val="en-GB"/>
        </w:rPr>
        <w:t xml:space="preserve"> and promot</w:t>
      </w:r>
      <w:r w:rsidR="00C64793" w:rsidRPr="00E9055D">
        <w:rPr>
          <w:rFonts w:eastAsia="Times New Roman"/>
          <w:lang w:val="en-GB"/>
        </w:rPr>
        <w:t>ing</w:t>
      </w:r>
      <w:r w:rsidR="00C4580B" w:rsidRPr="00E9055D">
        <w:rPr>
          <w:rFonts w:eastAsia="Times New Roman"/>
          <w:lang w:val="en-GB"/>
        </w:rPr>
        <w:t xml:space="preserve"> innovation</w:t>
      </w:r>
      <w:r w:rsidR="004F6F41" w:rsidRPr="00E9055D">
        <w:rPr>
          <w:rFonts w:eastAsia="Times New Roman"/>
          <w:lang w:val="en-GB"/>
        </w:rPr>
        <w:t>,</w:t>
      </w:r>
      <w:r w:rsidR="00C4580B" w:rsidRPr="00E9055D">
        <w:rPr>
          <w:rFonts w:eastAsia="Times New Roman"/>
          <w:lang w:val="en-GB"/>
        </w:rPr>
        <w:t xml:space="preserve"> both internally and with partners. </w:t>
      </w:r>
    </w:p>
    <w:p w14:paraId="6E288171" w14:textId="5758938B" w:rsidR="00C4580B" w:rsidRPr="00E9055D" w:rsidRDefault="00E74081" w:rsidP="00E9055D">
      <w:pPr>
        <w:pStyle w:val="ListParagraph"/>
        <w:tabs>
          <w:tab w:val="left" w:pos="1080"/>
        </w:tabs>
        <w:spacing w:after="120" w:line="240" w:lineRule="exact"/>
        <w:ind w:left="720" w:right="1210" w:firstLineChars="0" w:firstLine="0"/>
        <w:jc w:val="both"/>
        <w:rPr>
          <w:rFonts w:eastAsia="Times New Roman"/>
          <w:lang w:val="en-GB"/>
        </w:rPr>
      </w:pPr>
      <w:r w:rsidRPr="00E9055D">
        <w:rPr>
          <w:rFonts w:asciiTheme="majorBidi" w:eastAsia="Times New Roman" w:hAnsiTheme="majorBidi" w:cstheme="majorBidi"/>
          <w:lang w:val="en-GB"/>
        </w:rPr>
        <w:t>37.</w:t>
      </w:r>
      <w:r w:rsidRPr="00E9055D">
        <w:rPr>
          <w:rFonts w:asciiTheme="majorBidi" w:eastAsia="Times New Roman" w:hAnsiTheme="majorBidi" w:cstheme="majorBidi"/>
          <w:lang w:val="en-GB"/>
        </w:rPr>
        <w:tab/>
      </w:r>
      <w:r w:rsidR="00E76B65" w:rsidRPr="00E9055D">
        <w:rPr>
          <w:rFonts w:asciiTheme="majorBidi" w:eastAsia="Times New Roman" w:hAnsiTheme="majorBidi" w:cstheme="majorBidi"/>
          <w:lang w:val="en-GB"/>
        </w:rPr>
        <w:t>UNDP</w:t>
      </w:r>
      <w:r w:rsidR="00C4580B" w:rsidRPr="00E9055D">
        <w:rPr>
          <w:rFonts w:asciiTheme="majorBidi" w:eastAsia="Times New Roman" w:hAnsiTheme="majorBidi" w:cstheme="majorBidi"/>
          <w:lang w:val="en-GB"/>
        </w:rPr>
        <w:t xml:space="preserve"> will </w:t>
      </w:r>
      <w:r w:rsidR="00C64793" w:rsidRPr="00E9055D">
        <w:rPr>
          <w:rFonts w:asciiTheme="majorBidi" w:eastAsia="Times New Roman" w:hAnsiTheme="majorBidi" w:cstheme="majorBidi"/>
          <w:lang w:val="en-GB"/>
        </w:rPr>
        <w:t>partner</w:t>
      </w:r>
      <w:r w:rsidR="00C4580B" w:rsidRPr="00E9055D">
        <w:rPr>
          <w:rFonts w:asciiTheme="majorBidi" w:eastAsia="Times New Roman" w:hAnsiTheme="majorBidi" w:cstheme="majorBidi"/>
          <w:lang w:val="en-GB"/>
        </w:rPr>
        <w:t xml:space="preserve"> with </w:t>
      </w:r>
      <w:r w:rsidR="004F6F41" w:rsidRPr="00E9055D">
        <w:rPr>
          <w:rFonts w:asciiTheme="majorBidi" w:eastAsia="Times New Roman" w:hAnsiTheme="majorBidi" w:cstheme="majorBidi"/>
          <w:lang w:val="en-GB"/>
        </w:rPr>
        <w:t>United Nations organizations</w:t>
      </w:r>
      <w:r w:rsidR="006A0161" w:rsidRPr="00E9055D">
        <w:rPr>
          <w:rFonts w:asciiTheme="majorBidi" w:eastAsia="Times New Roman" w:hAnsiTheme="majorBidi" w:cstheme="majorBidi"/>
          <w:lang w:val="en-GB"/>
        </w:rPr>
        <w:t xml:space="preserve"> and</w:t>
      </w:r>
      <w:r w:rsidR="00C4580B" w:rsidRPr="00E9055D">
        <w:rPr>
          <w:rFonts w:asciiTheme="majorBidi" w:eastAsia="Times New Roman" w:hAnsiTheme="majorBidi" w:cstheme="majorBidi"/>
          <w:lang w:val="en-GB"/>
        </w:rPr>
        <w:t xml:space="preserve"> </w:t>
      </w:r>
      <w:r w:rsidR="00C64793" w:rsidRPr="00E9055D">
        <w:rPr>
          <w:rFonts w:asciiTheme="majorBidi" w:eastAsia="Times New Roman" w:hAnsiTheme="majorBidi" w:cstheme="majorBidi"/>
          <w:lang w:val="en-GB"/>
        </w:rPr>
        <w:t>data-generating entities to</w:t>
      </w:r>
      <w:r w:rsidR="00DC063A" w:rsidRPr="00E9055D">
        <w:rPr>
          <w:rFonts w:asciiTheme="majorBidi" w:eastAsia="Times New Roman" w:hAnsiTheme="majorBidi" w:cstheme="majorBidi"/>
          <w:lang w:val="en-GB"/>
        </w:rPr>
        <w:t xml:space="preserve"> </w:t>
      </w:r>
      <w:r w:rsidR="00DC063A" w:rsidRPr="00E9055D">
        <w:rPr>
          <w:rFonts w:asciiTheme="majorBidi" w:eastAsia="Times New Roman" w:hAnsiTheme="majorBidi" w:cstheme="majorBidi"/>
          <w:color w:val="000000"/>
          <w:lang w:val="en-GB"/>
        </w:rPr>
        <w:t>strength</w:t>
      </w:r>
      <w:r w:rsidR="004F6F41" w:rsidRPr="00E9055D">
        <w:rPr>
          <w:rFonts w:asciiTheme="majorBidi" w:eastAsia="Times New Roman" w:hAnsiTheme="majorBidi" w:cstheme="majorBidi"/>
          <w:color w:val="000000"/>
          <w:lang w:val="en-GB"/>
        </w:rPr>
        <w:t>en</w:t>
      </w:r>
      <w:r w:rsidR="00DC063A" w:rsidRPr="00E9055D">
        <w:rPr>
          <w:rFonts w:asciiTheme="majorBidi" w:eastAsia="Times New Roman" w:hAnsiTheme="majorBidi" w:cstheme="majorBidi"/>
          <w:color w:val="000000"/>
          <w:lang w:val="en-GB"/>
        </w:rPr>
        <w:t xml:space="preserve"> national capacity for monitoring</w:t>
      </w:r>
      <w:r w:rsidR="004F6F41" w:rsidRPr="00E9055D">
        <w:rPr>
          <w:rFonts w:asciiTheme="majorBidi" w:eastAsia="Times New Roman" w:hAnsiTheme="majorBidi" w:cstheme="majorBidi"/>
          <w:color w:val="000000"/>
          <w:lang w:val="en-GB"/>
        </w:rPr>
        <w:t xml:space="preserve"> </w:t>
      </w:r>
      <w:r w:rsidR="00DC063A" w:rsidRPr="00E9055D">
        <w:rPr>
          <w:rFonts w:asciiTheme="majorBidi" w:eastAsia="Times New Roman" w:hAnsiTheme="majorBidi" w:cstheme="majorBidi"/>
          <w:color w:val="000000"/>
          <w:lang w:val="en-GB"/>
        </w:rPr>
        <w:t xml:space="preserve">the </w:t>
      </w:r>
      <w:r w:rsidR="004F6F41" w:rsidRPr="00E9055D">
        <w:rPr>
          <w:rFonts w:asciiTheme="majorBidi" w:eastAsia="Times New Roman" w:hAnsiTheme="majorBidi" w:cstheme="majorBidi"/>
          <w:color w:val="000000"/>
          <w:lang w:val="en-GB"/>
        </w:rPr>
        <w:t xml:space="preserve">Sustainable Development Goals </w:t>
      </w:r>
      <w:r w:rsidR="00DC063A" w:rsidRPr="00E9055D">
        <w:rPr>
          <w:rFonts w:asciiTheme="majorBidi" w:eastAsia="Times New Roman" w:hAnsiTheme="majorBidi" w:cstheme="majorBidi"/>
          <w:color w:val="000000"/>
          <w:lang w:val="en-GB"/>
        </w:rPr>
        <w:t>through nationally owned sources of data</w:t>
      </w:r>
      <w:r w:rsidR="004F6F41" w:rsidRPr="00E9055D">
        <w:rPr>
          <w:rFonts w:asciiTheme="majorBidi" w:eastAsia="Times New Roman" w:hAnsiTheme="majorBidi" w:cstheme="majorBidi"/>
          <w:color w:val="000000"/>
          <w:lang w:val="en-GB"/>
        </w:rPr>
        <w:t>,</w:t>
      </w:r>
      <w:r w:rsidR="00DC063A" w:rsidRPr="00E9055D">
        <w:rPr>
          <w:rFonts w:asciiTheme="majorBidi" w:eastAsia="Times New Roman" w:hAnsiTheme="majorBidi" w:cstheme="majorBidi"/>
          <w:lang w:val="en-GB"/>
        </w:rPr>
        <w:t xml:space="preserve"> </w:t>
      </w:r>
      <w:r w:rsidR="000320F2" w:rsidRPr="00E9055D">
        <w:rPr>
          <w:rFonts w:asciiTheme="majorBidi" w:eastAsia="Times New Roman" w:hAnsiTheme="majorBidi" w:cstheme="majorBidi"/>
          <w:lang w:val="en-GB"/>
        </w:rPr>
        <w:t xml:space="preserve">and </w:t>
      </w:r>
      <w:r w:rsidR="004F6F41" w:rsidRPr="00E9055D">
        <w:rPr>
          <w:rFonts w:asciiTheme="majorBidi" w:eastAsia="Times New Roman" w:hAnsiTheme="majorBidi" w:cstheme="majorBidi"/>
          <w:lang w:val="en-GB"/>
        </w:rPr>
        <w:t xml:space="preserve">to </w:t>
      </w:r>
      <w:r w:rsidR="000320F2" w:rsidRPr="00E9055D">
        <w:rPr>
          <w:rFonts w:asciiTheme="majorBidi" w:eastAsia="Times New Roman" w:hAnsiTheme="majorBidi" w:cstheme="majorBidi"/>
          <w:lang w:val="en-GB"/>
        </w:rPr>
        <w:t xml:space="preserve">enhance data </w:t>
      </w:r>
      <w:r w:rsidR="008B5986" w:rsidRPr="00E9055D">
        <w:rPr>
          <w:rFonts w:eastAsia="Times New Roman"/>
          <w:lang w:val="en-GB"/>
        </w:rPr>
        <w:t>quality</w:t>
      </w:r>
      <w:r w:rsidR="008B5986" w:rsidRPr="00E9055D">
        <w:rPr>
          <w:rFonts w:asciiTheme="majorBidi" w:eastAsia="Times New Roman" w:hAnsiTheme="majorBidi" w:cstheme="majorBidi"/>
          <w:lang w:val="en-GB"/>
        </w:rPr>
        <w:t xml:space="preserve"> and availability</w:t>
      </w:r>
      <w:r w:rsidR="00C4580B" w:rsidRPr="00E9055D">
        <w:rPr>
          <w:rFonts w:asciiTheme="majorBidi" w:eastAsia="Times New Roman" w:hAnsiTheme="majorBidi" w:cstheme="majorBidi"/>
          <w:lang w:val="en-GB"/>
        </w:rPr>
        <w:t xml:space="preserve">. </w:t>
      </w:r>
      <w:r w:rsidRPr="00E9055D">
        <w:rPr>
          <w:rFonts w:asciiTheme="majorBidi" w:eastAsia="Times New Roman" w:hAnsiTheme="majorBidi" w:cstheme="majorBidi"/>
          <w:lang w:val="en-GB"/>
        </w:rPr>
        <w:t xml:space="preserve">Reliable </w:t>
      </w:r>
      <w:r w:rsidR="00C4580B" w:rsidRPr="00E9055D">
        <w:rPr>
          <w:rFonts w:asciiTheme="majorBidi" w:eastAsia="Times New Roman" w:hAnsiTheme="majorBidi" w:cstheme="majorBidi"/>
          <w:lang w:val="en-GB"/>
        </w:rPr>
        <w:t xml:space="preserve">disaggregated data </w:t>
      </w:r>
      <w:r w:rsidR="001D01D9" w:rsidRPr="00E9055D">
        <w:rPr>
          <w:rFonts w:asciiTheme="majorBidi" w:eastAsia="Times New Roman" w:hAnsiTheme="majorBidi" w:cstheme="majorBidi"/>
          <w:lang w:val="en-GB"/>
        </w:rPr>
        <w:t>is</w:t>
      </w:r>
      <w:r w:rsidR="00C4580B" w:rsidRPr="00E9055D">
        <w:rPr>
          <w:rFonts w:asciiTheme="majorBidi" w:eastAsia="Times New Roman" w:hAnsiTheme="majorBidi" w:cstheme="majorBidi"/>
          <w:lang w:val="en-GB"/>
        </w:rPr>
        <w:t xml:space="preserve"> essential</w:t>
      </w:r>
      <w:r w:rsidR="001D01D9" w:rsidRPr="00E9055D">
        <w:rPr>
          <w:rFonts w:asciiTheme="majorBidi" w:eastAsia="Times New Roman" w:hAnsiTheme="majorBidi" w:cstheme="majorBidi"/>
          <w:lang w:val="en-GB"/>
        </w:rPr>
        <w:t xml:space="preserve"> to e</w:t>
      </w:r>
      <w:r w:rsidR="00C4580B" w:rsidRPr="00E9055D">
        <w:rPr>
          <w:rFonts w:asciiTheme="majorBidi" w:eastAsia="Times New Roman" w:hAnsiTheme="majorBidi" w:cstheme="majorBidi"/>
          <w:lang w:val="en-GB"/>
        </w:rPr>
        <w:t>nsur</w:t>
      </w:r>
      <w:r w:rsidR="00CC135A">
        <w:rPr>
          <w:rFonts w:asciiTheme="majorBidi" w:eastAsia="Times New Roman" w:hAnsiTheme="majorBidi" w:cstheme="majorBidi"/>
          <w:lang w:val="en-GB"/>
        </w:rPr>
        <w:t>ing</w:t>
      </w:r>
      <w:r w:rsidR="00C4580B" w:rsidRPr="00E9055D">
        <w:rPr>
          <w:rFonts w:asciiTheme="majorBidi" w:eastAsia="Times New Roman" w:hAnsiTheme="majorBidi" w:cstheme="majorBidi"/>
          <w:lang w:val="en-GB"/>
        </w:rPr>
        <w:t xml:space="preserve"> universal access to development</w:t>
      </w:r>
      <w:r w:rsidR="00BE5C03" w:rsidRPr="00E9055D">
        <w:rPr>
          <w:rFonts w:asciiTheme="majorBidi" w:eastAsia="Times New Roman" w:hAnsiTheme="majorBidi" w:cstheme="majorBidi"/>
          <w:lang w:val="en-GB"/>
        </w:rPr>
        <w:t xml:space="preserve">. </w:t>
      </w:r>
      <w:r w:rsidR="004F6F41" w:rsidRPr="00E9055D">
        <w:rPr>
          <w:rFonts w:asciiTheme="majorBidi" w:eastAsia="Times New Roman" w:hAnsiTheme="majorBidi" w:cstheme="majorBidi"/>
          <w:lang w:val="en-GB"/>
        </w:rPr>
        <w:t>The simplification of statistics for the benefit of the wider public will be pursued</w:t>
      </w:r>
      <w:r w:rsidR="004F6F41" w:rsidRPr="00E9055D" w:rsidDel="004F6F41">
        <w:rPr>
          <w:rFonts w:asciiTheme="majorBidi" w:eastAsia="Times New Roman" w:hAnsiTheme="majorBidi" w:cstheme="majorBidi"/>
          <w:lang w:val="en-GB"/>
        </w:rPr>
        <w:t xml:space="preserve"> </w:t>
      </w:r>
      <w:r w:rsidR="004F6F41" w:rsidRPr="00E9055D">
        <w:rPr>
          <w:rFonts w:asciiTheme="majorBidi" w:eastAsia="Times New Roman" w:hAnsiTheme="majorBidi" w:cstheme="majorBidi"/>
          <w:lang w:val="en-GB"/>
        </w:rPr>
        <w:t>i</w:t>
      </w:r>
      <w:r w:rsidR="00C4580B" w:rsidRPr="00E9055D">
        <w:rPr>
          <w:rFonts w:asciiTheme="majorBidi" w:eastAsia="Times New Roman" w:hAnsiTheme="majorBidi" w:cstheme="majorBidi"/>
          <w:lang w:val="en-GB"/>
        </w:rPr>
        <w:t xml:space="preserve">n partnership with the </w:t>
      </w:r>
      <w:r w:rsidR="00CF159A" w:rsidRPr="00E9055D">
        <w:rPr>
          <w:rFonts w:asciiTheme="majorBidi" w:eastAsia="Times New Roman" w:hAnsiTheme="majorBidi" w:cstheme="majorBidi"/>
          <w:lang w:val="en-GB"/>
        </w:rPr>
        <w:t>National Institute of Statistics</w:t>
      </w:r>
      <w:r w:rsidR="00C4580B" w:rsidRPr="00E9055D">
        <w:rPr>
          <w:rFonts w:asciiTheme="majorBidi" w:eastAsia="Times New Roman" w:hAnsiTheme="majorBidi" w:cstheme="majorBidi"/>
          <w:lang w:val="en-GB"/>
        </w:rPr>
        <w:t xml:space="preserve">. </w:t>
      </w:r>
    </w:p>
    <w:p w14:paraId="22FAC463" w14:textId="041A9D2A" w:rsidR="00C4580B" w:rsidRPr="00E9055D" w:rsidRDefault="001445E7" w:rsidP="00E9055D">
      <w:pPr>
        <w:pStyle w:val="ListParagraph"/>
        <w:tabs>
          <w:tab w:val="left" w:pos="1080"/>
        </w:tabs>
        <w:spacing w:after="120" w:line="240" w:lineRule="exact"/>
        <w:ind w:left="720" w:right="1210" w:firstLineChars="0" w:firstLine="0"/>
        <w:jc w:val="both"/>
        <w:rPr>
          <w:lang w:val="en-GB"/>
        </w:rPr>
      </w:pPr>
      <w:r w:rsidRPr="00E9055D">
        <w:rPr>
          <w:rFonts w:eastAsia="Times New Roman"/>
          <w:lang w:val="en-GB"/>
        </w:rPr>
        <w:t>3</w:t>
      </w:r>
      <w:r>
        <w:rPr>
          <w:rFonts w:eastAsia="Times New Roman"/>
          <w:lang w:val="en-GB"/>
        </w:rPr>
        <w:t>8</w:t>
      </w:r>
      <w:r w:rsidR="00E74081" w:rsidRPr="00E9055D">
        <w:rPr>
          <w:rFonts w:eastAsia="Times New Roman"/>
          <w:lang w:val="en-GB"/>
        </w:rPr>
        <w:t>.</w:t>
      </w:r>
      <w:r w:rsidR="00E74081" w:rsidRPr="00E9055D">
        <w:rPr>
          <w:rFonts w:eastAsia="Times New Roman"/>
          <w:lang w:val="en-GB"/>
        </w:rPr>
        <w:tab/>
      </w:r>
      <w:r w:rsidR="00C4580B" w:rsidRPr="00E9055D">
        <w:rPr>
          <w:rFonts w:eastAsia="Times New Roman"/>
          <w:lang w:val="en-GB"/>
        </w:rPr>
        <w:t xml:space="preserve">Partnerships with </w:t>
      </w:r>
      <w:r w:rsidR="004F6F41" w:rsidRPr="00E9055D">
        <w:rPr>
          <w:rFonts w:asciiTheme="majorBidi" w:eastAsia="Times New Roman" w:hAnsiTheme="majorBidi" w:cstheme="majorBidi"/>
          <w:lang w:val="en-GB"/>
        </w:rPr>
        <w:t>United Nations organizations</w:t>
      </w:r>
      <w:r w:rsidR="00C4580B" w:rsidRPr="00E9055D">
        <w:rPr>
          <w:rFonts w:eastAsia="Times New Roman"/>
          <w:lang w:val="en-GB"/>
        </w:rPr>
        <w:t xml:space="preserve">, associations, young volunteers, and the private sector will be </w:t>
      </w:r>
      <w:r w:rsidR="001D01D9" w:rsidRPr="00E9055D">
        <w:rPr>
          <w:rFonts w:eastAsia="Times New Roman"/>
          <w:lang w:val="en-GB"/>
        </w:rPr>
        <w:t xml:space="preserve">reinforced to </w:t>
      </w:r>
      <w:r w:rsidR="004F6F41" w:rsidRPr="00E9055D">
        <w:rPr>
          <w:rFonts w:eastAsia="Times New Roman"/>
          <w:lang w:val="en-GB"/>
        </w:rPr>
        <w:t xml:space="preserve">ensure </w:t>
      </w:r>
      <w:r w:rsidR="00C4580B" w:rsidRPr="00E9055D">
        <w:rPr>
          <w:rFonts w:eastAsia="Times New Roman"/>
          <w:lang w:val="en-GB"/>
        </w:rPr>
        <w:t>inclusiveness</w:t>
      </w:r>
      <w:r w:rsidR="007F2397" w:rsidRPr="00E9055D">
        <w:rPr>
          <w:rFonts w:eastAsia="Times New Roman"/>
          <w:lang w:val="en-GB"/>
        </w:rPr>
        <w:t>, transparency</w:t>
      </w:r>
      <w:r w:rsidR="004F6F41" w:rsidRPr="00E9055D">
        <w:rPr>
          <w:rFonts w:eastAsia="Times New Roman"/>
          <w:lang w:val="en-GB"/>
        </w:rPr>
        <w:t>,</w:t>
      </w:r>
      <w:r w:rsidR="007F2397" w:rsidRPr="00E9055D">
        <w:rPr>
          <w:rFonts w:eastAsia="Times New Roman"/>
          <w:lang w:val="en-GB"/>
        </w:rPr>
        <w:t xml:space="preserve"> </w:t>
      </w:r>
      <w:r w:rsidR="00C4580B" w:rsidRPr="00E9055D">
        <w:rPr>
          <w:rFonts w:eastAsia="Times New Roman"/>
          <w:lang w:val="en-GB"/>
        </w:rPr>
        <w:t>and diversification of</w:t>
      </w:r>
      <w:r w:rsidR="002161E5" w:rsidRPr="00E9055D">
        <w:rPr>
          <w:rFonts w:eastAsia="Times New Roman"/>
          <w:lang w:val="en-GB"/>
        </w:rPr>
        <w:t xml:space="preserve"> alternative,</w:t>
      </w:r>
      <w:r w:rsidR="00C4580B" w:rsidRPr="00E9055D">
        <w:rPr>
          <w:rFonts w:eastAsia="Times New Roman"/>
          <w:lang w:val="en-GB"/>
        </w:rPr>
        <w:t xml:space="preserve"> </w:t>
      </w:r>
      <w:r w:rsidR="007F2397" w:rsidRPr="00E9055D">
        <w:rPr>
          <w:rFonts w:eastAsia="Times New Roman"/>
          <w:lang w:val="en-GB"/>
        </w:rPr>
        <w:t>verifiable data</w:t>
      </w:r>
      <w:r w:rsidR="00C4580B" w:rsidRPr="00E9055D">
        <w:rPr>
          <w:rFonts w:eastAsia="Times New Roman"/>
          <w:lang w:val="en-GB"/>
        </w:rPr>
        <w:t xml:space="preserve"> </w:t>
      </w:r>
      <w:r w:rsidR="007F2397" w:rsidRPr="00E9055D">
        <w:rPr>
          <w:rFonts w:eastAsia="Times New Roman"/>
          <w:lang w:val="en-GB"/>
        </w:rPr>
        <w:t>sources</w:t>
      </w:r>
      <w:r w:rsidR="00C4580B" w:rsidRPr="00E9055D">
        <w:rPr>
          <w:rFonts w:eastAsia="Times New Roman"/>
          <w:lang w:val="en-GB"/>
        </w:rPr>
        <w:t xml:space="preserve">, including </w:t>
      </w:r>
      <w:r w:rsidR="007F2397" w:rsidRPr="00E9055D">
        <w:rPr>
          <w:rFonts w:eastAsia="Times New Roman"/>
          <w:lang w:val="en-GB"/>
        </w:rPr>
        <w:t xml:space="preserve">through </w:t>
      </w:r>
      <w:r w:rsidR="00B0222D" w:rsidRPr="00E9055D">
        <w:rPr>
          <w:rFonts w:eastAsia="Times New Roman"/>
          <w:lang w:val="en-GB"/>
        </w:rPr>
        <w:t>crowdsourcing</w:t>
      </w:r>
      <w:r w:rsidR="00C4580B" w:rsidRPr="00E9055D">
        <w:rPr>
          <w:rFonts w:eastAsia="Times New Roman"/>
          <w:lang w:val="en-GB"/>
        </w:rPr>
        <w:t xml:space="preserve"> and machine data</w:t>
      </w:r>
      <w:r w:rsidR="007F2397" w:rsidRPr="00E9055D">
        <w:rPr>
          <w:rFonts w:eastAsia="Times New Roman"/>
          <w:lang w:val="en-GB"/>
        </w:rPr>
        <w:t xml:space="preserve"> analytics</w:t>
      </w:r>
      <w:r w:rsidR="00C4580B" w:rsidRPr="00E9055D">
        <w:rPr>
          <w:lang w:val="en-GB"/>
        </w:rPr>
        <w:t xml:space="preserve">. </w:t>
      </w:r>
    </w:p>
    <w:p w14:paraId="183D6F06" w14:textId="77777777" w:rsidR="0065687D" w:rsidRPr="00E9055D" w:rsidRDefault="0065687D" w:rsidP="00A1326D">
      <w:pPr>
        <w:jc w:val="both"/>
        <w:rPr>
          <w:b/>
          <w:bCs/>
          <w:lang w:val="en-GB"/>
        </w:rPr>
      </w:pPr>
    </w:p>
    <w:p w14:paraId="0A38971C" w14:textId="4079B5BA" w:rsidR="0065687D" w:rsidRPr="00E9055D" w:rsidRDefault="0065687D" w:rsidP="00A1326D">
      <w:pPr>
        <w:jc w:val="both"/>
        <w:rPr>
          <w:b/>
          <w:bCs/>
          <w:lang w:val="en-GB"/>
        </w:rPr>
        <w:sectPr w:rsidR="0065687D" w:rsidRPr="00E9055D" w:rsidSect="00F62716">
          <w:headerReference w:type="first" r:id="rId18"/>
          <w:footerReference w:type="first" r:id="rId19"/>
          <w:pgSz w:w="11906" w:h="16838"/>
          <w:pgMar w:top="1418" w:right="707" w:bottom="1247" w:left="1418" w:header="709" w:footer="709" w:gutter="0"/>
          <w:cols w:space="708"/>
          <w:titlePg/>
          <w:docGrid w:linePitch="360"/>
        </w:sectPr>
      </w:pPr>
    </w:p>
    <w:p w14:paraId="30B44CC0" w14:textId="60EFB063" w:rsidR="001E2AAA" w:rsidRPr="00E9055D" w:rsidRDefault="001E2AAA" w:rsidP="00B92F79">
      <w:pPr>
        <w:keepNext/>
        <w:tabs>
          <w:tab w:val="left" w:pos="1620"/>
        </w:tabs>
        <w:spacing w:after="200" w:line="240" w:lineRule="auto"/>
        <w:ind w:hanging="540"/>
        <w:outlineLvl w:val="3"/>
        <w:rPr>
          <w:rFonts w:ascii="Times New Roman" w:eastAsia="Times New Roman" w:hAnsi="Times New Roman" w:cs="Times New Roman"/>
          <w:b/>
          <w:sz w:val="20"/>
          <w:szCs w:val="20"/>
          <w:lang w:val="en-GB"/>
        </w:rPr>
      </w:pPr>
      <w:r w:rsidRPr="00E9055D">
        <w:rPr>
          <w:rFonts w:ascii="Times New Roman" w:eastAsia="Times New Roman" w:hAnsi="Times New Roman" w:cs="Times New Roman"/>
          <w:b/>
          <w:color w:val="000000"/>
          <w:sz w:val="24"/>
          <w:szCs w:val="24"/>
          <w:lang w:val="en-GB"/>
        </w:rPr>
        <w:lastRenderedPageBreak/>
        <w:t>Annex. Results and resources framework for Tunisia (2021-2025)</w:t>
      </w:r>
    </w:p>
    <w:tbl>
      <w:tblPr>
        <w:tblW w:w="5464" w:type="pct"/>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974"/>
        <w:gridCol w:w="64"/>
        <w:gridCol w:w="25"/>
        <w:gridCol w:w="1957"/>
        <w:gridCol w:w="111"/>
        <w:gridCol w:w="6840"/>
        <w:gridCol w:w="1526"/>
        <w:gridCol w:w="173"/>
        <w:gridCol w:w="1771"/>
        <w:gridCol w:w="6"/>
        <w:gridCol w:w="34"/>
      </w:tblGrid>
      <w:tr w:rsidR="009219AD" w:rsidRPr="00DC733E" w14:paraId="5C617A59" w14:textId="77777777" w:rsidTr="00B92F79">
        <w:trPr>
          <w:gridAfter w:val="1"/>
          <w:wAfter w:w="11" w:type="pct"/>
        </w:trPr>
        <w:tc>
          <w:tcPr>
            <w:tcW w:w="4989" w:type="pct"/>
            <w:gridSpan w:val="10"/>
            <w:shd w:val="clear" w:color="auto" w:fill="auto"/>
            <w:tcMar>
              <w:top w:w="72" w:type="dxa"/>
              <w:left w:w="144" w:type="dxa"/>
              <w:bottom w:w="72" w:type="dxa"/>
              <w:right w:w="144" w:type="dxa"/>
            </w:tcMar>
          </w:tcPr>
          <w:p w14:paraId="49BC6AFE" w14:textId="4E28337F" w:rsidR="009219AD" w:rsidRPr="00E9055D" w:rsidRDefault="00D54DCA" w:rsidP="003B72FC">
            <w:pPr>
              <w:spacing w:after="0"/>
              <w:rPr>
                <w:rFonts w:ascii="Times New Roman" w:eastAsia="Times New Roman" w:hAnsi="Times New Roman" w:cs="Times New Roman"/>
                <w:bCs/>
                <w:sz w:val="16"/>
                <w:szCs w:val="16"/>
                <w:lang w:val="en-GB"/>
              </w:rPr>
            </w:pPr>
            <w:r w:rsidRPr="00E9055D">
              <w:rPr>
                <w:rFonts w:ascii="Times New Roman" w:hAnsi="Times New Roman" w:cs="Times New Roman"/>
                <w:b/>
                <w:bCs/>
                <w:sz w:val="16"/>
                <w:szCs w:val="16"/>
                <w:lang w:val="en-GB"/>
              </w:rPr>
              <w:t xml:space="preserve">NATIONAL PRIORITIES OR OBJECTIVE: </w:t>
            </w:r>
            <w:r w:rsidR="00210143" w:rsidRPr="00E9055D">
              <w:rPr>
                <w:rFonts w:ascii="Times New Roman" w:hAnsi="Times New Roman" w:cs="Times New Roman"/>
                <w:b/>
                <w:bCs/>
                <w:sz w:val="16"/>
                <w:szCs w:val="16"/>
                <w:lang w:val="en-GB"/>
              </w:rPr>
              <w:t>Sustainable Development Goals (</w:t>
            </w:r>
            <w:r w:rsidR="00F36BE3" w:rsidRPr="00E9055D">
              <w:rPr>
                <w:rFonts w:ascii="Times New Roman" w:eastAsia="Times New Roman" w:hAnsi="Times New Roman" w:cs="Times New Roman"/>
                <w:b/>
                <w:bCs/>
                <w:sz w:val="16"/>
                <w:szCs w:val="16"/>
                <w:lang w:val="en-GB"/>
              </w:rPr>
              <w:t>SDGs</w:t>
            </w:r>
            <w:r w:rsidR="00210143" w:rsidRPr="00E9055D">
              <w:rPr>
                <w:rFonts w:ascii="Times New Roman" w:eastAsia="Times New Roman" w:hAnsi="Times New Roman" w:cs="Times New Roman"/>
                <w:b/>
                <w:bCs/>
                <w:sz w:val="16"/>
                <w:szCs w:val="16"/>
                <w:lang w:val="en-GB"/>
              </w:rPr>
              <w:t>)</w:t>
            </w:r>
            <w:r w:rsidR="00F36BE3" w:rsidRPr="00E9055D">
              <w:rPr>
                <w:rFonts w:ascii="Times New Roman" w:eastAsia="Times New Roman" w:hAnsi="Times New Roman" w:cs="Times New Roman"/>
                <w:b/>
                <w:bCs/>
                <w:sz w:val="16"/>
                <w:szCs w:val="16"/>
                <w:lang w:val="en-GB"/>
              </w:rPr>
              <w:t xml:space="preserve"> </w:t>
            </w:r>
            <w:r w:rsidR="009219AD" w:rsidRPr="00E9055D">
              <w:rPr>
                <w:rFonts w:ascii="Times New Roman" w:eastAsia="Times New Roman" w:hAnsi="Times New Roman" w:cs="Times New Roman"/>
                <w:b/>
                <w:bCs/>
                <w:sz w:val="16"/>
                <w:szCs w:val="16"/>
                <w:lang w:val="en-GB"/>
              </w:rPr>
              <w:t>10</w:t>
            </w:r>
            <w:r w:rsidR="00210143" w:rsidRPr="00E9055D">
              <w:rPr>
                <w:rFonts w:ascii="Times New Roman" w:eastAsia="Times New Roman" w:hAnsi="Times New Roman" w:cs="Times New Roman"/>
                <w:b/>
                <w:bCs/>
                <w:sz w:val="16"/>
                <w:szCs w:val="16"/>
                <w:lang w:val="en-GB"/>
              </w:rPr>
              <w:t xml:space="preserve">, </w:t>
            </w:r>
            <w:r w:rsidR="009219AD" w:rsidRPr="00E9055D">
              <w:rPr>
                <w:rFonts w:ascii="Times New Roman" w:eastAsia="Times New Roman" w:hAnsi="Times New Roman" w:cs="Times New Roman"/>
                <w:b/>
                <w:bCs/>
                <w:sz w:val="16"/>
                <w:szCs w:val="16"/>
                <w:lang w:val="en-GB"/>
              </w:rPr>
              <w:t>5</w:t>
            </w:r>
            <w:r w:rsidR="00210143" w:rsidRPr="00E9055D">
              <w:rPr>
                <w:rFonts w:ascii="Times New Roman" w:eastAsia="Times New Roman" w:hAnsi="Times New Roman" w:cs="Times New Roman"/>
                <w:b/>
                <w:bCs/>
                <w:sz w:val="16"/>
                <w:szCs w:val="16"/>
                <w:lang w:val="en-GB"/>
              </w:rPr>
              <w:t xml:space="preserve">, </w:t>
            </w:r>
            <w:r w:rsidR="009219AD" w:rsidRPr="00E9055D">
              <w:rPr>
                <w:rFonts w:ascii="Times New Roman" w:eastAsia="Times New Roman" w:hAnsi="Times New Roman" w:cs="Times New Roman"/>
                <w:b/>
                <w:bCs/>
                <w:sz w:val="16"/>
                <w:szCs w:val="16"/>
                <w:lang w:val="en-GB"/>
              </w:rPr>
              <w:t>8</w:t>
            </w:r>
            <w:r w:rsidR="00210143" w:rsidRPr="00E9055D">
              <w:rPr>
                <w:rFonts w:ascii="Times New Roman" w:eastAsia="Times New Roman" w:hAnsi="Times New Roman" w:cs="Times New Roman"/>
                <w:b/>
                <w:bCs/>
                <w:sz w:val="16"/>
                <w:szCs w:val="16"/>
                <w:lang w:val="en-GB"/>
              </w:rPr>
              <w:t xml:space="preserve">, </w:t>
            </w:r>
            <w:r w:rsidR="009219AD" w:rsidRPr="00E9055D">
              <w:rPr>
                <w:rFonts w:ascii="Times New Roman" w:eastAsia="Times New Roman" w:hAnsi="Times New Roman" w:cs="Times New Roman"/>
                <w:b/>
                <w:bCs/>
                <w:sz w:val="16"/>
                <w:szCs w:val="16"/>
                <w:lang w:val="en-GB"/>
              </w:rPr>
              <w:t>9</w:t>
            </w:r>
            <w:r w:rsidR="00210143" w:rsidRPr="00E9055D">
              <w:rPr>
                <w:rFonts w:ascii="Times New Roman" w:eastAsia="Times New Roman" w:hAnsi="Times New Roman" w:cs="Times New Roman"/>
                <w:b/>
                <w:bCs/>
                <w:sz w:val="16"/>
                <w:szCs w:val="16"/>
                <w:lang w:val="en-GB"/>
              </w:rPr>
              <w:t xml:space="preserve">, </w:t>
            </w:r>
            <w:r w:rsidR="009219AD" w:rsidRPr="00E9055D">
              <w:rPr>
                <w:rFonts w:ascii="Times New Roman" w:eastAsia="Times New Roman" w:hAnsi="Times New Roman" w:cs="Times New Roman"/>
                <w:b/>
                <w:bCs/>
                <w:sz w:val="16"/>
                <w:szCs w:val="16"/>
                <w:lang w:val="en-GB"/>
              </w:rPr>
              <w:t>11</w:t>
            </w:r>
            <w:r w:rsidR="00210143" w:rsidRPr="00E9055D">
              <w:rPr>
                <w:rFonts w:ascii="Times New Roman" w:eastAsia="Times New Roman" w:hAnsi="Times New Roman" w:cs="Times New Roman"/>
                <w:b/>
                <w:bCs/>
                <w:sz w:val="16"/>
                <w:szCs w:val="16"/>
                <w:lang w:val="en-GB"/>
              </w:rPr>
              <w:t xml:space="preserve">, </w:t>
            </w:r>
            <w:r w:rsidR="009219AD" w:rsidRPr="00E9055D">
              <w:rPr>
                <w:rFonts w:ascii="Times New Roman" w:eastAsia="Times New Roman" w:hAnsi="Times New Roman" w:cs="Times New Roman"/>
                <w:b/>
                <w:bCs/>
                <w:sz w:val="16"/>
                <w:szCs w:val="16"/>
                <w:lang w:val="en-GB"/>
              </w:rPr>
              <w:t>7</w:t>
            </w:r>
          </w:p>
        </w:tc>
      </w:tr>
      <w:tr w:rsidR="009219AD" w:rsidRPr="00DC733E" w14:paraId="2B1586B2" w14:textId="77777777" w:rsidTr="00B92F79">
        <w:trPr>
          <w:gridAfter w:val="1"/>
          <w:wAfter w:w="11" w:type="pct"/>
        </w:trPr>
        <w:tc>
          <w:tcPr>
            <w:tcW w:w="4989" w:type="pct"/>
            <w:gridSpan w:val="10"/>
            <w:shd w:val="clear" w:color="auto" w:fill="auto"/>
            <w:tcMar>
              <w:top w:w="72" w:type="dxa"/>
              <w:left w:w="144" w:type="dxa"/>
              <w:bottom w:w="72" w:type="dxa"/>
              <w:right w:w="144" w:type="dxa"/>
            </w:tcMar>
          </w:tcPr>
          <w:p w14:paraId="5E096FDE" w14:textId="774C78EF" w:rsidR="00B35CD9" w:rsidRPr="00E9055D" w:rsidRDefault="009219AD" w:rsidP="00617669">
            <w:pPr>
              <w:spacing w:after="0"/>
              <w:rPr>
                <w:rFonts w:ascii="Times New Roman" w:eastAsia="Times New Roman" w:hAnsi="Times New Roman" w:cs="Times New Roman"/>
                <w:bCs/>
                <w:sz w:val="16"/>
                <w:szCs w:val="16"/>
                <w:lang w:val="en-GB"/>
              </w:rPr>
            </w:pPr>
            <w:r w:rsidRPr="00E9055D">
              <w:rPr>
                <w:rFonts w:ascii="Times New Roman" w:hAnsi="Times New Roman" w:cs="Times New Roman"/>
                <w:b/>
                <w:bCs/>
                <w:sz w:val="16"/>
                <w:szCs w:val="16"/>
                <w:lang w:val="en-GB"/>
              </w:rPr>
              <w:t>COOPERATION FRAMEWORK OUTCOME INVOLVING UNDP</w:t>
            </w:r>
            <w:r w:rsidR="00EB44E5" w:rsidRPr="00E9055D">
              <w:rPr>
                <w:rFonts w:ascii="Times New Roman" w:hAnsi="Times New Roman" w:cs="Times New Roman"/>
                <w:b/>
                <w:bCs/>
                <w:sz w:val="16"/>
                <w:szCs w:val="16"/>
                <w:lang w:val="en-GB"/>
              </w:rPr>
              <w:t xml:space="preserve"> #1</w:t>
            </w:r>
            <w:r w:rsidR="00617669" w:rsidRPr="00E9055D">
              <w:rPr>
                <w:rFonts w:ascii="Times New Roman" w:hAnsi="Times New Roman" w:cs="Times New Roman"/>
                <w:b/>
                <w:bCs/>
                <w:sz w:val="16"/>
                <w:szCs w:val="16"/>
                <w:lang w:val="en-GB"/>
              </w:rPr>
              <w:t>.</w:t>
            </w:r>
            <w:r w:rsidR="00D54DCA" w:rsidRPr="00E9055D">
              <w:rPr>
                <w:rFonts w:ascii="Times New Roman" w:hAnsi="Times New Roman" w:cs="Times New Roman"/>
                <w:b/>
                <w:bCs/>
                <w:sz w:val="16"/>
                <w:szCs w:val="16"/>
                <w:lang w:val="en-GB"/>
              </w:rPr>
              <w:t xml:space="preserve"> </w:t>
            </w:r>
            <w:r w:rsidR="00A35F01" w:rsidRPr="00E9055D">
              <w:rPr>
                <w:rFonts w:ascii="Times New Roman" w:eastAsia="Times New Roman" w:hAnsi="Times New Roman" w:cs="Times New Roman"/>
                <w:b/>
                <w:bCs/>
                <w:sz w:val="16"/>
                <w:szCs w:val="16"/>
                <w:lang w:val="en-GB"/>
              </w:rPr>
              <w:t>In 2025, institutions are leading effective</w:t>
            </w:r>
            <w:r w:rsidR="00B35CD9" w:rsidRPr="00E9055D">
              <w:rPr>
                <w:rFonts w:ascii="Times New Roman" w:eastAsia="Times New Roman" w:hAnsi="Times New Roman" w:cs="Times New Roman"/>
                <w:b/>
                <w:bCs/>
                <w:sz w:val="16"/>
                <w:szCs w:val="16"/>
                <w:lang w:val="en-GB"/>
              </w:rPr>
              <w:t xml:space="preserve">, </w:t>
            </w:r>
            <w:r w:rsidR="00A35F01" w:rsidRPr="00E9055D">
              <w:rPr>
                <w:rFonts w:ascii="Times New Roman" w:eastAsia="Times New Roman" w:hAnsi="Times New Roman" w:cs="Times New Roman"/>
                <w:b/>
                <w:bCs/>
                <w:sz w:val="16"/>
                <w:szCs w:val="16"/>
                <w:lang w:val="en-GB"/>
              </w:rPr>
              <w:t>risk-informed public policies in partnership with economic and social actors, putting the resources of the country at the service of an inclusive, sustainable and resilient socio-economic development that generates decent jobs, especially for the most vulnerable</w:t>
            </w:r>
            <w:r w:rsidR="00EB44E5" w:rsidRPr="00E9055D">
              <w:rPr>
                <w:rFonts w:ascii="Times New Roman" w:eastAsia="Times New Roman" w:hAnsi="Times New Roman" w:cs="Times New Roman"/>
                <w:b/>
                <w:bCs/>
                <w:sz w:val="16"/>
                <w:szCs w:val="16"/>
                <w:lang w:val="en-GB"/>
              </w:rPr>
              <w:t>.</w:t>
            </w:r>
          </w:p>
        </w:tc>
      </w:tr>
      <w:tr w:rsidR="009219AD" w:rsidRPr="00DC733E" w14:paraId="688FC866" w14:textId="77777777" w:rsidTr="00B92F79">
        <w:trPr>
          <w:gridAfter w:val="1"/>
          <w:wAfter w:w="11" w:type="pct"/>
        </w:trPr>
        <w:tc>
          <w:tcPr>
            <w:tcW w:w="4989" w:type="pct"/>
            <w:gridSpan w:val="10"/>
            <w:shd w:val="clear" w:color="auto" w:fill="auto"/>
            <w:tcMar>
              <w:top w:w="72" w:type="dxa"/>
              <w:left w:w="144" w:type="dxa"/>
              <w:bottom w:w="72" w:type="dxa"/>
              <w:right w:w="144" w:type="dxa"/>
            </w:tcMar>
          </w:tcPr>
          <w:p w14:paraId="676D562C" w14:textId="593E338B" w:rsidR="009219AD" w:rsidRPr="00E9055D" w:rsidRDefault="009219AD" w:rsidP="00210143">
            <w:pPr>
              <w:spacing w:after="0"/>
              <w:rPr>
                <w:rFonts w:ascii="Times New Roman" w:hAnsi="Times New Roman" w:cs="Times New Roman"/>
                <w:b/>
                <w:bCs/>
                <w:sz w:val="16"/>
                <w:szCs w:val="16"/>
                <w:lang w:val="en-GB"/>
              </w:rPr>
            </w:pPr>
            <w:r w:rsidRPr="00E9055D">
              <w:rPr>
                <w:rFonts w:ascii="Times New Roman" w:hAnsi="Times New Roman" w:cs="Times New Roman"/>
                <w:b/>
                <w:bCs/>
                <w:sz w:val="16"/>
                <w:szCs w:val="16"/>
                <w:lang w:val="en-GB"/>
              </w:rPr>
              <w:t>RELATED STRATEGIC PLAN OUTCOME</w:t>
            </w:r>
            <w:r w:rsidR="00210143" w:rsidRPr="00E9055D">
              <w:rPr>
                <w:rFonts w:ascii="Times New Roman" w:hAnsi="Times New Roman" w:cs="Times New Roman"/>
                <w:b/>
                <w:bCs/>
                <w:sz w:val="16"/>
                <w:szCs w:val="16"/>
                <w:lang w:val="en-GB"/>
              </w:rPr>
              <w:t>S</w:t>
            </w:r>
            <w:r w:rsidRPr="00E9055D">
              <w:rPr>
                <w:rFonts w:ascii="Times New Roman" w:hAnsi="Times New Roman" w:cs="Times New Roman"/>
                <w:b/>
                <w:bCs/>
                <w:sz w:val="16"/>
                <w:szCs w:val="16"/>
                <w:lang w:val="en-GB"/>
              </w:rPr>
              <w:t>:</w:t>
            </w:r>
            <w:r w:rsidRPr="00E9055D">
              <w:rPr>
                <w:rFonts w:ascii="Times New Roman" w:hAnsi="Times New Roman" w:cs="Times New Roman"/>
                <w:sz w:val="16"/>
                <w:szCs w:val="16"/>
                <w:lang w:val="en-GB"/>
              </w:rPr>
              <w:t xml:space="preserve"> </w:t>
            </w:r>
            <w:r w:rsidRPr="00E9055D">
              <w:rPr>
                <w:rFonts w:ascii="Times New Roman" w:eastAsia="Times New Roman" w:hAnsi="Times New Roman" w:cs="Times New Roman"/>
                <w:b/>
                <w:bCs/>
                <w:sz w:val="16"/>
                <w:szCs w:val="16"/>
                <w:lang w:val="en-GB"/>
              </w:rPr>
              <w:t xml:space="preserve">1, 2, </w:t>
            </w:r>
            <w:r w:rsidR="00A35F01" w:rsidRPr="00E9055D">
              <w:rPr>
                <w:rFonts w:ascii="Times New Roman" w:eastAsia="Times New Roman" w:hAnsi="Times New Roman" w:cs="Times New Roman"/>
                <w:b/>
                <w:bCs/>
                <w:sz w:val="16"/>
                <w:szCs w:val="16"/>
                <w:lang w:val="en-GB"/>
              </w:rPr>
              <w:t xml:space="preserve">and </w:t>
            </w:r>
            <w:r w:rsidRPr="00E9055D">
              <w:rPr>
                <w:rFonts w:ascii="Times New Roman" w:eastAsia="Times New Roman" w:hAnsi="Times New Roman" w:cs="Times New Roman"/>
                <w:b/>
                <w:bCs/>
                <w:sz w:val="16"/>
                <w:szCs w:val="16"/>
                <w:lang w:val="en-GB"/>
              </w:rPr>
              <w:t>3</w:t>
            </w:r>
          </w:p>
        </w:tc>
      </w:tr>
      <w:tr w:rsidR="00024D47" w:rsidRPr="00DC733E" w14:paraId="2C34FCCF" w14:textId="77777777" w:rsidTr="00B92F79">
        <w:trPr>
          <w:gridAfter w:val="2"/>
          <w:wAfter w:w="13" w:type="pct"/>
        </w:trPr>
        <w:tc>
          <w:tcPr>
            <w:tcW w:w="961" w:type="pct"/>
            <w:shd w:val="clear" w:color="auto" w:fill="auto"/>
            <w:tcMar>
              <w:top w:w="72" w:type="dxa"/>
              <w:left w:w="144" w:type="dxa"/>
              <w:bottom w:w="72" w:type="dxa"/>
              <w:right w:w="144" w:type="dxa"/>
            </w:tcMar>
            <w:vAlign w:val="center"/>
          </w:tcPr>
          <w:p w14:paraId="6F07D8E7" w14:textId="77777777" w:rsidR="009219AD" w:rsidRPr="00E9055D" w:rsidRDefault="009219AD" w:rsidP="003B72FC">
            <w:pPr>
              <w:spacing w:after="0"/>
              <w:jc w:val="center"/>
              <w:rPr>
                <w:rFonts w:ascii="Times New Roman" w:hAnsi="Times New Roman" w:cs="Times New Roman"/>
                <w:sz w:val="16"/>
                <w:szCs w:val="16"/>
                <w:lang w:val="en-GB"/>
              </w:rPr>
            </w:pPr>
            <w:r w:rsidRPr="00E9055D">
              <w:rPr>
                <w:rFonts w:ascii="Times New Roman" w:hAnsi="Times New Roman" w:cs="Times New Roman"/>
                <w:b/>
                <w:bCs/>
                <w:sz w:val="16"/>
                <w:szCs w:val="16"/>
                <w:lang w:val="en-GB"/>
              </w:rPr>
              <w:t>COOPERATION FRAMEWORK OUTCOME INDICATOR(S), BASELINES, TARGET(S)</w:t>
            </w:r>
          </w:p>
        </w:tc>
        <w:tc>
          <w:tcPr>
            <w:tcW w:w="697" w:type="pct"/>
            <w:gridSpan w:val="4"/>
            <w:shd w:val="clear" w:color="auto" w:fill="auto"/>
            <w:vAlign w:val="center"/>
          </w:tcPr>
          <w:p w14:paraId="1B190CAF" w14:textId="77777777" w:rsidR="009219AD" w:rsidRPr="00E9055D" w:rsidRDefault="009219AD" w:rsidP="003B72FC">
            <w:pPr>
              <w:spacing w:after="0"/>
              <w:jc w:val="center"/>
              <w:rPr>
                <w:rFonts w:ascii="Times New Roman" w:hAnsi="Times New Roman" w:cs="Times New Roman"/>
                <w:b/>
                <w:sz w:val="16"/>
                <w:szCs w:val="16"/>
                <w:lang w:val="en-GB"/>
              </w:rPr>
            </w:pPr>
            <w:r w:rsidRPr="00E9055D">
              <w:rPr>
                <w:rFonts w:ascii="Times New Roman" w:hAnsi="Times New Roman" w:cs="Times New Roman"/>
                <w:b/>
                <w:sz w:val="16"/>
                <w:szCs w:val="16"/>
                <w:lang w:val="en-GB"/>
              </w:rPr>
              <w:t>DATA SOURCE AND FREQUENCY OF DATA COLLECTION, AND RESPONSIBILITIES</w:t>
            </w:r>
          </w:p>
        </w:tc>
        <w:tc>
          <w:tcPr>
            <w:tcW w:w="2208" w:type="pct"/>
            <w:shd w:val="clear" w:color="auto" w:fill="auto"/>
            <w:tcMar>
              <w:top w:w="72" w:type="dxa"/>
              <w:left w:w="144" w:type="dxa"/>
              <w:bottom w:w="72" w:type="dxa"/>
              <w:right w:w="144" w:type="dxa"/>
            </w:tcMar>
            <w:vAlign w:val="center"/>
          </w:tcPr>
          <w:p w14:paraId="2B08454E" w14:textId="77777777" w:rsidR="009219AD" w:rsidRPr="00E9055D" w:rsidRDefault="009219AD" w:rsidP="003B72FC">
            <w:pPr>
              <w:spacing w:after="0"/>
              <w:jc w:val="center"/>
              <w:rPr>
                <w:rFonts w:ascii="Times New Roman" w:hAnsi="Times New Roman" w:cs="Times New Roman"/>
                <w:sz w:val="16"/>
                <w:szCs w:val="16"/>
                <w:lang w:val="en-GB"/>
              </w:rPr>
            </w:pPr>
            <w:r w:rsidRPr="00E9055D">
              <w:rPr>
                <w:rFonts w:ascii="Times New Roman" w:hAnsi="Times New Roman" w:cs="Times New Roman"/>
                <w:b/>
                <w:bCs/>
                <w:sz w:val="16"/>
                <w:szCs w:val="16"/>
                <w:lang w:val="en-GB"/>
              </w:rPr>
              <w:t>INDICATIVE COUNTRY PROGRAMME OUTPUTS (including indicators, baselines targets)</w:t>
            </w:r>
          </w:p>
        </w:tc>
        <w:tc>
          <w:tcPr>
            <w:tcW w:w="493" w:type="pct"/>
            <w:shd w:val="clear" w:color="auto" w:fill="auto"/>
            <w:vAlign w:val="center"/>
          </w:tcPr>
          <w:p w14:paraId="77578FDC" w14:textId="77777777" w:rsidR="009219AD" w:rsidRPr="00E9055D" w:rsidRDefault="009219AD" w:rsidP="003B72FC">
            <w:pPr>
              <w:spacing w:after="0"/>
              <w:jc w:val="center"/>
              <w:rPr>
                <w:rFonts w:ascii="Times New Roman" w:hAnsi="Times New Roman" w:cs="Times New Roman"/>
                <w:b/>
                <w:bCs/>
                <w:sz w:val="16"/>
                <w:szCs w:val="16"/>
                <w:lang w:val="en-GB"/>
              </w:rPr>
            </w:pPr>
            <w:r w:rsidRPr="00E9055D">
              <w:rPr>
                <w:rFonts w:ascii="Times New Roman" w:hAnsi="Times New Roman" w:cs="Times New Roman"/>
                <w:b/>
                <w:bCs/>
                <w:sz w:val="16"/>
                <w:szCs w:val="16"/>
                <w:lang w:val="en-GB"/>
              </w:rPr>
              <w:t>MAJOR PARTNERS / PARTNERSHIPS</w:t>
            </w:r>
          </w:p>
          <w:p w14:paraId="7536D28B" w14:textId="77777777" w:rsidR="009219AD" w:rsidRPr="00E9055D" w:rsidRDefault="009219AD" w:rsidP="003B72FC">
            <w:pPr>
              <w:spacing w:after="0"/>
              <w:jc w:val="center"/>
              <w:rPr>
                <w:rFonts w:ascii="Times New Roman" w:hAnsi="Times New Roman" w:cs="Times New Roman"/>
                <w:b/>
                <w:bCs/>
                <w:sz w:val="16"/>
                <w:szCs w:val="16"/>
                <w:lang w:val="en-GB"/>
              </w:rPr>
            </w:pPr>
            <w:r w:rsidRPr="00E9055D">
              <w:rPr>
                <w:rFonts w:ascii="Times New Roman" w:hAnsi="Times New Roman" w:cs="Times New Roman"/>
                <w:b/>
                <w:bCs/>
                <w:sz w:val="16"/>
                <w:szCs w:val="16"/>
                <w:lang w:val="en-GB"/>
              </w:rPr>
              <w:t>FRAMEWORKS</w:t>
            </w:r>
          </w:p>
        </w:tc>
        <w:tc>
          <w:tcPr>
            <w:tcW w:w="628" w:type="pct"/>
            <w:gridSpan w:val="2"/>
            <w:shd w:val="clear" w:color="auto" w:fill="auto"/>
            <w:tcMar>
              <w:top w:w="15" w:type="dxa"/>
              <w:left w:w="108" w:type="dxa"/>
              <w:bottom w:w="0" w:type="dxa"/>
              <w:right w:w="108" w:type="dxa"/>
            </w:tcMar>
            <w:vAlign w:val="center"/>
          </w:tcPr>
          <w:p w14:paraId="15417215" w14:textId="77777777" w:rsidR="00E651AA" w:rsidRPr="00E9055D" w:rsidRDefault="009219AD" w:rsidP="003B72FC">
            <w:pPr>
              <w:spacing w:after="0"/>
              <w:jc w:val="center"/>
              <w:rPr>
                <w:rFonts w:ascii="Times New Roman" w:hAnsi="Times New Roman" w:cs="Times New Roman"/>
                <w:b/>
                <w:bCs/>
                <w:sz w:val="16"/>
                <w:szCs w:val="16"/>
                <w:lang w:val="en-GB"/>
              </w:rPr>
            </w:pPr>
            <w:r w:rsidRPr="00E9055D">
              <w:rPr>
                <w:rFonts w:ascii="Times New Roman" w:hAnsi="Times New Roman" w:cs="Times New Roman"/>
                <w:b/>
                <w:bCs/>
                <w:sz w:val="16"/>
                <w:szCs w:val="16"/>
                <w:lang w:val="en-GB"/>
              </w:rPr>
              <w:t xml:space="preserve">ESTIMATED COST BY OUTCOME </w:t>
            </w:r>
          </w:p>
          <w:p w14:paraId="533826CA" w14:textId="61B1A76A" w:rsidR="009219AD" w:rsidRPr="00E9055D" w:rsidRDefault="009219AD" w:rsidP="003B72FC">
            <w:pPr>
              <w:spacing w:after="0"/>
              <w:jc w:val="center"/>
              <w:rPr>
                <w:rFonts w:ascii="Times New Roman" w:hAnsi="Times New Roman" w:cs="Times New Roman"/>
                <w:sz w:val="16"/>
                <w:szCs w:val="16"/>
                <w:lang w:val="en-GB"/>
              </w:rPr>
            </w:pPr>
            <w:r w:rsidRPr="004A1080">
              <w:rPr>
                <w:rFonts w:ascii="Times New Roman" w:hAnsi="Times New Roman" w:cs="Times New Roman"/>
                <w:b/>
                <w:bCs/>
                <w:sz w:val="16"/>
                <w:szCs w:val="16"/>
                <w:lang w:val="en-GB"/>
              </w:rPr>
              <w:t>(</w:t>
            </w:r>
            <w:r w:rsidR="00E651AA" w:rsidRPr="004A1080">
              <w:rPr>
                <w:rFonts w:ascii="Times New Roman" w:hAnsi="Times New Roman" w:cs="Times New Roman"/>
                <w:b/>
                <w:bCs/>
                <w:sz w:val="16"/>
                <w:szCs w:val="16"/>
                <w:lang w:val="en-GB"/>
              </w:rPr>
              <w:t xml:space="preserve">in </w:t>
            </w:r>
            <w:r w:rsidRPr="004A1080">
              <w:rPr>
                <w:rFonts w:ascii="Times New Roman" w:hAnsi="Times New Roman" w:cs="Times New Roman"/>
                <w:b/>
                <w:bCs/>
                <w:sz w:val="16"/>
                <w:szCs w:val="16"/>
                <w:lang w:val="en-GB"/>
              </w:rPr>
              <w:t>$</w:t>
            </w:r>
            <w:r w:rsidR="00E651AA" w:rsidRPr="004A1080">
              <w:rPr>
                <w:rFonts w:ascii="Times New Roman" w:hAnsi="Times New Roman" w:cs="Times New Roman"/>
                <w:b/>
                <w:bCs/>
                <w:sz w:val="16"/>
                <w:szCs w:val="16"/>
                <w:lang w:val="en-GB"/>
              </w:rPr>
              <w:t xml:space="preserve"> thousands</w:t>
            </w:r>
            <w:r w:rsidRPr="004A1080">
              <w:rPr>
                <w:rFonts w:ascii="Times New Roman" w:hAnsi="Times New Roman" w:cs="Times New Roman"/>
                <w:b/>
                <w:bCs/>
                <w:sz w:val="16"/>
                <w:szCs w:val="16"/>
                <w:lang w:val="en-GB"/>
              </w:rPr>
              <w:t>)</w:t>
            </w:r>
          </w:p>
        </w:tc>
      </w:tr>
      <w:tr w:rsidR="007A4F80" w:rsidRPr="00DC733E" w14:paraId="054F87B3" w14:textId="77777777" w:rsidTr="00B161AD">
        <w:trPr>
          <w:gridAfter w:val="2"/>
          <w:wAfter w:w="13" w:type="pct"/>
        </w:trPr>
        <w:tc>
          <w:tcPr>
            <w:tcW w:w="961" w:type="pct"/>
            <w:vMerge w:val="restart"/>
            <w:tcMar>
              <w:top w:w="72" w:type="dxa"/>
              <w:left w:w="144" w:type="dxa"/>
              <w:bottom w:w="72" w:type="dxa"/>
              <w:right w:w="144" w:type="dxa"/>
            </w:tcMar>
          </w:tcPr>
          <w:p w14:paraId="5242ECE3" w14:textId="27263C72" w:rsidR="007A4F80" w:rsidRPr="00E9055D" w:rsidRDefault="007A4F80" w:rsidP="00E9055D">
            <w:pPr>
              <w:spacing w:after="0" w:line="240" w:lineRule="auto"/>
              <w:ind w:left="360"/>
              <w:rPr>
                <w:rFonts w:ascii="Times New Roman" w:hAnsi="Times New Roman" w:cs="Times New Roman"/>
                <w:bCs/>
                <w:sz w:val="16"/>
                <w:szCs w:val="16"/>
                <w:lang w:val="en-GB"/>
              </w:rPr>
            </w:pPr>
            <w:r w:rsidRPr="00E9055D">
              <w:rPr>
                <w:rFonts w:ascii="Times New Roman" w:hAnsi="Times New Roman" w:cs="Times New Roman"/>
                <w:b/>
                <w:bCs/>
                <w:sz w:val="16"/>
                <w:szCs w:val="16"/>
                <w:lang w:val="en-GB"/>
              </w:rPr>
              <w:t>Ind.1.1</w:t>
            </w:r>
            <w:r w:rsidRPr="00E9055D">
              <w:rPr>
                <w:rFonts w:ascii="Times New Roman" w:hAnsi="Times New Roman" w:cs="Times New Roman"/>
                <w:sz w:val="16"/>
                <w:szCs w:val="16"/>
                <w:lang w:val="en-GB"/>
              </w:rPr>
              <w:t xml:space="preserve"> (SDG 1.2.1): Proportion of the population living under the national poverty line, by sex and age.</w:t>
            </w:r>
          </w:p>
          <w:p w14:paraId="76C8D235" w14:textId="2A8C9116" w:rsidR="007A4F80" w:rsidRPr="00E9055D" w:rsidRDefault="007A4F80" w:rsidP="003B72FC">
            <w:pPr>
              <w:spacing w:after="0" w:line="240" w:lineRule="auto"/>
              <w:ind w:left="360"/>
              <w:rPr>
                <w:rFonts w:ascii="Times New Roman" w:hAnsi="Times New Roman" w:cs="Times New Roman"/>
                <w:bCs/>
                <w:sz w:val="16"/>
                <w:szCs w:val="16"/>
                <w:lang w:val="en-GB"/>
              </w:rPr>
            </w:pPr>
          </w:p>
          <w:p w14:paraId="4CAD9F69" w14:textId="77777777" w:rsidR="00B35CD9" w:rsidRPr="00E9055D" w:rsidRDefault="00B35CD9" w:rsidP="00B35CD9">
            <w:pPr>
              <w:spacing w:after="0"/>
              <w:rPr>
                <w:rFonts w:ascii="Times New Roman" w:hAnsi="Times New Roman" w:cs="Times New Roman"/>
                <w:b/>
                <w:color w:val="000000"/>
                <w:sz w:val="16"/>
                <w:szCs w:val="16"/>
                <w:lang w:val="en-GB"/>
              </w:rPr>
            </w:pPr>
            <w:r w:rsidRPr="00E9055D">
              <w:rPr>
                <w:rFonts w:ascii="Times New Roman" w:hAnsi="Times New Roman" w:cs="Times New Roman"/>
                <w:b/>
                <w:color w:val="000000"/>
                <w:sz w:val="16"/>
                <w:szCs w:val="16"/>
                <w:lang w:val="en-GB"/>
              </w:rPr>
              <w:t>Baseline</w:t>
            </w:r>
          </w:p>
          <w:p w14:paraId="3BC967AC" w14:textId="77777777" w:rsidR="00B35CD9" w:rsidRPr="00E9055D" w:rsidRDefault="00B35CD9" w:rsidP="00B35CD9">
            <w:pPr>
              <w:pStyle w:val="NormalWeb"/>
              <w:rPr>
                <w:rFonts w:ascii="Times New Roman" w:eastAsia="Calibri" w:hAnsi="Times New Roman" w:cs="Times New Roman"/>
                <w:color w:val="000000"/>
                <w:sz w:val="16"/>
                <w:szCs w:val="16"/>
                <w:lang w:val="en-GB" w:eastAsia="zh-CN"/>
              </w:rPr>
            </w:pPr>
            <w:r w:rsidRPr="00E9055D">
              <w:rPr>
                <w:rFonts w:ascii="Times New Roman" w:eastAsia="Calibri" w:hAnsi="Times New Roman" w:cs="Times New Roman"/>
                <w:color w:val="000000"/>
                <w:sz w:val="16"/>
                <w:szCs w:val="16"/>
                <w:lang w:val="en-GB" w:eastAsia="zh-CN"/>
              </w:rPr>
              <w:t xml:space="preserve">15.2% </w:t>
            </w:r>
          </w:p>
          <w:p w14:paraId="389AF3DF" w14:textId="77777777" w:rsidR="00B35CD9" w:rsidRPr="00E9055D" w:rsidRDefault="00B35CD9" w:rsidP="00E9055D">
            <w:pPr>
              <w:spacing w:after="0" w:line="240" w:lineRule="auto"/>
              <w:rPr>
                <w:rFonts w:ascii="Times New Roman" w:eastAsia="Calibri" w:hAnsi="Times New Roman" w:cs="Times New Roman"/>
                <w:color w:val="000000"/>
                <w:sz w:val="16"/>
                <w:szCs w:val="16"/>
                <w:lang w:val="en-GB" w:eastAsia="zh-CN"/>
              </w:rPr>
            </w:pPr>
            <w:r w:rsidRPr="00E9055D">
              <w:rPr>
                <w:rFonts w:ascii="Times New Roman" w:eastAsia="Calibri" w:hAnsi="Times New Roman" w:cs="Times New Roman"/>
                <w:color w:val="000000"/>
                <w:sz w:val="16"/>
                <w:szCs w:val="16"/>
                <w:lang w:val="en-GB" w:eastAsia="zh-CN"/>
              </w:rPr>
              <w:t>(2015 - national)</w:t>
            </w:r>
          </w:p>
          <w:p w14:paraId="2B8A894E" w14:textId="77777777" w:rsidR="00B35CD9" w:rsidRPr="00E9055D" w:rsidRDefault="00B35CD9" w:rsidP="00B35CD9">
            <w:pPr>
              <w:spacing w:after="0"/>
              <w:rPr>
                <w:rFonts w:ascii="Times New Roman" w:eastAsia="Calibri" w:hAnsi="Times New Roman" w:cs="Times New Roman"/>
                <w:color w:val="000000"/>
                <w:sz w:val="16"/>
                <w:szCs w:val="16"/>
                <w:lang w:val="en-GB" w:eastAsia="zh-CN"/>
              </w:rPr>
            </w:pPr>
            <w:r w:rsidRPr="00E9055D">
              <w:rPr>
                <w:rFonts w:ascii="Times New Roman" w:hAnsi="Times New Roman" w:cs="Times New Roman"/>
                <w:b/>
                <w:color w:val="000000"/>
                <w:sz w:val="16"/>
                <w:szCs w:val="16"/>
                <w:lang w:val="en-GB"/>
              </w:rPr>
              <w:t>Target</w:t>
            </w:r>
          </w:p>
          <w:p w14:paraId="7CC24043" w14:textId="007EB7BB" w:rsidR="00B35CD9" w:rsidRPr="00E9055D" w:rsidRDefault="00B35CD9" w:rsidP="00B35CD9">
            <w:pPr>
              <w:rPr>
                <w:rFonts w:ascii="Times New Roman" w:hAnsi="Times New Roman" w:cs="Times New Roman"/>
                <w:bCs/>
                <w:color w:val="000000"/>
                <w:sz w:val="16"/>
                <w:szCs w:val="16"/>
                <w:lang w:val="en-GB"/>
              </w:rPr>
            </w:pPr>
            <w:r w:rsidRPr="00E9055D">
              <w:rPr>
                <w:rFonts w:ascii="Times New Roman" w:hAnsi="Times New Roman" w:cs="Times New Roman"/>
                <w:color w:val="000000"/>
                <w:sz w:val="16"/>
                <w:szCs w:val="16"/>
                <w:lang w:val="en-GB"/>
              </w:rPr>
              <w:t>TBD/</w:t>
            </w:r>
            <w:r w:rsidR="00311ED3" w:rsidRPr="00E9055D">
              <w:rPr>
                <w:rFonts w:ascii="Times New Roman" w:hAnsi="Times New Roman" w:cs="Times New Roman"/>
                <w:color w:val="000000"/>
                <w:sz w:val="16"/>
                <w:szCs w:val="16"/>
                <w:lang w:val="en-GB"/>
              </w:rPr>
              <w:t>G</w:t>
            </w:r>
            <w:r w:rsidR="00046556" w:rsidRPr="00E9055D">
              <w:rPr>
                <w:rFonts w:ascii="Times New Roman" w:hAnsi="Times New Roman" w:cs="Times New Roman"/>
                <w:color w:val="000000"/>
                <w:sz w:val="16"/>
                <w:szCs w:val="16"/>
                <w:lang w:val="en-GB"/>
              </w:rPr>
              <w:t>overnment</w:t>
            </w:r>
            <w:r w:rsidRPr="00E9055D">
              <w:rPr>
                <w:rFonts w:ascii="Times New Roman" w:hAnsi="Times New Roman" w:cs="Times New Roman"/>
                <w:color w:val="000000"/>
                <w:sz w:val="16"/>
                <w:szCs w:val="16"/>
                <w:lang w:val="en-GB"/>
              </w:rPr>
              <w:t xml:space="preserve"> </w:t>
            </w:r>
          </w:p>
          <w:p w14:paraId="25141CD2" w14:textId="77777777" w:rsidR="00B35CD9" w:rsidRPr="00E9055D" w:rsidRDefault="00B35CD9" w:rsidP="003B72FC">
            <w:pPr>
              <w:spacing w:after="0" w:line="240" w:lineRule="auto"/>
              <w:ind w:left="360"/>
              <w:rPr>
                <w:rFonts w:ascii="Times New Roman" w:hAnsi="Times New Roman" w:cs="Times New Roman"/>
                <w:bCs/>
                <w:sz w:val="16"/>
                <w:szCs w:val="16"/>
                <w:lang w:val="en-GB"/>
              </w:rPr>
            </w:pPr>
          </w:p>
          <w:p w14:paraId="014AE5FD" w14:textId="536568AE" w:rsidR="007A4F80" w:rsidRPr="00E9055D" w:rsidRDefault="007A4F80" w:rsidP="00E9055D">
            <w:pPr>
              <w:spacing w:after="0" w:line="240" w:lineRule="auto"/>
              <w:ind w:left="360"/>
              <w:rPr>
                <w:rFonts w:ascii="Times New Roman" w:hAnsi="Times New Roman" w:cs="Times New Roman"/>
                <w:bCs/>
                <w:sz w:val="16"/>
                <w:szCs w:val="16"/>
                <w:lang w:val="en-GB"/>
              </w:rPr>
            </w:pPr>
            <w:r w:rsidRPr="00E9055D">
              <w:rPr>
                <w:rFonts w:ascii="Times New Roman" w:hAnsi="Times New Roman" w:cs="Times New Roman"/>
                <w:b/>
                <w:bCs/>
                <w:sz w:val="16"/>
                <w:szCs w:val="16"/>
                <w:lang w:val="en-GB"/>
              </w:rPr>
              <w:t>Ind.1.2</w:t>
            </w:r>
            <w:r w:rsidRPr="00E9055D">
              <w:rPr>
                <w:rFonts w:ascii="Times New Roman" w:hAnsi="Times New Roman" w:cs="Times New Roman"/>
                <w:sz w:val="16"/>
                <w:szCs w:val="16"/>
                <w:lang w:val="en-GB"/>
              </w:rPr>
              <w:t xml:space="preserve"> (SDG 1.2.2): Proportion of men, women, and children of all ages living in poverty in all its forms, in accordance with the definitions set by every country.</w:t>
            </w:r>
          </w:p>
          <w:p w14:paraId="18975865" w14:textId="568FECD6" w:rsidR="007A4F80" w:rsidRPr="00E9055D" w:rsidRDefault="007A4F80" w:rsidP="00B35CD9">
            <w:pPr>
              <w:spacing w:after="0" w:line="240" w:lineRule="auto"/>
              <w:rPr>
                <w:rFonts w:ascii="Times New Roman" w:hAnsi="Times New Roman" w:cs="Times New Roman"/>
                <w:bCs/>
                <w:sz w:val="16"/>
                <w:szCs w:val="16"/>
                <w:lang w:val="en-GB"/>
              </w:rPr>
            </w:pPr>
          </w:p>
          <w:p w14:paraId="2D8B4AEA" w14:textId="77777777" w:rsidR="00B35CD9" w:rsidRPr="00E9055D" w:rsidRDefault="00B35CD9" w:rsidP="00B35CD9">
            <w:pPr>
              <w:spacing w:after="0"/>
              <w:rPr>
                <w:rFonts w:ascii="Times New Roman" w:hAnsi="Times New Roman" w:cs="Times New Roman"/>
                <w:b/>
                <w:sz w:val="16"/>
                <w:szCs w:val="16"/>
                <w:lang w:val="en-GB"/>
              </w:rPr>
            </w:pPr>
            <w:r w:rsidRPr="00E9055D">
              <w:rPr>
                <w:rFonts w:ascii="Times New Roman" w:hAnsi="Times New Roman" w:cs="Times New Roman"/>
                <w:b/>
                <w:color w:val="000000"/>
                <w:sz w:val="16"/>
                <w:szCs w:val="16"/>
                <w:lang w:val="en-GB"/>
              </w:rPr>
              <w:t>Baseline</w:t>
            </w:r>
          </w:p>
          <w:p w14:paraId="53C5BACA" w14:textId="77777777" w:rsidR="00B35CD9" w:rsidRPr="00E9055D" w:rsidRDefault="00B35CD9" w:rsidP="00B35CD9">
            <w:pPr>
              <w:spacing w:after="0" w:line="240" w:lineRule="auto"/>
              <w:rPr>
                <w:rFonts w:ascii="Times New Roman" w:hAnsi="Times New Roman" w:cs="Times New Roman"/>
                <w:bCs/>
                <w:sz w:val="16"/>
                <w:szCs w:val="16"/>
                <w:lang w:val="en-GB"/>
              </w:rPr>
            </w:pPr>
            <w:r w:rsidRPr="00E9055D">
              <w:rPr>
                <w:rFonts w:ascii="Times New Roman" w:hAnsi="Times New Roman" w:cs="Times New Roman"/>
                <w:bCs/>
                <w:sz w:val="16"/>
                <w:szCs w:val="16"/>
                <w:lang w:val="en-GB"/>
              </w:rPr>
              <w:t>28.97% (2016)</w:t>
            </w:r>
          </w:p>
          <w:p w14:paraId="639BB1AB" w14:textId="77777777" w:rsidR="00B35CD9" w:rsidRPr="00E9055D" w:rsidRDefault="00B35CD9" w:rsidP="00B35CD9">
            <w:pPr>
              <w:spacing w:after="0"/>
              <w:rPr>
                <w:rFonts w:ascii="Times New Roman" w:hAnsi="Times New Roman" w:cs="Times New Roman"/>
                <w:bCs/>
                <w:sz w:val="16"/>
                <w:szCs w:val="16"/>
                <w:lang w:val="en-GB"/>
              </w:rPr>
            </w:pPr>
            <w:r w:rsidRPr="00E9055D">
              <w:rPr>
                <w:rFonts w:ascii="Times New Roman" w:hAnsi="Times New Roman" w:cs="Times New Roman"/>
                <w:b/>
                <w:color w:val="000000"/>
                <w:sz w:val="16"/>
                <w:szCs w:val="16"/>
                <w:lang w:val="en-GB"/>
              </w:rPr>
              <w:t>Target</w:t>
            </w:r>
          </w:p>
          <w:p w14:paraId="6A7DB930" w14:textId="7B0B1370" w:rsidR="00B35CD9" w:rsidRPr="00E9055D" w:rsidRDefault="00B35CD9" w:rsidP="00B35CD9">
            <w:pPr>
              <w:rPr>
                <w:rFonts w:ascii="Times New Roman" w:hAnsi="Times New Roman" w:cs="Times New Roman"/>
                <w:bCs/>
                <w:sz w:val="16"/>
                <w:szCs w:val="16"/>
                <w:lang w:val="en-GB"/>
              </w:rPr>
            </w:pPr>
            <w:r w:rsidRPr="00E9055D">
              <w:rPr>
                <w:rFonts w:ascii="Times New Roman" w:hAnsi="Times New Roman" w:cs="Times New Roman"/>
                <w:color w:val="000000"/>
                <w:sz w:val="16"/>
                <w:szCs w:val="16"/>
                <w:lang w:val="en-GB"/>
              </w:rPr>
              <w:t>TBD/</w:t>
            </w:r>
            <w:r w:rsidR="00311ED3" w:rsidRPr="00E9055D">
              <w:rPr>
                <w:rFonts w:ascii="Times New Roman" w:hAnsi="Times New Roman" w:cs="Times New Roman"/>
                <w:color w:val="000000"/>
                <w:sz w:val="16"/>
                <w:szCs w:val="16"/>
                <w:lang w:val="en-GB"/>
              </w:rPr>
              <w:t>G</w:t>
            </w:r>
            <w:r w:rsidR="00046556" w:rsidRPr="00E9055D">
              <w:rPr>
                <w:rFonts w:ascii="Times New Roman" w:hAnsi="Times New Roman" w:cs="Times New Roman"/>
                <w:color w:val="000000"/>
                <w:sz w:val="16"/>
                <w:szCs w:val="16"/>
                <w:lang w:val="en-GB"/>
              </w:rPr>
              <w:t>overnment</w:t>
            </w:r>
            <w:r w:rsidRPr="00E9055D">
              <w:rPr>
                <w:rFonts w:ascii="Times New Roman" w:hAnsi="Times New Roman" w:cs="Times New Roman"/>
                <w:color w:val="000000"/>
                <w:sz w:val="16"/>
                <w:szCs w:val="16"/>
                <w:lang w:val="en-GB"/>
              </w:rPr>
              <w:t xml:space="preserve"> </w:t>
            </w:r>
          </w:p>
          <w:p w14:paraId="3165CB64" w14:textId="77777777" w:rsidR="007A4F80" w:rsidRPr="00E9055D" w:rsidRDefault="007A4F80" w:rsidP="003B72FC">
            <w:pPr>
              <w:spacing w:after="0" w:line="240" w:lineRule="auto"/>
              <w:rPr>
                <w:rFonts w:ascii="Times New Roman" w:hAnsi="Times New Roman" w:cs="Times New Roman"/>
                <w:bCs/>
                <w:sz w:val="16"/>
                <w:szCs w:val="16"/>
                <w:lang w:val="en-GB"/>
              </w:rPr>
            </w:pPr>
          </w:p>
          <w:p w14:paraId="2478978F" w14:textId="77777777" w:rsidR="004B343F" w:rsidRPr="00E9055D" w:rsidRDefault="004B343F" w:rsidP="003B72FC">
            <w:pPr>
              <w:spacing w:after="0" w:line="240" w:lineRule="auto"/>
              <w:rPr>
                <w:rFonts w:ascii="Times New Roman" w:hAnsi="Times New Roman" w:cs="Times New Roman"/>
                <w:bCs/>
                <w:sz w:val="16"/>
                <w:szCs w:val="16"/>
                <w:lang w:val="en-GB"/>
              </w:rPr>
            </w:pPr>
          </w:p>
          <w:p w14:paraId="293882D0" w14:textId="31E277D7" w:rsidR="007A4F80" w:rsidRPr="00E9055D" w:rsidRDefault="007A4F80" w:rsidP="00E9055D">
            <w:pPr>
              <w:spacing w:after="0" w:line="240" w:lineRule="auto"/>
              <w:ind w:left="360"/>
              <w:rPr>
                <w:rFonts w:ascii="Times New Roman" w:hAnsi="Times New Roman" w:cs="Times New Roman"/>
                <w:sz w:val="16"/>
                <w:szCs w:val="16"/>
                <w:lang w:val="en-GB"/>
              </w:rPr>
            </w:pPr>
            <w:r w:rsidRPr="00E9055D">
              <w:rPr>
                <w:rFonts w:ascii="Times New Roman" w:hAnsi="Times New Roman" w:cs="Times New Roman"/>
                <w:b/>
                <w:bCs/>
                <w:sz w:val="16"/>
                <w:szCs w:val="16"/>
                <w:lang w:val="en-GB"/>
              </w:rPr>
              <w:t>Ind.1.3</w:t>
            </w:r>
            <w:r w:rsidRPr="00E9055D">
              <w:rPr>
                <w:rFonts w:ascii="Times New Roman" w:hAnsi="Times New Roman" w:cs="Times New Roman"/>
                <w:sz w:val="16"/>
                <w:szCs w:val="16"/>
                <w:lang w:val="en-GB"/>
              </w:rPr>
              <w:t xml:space="preserve"> (SDG 8.3.1): Proportion of informal employment in non-agricultural sectors, by sex.  </w:t>
            </w:r>
          </w:p>
          <w:p w14:paraId="77FF2F7A" w14:textId="54E2837E" w:rsidR="007A4F80" w:rsidRPr="00E9055D" w:rsidRDefault="007A4F80" w:rsidP="003B72FC">
            <w:pPr>
              <w:spacing w:after="0" w:line="240" w:lineRule="auto"/>
              <w:rPr>
                <w:rFonts w:ascii="Times New Roman" w:hAnsi="Times New Roman" w:cs="Times New Roman"/>
                <w:sz w:val="16"/>
                <w:szCs w:val="16"/>
                <w:lang w:val="en-GB"/>
              </w:rPr>
            </w:pPr>
          </w:p>
          <w:p w14:paraId="3B87059C" w14:textId="77777777" w:rsidR="00B35CD9" w:rsidRPr="00E9055D" w:rsidRDefault="00B35CD9" w:rsidP="00B35CD9">
            <w:pPr>
              <w:spacing w:after="0" w:line="240" w:lineRule="auto"/>
              <w:rPr>
                <w:rFonts w:ascii="Times New Roman" w:hAnsi="Times New Roman" w:cs="Times New Roman"/>
                <w:b/>
                <w:sz w:val="16"/>
                <w:szCs w:val="16"/>
                <w:lang w:val="en-GB"/>
              </w:rPr>
            </w:pPr>
            <w:r w:rsidRPr="00E9055D">
              <w:rPr>
                <w:rFonts w:ascii="Times New Roman" w:hAnsi="Times New Roman" w:cs="Times New Roman"/>
                <w:b/>
                <w:sz w:val="16"/>
                <w:szCs w:val="16"/>
                <w:lang w:val="en-GB"/>
              </w:rPr>
              <w:t>Baseline</w:t>
            </w:r>
          </w:p>
          <w:p w14:paraId="45EEF8EE" w14:textId="77777777" w:rsidR="00B35CD9" w:rsidRPr="00E9055D" w:rsidRDefault="00B35CD9" w:rsidP="00B35CD9">
            <w:pPr>
              <w:spacing w:after="0" w:line="240" w:lineRule="auto"/>
              <w:rPr>
                <w:rFonts w:ascii="Times New Roman" w:hAnsi="Times New Roman" w:cs="Times New Roman"/>
                <w:sz w:val="16"/>
                <w:szCs w:val="16"/>
                <w:lang w:val="en-GB"/>
              </w:rPr>
            </w:pPr>
            <w:r w:rsidRPr="00E9055D">
              <w:rPr>
                <w:rFonts w:ascii="Times New Roman" w:hAnsi="Times New Roman" w:cs="Times New Roman"/>
                <w:sz w:val="16"/>
                <w:szCs w:val="16"/>
                <w:lang w:val="en-GB"/>
              </w:rPr>
              <w:t>50%</w:t>
            </w:r>
          </w:p>
          <w:p w14:paraId="7BD09255" w14:textId="77777777" w:rsidR="00B35CD9" w:rsidRPr="00E9055D" w:rsidRDefault="00B35CD9" w:rsidP="00B35CD9">
            <w:pPr>
              <w:spacing w:after="0" w:line="240" w:lineRule="auto"/>
              <w:rPr>
                <w:rFonts w:ascii="Times New Roman" w:hAnsi="Times New Roman" w:cs="Times New Roman"/>
                <w:sz w:val="16"/>
                <w:szCs w:val="16"/>
                <w:lang w:val="en-GB"/>
              </w:rPr>
            </w:pPr>
            <w:r w:rsidRPr="00E9055D">
              <w:rPr>
                <w:rFonts w:ascii="Times New Roman" w:hAnsi="Times New Roman" w:cs="Times New Roman"/>
                <w:b/>
                <w:sz w:val="16"/>
                <w:szCs w:val="16"/>
                <w:lang w:val="en-GB"/>
              </w:rPr>
              <w:t>Target</w:t>
            </w:r>
          </w:p>
          <w:p w14:paraId="155098C0" w14:textId="57AA1131" w:rsidR="00B35CD9" w:rsidRPr="00E9055D" w:rsidRDefault="00B35CD9" w:rsidP="00B35CD9">
            <w:pPr>
              <w:rPr>
                <w:rFonts w:ascii="Times New Roman" w:hAnsi="Times New Roman" w:cs="Times New Roman"/>
                <w:bCs/>
                <w:sz w:val="16"/>
                <w:szCs w:val="16"/>
                <w:lang w:val="en-GB"/>
              </w:rPr>
            </w:pPr>
            <w:r w:rsidRPr="00E9055D">
              <w:rPr>
                <w:rFonts w:ascii="Times New Roman" w:hAnsi="Times New Roman" w:cs="Times New Roman"/>
                <w:color w:val="000000"/>
                <w:sz w:val="16"/>
                <w:szCs w:val="16"/>
                <w:lang w:val="en-GB"/>
              </w:rPr>
              <w:t>TBD/</w:t>
            </w:r>
            <w:r w:rsidR="009D7660">
              <w:rPr>
                <w:rFonts w:ascii="Times New Roman" w:hAnsi="Times New Roman" w:cs="Times New Roman"/>
                <w:color w:val="000000"/>
                <w:sz w:val="16"/>
                <w:szCs w:val="16"/>
                <w:lang w:val="en-GB"/>
              </w:rPr>
              <w:t>G</w:t>
            </w:r>
            <w:r w:rsidR="00046556" w:rsidRPr="00E9055D">
              <w:rPr>
                <w:rFonts w:ascii="Times New Roman" w:hAnsi="Times New Roman" w:cs="Times New Roman"/>
                <w:color w:val="000000"/>
                <w:sz w:val="16"/>
                <w:szCs w:val="16"/>
                <w:lang w:val="en-GB"/>
              </w:rPr>
              <w:t>overnment</w:t>
            </w:r>
            <w:r w:rsidRPr="00E9055D">
              <w:rPr>
                <w:rFonts w:ascii="Times New Roman" w:hAnsi="Times New Roman" w:cs="Times New Roman"/>
                <w:color w:val="000000"/>
                <w:sz w:val="16"/>
                <w:szCs w:val="16"/>
                <w:lang w:val="en-GB"/>
              </w:rPr>
              <w:t xml:space="preserve"> </w:t>
            </w:r>
          </w:p>
          <w:p w14:paraId="10DB565D" w14:textId="77777777" w:rsidR="00B35CD9" w:rsidRPr="00E9055D" w:rsidRDefault="00B35CD9" w:rsidP="003B72FC">
            <w:pPr>
              <w:spacing w:after="0" w:line="240" w:lineRule="auto"/>
              <w:rPr>
                <w:rFonts w:ascii="Times New Roman" w:hAnsi="Times New Roman" w:cs="Times New Roman"/>
                <w:sz w:val="16"/>
                <w:szCs w:val="16"/>
                <w:lang w:val="en-GB"/>
              </w:rPr>
            </w:pPr>
          </w:p>
          <w:p w14:paraId="13CD4F93" w14:textId="032CC50B" w:rsidR="007A4F80" w:rsidRPr="00E9055D" w:rsidRDefault="007A4F80" w:rsidP="00E9055D">
            <w:pPr>
              <w:spacing w:after="0" w:line="240" w:lineRule="auto"/>
              <w:ind w:left="360"/>
              <w:rPr>
                <w:rFonts w:ascii="Times New Roman" w:hAnsi="Times New Roman" w:cs="Times New Roman"/>
                <w:bCs/>
                <w:sz w:val="16"/>
                <w:szCs w:val="16"/>
                <w:lang w:val="en-GB"/>
              </w:rPr>
            </w:pPr>
            <w:r w:rsidRPr="00E9055D">
              <w:rPr>
                <w:rFonts w:ascii="Times New Roman" w:hAnsi="Times New Roman" w:cs="Times New Roman"/>
                <w:b/>
                <w:bCs/>
                <w:sz w:val="16"/>
                <w:szCs w:val="16"/>
                <w:lang w:val="en-GB"/>
              </w:rPr>
              <w:t>Ind.2.4</w:t>
            </w:r>
            <w:r w:rsidRPr="00E9055D">
              <w:rPr>
                <w:rFonts w:ascii="Times New Roman" w:hAnsi="Times New Roman" w:cs="Times New Roman"/>
                <w:sz w:val="16"/>
                <w:szCs w:val="16"/>
                <w:lang w:val="en-GB"/>
              </w:rPr>
              <w:t xml:space="preserve"> (SDG 8.5.2); Rate of unemployment by sex, age, and handicap status.</w:t>
            </w:r>
          </w:p>
          <w:p w14:paraId="46727A04" w14:textId="5000B618" w:rsidR="007A4F80" w:rsidRPr="00E9055D" w:rsidRDefault="007A4F80" w:rsidP="003B72FC">
            <w:pPr>
              <w:spacing w:after="0" w:line="240" w:lineRule="auto"/>
              <w:rPr>
                <w:rFonts w:ascii="Times New Roman" w:hAnsi="Times New Roman" w:cs="Times New Roman"/>
                <w:bCs/>
                <w:sz w:val="16"/>
                <w:szCs w:val="16"/>
                <w:lang w:val="en-GB"/>
              </w:rPr>
            </w:pPr>
          </w:p>
          <w:p w14:paraId="09E43354" w14:textId="77777777" w:rsidR="00B35CD9" w:rsidRPr="00E9055D" w:rsidRDefault="00B35CD9" w:rsidP="00B35CD9">
            <w:pPr>
              <w:spacing w:after="0" w:line="240" w:lineRule="auto"/>
              <w:rPr>
                <w:rFonts w:ascii="Times New Roman" w:hAnsi="Times New Roman" w:cs="Times New Roman"/>
                <w:b/>
                <w:sz w:val="16"/>
                <w:szCs w:val="16"/>
                <w:lang w:val="en-GB"/>
              </w:rPr>
            </w:pPr>
            <w:r w:rsidRPr="00E9055D">
              <w:rPr>
                <w:rFonts w:ascii="Times New Roman" w:hAnsi="Times New Roman" w:cs="Times New Roman"/>
                <w:b/>
                <w:sz w:val="16"/>
                <w:szCs w:val="16"/>
                <w:lang w:val="en-GB"/>
              </w:rPr>
              <w:t>Baseline</w:t>
            </w:r>
          </w:p>
          <w:p w14:paraId="01899C9F" w14:textId="77777777" w:rsidR="00B35CD9" w:rsidRPr="00E9055D" w:rsidRDefault="00B35CD9" w:rsidP="00B35CD9">
            <w:pPr>
              <w:spacing w:after="0" w:line="240" w:lineRule="auto"/>
              <w:rPr>
                <w:rFonts w:ascii="Times New Roman" w:hAnsi="Times New Roman" w:cs="Times New Roman"/>
                <w:bCs/>
                <w:sz w:val="16"/>
                <w:szCs w:val="16"/>
                <w:lang w:val="en-GB"/>
              </w:rPr>
            </w:pPr>
            <w:r w:rsidRPr="00E9055D">
              <w:rPr>
                <w:rFonts w:ascii="Times New Roman" w:hAnsi="Times New Roman" w:cs="Times New Roman"/>
                <w:bCs/>
                <w:sz w:val="16"/>
                <w:szCs w:val="16"/>
                <w:lang w:val="en-GB"/>
              </w:rPr>
              <w:t>15,2% (national)</w:t>
            </w:r>
          </w:p>
          <w:p w14:paraId="174A40F4" w14:textId="77777777" w:rsidR="00B35CD9" w:rsidRPr="00E9055D" w:rsidRDefault="00B35CD9" w:rsidP="00B35CD9">
            <w:pPr>
              <w:spacing w:after="0" w:line="240" w:lineRule="auto"/>
              <w:rPr>
                <w:rFonts w:ascii="Times New Roman" w:hAnsi="Times New Roman" w:cs="Times New Roman"/>
                <w:bCs/>
                <w:sz w:val="16"/>
                <w:szCs w:val="16"/>
                <w:lang w:val="en-GB"/>
              </w:rPr>
            </w:pPr>
            <w:r w:rsidRPr="00E9055D">
              <w:rPr>
                <w:rFonts w:ascii="Times New Roman" w:hAnsi="Times New Roman" w:cs="Times New Roman"/>
                <w:b/>
                <w:bCs/>
                <w:sz w:val="16"/>
                <w:szCs w:val="16"/>
                <w:lang w:val="en-GB"/>
              </w:rPr>
              <w:t>Target</w:t>
            </w:r>
          </w:p>
          <w:p w14:paraId="4656A756" w14:textId="0479385F" w:rsidR="00B35CD9" w:rsidRPr="00E9055D" w:rsidRDefault="00B35CD9" w:rsidP="00B35CD9">
            <w:pPr>
              <w:spacing w:after="0" w:line="240" w:lineRule="auto"/>
              <w:rPr>
                <w:rFonts w:ascii="Times New Roman" w:hAnsi="Times New Roman" w:cs="Times New Roman"/>
                <w:bCs/>
                <w:sz w:val="16"/>
                <w:szCs w:val="16"/>
                <w:lang w:val="en-GB"/>
              </w:rPr>
            </w:pPr>
            <w:r w:rsidRPr="00E9055D">
              <w:rPr>
                <w:rFonts w:ascii="Times New Roman" w:hAnsi="Times New Roman" w:cs="Times New Roman"/>
                <w:bCs/>
                <w:sz w:val="16"/>
                <w:szCs w:val="16"/>
                <w:lang w:val="en-GB"/>
              </w:rPr>
              <w:t>TBD/</w:t>
            </w:r>
            <w:r w:rsidR="00AC61D7" w:rsidRPr="00E9055D">
              <w:rPr>
                <w:rFonts w:ascii="Times New Roman" w:hAnsi="Times New Roman" w:cs="Times New Roman"/>
                <w:bCs/>
                <w:sz w:val="16"/>
                <w:szCs w:val="16"/>
                <w:lang w:val="en-GB"/>
              </w:rPr>
              <w:t>G</w:t>
            </w:r>
            <w:r w:rsidR="00046556" w:rsidRPr="00E9055D">
              <w:rPr>
                <w:rFonts w:ascii="Times New Roman" w:hAnsi="Times New Roman" w:cs="Times New Roman"/>
                <w:bCs/>
                <w:sz w:val="16"/>
                <w:szCs w:val="16"/>
                <w:lang w:val="en-GB"/>
              </w:rPr>
              <w:t>overnment</w:t>
            </w:r>
          </w:p>
          <w:p w14:paraId="30BFCD76" w14:textId="77777777" w:rsidR="007A4F80" w:rsidRPr="00E9055D" w:rsidRDefault="007A4F80" w:rsidP="003B72FC">
            <w:pPr>
              <w:spacing w:after="0" w:line="240" w:lineRule="auto"/>
              <w:rPr>
                <w:rFonts w:ascii="Times New Roman" w:hAnsi="Times New Roman" w:cs="Times New Roman"/>
                <w:bCs/>
                <w:sz w:val="16"/>
                <w:szCs w:val="16"/>
                <w:lang w:val="en-GB"/>
              </w:rPr>
            </w:pPr>
            <w:r w:rsidRPr="00E9055D">
              <w:rPr>
                <w:rFonts w:ascii="Times New Roman" w:hAnsi="Times New Roman" w:cs="Times New Roman"/>
                <w:sz w:val="16"/>
                <w:szCs w:val="16"/>
                <w:lang w:val="en-GB"/>
              </w:rPr>
              <w:t xml:space="preserve"> </w:t>
            </w:r>
          </w:p>
        </w:tc>
        <w:tc>
          <w:tcPr>
            <w:tcW w:w="697" w:type="pct"/>
            <w:gridSpan w:val="4"/>
            <w:vMerge w:val="restart"/>
          </w:tcPr>
          <w:p w14:paraId="3500BDB3" w14:textId="397453AD" w:rsidR="007A4F80" w:rsidRPr="00E9055D" w:rsidRDefault="007A4F80" w:rsidP="00366653">
            <w:pPr>
              <w:spacing w:after="0" w:line="240" w:lineRule="auto"/>
              <w:rPr>
                <w:rFonts w:ascii="Times New Roman" w:hAnsi="Times New Roman" w:cs="Times New Roman"/>
                <w:color w:val="000000"/>
                <w:sz w:val="16"/>
                <w:szCs w:val="16"/>
                <w:lang w:val="en-GB"/>
              </w:rPr>
            </w:pPr>
            <w:r w:rsidRPr="00E9055D">
              <w:rPr>
                <w:rFonts w:ascii="Times New Roman" w:hAnsi="Times New Roman" w:cs="Times New Roman"/>
                <w:bCs/>
                <w:sz w:val="16"/>
                <w:szCs w:val="16"/>
                <w:lang w:val="en-GB"/>
              </w:rPr>
              <w:lastRenderedPageBreak/>
              <w:t>Ind.1.1</w:t>
            </w:r>
            <w:r w:rsidR="00BA7ADA" w:rsidRPr="00E9055D">
              <w:rPr>
                <w:rFonts w:ascii="Times New Roman" w:hAnsi="Times New Roman" w:cs="Times New Roman"/>
                <w:bCs/>
                <w:sz w:val="16"/>
                <w:szCs w:val="16"/>
                <w:lang w:val="en-GB"/>
              </w:rPr>
              <w:t>.</w:t>
            </w:r>
            <w:r w:rsidRPr="00E9055D">
              <w:rPr>
                <w:rFonts w:ascii="Times New Roman" w:hAnsi="Times New Roman" w:cs="Times New Roman"/>
                <w:sz w:val="16"/>
                <w:szCs w:val="16"/>
                <w:lang w:val="en-GB"/>
              </w:rPr>
              <w:t xml:space="preserve"> </w:t>
            </w:r>
            <w:r w:rsidR="00BA7ADA" w:rsidRPr="00F5737C">
              <w:rPr>
                <w:rFonts w:ascii="Times New Roman" w:hAnsi="Times New Roman" w:cs="Times New Roman"/>
                <w:color w:val="000000"/>
                <w:sz w:val="16"/>
                <w:szCs w:val="16"/>
                <w:lang w:val="en-GB"/>
              </w:rPr>
              <w:t>Ministry of Development, Investment and International Cooperation</w:t>
            </w:r>
            <w:r w:rsidR="00BA7ADA" w:rsidRPr="00F5737C">
              <w:rPr>
                <w:rFonts w:ascii="Arial" w:hAnsi="Arial" w:cs="Arial"/>
                <w:color w:val="4D5156"/>
                <w:sz w:val="21"/>
                <w:szCs w:val="21"/>
                <w:shd w:val="clear" w:color="auto" w:fill="FFFFFF"/>
                <w:lang w:val="en-GB"/>
              </w:rPr>
              <w:t xml:space="preserve"> (</w:t>
            </w:r>
            <w:r w:rsidRPr="00F5737C">
              <w:rPr>
                <w:rFonts w:ascii="Times New Roman" w:hAnsi="Times New Roman" w:cs="Times New Roman"/>
                <w:color w:val="000000"/>
                <w:sz w:val="16"/>
                <w:szCs w:val="16"/>
                <w:lang w:val="en-GB"/>
              </w:rPr>
              <w:t>MDICI</w:t>
            </w:r>
            <w:r w:rsidR="00BA7ADA" w:rsidRPr="00F5737C">
              <w:rPr>
                <w:rFonts w:ascii="Times New Roman" w:hAnsi="Times New Roman" w:cs="Times New Roman"/>
                <w:color w:val="000000"/>
                <w:sz w:val="16"/>
                <w:szCs w:val="16"/>
                <w:lang w:val="en-GB"/>
              </w:rPr>
              <w:t>)</w:t>
            </w:r>
          </w:p>
          <w:p w14:paraId="0548F956" w14:textId="646D4B9E" w:rsidR="007A4F80" w:rsidRPr="00E9055D" w:rsidRDefault="00CF159A" w:rsidP="00E4576F">
            <w:pPr>
              <w:spacing w:after="0" w:line="240" w:lineRule="auto"/>
              <w:rPr>
                <w:rFonts w:ascii="Times New Roman" w:hAnsi="Times New Roman" w:cs="Times New Roman"/>
                <w:color w:val="000000"/>
                <w:sz w:val="16"/>
                <w:szCs w:val="16"/>
                <w:lang w:val="en-GB"/>
              </w:rPr>
            </w:pPr>
            <w:r w:rsidRPr="00E9055D">
              <w:rPr>
                <w:rFonts w:ascii="Times New Roman" w:hAnsi="Times New Roman" w:cs="Times New Roman"/>
                <w:color w:val="000000"/>
                <w:sz w:val="16"/>
                <w:szCs w:val="16"/>
                <w:lang w:val="en-GB"/>
              </w:rPr>
              <w:t>National Institute of Statistics (</w:t>
            </w:r>
            <w:r w:rsidR="007A4F80" w:rsidRPr="00E9055D">
              <w:rPr>
                <w:rFonts w:ascii="Times New Roman" w:hAnsi="Times New Roman" w:cs="Times New Roman"/>
                <w:color w:val="000000"/>
                <w:sz w:val="16"/>
                <w:szCs w:val="16"/>
                <w:lang w:val="en-GB"/>
              </w:rPr>
              <w:t>INS</w:t>
            </w:r>
            <w:r w:rsidRPr="00E9055D">
              <w:rPr>
                <w:rFonts w:ascii="Times New Roman" w:hAnsi="Times New Roman" w:cs="Times New Roman"/>
                <w:color w:val="000000"/>
                <w:sz w:val="16"/>
                <w:szCs w:val="16"/>
                <w:lang w:val="en-GB"/>
              </w:rPr>
              <w:t>)</w:t>
            </w:r>
          </w:p>
          <w:p w14:paraId="3AAC9DCD" w14:textId="3EBAF268" w:rsidR="007A4F80" w:rsidRPr="00E9055D" w:rsidRDefault="00CF159A" w:rsidP="00366653">
            <w:pPr>
              <w:pStyle w:val="NormalWeb"/>
              <w:rPr>
                <w:rFonts w:ascii="Times New Roman" w:hAnsi="Times New Roman" w:cs="Times New Roman"/>
                <w:sz w:val="16"/>
                <w:szCs w:val="16"/>
                <w:lang w:val="en-GB"/>
              </w:rPr>
            </w:pPr>
            <w:r w:rsidRPr="00E9055D">
              <w:rPr>
                <w:rFonts w:ascii="Times New Roman" w:hAnsi="Times New Roman" w:cs="Times New Roman"/>
                <w:color w:val="000000"/>
                <w:sz w:val="16"/>
                <w:szCs w:val="16"/>
                <w:lang w:val="en-GB"/>
              </w:rPr>
              <w:t>World Bank</w:t>
            </w:r>
          </w:p>
          <w:p w14:paraId="14E3EAEE" w14:textId="1ACE0F57" w:rsidR="007A4F80" w:rsidRPr="00E9055D" w:rsidRDefault="007A4F80" w:rsidP="003B72FC">
            <w:pPr>
              <w:pStyle w:val="NormalWeb"/>
              <w:rPr>
                <w:rFonts w:ascii="Times New Roman" w:hAnsi="Times New Roman" w:cs="Times New Roman"/>
                <w:sz w:val="16"/>
                <w:szCs w:val="16"/>
                <w:lang w:val="en-GB"/>
              </w:rPr>
            </w:pPr>
          </w:p>
          <w:p w14:paraId="781F5F2A" w14:textId="24F26277" w:rsidR="007A4F80" w:rsidRPr="00E9055D" w:rsidRDefault="007A4F80" w:rsidP="00366653">
            <w:pPr>
              <w:spacing w:after="0" w:line="240" w:lineRule="auto"/>
              <w:rPr>
                <w:rFonts w:ascii="Times New Roman" w:hAnsi="Times New Roman" w:cs="Times New Roman"/>
                <w:color w:val="000000"/>
                <w:sz w:val="16"/>
                <w:szCs w:val="16"/>
                <w:lang w:val="en-GB"/>
              </w:rPr>
            </w:pPr>
            <w:r w:rsidRPr="00E9055D">
              <w:rPr>
                <w:rFonts w:ascii="Times New Roman" w:hAnsi="Times New Roman" w:cs="Times New Roman"/>
                <w:sz w:val="16"/>
                <w:szCs w:val="16"/>
                <w:lang w:val="en-GB"/>
              </w:rPr>
              <w:t xml:space="preserve">Ind.1.b </w:t>
            </w:r>
            <w:r w:rsidRPr="00E9055D">
              <w:rPr>
                <w:rFonts w:ascii="Times New Roman" w:hAnsi="Times New Roman" w:cs="Times New Roman"/>
                <w:color w:val="000000"/>
                <w:sz w:val="16"/>
                <w:szCs w:val="16"/>
                <w:lang w:val="en-GB"/>
              </w:rPr>
              <w:t>MDICI</w:t>
            </w:r>
          </w:p>
          <w:p w14:paraId="6692CB76" w14:textId="77777777" w:rsidR="007A4F80" w:rsidRPr="00E9055D" w:rsidRDefault="007A4F80" w:rsidP="00366653">
            <w:pPr>
              <w:spacing w:after="0" w:line="240" w:lineRule="auto"/>
              <w:rPr>
                <w:rFonts w:ascii="Times New Roman" w:hAnsi="Times New Roman" w:cs="Times New Roman"/>
                <w:color w:val="000000"/>
                <w:sz w:val="16"/>
                <w:szCs w:val="16"/>
                <w:lang w:val="en-GB"/>
              </w:rPr>
            </w:pPr>
            <w:r w:rsidRPr="00E9055D">
              <w:rPr>
                <w:rFonts w:ascii="Times New Roman" w:hAnsi="Times New Roman" w:cs="Times New Roman"/>
                <w:color w:val="000000"/>
                <w:sz w:val="16"/>
                <w:szCs w:val="16"/>
                <w:lang w:val="en-GB"/>
              </w:rPr>
              <w:t>INS</w:t>
            </w:r>
          </w:p>
          <w:p w14:paraId="6E2F39AB" w14:textId="01B82B2D" w:rsidR="007A4F80" w:rsidRPr="00E9055D" w:rsidRDefault="00BA7ADA" w:rsidP="00366653">
            <w:pPr>
              <w:pStyle w:val="NormalWeb"/>
              <w:rPr>
                <w:rFonts w:ascii="Times New Roman" w:hAnsi="Times New Roman" w:cs="Times New Roman"/>
                <w:sz w:val="16"/>
                <w:szCs w:val="16"/>
                <w:lang w:val="en-GB"/>
              </w:rPr>
            </w:pPr>
            <w:r w:rsidRPr="00E9055D">
              <w:rPr>
                <w:rFonts w:ascii="Times New Roman" w:hAnsi="Times New Roman" w:cs="Times New Roman"/>
                <w:color w:val="000000"/>
                <w:sz w:val="16"/>
                <w:szCs w:val="16"/>
                <w:lang w:val="en-GB"/>
              </w:rPr>
              <w:t>UNDP</w:t>
            </w:r>
          </w:p>
          <w:p w14:paraId="1B40C085" w14:textId="505F4E80" w:rsidR="007A4F80" w:rsidRPr="00E9055D" w:rsidRDefault="007A4F80" w:rsidP="003B72FC">
            <w:pPr>
              <w:pStyle w:val="NormalWeb"/>
              <w:rPr>
                <w:rFonts w:ascii="Times New Roman" w:hAnsi="Times New Roman" w:cs="Times New Roman"/>
                <w:sz w:val="16"/>
                <w:szCs w:val="16"/>
                <w:lang w:val="en-GB"/>
              </w:rPr>
            </w:pPr>
          </w:p>
          <w:p w14:paraId="73535951" w14:textId="5F9669F1" w:rsidR="007A4F80" w:rsidRPr="00E9055D" w:rsidRDefault="007A4F80" w:rsidP="003B72FC">
            <w:pPr>
              <w:pStyle w:val="NormalWeb"/>
              <w:rPr>
                <w:rFonts w:ascii="Times New Roman" w:hAnsi="Times New Roman" w:cs="Times New Roman"/>
                <w:sz w:val="16"/>
                <w:szCs w:val="16"/>
                <w:lang w:val="en-GB"/>
              </w:rPr>
            </w:pPr>
          </w:p>
          <w:p w14:paraId="21B11BA0" w14:textId="115D1CD1" w:rsidR="00E651AA" w:rsidRPr="00E9055D" w:rsidRDefault="007A4F80" w:rsidP="003B72FC">
            <w:pPr>
              <w:pStyle w:val="NormalWeb"/>
              <w:rPr>
                <w:rFonts w:ascii="Times New Roman" w:hAnsi="Times New Roman" w:cs="Times New Roman"/>
                <w:sz w:val="16"/>
                <w:szCs w:val="16"/>
                <w:lang w:val="en-GB"/>
              </w:rPr>
            </w:pPr>
            <w:r w:rsidRPr="00E9055D">
              <w:rPr>
                <w:rFonts w:ascii="Times New Roman" w:hAnsi="Times New Roman" w:cs="Times New Roman"/>
                <w:sz w:val="16"/>
                <w:szCs w:val="16"/>
                <w:lang w:val="en-GB"/>
              </w:rPr>
              <w:t xml:space="preserve">Ind.1.3: </w:t>
            </w:r>
            <w:r w:rsidR="005660D2" w:rsidRPr="00E9055D">
              <w:rPr>
                <w:rFonts w:ascii="Times New Roman" w:hAnsi="Times New Roman" w:cs="Times New Roman"/>
                <w:sz w:val="16"/>
                <w:szCs w:val="16"/>
                <w:lang w:val="en-GB"/>
              </w:rPr>
              <w:t>World Bank</w:t>
            </w:r>
          </w:p>
          <w:p w14:paraId="5281509A" w14:textId="3C272BA3" w:rsidR="00E651AA" w:rsidRPr="00E9055D" w:rsidRDefault="00E651AA" w:rsidP="003B72FC">
            <w:pPr>
              <w:pStyle w:val="NormalWeb"/>
              <w:rPr>
                <w:rFonts w:ascii="Times New Roman" w:hAnsi="Times New Roman" w:cs="Times New Roman"/>
                <w:sz w:val="16"/>
                <w:szCs w:val="16"/>
                <w:lang w:val="en-GB"/>
              </w:rPr>
            </w:pPr>
            <w:r w:rsidRPr="00E9055D">
              <w:rPr>
                <w:rFonts w:ascii="Times New Roman" w:hAnsi="Times New Roman" w:cs="Times New Roman"/>
                <w:sz w:val="16"/>
                <w:szCs w:val="16"/>
                <w:lang w:val="en-GB"/>
              </w:rPr>
              <w:t>International Labour Organization (</w:t>
            </w:r>
            <w:r w:rsidR="007A4F80" w:rsidRPr="00E9055D">
              <w:rPr>
                <w:rFonts w:ascii="Times New Roman" w:hAnsi="Times New Roman" w:cs="Times New Roman"/>
                <w:sz w:val="16"/>
                <w:szCs w:val="16"/>
                <w:lang w:val="en-GB"/>
              </w:rPr>
              <w:t>ILO</w:t>
            </w:r>
            <w:r w:rsidRPr="00E9055D">
              <w:rPr>
                <w:rFonts w:ascii="Times New Roman" w:hAnsi="Times New Roman" w:cs="Times New Roman"/>
                <w:sz w:val="16"/>
                <w:szCs w:val="16"/>
                <w:lang w:val="en-GB"/>
              </w:rPr>
              <w:t>)</w:t>
            </w:r>
            <w:r w:rsidR="007A4F80" w:rsidRPr="00E9055D">
              <w:rPr>
                <w:rFonts w:ascii="Times New Roman" w:hAnsi="Times New Roman" w:cs="Times New Roman"/>
                <w:sz w:val="16"/>
                <w:szCs w:val="16"/>
                <w:lang w:val="en-GB"/>
              </w:rPr>
              <w:t xml:space="preserve"> </w:t>
            </w:r>
          </w:p>
          <w:p w14:paraId="286B2396" w14:textId="45C1CF0D" w:rsidR="007A4F80" w:rsidRPr="00E9055D" w:rsidRDefault="007A4F80" w:rsidP="003B72FC">
            <w:pPr>
              <w:pStyle w:val="NormalWeb"/>
              <w:rPr>
                <w:rFonts w:ascii="Times New Roman" w:hAnsi="Times New Roman" w:cs="Times New Roman"/>
                <w:sz w:val="16"/>
                <w:szCs w:val="16"/>
                <w:lang w:val="en-GB"/>
              </w:rPr>
            </w:pPr>
            <w:r w:rsidRPr="00E9055D">
              <w:rPr>
                <w:rFonts w:ascii="Times New Roman" w:hAnsi="Times New Roman" w:cs="Times New Roman"/>
                <w:sz w:val="16"/>
                <w:szCs w:val="16"/>
                <w:lang w:val="en-GB"/>
              </w:rPr>
              <w:t>INS</w:t>
            </w:r>
          </w:p>
          <w:p w14:paraId="6152739B" w14:textId="3329E557" w:rsidR="007A4F80" w:rsidRPr="00E9055D" w:rsidRDefault="007A4F80" w:rsidP="003B72FC">
            <w:pPr>
              <w:pStyle w:val="NormalWeb"/>
              <w:rPr>
                <w:rFonts w:ascii="Times New Roman" w:hAnsi="Times New Roman" w:cs="Times New Roman"/>
                <w:sz w:val="16"/>
                <w:szCs w:val="16"/>
                <w:lang w:val="en-GB"/>
              </w:rPr>
            </w:pPr>
          </w:p>
          <w:p w14:paraId="695000E3" w14:textId="37310076" w:rsidR="007A4F80" w:rsidRPr="00E9055D" w:rsidRDefault="007A4F80" w:rsidP="003B72FC">
            <w:pPr>
              <w:pStyle w:val="NormalWeb"/>
              <w:rPr>
                <w:rFonts w:ascii="Times New Roman" w:hAnsi="Times New Roman" w:cs="Times New Roman"/>
                <w:sz w:val="16"/>
                <w:szCs w:val="16"/>
                <w:lang w:val="en-GB"/>
              </w:rPr>
            </w:pPr>
            <w:r w:rsidRPr="00E9055D">
              <w:rPr>
                <w:rFonts w:ascii="Times New Roman" w:hAnsi="Times New Roman" w:cs="Times New Roman"/>
                <w:sz w:val="16"/>
                <w:szCs w:val="16"/>
                <w:lang w:val="en-GB"/>
              </w:rPr>
              <w:t>Ind.1.4: INS</w:t>
            </w:r>
            <w:r w:rsidR="00E651AA" w:rsidRPr="00E9055D">
              <w:rPr>
                <w:rFonts w:ascii="Times New Roman" w:hAnsi="Times New Roman" w:cs="Times New Roman"/>
                <w:sz w:val="16"/>
                <w:szCs w:val="16"/>
                <w:lang w:val="en-GB"/>
              </w:rPr>
              <w:t>,</w:t>
            </w:r>
            <w:r w:rsidRPr="00E9055D">
              <w:rPr>
                <w:rFonts w:ascii="Times New Roman" w:hAnsi="Times New Roman" w:cs="Times New Roman"/>
                <w:sz w:val="16"/>
                <w:szCs w:val="16"/>
                <w:lang w:val="en-GB"/>
              </w:rPr>
              <w:t xml:space="preserve"> ILO</w:t>
            </w:r>
          </w:p>
          <w:p w14:paraId="434B85DB" w14:textId="77777777" w:rsidR="007A4F80" w:rsidRPr="00E9055D" w:rsidRDefault="007A4F80" w:rsidP="003B72FC">
            <w:pPr>
              <w:pStyle w:val="NormalWeb"/>
              <w:rPr>
                <w:rFonts w:ascii="Times New Roman" w:hAnsi="Times New Roman" w:cs="Times New Roman"/>
                <w:sz w:val="16"/>
                <w:szCs w:val="16"/>
                <w:lang w:val="en-GB"/>
              </w:rPr>
            </w:pPr>
          </w:p>
          <w:p w14:paraId="4939F1D2" w14:textId="7EF22D93" w:rsidR="007A4F80" w:rsidRPr="00E9055D" w:rsidRDefault="00046556" w:rsidP="003B72FC">
            <w:pPr>
              <w:pStyle w:val="NormalWeb"/>
              <w:rPr>
                <w:rFonts w:ascii="Times New Roman" w:hAnsi="Times New Roman" w:cs="Times New Roman"/>
                <w:b/>
                <w:bCs/>
                <w:sz w:val="16"/>
                <w:szCs w:val="16"/>
                <w:lang w:val="en-GB"/>
              </w:rPr>
            </w:pPr>
            <w:r w:rsidRPr="00E9055D">
              <w:rPr>
                <w:rFonts w:ascii="Times New Roman" w:hAnsi="Times New Roman" w:cs="Times New Roman"/>
                <w:sz w:val="16"/>
                <w:szCs w:val="16"/>
                <w:lang w:val="en-GB"/>
              </w:rPr>
              <w:t>Frequency:</w:t>
            </w:r>
            <w:r w:rsidR="007A4F80" w:rsidRPr="00E9055D">
              <w:rPr>
                <w:rFonts w:ascii="Times New Roman" w:hAnsi="Times New Roman" w:cs="Times New Roman"/>
                <w:sz w:val="16"/>
                <w:szCs w:val="16"/>
                <w:lang w:val="en-GB"/>
              </w:rPr>
              <w:t xml:space="preserve"> Annual</w:t>
            </w:r>
          </w:p>
        </w:tc>
        <w:tc>
          <w:tcPr>
            <w:tcW w:w="2208" w:type="pct"/>
            <w:vMerge w:val="restart"/>
            <w:shd w:val="clear" w:color="auto" w:fill="auto"/>
            <w:tcMar>
              <w:top w:w="72" w:type="dxa"/>
              <w:left w:w="144" w:type="dxa"/>
              <w:bottom w:w="72" w:type="dxa"/>
              <w:right w:w="144" w:type="dxa"/>
            </w:tcMar>
          </w:tcPr>
          <w:p w14:paraId="4EFEE9D8" w14:textId="6DEB876E" w:rsidR="007A4F80" w:rsidRPr="00E9055D" w:rsidRDefault="007A4F80" w:rsidP="003B72FC">
            <w:pPr>
              <w:spacing w:after="0" w:line="240" w:lineRule="auto"/>
              <w:rPr>
                <w:rFonts w:ascii="Times New Roman" w:hAnsi="Times New Roman" w:cs="Times New Roman"/>
                <w:b/>
                <w:bCs/>
                <w:sz w:val="16"/>
                <w:szCs w:val="16"/>
                <w:lang w:val="en-GB"/>
              </w:rPr>
            </w:pPr>
            <w:r w:rsidRPr="00E9055D">
              <w:rPr>
                <w:rFonts w:ascii="Times New Roman" w:hAnsi="Times New Roman" w:cs="Times New Roman"/>
                <w:b/>
                <w:bCs/>
                <w:sz w:val="16"/>
                <w:szCs w:val="16"/>
                <w:lang w:val="en-GB"/>
              </w:rPr>
              <w:t>Output 1.1</w:t>
            </w:r>
            <w:r w:rsidR="00BA7ADA" w:rsidRPr="00E9055D">
              <w:rPr>
                <w:rFonts w:ascii="Times New Roman" w:hAnsi="Times New Roman" w:cs="Times New Roman"/>
                <w:b/>
                <w:bCs/>
                <w:sz w:val="16"/>
                <w:szCs w:val="16"/>
                <w:lang w:val="en-GB"/>
              </w:rPr>
              <w:t>.</w:t>
            </w:r>
            <w:r w:rsidRPr="00E9055D">
              <w:rPr>
                <w:rFonts w:ascii="Times New Roman" w:hAnsi="Times New Roman" w:cs="Times New Roman"/>
                <w:b/>
                <w:bCs/>
                <w:sz w:val="16"/>
                <w:szCs w:val="16"/>
                <w:lang w:val="en-GB"/>
              </w:rPr>
              <w:t xml:space="preserve"> The 2030 vision, strategic planning and related public policies are aligned with the SDGs.</w:t>
            </w:r>
          </w:p>
          <w:p w14:paraId="3EA14126" w14:textId="6FB4DBA2" w:rsidR="007A4F80" w:rsidRPr="00E9055D" w:rsidRDefault="007A4F80" w:rsidP="00E9055D">
            <w:pPr>
              <w:pStyle w:val="ListParagraph"/>
              <w:spacing w:before="60"/>
              <w:ind w:left="360" w:firstLineChars="0" w:firstLine="0"/>
              <w:rPr>
                <w:sz w:val="16"/>
                <w:szCs w:val="16"/>
                <w:lang w:val="en-GB"/>
              </w:rPr>
            </w:pPr>
            <w:r w:rsidRPr="00E9055D">
              <w:rPr>
                <w:b/>
                <w:bCs/>
                <w:sz w:val="16"/>
                <w:szCs w:val="16"/>
                <w:lang w:val="en-GB"/>
              </w:rPr>
              <w:t>Indicator 1.1.a</w:t>
            </w:r>
            <w:r w:rsidRPr="00E9055D">
              <w:rPr>
                <w:sz w:val="16"/>
                <w:szCs w:val="16"/>
                <w:lang w:val="en-GB"/>
              </w:rPr>
              <w:t>: Number and type of mechanisms and tools in support of inclusive public policies (</w:t>
            </w:r>
            <w:r w:rsidR="005660D2" w:rsidRPr="00E9055D">
              <w:rPr>
                <w:sz w:val="16"/>
                <w:szCs w:val="16"/>
                <w:lang w:val="en-GB"/>
              </w:rPr>
              <w:t xml:space="preserve">e.g., </w:t>
            </w:r>
            <w:r w:rsidRPr="00E9055D">
              <w:rPr>
                <w:sz w:val="16"/>
                <w:szCs w:val="16"/>
                <w:lang w:val="en-GB"/>
              </w:rPr>
              <w:t xml:space="preserve">urban, rural, environmental, social, economic, </w:t>
            </w:r>
            <w:r w:rsidR="005660D2" w:rsidRPr="00E9055D">
              <w:rPr>
                <w:sz w:val="16"/>
                <w:szCs w:val="16"/>
                <w:lang w:val="en-GB"/>
              </w:rPr>
              <w:t>g</w:t>
            </w:r>
            <w:r w:rsidR="003238BF" w:rsidRPr="00E9055D">
              <w:rPr>
                <w:sz w:val="16"/>
                <w:szCs w:val="16"/>
                <w:lang w:val="en-GB"/>
              </w:rPr>
              <w:t>ender</w:t>
            </w:r>
            <w:r w:rsidRPr="00E9055D">
              <w:rPr>
                <w:sz w:val="16"/>
                <w:szCs w:val="16"/>
                <w:lang w:val="en-GB"/>
              </w:rPr>
              <w:t>).</w:t>
            </w:r>
          </w:p>
          <w:p w14:paraId="6AA70D67" w14:textId="021A58F8" w:rsidR="007A4F80" w:rsidRPr="00E9055D" w:rsidRDefault="007A4F80" w:rsidP="003B72FC">
            <w:pPr>
              <w:spacing w:after="0" w:line="240" w:lineRule="auto"/>
              <w:rPr>
                <w:rFonts w:ascii="Times New Roman" w:hAnsi="Times New Roman" w:cs="Times New Roman"/>
                <w:sz w:val="16"/>
                <w:szCs w:val="16"/>
                <w:lang w:val="en-GB"/>
              </w:rPr>
            </w:pPr>
            <w:r w:rsidRPr="00E9055D">
              <w:rPr>
                <w:rFonts w:ascii="Times New Roman" w:eastAsiaTheme="minorEastAsia" w:hAnsi="Times New Roman" w:cs="Times New Roman"/>
                <w:sz w:val="16"/>
                <w:szCs w:val="16"/>
                <w:lang w:val="en-GB"/>
              </w:rPr>
              <w:t>Baseline</w:t>
            </w:r>
            <w:r w:rsidRPr="00E9055D">
              <w:rPr>
                <w:rFonts w:ascii="Times New Roman" w:hAnsi="Times New Roman" w:cs="Times New Roman"/>
                <w:b/>
                <w:sz w:val="16"/>
                <w:szCs w:val="16"/>
                <w:lang w:val="en-GB"/>
              </w:rPr>
              <w:t>:</w:t>
            </w:r>
            <w:r w:rsidRPr="00E9055D">
              <w:rPr>
                <w:rFonts w:ascii="Times New Roman" w:hAnsi="Times New Roman" w:cs="Times New Roman"/>
                <w:sz w:val="16"/>
                <w:szCs w:val="16"/>
                <w:lang w:val="en-GB"/>
              </w:rPr>
              <w:t xml:space="preserve"> 0 (2021)</w:t>
            </w:r>
          </w:p>
          <w:p w14:paraId="25BA222E" w14:textId="5EC54BBD" w:rsidR="007A4F80" w:rsidRPr="00E9055D" w:rsidRDefault="007A4F80" w:rsidP="003B72FC">
            <w:pPr>
              <w:spacing w:after="0" w:line="240" w:lineRule="auto"/>
              <w:rPr>
                <w:rFonts w:ascii="Times New Roman" w:hAnsi="Times New Roman" w:cs="Times New Roman"/>
                <w:sz w:val="16"/>
                <w:szCs w:val="16"/>
                <w:lang w:val="en-GB"/>
              </w:rPr>
            </w:pPr>
            <w:r w:rsidRPr="0088577C">
              <w:rPr>
                <w:rFonts w:ascii="Times New Roman" w:eastAsiaTheme="minorEastAsia" w:hAnsi="Times New Roman" w:cs="Times New Roman"/>
                <w:sz w:val="16"/>
                <w:szCs w:val="16"/>
                <w:lang w:val="en-GB"/>
              </w:rPr>
              <w:t>Target</w:t>
            </w:r>
            <w:r w:rsidRPr="0088577C">
              <w:rPr>
                <w:rFonts w:ascii="Times New Roman" w:hAnsi="Times New Roman" w:cs="Times New Roman"/>
                <w:b/>
                <w:sz w:val="16"/>
                <w:szCs w:val="16"/>
                <w:lang w:val="en-GB"/>
              </w:rPr>
              <w:t xml:space="preserve">: </w:t>
            </w:r>
            <w:r w:rsidR="005660D2" w:rsidRPr="0088577C">
              <w:rPr>
                <w:rFonts w:ascii="Times New Roman" w:hAnsi="Times New Roman" w:cs="Times New Roman"/>
                <w:sz w:val="16"/>
                <w:szCs w:val="16"/>
                <w:lang w:val="en-GB"/>
              </w:rPr>
              <w:t>To be determined (</w:t>
            </w:r>
            <w:r w:rsidRPr="0088577C">
              <w:rPr>
                <w:rFonts w:ascii="Times New Roman" w:hAnsi="Times New Roman" w:cs="Times New Roman"/>
                <w:sz w:val="16"/>
                <w:szCs w:val="16"/>
                <w:lang w:val="en-GB"/>
              </w:rPr>
              <w:t>TBD</w:t>
            </w:r>
            <w:r w:rsidR="005660D2" w:rsidRPr="0088577C">
              <w:rPr>
                <w:rFonts w:ascii="Times New Roman" w:hAnsi="Times New Roman" w:cs="Times New Roman"/>
                <w:sz w:val="16"/>
                <w:szCs w:val="16"/>
                <w:lang w:val="en-GB"/>
              </w:rPr>
              <w:t>)</w:t>
            </w:r>
            <w:r w:rsidRPr="0088577C">
              <w:rPr>
                <w:rFonts w:ascii="Times New Roman" w:hAnsi="Times New Roman" w:cs="Times New Roman"/>
                <w:sz w:val="16"/>
                <w:szCs w:val="16"/>
                <w:lang w:val="en-GB"/>
              </w:rPr>
              <w:t xml:space="preserve"> (2025)</w:t>
            </w:r>
          </w:p>
          <w:p w14:paraId="36C886C1" w14:textId="2EA0EF50" w:rsidR="007A4F80" w:rsidRPr="00E9055D" w:rsidRDefault="007A4F80" w:rsidP="0046678B">
            <w:pPr>
              <w:spacing w:after="0" w:line="240" w:lineRule="auto"/>
              <w:rPr>
                <w:rFonts w:ascii="Times New Roman" w:hAnsi="Times New Roman" w:cs="Times New Roman"/>
                <w:b/>
                <w:bCs/>
                <w:sz w:val="16"/>
                <w:szCs w:val="16"/>
                <w:lang w:val="en-GB"/>
              </w:rPr>
            </w:pPr>
            <w:r w:rsidRPr="00E9055D">
              <w:rPr>
                <w:rFonts w:ascii="Times New Roman" w:eastAsiaTheme="minorEastAsia" w:hAnsi="Times New Roman" w:cs="Times New Roman"/>
                <w:sz w:val="16"/>
                <w:szCs w:val="16"/>
                <w:lang w:val="en-GB"/>
              </w:rPr>
              <w:t>Source</w:t>
            </w:r>
            <w:r w:rsidRPr="00E9055D">
              <w:rPr>
                <w:rFonts w:ascii="Times New Roman" w:hAnsi="Times New Roman" w:cs="Times New Roman"/>
                <w:sz w:val="16"/>
                <w:szCs w:val="16"/>
                <w:lang w:val="en-GB"/>
              </w:rPr>
              <w:t>: Agencies</w:t>
            </w:r>
            <w:r w:rsidR="005660D2" w:rsidRPr="00E9055D">
              <w:rPr>
                <w:rFonts w:ascii="Times New Roman" w:hAnsi="Times New Roman" w:cs="Times New Roman"/>
                <w:sz w:val="16"/>
                <w:szCs w:val="16"/>
                <w:lang w:val="en-GB"/>
              </w:rPr>
              <w:t>’</w:t>
            </w:r>
            <w:r w:rsidRPr="00E9055D">
              <w:rPr>
                <w:rFonts w:ascii="Times New Roman" w:hAnsi="Times New Roman" w:cs="Times New Roman"/>
                <w:sz w:val="16"/>
                <w:szCs w:val="16"/>
                <w:lang w:val="en-GB"/>
              </w:rPr>
              <w:t xml:space="preserve"> reports, </w:t>
            </w:r>
            <w:r w:rsidRPr="00E9055D">
              <w:rPr>
                <w:rFonts w:ascii="Times New Roman" w:eastAsiaTheme="minorEastAsia" w:hAnsi="Times New Roman" w:cs="Times New Roman"/>
                <w:sz w:val="16"/>
                <w:szCs w:val="16"/>
                <w:lang w:val="en-GB"/>
              </w:rPr>
              <w:t>Frequency</w:t>
            </w:r>
            <w:r w:rsidRPr="00E9055D">
              <w:rPr>
                <w:rFonts w:ascii="Times New Roman" w:hAnsi="Times New Roman" w:cs="Times New Roman"/>
                <w:sz w:val="16"/>
                <w:szCs w:val="16"/>
                <w:lang w:val="en-GB"/>
              </w:rPr>
              <w:t>: Annual</w:t>
            </w:r>
          </w:p>
          <w:p w14:paraId="42F5421E" w14:textId="667BD6DE" w:rsidR="007A4F80" w:rsidRPr="00E9055D" w:rsidRDefault="007A4F80" w:rsidP="00E9055D">
            <w:pPr>
              <w:pStyle w:val="ListParagraph"/>
              <w:tabs>
                <w:tab w:val="left" w:pos="6459"/>
              </w:tabs>
              <w:spacing w:before="60"/>
              <w:ind w:left="360" w:firstLineChars="0" w:firstLine="0"/>
              <w:rPr>
                <w:sz w:val="16"/>
                <w:szCs w:val="16"/>
                <w:lang w:val="en-GB"/>
              </w:rPr>
            </w:pPr>
            <w:r w:rsidRPr="00E9055D">
              <w:rPr>
                <w:b/>
                <w:bCs/>
                <w:sz w:val="16"/>
                <w:szCs w:val="16"/>
                <w:lang w:val="en-GB"/>
              </w:rPr>
              <w:t>Indicator 1.1.b</w:t>
            </w:r>
            <w:r w:rsidRPr="00E9055D">
              <w:rPr>
                <w:sz w:val="16"/>
                <w:szCs w:val="16"/>
                <w:lang w:val="en-GB"/>
              </w:rPr>
              <w:t>: Extent to which institutions make use of tools that help in decision</w:t>
            </w:r>
            <w:r w:rsidR="005660D2" w:rsidRPr="00E9055D">
              <w:rPr>
                <w:sz w:val="16"/>
                <w:szCs w:val="16"/>
                <w:lang w:val="en-GB"/>
              </w:rPr>
              <w:t>-</w:t>
            </w:r>
            <w:r w:rsidRPr="00E9055D">
              <w:rPr>
                <w:sz w:val="16"/>
                <w:szCs w:val="16"/>
                <w:lang w:val="en-GB"/>
              </w:rPr>
              <w:t>making (gender</w:t>
            </w:r>
            <w:r w:rsidR="005660D2" w:rsidRPr="00E9055D">
              <w:rPr>
                <w:sz w:val="16"/>
                <w:szCs w:val="16"/>
                <w:lang w:val="en-GB"/>
              </w:rPr>
              <w:t>-</w:t>
            </w:r>
            <w:r w:rsidR="00CC7131" w:rsidRPr="00E9055D">
              <w:rPr>
                <w:sz w:val="16"/>
                <w:szCs w:val="16"/>
                <w:lang w:val="en-GB"/>
              </w:rPr>
              <w:t>sensitive</w:t>
            </w:r>
            <w:r w:rsidRPr="00E9055D">
              <w:rPr>
                <w:sz w:val="16"/>
                <w:szCs w:val="16"/>
                <w:lang w:val="en-GB"/>
              </w:rPr>
              <w:t xml:space="preserve">, </w:t>
            </w:r>
            <w:r w:rsidR="002E6313" w:rsidRPr="00E9055D">
              <w:rPr>
                <w:sz w:val="16"/>
                <w:szCs w:val="16"/>
                <w:lang w:val="en-GB"/>
              </w:rPr>
              <w:t>leaving no one behind</w:t>
            </w:r>
            <w:r w:rsidRPr="00E9055D">
              <w:rPr>
                <w:sz w:val="16"/>
                <w:szCs w:val="16"/>
                <w:lang w:val="en-GB"/>
              </w:rPr>
              <w:t>) and new data.</w:t>
            </w:r>
          </w:p>
          <w:p w14:paraId="55F64D57" w14:textId="636395E7" w:rsidR="007A4F80" w:rsidRPr="00E9055D" w:rsidRDefault="007A4F80" w:rsidP="003B72FC">
            <w:pPr>
              <w:spacing w:after="0" w:line="240" w:lineRule="auto"/>
              <w:rPr>
                <w:rFonts w:ascii="Times New Roman" w:hAnsi="Times New Roman" w:cs="Times New Roman"/>
                <w:sz w:val="16"/>
                <w:szCs w:val="16"/>
                <w:lang w:val="en-GB"/>
              </w:rPr>
            </w:pPr>
            <w:r w:rsidRPr="00E9055D">
              <w:rPr>
                <w:rFonts w:ascii="Times New Roman" w:eastAsiaTheme="minorEastAsia" w:hAnsi="Times New Roman" w:cs="Times New Roman"/>
                <w:sz w:val="16"/>
                <w:szCs w:val="16"/>
                <w:lang w:val="en-GB"/>
              </w:rPr>
              <w:t>Baseline</w:t>
            </w:r>
            <w:r w:rsidRPr="00E9055D">
              <w:rPr>
                <w:rFonts w:ascii="Times New Roman" w:hAnsi="Times New Roman" w:cs="Times New Roman"/>
                <w:sz w:val="16"/>
                <w:szCs w:val="16"/>
                <w:lang w:val="en-GB"/>
              </w:rPr>
              <w:t xml:space="preserve"> (2021): 2 (Gender-sensitive budget, </w:t>
            </w:r>
            <w:r w:rsidR="005660D2" w:rsidRPr="00E9055D">
              <w:rPr>
                <w:rFonts w:ascii="Times New Roman" w:hAnsi="Times New Roman" w:cs="Times New Roman"/>
                <w:sz w:val="16"/>
                <w:szCs w:val="16"/>
                <w:lang w:val="en-GB"/>
              </w:rPr>
              <w:t xml:space="preserve">National Voluntary Report - </w:t>
            </w:r>
            <w:r w:rsidRPr="00E9055D">
              <w:rPr>
                <w:rFonts w:ascii="Times New Roman" w:hAnsi="Times New Roman" w:cs="Times New Roman"/>
                <w:sz w:val="16"/>
                <w:szCs w:val="16"/>
                <w:lang w:val="en-GB"/>
              </w:rPr>
              <w:t>RNV)</w:t>
            </w:r>
          </w:p>
          <w:p w14:paraId="6501F7A4" w14:textId="61321C17" w:rsidR="007A4F80" w:rsidRPr="00E9055D" w:rsidRDefault="007A4F80" w:rsidP="003B72FC">
            <w:pPr>
              <w:spacing w:after="0" w:line="240" w:lineRule="auto"/>
              <w:rPr>
                <w:rFonts w:ascii="Times New Roman" w:hAnsi="Times New Roman" w:cs="Times New Roman"/>
                <w:sz w:val="16"/>
                <w:szCs w:val="16"/>
                <w:lang w:val="en-GB"/>
              </w:rPr>
            </w:pPr>
            <w:r w:rsidRPr="00E9055D">
              <w:rPr>
                <w:rFonts w:ascii="Times New Roman" w:eastAsiaTheme="minorEastAsia" w:hAnsi="Times New Roman" w:cs="Times New Roman"/>
                <w:sz w:val="16"/>
                <w:szCs w:val="16"/>
                <w:lang w:val="en-GB"/>
              </w:rPr>
              <w:t>Target</w:t>
            </w:r>
            <w:r w:rsidRPr="00E9055D">
              <w:rPr>
                <w:rFonts w:ascii="Times New Roman" w:hAnsi="Times New Roman" w:cs="Times New Roman"/>
                <w:sz w:val="16"/>
                <w:szCs w:val="16"/>
                <w:lang w:val="en-GB"/>
              </w:rPr>
              <w:t xml:space="preserve"> (2025): 5 </w:t>
            </w:r>
            <w:r w:rsidRPr="00E9055D">
              <w:rPr>
                <w:rStyle w:val="FootnoteReference"/>
                <w:rFonts w:ascii="Times New Roman" w:hAnsi="Times New Roman" w:cs="Times New Roman"/>
                <w:sz w:val="16"/>
                <w:szCs w:val="16"/>
                <w:lang w:val="en-GB"/>
              </w:rPr>
              <w:footnoteReference w:id="25"/>
            </w:r>
          </w:p>
          <w:p w14:paraId="14F0F2B2" w14:textId="37EEDDD6" w:rsidR="007A4F80" w:rsidRPr="00E9055D" w:rsidRDefault="007A4F80" w:rsidP="0046678B">
            <w:pPr>
              <w:spacing w:after="0" w:line="240" w:lineRule="auto"/>
              <w:rPr>
                <w:rFonts w:ascii="Times New Roman" w:hAnsi="Times New Roman" w:cs="Times New Roman"/>
                <w:b/>
                <w:bCs/>
                <w:sz w:val="16"/>
                <w:szCs w:val="16"/>
                <w:lang w:val="en-GB"/>
              </w:rPr>
            </w:pPr>
            <w:r w:rsidRPr="00E9055D">
              <w:rPr>
                <w:rFonts w:ascii="Times New Roman" w:eastAsiaTheme="minorEastAsia" w:hAnsi="Times New Roman" w:cs="Times New Roman"/>
                <w:sz w:val="16"/>
                <w:szCs w:val="16"/>
                <w:lang w:val="en-GB"/>
              </w:rPr>
              <w:t>Source</w:t>
            </w:r>
            <w:r w:rsidRPr="00E9055D">
              <w:rPr>
                <w:rFonts w:ascii="Times New Roman" w:hAnsi="Times New Roman" w:cs="Times New Roman"/>
                <w:sz w:val="16"/>
                <w:szCs w:val="16"/>
                <w:lang w:val="en-GB"/>
              </w:rPr>
              <w:t>: Agencies</w:t>
            </w:r>
            <w:r w:rsidR="005660D2" w:rsidRPr="00E9055D">
              <w:rPr>
                <w:rFonts w:ascii="Times New Roman" w:hAnsi="Times New Roman" w:cs="Times New Roman"/>
                <w:sz w:val="16"/>
                <w:szCs w:val="16"/>
                <w:lang w:val="en-GB"/>
              </w:rPr>
              <w:t>’</w:t>
            </w:r>
            <w:r w:rsidRPr="00E9055D">
              <w:rPr>
                <w:rFonts w:ascii="Times New Roman" w:hAnsi="Times New Roman" w:cs="Times New Roman"/>
                <w:sz w:val="16"/>
                <w:szCs w:val="16"/>
                <w:lang w:val="en-GB"/>
              </w:rPr>
              <w:t xml:space="preserve"> reports, observatories</w:t>
            </w:r>
            <w:r w:rsidR="009D7660">
              <w:rPr>
                <w:rFonts w:ascii="Times New Roman" w:hAnsi="Times New Roman" w:cs="Times New Roman"/>
                <w:sz w:val="16"/>
                <w:szCs w:val="16"/>
                <w:lang w:val="en-GB"/>
              </w:rPr>
              <w:t>’</w:t>
            </w:r>
            <w:r w:rsidRPr="00E9055D">
              <w:rPr>
                <w:rFonts w:ascii="Times New Roman" w:hAnsi="Times New Roman" w:cs="Times New Roman"/>
                <w:sz w:val="16"/>
                <w:szCs w:val="16"/>
                <w:lang w:val="en-GB"/>
              </w:rPr>
              <w:t xml:space="preserve"> follow-ups</w:t>
            </w:r>
            <w:r w:rsidR="009D7660">
              <w:rPr>
                <w:rFonts w:ascii="Times New Roman" w:hAnsi="Times New Roman" w:cs="Times New Roman"/>
                <w:sz w:val="16"/>
                <w:szCs w:val="16"/>
                <w:lang w:val="en-GB"/>
              </w:rPr>
              <w:t>;</w:t>
            </w:r>
            <w:r w:rsidRPr="00E9055D">
              <w:rPr>
                <w:rFonts w:ascii="Times New Roman" w:hAnsi="Times New Roman" w:cs="Times New Roman"/>
                <w:sz w:val="16"/>
                <w:szCs w:val="16"/>
                <w:lang w:val="en-GB"/>
              </w:rPr>
              <w:t xml:space="preserve"> </w:t>
            </w:r>
            <w:r w:rsidRPr="00E9055D">
              <w:rPr>
                <w:rFonts w:ascii="Times New Roman" w:eastAsiaTheme="minorEastAsia" w:hAnsi="Times New Roman" w:cs="Times New Roman"/>
                <w:sz w:val="16"/>
                <w:szCs w:val="16"/>
                <w:lang w:val="en-GB"/>
              </w:rPr>
              <w:t>Frequency</w:t>
            </w:r>
            <w:r w:rsidRPr="00E9055D">
              <w:rPr>
                <w:rFonts w:ascii="Times New Roman" w:hAnsi="Times New Roman" w:cs="Times New Roman"/>
                <w:sz w:val="16"/>
                <w:szCs w:val="16"/>
                <w:lang w:val="en-GB"/>
              </w:rPr>
              <w:t>: Annual</w:t>
            </w:r>
          </w:p>
          <w:p w14:paraId="33DC88B7" w14:textId="5EB6AB39" w:rsidR="007A4F80" w:rsidRPr="00E9055D" w:rsidRDefault="007A4F80" w:rsidP="00E9055D">
            <w:pPr>
              <w:pStyle w:val="ListParagraph"/>
              <w:spacing w:before="60"/>
              <w:ind w:left="360" w:firstLineChars="0" w:firstLine="0"/>
              <w:rPr>
                <w:sz w:val="16"/>
                <w:szCs w:val="16"/>
                <w:lang w:val="en-GB"/>
              </w:rPr>
            </w:pPr>
            <w:r w:rsidRPr="00E9055D">
              <w:rPr>
                <w:b/>
                <w:bCs/>
                <w:sz w:val="16"/>
                <w:szCs w:val="16"/>
                <w:lang w:val="en-GB"/>
              </w:rPr>
              <w:t>Indicator 1.1.c</w:t>
            </w:r>
            <w:r w:rsidRPr="00E9055D">
              <w:rPr>
                <w:sz w:val="16"/>
                <w:szCs w:val="16"/>
                <w:lang w:val="en-GB"/>
              </w:rPr>
              <w:t xml:space="preserve">: SDG targets covered by </w:t>
            </w:r>
            <w:r w:rsidR="00664420">
              <w:rPr>
                <w:sz w:val="16"/>
                <w:szCs w:val="16"/>
                <w:lang w:val="en-GB"/>
              </w:rPr>
              <w:t xml:space="preserve">national </w:t>
            </w:r>
            <w:r w:rsidRPr="00E9055D">
              <w:rPr>
                <w:sz w:val="16"/>
                <w:szCs w:val="16"/>
                <w:lang w:val="en-GB"/>
              </w:rPr>
              <w:t>plann</w:t>
            </w:r>
            <w:r w:rsidR="005660D2" w:rsidRPr="00E9055D">
              <w:rPr>
                <w:sz w:val="16"/>
                <w:szCs w:val="16"/>
                <w:lang w:val="en-GB"/>
              </w:rPr>
              <w:t>ing</w:t>
            </w:r>
          </w:p>
          <w:p w14:paraId="71CA672F" w14:textId="627BC064" w:rsidR="007A4F80" w:rsidRPr="00E9055D" w:rsidRDefault="007A4F80" w:rsidP="003B72FC">
            <w:pPr>
              <w:spacing w:after="0" w:line="240" w:lineRule="auto"/>
              <w:rPr>
                <w:rFonts w:ascii="Times New Roman" w:hAnsi="Times New Roman" w:cs="Times New Roman"/>
                <w:sz w:val="16"/>
                <w:szCs w:val="16"/>
                <w:lang w:val="en-GB"/>
              </w:rPr>
            </w:pPr>
            <w:r w:rsidRPr="00E9055D">
              <w:rPr>
                <w:rFonts w:ascii="Times New Roman" w:eastAsiaTheme="minorEastAsia" w:hAnsi="Times New Roman" w:cs="Times New Roman"/>
                <w:sz w:val="16"/>
                <w:szCs w:val="16"/>
                <w:lang w:val="en-GB"/>
              </w:rPr>
              <w:t>Baseline</w:t>
            </w:r>
            <w:r w:rsidRPr="00E9055D">
              <w:rPr>
                <w:rFonts w:ascii="Times New Roman" w:hAnsi="Times New Roman" w:cs="Times New Roman"/>
                <w:sz w:val="16"/>
                <w:szCs w:val="16"/>
                <w:lang w:val="en-GB"/>
              </w:rPr>
              <w:t xml:space="preserve"> 2021: 191 Indicators defined by INS, 86 informed</w:t>
            </w:r>
          </w:p>
          <w:p w14:paraId="0A2B1137" w14:textId="05B2A33D" w:rsidR="007A4F80" w:rsidRPr="00E9055D" w:rsidRDefault="007A4F80" w:rsidP="003B72FC">
            <w:pPr>
              <w:spacing w:after="0" w:line="240" w:lineRule="auto"/>
              <w:rPr>
                <w:rFonts w:ascii="Times New Roman" w:hAnsi="Times New Roman" w:cs="Times New Roman"/>
                <w:sz w:val="16"/>
                <w:szCs w:val="16"/>
                <w:lang w:val="en-GB"/>
              </w:rPr>
            </w:pPr>
            <w:r w:rsidRPr="00E9055D">
              <w:rPr>
                <w:rFonts w:ascii="Times New Roman" w:eastAsiaTheme="minorEastAsia" w:hAnsi="Times New Roman" w:cs="Times New Roman"/>
                <w:sz w:val="16"/>
                <w:szCs w:val="16"/>
                <w:lang w:val="en-GB"/>
              </w:rPr>
              <w:t>Target</w:t>
            </w:r>
            <w:r w:rsidRPr="00E9055D">
              <w:rPr>
                <w:rFonts w:ascii="Times New Roman" w:hAnsi="Times New Roman" w:cs="Times New Roman"/>
                <w:sz w:val="16"/>
                <w:szCs w:val="16"/>
                <w:lang w:val="en-GB"/>
              </w:rPr>
              <w:t xml:space="preserve"> (2025): </w:t>
            </w:r>
            <w:r w:rsidR="005660D2" w:rsidRPr="00E9055D">
              <w:rPr>
                <w:rFonts w:ascii="Times New Roman" w:hAnsi="Times New Roman" w:cs="Times New Roman"/>
                <w:sz w:val="16"/>
                <w:szCs w:val="16"/>
                <w:lang w:val="en-GB"/>
              </w:rPr>
              <w:t>I</w:t>
            </w:r>
            <w:r w:rsidRPr="00E9055D">
              <w:rPr>
                <w:rFonts w:ascii="Times New Roman" w:hAnsi="Times New Roman" w:cs="Times New Roman"/>
                <w:sz w:val="16"/>
                <w:szCs w:val="16"/>
                <w:lang w:val="en-GB"/>
              </w:rPr>
              <w:t>ncrease (TBD)</w:t>
            </w:r>
          </w:p>
          <w:p w14:paraId="053BF067" w14:textId="660ECF72" w:rsidR="007A4F80" w:rsidRPr="00E9055D" w:rsidRDefault="007A4F80" w:rsidP="0046678B">
            <w:pPr>
              <w:spacing w:after="0" w:line="240" w:lineRule="auto"/>
              <w:rPr>
                <w:rFonts w:ascii="Times New Roman" w:hAnsi="Times New Roman" w:cs="Times New Roman"/>
                <w:b/>
                <w:bCs/>
                <w:sz w:val="16"/>
                <w:szCs w:val="16"/>
                <w:lang w:val="en-GB"/>
              </w:rPr>
            </w:pPr>
            <w:r w:rsidRPr="00E9055D">
              <w:rPr>
                <w:rFonts w:ascii="Times New Roman" w:eastAsiaTheme="minorEastAsia" w:hAnsi="Times New Roman" w:cs="Times New Roman"/>
                <w:sz w:val="16"/>
                <w:szCs w:val="16"/>
                <w:lang w:val="en-GB"/>
              </w:rPr>
              <w:t>Source</w:t>
            </w:r>
            <w:r w:rsidRPr="00E9055D">
              <w:rPr>
                <w:rFonts w:ascii="Times New Roman" w:hAnsi="Times New Roman" w:cs="Times New Roman"/>
                <w:sz w:val="16"/>
                <w:szCs w:val="16"/>
                <w:lang w:val="en-GB"/>
              </w:rPr>
              <w:t xml:space="preserve">: MDICI (SDG platform), </w:t>
            </w:r>
            <w:r w:rsidRPr="00E9055D">
              <w:rPr>
                <w:rFonts w:ascii="Times New Roman" w:eastAsiaTheme="minorEastAsia" w:hAnsi="Times New Roman" w:cs="Times New Roman"/>
                <w:sz w:val="16"/>
                <w:szCs w:val="16"/>
                <w:lang w:val="en-GB"/>
              </w:rPr>
              <w:t>Frequency</w:t>
            </w:r>
            <w:r w:rsidRPr="00E9055D">
              <w:rPr>
                <w:rFonts w:ascii="Times New Roman" w:hAnsi="Times New Roman" w:cs="Times New Roman"/>
                <w:sz w:val="16"/>
                <w:szCs w:val="16"/>
                <w:lang w:val="en-GB"/>
              </w:rPr>
              <w:t xml:space="preserve">: </w:t>
            </w:r>
            <w:r w:rsidR="00E651AA" w:rsidRPr="00E9055D">
              <w:rPr>
                <w:rFonts w:ascii="Times New Roman" w:hAnsi="Times New Roman" w:cs="Times New Roman"/>
                <w:sz w:val="16"/>
                <w:szCs w:val="16"/>
                <w:lang w:val="en-GB"/>
              </w:rPr>
              <w:t>A</w:t>
            </w:r>
            <w:r w:rsidRPr="00E9055D">
              <w:rPr>
                <w:rFonts w:ascii="Times New Roman" w:hAnsi="Times New Roman" w:cs="Times New Roman"/>
                <w:sz w:val="16"/>
                <w:szCs w:val="16"/>
                <w:lang w:val="en-GB"/>
              </w:rPr>
              <w:t>nnual</w:t>
            </w:r>
          </w:p>
        </w:tc>
        <w:tc>
          <w:tcPr>
            <w:tcW w:w="493" w:type="pct"/>
            <w:vMerge w:val="restart"/>
          </w:tcPr>
          <w:p w14:paraId="67824E65" w14:textId="77777777" w:rsidR="007A4F80" w:rsidRPr="00E9055D" w:rsidRDefault="007A4F80" w:rsidP="003B72FC">
            <w:pPr>
              <w:spacing w:after="0" w:line="240" w:lineRule="auto"/>
              <w:rPr>
                <w:rFonts w:ascii="Times New Roman" w:hAnsi="Times New Roman" w:cs="Times New Roman"/>
                <w:sz w:val="16"/>
                <w:szCs w:val="16"/>
                <w:lang w:val="en-GB"/>
              </w:rPr>
            </w:pPr>
            <w:r w:rsidRPr="00F5737C">
              <w:rPr>
                <w:rFonts w:ascii="Times New Roman" w:hAnsi="Times New Roman" w:cs="Times New Roman"/>
                <w:sz w:val="16"/>
                <w:szCs w:val="16"/>
                <w:lang w:val="en-GB"/>
              </w:rPr>
              <w:t>MDICI</w:t>
            </w:r>
          </w:p>
          <w:p w14:paraId="4BB4E23C" w14:textId="75F6FFAD" w:rsidR="007A4F80" w:rsidRPr="00E9055D" w:rsidRDefault="007A4F80" w:rsidP="009B1AA3">
            <w:pPr>
              <w:spacing w:after="0" w:line="240" w:lineRule="auto"/>
              <w:rPr>
                <w:rFonts w:ascii="Times New Roman" w:hAnsi="Times New Roman" w:cs="Times New Roman"/>
                <w:sz w:val="16"/>
                <w:szCs w:val="16"/>
                <w:lang w:val="en-GB"/>
              </w:rPr>
            </w:pPr>
            <w:r w:rsidRPr="00E9055D">
              <w:rPr>
                <w:rFonts w:ascii="Times New Roman" w:hAnsi="Times New Roman" w:cs="Times New Roman"/>
                <w:sz w:val="16"/>
                <w:szCs w:val="16"/>
                <w:lang w:val="en-GB"/>
              </w:rPr>
              <w:t>I</w:t>
            </w:r>
            <w:r w:rsidR="00CF159A" w:rsidRPr="00E9055D">
              <w:rPr>
                <w:rFonts w:ascii="Times New Roman" w:hAnsi="Times New Roman" w:cs="Times New Roman"/>
                <w:sz w:val="16"/>
                <w:szCs w:val="16"/>
                <w:lang w:val="en-GB"/>
              </w:rPr>
              <w:t>nternational financial institutions </w:t>
            </w:r>
            <w:r w:rsidR="00DC7732" w:rsidRPr="00E9055D">
              <w:rPr>
                <w:rFonts w:ascii="Times New Roman" w:hAnsi="Times New Roman" w:cs="Times New Roman"/>
                <w:sz w:val="16"/>
                <w:szCs w:val="16"/>
                <w:lang w:val="en-GB"/>
              </w:rPr>
              <w:t>(World</w:t>
            </w:r>
            <w:r w:rsidR="00CF159A" w:rsidRPr="00E9055D">
              <w:rPr>
                <w:rFonts w:ascii="Times New Roman" w:hAnsi="Times New Roman" w:cs="Times New Roman"/>
                <w:sz w:val="16"/>
                <w:szCs w:val="16"/>
                <w:lang w:val="en-GB"/>
              </w:rPr>
              <w:t xml:space="preserve"> </w:t>
            </w:r>
            <w:r w:rsidR="00DC7732" w:rsidRPr="00E9055D">
              <w:rPr>
                <w:rFonts w:ascii="Times New Roman" w:hAnsi="Times New Roman" w:cs="Times New Roman"/>
                <w:sz w:val="16"/>
                <w:szCs w:val="16"/>
                <w:lang w:val="en-GB"/>
              </w:rPr>
              <w:t xml:space="preserve">Bank, </w:t>
            </w:r>
            <w:r w:rsidR="00E651AA" w:rsidRPr="00E9055D">
              <w:rPr>
                <w:rFonts w:ascii="Times New Roman" w:hAnsi="Times New Roman" w:cs="Times New Roman"/>
                <w:sz w:val="16"/>
                <w:szCs w:val="16"/>
                <w:lang w:val="en-GB"/>
              </w:rPr>
              <w:t>African Development Bank</w:t>
            </w:r>
            <w:r w:rsidR="00DC7732" w:rsidRPr="00E9055D">
              <w:rPr>
                <w:rFonts w:ascii="Times New Roman" w:hAnsi="Times New Roman" w:cs="Times New Roman"/>
                <w:sz w:val="16"/>
                <w:szCs w:val="16"/>
                <w:lang w:val="en-GB"/>
              </w:rPr>
              <w:t xml:space="preserve">, </w:t>
            </w:r>
            <w:r w:rsidR="00E651AA" w:rsidRPr="00E9055D">
              <w:rPr>
                <w:rFonts w:ascii="Times New Roman" w:hAnsi="Times New Roman" w:cs="Times New Roman"/>
                <w:sz w:val="16"/>
                <w:szCs w:val="16"/>
                <w:lang w:val="en-GB"/>
              </w:rPr>
              <w:t>International Development Bank</w:t>
            </w:r>
            <w:r w:rsidR="00DC7732" w:rsidRPr="00E9055D">
              <w:rPr>
                <w:rFonts w:ascii="Times New Roman" w:hAnsi="Times New Roman" w:cs="Times New Roman"/>
                <w:sz w:val="16"/>
                <w:szCs w:val="16"/>
                <w:lang w:val="en-GB"/>
              </w:rPr>
              <w:t>)</w:t>
            </w:r>
            <w:r w:rsidR="009B1AA3">
              <w:rPr>
                <w:rFonts w:ascii="Times New Roman" w:hAnsi="Times New Roman" w:cs="Times New Roman"/>
                <w:sz w:val="16"/>
                <w:szCs w:val="16"/>
                <w:lang w:val="en-GB"/>
              </w:rPr>
              <w:t xml:space="preserve">, </w:t>
            </w:r>
            <w:r w:rsidR="00DC7732" w:rsidRPr="00E9055D">
              <w:rPr>
                <w:rFonts w:ascii="Times New Roman" w:hAnsi="Times New Roman" w:cs="Times New Roman"/>
                <w:sz w:val="16"/>
                <w:szCs w:val="16"/>
                <w:lang w:val="en-GB"/>
              </w:rPr>
              <w:t>European</w:t>
            </w:r>
            <w:r w:rsidR="00E651AA" w:rsidRPr="00E9055D">
              <w:rPr>
                <w:rFonts w:ascii="Times New Roman" w:hAnsi="Times New Roman" w:cs="Times New Roman"/>
                <w:sz w:val="16"/>
                <w:szCs w:val="16"/>
                <w:lang w:val="en-GB"/>
              </w:rPr>
              <w:t xml:space="preserve"> </w:t>
            </w:r>
            <w:r w:rsidR="00DC7732" w:rsidRPr="00E9055D">
              <w:rPr>
                <w:rFonts w:ascii="Times New Roman" w:hAnsi="Times New Roman" w:cs="Times New Roman"/>
                <w:sz w:val="16"/>
                <w:szCs w:val="16"/>
                <w:lang w:val="en-GB"/>
              </w:rPr>
              <w:t>Union, Canada, Netherland</w:t>
            </w:r>
            <w:r w:rsidR="00E651AA" w:rsidRPr="00E9055D">
              <w:rPr>
                <w:rFonts w:ascii="Times New Roman" w:hAnsi="Times New Roman" w:cs="Times New Roman"/>
                <w:sz w:val="16"/>
                <w:szCs w:val="16"/>
                <w:lang w:val="en-GB"/>
              </w:rPr>
              <w:t>s</w:t>
            </w:r>
            <w:r w:rsidR="00DC7732" w:rsidRPr="00E9055D">
              <w:rPr>
                <w:rFonts w:ascii="Times New Roman" w:hAnsi="Times New Roman" w:cs="Times New Roman"/>
                <w:sz w:val="16"/>
                <w:szCs w:val="16"/>
                <w:lang w:val="en-GB"/>
              </w:rPr>
              <w:t>, UN</w:t>
            </w:r>
            <w:r w:rsidR="00E651AA" w:rsidRPr="00E9055D">
              <w:rPr>
                <w:rFonts w:ascii="Times New Roman" w:hAnsi="Times New Roman" w:cs="Times New Roman"/>
                <w:sz w:val="16"/>
                <w:szCs w:val="16"/>
                <w:lang w:val="en-GB"/>
              </w:rPr>
              <w:t>-</w:t>
            </w:r>
            <w:r w:rsidR="00DC7732" w:rsidRPr="00E9055D">
              <w:rPr>
                <w:rFonts w:ascii="Times New Roman" w:hAnsi="Times New Roman" w:cs="Times New Roman"/>
                <w:sz w:val="16"/>
                <w:szCs w:val="16"/>
                <w:lang w:val="en-GB"/>
              </w:rPr>
              <w:t>Women, ILO, IOM</w:t>
            </w:r>
          </w:p>
          <w:p w14:paraId="7557F5E7" w14:textId="63D06127" w:rsidR="007A4F80" w:rsidRPr="00E9055D" w:rsidRDefault="009D7660" w:rsidP="00F5737C">
            <w:pPr>
              <w:spacing w:after="0" w:line="240" w:lineRule="auto"/>
              <w:rPr>
                <w:rFonts w:ascii="Times New Roman" w:hAnsi="Times New Roman" w:cs="Times New Roman"/>
                <w:sz w:val="16"/>
                <w:szCs w:val="16"/>
                <w:lang w:val="en-GB"/>
              </w:rPr>
            </w:pPr>
            <w:r w:rsidRPr="009D7660">
              <w:rPr>
                <w:rFonts w:ascii="Times New Roman" w:hAnsi="Times New Roman" w:cs="Times New Roman"/>
                <w:sz w:val="16"/>
                <w:szCs w:val="16"/>
                <w:lang w:val="en-GB"/>
              </w:rPr>
              <w:t>Civil society o</w:t>
            </w:r>
            <w:r w:rsidR="00E651AA" w:rsidRPr="00E9055D">
              <w:rPr>
                <w:rFonts w:ascii="Times New Roman" w:hAnsi="Times New Roman" w:cs="Times New Roman"/>
                <w:sz w:val="16"/>
                <w:szCs w:val="16"/>
                <w:lang w:val="en-GB"/>
              </w:rPr>
              <w:t xml:space="preserve">rganizations </w:t>
            </w:r>
          </w:p>
          <w:p w14:paraId="4A81A484" w14:textId="2585AAA2" w:rsidR="007A4F80" w:rsidRPr="00E9055D" w:rsidRDefault="007A4F80" w:rsidP="003B72FC">
            <w:pPr>
              <w:spacing w:after="0" w:line="240" w:lineRule="auto"/>
              <w:rPr>
                <w:rFonts w:ascii="Times New Roman" w:hAnsi="Times New Roman" w:cs="Times New Roman"/>
                <w:sz w:val="16"/>
                <w:szCs w:val="16"/>
                <w:lang w:val="en-GB"/>
              </w:rPr>
            </w:pPr>
            <w:r w:rsidRPr="00E9055D">
              <w:rPr>
                <w:rFonts w:ascii="Times New Roman" w:hAnsi="Times New Roman" w:cs="Times New Roman"/>
                <w:sz w:val="16"/>
                <w:szCs w:val="16"/>
                <w:lang w:val="en-GB"/>
              </w:rPr>
              <w:t xml:space="preserve">Private </w:t>
            </w:r>
            <w:r w:rsidR="00E651AA" w:rsidRPr="00E9055D">
              <w:rPr>
                <w:rFonts w:ascii="Times New Roman" w:hAnsi="Times New Roman" w:cs="Times New Roman"/>
                <w:sz w:val="16"/>
                <w:szCs w:val="16"/>
                <w:lang w:val="en-GB"/>
              </w:rPr>
              <w:t>s</w:t>
            </w:r>
            <w:r w:rsidRPr="00E9055D">
              <w:rPr>
                <w:rFonts w:ascii="Times New Roman" w:hAnsi="Times New Roman" w:cs="Times New Roman"/>
                <w:sz w:val="16"/>
                <w:szCs w:val="16"/>
                <w:lang w:val="en-GB"/>
              </w:rPr>
              <w:t>ector</w:t>
            </w:r>
          </w:p>
          <w:p w14:paraId="6A9130B2" w14:textId="13EFCB17" w:rsidR="007A4F80" w:rsidRPr="00E9055D" w:rsidRDefault="007A4F80" w:rsidP="009D7660">
            <w:pPr>
              <w:spacing w:after="0" w:line="240" w:lineRule="auto"/>
              <w:rPr>
                <w:rFonts w:ascii="Times New Roman" w:hAnsi="Times New Roman" w:cs="Times New Roman"/>
                <w:sz w:val="16"/>
                <w:szCs w:val="16"/>
                <w:lang w:val="en-GB"/>
              </w:rPr>
            </w:pPr>
            <w:r w:rsidRPr="00E9055D">
              <w:rPr>
                <w:rFonts w:ascii="Times New Roman" w:hAnsi="Times New Roman" w:cs="Times New Roman"/>
                <w:sz w:val="16"/>
                <w:szCs w:val="16"/>
                <w:lang w:val="en-GB"/>
              </w:rPr>
              <w:t>Presiden</w:t>
            </w:r>
            <w:r w:rsidR="009D7660">
              <w:rPr>
                <w:rFonts w:ascii="Times New Roman" w:hAnsi="Times New Roman" w:cs="Times New Roman"/>
                <w:sz w:val="16"/>
                <w:szCs w:val="16"/>
                <w:lang w:val="en-GB"/>
              </w:rPr>
              <w:t>t’s office</w:t>
            </w:r>
          </w:p>
        </w:tc>
        <w:tc>
          <w:tcPr>
            <w:tcW w:w="628" w:type="pct"/>
            <w:gridSpan w:val="2"/>
            <w:tcMar>
              <w:top w:w="15" w:type="dxa"/>
              <w:left w:w="108" w:type="dxa"/>
              <w:bottom w:w="0" w:type="dxa"/>
              <w:right w:w="108" w:type="dxa"/>
            </w:tcMar>
          </w:tcPr>
          <w:p w14:paraId="5F060736" w14:textId="0D861BBF" w:rsidR="007A4F80" w:rsidRPr="00E9055D" w:rsidRDefault="007A4F80" w:rsidP="003B72FC">
            <w:pPr>
              <w:spacing w:after="0" w:line="240" w:lineRule="auto"/>
              <w:rPr>
                <w:rFonts w:ascii="Times New Roman" w:hAnsi="Times New Roman" w:cs="Times New Roman"/>
                <w:b/>
                <w:sz w:val="16"/>
                <w:szCs w:val="16"/>
                <w:lang w:val="en-GB"/>
              </w:rPr>
            </w:pPr>
            <w:r w:rsidRPr="00E9055D">
              <w:rPr>
                <w:rFonts w:ascii="Times New Roman" w:hAnsi="Times New Roman" w:cs="Times New Roman"/>
                <w:b/>
                <w:sz w:val="16"/>
                <w:szCs w:val="16"/>
                <w:lang w:val="en-GB"/>
              </w:rPr>
              <w:t xml:space="preserve">Regular: </w:t>
            </w:r>
            <w:r w:rsidR="00701F8F" w:rsidRPr="00E9055D">
              <w:rPr>
                <w:rFonts w:ascii="Times New Roman" w:hAnsi="Times New Roman" w:cs="Times New Roman"/>
                <w:b/>
                <w:sz w:val="16"/>
                <w:szCs w:val="16"/>
                <w:lang w:val="en-GB"/>
              </w:rPr>
              <w:t>$</w:t>
            </w:r>
            <w:r w:rsidRPr="00E9055D">
              <w:rPr>
                <w:rFonts w:ascii="Times New Roman" w:hAnsi="Times New Roman" w:cs="Times New Roman"/>
                <w:b/>
                <w:sz w:val="16"/>
                <w:szCs w:val="16"/>
                <w:lang w:val="en-GB"/>
              </w:rPr>
              <w:t xml:space="preserve">3.9 m </w:t>
            </w:r>
          </w:p>
        </w:tc>
      </w:tr>
      <w:tr w:rsidR="007A4F80" w:rsidRPr="00DC733E" w14:paraId="4930E6EE" w14:textId="77777777" w:rsidTr="00B161AD">
        <w:trPr>
          <w:gridAfter w:val="2"/>
          <w:wAfter w:w="13" w:type="pct"/>
          <w:trHeight w:val="199"/>
        </w:trPr>
        <w:tc>
          <w:tcPr>
            <w:tcW w:w="961" w:type="pct"/>
            <w:vMerge/>
            <w:tcMar>
              <w:top w:w="72" w:type="dxa"/>
              <w:left w:w="144" w:type="dxa"/>
              <w:bottom w:w="72" w:type="dxa"/>
              <w:right w:w="144" w:type="dxa"/>
            </w:tcMar>
          </w:tcPr>
          <w:p w14:paraId="571592C7" w14:textId="77777777" w:rsidR="007A4F80" w:rsidRPr="00E9055D" w:rsidRDefault="007A4F80" w:rsidP="003B72FC">
            <w:pPr>
              <w:spacing w:after="0"/>
              <w:rPr>
                <w:rFonts w:ascii="Times New Roman" w:hAnsi="Times New Roman" w:cs="Times New Roman"/>
                <w:sz w:val="16"/>
                <w:szCs w:val="16"/>
                <w:lang w:val="en-GB"/>
              </w:rPr>
            </w:pPr>
          </w:p>
        </w:tc>
        <w:tc>
          <w:tcPr>
            <w:tcW w:w="697" w:type="pct"/>
            <w:gridSpan w:val="4"/>
            <w:vMerge/>
          </w:tcPr>
          <w:p w14:paraId="71ACB155" w14:textId="77777777" w:rsidR="007A4F80" w:rsidRPr="00E9055D" w:rsidRDefault="007A4F80" w:rsidP="003B72FC">
            <w:pPr>
              <w:spacing w:after="0"/>
              <w:rPr>
                <w:rFonts w:ascii="Times New Roman" w:hAnsi="Times New Roman" w:cs="Times New Roman"/>
                <w:sz w:val="16"/>
                <w:szCs w:val="16"/>
                <w:lang w:val="en-GB"/>
              </w:rPr>
            </w:pPr>
          </w:p>
        </w:tc>
        <w:tc>
          <w:tcPr>
            <w:tcW w:w="2208" w:type="pct"/>
            <w:vMerge/>
            <w:shd w:val="clear" w:color="auto" w:fill="auto"/>
            <w:tcMar>
              <w:top w:w="72" w:type="dxa"/>
              <w:left w:w="144" w:type="dxa"/>
              <w:bottom w:w="72" w:type="dxa"/>
              <w:right w:w="144" w:type="dxa"/>
            </w:tcMar>
          </w:tcPr>
          <w:p w14:paraId="091C104E" w14:textId="77777777" w:rsidR="007A4F80" w:rsidRPr="00E9055D" w:rsidRDefault="007A4F80" w:rsidP="003B72FC">
            <w:pPr>
              <w:spacing w:after="0"/>
              <w:rPr>
                <w:rFonts w:ascii="Times New Roman" w:hAnsi="Times New Roman" w:cs="Times New Roman"/>
                <w:sz w:val="16"/>
                <w:szCs w:val="16"/>
                <w:lang w:val="en-GB"/>
              </w:rPr>
            </w:pPr>
          </w:p>
        </w:tc>
        <w:tc>
          <w:tcPr>
            <w:tcW w:w="493" w:type="pct"/>
            <w:vMerge/>
          </w:tcPr>
          <w:p w14:paraId="14AA2EB8" w14:textId="77777777" w:rsidR="007A4F80" w:rsidRPr="00E9055D" w:rsidRDefault="007A4F80" w:rsidP="003B72FC">
            <w:pPr>
              <w:spacing w:after="0"/>
              <w:rPr>
                <w:rFonts w:ascii="Times New Roman" w:hAnsi="Times New Roman" w:cs="Times New Roman"/>
                <w:sz w:val="16"/>
                <w:szCs w:val="16"/>
                <w:lang w:val="en-GB"/>
              </w:rPr>
            </w:pPr>
          </w:p>
        </w:tc>
        <w:tc>
          <w:tcPr>
            <w:tcW w:w="628" w:type="pct"/>
            <w:gridSpan w:val="2"/>
            <w:vMerge w:val="restart"/>
            <w:tcMar>
              <w:top w:w="15" w:type="dxa"/>
              <w:left w:w="108" w:type="dxa"/>
              <w:bottom w:w="0" w:type="dxa"/>
              <w:right w:w="108" w:type="dxa"/>
            </w:tcMar>
          </w:tcPr>
          <w:p w14:paraId="5FCF0D07" w14:textId="621DDB5E" w:rsidR="007A4F80" w:rsidRPr="00E9055D" w:rsidRDefault="007A4F80" w:rsidP="003B72FC">
            <w:pPr>
              <w:spacing w:after="0"/>
              <w:rPr>
                <w:rFonts w:ascii="Times New Roman" w:hAnsi="Times New Roman" w:cs="Times New Roman"/>
                <w:b/>
                <w:sz w:val="16"/>
                <w:szCs w:val="16"/>
                <w:lang w:val="en-GB"/>
              </w:rPr>
            </w:pPr>
            <w:r w:rsidRPr="00E9055D">
              <w:rPr>
                <w:rFonts w:ascii="Times New Roman" w:hAnsi="Times New Roman" w:cs="Times New Roman"/>
                <w:b/>
                <w:sz w:val="16"/>
                <w:szCs w:val="16"/>
                <w:lang w:val="en-GB"/>
              </w:rPr>
              <w:t xml:space="preserve">Other: </w:t>
            </w:r>
            <w:r w:rsidR="00701F8F" w:rsidRPr="00E9055D">
              <w:rPr>
                <w:rFonts w:ascii="Times New Roman" w:hAnsi="Times New Roman" w:cs="Times New Roman"/>
                <w:b/>
                <w:sz w:val="16"/>
                <w:szCs w:val="16"/>
                <w:lang w:val="en-GB"/>
              </w:rPr>
              <w:t>$</w:t>
            </w:r>
            <w:r w:rsidRPr="00E9055D">
              <w:rPr>
                <w:rFonts w:ascii="Times New Roman" w:hAnsi="Times New Roman" w:cs="Times New Roman"/>
                <w:b/>
                <w:sz w:val="16"/>
                <w:szCs w:val="16"/>
                <w:lang w:val="en-GB"/>
              </w:rPr>
              <w:t xml:space="preserve">8.5 m </w:t>
            </w:r>
          </w:p>
          <w:p w14:paraId="1968166C" w14:textId="3C14BDD6" w:rsidR="007A4F80" w:rsidRPr="00E9055D" w:rsidRDefault="007A4F80" w:rsidP="003B72FC">
            <w:pPr>
              <w:spacing w:after="0"/>
              <w:rPr>
                <w:rFonts w:ascii="Times New Roman" w:hAnsi="Times New Roman" w:cs="Times New Roman"/>
                <w:b/>
                <w:sz w:val="16"/>
                <w:szCs w:val="16"/>
                <w:lang w:val="en-GB"/>
              </w:rPr>
            </w:pPr>
          </w:p>
        </w:tc>
      </w:tr>
      <w:tr w:rsidR="007A4F80" w:rsidRPr="00DC733E" w14:paraId="5B319845" w14:textId="77777777" w:rsidTr="00B161AD">
        <w:trPr>
          <w:gridAfter w:val="2"/>
          <w:wAfter w:w="13" w:type="pct"/>
        </w:trPr>
        <w:tc>
          <w:tcPr>
            <w:tcW w:w="961" w:type="pct"/>
            <w:vMerge/>
            <w:tcMar>
              <w:top w:w="72" w:type="dxa"/>
              <w:left w:w="144" w:type="dxa"/>
              <w:bottom w:w="72" w:type="dxa"/>
              <w:right w:w="144" w:type="dxa"/>
            </w:tcMar>
          </w:tcPr>
          <w:p w14:paraId="74180D0D" w14:textId="77777777" w:rsidR="007A4F80" w:rsidRPr="00E9055D" w:rsidRDefault="007A4F80" w:rsidP="003B72FC">
            <w:pPr>
              <w:spacing w:after="0"/>
              <w:rPr>
                <w:rFonts w:ascii="Times New Roman" w:hAnsi="Times New Roman" w:cs="Times New Roman"/>
                <w:sz w:val="16"/>
                <w:szCs w:val="16"/>
                <w:lang w:val="en-GB"/>
              </w:rPr>
            </w:pPr>
          </w:p>
        </w:tc>
        <w:tc>
          <w:tcPr>
            <w:tcW w:w="697" w:type="pct"/>
            <w:gridSpan w:val="4"/>
            <w:vMerge/>
          </w:tcPr>
          <w:p w14:paraId="59B9AEB2" w14:textId="77777777" w:rsidR="007A4F80" w:rsidRPr="00E9055D" w:rsidRDefault="007A4F80" w:rsidP="003B72FC">
            <w:pPr>
              <w:spacing w:after="0"/>
              <w:rPr>
                <w:rFonts w:ascii="Times New Roman" w:hAnsi="Times New Roman" w:cs="Times New Roman"/>
                <w:sz w:val="16"/>
                <w:szCs w:val="16"/>
                <w:lang w:val="en-GB"/>
              </w:rPr>
            </w:pPr>
          </w:p>
        </w:tc>
        <w:tc>
          <w:tcPr>
            <w:tcW w:w="2208" w:type="pct"/>
            <w:tcMar>
              <w:top w:w="72" w:type="dxa"/>
              <w:left w:w="144" w:type="dxa"/>
              <w:bottom w:w="72" w:type="dxa"/>
              <w:right w:w="144" w:type="dxa"/>
            </w:tcMar>
          </w:tcPr>
          <w:p w14:paraId="436FCFFC" w14:textId="7DF4EB49" w:rsidR="007A4F80" w:rsidRPr="00E9055D" w:rsidRDefault="007A4F80" w:rsidP="00E9055D">
            <w:pPr>
              <w:spacing w:after="0" w:line="240" w:lineRule="auto"/>
              <w:rPr>
                <w:b/>
                <w:bCs/>
                <w:sz w:val="16"/>
                <w:szCs w:val="16"/>
                <w:lang w:val="en-GB"/>
              </w:rPr>
            </w:pPr>
            <w:r w:rsidRPr="00E9055D">
              <w:rPr>
                <w:rFonts w:ascii="Times New Roman" w:hAnsi="Times New Roman" w:cs="Times New Roman"/>
                <w:b/>
                <w:bCs/>
                <w:sz w:val="16"/>
                <w:szCs w:val="16"/>
                <w:lang w:val="en-GB"/>
              </w:rPr>
              <w:t>Output 1.2</w:t>
            </w:r>
            <w:r w:rsidR="00C3393D" w:rsidRPr="00E9055D">
              <w:rPr>
                <w:rFonts w:ascii="Times New Roman" w:hAnsi="Times New Roman" w:cs="Times New Roman"/>
                <w:b/>
                <w:bCs/>
                <w:sz w:val="16"/>
                <w:szCs w:val="16"/>
                <w:lang w:val="en-GB"/>
              </w:rPr>
              <w:t>.</w:t>
            </w:r>
            <w:r w:rsidRPr="00E9055D">
              <w:rPr>
                <w:rFonts w:ascii="Times New Roman" w:hAnsi="Times New Roman" w:cs="Times New Roman"/>
                <w:b/>
                <w:bCs/>
                <w:sz w:val="16"/>
                <w:szCs w:val="16"/>
                <w:lang w:val="en-GB"/>
              </w:rPr>
              <w:t xml:space="preserve"> The business environment is inclusive, transparent, and favo</w:t>
            </w:r>
            <w:r w:rsidR="00E651AA" w:rsidRPr="00E9055D">
              <w:rPr>
                <w:rFonts w:ascii="Times New Roman" w:hAnsi="Times New Roman" w:cs="Times New Roman"/>
                <w:b/>
                <w:bCs/>
                <w:sz w:val="16"/>
                <w:szCs w:val="16"/>
                <w:lang w:val="en-GB"/>
              </w:rPr>
              <w:t>u</w:t>
            </w:r>
            <w:r w:rsidRPr="00E9055D">
              <w:rPr>
                <w:rFonts w:ascii="Times New Roman" w:hAnsi="Times New Roman" w:cs="Times New Roman"/>
                <w:b/>
                <w:bCs/>
                <w:sz w:val="16"/>
                <w:szCs w:val="16"/>
                <w:lang w:val="en-GB"/>
              </w:rPr>
              <w:t>rs private</w:t>
            </w:r>
            <w:r w:rsidR="009D7660">
              <w:rPr>
                <w:rFonts w:ascii="Times New Roman" w:hAnsi="Times New Roman" w:cs="Times New Roman"/>
                <w:b/>
                <w:bCs/>
                <w:sz w:val="16"/>
                <w:szCs w:val="16"/>
                <w:lang w:val="en-GB"/>
              </w:rPr>
              <w:t xml:space="preserve"> </w:t>
            </w:r>
            <w:r w:rsidRPr="00E9055D">
              <w:rPr>
                <w:rFonts w:ascii="Times New Roman" w:hAnsi="Times New Roman" w:cs="Times New Roman"/>
                <w:b/>
                <w:bCs/>
                <w:sz w:val="16"/>
                <w:szCs w:val="16"/>
                <w:lang w:val="en-GB"/>
              </w:rPr>
              <w:t xml:space="preserve">initiative, productivity, competitiveness and employment. </w:t>
            </w:r>
          </w:p>
          <w:p w14:paraId="6F7D56BB" w14:textId="5ABB952C" w:rsidR="007A4F80" w:rsidRPr="00E9055D" w:rsidRDefault="007A4F80" w:rsidP="00E9055D">
            <w:pPr>
              <w:pStyle w:val="ListParagraph"/>
              <w:ind w:left="360" w:firstLineChars="0" w:firstLine="0"/>
              <w:rPr>
                <w:bCs/>
                <w:sz w:val="16"/>
                <w:szCs w:val="16"/>
                <w:lang w:val="en-GB"/>
              </w:rPr>
            </w:pPr>
            <w:r w:rsidRPr="00E9055D">
              <w:rPr>
                <w:b/>
                <w:bCs/>
                <w:sz w:val="16"/>
                <w:szCs w:val="16"/>
                <w:lang w:val="en-GB"/>
              </w:rPr>
              <w:t>Indicator 1.2.a</w:t>
            </w:r>
            <w:r w:rsidRPr="00E9055D">
              <w:rPr>
                <w:bCs/>
                <w:sz w:val="16"/>
                <w:szCs w:val="16"/>
                <w:lang w:val="en-GB"/>
              </w:rPr>
              <w:t>: Number of partnerships targeting job</w:t>
            </w:r>
            <w:r w:rsidR="00E651AA" w:rsidRPr="00E9055D">
              <w:rPr>
                <w:bCs/>
                <w:sz w:val="16"/>
                <w:szCs w:val="16"/>
                <w:lang w:val="en-GB"/>
              </w:rPr>
              <w:t xml:space="preserve"> </w:t>
            </w:r>
            <w:r w:rsidRPr="00E9055D">
              <w:rPr>
                <w:bCs/>
                <w:sz w:val="16"/>
                <w:szCs w:val="16"/>
                <w:lang w:val="en-GB"/>
              </w:rPr>
              <w:t>creation (decent, innovative, green, inclusive for the most vulnerable and/or ink</w:t>
            </w:r>
            <w:r w:rsidR="00E651AA" w:rsidRPr="00E9055D">
              <w:rPr>
                <w:bCs/>
                <w:sz w:val="16"/>
                <w:szCs w:val="16"/>
                <w:lang w:val="en-GB"/>
              </w:rPr>
              <w:t>ed</w:t>
            </w:r>
            <w:r w:rsidRPr="00E9055D">
              <w:rPr>
                <w:bCs/>
                <w:sz w:val="16"/>
                <w:szCs w:val="16"/>
                <w:lang w:val="en-GB"/>
              </w:rPr>
              <w:t xml:space="preserve"> with post-</w:t>
            </w:r>
            <w:r w:rsidR="00E651AA" w:rsidRPr="00E9055D">
              <w:rPr>
                <w:bCs/>
                <w:sz w:val="16"/>
                <w:szCs w:val="16"/>
                <w:lang w:val="en-GB"/>
              </w:rPr>
              <w:t>COVID</w:t>
            </w:r>
            <w:r w:rsidRPr="00E9055D">
              <w:rPr>
                <w:bCs/>
                <w:sz w:val="16"/>
                <w:szCs w:val="16"/>
                <w:lang w:val="en-GB"/>
              </w:rPr>
              <w:t>-19</w:t>
            </w:r>
            <w:r w:rsidR="00283ECA" w:rsidRPr="00E9055D">
              <w:rPr>
                <w:bCs/>
                <w:sz w:val="16"/>
                <w:szCs w:val="16"/>
                <w:lang w:val="en-GB"/>
              </w:rPr>
              <w:t xml:space="preserve">, </w:t>
            </w:r>
            <w:r w:rsidR="009D7660">
              <w:rPr>
                <w:bCs/>
                <w:sz w:val="16"/>
                <w:szCs w:val="16"/>
                <w:lang w:val="en-GB"/>
              </w:rPr>
              <w:t>w</w:t>
            </w:r>
            <w:r w:rsidR="00CE22B9" w:rsidRPr="00E9055D">
              <w:rPr>
                <w:bCs/>
                <w:sz w:val="16"/>
                <w:szCs w:val="16"/>
                <w:lang w:val="en-GB"/>
              </w:rPr>
              <w:t>omen-based job</w:t>
            </w:r>
            <w:r w:rsidR="00283ECA" w:rsidRPr="00E9055D">
              <w:rPr>
                <w:bCs/>
                <w:sz w:val="16"/>
                <w:szCs w:val="16"/>
                <w:lang w:val="en-GB"/>
              </w:rPr>
              <w:t>)</w:t>
            </w:r>
            <w:r w:rsidR="00CE22B9" w:rsidRPr="00E9055D">
              <w:rPr>
                <w:bCs/>
                <w:sz w:val="16"/>
                <w:szCs w:val="16"/>
                <w:lang w:val="en-GB"/>
              </w:rPr>
              <w:t xml:space="preserve"> networks</w:t>
            </w:r>
            <w:r w:rsidR="00283ECA" w:rsidRPr="00E9055D">
              <w:rPr>
                <w:bCs/>
                <w:sz w:val="16"/>
                <w:szCs w:val="16"/>
                <w:lang w:val="en-GB"/>
              </w:rPr>
              <w:t>)</w:t>
            </w:r>
          </w:p>
          <w:p w14:paraId="367526D7" w14:textId="69569D16" w:rsidR="007A4F80" w:rsidRPr="00E9055D" w:rsidRDefault="007A4F80" w:rsidP="00E9055D">
            <w:pPr>
              <w:pStyle w:val="ListParagraph"/>
              <w:ind w:left="360" w:firstLineChars="0" w:firstLine="0"/>
              <w:rPr>
                <w:bCs/>
                <w:sz w:val="16"/>
                <w:szCs w:val="16"/>
                <w:lang w:val="en-GB"/>
              </w:rPr>
            </w:pPr>
            <w:r w:rsidRPr="00E9055D">
              <w:rPr>
                <w:bCs/>
                <w:sz w:val="16"/>
                <w:szCs w:val="16"/>
                <w:lang w:val="en-GB"/>
              </w:rPr>
              <w:t>Disaggregation: National/</w:t>
            </w:r>
            <w:r w:rsidR="00E651AA" w:rsidRPr="00E9055D">
              <w:rPr>
                <w:bCs/>
                <w:sz w:val="16"/>
                <w:szCs w:val="16"/>
                <w:lang w:val="en-GB"/>
              </w:rPr>
              <w:t>l</w:t>
            </w:r>
            <w:r w:rsidRPr="00E9055D">
              <w:rPr>
                <w:bCs/>
                <w:sz w:val="16"/>
                <w:szCs w:val="16"/>
                <w:lang w:val="en-GB"/>
              </w:rPr>
              <w:t>ocal, private/public</w:t>
            </w:r>
          </w:p>
          <w:p w14:paraId="475FD6F4" w14:textId="1378A488" w:rsidR="007A4F80" w:rsidRPr="00E9055D" w:rsidRDefault="007A4F80" w:rsidP="00E9055D">
            <w:pPr>
              <w:pStyle w:val="ListParagraph"/>
              <w:ind w:left="360" w:firstLineChars="0" w:firstLine="0"/>
              <w:rPr>
                <w:bCs/>
                <w:sz w:val="16"/>
                <w:szCs w:val="16"/>
                <w:lang w:val="en-GB"/>
              </w:rPr>
            </w:pPr>
            <w:r w:rsidRPr="00E9055D">
              <w:rPr>
                <w:bCs/>
                <w:sz w:val="16"/>
                <w:szCs w:val="16"/>
                <w:lang w:val="en-GB"/>
              </w:rPr>
              <w:t xml:space="preserve">Baseline (2021): 2 (Entrepreneurial </w:t>
            </w:r>
            <w:r w:rsidR="00E651AA" w:rsidRPr="00E9055D">
              <w:rPr>
                <w:bCs/>
                <w:sz w:val="16"/>
                <w:szCs w:val="16"/>
                <w:lang w:val="en-GB"/>
              </w:rPr>
              <w:t>s</w:t>
            </w:r>
            <w:r w:rsidRPr="00E9055D">
              <w:rPr>
                <w:bCs/>
                <w:sz w:val="16"/>
                <w:szCs w:val="16"/>
                <w:lang w:val="en-GB"/>
              </w:rPr>
              <w:t>paces</w:t>
            </w:r>
            <w:r w:rsidR="009D7660">
              <w:rPr>
                <w:bCs/>
                <w:sz w:val="16"/>
                <w:szCs w:val="16"/>
                <w:lang w:val="en-GB"/>
              </w:rPr>
              <w:t>; b</w:t>
            </w:r>
            <w:r w:rsidRPr="00E9055D">
              <w:rPr>
                <w:bCs/>
                <w:sz w:val="16"/>
                <w:szCs w:val="16"/>
                <w:lang w:val="en-GB"/>
              </w:rPr>
              <w:t>usiness cent</w:t>
            </w:r>
            <w:r w:rsidR="00E651AA" w:rsidRPr="00E9055D">
              <w:rPr>
                <w:bCs/>
                <w:sz w:val="16"/>
                <w:szCs w:val="16"/>
                <w:lang w:val="en-GB"/>
              </w:rPr>
              <w:t>re</w:t>
            </w:r>
            <w:r w:rsidRPr="00E9055D">
              <w:rPr>
                <w:bCs/>
                <w:sz w:val="16"/>
                <w:szCs w:val="16"/>
                <w:lang w:val="en-GB"/>
              </w:rPr>
              <w:t xml:space="preserve">s </w:t>
            </w:r>
            <w:r w:rsidR="00E651AA" w:rsidRPr="00E9055D">
              <w:rPr>
                <w:bCs/>
                <w:sz w:val="16"/>
                <w:szCs w:val="16"/>
                <w:lang w:val="en-GB"/>
              </w:rPr>
              <w:t>and i</w:t>
            </w:r>
            <w:r w:rsidRPr="00E9055D">
              <w:rPr>
                <w:bCs/>
                <w:sz w:val="16"/>
                <w:szCs w:val="16"/>
                <w:lang w:val="en-GB"/>
              </w:rPr>
              <w:t>ncubators)</w:t>
            </w:r>
          </w:p>
          <w:p w14:paraId="42C6281B" w14:textId="153CE02F" w:rsidR="007A4F80" w:rsidRPr="00E9055D" w:rsidRDefault="007A4F80" w:rsidP="00E9055D">
            <w:pPr>
              <w:pStyle w:val="ListParagraph"/>
              <w:ind w:left="360" w:firstLineChars="0" w:firstLine="0"/>
              <w:rPr>
                <w:bCs/>
                <w:sz w:val="16"/>
                <w:szCs w:val="16"/>
                <w:lang w:val="en-GB"/>
              </w:rPr>
            </w:pPr>
            <w:r w:rsidRPr="00E9055D">
              <w:rPr>
                <w:bCs/>
                <w:sz w:val="16"/>
                <w:szCs w:val="16"/>
                <w:lang w:val="en-GB"/>
              </w:rPr>
              <w:t>Target (2025): TBD/</w:t>
            </w:r>
            <w:r w:rsidR="00E651AA" w:rsidRPr="00E9055D">
              <w:rPr>
                <w:bCs/>
                <w:sz w:val="16"/>
                <w:szCs w:val="16"/>
                <w:lang w:val="en-GB"/>
              </w:rPr>
              <w:t>G</w:t>
            </w:r>
            <w:r w:rsidRPr="00E9055D">
              <w:rPr>
                <w:bCs/>
                <w:sz w:val="16"/>
                <w:szCs w:val="16"/>
                <w:lang w:val="en-GB"/>
              </w:rPr>
              <w:t>overnment</w:t>
            </w:r>
          </w:p>
          <w:p w14:paraId="02B21300" w14:textId="1D82BAD6" w:rsidR="007A4F80" w:rsidRPr="00E9055D" w:rsidRDefault="007A4F80" w:rsidP="00E9055D">
            <w:pPr>
              <w:pStyle w:val="ListParagraph"/>
              <w:ind w:left="360" w:firstLineChars="0" w:firstLine="0"/>
              <w:rPr>
                <w:bCs/>
                <w:sz w:val="16"/>
                <w:szCs w:val="16"/>
                <w:lang w:val="en-GB"/>
              </w:rPr>
            </w:pPr>
            <w:r w:rsidRPr="00E9055D">
              <w:rPr>
                <w:bCs/>
                <w:sz w:val="16"/>
                <w:szCs w:val="16"/>
                <w:lang w:val="en-GB"/>
              </w:rPr>
              <w:t>Source: Official publications, including those of observatories</w:t>
            </w:r>
            <w:r w:rsidR="00E651AA" w:rsidRPr="00E9055D">
              <w:rPr>
                <w:bCs/>
                <w:sz w:val="16"/>
                <w:szCs w:val="16"/>
                <w:lang w:val="en-GB"/>
              </w:rPr>
              <w:t>;</w:t>
            </w:r>
            <w:r w:rsidRPr="00E9055D">
              <w:rPr>
                <w:bCs/>
                <w:sz w:val="16"/>
                <w:szCs w:val="16"/>
                <w:lang w:val="en-GB"/>
              </w:rPr>
              <w:t xml:space="preserve"> Frequency: </w:t>
            </w:r>
            <w:r w:rsidR="00E651AA" w:rsidRPr="00E9055D">
              <w:rPr>
                <w:bCs/>
                <w:sz w:val="16"/>
                <w:szCs w:val="16"/>
                <w:lang w:val="en-GB"/>
              </w:rPr>
              <w:t>A</w:t>
            </w:r>
            <w:r w:rsidRPr="00E9055D">
              <w:rPr>
                <w:bCs/>
                <w:sz w:val="16"/>
                <w:szCs w:val="16"/>
                <w:lang w:val="en-GB"/>
              </w:rPr>
              <w:t>nnual</w:t>
            </w:r>
          </w:p>
          <w:p w14:paraId="1220A347" w14:textId="17FF4951" w:rsidR="007A4F80" w:rsidRPr="00E9055D" w:rsidRDefault="007A4F80" w:rsidP="00E9055D">
            <w:pPr>
              <w:pStyle w:val="ListParagraph"/>
              <w:ind w:left="360" w:firstLineChars="0" w:firstLine="0"/>
              <w:rPr>
                <w:bCs/>
                <w:sz w:val="16"/>
                <w:szCs w:val="16"/>
                <w:lang w:val="en-GB"/>
              </w:rPr>
            </w:pPr>
            <w:r w:rsidRPr="00E9055D">
              <w:rPr>
                <w:b/>
                <w:bCs/>
                <w:sz w:val="16"/>
                <w:szCs w:val="16"/>
                <w:lang w:val="en-GB"/>
              </w:rPr>
              <w:t>Indicator 1.2.</w:t>
            </w:r>
            <w:r w:rsidR="00E651AA" w:rsidRPr="00E9055D">
              <w:rPr>
                <w:bCs/>
                <w:sz w:val="16"/>
                <w:szCs w:val="16"/>
                <w:lang w:val="en-GB"/>
              </w:rPr>
              <w:t xml:space="preserve">b: </w:t>
            </w:r>
            <w:r w:rsidRPr="00E9055D">
              <w:rPr>
                <w:bCs/>
                <w:sz w:val="16"/>
                <w:szCs w:val="16"/>
                <w:lang w:val="en-GB"/>
              </w:rPr>
              <w:t xml:space="preserve">Integrating </w:t>
            </w:r>
            <w:r w:rsidR="00E651AA" w:rsidRPr="00E9055D">
              <w:rPr>
                <w:bCs/>
                <w:sz w:val="16"/>
                <w:szCs w:val="16"/>
                <w:lang w:val="en-GB"/>
              </w:rPr>
              <w:t>‘</w:t>
            </w:r>
            <w:r w:rsidR="002E6313" w:rsidRPr="00E9055D">
              <w:rPr>
                <w:sz w:val="16"/>
                <w:szCs w:val="16"/>
                <w:lang w:val="en-GB"/>
              </w:rPr>
              <w:t>leaving no one behind</w:t>
            </w:r>
            <w:r w:rsidR="00E651AA" w:rsidRPr="00E9055D">
              <w:rPr>
                <w:sz w:val="16"/>
                <w:szCs w:val="16"/>
                <w:lang w:val="en-GB"/>
              </w:rPr>
              <w:t>’</w:t>
            </w:r>
            <w:r w:rsidRPr="00E9055D">
              <w:rPr>
                <w:bCs/>
                <w:sz w:val="16"/>
                <w:szCs w:val="16"/>
                <w:lang w:val="en-GB"/>
              </w:rPr>
              <w:t xml:space="preserve"> dimensions in the support mechanisms, environmental regulations for green jobs, preservation of ecosystems, circular economy.</w:t>
            </w:r>
          </w:p>
          <w:p w14:paraId="5A0247CE" w14:textId="37AC5C47" w:rsidR="007A4F80" w:rsidRPr="00E9055D" w:rsidRDefault="007A4F80" w:rsidP="00E9055D">
            <w:pPr>
              <w:pStyle w:val="ListParagraph"/>
              <w:ind w:left="360" w:firstLineChars="0" w:firstLine="0"/>
              <w:rPr>
                <w:bCs/>
                <w:sz w:val="16"/>
                <w:szCs w:val="16"/>
                <w:lang w:val="en-GB"/>
              </w:rPr>
            </w:pPr>
            <w:r w:rsidRPr="00E9055D">
              <w:rPr>
                <w:bCs/>
                <w:sz w:val="16"/>
                <w:szCs w:val="16"/>
                <w:lang w:val="en-GB"/>
              </w:rPr>
              <w:lastRenderedPageBreak/>
              <w:t xml:space="preserve">Baseline (2021): Mechanisms of support: </w:t>
            </w:r>
            <w:r w:rsidR="00C3393D" w:rsidRPr="00E9055D">
              <w:rPr>
                <w:bCs/>
                <w:sz w:val="16"/>
                <w:szCs w:val="16"/>
                <w:lang w:val="en-GB"/>
              </w:rPr>
              <w:t>Y</w:t>
            </w:r>
            <w:r w:rsidRPr="00E9055D">
              <w:rPr>
                <w:bCs/>
                <w:sz w:val="16"/>
                <w:szCs w:val="16"/>
                <w:lang w:val="en-GB"/>
              </w:rPr>
              <w:t>es (micro-entrepreneur law)</w:t>
            </w:r>
          </w:p>
          <w:p w14:paraId="24899F10" w14:textId="6A5CDDF1" w:rsidR="007A4F80" w:rsidRPr="00E9055D" w:rsidRDefault="007A4F80" w:rsidP="00E9055D">
            <w:pPr>
              <w:pStyle w:val="ListParagraph"/>
              <w:ind w:left="360" w:firstLineChars="0" w:firstLine="0"/>
              <w:rPr>
                <w:bCs/>
                <w:sz w:val="16"/>
                <w:szCs w:val="16"/>
                <w:lang w:val="en-GB"/>
              </w:rPr>
            </w:pPr>
            <w:r w:rsidRPr="00E9055D">
              <w:rPr>
                <w:bCs/>
                <w:sz w:val="16"/>
                <w:szCs w:val="16"/>
                <w:lang w:val="en-GB"/>
              </w:rPr>
              <w:t xml:space="preserve">Regulations: </w:t>
            </w:r>
            <w:r w:rsidR="00C3393D" w:rsidRPr="00E9055D">
              <w:rPr>
                <w:bCs/>
                <w:sz w:val="16"/>
                <w:szCs w:val="16"/>
                <w:lang w:val="en-GB"/>
              </w:rPr>
              <w:t>No</w:t>
            </w:r>
          </w:p>
          <w:p w14:paraId="4EA7F64A" w14:textId="383A1020" w:rsidR="007A4F80" w:rsidRPr="00E9055D" w:rsidRDefault="004B343F" w:rsidP="00E9055D">
            <w:pPr>
              <w:pStyle w:val="ListParagraph"/>
              <w:ind w:left="360" w:firstLineChars="0" w:firstLine="0"/>
              <w:rPr>
                <w:bCs/>
                <w:sz w:val="16"/>
                <w:szCs w:val="16"/>
                <w:lang w:val="en-GB"/>
              </w:rPr>
            </w:pPr>
            <w:r w:rsidRPr="00E9055D">
              <w:rPr>
                <w:bCs/>
                <w:sz w:val="16"/>
                <w:szCs w:val="16"/>
                <w:lang w:val="en-GB"/>
              </w:rPr>
              <w:t>T</w:t>
            </w:r>
            <w:r w:rsidR="007A4F80" w:rsidRPr="00E9055D">
              <w:rPr>
                <w:bCs/>
                <w:sz w:val="16"/>
                <w:szCs w:val="16"/>
                <w:lang w:val="en-GB"/>
              </w:rPr>
              <w:t xml:space="preserve">arget (2025): </w:t>
            </w:r>
            <w:r w:rsidR="00C3393D" w:rsidRPr="00E9055D">
              <w:rPr>
                <w:bCs/>
                <w:sz w:val="16"/>
                <w:szCs w:val="16"/>
                <w:lang w:val="en-GB"/>
              </w:rPr>
              <w:t>Y</w:t>
            </w:r>
            <w:r w:rsidR="007A4F80" w:rsidRPr="00E9055D">
              <w:rPr>
                <w:bCs/>
                <w:sz w:val="16"/>
                <w:szCs w:val="16"/>
                <w:lang w:val="en-GB"/>
              </w:rPr>
              <w:t>es</w:t>
            </w:r>
          </w:p>
          <w:p w14:paraId="4BEAAD09" w14:textId="5A909142" w:rsidR="007A4F80" w:rsidRPr="00E9055D" w:rsidRDefault="007A4F80" w:rsidP="00E9055D">
            <w:pPr>
              <w:pStyle w:val="ListParagraph"/>
              <w:ind w:left="360" w:firstLineChars="0" w:firstLine="0"/>
              <w:rPr>
                <w:bCs/>
                <w:sz w:val="16"/>
                <w:szCs w:val="16"/>
                <w:lang w:val="en-GB"/>
              </w:rPr>
            </w:pPr>
            <w:r w:rsidRPr="00E9055D">
              <w:rPr>
                <w:bCs/>
                <w:sz w:val="16"/>
                <w:szCs w:val="16"/>
                <w:lang w:val="en-GB"/>
              </w:rPr>
              <w:t xml:space="preserve">Source: </w:t>
            </w:r>
            <w:r w:rsidR="00C3393D" w:rsidRPr="00E9055D">
              <w:rPr>
                <w:bCs/>
                <w:sz w:val="16"/>
                <w:szCs w:val="16"/>
                <w:lang w:val="en-GB"/>
              </w:rPr>
              <w:t>R</w:t>
            </w:r>
            <w:r w:rsidRPr="00E9055D">
              <w:rPr>
                <w:bCs/>
                <w:sz w:val="16"/>
                <w:szCs w:val="16"/>
                <w:lang w:val="en-GB"/>
              </w:rPr>
              <w:t>eports</w:t>
            </w:r>
            <w:r w:rsidR="00991E3F">
              <w:rPr>
                <w:bCs/>
                <w:sz w:val="16"/>
                <w:szCs w:val="16"/>
                <w:lang w:val="en-GB"/>
              </w:rPr>
              <w:t xml:space="preserve"> and regulations</w:t>
            </w:r>
            <w:r w:rsidR="00C3393D" w:rsidRPr="00E9055D">
              <w:rPr>
                <w:bCs/>
                <w:sz w:val="16"/>
                <w:szCs w:val="16"/>
                <w:lang w:val="en-GB"/>
              </w:rPr>
              <w:t>;</w:t>
            </w:r>
            <w:r w:rsidRPr="00E9055D">
              <w:rPr>
                <w:bCs/>
                <w:sz w:val="16"/>
                <w:szCs w:val="16"/>
                <w:lang w:val="en-GB"/>
              </w:rPr>
              <w:t xml:space="preserve"> Frequency: </w:t>
            </w:r>
            <w:r w:rsidR="00C3393D" w:rsidRPr="00E9055D">
              <w:rPr>
                <w:bCs/>
                <w:sz w:val="16"/>
                <w:szCs w:val="16"/>
                <w:lang w:val="en-GB"/>
              </w:rPr>
              <w:t>A</w:t>
            </w:r>
            <w:r w:rsidRPr="00E9055D">
              <w:rPr>
                <w:bCs/>
                <w:sz w:val="16"/>
                <w:szCs w:val="16"/>
                <w:lang w:val="en-GB"/>
              </w:rPr>
              <w:t>nnual</w:t>
            </w:r>
          </w:p>
          <w:p w14:paraId="7B44DA26" w14:textId="2333DE3B" w:rsidR="007A4F80" w:rsidRPr="00E9055D" w:rsidRDefault="007A4F80" w:rsidP="00E9055D">
            <w:pPr>
              <w:pStyle w:val="ListParagraph"/>
              <w:ind w:left="360" w:firstLineChars="0" w:firstLine="0"/>
              <w:rPr>
                <w:bCs/>
                <w:sz w:val="16"/>
                <w:szCs w:val="16"/>
                <w:lang w:val="en-GB"/>
              </w:rPr>
            </w:pPr>
            <w:r w:rsidRPr="00E9055D">
              <w:rPr>
                <w:b/>
                <w:bCs/>
                <w:sz w:val="16"/>
                <w:szCs w:val="16"/>
                <w:lang w:val="en-GB"/>
              </w:rPr>
              <w:t>Indicator 1.2.c</w:t>
            </w:r>
            <w:r w:rsidRPr="00E9055D">
              <w:rPr>
                <w:bCs/>
                <w:sz w:val="16"/>
                <w:szCs w:val="16"/>
                <w:lang w:val="en-GB"/>
              </w:rPr>
              <w:t>: Improving the national position in international rankings.</w:t>
            </w:r>
          </w:p>
          <w:p w14:paraId="7CC62124" w14:textId="17E137E1" w:rsidR="007A4F80" w:rsidRPr="00E9055D" w:rsidRDefault="007A4F80" w:rsidP="00E9055D">
            <w:pPr>
              <w:pStyle w:val="ListParagraph"/>
              <w:ind w:left="360" w:firstLineChars="0" w:firstLine="0"/>
              <w:rPr>
                <w:bCs/>
                <w:sz w:val="16"/>
                <w:szCs w:val="16"/>
                <w:lang w:val="en-GB"/>
              </w:rPr>
            </w:pPr>
            <w:r w:rsidRPr="00E9055D">
              <w:rPr>
                <w:bCs/>
                <w:sz w:val="16"/>
                <w:szCs w:val="16"/>
                <w:lang w:val="en-GB"/>
              </w:rPr>
              <w:t xml:space="preserve">Baseline (2021): </w:t>
            </w:r>
          </w:p>
          <w:p w14:paraId="50C15FB0" w14:textId="129D35F1" w:rsidR="007A4F80" w:rsidRPr="00E9055D" w:rsidRDefault="007A4F80" w:rsidP="00E9055D">
            <w:pPr>
              <w:pStyle w:val="ListParagraph"/>
              <w:ind w:left="360" w:firstLineChars="0" w:firstLine="0"/>
              <w:rPr>
                <w:bCs/>
                <w:sz w:val="16"/>
                <w:szCs w:val="16"/>
                <w:lang w:val="en-GB"/>
              </w:rPr>
            </w:pPr>
            <w:r w:rsidRPr="00E9055D">
              <w:rPr>
                <w:bCs/>
                <w:sz w:val="16"/>
                <w:szCs w:val="16"/>
                <w:lang w:val="en-GB"/>
              </w:rPr>
              <w:t>Institutions (</w:t>
            </w:r>
            <w:r w:rsidR="00C3393D" w:rsidRPr="00E9055D">
              <w:rPr>
                <w:bCs/>
                <w:sz w:val="16"/>
                <w:szCs w:val="16"/>
                <w:lang w:val="en-GB"/>
              </w:rPr>
              <w:t xml:space="preserve">World Economic Forum </w:t>
            </w:r>
            <w:r w:rsidR="00CC135A">
              <w:rPr>
                <w:bCs/>
                <w:sz w:val="16"/>
                <w:szCs w:val="16"/>
                <w:lang w:val="en-GB"/>
              </w:rPr>
              <w:t>–</w:t>
            </w:r>
            <w:r w:rsidR="00C3393D" w:rsidRPr="00E9055D">
              <w:rPr>
                <w:bCs/>
                <w:sz w:val="16"/>
                <w:szCs w:val="16"/>
                <w:lang w:val="en-GB"/>
              </w:rPr>
              <w:t xml:space="preserve"> </w:t>
            </w:r>
            <w:r w:rsidRPr="00E9055D">
              <w:rPr>
                <w:bCs/>
                <w:sz w:val="16"/>
                <w:szCs w:val="16"/>
                <w:lang w:val="en-GB"/>
              </w:rPr>
              <w:t>WEF)</w:t>
            </w:r>
            <w:r w:rsidR="00CC135A">
              <w:rPr>
                <w:bCs/>
                <w:sz w:val="16"/>
                <w:szCs w:val="16"/>
                <w:lang w:val="en-GB"/>
              </w:rPr>
              <w:t>:</w:t>
            </w:r>
            <w:r w:rsidRPr="00E9055D">
              <w:rPr>
                <w:bCs/>
                <w:sz w:val="16"/>
                <w:szCs w:val="16"/>
                <w:lang w:val="en-GB"/>
              </w:rPr>
              <w:t xml:space="preserve"> 53, Job market (WEF)</w:t>
            </w:r>
            <w:r w:rsidR="00CC135A">
              <w:rPr>
                <w:bCs/>
                <w:sz w:val="16"/>
                <w:szCs w:val="16"/>
                <w:lang w:val="en-GB"/>
              </w:rPr>
              <w:t>:</w:t>
            </w:r>
            <w:r w:rsidRPr="00E9055D">
              <w:rPr>
                <w:bCs/>
                <w:sz w:val="16"/>
                <w:szCs w:val="16"/>
                <w:lang w:val="en-GB"/>
              </w:rPr>
              <w:t xml:space="preserve"> 49,4, Business dynamism (WEF)</w:t>
            </w:r>
            <w:r w:rsidR="00CC135A">
              <w:rPr>
                <w:bCs/>
                <w:sz w:val="16"/>
                <w:szCs w:val="16"/>
                <w:lang w:val="en-GB"/>
              </w:rPr>
              <w:t>:</w:t>
            </w:r>
            <w:r w:rsidRPr="00E9055D">
              <w:rPr>
                <w:bCs/>
                <w:sz w:val="16"/>
                <w:szCs w:val="16"/>
                <w:lang w:val="en-GB"/>
              </w:rPr>
              <w:t xml:space="preserve"> 59, Business creation (Doing </w:t>
            </w:r>
            <w:r w:rsidR="00C3393D" w:rsidRPr="00E9055D">
              <w:rPr>
                <w:bCs/>
                <w:sz w:val="16"/>
                <w:szCs w:val="16"/>
                <w:lang w:val="en-GB"/>
              </w:rPr>
              <w:t>B</w:t>
            </w:r>
            <w:r w:rsidRPr="00E9055D">
              <w:rPr>
                <w:bCs/>
                <w:sz w:val="16"/>
                <w:szCs w:val="16"/>
                <w:lang w:val="en-GB"/>
              </w:rPr>
              <w:t>usiness</w:t>
            </w:r>
            <w:r w:rsidR="00C3393D" w:rsidRPr="00E9055D">
              <w:rPr>
                <w:bCs/>
                <w:sz w:val="16"/>
                <w:szCs w:val="16"/>
                <w:lang w:val="en-GB"/>
              </w:rPr>
              <w:t xml:space="preserve"> report</w:t>
            </w:r>
            <w:r w:rsidR="00C83A34" w:rsidRPr="00E9055D">
              <w:rPr>
                <w:bCs/>
                <w:sz w:val="16"/>
                <w:szCs w:val="16"/>
                <w:lang w:val="en-GB"/>
              </w:rPr>
              <w:t>):</w:t>
            </w:r>
            <w:r w:rsidRPr="00E9055D">
              <w:rPr>
                <w:bCs/>
                <w:sz w:val="16"/>
                <w:szCs w:val="16"/>
                <w:lang w:val="en-GB"/>
              </w:rPr>
              <w:t xml:space="preserve"> 19</w:t>
            </w:r>
          </w:p>
          <w:p w14:paraId="2580C40C" w14:textId="5D44F045" w:rsidR="007A4F80" w:rsidRPr="00E9055D" w:rsidRDefault="007A4F80" w:rsidP="00E9055D">
            <w:pPr>
              <w:pStyle w:val="ListParagraph"/>
              <w:ind w:left="360" w:firstLineChars="0" w:firstLine="0"/>
              <w:rPr>
                <w:bCs/>
                <w:sz w:val="16"/>
                <w:szCs w:val="16"/>
                <w:lang w:val="en-GB"/>
              </w:rPr>
            </w:pPr>
            <w:r w:rsidRPr="00E9055D">
              <w:rPr>
                <w:bCs/>
                <w:sz w:val="16"/>
                <w:szCs w:val="16"/>
                <w:lang w:val="en-GB"/>
              </w:rPr>
              <w:t xml:space="preserve">Target (2025): </w:t>
            </w:r>
            <w:r w:rsidR="00C3393D" w:rsidRPr="00E9055D">
              <w:rPr>
                <w:bCs/>
                <w:sz w:val="16"/>
                <w:szCs w:val="16"/>
                <w:lang w:val="en-GB"/>
              </w:rPr>
              <w:t>A</w:t>
            </w:r>
            <w:r w:rsidRPr="00E9055D">
              <w:rPr>
                <w:bCs/>
                <w:sz w:val="16"/>
                <w:szCs w:val="16"/>
                <w:lang w:val="en-GB"/>
              </w:rPr>
              <w:t>t least +2</w:t>
            </w:r>
            <w:r w:rsidR="00C3393D" w:rsidRPr="00E9055D">
              <w:rPr>
                <w:bCs/>
                <w:sz w:val="16"/>
                <w:szCs w:val="16"/>
                <w:lang w:val="en-GB"/>
              </w:rPr>
              <w:t xml:space="preserve"> </w:t>
            </w:r>
            <w:r w:rsidRPr="00E9055D">
              <w:rPr>
                <w:bCs/>
                <w:sz w:val="16"/>
                <w:szCs w:val="16"/>
                <w:lang w:val="en-GB"/>
              </w:rPr>
              <w:t>points</w:t>
            </w:r>
          </w:p>
          <w:p w14:paraId="31B418F5" w14:textId="16065F32" w:rsidR="007A4F80" w:rsidRPr="00E9055D" w:rsidRDefault="007A4F80" w:rsidP="00E9055D">
            <w:pPr>
              <w:pStyle w:val="ListParagraph"/>
              <w:ind w:left="360" w:firstLineChars="0" w:firstLine="0"/>
              <w:rPr>
                <w:b/>
                <w:bCs/>
                <w:sz w:val="16"/>
                <w:szCs w:val="16"/>
                <w:lang w:val="en-GB"/>
              </w:rPr>
            </w:pPr>
            <w:r w:rsidRPr="00E9055D">
              <w:rPr>
                <w:bCs/>
                <w:sz w:val="16"/>
                <w:szCs w:val="16"/>
                <w:lang w:val="en-GB"/>
              </w:rPr>
              <w:t xml:space="preserve">Source: </w:t>
            </w:r>
            <w:r w:rsidR="00C3393D" w:rsidRPr="00E9055D">
              <w:rPr>
                <w:bCs/>
                <w:sz w:val="16"/>
                <w:szCs w:val="16"/>
                <w:lang w:val="en-GB"/>
              </w:rPr>
              <w:t>Tunisian Institute for Competitiveness and Quantity Studies (</w:t>
            </w:r>
            <w:r w:rsidRPr="00E9055D">
              <w:rPr>
                <w:bCs/>
                <w:sz w:val="16"/>
                <w:szCs w:val="16"/>
                <w:lang w:val="en-GB"/>
              </w:rPr>
              <w:t>ITCEQ</w:t>
            </w:r>
            <w:r w:rsidR="00C3393D" w:rsidRPr="00E9055D">
              <w:rPr>
                <w:bCs/>
                <w:sz w:val="16"/>
                <w:szCs w:val="16"/>
                <w:lang w:val="en-GB"/>
              </w:rPr>
              <w:t>)</w:t>
            </w:r>
            <w:r w:rsidRPr="00E9055D">
              <w:rPr>
                <w:bCs/>
                <w:sz w:val="16"/>
                <w:szCs w:val="16"/>
                <w:lang w:val="en-GB"/>
              </w:rPr>
              <w:t xml:space="preserve">, Doing Business report, WEF, global competitiveness </w:t>
            </w:r>
            <w:r w:rsidR="00C3393D" w:rsidRPr="00E9055D">
              <w:rPr>
                <w:bCs/>
                <w:sz w:val="16"/>
                <w:szCs w:val="16"/>
                <w:lang w:val="en-GB"/>
              </w:rPr>
              <w:t>r</w:t>
            </w:r>
            <w:r w:rsidRPr="00E9055D">
              <w:rPr>
                <w:bCs/>
                <w:sz w:val="16"/>
                <w:szCs w:val="16"/>
                <w:lang w:val="en-GB"/>
              </w:rPr>
              <w:t>eport</w:t>
            </w:r>
            <w:r w:rsidR="00C3393D" w:rsidRPr="00E9055D">
              <w:rPr>
                <w:bCs/>
                <w:sz w:val="16"/>
                <w:szCs w:val="16"/>
                <w:lang w:val="en-GB"/>
              </w:rPr>
              <w:t>;</w:t>
            </w:r>
            <w:r w:rsidRPr="00E9055D">
              <w:rPr>
                <w:bCs/>
                <w:sz w:val="16"/>
                <w:szCs w:val="16"/>
                <w:lang w:val="en-GB"/>
              </w:rPr>
              <w:t xml:space="preserve"> Frequency: Annual</w:t>
            </w:r>
          </w:p>
        </w:tc>
        <w:tc>
          <w:tcPr>
            <w:tcW w:w="493" w:type="pct"/>
            <w:vMerge/>
          </w:tcPr>
          <w:p w14:paraId="652E3728" w14:textId="77777777" w:rsidR="007A4F80" w:rsidRPr="00E9055D" w:rsidRDefault="007A4F80" w:rsidP="003B72FC">
            <w:pPr>
              <w:spacing w:after="0"/>
              <w:rPr>
                <w:rFonts w:ascii="Times New Roman" w:hAnsi="Times New Roman" w:cs="Times New Roman"/>
                <w:sz w:val="16"/>
                <w:szCs w:val="16"/>
                <w:lang w:val="en-GB"/>
              </w:rPr>
            </w:pPr>
          </w:p>
        </w:tc>
        <w:tc>
          <w:tcPr>
            <w:tcW w:w="628" w:type="pct"/>
            <w:gridSpan w:val="2"/>
            <w:vMerge/>
            <w:tcMar>
              <w:top w:w="15" w:type="dxa"/>
              <w:left w:w="108" w:type="dxa"/>
              <w:bottom w:w="0" w:type="dxa"/>
              <w:right w:w="108" w:type="dxa"/>
            </w:tcMar>
          </w:tcPr>
          <w:p w14:paraId="3906F6AA" w14:textId="77777777" w:rsidR="007A4F80" w:rsidRPr="00E9055D" w:rsidRDefault="007A4F80" w:rsidP="003B72FC">
            <w:pPr>
              <w:spacing w:after="0"/>
              <w:rPr>
                <w:rFonts w:ascii="Times New Roman" w:hAnsi="Times New Roman" w:cs="Times New Roman"/>
                <w:b/>
                <w:sz w:val="16"/>
                <w:szCs w:val="16"/>
                <w:lang w:val="en-GB"/>
              </w:rPr>
            </w:pPr>
          </w:p>
        </w:tc>
      </w:tr>
      <w:tr w:rsidR="007A4F80" w:rsidRPr="00DC733E" w14:paraId="53F7D335" w14:textId="77777777" w:rsidTr="00B161AD">
        <w:trPr>
          <w:gridAfter w:val="2"/>
          <w:wAfter w:w="13" w:type="pct"/>
        </w:trPr>
        <w:tc>
          <w:tcPr>
            <w:tcW w:w="961" w:type="pct"/>
            <w:vMerge/>
            <w:tcMar>
              <w:top w:w="72" w:type="dxa"/>
              <w:left w:w="144" w:type="dxa"/>
              <w:bottom w:w="72" w:type="dxa"/>
              <w:right w:w="144" w:type="dxa"/>
            </w:tcMar>
          </w:tcPr>
          <w:p w14:paraId="18AB77F8" w14:textId="77777777" w:rsidR="007A4F80" w:rsidRPr="00E9055D" w:rsidRDefault="007A4F80" w:rsidP="003B72FC">
            <w:pPr>
              <w:spacing w:after="0"/>
              <w:rPr>
                <w:rFonts w:ascii="Times New Roman" w:hAnsi="Times New Roman" w:cs="Times New Roman"/>
                <w:sz w:val="16"/>
                <w:szCs w:val="16"/>
                <w:lang w:val="en-GB"/>
              </w:rPr>
            </w:pPr>
          </w:p>
        </w:tc>
        <w:tc>
          <w:tcPr>
            <w:tcW w:w="697" w:type="pct"/>
            <w:gridSpan w:val="4"/>
            <w:vMerge/>
          </w:tcPr>
          <w:p w14:paraId="052623F6" w14:textId="77777777" w:rsidR="007A4F80" w:rsidRPr="00E9055D" w:rsidRDefault="007A4F80" w:rsidP="003B72FC">
            <w:pPr>
              <w:spacing w:after="0"/>
              <w:rPr>
                <w:rFonts w:ascii="Times New Roman" w:hAnsi="Times New Roman" w:cs="Times New Roman"/>
                <w:sz w:val="16"/>
                <w:szCs w:val="16"/>
                <w:lang w:val="en-GB"/>
              </w:rPr>
            </w:pPr>
          </w:p>
        </w:tc>
        <w:tc>
          <w:tcPr>
            <w:tcW w:w="2208" w:type="pct"/>
            <w:tcMar>
              <w:top w:w="72" w:type="dxa"/>
              <w:left w:w="144" w:type="dxa"/>
              <w:bottom w:w="72" w:type="dxa"/>
              <w:right w:w="144" w:type="dxa"/>
            </w:tcMar>
          </w:tcPr>
          <w:p w14:paraId="233E570E" w14:textId="0D7EB7CA" w:rsidR="007A4F80" w:rsidRPr="00E9055D" w:rsidRDefault="007A4F80" w:rsidP="003B72FC">
            <w:pPr>
              <w:spacing w:after="0"/>
              <w:rPr>
                <w:rFonts w:ascii="Times New Roman" w:hAnsi="Times New Roman" w:cs="Times New Roman"/>
                <w:b/>
                <w:bCs/>
                <w:sz w:val="16"/>
                <w:szCs w:val="16"/>
                <w:lang w:val="en-GB"/>
              </w:rPr>
            </w:pPr>
            <w:r w:rsidRPr="00E9055D">
              <w:rPr>
                <w:rFonts w:ascii="Times New Roman" w:hAnsi="Times New Roman" w:cs="Times New Roman"/>
                <w:b/>
                <w:bCs/>
                <w:sz w:val="16"/>
                <w:szCs w:val="16"/>
                <w:lang w:val="en-GB"/>
              </w:rPr>
              <w:t>Output 1.3</w:t>
            </w:r>
            <w:r w:rsidR="00C3393D" w:rsidRPr="00E9055D">
              <w:rPr>
                <w:rFonts w:ascii="Times New Roman" w:hAnsi="Times New Roman" w:cs="Times New Roman"/>
                <w:b/>
                <w:bCs/>
                <w:sz w:val="16"/>
                <w:szCs w:val="16"/>
                <w:lang w:val="en-GB"/>
              </w:rPr>
              <w:t>.</w:t>
            </w:r>
            <w:bookmarkStart w:id="4" w:name="_Hlk44318277"/>
            <w:r w:rsidRPr="00E9055D">
              <w:rPr>
                <w:rFonts w:ascii="Times New Roman" w:hAnsi="Times New Roman" w:cs="Times New Roman"/>
                <w:b/>
                <w:bCs/>
                <w:sz w:val="16"/>
                <w:szCs w:val="16"/>
                <w:lang w:val="en-GB"/>
              </w:rPr>
              <w:t xml:space="preserve"> </w:t>
            </w:r>
            <w:bookmarkEnd w:id="4"/>
            <w:r w:rsidRPr="00E9055D">
              <w:rPr>
                <w:rFonts w:ascii="Times New Roman" w:hAnsi="Times New Roman" w:cs="Times New Roman"/>
                <w:b/>
                <w:bCs/>
                <w:sz w:val="16"/>
                <w:szCs w:val="16"/>
                <w:lang w:val="en-GB"/>
              </w:rPr>
              <w:t>A new financial architecture favo</w:t>
            </w:r>
            <w:r w:rsidR="00AC61D7" w:rsidRPr="00E9055D">
              <w:rPr>
                <w:rFonts w:ascii="Times New Roman" w:hAnsi="Times New Roman" w:cs="Times New Roman"/>
                <w:b/>
                <w:bCs/>
                <w:sz w:val="16"/>
                <w:szCs w:val="16"/>
                <w:lang w:val="en-GB"/>
              </w:rPr>
              <w:t>u</w:t>
            </w:r>
            <w:r w:rsidRPr="00E9055D">
              <w:rPr>
                <w:rFonts w:ascii="Times New Roman" w:hAnsi="Times New Roman" w:cs="Times New Roman"/>
                <w:b/>
                <w:bCs/>
                <w:sz w:val="16"/>
                <w:szCs w:val="16"/>
                <w:lang w:val="en-GB"/>
              </w:rPr>
              <w:t>ring financial inclusion and new mechanisms of alternative and innovative financing is implemented.</w:t>
            </w:r>
          </w:p>
          <w:p w14:paraId="299E80E4" w14:textId="7C571A15" w:rsidR="007A4F80" w:rsidRPr="00E9055D" w:rsidRDefault="007A4F80" w:rsidP="00E9055D">
            <w:pPr>
              <w:pStyle w:val="ListParagraph"/>
              <w:spacing w:before="60"/>
              <w:ind w:left="360" w:firstLineChars="0" w:firstLine="0"/>
              <w:rPr>
                <w:sz w:val="16"/>
                <w:szCs w:val="16"/>
                <w:lang w:val="en-GB"/>
              </w:rPr>
            </w:pPr>
            <w:r w:rsidRPr="00E9055D">
              <w:rPr>
                <w:b/>
                <w:bCs/>
                <w:sz w:val="16"/>
                <w:szCs w:val="16"/>
                <w:lang w:val="en-GB"/>
              </w:rPr>
              <w:t>Indicator 1.3.a</w:t>
            </w:r>
            <w:r w:rsidR="00AC61D7" w:rsidRPr="00E9055D">
              <w:rPr>
                <w:bCs/>
                <w:sz w:val="16"/>
                <w:szCs w:val="16"/>
                <w:lang w:val="en-GB"/>
              </w:rPr>
              <w:t>:</w:t>
            </w:r>
            <w:r w:rsidRPr="00E9055D">
              <w:rPr>
                <w:sz w:val="16"/>
                <w:szCs w:val="16"/>
                <w:lang w:val="en-GB"/>
              </w:rPr>
              <w:t xml:space="preserve"> Extent to which alternative financing mechanisms (digitization, </w:t>
            </w:r>
            <w:r w:rsidR="00AC61D7" w:rsidRPr="00E9055D">
              <w:rPr>
                <w:sz w:val="16"/>
                <w:szCs w:val="16"/>
                <w:lang w:val="en-GB"/>
              </w:rPr>
              <w:t>small and medium enterprises (SMEs) and</w:t>
            </w:r>
            <w:r w:rsidRPr="00E9055D">
              <w:rPr>
                <w:sz w:val="16"/>
                <w:szCs w:val="16"/>
                <w:lang w:val="en-GB"/>
              </w:rPr>
              <w:t xml:space="preserve"> cooperatives) are operable</w:t>
            </w:r>
            <w:r w:rsidR="00CE3931" w:rsidRPr="00E9055D">
              <w:rPr>
                <w:sz w:val="16"/>
                <w:szCs w:val="16"/>
                <w:lang w:val="en-GB"/>
              </w:rPr>
              <w:t xml:space="preserve"> and gender</w:t>
            </w:r>
            <w:r w:rsidR="00AC61D7" w:rsidRPr="00E9055D">
              <w:rPr>
                <w:sz w:val="16"/>
                <w:szCs w:val="16"/>
                <w:lang w:val="en-GB"/>
              </w:rPr>
              <w:t>-</w:t>
            </w:r>
            <w:r w:rsidR="00CE3931" w:rsidRPr="00E9055D">
              <w:rPr>
                <w:sz w:val="16"/>
                <w:szCs w:val="16"/>
                <w:lang w:val="en-GB"/>
              </w:rPr>
              <w:t>sensitive</w:t>
            </w:r>
            <w:r w:rsidRPr="00E9055D">
              <w:rPr>
                <w:sz w:val="16"/>
                <w:szCs w:val="16"/>
                <w:lang w:val="en-GB"/>
              </w:rPr>
              <w:t>.</w:t>
            </w:r>
          </w:p>
          <w:p w14:paraId="40C36546" w14:textId="62EAD7CB" w:rsidR="007A4F80" w:rsidRPr="00E9055D" w:rsidRDefault="007A4F80" w:rsidP="003B72FC">
            <w:pPr>
              <w:spacing w:after="0" w:line="240" w:lineRule="auto"/>
              <w:rPr>
                <w:rFonts w:ascii="Times New Roman" w:hAnsi="Times New Roman" w:cs="Times New Roman"/>
                <w:sz w:val="16"/>
                <w:szCs w:val="16"/>
                <w:lang w:val="en-GB"/>
              </w:rPr>
            </w:pPr>
            <w:r w:rsidRPr="00E9055D">
              <w:rPr>
                <w:rFonts w:ascii="Times New Roman" w:eastAsiaTheme="minorEastAsia" w:hAnsi="Times New Roman" w:cs="Times New Roman"/>
                <w:sz w:val="16"/>
                <w:szCs w:val="16"/>
                <w:lang w:val="en-GB"/>
              </w:rPr>
              <w:t>Baseline</w:t>
            </w:r>
            <w:r w:rsidRPr="00E9055D">
              <w:rPr>
                <w:rFonts w:ascii="Times New Roman" w:hAnsi="Times New Roman" w:cs="Times New Roman"/>
                <w:sz w:val="16"/>
                <w:szCs w:val="16"/>
                <w:lang w:val="en-GB"/>
              </w:rPr>
              <w:t xml:space="preserve"> (2021): 1 (</w:t>
            </w:r>
            <w:r w:rsidR="00B0222D" w:rsidRPr="00E9055D">
              <w:rPr>
                <w:rFonts w:ascii="Times New Roman" w:hAnsi="Times New Roman" w:cs="Times New Roman"/>
                <w:sz w:val="16"/>
                <w:szCs w:val="16"/>
                <w:lang w:val="en-GB"/>
              </w:rPr>
              <w:t>Crowdfunding</w:t>
            </w:r>
            <w:r w:rsidRPr="00E9055D">
              <w:rPr>
                <w:rFonts w:ascii="Times New Roman" w:hAnsi="Times New Roman" w:cs="Times New Roman"/>
                <w:sz w:val="16"/>
                <w:szCs w:val="16"/>
                <w:lang w:val="en-GB"/>
              </w:rPr>
              <w:t>)</w:t>
            </w:r>
          </w:p>
          <w:p w14:paraId="2310FBFC" w14:textId="24A58B7B" w:rsidR="007A4F80" w:rsidRPr="00E9055D" w:rsidRDefault="007A4F80" w:rsidP="003B72FC">
            <w:pPr>
              <w:spacing w:after="0" w:line="240" w:lineRule="auto"/>
              <w:rPr>
                <w:rFonts w:ascii="Times New Roman" w:hAnsi="Times New Roman" w:cs="Times New Roman"/>
                <w:sz w:val="16"/>
                <w:szCs w:val="16"/>
                <w:lang w:val="en-GB"/>
              </w:rPr>
            </w:pPr>
            <w:r w:rsidRPr="00E9055D">
              <w:rPr>
                <w:rFonts w:ascii="Times New Roman" w:eastAsiaTheme="minorEastAsia" w:hAnsi="Times New Roman" w:cs="Times New Roman"/>
                <w:sz w:val="16"/>
                <w:szCs w:val="16"/>
                <w:lang w:val="en-GB"/>
              </w:rPr>
              <w:t>Target</w:t>
            </w:r>
            <w:r w:rsidRPr="00E9055D">
              <w:rPr>
                <w:rFonts w:ascii="Times New Roman" w:hAnsi="Times New Roman" w:cs="Times New Roman"/>
                <w:sz w:val="16"/>
                <w:szCs w:val="16"/>
                <w:lang w:val="en-GB"/>
              </w:rPr>
              <w:t xml:space="preserve"> (2025): 3 (0</w:t>
            </w:r>
            <w:r w:rsidR="00D96188" w:rsidRPr="00E9055D">
              <w:rPr>
                <w:rFonts w:ascii="Times New Roman" w:hAnsi="Times New Roman" w:cs="Times New Roman"/>
                <w:sz w:val="16"/>
                <w:szCs w:val="16"/>
                <w:lang w:val="en-GB"/>
              </w:rPr>
              <w:t>:</w:t>
            </w:r>
            <w:r w:rsidRPr="00E9055D">
              <w:rPr>
                <w:rFonts w:ascii="Times New Roman" w:hAnsi="Times New Roman" w:cs="Times New Roman"/>
                <w:sz w:val="16"/>
                <w:szCs w:val="16"/>
                <w:lang w:val="en-GB"/>
              </w:rPr>
              <w:t xml:space="preserve"> </w:t>
            </w:r>
            <w:r w:rsidR="009D7660" w:rsidRPr="009D7660">
              <w:rPr>
                <w:rFonts w:ascii="Times New Roman" w:hAnsi="Times New Roman" w:cs="Times New Roman"/>
                <w:sz w:val="16"/>
                <w:szCs w:val="16"/>
                <w:lang w:val="en-GB"/>
              </w:rPr>
              <w:t>n</w:t>
            </w:r>
            <w:r w:rsidRPr="00E9055D">
              <w:rPr>
                <w:rFonts w:ascii="Times New Roman" w:hAnsi="Times New Roman" w:cs="Times New Roman"/>
                <w:sz w:val="16"/>
                <w:szCs w:val="16"/>
                <w:lang w:val="en-GB"/>
              </w:rPr>
              <w:t>o mechanisms identified</w:t>
            </w:r>
            <w:r w:rsidR="00D96188" w:rsidRPr="00E9055D">
              <w:rPr>
                <w:rFonts w:ascii="Times New Roman" w:hAnsi="Times New Roman" w:cs="Times New Roman"/>
                <w:sz w:val="16"/>
                <w:szCs w:val="16"/>
                <w:lang w:val="en-GB"/>
              </w:rPr>
              <w:t>;</w:t>
            </w:r>
            <w:r w:rsidRPr="00E9055D">
              <w:rPr>
                <w:rFonts w:ascii="Times New Roman" w:hAnsi="Times New Roman" w:cs="Times New Roman"/>
                <w:sz w:val="16"/>
                <w:szCs w:val="16"/>
                <w:lang w:val="en-GB"/>
              </w:rPr>
              <w:t xml:space="preserve"> 1</w:t>
            </w:r>
            <w:r w:rsidR="00D96188" w:rsidRPr="00E9055D">
              <w:rPr>
                <w:rFonts w:ascii="Times New Roman" w:hAnsi="Times New Roman" w:cs="Times New Roman"/>
                <w:sz w:val="16"/>
                <w:szCs w:val="16"/>
                <w:lang w:val="en-GB"/>
              </w:rPr>
              <w:t>:</w:t>
            </w:r>
            <w:r w:rsidRPr="00E9055D">
              <w:rPr>
                <w:rFonts w:ascii="Times New Roman" w:hAnsi="Times New Roman" w:cs="Times New Roman"/>
                <w:sz w:val="16"/>
                <w:szCs w:val="16"/>
                <w:lang w:val="en-GB"/>
              </w:rPr>
              <w:t xml:space="preserve"> </w:t>
            </w:r>
            <w:r w:rsidR="009D7660" w:rsidRPr="009D7660">
              <w:rPr>
                <w:rFonts w:ascii="Times New Roman" w:hAnsi="Times New Roman" w:cs="Times New Roman"/>
                <w:sz w:val="16"/>
                <w:szCs w:val="16"/>
                <w:lang w:val="en-GB"/>
              </w:rPr>
              <w:t>a</w:t>
            </w:r>
            <w:r w:rsidRPr="00E9055D">
              <w:rPr>
                <w:rFonts w:ascii="Times New Roman" w:hAnsi="Times New Roman" w:cs="Times New Roman"/>
                <w:sz w:val="16"/>
                <w:szCs w:val="16"/>
                <w:lang w:val="en-GB"/>
              </w:rPr>
              <w:t>lternative mechanisms proposed</w:t>
            </w:r>
            <w:r w:rsidR="00D96188" w:rsidRPr="00E9055D">
              <w:rPr>
                <w:rFonts w:ascii="Times New Roman" w:hAnsi="Times New Roman" w:cs="Times New Roman"/>
                <w:sz w:val="16"/>
                <w:szCs w:val="16"/>
                <w:lang w:val="en-GB"/>
              </w:rPr>
              <w:t>;</w:t>
            </w:r>
            <w:r w:rsidRPr="00E9055D">
              <w:rPr>
                <w:rFonts w:ascii="Times New Roman" w:hAnsi="Times New Roman" w:cs="Times New Roman"/>
                <w:sz w:val="16"/>
                <w:szCs w:val="16"/>
                <w:lang w:val="en-GB"/>
              </w:rPr>
              <w:t xml:space="preserve"> 2</w:t>
            </w:r>
            <w:r w:rsidR="00D96188" w:rsidRPr="00E9055D">
              <w:rPr>
                <w:rFonts w:ascii="Times New Roman" w:hAnsi="Times New Roman" w:cs="Times New Roman"/>
                <w:sz w:val="16"/>
                <w:szCs w:val="16"/>
                <w:lang w:val="en-GB"/>
              </w:rPr>
              <w:t xml:space="preserve">: </w:t>
            </w:r>
            <w:r w:rsidR="009D7660" w:rsidRPr="009D7660">
              <w:rPr>
                <w:rFonts w:ascii="Times New Roman" w:hAnsi="Times New Roman" w:cs="Times New Roman"/>
                <w:sz w:val="16"/>
                <w:szCs w:val="16"/>
                <w:lang w:val="en-GB"/>
              </w:rPr>
              <w:t>p</w:t>
            </w:r>
            <w:r w:rsidRPr="00E9055D">
              <w:rPr>
                <w:rFonts w:ascii="Times New Roman" w:hAnsi="Times New Roman" w:cs="Times New Roman"/>
                <w:sz w:val="16"/>
                <w:szCs w:val="16"/>
                <w:lang w:val="en-GB"/>
              </w:rPr>
              <w:t>ilots tested, 3</w:t>
            </w:r>
            <w:r w:rsidR="00D96188" w:rsidRPr="00E9055D">
              <w:rPr>
                <w:rFonts w:ascii="Times New Roman" w:hAnsi="Times New Roman" w:cs="Times New Roman"/>
                <w:sz w:val="16"/>
                <w:szCs w:val="16"/>
                <w:lang w:val="en-GB"/>
              </w:rPr>
              <w:t xml:space="preserve">: </w:t>
            </w:r>
            <w:r w:rsidR="009D7660" w:rsidRPr="009D7660">
              <w:rPr>
                <w:rFonts w:ascii="Times New Roman" w:hAnsi="Times New Roman" w:cs="Times New Roman"/>
                <w:sz w:val="16"/>
                <w:szCs w:val="16"/>
                <w:lang w:val="en-GB"/>
              </w:rPr>
              <w:t>f</w:t>
            </w:r>
            <w:r w:rsidRPr="00E9055D">
              <w:rPr>
                <w:rFonts w:ascii="Times New Roman" w:hAnsi="Times New Roman" w:cs="Times New Roman"/>
                <w:sz w:val="16"/>
                <w:szCs w:val="16"/>
                <w:lang w:val="en-GB"/>
              </w:rPr>
              <w:t>inancial architecture tested</w:t>
            </w:r>
            <w:r w:rsidR="00D96188" w:rsidRPr="00E9055D">
              <w:rPr>
                <w:rFonts w:ascii="Times New Roman" w:hAnsi="Times New Roman" w:cs="Times New Roman"/>
                <w:sz w:val="16"/>
                <w:szCs w:val="16"/>
                <w:lang w:val="en-GB"/>
              </w:rPr>
              <w:t>;</w:t>
            </w:r>
            <w:r w:rsidRPr="00E9055D">
              <w:rPr>
                <w:rFonts w:ascii="Times New Roman" w:hAnsi="Times New Roman" w:cs="Times New Roman"/>
                <w:sz w:val="16"/>
                <w:szCs w:val="16"/>
                <w:lang w:val="en-GB"/>
              </w:rPr>
              <w:t xml:space="preserve"> 4</w:t>
            </w:r>
            <w:r w:rsidR="00D96188" w:rsidRPr="00E9055D">
              <w:rPr>
                <w:rFonts w:ascii="Times New Roman" w:hAnsi="Times New Roman" w:cs="Times New Roman"/>
                <w:sz w:val="16"/>
                <w:szCs w:val="16"/>
                <w:lang w:val="en-GB"/>
              </w:rPr>
              <w:t>:</w:t>
            </w:r>
            <w:r w:rsidRPr="00E9055D">
              <w:rPr>
                <w:rFonts w:ascii="Times New Roman" w:hAnsi="Times New Roman" w:cs="Times New Roman"/>
                <w:sz w:val="16"/>
                <w:szCs w:val="16"/>
                <w:lang w:val="en-GB"/>
              </w:rPr>
              <w:t xml:space="preserve"> </w:t>
            </w:r>
            <w:r w:rsidR="009D7660">
              <w:rPr>
                <w:rFonts w:ascii="Times New Roman" w:hAnsi="Times New Roman" w:cs="Times New Roman"/>
                <w:sz w:val="16"/>
                <w:szCs w:val="16"/>
                <w:lang w:val="en-GB"/>
              </w:rPr>
              <w:t>t</w:t>
            </w:r>
            <w:r w:rsidRPr="00E9055D">
              <w:rPr>
                <w:rFonts w:ascii="Times New Roman" w:hAnsi="Times New Roman" w:cs="Times New Roman"/>
                <w:sz w:val="16"/>
                <w:szCs w:val="16"/>
                <w:lang w:val="en-GB"/>
              </w:rPr>
              <w:t>ools and texts for operability proposed)</w:t>
            </w:r>
          </w:p>
          <w:p w14:paraId="50AE25FB" w14:textId="7DE4C14D" w:rsidR="007A4F80" w:rsidRPr="00E9055D" w:rsidRDefault="007A4F80" w:rsidP="0046678B">
            <w:pPr>
              <w:spacing w:after="0" w:line="240" w:lineRule="auto"/>
              <w:rPr>
                <w:rFonts w:ascii="Times New Roman" w:hAnsi="Times New Roman" w:cs="Times New Roman"/>
                <w:b/>
                <w:sz w:val="16"/>
                <w:szCs w:val="16"/>
                <w:lang w:val="en-GB"/>
              </w:rPr>
            </w:pPr>
            <w:r w:rsidRPr="00E9055D">
              <w:rPr>
                <w:rFonts w:ascii="Times New Roman" w:eastAsiaTheme="minorEastAsia" w:hAnsi="Times New Roman" w:cs="Times New Roman"/>
                <w:sz w:val="16"/>
                <w:szCs w:val="16"/>
                <w:lang w:val="en-GB"/>
              </w:rPr>
              <w:t>Source</w:t>
            </w:r>
            <w:r w:rsidRPr="00E9055D">
              <w:rPr>
                <w:rFonts w:ascii="Times New Roman" w:hAnsi="Times New Roman" w:cs="Times New Roman"/>
                <w:sz w:val="16"/>
                <w:szCs w:val="16"/>
                <w:lang w:val="en-GB"/>
              </w:rPr>
              <w:t xml:space="preserve">: Ministry of </w:t>
            </w:r>
            <w:r w:rsidR="00AC61D7" w:rsidRPr="00E9055D">
              <w:rPr>
                <w:rFonts w:ascii="Times New Roman" w:hAnsi="Times New Roman" w:cs="Times New Roman"/>
                <w:sz w:val="16"/>
                <w:szCs w:val="16"/>
                <w:lang w:val="en-GB"/>
              </w:rPr>
              <w:t>F</w:t>
            </w:r>
            <w:r w:rsidRPr="00E9055D">
              <w:rPr>
                <w:rFonts w:ascii="Times New Roman" w:hAnsi="Times New Roman" w:cs="Times New Roman"/>
                <w:sz w:val="16"/>
                <w:szCs w:val="16"/>
                <w:lang w:val="en-GB"/>
              </w:rPr>
              <w:t xml:space="preserve">inance, other reports, </w:t>
            </w:r>
            <w:r w:rsidRPr="00E9055D">
              <w:rPr>
                <w:rFonts w:ascii="Times New Roman" w:eastAsiaTheme="minorEastAsia" w:hAnsi="Times New Roman" w:cs="Times New Roman"/>
                <w:sz w:val="16"/>
                <w:szCs w:val="16"/>
                <w:lang w:val="en-GB"/>
              </w:rPr>
              <w:t>Frequency</w:t>
            </w:r>
            <w:r w:rsidRPr="00E9055D">
              <w:rPr>
                <w:rFonts w:ascii="Times New Roman" w:hAnsi="Times New Roman" w:cs="Times New Roman"/>
                <w:sz w:val="16"/>
                <w:szCs w:val="16"/>
                <w:lang w:val="en-GB"/>
              </w:rPr>
              <w:t>: annual</w:t>
            </w:r>
          </w:p>
          <w:p w14:paraId="7FA5D983" w14:textId="50736ECF" w:rsidR="007A4F80" w:rsidRPr="00E9055D" w:rsidRDefault="007A4F80" w:rsidP="00E9055D">
            <w:pPr>
              <w:pStyle w:val="ListParagraph"/>
              <w:spacing w:before="60"/>
              <w:ind w:left="360" w:firstLineChars="0" w:firstLine="0"/>
              <w:rPr>
                <w:sz w:val="16"/>
                <w:szCs w:val="16"/>
                <w:lang w:val="en-GB"/>
              </w:rPr>
            </w:pPr>
            <w:r w:rsidRPr="00E9055D">
              <w:rPr>
                <w:b/>
                <w:bCs/>
                <w:sz w:val="16"/>
                <w:szCs w:val="16"/>
                <w:lang w:val="en-GB"/>
              </w:rPr>
              <w:t>Indicator 1.3.b</w:t>
            </w:r>
            <w:r w:rsidRPr="00E9055D">
              <w:rPr>
                <w:sz w:val="16"/>
                <w:szCs w:val="16"/>
                <w:lang w:val="en-GB"/>
              </w:rPr>
              <w:t>: Existence of green financing mechanisms.</w:t>
            </w:r>
          </w:p>
          <w:p w14:paraId="5DC2CDCD" w14:textId="4BD89C16" w:rsidR="007A4F80" w:rsidRPr="00E9055D" w:rsidRDefault="007A4F80" w:rsidP="003B72FC">
            <w:pPr>
              <w:spacing w:after="0" w:line="240" w:lineRule="auto"/>
              <w:rPr>
                <w:rFonts w:ascii="Times New Roman" w:hAnsi="Times New Roman" w:cs="Times New Roman"/>
                <w:sz w:val="16"/>
                <w:szCs w:val="16"/>
                <w:lang w:val="en-GB"/>
              </w:rPr>
            </w:pPr>
            <w:r w:rsidRPr="00E9055D">
              <w:rPr>
                <w:rFonts w:ascii="Times New Roman" w:eastAsiaTheme="minorEastAsia" w:hAnsi="Times New Roman" w:cs="Times New Roman"/>
                <w:sz w:val="16"/>
                <w:szCs w:val="16"/>
                <w:lang w:val="en-GB"/>
              </w:rPr>
              <w:t>Baseline</w:t>
            </w:r>
            <w:r w:rsidRPr="00E9055D">
              <w:rPr>
                <w:rFonts w:ascii="Times New Roman" w:hAnsi="Times New Roman" w:cs="Times New Roman"/>
                <w:sz w:val="16"/>
                <w:szCs w:val="16"/>
                <w:lang w:val="en-GB"/>
              </w:rPr>
              <w:t xml:space="preserve"> (2021): </w:t>
            </w:r>
            <w:r w:rsidR="00AC61D7" w:rsidRPr="00E9055D">
              <w:rPr>
                <w:rFonts w:ascii="Times New Roman" w:hAnsi="Times New Roman" w:cs="Times New Roman"/>
                <w:sz w:val="16"/>
                <w:szCs w:val="16"/>
                <w:lang w:val="en-GB"/>
              </w:rPr>
              <w:t>N</w:t>
            </w:r>
            <w:r w:rsidRPr="00E9055D">
              <w:rPr>
                <w:rFonts w:ascii="Times New Roman" w:hAnsi="Times New Roman" w:cs="Times New Roman"/>
                <w:sz w:val="16"/>
                <w:szCs w:val="16"/>
                <w:lang w:val="en-GB"/>
              </w:rPr>
              <w:t>o</w:t>
            </w:r>
          </w:p>
          <w:p w14:paraId="155E1E6C" w14:textId="4FE8CE3C" w:rsidR="007A4F80" w:rsidRPr="00E9055D" w:rsidRDefault="007A4F80" w:rsidP="003B72FC">
            <w:pPr>
              <w:spacing w:after="0" w:line="240" w:lineRule="auto"/>
              <w:rPr>
                <w:rFonts w:ascii="Times New Roman" w:hAnsi="Times New Roman" w:cs="Times New Roman"/>
                <w:sz w:val="16"/>
                <w:szCs w:val="16"/>
                <w:lang w:val="en-GB"/>
              </w:rPr>
            </w:pPr>
            <w:r w:rsidRPr="00E9055D">
              <w:rPr>
                <w:rFonts w:ascii="Times New Roman" w:eastAsiaTheme="minorEastAsia" w:hAnsi="Times New Roman" w:cs="Times New Roman"/>
                <w:sz w:val="16"/>
                <w:szCs w:val="16"/>
                <w:lang w:val="en-GB"/>
              </w:rPr>
              <w:t>Target</w:t>
            </w:r>
            <w:r w:rsidRPr="00E9055D">
              <w:rPr>
                <w:rFonts w:ascii="Times New Roman" w:hAnsi="Times New Roman" w:cs="Times New Roman"/>
                <w:sz w:val="16"/>
                <w:szCs w:val="16"/>
                <w:lang w:val="en-GB"/>
              </w:rPr>
              <w:t xml:space="preserve"> (2025): </w:t>
            </w:r>
            <w:r w:rsidR="00AC61D7" w:rsidRPr="00E9055D">
              <w:rPr>
                <w:rFonts w:ascii="Times New Roman" w:hAnsi="Times New Roman" w:cs="Times New Roman"/>
                <w:sz w:val="16"/>
                <w:szCs w:val="16"/>
                <w:lang w:val="en-GB"/>
              </w:rPr>
              <w:t>Y</w:t>
            </w:r>
            <w:r w:rsidRPr="00E9055D">
              <w:rPr>
                <w:rFonts w:ascii="Times New Roman" w:hAnsi="Times New Roman" w:cs="Times New Roman"/>
                <w:sz w:val="16"/>
                <w:szCs w:val="16"/>
                <w:lang w:val="en-GB"/>
              </w:rPr>
              <w:t xml:space="preserve">es </w:t>
            </w:r>
          </w:p>
          <w:p w14:paraId="63D8F8CE" w14:textId="0042B35D" w:rsidR="007A4F80" w:rsidRPr="00E9055D" w:rsidRDefault="007A4F80" w:rsidP="0046678B">
            <w:pPr>
              <w:spacing w:after="0" w:line="240" w:lineRule="auto"/>
              <w:rPr>
                <w:rFonts w:ascii="Times New Roman" w:hAnsi="Times New Roman" w:cs="Times New Roman"/>
                <w:sz w:val="16"/>
                <w:szCs w:val="16"/>
                <w:lang w:val="en-GB"/>
              </w:rPr>
            </w:pPr>
            <w:r w:rsidRPr="00E9055D">
              <w:rPr>
                <w:rFonts w:ascii="Times New Roman" w:eastAsiaTheme="minorEastAsia" w:hAnsi="Times New Roman" w:cs="Times New Roman"/>
                <w:sz w:val="16"/>
                <w:szCs w:val="16"/>
                <w:lang w:val="en-GB"/>
              </w:rPr>
              <w:t>Source</w:t>
            </w:r>
            <w:r w:rsidRPr="00E9055D">
              <w:rPr>
                <w:rFonts w:ascii="Times New Roman" w:hAnsi="Times New Roman" w:cs="Times New Roman"/>
                <w:sz w:val="16"/>
                <w:szCs w:val="16"/>
                <w:lang w:val="en-GB"/>
              </w:rPr>
              <w:t>: Texts, reports</w:t>
            </w:r>
            <w:r w:rsidR="00AC61D7" w:rsidRPr="00E9055D">
              <w:rPr>
                <w:rFonts w:ascii="Times New Roman" w:hAnsi="Times New Roman" w:cs="Times New Roman"/>
                <w:sz w:val="16"/>
                <w:szCs w:val="16"/>
                <w:lang w:val="en-GB"/>
              </w:rPr>
              <w:t>;</w:t>
            </w:r>
            <w:r w:rsidRPr="00E9055D">
              <w:rPr>
                <w:rFonts w:ascii="Times New Roman" w:hAnsi="Times New Roman" w:cs="Times New Roman"/>
                <w:sz w:val="16"/>
                <w:szCs w:val="16"/>
                <w:lang w:val="en-GB"/>
              </w:rPr>
              <w:t xml:space="preserve"> </w:t>
            </w:r>
            <w:r w:rsidRPr="00E9055D">
              <w:rPr>
                <w:rFonts w:ascii="Times New Roman" w:eastAsiaTheme="minorEastAsia" w:hAnsi="Times New Roman" w:cs="Times New Roman"/>
                <w:sz w:val="16"/>
                <w:szCs w:val="16"/>
                <w:lang w:val="en-GB"/>
              </w:rPr>
              <w:t>Frequency</w:t>
            </w:r>
            <w:r w:rsidRPr="00E9055D">
              <w:rPr>
                <w:rFonts w:ascii="Times New Roman" w:hAnsi="Times New Roman" w:cs="Times New Roman"/>
                <w:sz w:val="16"/>
                <w:szCs w:val="16"/>
                <w:lang w:val="en-GB"/>
              </w:rPr>
              <w:t xml:space="preserve">: </w:t>
            </w:r>
            <w:r w:rsidR="00D96188" w:rsidRPr="00E9055D">
              <w:rPr>
                <w:rFonts w:ascii="Times New Roman" w:hAnsi="Times New Roman" w:cs="Times New Roman"/>
                <w:sz w:val="16"/>
                <w:szCs w:val="16"/>
                <w:lang w:val="en-GB"/>
              </w:rPr>
              <w:t>A</w:t>
            </w:r>
            <w:r w:rsidRPr="00E9055D">
              <w:rPr>
                <w:rFonts w:ascii="Times New Roman" w:hAnsi="Times New Roman" w:cs="Times New Roman"/>
                <w:sz w:val="16"/>
                <w:szCs w:val="16"/>
                <w:lang w:val="en-GB"/>
              </w:rPr>
              <w:t>nnual</w:t>
            </w:r>
          </w:p>
        </w:tc>
        <w:tc>
          <w:tcPr>
            <w:tcW w:w="493" w:type="pct"/>
            <w:vMerge/>
          </w:tcPr>
          <w:p w14:paraId="15CDD7DF" w14:textId="77777777" w:rsidR="007A4F80" w:rsidRPr="00E9055D" w:rsidRDefault="007A4F80" w:rsidP="003B72FC">
            <w:pPr>
              <w:spacing w:after="0"/>
              <w:rPr>
                <w:rFonts w:ascii="Times New Roman" w:hAnsi="Times New Roman" w:cs="Times New Roman"/>
                <w:sz w:val="16"/>
                <w:szCs w:val="16"/>
                <w:lang w:val="en-GB"/>
              </w:rPr>
            </w:pPr>
          </w:p>
        </w:tc>
        <w:tc>
          <w:tcPr>
            <w:tcW w:w="628" w:type="pct"/>
            <w:gridSpan w:val="2"/>
            <w:vMerge/>
            <w:tcMar>
              <w:top w:w="15" w:type="dxa"/>
              <w:left w:w="108" w:type="dxa"/>
              <w:bottom w:w="0" w:type="dxa"/>
              <w:right w:w="108" w:type="dxa"/>
            </w:tcMar>
          </w:tcPr>
          <w:p w14:paraId="14DF421B" w14:textId="77777777" w:rsidR="007A4F80" w:rsidRPr="00E9055D" w:rsidRDefault="007A4F80" w:rsidP="003B72FC">
            <w:pPr>
              <w:spacing w:after="0"/>
              <w:rPr>
                <w:rFonts w:ascii="Times New Roman" w:hAnsi="Times New Roman" w:cs="Times New Roman"/>
                <w:b/>
                <w:sz w:val="16"/>
                <w:szCs w:val="16"/>
                <w:lang w:val="en-GB"/>
              </w:rPr>
            </w:pPr>
          </w:p>
        </w:tc>
      </w:tr>
      <w:tr w:rsidR="009219AD" w:rsidRPr="00DC733E" w14:paraId="742207F7" w14:textId="77777777" w:rsidTr="00B161AD">
        <w:tc>
          <w:tcPr>
            <w:tcW w:w="5000" w:type="pct"/>
            <w:gridSpan w:val="11"/>
            <w:shd w:val="clear" w:color="auto" w:fill="auto"/>
            <w:tcMar>
              <w:top w:w="72" w:type="dxa"/>
              <w:left w:w="144" w:type="dxa"/>
              <w:bottom w:w="72" w:type="dxa"/>
              <w:right w:w="144" w:type="dxa"/>
            </w:tcMar>
          </w:tcPr>
          <w:p w14:paraId="1B144830" w14:textId="51F8BDDA" w:rsidR="009219AD" w:rsidRPr="00E9055D" w:rsidRDefault="00210143" w:rsidP="00210143">
            <w:pPr>
              <w:spacing w:after="0"/>
              <w:rPr>
                <w:rFonts w:ascii="Times New Roman" w:hAnsi="Times New Roman" w:cs="Times New Roman"/>
                <w:sz w:val="16"/>
                <w:szCs w:val="16"/>
                <w:lang w:val="en-GB"/>
              </w:rPr>
            </w:pPr>
            <w:r w:rsidRPr="00E9055D">
              <w:rPr>
                <w:rFonts w:ascii="Times New Roman" w:hAnsi="Times New Roman" w:cs="Times New Roman"/>
                <w:b/>
                <w:bCs/>
                <w:sz w:val="16"/>
                <w:szCs w:val="16"/>
                <w:lang w:val="en-GB"/>
              </w:rPr>
              <w:t>NATIONAL PRIORITY OR OBJECTIVE</w:t>
            </w:r>
            <w:r w:rsidR="00EF5F8D" w:rsidRPr="00E9055D">
              <w:rPr>
                <w:rFonts w:ascii="Times New Roman" w:hAnsi="Times New Roman" w:cs="Times New Roman"/>
                <w:b/>
                <w:bCs/>
                <w:sz w:val="16"/>
                <w:szCs w:val="16"/>
                <w:lang w:val="en-GB"/>
              </w:rPr>
              <w:t>:</w:t>
            </w:r>
            <w:r w:rsidR="009219AD" w:rsidRPr="00E9055D">
              <w:rPr>
                <w:rFonts w:ascii="Times New Roman" w:hAnsi="Times New Roman" w:cs="Times New Roman"/>
                <w:b/>
                <w:bCs/>
                <w:sz w:val="16"/>
                <w:szCs w:val="16"/>
                <w:lang w:val="en-GB"/>
              </w:rPr>
              <w:t xml:space="preserve"> </w:t>
            </w:r>
            <w:r w:rsidR="0065418B" w:rsidRPr="00E9055D">
              <w:rPr>
                <w:rFonts w:ascii="Times New Roman" w:eastAsia="Times New Roman" w:hAnsi="Times New Roman" w:cs="Times New Roman"/>
                <w:b/>
                <w:bCs/>
                <w:sz w:val="16"/>
                <w:szCs w:val="16"/>
                <w:lang w:val="en-GB"/>
              </w:rPr>
              <w:t>SDG</w:t>
            </w:r>
            <w:r w:rsidRPr="00E9055D">
              <w:rPr>
                <w:rFonts w:ascii="Times New Roman" w:eastAsia="Times New Roman" w:hAnsi="Times New Roman" w:cs="Times New Roman"/>
                <w:b/>
                <w:bCs/>
                <w:sz w:val="16"/>
                <w:szCs w:val="16"/>
                <w:lang w:val="en-GB"/>
              </w:rPr>
              <w:t>s</w:t>
            </w:r>
            <w:r w:rsidR="009219AD" w:rsidRPr="00E9055D">
              <w:rPr>
                <w:rFonts w:ascii="Times New Roman" w:eastAsia="Times New Roman" w:hAnsi="Times New Roman" w:cs="Times New Roman"/>
                <w:b/>
                <w:bCs/>
                <w:sz w:val="16"/>
                <w:szCs w:val="16"/>
                <w:lang w:val="en-GB"/>
              </w:rPr>
              <w:t xml:space="preserve"> 16</w:t>
            </w:r>
            <w:r w:rsidRPr="00E9055D">
              <w:rPr>
                <w:rFonts w:ascii="Times New Roman" w:eastAsia="Times New Roman" w:hAnsi="Times New Roman" w:cs="Times New Roman"/>
                <w:b/>
                <w:bCs/>
                <w:sz w:val="16"/>
                <w:szCs w:val="16"/>
                <w:lang w:val="en-GB"/>
              </w:rPr>
              <w:t xml:space="preserve">, </w:t>
            </w:r>
            <w:r w:rsidR="009219AD" w:rsidRPr="00E9055D">
              <w:rPr>
                <w:rFonts w:ascii="Times New Roman" w:eastAsia="Times New Roman" w:hAnsi="Times New Roman" w:cs="Times New Roman"/>
                <w:b/>
                <w:bCs/>
                <w:sz w:val="16"/>
                <w:szCs w:val="16"/>
                <w:lang w:val="en-GB"/>
              </w:rPr>
              <w:t>3</w:t>
            </w:r>
            <w:r w:rsidRPr="00E9055D">
              <w:rPr>
                <w:rFonts w:ascii="Times New Roman" w:eastAsia="Times New Roman" w:hAnsi="Times New Roman" w:cs="Times New Roman"/>
                <w:b/>
                <w:bCs/>
                <w:sz w:val="16"/>
                <w:szCs w:val="16"/>
                <w:lang w:val="en-GB"/>
              </w:rPr>
              <w:t xml:space="preserve">, </w:t>
            </w:r>
            <w:r w:rsidR="009219AD" w:rsidRPr="00E9055D">
              <w:rPr>
                <w:rFonts w:ascii="Times New Roman" w:eastAsia="Times New Roman" w:hAnsi="Times New Roman" w:cs="Times New Roman"/>
                <w:b/>
                <w:bCs/>
                <w:sz w:val="16"/>
                <w:szCs w:val="16"/>
                <w:lang w:val="en-GB"/>
              </w:rPr>
              <w:t>5</w:t>
            </w:r>
            <w:r w:rsidRPr="00E9055D">
              <w:rPr>
                <w:rFonts w:ascii="Times New Roman" w:eastAsia="Times New Roman" w:hAnsi="Times New Roman" w:cs="Times New Roman"/>
                <w:b/>
                <w:bCs/>
                <w:sz w:val="16"/>
                <w:szCs w:val="16"/>
                <w:lang w:val="en-GB"/>
              </w:rPr>
              <w:t xml:space="preserve">, </w:t>
            </w:r>
            <w:r w:rsidR="009219AD" w:rsidRPr="00E9055D">
              <w:rPr>
                <w:rFonts w:ascii="Times New Roman" w:eastAsia="Times New Roman" w:hAnsi="Times New Roman" w:cs="Times New Roman"/>
                <w:b/>
                <w:bCs/>
                <w:sz w:val="16"/>
                <w:szCs w:val="16"/>
                <w:lang w:val="en-GB"/>
              </w:rPr>
              <w:t>10</w:t>
            </w:r>
            <w:r w:rsidRPr="00E9055D">
              <w:rPr>
                <w:rFonts w:ascii="Times New Roman" w:eastAsia="Times New Roman" w:hAnsi="Times New Roman" w:cs="Times New Roman"/>
                <w:b/>
                <w:bCs/>
                <w:sz w:val="16"/>
                <w:szCs w:val="16"/>
                <w:lang w:val="en-GB"/>
              </w:rPr>
              <w:t xml:space="preserve">, </w:t>
            </w:r>
            <w:r w:rsidR="009219AD" w:rsidRPr="00E9055D">
              <w:rPr>
                <w:rFonts w:ascii="Times New Roman" w:eastAsia="Times New Roman" w:hAnsi="Times New Roman" w:cs="Times New Roman"/>
                <w:b/>
                <w:bCs/>
                <w:sz w:val="16"/>
                <w:szCs w:val="16"/>
                <w:lang w:val="en-GB"/>
              </w:rPr>
              <w:t>17</w:t>
            </w:r>
          </w:p>
        </w:tc>
      </w:tr>
      <w:tr w:rsidR="009219AD" w:rsidRPr="00DC733E" w14:paraId="701B7988" w14:textId="77777777" w:rsidTr="00B161AD">
        <w:tc>
          <w:tcPr>
            <w:tcW w:w="5000" w:type="pct"/>
            <w:gridSpan w:val="11"/>
            <w:shd w:val="clear" w:color="auto" w:fill="auto"/>
            <w:tcMar>
              <w:top w:w="72" w:type="dxa"/>
              <w:left w:w="144" w:type="dxa"/>
              <w:bottom w:w="72" w:type="dxa"/>
              <w:right w:w="144" w:type="dxa"/>
            </w:tcMar>
          </w:tcPr>
          <w:p w14:paraId="781F9EC9" w14:textId="4124CA2E" w:rsidR="00EB44E5" w:rsidRPr="00E9055D" w:rsidRDefault="009219AD" w:rsidP="00AC61D7">
            <w:pPr>
              <w:spacing w:after="0"/>
              <w:rPr>
                <w:rFonts w:ascii="Times New Roman" w:eastAsia="Times New Roman" w:hAnsi="Times New Roman" w:cs="Times New Roman"/>
                <w:b/>
                <w:bCs/>
                <w:sz w:val="16"/>
                <w:szCs w:val="16"/>
                <w:lang w:val="en-GB"/>
              </w:rPr>
            </w:pPr>
            <w:r w:rsidRPr="00E9055D">
              <w:rPr>
                <w:rFonts w:ascii="Times New Roman" w:hAnsi="Times New Roman" w:cs="Times New Roman"/>
                <w:b/>
                <w:bCs/>
                <w:sz w:val="16"/>
                <w:szCs w:val="16"/>
                <w:lang w:val="en-GB"/>
              </w:rPr>
              <w:t>COOPERATION FRAMEWORK (OR EQUIVALENT) OUTCOME INVOLVING UNDP</w:t>
            </w:r>
            <w:r w:rsidR="006E1E25" w:rsidRPr="00E9055D">
              <w:rPr>
                <w:rFonts w:ascii="Times New Roman" w:hAnsi="Times New Roman" w:cs="Times New Roman"/>
                <w:b/>
                <w:bCs/>
                <w:sz w:val="16"/>
                <w:szCs w:val="16"/>
                <w:lang w:val="en-GB"/>
              </w:rPr>
              <w:t xml:space="preserve"> #</w:t>
            </w:r>
            <w:r w:rsidR="00EF5F8D" w:rsidRPr="00E9055D">
              <w:rPr>
                <w:rFonts w:ascii="Times New Roman" w:hAnsi="Times New Roman" w:cs="Times New Roman"/>
                <w:b/>
                <w:bCs/>
                <w:sz w:val="16"/>
                <w:szCs w:val="16"/>
                <w:lang w:val="en-GB"/>
              </w:rPr>
              <w:t>2</w:t>
            </w:r>
            <w:r w:rsidR="00AC61D7" w:rsidRPr="00E9055D">
              <w:rPr>
                <w:rFonts w:ascii="Times New Roman" w:hAnsi="Times New Roman" w:cs="Times New Roman"/>
                <w:b/>
                <w:bCs/>
                <w:sz w:val="16"/>
                <w:szCs w:val="16"/>
                <w:lang w:val="en-GB"/>
              </w:rPr>
              <w:t>.</w:t>
            </w:r>
            <w:r w:rsidR="007F10DD" w:rsidRPr="00E9055D">
              <w:rPr>
                <w:rFonts w:ascii="Times New Roman" w:hAnsi="Times New Roman" w:cs="Times New Roman"/>
                <w:b/>
                <w:bCs/>
                <w:sz w:val="16"/>
                <w:szCs w:val="16"/>
                <w:lang w:val="en-GB"/>
              </w:rPr>
              <w:t xml:space="preserve"> </w:t>
            </w:r>
            <w:r w:rsidR="00EB44E5" w:rsidRPr="00E9055D">
              <w:rPr>
                <w:rFonts w:ascii="Times New Roman" w:eastAsia="Times New Roman" w:hAnsi="Times New Roman" w:cs="Times New Roman"/>
                <w:b/>
                <w:bCs/>
                <w:sz w:val="16"/>
                <w:szCs w:val="16"/>
                <w:lang w:val="en-GB"/>
              </w:rPr>
              <w:t>In 2025, accountable institutions supported by a harmonized legislative framework and engaged populations guarantee the strengthening of the rule of law, the protection of human rights and social peace, particularly for the most vulnerable, in complementarity with the efforts of economic, social, and environmental development.</w:t>
            </w:r>
          </w:p>
        </w:tc>
      </w:tr>
      <w:tr w:rsidR="009219AD" w:rsidRPr="00DC733E" w14:paraId="4E0C48C2" w14:textId="77777777" w:rsidTr="00B161AD">
        <w:tc>
          <w:tcPr>
            <w:tcW w:w="5000" w:type="pct"/>
            <w:gridSpan w:val="11"/>
            <w:shd w:val="clear" w:color="auto" w:fill="auto"/>
            <w:tcMar>
              <w:top w:w="72" w:type="dxa"/>
              <w:left w:w="144" w:type="dxa"/>
              <w:bottom w:w="72" w:type="dxa"/>
              <w:right w:w="144" w:type="dxa"/>
            </w:tcMar>
          </w:tcPr>
          <w:p w14:paraId="3C957DEA" w14:textId="314B93FD" w:rsidR="009219AD" w:rsidRPr="00E9055D" w:rsidRDefault="009219AD" w:rsidP="00210143">
            <w:pPr>
              <w:spacing w:after="0"/>
              <w:rPr>
                <w:rFonts w:ascii="Times New Roman" w:hAnsi="Times New Roman" w:cs="Times New Roman"/>
                <w:b/>
                <w:bCs/>
                <w:sz w:val="16"/>
                <w:szCs w:val="16"/>
                <w:lang w:val="en-GB"/>
              </w:rPr>
            </w:pPr>
            <w:r w:rsidRPr="00E9055D">
              <w:rPr>
                <w:rFonts w:ascii="Times New Roman" w:hAnsi="Times New Roman" w:cs="Times New Roman"/>
                <w:b/>
                <w:bCs/>
                <w:sz w:val="16"/>
                <w:szCs w:val="16"/>
                <w:lang w:val="en-GB"/>
              </w:rPr>
              <w:t>RELATED STRATEGIC PLAN OUTCOME</w:t>
            </w:r>
            <w:r w:rsidR="00210143" w:rsidRPr="00E9055D">
              <w:rPr>
                <w:rFonts w:ascii="Times New Roman" w:hAnsi="Times New Roman" w:cs="Times New Roman"/>
                <w:b/>
                <w:bCs/>
                <w:sz w:val="16"/>
                <w:szCs w:val="16"/>
                <w:lang w:val="en-GB"/>
              </w:rPr>
              <w:t>S</w:t>
            </w:r>
            <w:r w:rsidRPr="00E9055D">
              <w:rPr>
                <w:rFonts w:ascii="Times New Roman" w:hAnsi="Times New Roman" w:cs="Times New Roman"/>
                <w:b/>
                <w:bCs/>
                <w:sz w:val="16"/>
                <w:szCs w:val="16"/>
                <w:lang w:val="en-GB"/>
              </w:rPr>
              <w:t xml:space="preserve">: </w:t>
            </w:r>
            <w:r w:rsidR="003E1373" w:rsidRPr="00E9055D">
              <w:rPr>
                <w:rFonts w:ascii="Times New Roman" w:eastAsia="Times New Roman" w:hAnsi="Times New Roman" w:cs="Times New Roman"/>
                <w:b/>
                <w:bCs/>
                <w:sz w:val="16"/>
                <w:szCs w:val="16"/>
                <w:lang w:val="en-GB"/>
              </w:rPr>
              <w:t>1</w:t>
            </w:r>
            <w:r w:rsidR="00EB44E5" w:rsidRPr="00E9055D">
              <w:rPr>
                <w:rFonts w:ascii="Times New Roman" w:eastAsia="Times New Roman" w:hAnsi="Times New Roman" w:cs="Times New Roman"/>
                <w:b/>
                <w:bCs/>
                <w:sz w:val="16"/>
                <w:szCs w:val="16"/>
                <w:lang w:val="en-GB"/>
              </w:rPr>
              <w:t xml:space="preserve">, </w:t>
            </w:r>
            <w:r w:rsidRPr="00E9055D">
              <w:rPr>
                <w:rFonts w:ascii="Times New Roman" w:eastAsia="Times New Roman" w:hAnsi="Times New Roman" w:cs="Times New Roman"/>
                <w:b/>
                <w:bCs/>
                <w:sz w:val="16"/>
                <w:szCs w:val="16"/>
                <w:lang w:val="en-GB"/>
              </w:rPr>
              <w:t>2</w:t>
            </w:r>
            <w:r w:rsidR="00EB44E5" w:rsidRPr="00E9055D">
              <w:rPr>
                <w:rFonts w:ascii="Times New Roman" w:eastAsia="Times New Roman" w:hAnsi="Times New Roman" w:cs="Times New Roman"/>
                <w:b/>
                <w:bCs/>
                <w:sz w:val="16"/>
                <w:szCs w:val="16"/>
                <w:lang w:val="en-GB"/>
              </w:rPr>
              <w:t xml:space="preserve"> and </w:t>
            </w:r>
            <w:r w:rsidRPr="00E9055D">
              <w:rPr>
                <w:rFonts w:ascii="Times New Roman" w:eastAsia="Times New Roman" w:hAnsi="Times New Roman" w:cs="Times New Roman"/>
                <w:b/>
                <w:bCs/>
                <w:sz w:val="16"/>
                <w:szCs w:val="16"/>
                <w:lang w:val="en-GB"/>
              </w:rPr>
              <w:t>3</w:t>
            </w:r>
          </w:p>
        </w:tc>
      </w:tr>
      <w:tr w:rsidR="0017385B" w:rsidRPr="00DC733E" w14:paraId="548FCB8D" w14:textId="77777777" w:rsidTr="00B161AD">
        <w:tc>
          <w:tcPr>
            <w:tcW w:w="990" w:type="pct"/>
            <w:gridSpan w:val="3"/>
            <w:vMerge w:val="restart"/>
            <w:tcMar>
              <w:top w:w="72" w:type="dxa"/>
              <w:left w:w="144" w:type="dxa"/>
              <w:bottom w:w="72" w:type="dxa"/>
              <w:right w:w="144" w:type="dxa"/>
            </w:tcMar>
          </w:tcPr>
          <w:p w14:paraId="2EECE746" w14:textId="1301BABF" w:rsidR="0017385B" w:rsidRPr="00E9055D" w:rsidRDefault="0017385B" w:rsidP="00E9055D">
            <w:pPr>
              <w:spacing w:after="0" w:line="240" w:lineRule="auto"/>
              <w:ind w:left="360"/>
              <w:rPr>
                <w:rFonts w:ascii="Times New Roman" w:hAnsi="Times New Roman" w:cs="Times New Roman"/>
                <w:bCs/>
                <w:sz w:val="16"/>
                <w:szCs w:val="16"/>
                <w:lang w:val="en-GB"/>
              </w:rPr>
            </w:pPr>
            <w:r w:rsidRPr="00E9055D">
              <w:rPr>
                <w:rFonts w:ascii="Times New Roman" w:hAnsi="Times New Roman" w:cs="Times New Roman"/>
                <w:b/>
                <w:bCs/>
                <w:sz w:val="16"/>
                <w:szCs w:val="16"/>
                <w:lang w:val="en-GB"/>
              </w:rPr>
              <w:t>Ind.2.a</w:t>
            </w:r>
            <w:r w:rsidRPr="00E9055D">
              <w:rPr>
                <w:rFonts w:ascii="Times New Roman" w:hAnsi="Times New Roman" w:cs="Times New Roman"/>
                <w:sz w:val="16"/>
                <w:szCs w:val="16"/>
                <w:lang w:val="en-GB"/>
              </w:rPr>
              <w:t xml:space="preserve"> (SDG 10.3.1/16. b.1.) Proportion of the population that ha</w:t>
            </w:r>
            <w:r w:rsidR="009D7660">
              <w:rPr>
                <w:rFonts w:ascii="Times New Roman" w:hAnsi="Times New Roman" w:cs="Times New Roman"/>
                <w:sz w:val="16"/>
                <w:szCs w:val="16"/>
                <w:lang w:val="en-GB"/>
              </w:rPr>
              <w:t>s</w:t>
            </w:r>
            <w:r w:rsidRPr="00E9055D">
              <w:rPr>
                <w:rFonts w:ascii="Times New Roman" w:hAnsi="Times New Roman" w:cs="Times New Roman"/>
                <w:sz w:val="16"/>
                <w:szCs w:val="16"/>
                <w:lang w:val="en-GB"/>
              </w:rPr>
              <w:t xml:space="preserve"> reported having been subject</w:t>
            </w:r>
            <w:r w:rsidR="009D7660">
              <w:rPr>
                <w:rFonts w:ascii="Times New Roman" w:hAnsi="Times New Roman" w:cs="Times New Roman"/>
                <w:sz w:val="16"/>
                <w:szCs w:val="16"/>
                <w:lang w:val="en-GB"/>
              </w:rPr>
              <w:t>ed</w:t>
            </w:r>
            <w:r w:rsidRPr="00E9055D">
              <w:rPr>
                <w:rFonts w:ascii="Times New Roman" w:hAnsi="Times New Roman" w:cs="Times New Roman"/>
                <w:sz w:val="16"/>
                <w:szCs w:val="16"/>
                <w:lang w:val="en-GB"/>
              </w:rPr>
              <w:t xml:space="preserve"> to discrimination or harassment within the last 12 months for </w:t>
            </w:r>
            <w:r w:rsidR="009D7660">
              <w:rPr>
                <w:rFonts w:ascii="Times New Roman" w:hAnsi="Times New Roman" w:cs="Times New Roman"/>
                <w:sz w:val="16"/>
                <w:szCs w:val="16"/>
                <w:lang w:val="en-GB"/>
              </w:rPr>
              <w:t>reasons violating</w:t>
            </w:r>
            <w:r w:rsidRPr="00E9055D">
              <w:rPr>
                <w:rFonts w:ascii="Times New Roman" w:hAnsi="Times New Roman" w:cs="Times New Roman"/>
                <w:sz w:val="16"/>
                <w:szCs w:val="16"/>
                <w:lang w:val="en-GB"/>
              </w:rPr>
              <w:t xml:space="preserve"> international human rights law.</w:t>
            </w:r>
          </w:p>
          <w:p w14:paraId="517134EE" w14:textId="54BB8B88" w:rsidR="0017385B" w:rsidRPr="00E9055D" w:rsidRDefault="0017385B" w:rsidP="003B72FC">
            <w:pPr>
              <w:spacing w:after="0"/>
              <w:rPr>
                <w:rFonts w:ascii="Times New Roman" w:hAnsi="Times New Roman" w:cs="Times New Roman"/>
                <w:bCs/>
                <w:sz w:val="16"/>
                <w:szCs w:val="16"/>
                <w:lang w:val="en-GB"/>
              </w:rPr>
            </w:pPr>
          </w:p>
          <w:p w14:paraId="20C336F2" w14:textId="77777777" w:rsidR="00F03064" w:rsidRPr="00E9055D" w:rsidRDefault="00F03064" w:rsidP="00F03064">
            <w:pPr>
              <w:spacing w:after="0"/>
              <w:rPr>
                <w:rFonts w:ascii="Times New Roman" w:hAnsi="Times New Roman" w:cs="Times New Roman"/>
                <w:b/>
                <w:bCs/>
                <w:sz w:val="16"/>
                <w:szCs w:val="16"/>
                <w:lang w:val="en-GB"/>
              </w:rPr>
            </w:pPr>
            <w:r w:rsidRPr="00E9055D">
              <w:rPr>
                <w:rFonts w:ascii="Times New Roman" w:hAnsi="Times New Roman" w:cs="Times New Roman"/>
                <w:b/>
                <w:bCs/>
                <w:sz w:val="16"/>
                <w:szCs w:val="16"/>
                <w:lang w:val="en-GB"/>
              </w:rPr>
              <w:t>Baseline</w:t>
            </w:r>
          </w:p>
          <w:p w14:paraId="7C1F9DEE" w14:textId="77777777" w:rsidR="00F03064" w:rsidRPr="00E9055D" w:rsidRDefault="00F03064" w:rsidP="00F03064">
            <w:pPr>
              <w:spacing w:after="0"/>
              <w:rPr>
                <w:rFonts w:ascii="Times New Roman" w:hAnsi="Times New Roman" w:cs="Times New Roman"/>
                <w:bCs/>
                <w:sz w:val="16"/>
                <w:szCs w:val="16"/>
                <w:lang w:val="en-GB"/>
              </w:rPr>
            </w:pPr>
            <w:r w:rsidRPr="00E9055D">
              <w:rPr>
                <w:rFonts w:ascii="Times New Roman" w:hAnsi="Times New Roman" w:cs="Times New Roman"/>
                <w:bCs/>
                <w:sz w:val="16"/>
                <w:szCs w:val="16"/>
                <w:lang w:val="en-GB"/>
              </w:rPr>
              <w:t>60% (2017)</w:t>
            </w:r>
          </w:p>
          <w:p w14:paraId="63FAA041" w14:textId="6A3C7F7B" w:rsidR="00F03064" w:rsidRPr="00E9055D" w:rsidRDefault="00F03064" w:rsidP="00F03064">
            <w:pPr>
              <w:spacing w:after="0"/>
              <w:rPr>
                <w:rFonts w:ascii="Times New Roman" w:hAnsi="Times New Roman" w:cs="Times New Roman"/>
                <w:bCs/>
                <w:sz w:val="16"/>
                <w:szCs w:val="16"/>
                <w:lang w:val="en-GB"/>
              </w:rPr>
            </w:pPr>
            <w:r w:rsidRPr="00E9055D">
              <w:rPr>
                <w:rFonts w:ascii="Times New Roman" w:hAnsi="Times New Roman" w:cs="Times New Roman"/>
                <w:bCs/>
                <w:sz w:val="16"/>
                <w:szCs w:val="16"/>
                <w:lang w:val="en-GB"/>
              </w:rPr>
              <w:t>Economic situation: 19.8</w:t>
            </w:r>
            <w:r w:rsidR="008E1734" w:rsidRPr="00E9055D">
              <w:rPr>
                <w:rFonts w:ascii="Times New Roman" w:hAnsi="Times New Roman" w:cs="Times New Roman"/>
                <w:bCs/>
                <w:sz w:val="16"/>
                <w:szCs w:val="16"/>
                <w:lang w:val="en-GB"/>
              </w:rPr>
              <w:t>%;</w:t>
            </w:r>
            <w:r w:rsidRPr="00E9055D">
              <w:rPr>
                <w:rFonts w:ascii="Times New Roman" w:hAnsi="Times New Roman" w:cs="Times New Roman"/>
                <w:bCs/>
                <w:sz w:val="16"/>
                <w:szCs w:val="16"/>
                <w:lang w:val="en-GB"/>
              </w:rPr>
              <w:t xml:space="preserve"> </w:t>
            </w:r>
          </w:p>
          <w:p w14:paraId="20E2D3ED" w14:textId="14997D7E" w:rsidR="00F03064" w:rsidRPr="00E9055D" w:rsidRDefault="001570C9" w:rsidP="00F03064">
            <w:pPr>
              <w:spacing w:after="0"/>
              <w:rPr>
                <w:rFonts w:ascii="Times New Roman" w:hAnsi="Times New Roman" w:cs="Times New Roman"/>
                <w:bCs/>
                <w:sz w:val="16"/>
                <w:szCs w:val="16"/>
                <w:lang w:val="en-GB"/>
              </w:rPr>
            </w:pPr>
            <w:r w:rsidRPr="00E9055D">
              <w:rPr>
                <w:rFonts w:ascii="Times New Roman" w:hAnsi="Times New Roman" w:cs="Times New Roman"/>
                <w:bCs/>
                <w:sz w:val="16"/>
                <w:szCs w:val="16"/>
                <w:lang w:val="en-GB"/>
              </w:rPr>
              <w:t>R</w:t>
            </w:r>
            <w:r w:rsidR="00F03064" w:rsidRPr="00E9055D">
              <w:rPr>
                <w:rFonts w:ascii="Times New Roman" w:hAnsi="Times New Roman" w:cs="Times New Roman"/>
                <w:bCs/>
                <w:sz w:val="16"/>
                <w:szCs w:val="16"/>
                <w:lang w:val="en-GB"/>
              </w:rPr>
              <w:t xml:space="preserve">egion: 12.7% </w:t>
            </w:r>
          </w:p>
          <w:p w14:paraId="38E8FDAB" w14:textId="6A06060D" w:rsidR="00F03064" w:rsidRPr="00E9055D" w:rsidRDefault="001570C9" w:rsidP="00F03064">
            <w:pPr>
              <w:spacing w:after="0"/>
              <w:rPr>
                <w:rFonts w:ascii="Times New Roman" w:hAnsi="Times New Roman" w:cs="Times New Roman"/>
                <w:bCs/>
                <w:sz w:val="16"/>
                <w:szCs w:val="16"/>
                <w:lang w:val="en-GB"/>
              </w:rPr>
            </w:pPr>
            <w:r w:rsidRPr="00E9055D">
              <w:rPr>
                <w:rFonts w:ascii="Times New Roman" w:hAnsi="Times New Roman" w:cs="Times New Roman"/>
                <w:bCs/>
                <w:sz w:val="16"/>
                <w:szCs w:val="16"/>
                <w:lang w:val="en-GB"/>
              </w:rPr>
              <w:t>P</w:t>
            </w:r>
            <w:r w:rsidR="00F03064" w:rsidRPr="00E9055D">
              <w:rPr>
                <w:rFonts w:ascii="Times New Roman" w:hAnsi="Times New Roman" w:cs="Times New Roman"/>
                <w:bCs/>
                <w:sz w:val="16"/>
                <w:szCs w:val="16"/>
                <w:lang w:val="en-GB"/>
              </w:rPr>
              <w:t xml:space="preserve">olitical </w:t>
            </w:r>
            <w:r w:rsidRPr="00E9055D">
              <w:rPr>
                <w:rFonts w:ascii="Times New Roman" w:hAnsi="Times New Roman" w:cs="Times New Roman"/>
                <w:bCs/>
                <w:sz w:val="16"/>
                <w:szCs w:val="16"/>
                <w:lang w:val="en-GB"/>
              </w:rPr>
              <w:t>affiliation</w:t>
            </w:r>
            <w:r w:rsidR="00F03064" w:rsidRPr="00E9055D">
              <w:rPr>
                <w:rFonts w:ascii="Times New Roman" w:hAnsi="Times New Roman" w:cs="Times New Roman"/>
                <w:bCs/>
                <w:sz w:val="16"/>
                <w:szCs w:val="16"/>
                <w:lang w:val="en-GB"/>
              </w:rPr>
              <w:t xml:space="preserve">: 2.6% </w:t>
            </w:r>
          </w:p>
          <w:p w14:paraId="5D586967" w14:textId="454DBA2D" w:rsidR="00F03064" w:rsidRPr="00E9055D" w:rsidRDefault="008E1734" w:rsidP="00F03064">
            <w:pPr>
              <w:spacing w:after="0"/>
              <w:rPr>
                <w:rFonts w:ascii="Times New Roman" w:hAnsi="Times New Roman" w:cs="Times New Roman"/>
                <w:bCs/>
                <w:sz w:val="16"/>
                <w:szCs w:val="16"/>
                <w:lang w:val="en-GB"/>
              </w:rPr>
            </w:pPr>
            <w:r w:rsidRPr="00E9055D">
              <w:rPr>
                <w:rFonts w:ascii="Times New Roman" w:hAnsi="Times New Roman" w:cs="Times New Roman"/>
                <w:bCs/>
                <w:sz w:val="16"/>
                <w:szCs w:val="16"/>
                <w:lang w:val="en-GB"/>
              </w:rPr>
              <w:lastRenderedPageBreak/>
              <w:t>Handicap:</w:t>
            </w:r>
            <w:r w:rsidR="00F03064" w:rsidRPr="00E9055D">
              <w:rPr>
                <w:rFonts w:ascii="Times New Roman" w:hAnsi="Times New Roman" w:cs="Times New Roman"/>
                <w:bCs/>
                <w:sz w:val="16"/>
                <w:szCs w:val="16"/>
                <w:lang w:val="en-GB"/>
              </w:rPr>
              <w:t xml:space="preserve"> 1.8%; </w:t>
            </w:r>
            <w:r w:rsidR="00B778F2" w:rsidRPr="00E9055D">
              <w:rPr>
                <w:rFonts w:ascii="Times New Roman" w:hAnsi="Times New Roman" w:cs="Times New Roman"/>
                <w:bCs/>
                <w:sz w:val="16"/>
                <w:szCs w:val="16"/>
                <w:lang w:val="en-GB"/>
              </w:rPr>
              <w:t>Sex:</w:t>
            </w:r>
            <w:r w:rsidR="00F03064" w:rsidRPr="00E9055D">
              <w:rPr>
                <w:rFonts w:ascii="Times New Roman" w:hAnsi="Times New Roman" w:cs="Times New Roman"/>
                <w:bCs/>
                <w:sz w:val="16"/>
                <w:szCs w:val="16"/>
                <w:lang w:val="en-GB"/>
              </w:rPr>
              <w:t xml:space="preserve"> 7.5% </w:t>
            </w:r>
          </w:p>
          <w:p w14:paraId="23D07DEB" w14:textId="410D7B92" w:rsidR="00F03064" w:rsidRPr="00E9055D" w:rsidRDefault="001570C9" w:rsidP="00F03064">
            <w:pPr>
              <w:spacing w:after="0"/>
              <w:rPr>
                <w:rFonts w:ascii="Times New Roman" w:hAnsi="Times New Roman" w:cs="Times New Roman"/>
                <w:bCs/>
                <w:sz w:val="16"/>
                <w:szCs w:val="16"/>
                <w:lang w:val="en-GB"/>
              </w:rPr>
            </w:pPr>
            <w:r w:rsidRPr="00E9055D">
              <w:rPr>
                <w:rFonts w:ascii="Times New Roman" w:hAnsi="Times New Roman" w:cs="Times New Roman"/>
                <w:bCs/>
                <w:sz w:val="16"/>
                <w:szCs w:val="16"/>
                <w:lang w:val="en-GB"/>
              </w:rPr>
              <w:t>S</w:t>
            </w:r>
            <w:r w:rsidR="00F03064" w:rsidRPr="00E9055D">
              <w:rPr>
                <w:rFonts w:ascii="Times New Roman" w:hAnsi="Times New Roman" w:cs="Times New Roman"/>
                <w:bCs/>
                <w:sz w:val="16"/>
                <w:szCs w:val="16"/>
                <w:lang w:val="en-GB"/>
              </w:rPr>
              <w:t xml:space="preserve">kin </w:t>
            </w:r>
            <w:r w:rsidR="008E1734" w:rsidRPr="00E9055D">
              <w:rPr>
                <w:rFonts w:ascii="Times New Roman" w:hAnsi="Times New Roman" w:cs="Times New Roman"/>
                <w:bCs/>
                <w:sz w:val="16"/>
                <w:szCs w:val="16"/>
                <w:lang w:val="en-GB"/>
              </w:rPr>
              <w:t>colour</w:t>
            </w:r>
            <w:r w:rsidR="00F03064" w:rsidRPr="00E9055D">
              <w:rPr>
                <w:rFonts w:ascii="Times New Roman" w:hAnsi="Times New Roman" w:cs="Times New Roman"/>
                <w:bCs/>
                <w:sz w:val="16"/>
                <w:szCs w:val="16"/>
                <w:lang w:val="en-GB"/>
              </w:rPr>
              <w:t>: 2.6%</w:t>
            </w:r>
          </w:p>
          <w:p w14:paraId="107B709F" w14:textId="77777777" w:rsidR="00F03064" w:rsidRPr="00E9055D" w:rsidRDefault="00F03064" w:rsidP="00F03064">
            <w:pPr>
              <w:spacing w:after="0"/>
              <w:rPr>
                <w:rFonts w:ascii="Times New Roman" w:hAnsi="Times New Roman" w:cs="Times New Roman"/>
                <w:bCs/>
                <w:sz w:val="16"/>
                <w:szCs w:val="16"/>
                <w:lang w:val="en-GB"/>
              </w:rPr>
            </w:pPr>
            <w:r w:rsidRPr="00E9055D">
              <w:rPr>
                <w:rFonts w:ascii="Times New Roman" w:hAnsi="Times New Roman" w:cs="Times New Roman"/>
                <w:b/>
                <w:bCs/>
                <w:sz w:val="16"/>
                <w:szCs w:val="16"/>
                <w:lang w:val="en-GB"/>
              </w:rPr>
              <w:t>Target</w:t>
            </w:r>
          </w:p>
          <w:p w14:paraId="6A9C4BD7" w14:textId="381EF1BB" w:rsidR="00F03064" w:rsidRPr="00E9055D" w:rsidRDefault="00F03064" w:rsidP="00F03064">
            <w:pPr>
              <w:spacing w:after="0"/>
              <w:rPr>
                <w:rFonts w:ascii="Times New Roman" w:hAnsi="Times New Roman" w:cs="Times New Roman"/>
                <w:bCs/>
                <w:sz w:val="16"/>
                <w:szCs w:val="16"/>
                <w:lang w:val="en-GB"/>
              </w:rPr>
            </w:pPr>
            <w:r w:rsidRPr="00E9055D">
              <w:rPr>
                <w:rFonts w:ascii="Times New Roman" w:hAnsi="Times New Roman" w:cs="Times New Roman"/>
                <w:bCs/>
                <w:sz w:val="16"/>
                <w:szCs w:val="16"/>
                <w:lang w:val="en-GB"/>
              </w:rPr>
              <w:t>Decrease of 20%</w:t>
            </w:r>
          </w:p>
          <w:p w14:paraId="479BB629" w14:textId="77777777" w:rsidR="00F03064" w:rsidRPr="00E9055D" w:rsidRDefault="00F03064" w:rsidP="003B72FC">
            <w:pPr>
              <w:spacing w:after="0"/>
              <w:rPr>
                <w:rFonts w:ascii="Times New Roman" w:hAnsi="Times New Roman" w:cs="Times New Roman"/>
                <w:bCs/>
                <w:sz w:val="16"/>
                <w:szCs w:val="16"/>
                <w:lang w:val="en-GB"/>
              </w:rPr>
            </w:pPr>
          </w:p>
          <w:p w14:paraId="7F0879C1" w14:textId="28EB52CB" w:rsidR="0017385B" w:rsidRPr="00E9055D" w:rsidRDefault="0017385B" w:rsidP="00E9055D">
            <w:pPr>
              <w:spacing w:after="0" w:line="240" w:lineRule="auto"/>
              <w:ind w:left="360"/>
              <w:rPr>
                <w:rFonts w:ascii="Times New Roman" w:hAnsi="Times New Roman" w:cs="Times New Roman"/>
                <w:bCs/>
                <w:sz w:val="16"/>
                <w:szCs w:val="16"/>
                <w:lang w:val="en-GB"/>
              </w:rPr>
            </w:pPr>
            <w:r w:rsidRPr="00E9055D">
              <w:rPr>
                <w:rFonts w:ascii="Times New Roman" w:hAnsi="Times New Roman" w:cs="Times New Roman"/>
                <w:b/>
                <w:bCs/>
                <w:sz w:val="16"/>
                <w:szCs w:val="16"/>
                <w:lang w:val="en-GB"/>
              </w:rPr>
              <w:t>Ind.2.b</w:t>
            </w:r>
            <w:r w:rsidRPr="00E9055D">
              <w:rPr>
                <w:rFonts w:ascii="Times New Roman" w:hAnsi="Times New Roman" w:cs="Times New Roman"/>
                <w:sz w:val="16"/>
                <w:szCs w:val="16"/>
                <w:lang w:val="en-GB"/>
              </w:rPr>
              <w:t xml:space="preserve"> (SDG 16.3.1): Proportion of victims of violence within the last 12</w:t>
            </w:r>
            <w:r w:rsidR="001570C9" w:rsidRPr="00E9055D">
              <w:rPr>
                <w:rFonts w:ascii="Times New Roman" w:hAnsi="Times New Roman" w:cs="Times New Roman"/>
                <w:sz w:val="16"/>
                <w:szCs w:val="16"/>
                <w:lang w:val="en-GB"/>
              </w:rPr>
              <w:t> </w:t>
            </w:r>
            <w:r w:rsidRPr="00E9055D">
              <w:rPr>
                <w:rFonts w:ascii="Times New Roman" w:hAnsi="Times New Roman" w:cs="Times New Roman"/>
                <w:sz w:val="16"/>
                <w:szCs w:val="16"/>
                <w:lang w:val="en-GB"/>
              </w:rPr>
              <w:t xml:space="preserve">months who have reported such </w:t>
            </w:r>
            <w:r w:rsidR="001570C9" w:rsidRPr="00E9055D">
              <w:rPr>
                <w:rFonts w:ascii="Times New Roman" w:hAnsi="Times New Roman" w:cs="Times New Roman"/>
                <w:sz w:val="16"/>
                <w:szCs w:val="16"/>
                <w:lang w:val="en-GB"/>
              </w:rPr>
              <w:t xml:space="preserve">events </w:t>
            </w:r>
            <w:r w:rsidRPr="00E9055D">
              <w:rPr>
                <w:rFonts w:ascii="Times New Roman" w:hAnsi="Times New Roman" w:cs="Times New Roman"/>
                <w:sz w:val="16"/>
                <w:szCs w:val="16"/>
                <w:lang w:val="en-GB"/>
              </w:rPr>
              <w:t>to the relevant authorities or other officially recognized mechanisms of settlement</w:t>
            </w:r>
          </w:p>
          <w:p w14:paraId="0333E584" w14:textId="162C5506" w:rsidR="0017385B" w:rsidRPr="00E9055D" w:rsidRDefault="0017385B" w:rsidP="003B72FC">
            <w:pPr>
              <w:spacing w:after="0"/>
              <w:rPr>
                <w:rFonts w:ascii="Times New Roman" w:hAnsi="Times New Roman" w:cs="Times New Roman"/>
                <w:bCs/>
                <w:sz w:val="16"/>
                <w:szCs w:val="16"/>
                <w:lang w:val="en-GB"/>
              </w:rPr>
            </w:pPr>
          </w:p>
          <w:p w14:paraId="242C7F11" w14:textId="77777777" w:rsidR="00F03064" w:rsidRPr="00E9055D" w:rsidRDefault="00F03064" w:rsidP="00F03064">
            <w:pPr>
              <w:spacing w:after="0"/>
              <w:rPr>
                <w:rFonts w:ascii="Times New Roman" w:hAnsi="Times New Roman" w:cs="Times New Roman"/>
                <w:b/>
                <w:bCs/>
                <w:sz w:val="16"/>
                <w:szCs w:val="16"/>
                <w:lang w:val="en-GB"/>
              </w:rPr>
            </w:pPr>
            <w:r w:rsidRPr="00E9055D">
              <w:rPr>
                <w:rFonts w:ascii="Times New Roman" w:hAnsi="Times New Roman" w:cs="Times New Roman"/>
                <w:b/>
                <w:bCs/>
                <w:sz w:val="16"/>
                <w:szCs w:val="16"/>
                <w:lang w:val="en-GB"/>
              </w:rPr>
              <w:t>Baseline</w:t>
            </w:r>
          </w:p>
          <w:p w14:paraId="5A136BF1" w14:textId="77777777" w:rsidR="00F03064" w:rsidRPr="00E9055D" w:rsidRDefault="00F03064" w:rsidP="00F03064">
            <w:pPr>
              <w:spacing w:after="0"/>
              <w:rPr>
                <w:rFonts w:ascii="Times New Roman" w:hAnsi="Times New Roman" w:cs="Times New Roman"/>
                <w:bCs/>
                <w:sz w:val="16"/>
                <w:szCs w:val="16"/>
                <w:lang w:val="en-GB"/>
              </w:rPr>
            </w:pPr>
            <w:r w:rsidRPr="00E9055D">
              <w:rPr>
                <w:rFonts w:ascii="Times New Roman" w:hAnsi="Times New Roman" w:cs="Times New Roman"/>
                <w:bCs/>
                <w:sz w:val="16"/>
                <w:szCs w:val="16"/>
                <w:lang w:val="en-GB"/>
              </w:rPr>
              <w:t>(2018)</w:t>
            </w:r>
          </w:p>
          <w:p w14:paraId="3620E24E" w14:textId="66D3EB9E" w:rsidR="00F03064" w:rsidRPr="00E9055D" w:rsidRDefault="001570C9" w:rsidP="00F03064">
            <w:pPr>
              <w:spacing w:after="0"/>
              <w:rPr>
                <w:rFonts w:ascii="Times New Roman" w:hAnsi="Times New Roman" w:cs="Times New Roman"/>
                <w:bCs/>
                <w:sz w:val="16"/>
                <w:szCs w:val="16"/>
                <w:lang w:val="en-GB"/>
              </w:rPr>
            </w:pPr>
            <w:r w:rsidRPr="00E9055D">
              <w:rPr>
                <w:rFonts w:ascii="Times New Roman" w:hAnsi="Times New Roman" w:cs="Times New Roman"/>
                <w:bCs/>
                <w:sz w:val="16"/>
                <w:szCs w:val="16"/>
                <w:lang w:val="en-GB"/>
              </w:rPr>
              <w:t xml:space="preserve">  </w:t>
            </w:r>
            <w:r w:rsidR="00F03064" w:rsidRPr="00E9055D">
              <w:rPr>
                <w:rFonts w:ascii="Times New Roman" w:hAnsi="Times New Roman" w:cs="Times New Roman"/>
                <w:bCs/>
                <w:sz w:val="16"/>
                <w:szCs w:val="16"/>
                <w:lang w:val="en-GB"/>
              </w:rPr>
              <w:t>Women :48%</w:t>
            </w:r>
          </w:p>
          <w:p w14:paraId="26969770" w14:textId="6A7094E8" w:rsidR="00F03064" w:rsidRPr="00E9055D" w:rsidRDefault="001570C9" w:rsidP="00F03064">
            <w:pPr>
              <w:spacing w:after="0"/>
              <w:rPr>
                <w:rFonts w:ascii="Times New Roman" w:hAnsi="Times New Roman" w:cs="Times New Roman"/>
                <w:bCs/>
                <w:sz w:val="16"/>
                <w:szCs w:val="16"/>
                <w:lang w:val="en-GB"/>
              </w:rPr>
            </w:pPr>
            <w:r w:rsidRPr="00E9055D">
              <w:rPr>
                <w:rFonts w:ascii="Times New Roman" w:hAnsi="Times New Roman" w:cs="Times New Roman"/>
                <w:bCs/>
                <w:sz w:val="16"/>
                <w:szCs w:val="16"/>
                <w:lang w:val="en-GB"/>
              </w:rPr>
              <w:t xml:space="preserve">  </w:t>
            </w:r>
            <w:r w:rsidR="00B778F2" w:rsidRPr="00E9055D">
              <w:rPr>
                <w:rFonts w:ascii="Times New Roman" w:hAnsi="Times New Roman" w:cs="Times New Roman"/>
                <w:bCs/>
                <w:sz w:val="16"/>
                <w:szCs w:val="16"/>
                <w:lang w:val="en-GB"/>
              </w:rPr>
              <w:t>Men:</w:t>
            </w:r>
            <w:r w:rsidR="00F03064" w:rsidRPr="00E9055D">
              <w:rPr>
                <w:rFonts w:ascii="Times New Roman" w:hAnsi="Times New Roman" w:cs="Times New Roman"/>
                <w:bCs/>
                <w:sz w:val="16"/>
                <w:szCs w:val="16"/>
                <w:lang w:val="en-GB"/>
              </w:rPr>
              <w:t xml:space="preserve"> 36%</w:t>
            </w:r>
          </w:p>
          <w:p w14:paraId="7A3C7A00" w14:textId="77777777" w:rsidR="00F03064" w:rsidRPr="00E9055D" w:rsidRDefault="00F03064" w:rsidP="00F03064">
            <w:pPr>
              <w:spacing w:after="0"/>
              <w:rPr>
                <w:rFonts w:ascii="Times New Roman" w:hAnsi="Times New Roman" w:cs="Times New Roman"/>
                <w:bCs/>
                <w:sz w:val="16"/>
                <w:szCs w:val="16"/>
                <w:lang w:val="en-GB"/>
              </w:rPr>
            </w:pPr>
            <w:r w:rsidRPr="00E9055D">
              <w:rPr>
                <w:rFonts w:ascii="Times New Roman" w:hAnsi="Times New Roman" w:cs="Times New Roman"/>
                <w:b/>
                <w:bCs/>
                <w:sz w:val="16"/>
                <w:szCs w:val="16"/>
                <w:lang w:val="en-GB"/>
              </w:rPr>
              <w:t>Target</w:t>
            </w:r>
          </w:p>
          <w:p w14:paraId="7D215BCA" w14:textId="2EA14A10" w:rsidR="00F03064" w:rsidRPr="00E9055D" w:rsidRDefault="001570C9" w:rsidP="00F03064">
            <w:pPr>
              <w:spacing w:after="0"/>
              <w:rPr>
                <w:rFonts w:ascii="Times New Roman" w:hAnsi="Times New Roman" w:cs="Times New Roman"/>
                <w:bCs/>
                <w:sz w:val="16"/>
                <w:szCs w:val="16"/>
                <w:lang w:val="en-GB"/>
              </w:rPr>
            </w:pPr>
            <w:r w:rsidRPr="00E9055D">
              <w:rPr>
                <w:rFonts w:ascii="Times New Roman" w:hAnsi="Times New Roman" w:cs="Times New Roman"/>
                <w:bCs/>
                <w:sz w:val="16"/>
                <w:szCs w:val="16"/>
                <w:lang w:val="en-GB"/>
              </w:rPr>
              <w:t xml:space="preserve">  </w:t>
            </w:r>
            <w:r w:rsidR="00B778F2" w:rsidRPr="00E9055D">
              <w:rPr>
                <w:rFonts w:ascii="Times New Roman" w:hAnsi="Times New Roman" w:cs="Times New Roman"/>
                <w:bCs/>
                <w:sz w:val="16"/>
                <w:szCs w:val="16"/>
                <w:lang w:val="en-GB"/>
              </w:rPr>
              <w:t>Women:</w:t>
            </w:r>
            <w:r w:rsidR="00F03064" w:rsidRPr="00E9055D">
              <w:rPr>
                <w:rFonts w:ascii="Times New Roman" w:hAnsi="Times New Roman" w:cs="Times New Roman"/>
                <w:bCs/>
                <w:sz w:val="16"/>
                <w:szCs w:val="16"/>
                <w:lang w:val="en-GB"/>
              </w:rPr>
              <w:t xml:space="preserve"> 60%</w:t>
            </w:r>
          </w:p>
          <w:p w14:paraId="03CB5616" w14:textId="1A06CD11" w:rsidR="00F03064" w:rsidRPr="00E9055D" w:rsidRDefault="001570C9" w:rsidP="00F03064">
            <w:pPr>
              <w:spacing w:after="0"/>
              <w:rPr>
                <w:rFonts w:ascii="Times New Roman" w:hAnsi="Times New Roman" w:cs="Times New Roman"/>
                <w:bCs/>
                <w:sz w:val="16"/>
                <w:szCs w:val="16"/>
                <w:lang w:val="en-GB"/>
              </w:rPr>
            </w:pPr>
            <w:r w:rsidRPr="00E9055D">
              <w:rPr>
                <w:rFonts w:ascii="Times New Roman" w:hAnsi="Times New Roman" w:cs="Times New Roman"/>
                <w:bCs/>
                <w:sz w:val="16"/>
                <w:szCs w:val="16"/>
                <w:lang w:val="en-GB"/>
              </w:rPr>
              <w:t xml:space="preserve">  </w:t>
            </w:r>
            <w:r w:rsidR="00B778F2" w:rsidRPr="00E9055D">
              <w:rPr>
                <w:rFonts w:ascii="Times New Roman" w:hAnsi="Times New Roman" w:cs="Times New Roman"/>
                <w:bCs/>
                <w:sz w:val="16"/>
                <w:szCs w:val="16"/>
                <w:lang w:val="en-GB"/>
              </w:rPr>
              <w:t>Men:</w:t>
            </w:r>
            <w:r w:rsidR="00F03064" w:rsidRPr="00E9055D">
              <w:rPr>
                <w:rFonts w:ascii="Times New Roman" w:hAnsi="Times New Roman" w:cs="Times New Roman"/>
                <w:bCs/>
                <w:sz w:val="16"/>
                <w:szCs w:val="16"/>
                <w:lang w:val="en-GB"/>
              </w:rPr>
              <w:t xml:space="preserve"> 50%</w:t>
            </w:r>
          </w:p>
          <w:p w14:paraId="76044C8F" w14:textId="77777777" w:rsidR="00F03064" w:rsidRPr="00E9055D" w:rsidRDefault="00F03064" w:rsidP="003B72FC">
            <w:pPr>
              <w:spacing w:after="0"/>
              <w:rPr>
                <w:rFonts w:ascii="Times New Roman" w:hAnsi="Times New Roman" w:cs="Times New Roman"/>
                <w:bCs/>
                <w:sz w:val="16"/>
                <w:szCs w:val="16"/>
                <w:lang w:val="en-GB"/>
              </w:rPr>
            </w:pPr>
          </w:p>
          <w:p w14:paraId="78F8AAED" w14:textId="13AA8924" w:rsidR="0017385B" w:rsidRPr="00E9055D" w:rsidRDefault="0017385B" w:rsidP="00E9055D">
            <w:pPr>
              <w:spacing w:after="0" w:line="240" w:lineRule="auto"/>
              <w:ind w:left="360"/>
              <w:rPr>
                <w:rFonts w:ascii="Times New Roman" w:hAnsi="Times New Roman" w:cs="Times New Roman"/>
                <w:sz w:val="16"/>
                <w:szCs w:val="16"/>
                <w:lang w:val="en-GB"/>
              </w:rPr>
            </w:pPr>
            <w:r w:rsidRPr="00E9055D">
              <w:rPr>
                <w:rFonts w:ascii="Times New Roman" w:hAnsi="Times New Roman" w:cs="Times New Roman"/>
                <w:b/>
                <w:bCs/>
                <w:sz w:val="16"/>
                <w:szCs w:val="16"/>
                <w:lang w:val="en-GB"/>
              </w:rPr>
              <w:t>Ind.2.3</w:t>
            </w:r>
            <w:r w:rsidRPr="00E9055D">
              <w:rPr>
                <w:rFonts w:ascii="Times New Roman" w:hAnsi="Times New Roman" w:cs="Times New Roman"/>
                <w:sz w:val="16"/>
                <w:szCs w:val="16"/>
                <w:lang w:val="en-GB"/>
              </w:rPr>
              <w:t xml:space="preserve"> (SDG 16.6.1): Primary public expenditures in proportion to the initial approved budget, by sector</w:t>
            </w:r>
          </w:p>
          <w:p w14:paraId="76C24C38" w14:textId="1DF9FB18" w:rsidR="0017385B" w:rsidRPr="00E9055D" w:rsidRDefault="0017385B" w:rsidP="003B72FC">
            <w:pPr>
              <w:spacing w:after="0"/>
              <w:rPr>
                <w:rFonts w:ascii="Times New Roman" w:hAnsi="Times New Roman" w:cs="Times New Roman"/>
                <w:sz w:val="16"/>
                <w:szCs w:val="16"/>
                <w:lang w:val="en-GB"/>
              </w:rPr>
            </w:pPr>
          </w:p>
          <w:p w14:paraId="53561E82" w14:textId="77777777" w:rsidR="00F03064" w:rsidRPr="00E9055D" w:rsidRDefault="00F03064" w:rsidP="003238BF">
            <w:pPr>
              <w:spacing w:after="0"/>
              <w:rPr>
                <w:rFonts w:ascii="Times New Roman" w:hAnsi="Times New Roman" w:cs="Times New Roman"/>
                <w:sz w:val="16"/>
                <w:szCs w:val="16"/>
                <w:lang w:val="en-GB"/>
              </w:rPr>
            </w:pPr>
            <w:r w:rsidRPr="00E9055D">
              <w:rPr>
                <w:rFonts w:ascii="Times New Roman" w:hAnsi="Times New Roman" w:cs="Times New Roman"/>
                <w:sz w:val="16"/>
                <w:szCs w:val="16"/>
                <w:lang w:val="en-GB"/>
              </w:rPr>
              <w:t>(Budget 2020)</w:t>
            </w:r>
          </w:p>
          <w:p w14:paraId="29DD3FCA" w14:textId="77777777" w:rsidR="00F03064" w:rsidRPr="00E9055D" w:rsidRDefault="00F03064" w:rsidP="003238BF">
            <w:pPr>
              <w:spacing w:after="0"/>
              <w:rPr>
                <w:rFonts w:ascii="Times New Roman" w:hAnsi="Times New Roman" w:cs="Times New Roman"/>
                <w:sz w:val="16"/>
                <w:szCs w:val="16"/>
                <w:lang w:val="en-GB"/>
              </w:rPr>
            </w:pPr>
            <w:r w:rsidRPr="00E9055D">
              <w:rPr>
                <w:rFonts w:ascii="Times New Roman" w:hAnsi="Times New Roman" w:cs="Times New Roman"/>
                <w:sz w:val="16"/>
                <w:szCs w:val="16"/>
                <w:lang w:val="en-GB"/>
              </w:rPr>
              <w:t>Interior: 9.47%</w:t>
            </w:r>
          </w:p>
          <w:p w14:paraId="27E4E4B4" w14:textId="1B662895" w:rsidR="00F03064" w:rsidRPr="00E9055D" w:rsidRDefault="00B778F2" w:rsidP="003238BF">
            <w:pPr>
              <w:spacing w:after="0"/>
              <w:rPr>
                <w:rFonts w:ascii="Times New Roman" w:hAnsi="Times New Roman" w:cs="Times New Roman"/>
                <w:sz w:val="16"/>
                <w:szCs w:val="16"/>
                <w:lang w:val="en-GB"/>
              </w:rPr>
            </w:pPr>
            <w:r w:rsidRPr="00E9055D">
              <w:rPr>
                <w:rFonts w:ascii="Times New Roman" w:hAnsi="Times New Roman" w:cs="Times New Roman"/>
                <w:sz w:val="16"/>
                <w:szCs w:val="16"/>
                <w:lang w:val="en-GB"/>
              </w:rPr>
              <w:t>Justice:</w:t>
            </w:r>
            <w:r w:rsidR="00F03064" w:rsidRPr="00E9055D">
              <w:rPr>
                <w:rFonts w:ascii="Times New Roman" w:hAnsi="Times New Roman" w:cs="Times New Roman"/>
                <w:sz w:val="16"/>
                <w:szCs w:val="16"/>
                <w:lang w:val="en-GB"/>
              </w:rPr>
              <w:t xml:space="preserve"> 1.89%</w:t>
            </w:r>
          </w:p>
          <w:p w14:paraId="13268956" w14:textId="77777777" w:rsidR="00F03064" w:rsidRPr="00E9055D" w:rsidRDefault="00F03064" w:rsidP="003238BF">
            <w:pPr>
              <w:spacing w:after="0"/>
              <w:rPr>
                <w:rFonts w:ascii="Times New Roman" w:hAnsi="Times New Roman" w:cs="Times New Roman"/>
                <w:sz w:val="16"/>
                <w:szCs w:val="16"/>
                <w:lang w:val="en-GB"/>
              </w:rPr>
            </w:pPr>
            <w:r w:rsidRPr="00E9055D">
              <w:rPr>
                <w:rFonts w:ascii="Times New Roman" w:hAnsi="Times New Roman" w:cs="Times New Roman"/>
                <w:sz w:val="16"/>
                <w:szCs w:val="16"/>
                <w:lang w:val="en-GB"/>
              </w:rPr>
              <w:t xml:space="preserve">Court and </w:t>
            </w:r>
          </w:p>
          <w:p w14:paraId="486F67B5" w14:textId="77777777" w:rsidR="00F03064" w:rsidRPr="00E9055D" w:rsidRDefault="00F03064" w:rsidP="003238BF">
            <w:pPr>
              <w:spacing w:after="0"/>
              <w:rPr>
                <w:rFonts w:ascii="Times New Roman" w:hAnsi="Times New Roman" w:cs="Times New Roman"/>
                <w:sz w:val="16"/>
                <w:szCs w:val="16"/>
                <w:lang w:val="en-GB"/>
              </w:rPr>
            </w:pPr>
            <w:r w:rsidRPr="00E9055D">
              <w:rPr>
                <w:rFonts w:ascii="Times New Roman" w:hAnsi="Times New Roman" w:cs="Times New Roman"/>
                <w:sz w:val="16"/>
                <w:szCs w:val="16"/>
                <w:lang w:val="en-GB"/>
              </w:rPr>
              <w:t>Constitutional bodies: 0.08%</w:t>
            </w:r>
          </w:p>
          <w:p w14:paraId="74EA5ED2" w14:textId="77777777" w:rsidR="00F03064" w:rsidRPr="00E9055D" w:rsidRDefault="00F03064" w:rsidP="003238BF">
            <w:pPr>
              <w:spacing w:after="0"/>
              <w:rPr>
                <w:rFonts w:ascii="Times New Roman" w:hAnsi="Times New Roman" w:cs="Times New Roman"/>
                <w:sz w:val="16"/>
                <w:szCs w:val="16"/>
                <w:lang w:val="en-GB"/>
              </w:rPr>
            </w:pPr>
            <w:r w:rsidRPr="00E9055D">
              <w:rPr>
                <w:rFonts w:ascii="Times New Roman" w:hAnsi="Times New Roman" w:cs="Times New Roman"/>
                <w:sz w:val="16"/>
                <w:szCs w:val="16"/>
                <w:lang w:val="en-GB"/>
              </w:rPr>
              <w:t>Court of Auditors: 0.05%</w:t>
            </w:r>
          </w:p>
          <w:p w14:paraId="5E4496D9" w14:textId="77777777" w:rsidR="00F03064" w:rsidRPr="00E9055D" w:rsidRDefault="00F03064" w:rsidP="003238BF">
            <w:pPr>
              <w:spacing w:after="0"/>
              <w:rPr>
                <w:rFonts w:ascii="Times New Roman" w:hAnsi="Times New Roman" w:cs="Times New Roman"/>
                <w:sz w:val="16"/>
                <w:szCs w:val="16"/>
                <w:lang w:val="en-GB"/>
              </w:rPr>
            </w:pPr>
            <w:r w:rsidRPr="00E9055D">
              <w:rPr>
                <w:rFonts w:ascii="Times New Roman" w:hAnsi="Times New Roman" w:cs="Times New Roman"/>
                <w:sz w:val="16"/>
                <w:szCs w:val="16"/>
                <w:lang w:val="en-GB"/>
              </w:rPr>
              <w:t>Local affairs: 2.1%</w:t>
            </w:r>
          </w:p>
          <w:p w14:paraId="085BE6B7" w14:textId="4ECADDD9" w:rsidR="00F03064" w:rsidRPr="00E9055D" w:rsidRDefault="00200371" w:rsidP="003238BF">
            <w:pPr>
              <w:spacing w:after="0"/>
              <w:rPr>
                <w:rFonts w:ascii="Times New Roman" w:hAnsi="Times New Roman" w:cs="Times New Roman"/>
                <w:sz w:val="16"/>
                <w:szCs w:val="16"/>
                <w:lang w:val="en-GB"/>
              </w:rPr>
            </w:pPr>
            <w:r w:rsidRPr="00E9055D">
              <w:rPr>
                <w:rFonts w:ascii="Times New Roman" w:hAnsi="Times New Roman" w:cs="Times New Roman"/>
                <w:sz w:val="16"/>
                <w:szCs w:val="16"/>
                <w:lang w:val="en-GB"/>
              </w:rPr>
              <w:t>Ministry of Women, Family, Childhood and Seniors</w:t>
            </w:r>
            <w:r w:rsidR="00F03064" w:rsidRPr="00E9055D">
              <w:rPr>
                <w:rFonts w:ascii="Times New Roman" w:hAnsi="Times New Roman" w:cs="Times New Roman"/>
                <w:sz w:val="16"/>
                <w:szCs w:val="16"/>
                <w:lang w:val="en-GB"/>
              </w:rPr>
              <w:t>: 0.49%</w:t>
            </w:r>
          </w:p>
          <w:p w14:paraId="48AEB2D4" w14:textId="53A7EA65" w:rsidR="00F03064" w:rsidRPr="00E9055D" w:rsidRDefault="00F03064" w:rsidP="003238BF">
            <w:pPr>
              <w:spacing w:after="0"/>
              <w:rPr>
                <w:rFonts w:ascii="Times New Roman" w:hAnsi="Times New Roman" w:cs="Times New Roman"/>
                <w:sz w:val="16"/>
                <w:szCs w:val="16"/>
                <w:lang w:val="en-GB"/>
              </w:rPr>
            </w:pPr>
            <w:r w:rsidRPr="00E9055D">
              <w:rPr>
                <w:rFonts w:ascii="Times New Roman" w:hAnsi="Times New Roman" w:cs="Times New Roman"/>
                <w:sz w:val="16"/>
                <w:szCs w:val="16"/>
                <w:lang w:val="en-GB"/>
              </w:rPr>
              <w:t>Min</w:t>
            </w:r>
            <w:r w:rsidR="00200371" w:rsidRPr="00E9055D">
              <w:rPr>
                <w:rFonts w:ascii="Times New Roman" w:hAnsi="Times New Roman" w:cs="Times New Roman"/>
                <w:sz w:val="16"/>
                <w:szCs w:val="16"/>
                <w:lang w:val="en-GB"/>
              </w:rPr>
              <w:t>.</w:t>
            </w:r>
            <w:r w:rsidRPr="00E9055D">
              <w:rPr>
                <w:rFonts w:ascii="Times New Roman" w:hAnsi="Times New Roman" w:cs="Times New Roman"/>
                <w:sz w:val="16"/>
                <w:szCs w:val="16"/>
                <w:lang w:val="en-GB"/>
              </w:rPr>
              <w:t xml:space="preserve"> Human Rights: See </w:t>
            </w:r>
            <w:r w:rsidR="00084E91">
              <w:rPr>
                <w:rFonts w:ascii="Times New Roman" w:hAnsi="Times New Roman" w:cs="Times New Roman"/>
                <w:sz w:val="16"/>
                <w:szCs w:val="16"/>
                <w:lang w:val="en-GB"/>
              </w:rPr>
              <w:t xml:space="preserve">Budget Law </w:t>
            </w:r>
            <w:r w:rsidRPr="00084E91">
              <w:rPr>
                <w:rFonts w:ascii="Times New Roman" w:hAnsi="Times New Roman" w:cs="Times New Roman"/>
                <w:sz w:val="16"/>
                <w:szCs w:val="16"/>
                <w:lang w:val="en-GB"/>
              </w:rPr>
              <w:t>2</w:t>
            </w:r>
            <w:r w:rsidRPr="00E9055D">
              <w:rPr>
                <w:rFonts w:ascii="Times New Roman" w:hAnsi="Times New Roman" w:cs="Times New Roman"/>
                <w:sz w:val="16"/>
                <w:szCs w:val="16"/>
                <w:lang w:val="en-GB"/>
              </w:rPr>
              <w:t>020</w:t>
            </w:r>
          </w:p>
          <w:p w14:paraId="710F3944" w14:textId="4CAD7047" w:rsidR="00F03064" w:rsidRPr="00E9055D" w:rsidRDefault="00313D19" w:rsidP="003238BF">
            <w:pPr>
              <w:spacing w:after="0"/>
              <w:rPr>
                <w:rFonts w:ascii="Times New Roman" w:hAnsi="Times New Roman" w:cs="Times New Roman"/>
                <w:sz w:val="16"/>
                <w:szCs w:val="16"/>
                <w:lang w:val="en-GB"/>
              </w:rPr>
            </w:pPr>
            <w:r>
              <w:rPr>
                <w:rFonts w:ascii="Times New Roman" w:hAnsi="Times New Roman" w:cs="Times New Roman"/>
                <w:sz w:val="16"/>
                <w:szCs w:val="16"/>
                <w:lang w:val="en-GB"/>
              </w:rPr>
              <w:t>Parliament</w:t>
            </w:r>
            <w:r w:rsidR="00F03064" w:rsidRPr="00E9055D">
              <w:rPr>
                <w:rFonts w:ascii="Times New Roman" w:hAnsi="Times New Roman" w:cs="Times New Roman"/>
                <w:sz w:val="16"/>
                <w:szCs w:val="16"/>
                <w:lang w:val="en-GB"/>
              </w:rPr>
              <w:t xml:space="preserve"> (0,09% - 2019)</w:t>
            </w:r>
          </w:p>
          <w:p w14:paraId="7014E621" w14:textId="77777777" w:rsidR="00F03064" w:rsidRPr="00E9055D" w:rsidRDefault="00F03064" w:rsidP="003238BF">
            <w:pPr>
              <w:spacing w:after="0"/>
              <w:rPr>
                <w:rFonts w:ascii="Times New Roman" w:hAnsi="Times New Roman" w:cs="Times New Roman"/>
                <w:sz w:val="16"/>
                <w:szCs w:val="16"/>
                <w:lang w:val="en-GB"/>
              </w:rPr>
            </w:pPr>
            <w:r w:rsidRPr="00E9055D">
              <w:rPr>
                <w:rFonts w:ascii="Times New Roman" w:hAnsi="Times New Roman" w:cs="Times New Roman"/>
                <w:b/>
                <w:sz w:val="16"/>
                <w:szCs w:val="16"/>
                <w:lang w:val="en-GB"/>
              </w:rPr>
              <w:t>Target</w:t>
            </w:r>
          </w:p>
          <w:p w14:paraId="6CCD66B6" w14:textId="57ADAB31" w:rsidR="00F03064" w:rsidRPr="00E9055D" w:rsidRDefault="00F03064" w:rsidP="003238BF">
            <w:pPr>
              <w:spacing w:after="0"/>
              <w:rPr>
                <w:rFonts w:ascii="Times New Roman" w:hAnsi="Times New Roman" w:cs="Times New Roman"/>
                <w:sz w:val="16"/>
                <w:szCs w:val="16"/>
                <w:lang w:val="en-GB"/>
              </w:rPr>
            </w:pPr>
            <w:r w:rsidRPr="00E9055D">
              <w:rPr>
                <w:rFonts w:ascii="Times New Roman" w:hAnsi="Times New Roman" w:cs="Times New Roman"/>
                <w:sz w:val="16"/>
                <w:szCs w:val="16"/>
                <w:lang w:val="en-GB"/>
              </w:rPr>
              <w:t>TBD/Government</w:t>
            </w:r>
          </w:p>
          <w:p w14:paraId="1A2285FD" w14:textId="397AEC37" w:rsidR="00F03064" w:rsidRPr="00E9055D" w:rsidRDefault="00F03064" w:rsidP="003B72FC">
            <w:pPr>
              <w:spacing w:after="0"/>
              <w:rPr>
                <w:rFonts w:ascii="Times New Roman" w:hAnsi="Times New Roman" w:cs="Times New Roman"/>
                <w:sz w:val="16"/>
                <w:szCs w:val="16"/>
                <w:lang w:val="en-GB"/>
              </w:rPr>
            </w:pPr>
          </w:p>
          <w:p w14:paraId="3BC4C163" w14:textId="063BD0C7" w:rsidR="00F03064" w:rsidRPr="00E9055D" w:rsidRDefault="00F03064" w:rsidP="003B72FC">
            <w:pPr>
              <w:spacing w:after="0"/>
              <w:rPr>
                <w:rFonts w:ascii="Times New Roman" w:hAnsi="Times New Roman" w:cs="Times New Roman"/>
                <w:sz w:val="16"/>
                <w:szCs w:val="16"/>
                <w:lang w:val="en-GB"/>
              </w:rPr>
            </w:pPr>
          </w:p>
          <w:p w14:paraId="3FC525A7" w14:textId="77777777" w:rsidR="00F03064" w:rsidRPr="00E9055D" w:rsidRDefault="00F03064" w:rsidP="003B72FC">
            <w:pPr>
              <w:spacing w:after="0"/>
              <w:rPr>
                <w:rFonts w:ascii="Times New Roman" w:hAnsi="Times New Roman" w:cs="Times New Roman"/>
                <w:sz w:val="16"/>
                <w:szCs w:val="16"/>
                <w:lang w:val="en-GB"/>
              </w:rPr>
            </w:pPr>
          </w:p>
          <w:p w14:paraId="16F2F682" w14:textId="15569B7E" w:rsidR="0017385B" w:rsidRPr="00E9055D" w:rsidRDefault="0017385B" w:rsidP="00E9055D">
            <w:pPr>
              <w:spacing w:after="0" w:line="240" w:lineRule="auto"/>
              <w:ind w:left="360"/>
              <w:rPr>
                <w:rFonts w:ascii="Times New Roman" w:hAnsi="Times New Roman" w:cs="Times New Roman"/>
                <w:bCs/>
                <w:sz w:val="16"/>
                <w:szCs w:val="16"/>
                <w:lang w:val="en-GB"/>
              </w:rPr>
            </w:pPr>
            <w:r w:rsidRPr="00E9055D">
              <w:rPr>
                <w:rFonts w:ascii="Times New Roman" w:hAnsi="Times New Roman" w:cs="Times New Roman"/>
                <w:b/>
                <w:bCs/>
                <w:sz w:val="16"/>
                <w:szCs w:val="16"/>
                <w:lang w:val="en-GB"/>
              </w:rPr>
              <w:lastRenderedPageBreak/>
              <w:t>Ind.2.4</w:t>
            </w:r>
            <w:r w:rsidRPr="00E9055D">
              <w:rPr>
                <w:rFonts w:ascii="Times New Roman" w:hAnsi="Times New Roman" w:cs="Times New Roman"/>
                <w:sz w:val="16"/>
                <w:szCs w:val="16"/>
                <w:lang w:val="en-GB"/>
              </w:rPr>
              <w:t xml:space="preserve"> Percentage of formulated and accepted recommendations under the </w:t>
            </w:r>
            <w:r w:rsidR="00555AEA" w:rsidRPr="00E9055D">
              <w:rPr>
                <w:rFonts w:ascii="Times New Roman" w:hAnsi="Times New Roman" w:cs="Times New Roman"/>
                <w:sz w:val="16"/>
                <w:szCs w:val="16"/>
                <w:lang w:val="en-GB"/>
              </w:rPr>
              <w:t>UPR</w:t>
            </w:r>
            <w:r w:rsidRPr="00E9055D">
              <w:rPr>
                <w:rFonts w:ascii="Times New Roman" w:hAnsi="Times New Roman" w:cs="Times New Roman"/>
                <w:sz w:val="16"/>
                <w:szCs w:val="16"/>
                <w:lang w:val="en-GB"/>
              </w:rPr>
              <w:t xml:space="preserve"> </w:t>
            </w:r>
            <w:r w:rsidR="00555AEA" w:rsidRPr="00E9055D">
              <w:rPr>
                <w:rFonts w:ascii="Times New Roman" w:hAnsi="Times New Roman" w:cs="Times New Roman"/>
                <w:sz w:val="16"/>
                <w:szCs w:val="16"/>
                <w:lang w:val="en-GB"/>
              </w:rPr>
              <w:t>that</w:t>
            </w:r>
            <w:r w:rsidRPr="00E9055D">
              <w:rPr>
                <w:rFonts w:ascii="Times New Roman" w:hAnsi="Times New Roman" w:cs="Times New Roman"/>
                <w:sz w:val="16"/>
                <w:szCs w:val="16"/>
                <w:lang w:val="en-GB"/>
              </w:rPr>
              <w:t xml:space="preserve"> have been accepted and/or implemented </w:t>
            </w:r>
          </w:p>
          <w:p w14:paraId="01E79DF1" w14:textId="068605E5" w:rsidR="0017385B" w:rsidRPr="00E9055D" w:rsidRDefault="0017385B" w:rsidP="003B72FC">
            <w:pPr>
              <w:spacing w:after="0"/>
              <w:rPr>
                <w:rFonts w:ascii="Times New Roman" w:hAnsi="Times New Roman" w:cs="Times New Roman"/>
                <w:bCs/>
                <w:sz w:val="16"/>
                <w:szCs w:val="16"/>
                <w:lang w:val="en-GB"/>
              </w:rPr>
            </w:pPr>
          </w:p>
          <w:p w14:paraId="402BA25E" w14:textId="77777777" w:rsidR="00F03064" w:rsidRPr="00E9055D" w:rsidRDefault="00F03064" w:rsidP="00F03064">
            <w:pPr>
              <w:spacing w:after="0"/>
              <w:rPr>
                <w:rFonts w:ascii="Times New Roman" w:hAnsi="Times New Roman" w:cs="Times New Roman"/>
                <w:b/>
                <w:bCs/>
                <w:sz w:val="16"/>
                <w:szCs w:val="16"/>
                <w:lang w:val="en-GB"/>
              </w:rPr>
            </w:pPr>
            <w:r w:rsidRPr="00E9055D">
              <w:rPr>
                <w:rFonts w:ascii="Times New Roman" w:hAnsi="Times New Roman" w:cs="Times New Roman"/>
                <w:b/>
                <w:bCs/>
                <w:sz w:val="16"/>
                <w:szCs w:val="16"/>
                <w:lang w:val="en-GB"/>
              </w:rPr>
              <w:t>Baseline</w:t>
            </w:r>
          </w:p>
          <w:p w14:paraId="6500D6CC" w14:textId="3697F077" w:rsidR="00F03064" w:rsidRPr="00E9055D" w:rsidRDefault="00F03064" w:rsidP="00F03064">
            <w:pPr>
              <w:spacing w:after="0"/>
              <w:rPr>
                <w:rFonts w:ascii="Times New Roman" w:hAnsi="Times New Roman" w:cs="Times New Roman"/>
                <w:bCs/>
                <w:sz w:val="16"/>
                <w:szCs w:val="16"/>
                <w:lang w:val="en-GB"/>
              </w:rPr>
            </w:pPr>
            <w:r w:rsidRPr="00E9055D">
              <w:rPr>
                <w:rFonts w:ascii="Times New Roman" w:hAnsi="Times New Roman" w:cs="Times New Roman"/>
                <w:bCs/>
                <w:sz w:val="16"/>
                <w:szCs w:val="16"/>
                <w:lang w:val="en-GB"/>
              </w:rPr>
              <w:t>79% (</w:t>
            </w:r>
            <w:r w:rsidR="00555AEA" w:rsidRPr="00E9055D">
              <w:rPr>
                <w:rFonts w:ascii="Times New Roman" w:hAnsi="Times New Roman" w:cs="Times New Roman"/>
                <w:bCs/>
                <w:sz w:val="16"/>
                <w:szCs w:val="16"/>
                <w:lang w:val="en-GB"/>
              </w:rPr>
              <w:t xml:space="preserve">UPR, </w:t>
            </w:r>
            <w:r w:rsidRPr="00E9055D">
              <w:rPr>
                <w:rFonts w:ascii="Times New Roman" w:hAnsi="Times New Roman" w:cs="Times New Roman"/>
                <w:bCs/>
                <w:sz w:val="16"/>
                <w:szCs w:val="16"/>
                <w:lang w:val="en-GB"/>
              </w:rPr>
              <w:t>2017)</w:t>
            </w:r>
          </w:p>
          <w:p w14:paraId="1CAFCAE1" w14:textId="77777777" w:rsidR="00F03064" w:rsidRPr="00E9055D" w:rsidRDefault="00F03064" w:rsidP="003238BF">
            <w:pPr>
              <w:spacing w:after="0"/>
              <w:rPr>
                <w:rFonts w:ascii="Times New Roman" w:hAnsi="Times New Roman" w:cs="Times New Roman"/>
                <w:sz w:val="16"/>
                <w:szCs w:val="16"/>
                <w:lang w:val="en-GB"/>
              </w:rPr>
            </w:pPr>
            <w:r w:rsidRPr="00E9055D">
              <w:rPr>
                <w:rFonts w:ascii="Times New Roman" w:hAnsi="Times New Roman" w:cs="Times New Roman"/>
                <w:sz w:val="16"/>
                <w:szCs w:val="16"/>
                <w:lang w:val="en-GB"/>
              </w:rPr>
              <w:t xml:space="preserve">Formed: 242 </w:t>
            </w:r>
          </w:p>
          <w:p w14:paraId="3D0F0FF6" w14:textId="05E426C3" w:rsidR="00F03064" w:rsidRPr="00E9055D" w:rsidRDefault="00F03064" w:rsidP="003238BF">
            <w:pPr>
              <w:spacing w:after="0"/>
              <w:rPr>
                <w:rFonts w:ascii="Times New Roman" w:hAnsi="Times New Roman" w:cs="Times New Roman"/>
                <w:sz w:val="16"/>
                <w:szCs w:val="16"/>
                <w:lang w:val="en-GB"/>
              </w:rPr>
            </w:pPr>
            <w:r w:rsidRPr="00E9055D">
              <w:rPr>
                <w:rFonts w:ascii="Times New Roman" w:hAnsi="Times New Roman" w:cs="Times New Roman"/>
                <w:sz w:val="16"/>
                <w:szCs w:val="16"/>
                <w:lang w:val="en-GB"/>
              </w:rPr>
              <w:t xml:space="preserve">Accepted: 190 </w:t>
            </w:r>
          </w:p>
          <w:p w14:paraId="1E5ABD53" w14:textId="7DF0C7D7" w:rsidR="00F03064" w:rsidRPr="00E9055D" w:rsidRDefault="00555AEA" w:rsidP="003238BF">
            <w:pPr>
              <w:spacing w:after="0"/>
              <w:rPr>
                <w:rFonts w:ascii="Times New Roman" w:hAnsi="Times New Roman" w:cs="Times New Roman"/>
                <w:bCs/>
                <w:sz w:val="16"/>
                <w:szCs w:val="16"/>
                <w:lang w:val="en-GB"/>
              </w:rPr>
            </w:pPr>
            <w:r w:rsidRPr="00E9055D">
              <w:rPr>
                <w:rFonts w:ascii="Times New Roman" w:hAnsi="Times New Roman" w:cs="Times New Roman"/>
                <w:sz w:val="16"/>
                <w:szCs w:val="16"/>
                <w:lang w:val="en-GB"/>
              </w:rPr>
              <w:t>I</w:t>
            </w:r>
            <w:r w:rsidR="00F03064" w:rsidRPr="00E9055D">
              <w:rPr>
                <w:rFonts w:ascii="Times New Roman" w:hAnsi="Times New Roman" w:cs="Times New Roman"/>
                <w:sz w:val="16"/>
                <w:szCs w:val="16"/>
                <w:lang w:val="en-GB"/>
              </w:rPr>
              <w:t>mplemented: n/a</w:t>
            </w:r>
          </w:p>
          <w:p w14:paraId="1A1DED99" w14:textId="77777777" w:rsidR="00F03064" w:rsidRPr="00E9055D" w:rsidRDefault="00F03064" w:rsidP="003238BF">
            <w:pPr>
              <w:spacing w:after="0"/>
              <w:rPr>
                <w:rFonts w:ascii="Times New Roman" w:hAnsi="Times New Roman" w:cs="Times New Roman"/>
                <w:bCs/>
                <w:sz w:val="16"/>
                <w:szCs w:val="16"/>
                <w:lang w:val="en-GB"/>
              </w:rPr>
            </w:pPr>
            <w:r w:rsidRPr="00E9055D">
              <w:rPr>
                <w:rFonts w:ascii="Times New Roman" w:hAnsi="Times New Roman" w:cs="Times New Roman"/>
                <w:b/>
                <w:sz w:val="16"/>
                <w:szCs w:val="16"/>
                <w:lang w:val="en-GB"/>
              </w:rPr>
              <w:t>Target</w:t>
            </w:r>
          </w:p>
          <w:p w14:paraId="0930D543" w14:textId="018F2BC0" w:rsidR="00F03064" w:rsidRPr="00E9055D" w:rsidRDefault="00F03064" w:rsidP="003238BF">
            <w:pPr>
              <w:spacing w:after="0"/>
              <w:rPr>
                <w:rFonts w:ascii="Times New Roman" w:hAnsi="Times New Roman" w:cs="Times New Roman"/>
                <w:bCs/>
                <w:sz w:val="16"/>
                <w:szCs w:val="16"/>
                <w:lang w:val="en-GB"/>
              </w:rPr>
            </w:pPr>
            <w:r w:rsidRPr="00E9055D">
              <w:rPr>
                <w:rFonts w:ascii="Times New Roman" w:hAnsi="Times New Roman" w:cs="Times New Roman"/>
                <w:sz w:val="16"/>
                <w:szCs w:val="16"/>
                <w:lang w:val="en-GB"/>
              </w:rPr>
              <w:t>Accepted</w:t>
            </w:r>
            <w:r w:rsidR="00555AEA" w:rsidRPr="00E9055D">
              <w:rPr>
                <w:rFonts w:ascii="Times New Roman" w:hAnsi="Times New Roman" w:cs="Times New Roman"/>
                <w:sz w:val="16"/>
                <w:szCs w:val="16"/>
                <w:lang w:val="en-GB"/>
              </w:rPr>
              <w:t>:</w:t>
            </w:r>
            <w:r w:rsidRPr="00E9055D">
              <w:rPr>
                <w:rFonts w:ascii="Times New Roman" w:hAnsi="Times New Roman" w:cs="Times New Roman"/>
                <w:sz w:val="16"/>
                <w:szCs w:val="16"/>
                <w:lang w:val="en-GB"/>
              </w:rPr>
              <w:t xml:space="preserve"> 90%</w:t>
            </w:r>
          </w:p>
          <w:p w14:paraId="3172142D" w14:textId="192F6F4E" w:rsidR="00F03064" w:rsidRPr="00E9055D" w:rsidRDefault="00F03064" w:rsidP="003238BF">
            <w:pPr>
              <w:spacing w:after="0"/>
              <w:rPr>
                <w:rFonts w:ascii="Times New Roman" w:hAnsi="Times New Roman" w:cs="Times New Roman"/>
                <w:bCs/>
                <w:sz w:val="16"/>
                <w:szCs w:val="16"/>
                <w:lang w:val="en-GB"/>
              </w:rPr>
            </w:pPr>
            <w:r w:rsidRPr="00E9055D">
              <w:rPr>
                <w:rFonts w:ascii="Times New Roman" w:hAnsi="Times New Roman" w:cs="Times New Roman"/>
                <w:sz w:val="16"/>
                <w:szCs w:val="16"/>
                <w:lang w:val="en-GB"/>
              </w:rPr>
              <w:t>Implemented</w:t>
            </w:r>
            <w:r w:rsidR="00555AEA" w:rsidRPr="00E9055D">
              <w:rPr>
                <w:rFonts w:ascii="Times New Roman" w:hAnsi="Times New Roman" w:cs="Times New Roman"/>
                <w:sz w:val="16"/>
                <w:szCs w:val="16"/>
                <w:lang w:val="en-GB"/>
              </w:rPr>
              <w:t xml:space="preserve">: </w:t>
            </w:r>
            <w:r w:rsidRPr="00E9055D">
              <w:rPr>
                <w:rFonts w:ascii="Times New Roman" w:hAnsi="Times New Roman" w:cs="Times New Roman"/>
                <w:sz w:val="16"/>
                <w:szCs w:val="16"/>
                <w:lang w:val="en-GB"/>
              </w:rPr>
              <w:t>80%</w:t>
            </w:r>
          </w:p>
          <w:p w14:paraId="59120D0E" w14:textId="77777777" w:rsidR="0017385B" w:rsidRPr="00E9055D" w:rsidRDefault="0017385B" w:rsidP="00B161AD">
            <w:pPr>
              <w:spacing w:after="0"/>
              <w:rPr>
                <w:rFonts w:ascii="Times New Roman" w:hAnsi="Times New Roman" w:cs="Times New Roman"/>
                <w:bCs/>
                <w:sz w:val="16"/>
                <w:szCs w:val="16"/>
                <w:lang w:val="en-GB"/>
              </w:rPr>
            </w:pPr>
          </w:p>
        </w:tc>
        <w:tc>
          <w:tcPr>
            <w:tcW w:w="632" w:type="pct"/>
            <w:vMerge w:val="restart"/>
          </w:tcPr>
          <w:p w14:paraId="206E90D2" w14:textId="77777777" w:rsidR="0017385B" w:rsidRPr="00E9055D" w:rsidRDefault="0017385B" w:rsidP="003B72FC">
            <w:pPr>
              <w:pStyle w:val="NormalWeb"/>
              <w:rPr>
                <w:rFonts w:ascii="Times New Roman" w:hAnsi="Times New Roman" w:cs="Times New Roman"/>
                <w:bCs/>
                <w:sz w:val="16"/>
                <w:szCs w:val="16"/>
                <w:lang w:val="en-GB"/>
              </w:rPr>
            </w:pPr>
            <w:r w:rsidRPr="00E9055D">
              <w:rPr>
                <w:rFonts w:ascii="Times New Roman" w:hAnsi="Times New Roman" w:cs="Times New Roman"/>
                <w:bCs/>
                <w:sz w:val="16"/>
                <w:szCs w:val="16"/>
                <w:lang w:val="en-GB"/>
              </w:rPr>
              <w:lastRenderedPageBreak/>
              <w:t xml:space="preserve">Ind.2.a </w:t>
            </w:r>
          </w:p>
          <w:p w14:paraId="4CB6808F" w14:textId="02731F20" w:rsidR="0017385B" w:rsidRPr="00E9055D" w:rsidRDefault="0017385B" w:rsidP="003B72FC">
            <w:pPr>
              <w:pStyle w:val="NormalWeb"/>
              <w:rPr>
                <w:rFonts w:ascii="Times New Roman" w:hAnsi="Times New Roman" w:cs="Times New Roman"/>
                <w:b/>
                <w:bCs/>
                <w:sz w:val="16"/>
                <w:szCs w:val="16"/>
                <w:lang w:val="en-GB"/>
              </w:rPr>
            </w:pPr>
            <w:r w:rsidRPr="00E9055D">
              <w:rPr>
                <w:rFonts w:ascii="Times New Roman" w:eastAsia="Calibri" w:hAnsi="Times New Roman" w:cs="Times New Roman"/>
                <w:sz w:val="16"/>
                <w:szCs w:val="16"/>
                <w:lang w:val="en-GB" w:eastAsia="zh-CN"/>
              </w:rPr>
              <w:t>Periodic i</w:t>
            </w:r>
            <w:r w:rsidRPr="00E9055D">
              <w:rPr>
                <w:rFonts w:ascii="Times New Roman" w:eastAsia="Calibri" w:hAnsi="Times New Roman" w:cs="Times New Roman"/>
                <w:bCs/>
                <w:sz w:val="16"/>
                <w:szCs w:val="16"/>
                <w:lang w:val="en-GB" w:eastAsia="zh-CN"/>
              </w:rPr>
              <w:t xml:space="preserve">nvestigation </w:t>
            </w:r>
            <w:r w:rsidRPr="00E9055D">
              <w:rPr>
                <w:rFonts w:ascii="Times New Roman" w:eastAsia="Calibri" w:hAnsi="Times New Roman" w:cs="Times New Roman"/>
                <w:sz w:val="16"/>
                <w:szCs w:val="16"/>
                <w:lang w:val="en-GB" w:eastAsia="zh-CN"/>
              </w:rPr>
              <w:t>(NIS, UNDP)</w:t>
            </w:r>
          </w:p>
          <w:p w14:paraId="106ED79A" w14:textId="77777777" w:rsidR="0017385B" w:rsidRPr="00E9055D" w:rsidRDefault="0017385B" w:rsidP="003B72FC">
            <w:pPr>
              <w:pStyle w:val="NormalWeb"/>
              <w:spacing w:line="252" w:lineRule="atLeast"/>
              <w:rPr>
                <w:rFonts w:ascii="Times New Roman" w:eastAsia="Calibri" w:hAnsi="Times New Roman" w:cs="Times New Roman"/>
                <w:bCs/>
                <w:sz w:val="16"/>
                <w:szCs w:val="16"/>
                <w:lang w:val="en-GB" w:eastAsia="zh-CN"/>
              </w:rPr>
            </w:pPr>
            <w:r w:rsidRPr="00E9055D">
              <w:rPr>
                <w:rFonts w:ascii="Times New Roman" w:eastAsia="Calibri" w:hAnsi="Times New Roman" w:cs="Times New Roman"/>
                <w:bCs/>
                <w:sz w:val="16"/>
                <w:szCs w:val="16"/>
                <w:lang w:val="en-GB" w:eastAsia="zh-CN"/>
              </w:rPr>
              <w:t xml:space="preserve">Ind.2.b </w:t>
            </w:r>
          </w:p>
          <w:p w14:paraId="0751E6C5" w14:textId="4BCDC1E7" w:rsidR="0017385B" w:rsidRPr="00E9055D" w:rsidRDefault="0017385B" w:rsidP="003B72FC">
            <w:pPr>
              <w:pStyle w:val="NormalWeb"/>
              <w:spacing w:line="252" w:lineRule="atLeast"/>
              <w:rPr>
                <w:rFonts w:ascii="Times New Roman" w:eastAsia="Calibri" w:hAnsi="Times New Roman" w:cs="Times New Roman"/>
                <w:bCs/>
                <w:sz w:val="16"/>
                <w:szCs w:val="16"/>
                <w:lang w:val="en-GB" w:eastAsia="zh-CN"/>
              </w:rPr>
            </w:pPr>
            <w:r w:rsidRPr="00E9055D">
              <w:rPr>
                <w:rFonts w:ascii="Times New Roman" w:eastAsia="Calibri" w:hAnsi="Times New Roman" w:cs="Times New Roman"/>
                <w:sz w:val="16"/>
                <w:szCs w:val="16"/>
                <w:lang w:val="en-GB" w:eastAsia="zh-CN"/>
              </w:rPr>
              <w:t xml:space="preserve">Quinquennial investigation </w:t>
            </w:r>
            <w:r w:rsidR="003311AE" w:rsidRPr="00E9055D">
              <w:rPr>
                <w:rFonts w:ascii="Times New Roman" w:eastAsia="Calibri" w:hAnsi="Times New Roman" w:cs="Times New Roman"/>
                <w:bCs/>
                <w:sz w:val="16"/>
                <w:szCs w:val="16"/>
                <w:lang w:val="en-GB" w:eastAsia="zh-CN"/>
              </w:rPr>
              <w:t>Multiple Indicator Cluster Surveys</w:t>
            </w:r>
            <w:r w:rsidRPr="00E9055D">
              <w:rPr>
                <w:rFonts w:ascii="Times New Roman" w:eastAsia="Calibri" w:hAnsi="Times New Roman" w:cs="Times New Roman"/>
                <w:bCs/>
                <w:sz w:val="16"/>
                <w:szCs w:val="16"/>
                <w:lang w:val="en-GB" w:eastAsia="zh-CN"/>
              </w:rPr>
              <w:t xml:space="preserve"> (UNICEF)</w:t>
            </w:r>
          </w:p>
          <w:p w14:paraId="6C0ED367" w14:textId="2F948818" w:rsidR="0017385B" w:rsidRPr="00E9055D" w:rsidRDefault="0017385B" w:rsidP="003B72FC">
            <w:pPr>
              <w:pStyle w:val="NormalWeb"/>
              <w:spacing w:line="252" w:lineRule="atLeast"/>
              <w:rPr>
                <w:rFonts w:ascii="Times New Roman" w:eastAsia="Calibri" w:hAnsi="Times New Roman" w:cs="Times New Roman"/>
                <w:sz w:val="16"/>
                <w:szCs w:val="16"/>
                <w:lang w:val="en-GB" w:eastAsia="zh-CN"/>
              </w:rPr>
            </w:pPr>
            <w:r w:rsidRPr="00E9055D">
              <w:rPr>
                <w:rFonts w:ascii="Times New Roman" w:eastAsia="Calibri" w:hAnsi="Times New Roman" w:cs="Times New Roman"/>
                <w:sz w:val="16"/>
                <w:szCs w:val="16"/>
                <w:lang w:val="en-GB" w:eastAsia="zh-CN"/>
              </w:rPr>
              <w:t>Periodic investigation I</w:t>
            </w:r>
            <w:r w:rsidR="00AB2095" w:rsidRPr="00E9055D">
              <w:rPr>
                <w:rFonts w:ascii="Times New Roman" w:eastAsia="Calibri" w:hAnsi="Times New Roman" w:cs="Times New Roman"/>
                <w:sz w:val="16"/>
                <w:szCs w:val="16"/>
                <w:lang w:val="en-GB" w:eastAsia="zh-CN"/>
              </w:rPr>
              <w:t>N</w:t>
            </w:r>
            <w:r w:rsidRPr="00E9055D">
              <w:rPr>
                <w:rFonts w:ascii="Times New Roman" w:eastAsia="Calibri" w:hAnsi="Times New Roman" w:cs="Times New Roman"/>
                <w:sz w:val="16"/>
                <w:szCs w:val="16"/>
                <w:lang w:val="en-GB" w:eastAsia="zh-CN"/>
              </w:rPr>
              <w:t>S/UNDP</w:t>
            </w:r>
          </w:p>
          <w:p w14:paraId="0FD10D55" w14:textId="77777777" w:rsidR="0017385B" w:rsidRPr="00E9055D" w:rsidRDefault="0017385B" w:rsidP="003B72FC">
            <w:pPr>
              <w:pStyle w:val="NormalWeb"/>
              <w:spacing w:line="252" w:lineRule="atLeast"/>
              <w:rPr>
                <w:rFonts w:ascii="Times New Roman" w:eastAsia="Calibri" w:hAnsi="Times New Roman" w:cs="Times New Roman"/>
                <w:sz w:val="16"/>
                <w:szCs w:val="16"/>
                <w:lang w:val="en-GB" w:eastAsia="zh-CN"/>
              </w:rPr>
            </w:pPr>
          </w:p>
          <w:p w14:paraId="61F9338B" w14:textId="77777777" w:rsidR="0017385B" w:rsidRPr="00E9055D" w:rsidRDefault="0017385B" w:rsidP="003B72FC">
            <w:pPr>
              <w:pStyle w:val="NormalWeb"/>
              <w:spacing w:line="252" w:lineRule="atLeast"/>
              <w:rPr>
                <w:rFonts w:ascii="Times New Roman" w:hAnsi="Times New Roman" w:cs="Times New Roman"/>
                <w:bCs/>
                <w:sz w:val="16"/>
                <w:szCs w:val="16"/>
                <w:lang w:val="en-GB"/>
              </w:rPr>
            </w:pPr>
            <w:r w:rsidRPr="00E9055D">
              <w:rPr>
                <w:rFonts w:ascii="Times New Roman" w:hAnsi="Times New Roman" w:cs="Times New Roman"/>
                <w:bCs/>
                <w:sz w:val="16"/>
                <w:szCs w:val="16"/>
                <w:lang w:val="en-GB"/>
              </w:rPr>
              <w:t xml:space="preserve">Ind.2.c </w:t>
            </w:r>
          </w:p>
          <w:p w14:paraId="303B4825" w14:textId="5D92ABAC" w:rsidR="0017385B" w:rsidRPr="00E9055D" w:rsidRDefault="0017385B" w:rsidP="003B72FC">
            <w:pPr>
              <w:pStyle w:val="NormalWeb"/>
              <w:spacing w:line="252" w:lineRule="atLeast"/>
              <w:rPr>
                <w:rFonts w:ascii="Times New Roman" w:hAnsi="Times New Roman" w:cs="Times New Roman"/>
                <w:b/>
                <w:bCs/>
                <w:sz w:val="16"/>
                <w:szCs w:val="16"/>
                <w:lang w:val="en-GB"/>
              </w:rPr>
            </w:pPr>
            <w:r w:rsidRPr="00E9055D">
              <w:rPr>
                <w:rFonts w:ascii="Times New Roman" w:eastAsia="Calibri" w:hAnsi="Times New Roman" w:cs="Times New Roman"/>
                <w:sz w:val="16"/>
                <w:szCs w:val="16"/>
                <w:lang w:val="en-GB" w:eastAsia="zh-CN"/>
              </w:rPr>
              <w:lastRenderedPageBreak/>
              <w:t xml:space="preserve">Budget and </w:t>
            </w:r>
            <w:r w:rsidR="001570C9" w:rsidRPr="00E9055D">
              <w:rPr>
                <w:rFonts w:ascii="Times New Roman" w:eastAsia="Calibri" w:hAnsi="Times New Roman" w:cs="Times New Roman"/>
                <w:sz w:val="16"/>
                <w:szCs w:val="16"/>
                <w:lang w:val="en-GB" w:eastAsia="zh-CN"/>
              </w:rPr>
              <w:t>c</w:t>
            </w:r>
            <w:r w:rsidRPr="00E9055D">
              <w:rPr>
                <w:rFonts w:ascii="Times New Roman" w:eastAsia="Calibri" w:hAnsi="Times New Roman" w:cs="Times New Roman"/>
                <w:sz w:val="16"/>
                <w:szCs w:val="16"/>
                <w:lang w:val="en-GB" w:eastAsia="zh-CN"/>
              </w:rPr>
              <w:t xml:space="preserve">omplementary </w:t>
            </w:r>
            <w:r w:rsidR="001570C9" w:rsidRPr="00E9055D">
              <w:rPr>
                <w:rFonts w:ascii="Times New Roman" w:eastAsia="Calibri" w:hAnsi="Times New Roman" w:cs="Times New Roman"/>
                <w:sz w:val="16"/>
                <w:szCs w:val="16"/>
                <w:lang w:val="en-GB" w:eastAsia="zh-CN"/>
              </w:rPr>
              <w:t>b</w:t>
            </w:r>
            <w:r w:rsidRPr="00E9055D">
              <w:rPr>
                <w:rFonts w:ascii="Times New Roman" w:eastAsia="Calibri" w:hAnsi="Times New Roman" w:cs="Times New Roman"/>
                <w:sz w:val="16"/>
                <w:szCs w:val="16"/>
                <w:lang w:val="en-GB" w:eastAsia="zh-CN"/>
              </w:rPr>
              <w:t>udget</w:t>
            </w:r>
          </w:p>
          <w:p w14:paraId="6D4B7573" w14:textId="77777777" w:rsidR="0017385B" w:rsidRPr="00E9055D" w:rsidRDefault="0017385B" w:rsidP="003B72FC">
            <w:pPr>
              <w:spacing w:after="0"/>
              <w:rPr>
                <w:rFonts w:ascii="Times New Roman" w:hAnsi="Times New Roman" w:cs="Times New Roman"/>
                <w:b/>
                <w:bCs/>
                <w:sz w:val="16"/>
                <w:szCs w:val="16"/>
                <w:lang w:val="en-GB"/>
              </w:rPr>
            </w:pPr>
          </w:p>
          <w:p w14:paraId="02E5BDF5" w14:textId="77777777" w:rsidR="0017385B" w:rsidRPr="00E9055D" w:rsidRDefault="0017385B" w:rsidP="003B72FC">
            <w:pPr>
              <w:spacing w:after="0"/>
              <w:rPr>
                <w:rFonts w:ascii="Times New Roman" w:hAnsi="Times New Roman" w:cs="Times New Roman"/>
                <w:bCs/>
                <w:sz w:val="16"/>
                <w:szCs w:val="16"/>
                <w:lang w:val="en-GB"/>
              </w:rPr>
            </w:pPr>
            <w:r w:rsidRPr="00E9055D">
              <w:rPr>
                <w:rFonts w:ascii="Times New Roman" w:hAnsi="Times New Roman" w:cs="Times New Roman"/>
                <w:bCs/>
                <w:sz w:val="16"/>
                <w:szCs w:val="16"/>
                <w:lang w:val="en-GB"/>
              </w:rPr>
              <w:t xml:space="preserve">Ind.2.d </w:t>
            </w:r>
          </w:p>
          <w:p w14:paraId="42B5192D" w14:textId="5ED0C11F" w:rsidR="0017385B" w:rsidRPr="00E9055D" w:rsidRDefault="001570C9" w:rsidP="003B72FC">
            <w:pPr>
              <w:pStyle w:val="NormalWeb"/>
              <w:spacing w:line="252" w:lineRule="atLeast"/>
              <w:rPr>
                <w:rFonts w:ascii="Times New Roman" w:eastAsia="Calibri" w:hAnsi="Times New Roman" w:cs="Times New Roman"/>
                <w:sz w:val="16"/>
                <w:szCs w:val="16"/>
                <w:lang w:val="en-GB" w:eastAsia="zh-CN"/>
              </w:rPr>
            </w:pPr>
            <w:r w:rsidRPr="00E9055D">
              <w:rPr>
                <w:rFonts w:ascii="Times New Roman" w:eastAsia="Calibri" w:hAnsi="Times New Roman" w:cs="Times New Roman"/>
                <w:sz w:val="16"/>
                <w:szCs w:val="16"/>
                <w:lang w:val="en-GB" w:eastAsia="zh-CN"/>
              </w:rPr>
              <w:t xml:space="preserve">Universal Periodic Review </w:t>
            </w:r>
            <w:r w:rsidR="00555AEA" w:rsidRPr="00E9055D">
              <w:rPr>
                <w:rFonts w:ascii="Times New Roman" w:eastAsia="Calibri" w:hAnsi="Times New Roman" w:cs="Times New Roman"/>
                <w:sz w:val="16"/>
                <w:szCs w:val="16"/>
                <w:lang w:val="en-GB" w:eastAsia="zh-CN"/>
              </w:rPr>
              <w:t xml:space="preserve">(UPR) </w:t>
            </w:r>
            <w:r w:rsidR="0017385B" w:rsidRPr="00E9055D">
              <w:rPr>
                <w:rFonts w:ascii="Times New Roman" w:eastAsia="Calibri" w:hAnsi="Times New Roman" w:cs="Times New Roman"/>
                <w:sz w:val="16"/>
                <w:szCs w:val="16"/>
                <w:lang w:val="en-GB" w:eastAsia="zh-CN"/>
              </w:rPr>
              <w:t>reports</w:t>
            </w:r>
          </w:p>
          <w:p w14:paraId="38939D88" w14:textId="77777777" w:rsidR="0017385B" w:rsidRPr="00E9055D" w:rsidRDefault="0017385B" w:rsidP="003B72FC">
            <w:pPr>
              <w:spacing w:after="0"/>
              <w:rPr>
                <w:rFonts w:ascii="Times New Roman" w:hAnsi="Times New Roman" w:cs="Times New Roman"/>
                <w:b/>
                <w:bCs/>
                <w:sz w:val="16"/>
                <w:szCs w:val="16"/>
                <w:lang w:val="en-GB"/>
              </w:rPr>
            </w:pPr>
          </w:p>
        </w:tc>
        <w:tc>
          <w:tcPr>
            <w:tcW w:w="2245" w:type="pct"/>
            <w:gridSpan w:val="2"/>
            <w:vMerge w:val="restart"/>
            <w:tcMar>
              <w:top w:w="72" w:type="dxa"/>
              <w:left w:w="144" w:type="dxa"/>
              <w:bottom w:w="72" w:type="dxa"/>
              <w:right w:w="144" w:type="dxa"/>
            </w:tcMar>
          </w:tcPr>
          <w:p w14:paraId="120F2E25" w14:textId="098DA1B9" w:rsidR="0017385B" w:rsidRPr="00E9055D" w:rsidRDefault="0017385B" w:rsidP="003B72FC">
            <w:pPr>
              <w:spacing w:after="0"/>
              <w:rPr>
                <w:rFonts w:ascii="Times New Roman" w:hAnsi="Times New Roman" w:cs="Times New Roman"/>
                <w:sz w:val="16"/>
                <w:szCs w:val="16"/>
                <w:lang w:val="en-GB"/>
              </w:rPr>
            </w:pPr>
            <w:r w:rsidRPr="00E9055D">
              <w:rPr>
                <w:rFonts w:ascii="Times New Roman" w:hAnsi="Times New Roman" w:cs="Times New Roman"/>
                <w:b/>
                <w:bCs/>
                <w:sz w:val="16"/>
                <w:szCs w:val="16"/>
                <w:lang w:val="en-GB"/>
              </w:rPr>
              <w:lastRenderedPageBreak/>
              <w:t>Output 2.1</w:t>
            </w:r>
            <w:r w:rsidR="00AB2095" w:rsidRPr="00E9055D">
              <w:rPr>
                <w:rFonts w:ascii="Times New Roman" w:hAnsi="Times New Roman" w:cs="Times New Roman"/>
                <w:b/>
                <w:bCs/>
                <w:sz w:val="16"/>
                <w:szCs w:val="16"/>
                <w:lang w:val="en-GB"/>
              </w:rPr>
              <w:t>.</w:t>
            </w:r>
            <w:r w:rsidRPr="00E9055D">
              <w:rPr>
                <w:rFonts w:ascii="Times New Roman" w:hAnsi="Times New Roman" w:cs="Times New Roman"/>
                <w:b/>
                <w:bCs/>
                <w:sz w:val="16"/>
                <w:szCs w:val="16"/>
                <w:lang w:val="en-GB"/>
              </w:rPr>
              <w:t xml:space="preserve"> </w:t>
            </w:r>
            <w:r w:rsidRPr="00E9055D">
              <w:rPr>
                <w:rFonts w:ascii="Times New Roman" w:hAnsi="Times New Roman" w:cs="Times New Roman"/>
                <w:b/>
                <w:sz w:val="16"/>
                <w:szCs w:val="16"/>
                <w:lang w:val="en-GB"/>
              </w:rPr>
              <w:t>Democratic institutions and legislative framework are consolidated in accordance with the Constitution and international standards and commitments</w:t>
            </w:r>
            <w:r w:rsidRPr="00E9055D">
              <w:rPr>
                <w:rFonts w:ascii="Times New Roman" w:hAnsi="Times New Roman" w:cs="Times New Roman"/>
                <w:sz w:val="16"/>
                <w:szCs w:val="16"/>
                <w:lang w:val="en-GB"/>
              </w:rPr>
              <w:t>.</w:t>
            </w:r>
          </w:p>
          <w:p w14:paraId="5C109F97" w14:textId="1A6A0CEC" w:rsidR="0017385B" w:rsidRPr="00E9055D" w:rsidRDefault="0017385B" w:rsidP="00E9055D">
            <w:pPr>
              <w:spacing w:before="60" w:after="0" w:line="240" w:lineRule="auto"/>
              <w:ind w:left="360"/>
              <w:rPr>
                <w:rFonts w:ascii="Times New Roman" w:hAnsi="Times New Roman" w:cs="Times New Roman"/>
                <w:sz w:val="16"/>
                <w:szCs w:val="16"/>
                <w:lang w:val="en-GB"/>
              </w:rPr>
            </w:pPr>
            <w:bookmarkStart w:id="5" w:name="_Hlk48569043"/>
            <w:r w:rsidRPr="00E9055D">
              <w:rPr>
                <w:rFonts w:ascii="Times New Roman" w:hAnsi="Times New Roman" w:cs="Times New Roman"/>
                <w:b/>
                <w:bCs/>
                <w:sz w:val="16"/>
                <w:szCs w:val="16"/>
                <w:lang w:val="en-GB"/>
              </w:rPr>
              <w:t>Indicator 2.1.a</w:t>
            </w:r>
            <w:r w:rsidRPr="00E9055D">
              <w:rPr>
                <w:rFonts w:ascii="Times New Roman" w:hAnsi="Times New Roman" w:cs="Times New Roman"/>
                <w:bCs/>
                <w:sz w:val="16"/>
                <w:szCs w:val="16"/>
                <w:lang w:val="en-GB"/>
              </w:rPr>
              <w:t>:</w:t>
            </w:r>
            <w:r w:rsidRPr="00E9055D">
              <w:rPr>
                <w:rFonts w:ascii="Times New Roman" w:hAnsi="Times New Roman" w:cs="Times New Roman"/>
                <w:sz w:val="16"/>
                <w:szCs w:val="16"/>
                <w:lang w:val="en-GB"/>
              </w:rPr>
              <w:t xml:space="preserve"> Degree of operationalization of democratic and constitutional institutions (courts and authorities) in accordance with the provisions of the constitution. (1: created; 2: operational; 3: well-performing) </w:t>
            </w:r>
          </w:p>
          <w:p w14:paraId="04C75D2B" w14:textId="26810702" w:rsidR="0017385B" w:rsidRPr="004548BE" w:rsidRDefault="0017385B" w:rsidP="003B72FC">
            <w:pPr>
              <w:pStyle w:val="NormalWeb"/>
              <w:spacing w:line="259" w:lineRule="auto"/>
              <w:rPr>
                <w:rFonts w:ascii="Times New Roman" w:hAnsi="Times New Roman" w:cs="Times New Roman"/>
                <w:sz w:val="16"/>
                <w:szCs w:val="16"/>
              </w:rPr>
            </w:pPr>
            <w:r w:rsidRPr="004548BE">
              <w:rPr>
                <w:rFonts w:ascii="Times New Roman" w:hAnsi="Times New Roman" w:cs="Times New Roman"/>
                <w:sz w:val="16"/>
                <w:szCs w:val="16"/>
              </w:rPr>
              <w:t>Baseline (2021</w:t>
            </w:r>
            <w:r w:rsidR="00003292" w:rsidRPr="004548BE">
              <w:rPr>
                <w:rFonts w:ascii="Times New Roman" w:hAnsi="Times New Roman" w:cs="Times New Roman"/>
                <w:sz w:val="16"/>
                <w:szCs w:val="16"/>
              </w:rPr>
              <w:t>) :</w:t>
            </w:r>
          </w:p>
          <w:p w14:paraId="6F4DF104" w14:textId="49DEADCB" w:rsidR="0017385B" w:rsidRPr="00B21AE9" w:rsidRDefault="00B21AE9" w:rsidP="00AA2356">
            <w:pPr>
              <w:pStyle w:val="NormalWeb"/>
              <w:spacing w:line="259" w:lineRule="auto"/>
              <w:rPr>
                <w:rFonts w:ascii="Times New Roman" w:hAnsi="Times New Roman" w:cs="Times New Roman"/>
                <w:sz w:val="16"/>
                <w:szCs w:val="16"/>
              </w:rPr>
            </w:pPr>
            <w:r w:rsidRPr="00B21AE9">
              <w:rPr>
                <w:rFonts w:ascii="Times New Roman" w:eastAsia="Calibri" w:hAnsi="Times New Roman" w:cs="Times New Roman"/>
                <w:sz w:val="16"/>
                <w:szCs w:val="16"/>
                <w:lang w:eastAsia="zh-CN"/>
              </w:rPr>
              <w:t>Court:</w:t>
            </w:r>
            <w:r w:rsidR="0017385B" w:rsidRPr="00B21AE9">
              <w:rPr>
                <w:rFonts w:ascii="Times New Roman" w:eastAsia="Calibri" w:hAnsi="Times New Roman" w:cs="Times New Roman"/>
                <w:sz w:val="16"/>
                <w:szCs w:val="16"/>
                <w:lang w:eastAsia="zh-CN"/>
              </w:rPr>
              <w:t xml:space="preserve"> 0</w:t>
            </w:r>
            <w:r w:rsidR="00D8745D" w:rsidRPr="00B21AE9">
              <w:rPr>
                <w:rFonts w:ascii="Times New Roman" w:eastAsia="Calibri" w:hAnsi="Times New Roman" w:cs="Times New Roman"/>
                <w:sz w:val="16"/>
                <w:szCs w:val="16"/>
                <w:lang w:eastAsia="zh-CN"/>
              </w:rPr>
              <w:t>;</w:t>
            </w:r>
            <w:r w:rsidR="0017385B" w:rsidRPr="00B21AE9">
              <w:rPr>
                <w:rFonts w:ascii="Times New Roman" w:eastAsia="Calibri" w:hAnsi="Times New Roman" w:cs="Times New Roman"/>
                <w:sz w:val="16"/>
                <w:szCs w:val="16"/>
                <w:lang w:eastAsia="zh-CN"/>
              </w:rPr>
              <w:t xml:space="preserve"> </w:t>
            </w:r>
            <w:r w:rsidR="00D8745D" w:rsidRPr="00B21AE9">
              <w:rPr>
                <w:rFonts w:ascii="Times New Roman" w:eastAsia="Calibri" w:hAnsi="Times New Roman" w:cs="Times New Roman"/>
                <w:sz w:val="16"/>
                <w:szCs w:val="16"/>
                <w:lang w:eastAsia="zh-CN"/>
              </w:rPr>
              <w:t>Independent High Authority for Elections</w:t>
            </w:r>
            <w:r w:rsidR="00A92F50">
              <w:rPr>
                <w:rFonts w:ascii="Times New Roman" w:eastAsia="Calibri" w:hAnsi="Times New Roman" w:cs="Times New Roman"/>
                <w:sz w:val="16"/>
                <w:szCs w:val="16"/>
                <w:lang w:eastAsia="zh-CN"/>
              </w:rPr>
              <w:t xml:space="preserve"> (ISIE)</w:t>
            </w:r>
            <w:r w:rsidR="0017385B" w:rsidRPr="00B21AE9">
              <w:rPr>
                <w:rFonts w:ascii="Times New Roman" w:eastAsia="Calibri" w:hAnsi="Times New Roman" w:cs="Times New Roman"/>
                <w:sz w:val="16"/>
                <w:szCs w:val="16"/>
                <w:lang w:eastAsia="zh-CN"/>
              </w:rPr>
              <w:t xml:space="preserve">: 2 </w:t>
            </w:r>
            <w:r w:rsidRPr="00B21AE9">
              <w:rPr>
                <w:rFonts w:ascii="Times New Roman" w:eastAsia="Calibri" w:hAnsi="Times New Roman" w:cs="Times New Roman"/>
                <w:sz w:val="16"/>
                <w:szCs w:val="16"/>
                <w:lang w:eastAsia="zh-CN"/>
              </w:rPr>
              <w:t>Go</w:t>
            </w:r>
            <w:r>
              <w:rPr>
                <w:rFonts w:ascii="Times New Roman" w:eastAsia="Calibri" w:hAnsi="Times New Roman" w:cs="Times New Roman"/>
                <w:sz w:val="16"/>
                <w:szCs w:val="16"/>
                <w:lang w:eastAsia="zh-CN"/>
              </w:rPr>
              <w:t>od Governance and Anti-corruption</w:t>
            </w:r>
            <w:r w:rsidR="00A92F50">
              <w:rPr>
                <w:rFonts w:ascii="Times New Roman" w:eastAsia="Calibri" w:hAnsi="Times New Roman" w:cs="Times New Roman"/>
                <w:sz w:val="16"/>
                <w:szCs w:val="16"/>
                <w:lang w:eastAsia="zh-CN"/>
              </w:rPr>
              <w:t xml:space="preserve"> (</w:t>
            </w:r>
            <w:r w:rsidR="00A92F50" w:rsidRPr="00E9055D">
              <w:rPr>
                <w:rFonts w:ascii="Times New Roman" w:hAnsi="Times New Roman" w:cs="Times New Roman"/>
                <w:sz w:val="16"/>
                <w:szCs w:val="16"/>
                <w:lang w:val="en-GB"/>
              </w:rPr>
              <w:t>IBOGOLUC</w:t>
            </w:r>
            <w:r w:rsidR="00A92F50">
              <w:rPr>
                <w:rFonts w:ascii="Times New Roman" w:hAnsi="Times New Roman" w:cs="Times New Roman"/>
                <w:sz w:val="16"/>
                <w:szCs w:val="16"/>
                <w:lang w:val="en-GB"/>
              </w:rPr>
              <w:t>)</w:t>
            </w:r>
            <w:r w:rsidR="0020380B" w:rsidRPr="00B21AE9">
              <w:rPr>
                <w:rFonts w:ascii="Times New Roman" w:eastAsia="Calibri" w:hAnsi="Times New Roman" w:cs="Times New Roman"/>
                <w:sz w:val="16"/>
                <w:szCs w:val="16"/>
                <w:lang w:eastAsia="zh-CN"/>
              </w:rPr>
              <w:t>:</w:t>
            </w:r>
            <w:r w:rsidR="00AB2095" w:rsidRPr="00B21AE9">
              <w:rPr>
                <w:rFonts w:ascii="Times New Roman" w:hAnsi="Times New Roman" w:cs="Times New Roman"/>
                <w:sz w:val="16"/>
                <w:szCs w:val="16"/>
              </w:rPr>
              <w:t xml:space="preserve"> </w:t>
            </w:r>
            <w:r w:rsidR="0017385B" w:rsidRPr="00B21AE9">
              <w:rPr>
                <w:rFonts w:ascii="Times New Roman" w:hAnsi="Times New Roman" w:cs="Times New Roman"/>
                <w:sz w:val="16"/>
                <w:szCs w:val="16"/>
              </w:rPr>
              <w:t>0</w:t>
            </w:r>
            <w:r w:rsidR="00D8745D" w:rsidRPr="00B21AE9">
              <w:rPr>
                <w:rFonts w:ascii="Times New Roman" w:hAnsi="Times New Roman" w:cs="Times New Roman"/>
                <w:sz w:val="16"/>
                <w:szCs w:val="16"/>
              </w:rPr>
              <w:t xml:space="preserve">; </w:t>
            </w:r>
            <w:r>
              <w:rPr>
                <w:rFonts w:ascii="Times New Roman" w:hAnsi="Times New Roman" w:cs="Times New Roman"/>
                <w:sz w:val="16"/>
                <w:szCs w:val="16"/>
              </w:rPr>
              <w:t>Communication and Audiovisual</w:t>
            </w:r>
            <w:r w:rsidR="00A92F50">
              <w:rPr>
                <w:rFonts w:ascii="Times New Roman" w:hAnsi="Times New Roman" w:cs="Times New Roman"/>
                <w:sz w:val="16"/>
                <w:szCs w:val="16"/>
              </w:rPr>
              <w:t xml:space="preserve"> (ICA)</w:t>
            </w:r>
            <w:r w:rsidR="0017385B" w:rsidRPr="00B21AE9">
              <w:rPr>
                <w:rFonts w:ascii="Times New Roman" w:hAnsi="Times New Roman" w:cs="Times New Roman"/>
                <w:sz w:val="16"/>
                <w:szCs w:val="16"/>
              </w:rPr>
              <w:t>:</w:t>
            </w:r>
            <w:r w:rsidR="00D8745D" w:rsidRPr="00B21AE9">
              <w:rPr>
                <w:rFonts w:ascii="Times New Roman" w:hAnsi="Times New Roman" w:cs="Times New Roman"/>
                <w:sz w:val="16"/>
                <w:szCs w:val="16"/>
              </w:rPr>
              <w:t xml:space="preserve"> </w:t>
            </w:r>
            <w:r w:rsidR="0017385B" w:rsidRPr="00B21AE9">
              <w:rPr>
                <w:rFonts w:ascii="Times New Roman" w:hAnsi="Times New Roman" w:cs="Times New Roman"/>
                <w:sz w:val="16"/>
                <w:szCs w:val="16"/>
              </w:rPr>
              <w:t>0</w:t>
            </w:r>
            <w:r w:rsidR="00D8745D" w:rsidRPr="00B21AE9">
              <w:rPr>
                <w:rFonts w:ascii="Times New Roman" w:hAnsi="Times New Roman" w:cs="Times New Roman"/>
                <w:sz w:val="16"/>
                <w:szCs w:val="16"/>
              </w:rPr>
              <w:t xml:space="preserve">; </w:t>
            </w:r>
            <w:r w:rsidR="0000694C">
              <w:rPr>
                <w:rFonts w:ascii="Times New Roman" w:hAnsi="Times New Roman" w:cs="Times New Roman"/>
                <w:sz w:val="16"/>
                <w:szCs w:val="16"/>
              </w:rPr>
              <w:t>Human Rights (</w:t>
            </w:r>
            <w:r w:rsidR="0017385B" w:rsidRPr="00B21AE9">
              <w:rPr>
                <w:rFonts w:ascii="Times New Roman" w:hAnsi="Times New Roman" w:cs="Times New Roman"/>
                <w:sz w:val="16"/>
                <w:szCs w:val="16"/>
              </w:rPr>
              <w:t>IDH</w:t>
            </w:r>
            <w:r w:rsidR="0000694C">
              <w:rPr>
                <w:rFonts w:ascii="Times New Roman" w:hAnsi="Times New Roman" w:cs="Times New Roman"/>
                <w:sz w:val="16"/>
                <w:szCs w:val="16"/>
              </w:rPr>
              <w:t>)</w:t>
            </w:r>
            <w:r w:rsidR="0017385B" w:rsidRPr="00B21AE9">
              <w:rPr>
                <w:rFonts w:ascii="Times New Roman" w:hAnsi="Times New Roman" w:cs="Times New Roman"/>
                <w:sz w:val="16"/>
                <w:szCs w:val="16"/>
              </w:rPr>
              <w:t>:</w:t>
            </w:r>
            <w:r w:rsidR="00AB2095" w:rsidRPr="00B21AE9">
              <w:rPr>
                <w:rFonts w:ascii="Times New Roman" w:hAnsi="Times New Roman" w:cs="Times New Roman"/>
                <w:sz w:val="16"/>
                <w:szCs w:val="16"/>
              </w:rPr>
              <w:t xml:space="preserve"> </w:t>
            </w:r>
            <w:r w:rsidR="0017385B" w:rsidRPr="00B21AE9">
              <w:rPr>
                <w:rFonts w:ascii="Times New Roman" w:hAnsi="Times New Roman" w:cs="Times New Roman"/>
                <w:sz w:val="16"/>
                <w:szCs w:val="16"/>
              </w:rPr>
              <w:t>2</w:t>
            </w:r>
            <w:r w:rsidR="00D8745D" w:rsidRPr="00B21AE9">
              <w:rPr>
                <w:rFonts w:ascii="Times New Roman" w:hAnsi="Times New Roman" w:cs="Times New Roman"/>
                <w:sz w:val="16"/>
                <w:szCs w:val="16"/>
              </w:rPr>
              <w:t xml:space="preserve">; </w:t>
            </w:r>
            <w:r w:rsidR="00AA2356">
              <w:rPr>
                <w:rFonts w:ascii="Times New Roman" w:hAnsi="Times New Roman" w:cs="Times New Roman"/>
                <w:sz w:val="16"/>
                <w:szCs w:val="16"/>
              </w:rPr>
              <w:t>Sustainable Development and Future Generations</w:t>
            </w:r>
            <w:r w:rsidR="0000694C">
              <w:rPr>
                <w:rFonts w:ascii="Times New Roman" w:hAnsi="Times New Roman" w:cs="Times New Roman"/>
                <w:sz w:val="16"/>
                <w:szCs w:val="16"/>
              </w:rPr>
              <w:t xml:space="preserve"> (I</w:t>
            </w:r>
            <w:r w:rsidR="008E1734">
              <w:rPr>
                <w:rFonts w:ascii="Times New Roman" w:hAnsi="Times New Roman" w:cs="Times New Roman"/>
                <w:sz w:val="16"/>
                <w:szCs w:val="16"/>
              </w:rPr>
              <w:t>DDGF)</w:t>
            </w:r>
            <w:r w:rsidR="0017385B" w:rsidRPr="00B21AE9">
              <w:rPr>
                <w:rFonts w:ascii="Times New Roman" w:hAnsi="Times New Roman" w:cs="Times New Roman"/>
                <w:sz w:val="16"/>
                <w:szCs w:val="16"/>
              </w:rPr>
              <w:t>:</w:t>
            </w:r>
            <w:r w:rsidR="00AB2095" w:rsidRPr="00B21AE9">
              <w:rPr>
                <w:rFonts w:ascii="Times New Roman" w:hAnsi="Times New Roman" w:cs="Times New Roman"/>
                <w:sz w:val="16"/>
                <w:szCs w:val="16"/>
              </w:rPr>
              <w:t xml:space="preserve"> </w:t>
            </w:r>
            <w:r w:rsidR="0017385B" w:rsidRPr="00B21AE9">
              <w:rPr>
                <w:rFonts w:ascii="Times New Roman" w:hAnsi="Times New Roman" w:cs="Times New Roman"/>
                <w:sz w:val="16"/>
                <w:szCs w:val="16"/>
              </w:rPr>
              <w:t xml:space="preserve">1 </w:t>
            </w:r>
          </w:p>
          <w:p w14:paraId="312E1551" w14:textId="4890B7A3" w:rsidR="0017385B" w:rsidRPr="00E9055D" w:rsidRDefault="0017385B" w:rsidP="003B72FC">
            <w:pPr>
              <w:pStyle w:val="NormalWeb"/>
              <w:spacing w:line="259" w:lineRule="auto"/>
              <w:rPr>
                <w:rFonts w:ascii="Times New Roman" w:hAnsi="Times New Roman" w:cs="Times New Roman"/>
                <w:sz w:val="16"/>
                <w:szCs w:val="16"/>
                <w:lang w:val="en-GB"/>
              </w:rPr>
            </w:pPr>
            <w:r w:rsidRPr="00E9055D">
              <w:rPr>
                <w:rFonts w:ascii="Times New Roman" w:hAnsi="Times New Roman" w:cs="Times New Roman"/>
                <w:sz w:val="16"/>
                <w:szCs w:val="16"/>
                <w:lang w:val="en-GB"/>
              </w:rPr>
              <w:t xml:space="preserve">Target (2025): </w:t>
            </w:r>
          </w:p>
          <w:p w14:paraId="4FF481DE" w14:textId="142687AE" w:rsidR="0017385B" w:rsidRPr="00E9055D" w:rsidRDefault="0017385B" w:rsidP="003B72FC">
            <w:pPr>
              <w:pStyle w:val="NormalWeb"/>
              <w:spacing w:line="259" w:lineRule="auto"/>
              <w:rPr>
                <w:rFonts w:ascii="Times New Roman" w:hAnsi="Times New Roman" w:cs="Times New Roman"/>
                <w:sz w:val="16"/>
                <w:szCs w:val="16"/>
                <w:lang w:val="en-GB"/>
              </w:rPr>
            </w:pPr>
            <w:r w:rsidRPr="00E9055D">
              <w:rPr>
                <w:rFonts w:ascii="Times New Roman" w:eastAsia="Calibri" w:hAnsi="Times New Roman" w:cs="Times New Roman"/>
                <w:sz w:val="16"/>
                <w:szCs w:val="16"/>
                <w:lang w:val="en-GB" w:eastAsia="zh-CN"/>
              </w:rPr>
              <w:t xml:space="preserve">Court: 0 / ISIE: 3 / </w:t>
            </w:r>
            <w:r w:rsidRPr="00E9055D">
              <w:rPr>
                <w:rFonts w:ascii="Times New Roman" w:hAnsi="Times New Roman" w:cs="Times New Roman"/>
                <w:sz w:val="16"/>
                <w:szCs w:val="16"/>
                <w:lang w:val="en-GB"/>
              </w:rPr>
              <w:t>IBOGOLUCC:</w:t>
            </w:r>
            <w:r w:rsidR="00AB2095" w:rsidRPr="00E9055D">
              <w:rPr>
                <w:rFonts w:ascii="Times New Roman" w:hAnsi="Times New Roman" w:cs="Times New Roman"/>
                <w:sz w:val="16"/>
                <w:szCs w:val="16"/>
                <w:lang w:val="en-GB"/>
              </w:rPr>
              <w:t xml:space="preserve"> </w:t>
            </w:r>
            <w:r w:rsidRPr="00E9055D">
              <w:rPr>
                <w:rFonts w:ascii="Times New Roman" w:hAnsi="Times New Roman" w:cs="Times New Roman"/>
                <w:sz w:val="16"/>
                <w:szCs w:val="16"/>
                <w:lang w:val="en-GB"/>
              </w:rPr>
              <w:t>2 / ICA3</w:t>
            </w:r>
          </w:p>
          <w:p w14:paraId="7226F963" w14:textId="7B11D7EC" w:rsidR="0017385B" w:rsidRPr="003E01A7" w:rsidRDefault="0017385B" w:rsidP="003B72FC">
            <w:pPr>
              <w:spacing w:after="0"/>
              <w:rPr>
                <w:rFonts w:ascii="Times New Roman" w:hAnsi="Times New Roman" w:cs="Times New Roman"/>
                <w:sz w:val="16"/>
                <w:szCs w:val="16"/>
                <w:lang w:val="en-GB"/>
              </w:rPr>
            </w:pPr>
            <w:r w:rsidRPr="00E9055D">
              <w:rPr>
                <w:rFonts w:ascii="Times New Roman" w:hAnsi="Times New Roman" w:cs="Times New Roman"/>
                <w:sz w:val="16"/>
                <w:szCs w:val="16"/>
                <w:lang w:val="en-GB"/>
              </w:rPr>
              <w:t>IDH:</w:t>
            </w:r>
            <w:r w:rsidR="00AB2095" w:rsidRPr="00E9055D">
              <w:rPr>
                <w:rFonts w:ascii="Times New Roman" w:hAnsi="Times New Roman" w:cs="Times New Roman"/>
                <w:sz w:val="16"/>
                <w:szCs w:val="16"/>
                <w:lang w:val="en-GB"/>
              </w:rPr>
              <w:t xml:space="preserve"> </w:t>
            </w:r>
            <w:r w:rsidRPr="00E9055D">
              <w:rPr>
                <w:rFonts w:ascii="Times New Roman" w:hAnsi="Times New Roman" w:cs="Times New Roman"/>
                <w:sz w:val="16"/>
                <w:szCs w:val="16"/>
                <w:lang w:val="en-GB"/>
              </w:rPr>
              <w:t xml:space="preserve">3 / </w:t>
            </w:r>
            <w:r w:rsidRPr="003E01A7">
              <w:rPr>
                <w:rFonts w:ascii="Times New Roman" w:hAnsi="Times New Roman" w:cs="Times New Roman"/>
                <w:sz w:val="16"/>
                <w:szCs w:val="16"/>
                <w:lang w:val="en-GB"/>
              </w:rPr>
              <w:t>IDDGF:</w:t>
            </w:r>
            <w:r w:rsidR="00AB2095" w:rsidRPr="003E01A7">
              <w:rPr>
                <w:rFonts w:ascii="Times New Roman" w:hAnsi="Times New Roman" w:cs="Times New Roman"/>
                <w:sz w:val="16"/>
                <w:szCs w:val="16"/>
                <w:lang w:val="en-GB"/>
              </w:rPr>
              <w:t xml:space="preserve"> </w:t>
            </w:r>
            <w:r w:rsidRPr="003E01A7">
              <w:rPr>
                <w:rFonts w:ascii="Times New Roman" w:hAnsi="Times New Roman" w:cs="Times New Roman"/>
                <w:sz w:val="16"/>
                <w:szCs w:val="16"/>
                <w:lang w:val="en-GB"/>
              </w:rPr>
              <w:t>3</w:t>
            </w:r>
          </w:p>
          <w:p w14:paraId="41AAB63B" w14:textId="4CFC0764" w:rsidR="0017385B" w:rsidRPr="003E01A7" w:rsidRDefault="008E1734" w:rsidP="0046678B">
            <w:pPr>
              <w:spacing w:after="0"/>
              <w:rPr>
                <w:rFonts w:ascii="Times New Roman" w:hAnsi="Times New Roman" w:cs="Times New Roman"/>
                <w:sz w:val="16"/>
                <w:szCs w:val="16"/>
                <w:lang w:val="en-GB"/>
              </w:rPr>
            </w:pPr>
            <w:r w:rsidRPr="003E01A7">
              <w:rPr>
                <w:rFonts w:ascii="Times New Roman" w:hAnsi="Times New Roman" w:cs="Times New Roman"/>
                <w:sz w:val="16"/>
                <w:szCs w:val="16"/>
                <w:lang w:val="en-GB"/>
              </w:rPr>
              <w:t>Source :</w:t>
            </w:r>
            <w:r w:rsidR="0017385B" w:rsidRPr="003E01A7">
              <w:rPr>
                <w:rFonts w:ascii="Times New Roman" w:hAnsi="Times New Roman" w:cs="Times New Roman"/>
                <w:sz w:val="16"/>
                <w:szCs w:val="16"/>
                <w:lang w:val="en-GB"/>
              </w:rPr>
              <w:t xml:space="preserve"> Annual reports, </w:t>
            </w:r>
            <w:r w:rsidRPr="003E01A7">
              <w:rPr>
                <w:rFonts w:ascii="Times New Roman" w:hAnsi="Times New Roman" w:cs="Times New Roman"/>
                <w:sz w:val="16"/>
                <w:szCs w:val="16"/>
                <w:lang w:val="en-GB"/>
              </w:rPr>
              <w:t>Frequency :</w:t>
            </w:r>
            <w:r w:rsidR="0017385B" w:rsidRPr="003E01A7">
              <w:rPr>
                <w:rFonts w:ascii="Times New Roman" w:hAnsi="Times New Roman" w:cs="Times New Roman"/>
                <w:sz w:val="16"/>
                <w:szCs w:val="16"/>
                <w:lang w:val="en-GB"/>
              </w:rPr>
              <w:t xml:space="preserve"> Annual</w:t>
            </w:r>
          </w:p>
          <w:bookmarkEnd w:id="5"/>
          <w:p w14:paraId="0A6C3034" w14:textId="353207B4" w:rsidR="0017385B" w:rsidRPr="00E9055D" w:rsidRDefault="0017385B" w:rsidP="00E9055D">
            <w:pPr>
              <w:pStyle w:val="ListParagraph"/>
              <w:spacing w:before="60"/>
              <w:ind w:left="360" w:firstLineChars="0" w:firstLine="0"/>
              <w:rPr>
                <w:rFonts w:eastAsiaTheme="minorHAnsi"/>
                <w:sz w:val="16"/>
                <w:szCs w:val="16"/>
                <w:lang w:val="fr-FR"/>
              </w:rPr>
            </w:pPr>
            <w:r w:rsidRPr="003E01A7">
              <w:rPr>
                <w:b/>
                <w:bCs/>
                <w:sz w:val="16"/>
                <w:szCs w:val="16"/>
                <w:lang w:val="en-GB"/>
              </w:rPr>
              <w:lastRenderedPageBreak/>
              <w:t>Indicator 2.1.b</w:t>
            </w:r>
            <w:r w:rsidRPr="003E01A7">
              <w:rPr>
                <w:bCs/>
                <w:sz w:val="16"/>
                <w:szCs w:val="16"/>
                <w:lang w:val="en-GB"/>
              </w:rPr>
              <w:t>:</w:t>
            </w:r>
            <w:r w:rsidRPr="003E01A7">
              <w:rPr>
                <w:b/>
                <w:bCs/>
                <w:sz w:val="16"/>
                <w:szCs w:val="16"/>
                <w:lang w:val="en-GB"/>
              </w:rPr>
              <w:t xml:space="preserve"> </w:t>
            </w:r>
            <w:r w:rsidRPr="003E01A7">
              <w:rPr>
                <w:sz w:val="16"/>
                <w:szCs w:val="16"/>
                <w:lang w:val="en-GB"/>
              </w:rPr>
              <w:t>Extent to which independent non-constitutional public authorities are operable</w:t>
            </w:r>
            <w:r w:rsidRPr="00E9055D">
              <w:rPr>
                <w:sz w:val="16"/>
                <w:szCs w:val="16"/>
                <w:lang w:val="fr-FR"/>
              </w:rPr>
              <w:t xml:space="preserve"> (</w:t>
            </w:r>
            <w:r w:rsidR="008439D4" w:rsidRPr="00E9055D">
              <w:rPr>
                <w:sz w:val="16"/>
                <w:szCs w:val="16"/>
                <w:lang w:val="fr-FR"/>
              </w:rPr>
              <w:t>Instance</w:t>
            </w:r>
            <w:r w:rsidR="00CC135A" w:rsidRPr="00E9055D">
              <w:rPr>
                <w:sz w:val="16"/>
                <w:szCs w:val="16"/>
                <w:lang w:val="fr-FR"/>
              </w:rPr>
              <w:t xml:space="preserve"> d’</w:t>
            </w:r>
            <w:r w:rsidR="008439D4" w:rsidRPr="00E9055D">
              <w:rPr>
                <w:sz w:val="16"/>
                <w:szCs w:val="16"/>
                <w:lang w:val="fr-FR"/>
              </w:rPr>
              <w:t>accès à l'information</w:t>
            </w:r>
            <w:r w:rsidR="008439D4" w:rsidRPr="00CC135A">
              <w:rPr>
                <w:sz w:val="16"/>
                <w:szCs w:val="16"/>
                <w:lang w:val="fr-FR"/>
              </w:rPr>
              <w:t xml:space="preserve"> – </w:t>
            </w:r>
            <w:r w:rsidR="008E1734" w:rsidRPr="00E9055D">
              <w:rPr>
                <w:sz w:val="16"/>
                <w:szCs w:val="16"/>
                <w:lang w:val="fr-FR"/>
              </w:rPr>
              <w:t>INAI</w:t>
            </w:r>
            <w:r w:rsidR="008E1734" w:rsidRPr="00CC135A">
              <w:rPr>
                <w:rFonts w:eastAsiaTheme="minorHAnsi"/>
                <w:sz w:val="16"/>
                <w:szCs w:val="16"/>
                <w:lang w:val="fr-FR"/>
              </w:rPr>
              <w:t xml:space="preserve"> ;</w:t>
            </w:r>
            <w:r w:rsidRPr="00E9055D">
              <w:rPr>
                <w:rFonts w:eastAsiaTheme="minorHAnsi"/>
                <w:sz w:val="16"/>
                <w:szCs w:val="16"/>
                <w:lang w:val="fr-FR"/>
              </w:rPr>
              <w:t xml:space="preserve"> </w:t>
            </w:r>
            <w:r w:rsidR="008439D4" w:rsidRPr="00CC135A">
              <w:rPr>
                <w:rFonts w:eastAsiaTheme="minorHAnsi"/>
                <w:sz w:val="16"/>
                <w:szCs w:val="16"/>
                <w:lang w:val="fr-FR"/>
              </w:rPr>
              <w:t>Instance nationale pour la prévention de la t</w:t>
            </w:r>
            <w:r w:rsidR="008439D4" w:rsidRPr="00E9055D">
              <w:rPr>
                <w:rFonts w:eastAsiaTheme="minorHAnsi"/>
                <w:sz w:val="16"/>
                <w:szCs w:val="16"/>
                <w:lang w:val="fr-FR"/>
              </w:rPr>
              <w:t xml:space="preserve">orture – </w:t>
            </w:r>
            <w:r w:rsidRPr="00E9055D">
              <w:rPr>
                <w:rFonts w:eastAsiaTheme="minorHAnsi"/>
                <w:sz w:val="16"/>
                <w:szCs w:val="16"/>
                <w:lang w:val="fr-FR"/>
              </w:rPr>
              <w:t>INPT</w:t>
            </w:r>
            <w:r w:rsidRPr="00E9055D">
              <w:rPr>
                <w:sz w:val="16"/>
                <w:szCs w:val="16"/>
                <w:lang w:val="fr-FR"/>
              </w:rPr>
              <w:t xml:space="preserve">, </w:t>
            </w:r>
            <w:r w:rsidR="008439D4" w:rsidRPr="00E9055D">
              <w:rPr>
                <w:sz w:val="16"/>
                <w:szCs w:val="16"/>
                <w:lang w:val="fr-FR"/>
              </w:rPr>
              <w:t xml:space="preserve">Instance nationale de lutte contre la traite des personnes </w:t>
            </w:r>
            <w:r w:rsidR="008439D4" w:rsidRPr="00CC135A">
              <w:rPr>
                <w:sz w:val="16"/>
                <w:szCs w:val="16"/>
                <w:lang w:val="fr-FR"/>
              </w:rPr>
              <w:t xml:space="preserve">– </w:t>
            </w:r>
            <w:r w:rsidR="00B778F2" w:rsidRPr="00E9055D">
              <w:rPr>
                <w:sz w:val="16"/>
                <w:szCs w:val="16"/>
                <w:lang w:val="fr-FR"/>
              </w:rPr>
              <w:t>INLCTP</w:t>
            </w:r>
            <w:r w:rsidR="00C83A34">
              <w:rPr>
                <w:sz w:val="16"/>
                <w:szCs w:val="16"/>
                <w:lang w:val="fr-FR"/>
              </w:rPr>
              <w:t xml:space="preserve">, </w:t>
            </w:r>
            <w:r w:rsidR="008439D4" w:rsidRPr="00CC135A">
              <w:rPr>
                <w:rFonts w:eastAsiaTheme="minorHAnsi"/>
                <w:sz w:val="16"/>
                <w:szCs w:val="16"/>
                <w:lang w:val="fr-FR"/>
              </w:rPr>
              <w:t>Instance n</w:t>
            </w:r>
            <w:r w:rsidR="008439D4" w:rsidRPr="00E9055D">
              <w:rPr>
                <w:rFonts w:eastAsiaTheme="minorHAnsi"/>
                <w:sz w:val="16"/>
                <w:szCs w:val="16"/>
                <w:lang w:val="fr-FR"/>
              </w:rPr>
              <w:t>atio</w:t>
            </w:r>
            <w:r w:rsidR="008439D4" w:rsidRPr="00CC135A">
              <w:rPr>
                <w:rFonts w:eastAsiaTheme="minorHAnsi"/>
                <w:sz w:val="16"/>
                <w:szCs w:val="16"/>
                <w:lang w:val="fr-FR"/>
              </w:rPr>
              <w:t>nale de l</w:t>
            </w:r>
            <w:r w:rsidR="008439D4" w:rsidRPr="00E9055D">
              <w:rPr>
                <w:rFonts w:eastAsiaTheme="minorHAnsi"/>
                <w:sz w:val="16"/>
                <w:szCs w:val="16"/>
                <w:lang w:val="fr-FR"/>
              </w:rPr>
              <w:t>utte c</w:t>
            </w:r>
            <w:r w:rsidR="008439D4" w:rsidRPr="00CC135A">
              <w:rPr>
                <w:rFonts w:eastAsiaTheme="minorHAnsi"/>
                <w:sz w:val="16"/>
                <w:szCs w:val="16"/>
                <w:lang w:val="fr-FR"/>
              </w:rPr>
              <w:t>ontre la c</w:t>
            </w:r>
            <w:r w:rsidR="008439D4" w:rsidRPr="00E9055D">
              <w:rPr>
                <w:rFonts w:eastAsiaTheme="minorHAnsi"/>
                <w:sz w:val="16"/>
                <w:szCs w:val="16"/>
                <w:lang w:val="fr-FR"/>
              </w:rPr>
              <w:t xml:space="preserve">orruption – </w:t>
            </w:r>
            <w:r w:rsidR="00F57770" w:rsidRPr="00E9055D">
              <w:rPr>
                <w:rFonts w:eastAsiaTheme="minorHAnsi"/>
                <w:sz w:val="16"/>
                <w:szCs w:val="16"/>
                <w:lang w:val="fr-FR"/>
              </w:rPr>
              <w:t>INLUCC</w:t>
            </w:r>
            <w:r w:rsidR="00F57770">
              <w:rPr>
                <w:rFonts w:eastAsiaTheme="minorHAnsi"/>
                <w:sz w:val="16"/>
                <w:szCs w:val="16"/>
                <w:lang w:val="fr-FR"/>
              </w:rPr>
              <w:t>,</w:t>
            </w:r>
            <w:r w:rsidR="00077342" w:rsidRPr="00CC135A">
              <w:rPr>
                <w:rFonts w:eastAsiaTheme="minorHAnsi"/>
                <w:sz w:val="16"/>
                <w:szCs w:val="16"/>
                <w:lang w:val="fr-FR"/>
              </w:rPr>
              <w:t xml:space="preserve"> </w:t>
            </w:r>
            <w:r w:rsidR="00077342" w:rsidRPr="00E9055D">
              <w:rPr>
                <w:sz w:val="16"/>
                <w:szCs w:val="16"/>
                <w:lang w:val="fr-FR"/>
              </w:rPr>
              <w:t xml:space="preserve">National </w:t>
            </w:r>
            <w:r w:rsidR="00077342" w:rsidRPr="003E01A7">
              <w:rPr>
                <w:sz w:val="16"/>
                <w:szCs w:val="16"/>
                <w:lang w:val="en-GB"/>
              </w:rPr>
              <w:t>Authority for Personal Data Protection</w:t>
            </w:r>
            <w:r w:rsidR="00077342" w:rsidRPr="00E9055D">
              <w:rPr>
                <w:sz w:val="16"/>
                <w:szCs w:val="16"/>
                <w:lang w:val="fr-FR"/>
              </w:rPr>
              <w:t xml:space="preserve"> – INPDP</w:t>
            </w:r>
            <w:r w:rsidRPr="00E9055D">
              <w:rPr>
                <w:rFonts w:eastAsiaTheme="minorHAnsi"/>
                <w:sz w:val="16"/>
                <w:szCs w:val="16"/>
                <w:lang w:val="fr-FR"/>
              </w:rPr>
              <w:t xml:space="preserve">) </w:t>
            </w:r>
          </w:p>
          <w:p w14:paraId="7381E2C0" w14:textId="13C4FAC2" w:rsidR="0017385B" w:rsidRPr="00E9055D" w:rsidRDefault="0017385B" w:rsidP="003B72FC">
            <w:pPr>
              <w:spacing w:after="0"/>
              <w:rPr>
                <w:rFonts w:ascii="Times New Roman" w:hAnsi="Times New Roman" w:cs="Times New Roman"/>
                <w:sz w:val="16"/>
                <w:szCs w:val="16"/>
                <w:lang w:val="en-GB"/>
              </w:rPr>
            </w:pPr>
            <w:r w:rsidRPr="00E9055D">
              <w:rPr>
                <w:rFonts w:ascii="Times New Roman" w:hAnsi="Times New Roman" w:cs="Times New Roman"/>
                <w:sz w:val="16"/>
                <w:szCs w:val="16"/>
                <w:lang w:val="en-GB"/>
              </w:rPr>
              <w:t xml:space="preserve">(1: created; 2: operational; 3: conforms with international standards) </w:t>
            </w:r>
          </w:p>
          <w:p w14:paraId="58E4D1DD" w14:textId="0D601F08" w:rsidR="0017385B" w:rsidRPr="00E9055D" w:rsidRDefault="0017385B" w:rsidP="003B72FC">
            <w:pPr>
              <w:spacing w:after="0"/>
              <w:rPr>
                <w:rFonts w:ascii="Times New Roman" w:hAnsi="Times New Roman" w:cs="Times New Roman"/>
                <w:sz w:val="16"/>
                <w:szCs w:val="16"/>
                <w:lang w:val="en-GB"/>
              </w:rPr>
            </w:pPr>
            <w:r w:rsidRPr="00E9055D">
              <w:rPr>
                <w:rFonts w:ascii="Times New Roman" w:hAnsi="Times New Roman" w:cs="Times New Roman"/>
                <w:sz w:val="16"/>
                <w:szCs w:val="16"/>
                <w:lang w:val="en-GB"/>
              </w:rPr>
              <w:t>Baseline (2021):</w:t>
            </w:r>
          </w:p>
          <w:p w14:paraId="5D53FDB3" w14:textId="243D9B8F" w:rsidR="0017385B" w:rsidRPr="00E9055D" w:rsidRDefault="0017385B" w:rsidP="003B72FC">
            <w:pPr>
              <w:spacing w:after="0"/>
              <w:rPr>
                <w:rFonts w:ascii="Times New Roman" w:hAnsi="Times New Roman" w:cs="Times New Roman"/>
                <w:sz w:val="16"/>
                <w:szCs w:val="16"/>
                <w:lang w:val="en-GB"/>
              </w:rPr>
            </w:pPr>
            <w:r w:rsidRPr="00E9055D">
              <w:rPr>
                <w:rFonts w:ascii="Times New Roman" w:hAnsi="Times New Roman" w:cs="Times New Roman"/>
                <w:sz w:val="16"/>
                <w:szCs w:val="16"/>
                <w:lang w:val="en-GB"/>
              </w:rPr>
              <w:t>INAI</w:t>
            </w:r>
            <w:r w:rsidR="00077342" w:rsidRPr="00E9055D">
              <w:rPr>
                <w:rFonts w:ascii="Times New Roman" w:hAnsi="Times New Roman" w:cs="Times New Roman"/>
                <w:sz w:val="16"/>
                <w:szCs w:val="16"/>
                <w:lang w:val="en-GB"/>
              </w:rPr>
              <w:t xml:space="preserve">: </w:t>
            </w:r>
            <w:r w:rsidRPr="00E9055D">
              <w:rPr>
                <w:rFonts w:ascii="Times New Roman" w:hAnsi="Times New Roman" w:cs="Times New Roman"/>
                <w:sz w:val="16"/>
                <w:szCs w:val="16"/>
                <w:lang w:val="en-GB"/>
              </w:rPr>
              <w:t>2</w:t>
            </w:r>
            <w:r w:rsidR="00CC135A">
              <w:rPr>
                <w:rFonts w:ascii="Times New Roman" w:hAnsi="Times New Roman" w:cs="Times New Roman"/>
                <w:sz w:val="16"/>
                <w:szCs w:val="16"/>
                <w:lang w:val="en-GB"/>
              </w:rPr>
              <w:t>;</w:t>
            </w:r>
            <w:r w:rsidRPr="00E9055D">
              <w:rPr>
                <w:rFonts w:ascii="Times New Roman" w:hAnsi="Times New Roman" w:cs="Times New Roman"/>
                <w:sz w:val="16"/>
                <w:szCs w:val="16"/>
                <w:lang w:val="en-GB"/>
              </w:rPr>
              <w:t xml:space="preserve"> INLUCC</w:t>
            </w:r>
            <w:r w:rsidR="00077342" w:rsidRPr="00E9055D">
              <w:rPr>
                <w:rFonts w:ascii="Times New Roman" w:hAnsi="Times New Roman" w:cs="Times New Roman"/>
                <w:sz w:val="16"/>
                <w:szCs w:val="16"/>
                <w:lang w:val="en-GB"/>
              </w:rPr>
              <w:t xml:space="preserve">: </w:t>
            </w:r>
            <w:r w:rsidRPr="00E9055D">
              <w:rPr>
                <w:rFonts w:ascii="Times New Roman" w:hAnsi="Times New Roman" w:cs="Times New Roman"/>
                <w:sz w:val="16"/>
                <w:szCs w:val="16"/>
                <w:lang w:val="en-GB"/>
              </w:rPr>
              <w:t>2</w:t>
            </w:r>
            <w:r w:rsidR="00CC135A">
              <w:rPr>
                <w:rFonts w:ascii="Times New Roman" w:hAnsi="Times New Roman" w:cs="Times New Roman"/>
                <w:sz w:val="16"/>
                <w:szCs w:val="16"/>
                <w:lang w:val="en-GB"/>
              </w:rPr>
              <w:t>;</w:t>
            </w:r>
            <w:r w:rsidRPr="00E9055D">
              <w:rPr>
                <w:rFonts w:ascii="Times New Roman" w:hAnsi="Times New Roman" w:cs="Times New Roman"/>
                <w:sz w:val="16"/>
                <w:szCs w:val="16"/>
                <w:lang w:val="en-GB"/>
              </w:rPr>
              <w:t xml:space="preserve"> INPT</w:t>
            </w:r>
            <w:r w:rsidR="00077342" w:rsidRPr="00E9055D">
              <w:rPr>
                <w:rFonts w:ascii="Times New Roman" w:hAnsi="Times New Roman" w:cs="Times New Roman"/>
                <w:sz w:val="16"/>
                <w:szCs w:val="16"/>
                <w:lang w:val="en-GB"/>
              </w:rPr>
              <w:t xml:space="preserve">: </w:t>
            </w:r>
            <w:r w:rsidRPr="00E9055D">
              <w:rPr>
                <w:rFonts w:ascii="Times New Roman" w:hAnsi="Times New Roman" w:cs="Times New Roman"/>
                <w:sz w:val="16"/>
                <w:szCs w:val="16"/>
                <w:lang w:val="en-GB"/>
              </w:rPr>
              <w:t>2</w:t>
            </w:r>
            <w:r w:rsidR="00CC135A">
              <w:rPr>
                <w:rFonts w:ascii="Times New Roman" w:hAnsi="Times New Roman" w:cs="Times New Roman"/>
                <w:sz w:val="16"/>
                <w:szCs w:val="16"/>
                <w:lang w:val="en-GB"/>
              </w:rPr>
              <w:t>;</w:t>
            </w:r>
            <w:r w:rsidRPr="00E9055D">
              <w:rPr>
                <w:rFonts w:ascii="Times New Roman" w:hAnsi="Times New Roman" w:cs="Times New Roman"/>
                <w:sz w:val="16"/>
                <w:szCs w:val="16"/>
                <w:lang w:val="en-GB"/>
              </w:rPr>
              <w:t xml:space="preserve"> INLCTP</w:t>
            </w:r>
            <w:r w:rsidR="00077342" w:rsidRPr="00E9055D">
              <w:rPr>
                <w:rFonts w:ascii="Times New Roman" w:hAnsi="Times New Roman" w:cs="Times New Roman"/>
                <w:sz w:val="16"/>
                <w:szCs w:val="16"/>
                <w:lang w:val="en-GB"/>
              </w:rPr>
              <w:t xml:space="preserve">: </w:t>
            </w:r>
            <w:r w:rsidRPr="00E9055D">
              <w:rPr>
                <w:rFonts w:ascii="Times New Roman" w:hAnsi="Times New Roman" w:cs="Times New Roman"/>
                <w:sz w:val="16"/>
                <w:szCs w:val="16"/>
                <w:lang w:val="en-GB"/>
              </w:rPr>
              <w:t>2</w:t>
            </w:r>
          </w:p>
          <w:p w14:paraId="7A38A3E0" w14:textId="1BF61225" w:rsidR="0017385B" w:rsidRPr="00E9055D" w:rsidRDefault="0017385B" w:rsidP="003B72FC">
            <w:pPr>
              <w:spacing w:after="0"/>
              <w:rPr>
                <w:rFonts w:ascii="Times New Roman" w:hAnsi="Times New Roman" w:cs="Times New Roman"/>
                <w:sz w:val="16"/>
                <w:szCs w:val="16"/>
                <w:lang w:val="en-GB"/>
              </w:rPr>
            </w:pPr>
            <w:r w:rsidRPr="00E9055D">
              <w:rPr>
                <w:rFonts w:ascii="Times New Roman" w:hAnsi="Times New Roman" w:cs="Times New Roman"/>
                <w:sz w:val="16"/>
                <w:szCs w:val="16"/>
                <w:lang w:val="en-GB"/>
              </w:rPr>
              <w:t xml:space="preserve">Target (2025): </w:t>
            </w:r>
          </w:p>
          <w:p w14:paraId="69F3BF22" w14:textId="09BCDD08" w:rsidR="0017385B" w:rsidRPr="00E9055D" w:rsidRDefault="0017385B" w:rsidP="003B72FC">
            <w:pPr>
              <w:spacing w:after="0"/>
              <w:rPr>
                <w:rFonts w:ascii="Times New Roman" w:hAnsi="Times New Roman" w:cs="Times New Roman"/>
                <w:sz w:val="16"/>
                <w:szCs w:val="16"/>
                <w:lang w:val="en-GB"/>
              </w:rPr>
            </w:pPr>
            <w:r w:rsidRPr="00E9055D">
              <w:rPr>
                <w:rFonts w:ascii="Times New Roman" w:hAnsi="Times New Roman" w:cs="Times New Roman"/>
                <w:sz w:val="16"/>
                <w:szCs w:val="16"/>
                <w:lang w:val="en-GB"/>
              </w:rPr>
              <w:t>INAI</w:t>
            </w:r>
            <w:r w:rsidR="00077342" w:rsidRPr="00E9055D">
              <w:rPr>
                <w:rFonts w:ascii="Times New Roman" w:hAnsi="Times New Roman" w:cs="Times New Roman"/>
                <w:sz w:val="16"/>
                <w:szCs w:val="16"/>
                <w:lang w:val="en-GB"/>
              </w:rPr>
              <w:t xml:space="preserve">: </w:t>
            </w:r>
            <w:r w:rsidRPr="00E9055D">
              <w:rPr>
                <w:rFonts w:ascii="Times New Roman" w:hAnsi="Times New Roman" w:cs="Times New Roman"/>
                <w:sz w:val="16"/>
                <w:szCs w:val="16"/>
                <w:lang w:val="en-GB"/>
              </w:rPr>
              <w:t>3</w:t>
            </w:r>
            <w:r w:rsidR="00CC135A">
              <w:rPr>
                <w:rFonts w:ascii="Times New Roman" w:hAnsi="Times New Roman" w:cs="Times New Roman"/>
                <w:sz w:val="16"/>
                <w:szCs w:val="16"/>
                <w:lang w:val="en-GB"/>
              </w:rPr>
              <w:t>;</w:t>
            </w:r>
            <w:r w:rsidRPr="00E9055D">
              <w:rPr>
                <w:rFonts w:ascii="Times New Roman" w:hAnsi="Times New Roman" w:cs="Times New Roman"/>
                <w:sz w:val="16"/>
                <w:szCs w:val="16"/>
                <w:lang w:val="en-GB"/>
              </w:rPr>
              <w:t xml:space="preserve"> INPDP</w:t>
            </w:r>
            <w:r w:rsidR="00077342" w:rsidRPr="00E9055D">
              <w:rPr>
                <w:rFonts w:ascii="Times New Roman" w:hAnsi="Times New Roman" w:cs="Times New Roman"/>
                <w:sz w:val="16"/>
                <w:szCs w:val="16"/>
                <w:lang w:val="en-GB"/>
              </w:rPr>
              <w:t xml:space="preserve">:  </w:t>
            </w:r>
            <w:r w:rsidRPr="00E9055D">
              <w:rPr>
                <w:rFonts w:ascii="Times New Roman" w:hAnsi="Times New Roman" w:cs="Times New Roman"/>
                <w:sz w:val="16"/>
                <w:szCs w:val="16"/>
                <w:lang w:val="en-GB"/>
              </w:rPr>
              <w:t>3</w:t>
            </w:r>
            <w:r w:rsidR="00CC135A">
              <w:rPr>
                <w:rFonts w:ascii="Times New Roman" w:hAnsi="Times New Roman" w:cs="Times New Roman"/>
                <w:sz w:val="16"/>
                <w:szCs w:val="16"/>
                <w:lang w:val="en-GB"/>
              </w:rPr>
              <w:t>;</w:t>
            </w:r>
            <w:r w:rsidRPr="00E9055D">
              <w:rPr>
                <w:rFonts w:ascii="Times New Roman" w:hAnsi="Times New Roman" w:cs="Times New Roman"/>
                <w:sz w:val="16"/>
                <w:szCs w:val="16"/>
                <w:lang w:val="en-GB"/>
              </w:rPr>
              <w:t xml:space="preserve"> INPT</w:t>
            </w:r>
            <w:r w:rsidR="00077342" w:rsidRPr="00E9055D">
              <w:rPr>
                <w:rFonts w:ascii="Times New Roman" w:hAnsi="Times New Roman" w:cs="Times New Roman"/>
                <w:sz w:val="16"/>
                <w:szCs w:val="16"/>
                <w:lang w:val="en-GB"/>
              </w:rPr>
              <w:t xml:space="preserve">: </w:t>
            </w:r>
            <w:r w:rsidRPr="00E9055D">
              <w:rPr>
                <w:rFonts w:ascii="Times New Roman" w:hAnsi="Times New Roman" w:cs="Times New Roman"/>
                <w:sz w:val="16"/>
                <w:szCs w:val="16"/>
                <w:lang w:val="en-GB"/>
              </w:rPr>
              <w:t>3</w:t>
            </w:r>
            <w:r w:rsidR="00CC135A">
              <w:rPr>
                <w:rFonts w:ascii="Times New Roman" w:hAnsi="Times New Roman" w:cs="Times New Roman"/>
                <w:sz w:val="16"/>
                <w:szCs w:val="16"/>
                <w:lang w:val="en-GB"/>
              </w:rPr>
              <w:t>;</w:t>
            </w:r>
            <w:r w:rsidRPr="00E9055D">
              <w:rPr>
                <w:rFonts w:ascii="Times New Roman" w:hAnsi="Times New Roman" w:cs="Times New Roman"/>
                <w:sz w:val="16"/>
                <w:szCs w:val="16"/>
                <w:lang w:val="en-GB"/>
              </w:rPr>
              <w:t xml:space="preserve"> INLCTP</w:t>
            </w:r>
            <w:r w:rsidR="00077342" w:rsidRPr="00E9055D">
              <w:rPr>
                <w:rFonts w:ascii="Times New Roman" w:hAnsi="Times New Roman" w:cs="Times New Roman"/>
                <w:sz w:val="16"/>
                <w:szCs w:val="16"/>
                <w:lang w:val="en-GB"/>
              </w:rPr>
              <w:t xml:space="preserve">: </w:t>
            </w:r>
            <w:r w:rsidRPr="00E9055D">
              <w:rPr>
                <w:rFonts w:ascii="Times New Roman" w:hAnsi="Times New Roman" w:cs="Times New Roman"/>
                <w:sz w:val="16"/>
                <w:szCs w:val="16"/>
                <w:lang w:val="en-GB"/>
              </w:rPr>
              <w:t>3</w:t>
            </w:r>
          </w:p>
          <w:p w14:paraId="6D56B6D5" w14:textId="42F8856C" w:rsidR="0017385B" w:rsidRPr="00E9055D" w:rsidRDefault="0017385B" w:rsidP="0046678B">
            <w:pPr>
              <w:spacing w:after="0"/>
              <w:rPr>
                <w:rFonts w:ascii="Times New Roman" w:hAnsi="Times New Roman" w:cs="Times New Roman"/>
                <w:sz w:val="16"/>
                <w:szCs w:val="16"/>
                <w:lang w:val="en-GB"/>
              </w:rPr>
            </w:pPr>
            <w:r w:rsidRPr="00E9055D">
              <w:rPr>
                <w:rFonts w:ascii="Times New Roman" w:hAnsi="Times New Roman" w:cs="Times New Roman"/>
                <w:sz w:val="16"/>
                <w:szCs w:val="16"/>
                <w:lang w:val="en-GB"/>
              </w:rPr>
              <w:t>Source</w:t>
            </w:r>
            <w:r w:rsidR="00077342" w:rsidRPr="00E9055D">
              <w:rPr>
                <w:rFonts w:ascii="Times New Roman" w:hAnsi="Times New Roman" w:cs="Times New Roman"/>
                <w:sz w:val="16"/>
                <w:szCs w:val="16"/>
                <w:lang w:val="en-GB"/>
              </w:rPr>
              <w:t xml:space="preserve">: </w:t>
            </w:r>
            <w:r w:rsidRPr="00E9055D">
              <w:rPr>
                <w:rFonts w:ascii="Times New Roman" w:hAnsi="Times New Roman" w:cs="Times New Roman"/>
                <w:sz w:val="16"/>
                <w:szCs w:val="16"/>
                <w:lang w:val="en-GB"/>
              </w:rPr>
              <w:t xml:space="preserve"> Annual U</w:t>
            </w:r>
            <w:r w:rsidR="00077342" w:rsidRPr="00E9055D">
              <w:rPr>
                <w:rFonts w:ascii="Times New Roman" w:hAnsi="Times New Roman" w:cs="Times New Roman"/>
                <w:sz w:val="16"/>
                <w:szCs w:val="16"/>
                <w:lang w:val="en-GB"/>
              </w:rPr>
              <w:t xml:space="preserve">nited </w:t>
            </w:r>
            <w:r w:rsidR="008E1734" w:rsidRPr="00E9055D">
              <w:rPr>
                <w:rFonts w:ascii="Times New Roman" w:hAnsi="Times New Roman" w:cs="Times New Roman"/>
                <w:sz w:val="16"/>
                <w:szCs w:val="16"/>
                <w:lang w:val="en-GB"/>
              </w:rPr>
              <w:t>Nations and</w:t>
            </w:r>
            <w:r w:rsidRPr="00E9055D">
              <w:rPr>
                <w:rFonts w:ascii="Times New Roman" w:hAnsi="Times New Roman" w:cs="Times New Roman"/>
                <w:sz w:val="16"/>
                <w:szCs w:val="16"/>
                <w:lang w:val="en-GB"/>
              </w:rPr>
              <w:t xml:space="preserve"> </w:t>
            </w:r>
            <w:r w:rsidR="00077342" w:rsidRPr="00E9055D">
              <w:rPr>
                <w:rFonts w:ascii="Times New Roman" w:hAnsi="Times New Roman" w:cs="Times New Roman"/>
                <w:sz w:val="16"/>
                <w:szCs w:val="16"/>
                <w:lang w:val="en-GB"/>
              </w:rPr>
              <w:t>a</w:t>
            </w:r>
            <w:r w:rsidRPr="00E9055D">
              <w:rPr>
                <w:rFonts w:ascii="Times New Roman" w:hAnsi="Times New Roman" w:cs="Times New Roman"/>
                <w:sz w:val="16"/>
                <w:szCs w:val="16"/>
                <w:lang w:val="en-GB"/>
              </w:rPr>
              <w:t>uthorities</w:t>
            </w:r>
            <w:r w:rsidR="00077342" w:rsidRPr="00E9055D">
              <w:rPr>
                <w:rFonts w:ascii="Times New Roman" w:hAnsi="Times New Roman" w:cs="Times New Roman"/>
                <w:sz w:val="16"/>
                <w:szCs w:val="16"/>
                <w:lang w:val="en-GB"/>
              </w:rPr>
              <w:t>’</w:t>
            </w:r>
            <w:r w:rsidRPr="00E9055D">
              <w:rPr>
                <w:rFonts w:ascii="Times New Roman" w:hAnsi="Times New Roman" w:cs="Times New Roman"/>
                <w:sz w:val="16"/>
                <w:szCs w:val="16"/>
                <w:lang w:val="en-GB"/>
              </w:rPr>
              <w:t xml:space="preserve"> reports</w:t>
            </w:r>
            <w:r w:rsidR="00077342" w:rsidRPr="00E9055D">
              <w:rPr>
                <w:rFonts w:ascii="Times New Roman" w:hAnsi="Times New Roman" w:cs="Times New Roman"/>
                <w:sz w:val="16"/>
                <w:szCs w:val="16"/>
                <w:lang w:val="en-GB"/>
              </w:rPr>
              <w:t>;</w:t>
            </w:r>
            <w:r w:rsidRPr="00E9055D">
              <w:rPr>
                <w:rFonts w:ascii="Times New Roman" w:hAnsi="Times New Roman" w:cs="Times New Roman"/>
                <w:sz w:val="16"/>
                <w:szCs w:val="16"/>
                <w:lang w:val="en-GB"/>
              </w:rPr>
              <w:t xml:space="preserve"> Frequency</w:t>
            </w:r>
            <w:r w:rsidR="00077342" w:rsidRPr="00E9055D">
              <w:rPr>
                <w:rFonts w:ascii="Times New Roman" w:hAnsi="Times New Roman" w:cs="Times New Roman"/>
                <w:sz w:val="16"/>
                <w:szCs w:val="16"/>
                <w:lang w:val="en-GB"/>
              </w:rPr>
              <w:t xml:space="preserve">: </w:t>
            </w:r>
            <w:r w:rsidRPr="00E9055D">
              <w:rPr>
                <w:rFonts w:ascii="Times New Roman" w:hAnsi="Times New Roman" w:cs="Times New Roman"/>
                <w:sz w:val="16"/>
                <w:szCs w:val="16"/>
                <w:lang w:val="en-GB"/>
              </w:rPr>
              <w:t xml:space="preserve"> annual</w:t>
            </w:r>
          </w:p>
          <w:p w14:paraId="483D3F54" w14:textId="1958D4A0" w:rsidR="0017385B" w:rsidRPr="00E9055D" w:rsidRDefault="0017385B" w:rsidP="00E9055D">
            <w:pPr>
              <w:pStyle w:val="ListParagraph"/>
              <w:spacing w:before="60"/>
              <w:ind w:left="360" w:firstLineChars="0" w:firstLine="0"/>
              <w:rPr>
                <w:sz w:val="16"/>
                <w:szCs w:val="16"/>
                <w:lang w:val="en-GB"/>
              </w:rPr>
            </w:pPr>
            <w:r w:rsidRPr="00E9055D">
              <w:rPr>
                <w:b/>
                <w:bCs/>
                <w:sz w:val="16"/>
                <w:szCs w:val="16"/>
                <w:lang w:val="en-GB"/>
              </w:rPr>
              <w:t>Indicator 2.1.c</w:t>
            </w:r>
            <w:r w:rsidRPr="00E9055D">
              <w:rPr>
                <w:bCs/>
                <w:sz w:val="16"/>
                <w:szCs w:val="16"/>
                <w:lang w:val="en-GB"/>
              </w:rPr>
              <w:t>:</w:t>
            </w:r>
            <w:r w:rsidRPr="00E9055D">
              <w:rPr>
                <w:sz w:val="16"/>
                <w:szCs w:val="16"/>
                <w:lang w:val="en-GB"/>
              </w:rPr>
              <w:t xml:space="preserve"> Number of sectoral legislations compliant with national and international standards of human rights, gender equality, right to work, and right to development</w:t>
            </w:r>
          </w:p>
          <w:p w14:paraId="70B34DE2" w14:textId="7FE1CC92" w:rsidR="0017385B" w:rsidRPr="00E9055D" w:rsidRDefault="0017385B" w:rsidP="003B72FC">
            <w:pPr>
              <w:pStyle w:val="NormalWeb"/>
              <w:spacing w:line="252" w:lineRule="atLeast"/>
              <w:rPr>
                <w:rFonts w:ascii="Times New Roman" w:hAnsi="Times New Roman" w:cs="Times New Roman"/>
                <w:sz w:val="16"/>
                <w:szCs w:val="16"/>
                <w:lang w:val="en-GB"/>
              </w:rPr>
            </w:pPr>
            <w:r w:rsidRPr="00E9055D">
              <w:rPr>
                <w:rFonts w:ascii="Times New Roman" w:hAnsi="Times New Roman" w:cs="Times New Roman"/>
                <w:sz w:val="16"/>
                <w:szCs w:val="16"/>
                <w:lang w:val="en-GB"/>
              </w:rPr>
              <w:t xml:space="preserve">Baseline: </w:t>
            </w:r>
            <w:r w:rsidRPr="00E9055D">
              <w:rPr>
                <w:rFonts w:ascii="Times New Roman" w:eastAsia="Calibri" w:hAnsi="Times New Roman" w:cs="Times New Roman"/>
                <w:sz w:val="16"/>
                <w:szCs w:val="16"/>
                <w:lang w:val="en-GB" w:eastAsia="zh-CN"/>
              </w:rPr>
              <w:t>5/17</w:t>
            </w:r>
            <w:r w:rsidRPr="00E9055D">
              <w:rPr>
                <w:rFonts w:ascii="Times New Roman" w:hAnsi="Times New Roman" w:cs="Times New Roman"/>
                <w:sz w:val="16"/>
                <w:szCs w:val="16"/>
                <w:lang w:val="en-GB"/>
              </w:rPr>
              <w:t xml:space="preserve"> (2021) </w:t>
            </w:r>
          </w:p>
          <w:p w14:paraId="29BFC52C" w14:textId="75129993" w:rsidR="0017385B" w:rsidRPr="00E9055D" w:rsidRDefault="00077342" w:rsidP="003B72FC">
            <w:pPr>
              <w:spacing w:after="0"/>
              <w:rPr>
                <w:rFonts w:ascii="Times New Roman" w:hAnsi="Times New Roman" w:cs="Times New Roman"/>
                <w:sz w:val="16"/>
                <w:szCs w:val="16"/>
                <w:lang w:val="en-GB"/>
              </w:rPr>
            </w:pPr>
            <w:r w:rsidRPr="00E9055D">
              <w:rPr>
                <w:rFonts w:ascii="Times New Roman" w:hAnsi="Times New Roman" w:cs="Times New Roman"/>
                <w:sz w:val="16"/>
                <w:szCs w:val="16"/>
                <w:lang w:val="en-GB"/>
              </w:rPr>
              <w:t xml:space="preserve">Target </w:t>
            </w:r>
            <w:r w:rsidR="0017385B" w:rsidRPr="00E9055D">
              <w:rPr>
                <w:rFonts w:ascii="Times New Roman" w:hAnsi="Times New Roman" w:cs="Times New Roman"/>
                <w:sz w:val="16"/>
                <w:szCs w:val="16"/>
                <w:lang w:val="en-GB"/>
              </w:rPr>
              <w:t>(2025)</w:t>
            </w:r>
            <w:r w:rsidRPr="00E9055D">
              <w:rPr>
                <w:rFonts w:ascii="Times New Roman" w:hAnsi="Times New Roman" w:cs="Times New Roman"/>
                <w:sz w:val="16"/>
                <w:szCs w:val="16"/>
                <w:lang w:val="en-GB"/>
              </w:rPr>
              <w:t xml:space="preserve">: </w:t>
            </w:r>
            <w:r w:rsidR="0017385B" w:rsidRPr="00E9055D">
              <w:rPr>
                <w:rFonts w:ascii="Times New Roman" w:hAnsi="Times New Roman" w:cs="Times New Roman"/>
                <w:sz w:val="16"/>
                <w:szCs w:val="16"/>
                <w:lang w:val="en-GB"/>
              </w:rPr>
              <w:t xml:space="preserve"> 15/17 </w:t>
            </w:r>
          </w:p>
          <w:p w14:paraId="2A0DF573" w14:textId="19B85751" w:rsidR="0017385B" w:rsidRPr="00E9055D" w:rsidRDefault="0017385B" w:rsidP="0046678B">
            <w:pPr>
              <w:spacing w:after="0"/>
              <w:rPr>
                <w:rFonts w:ascii="Times New Roman" w:hAnsi="Times New Roman" w:cs="Times New Roman"/>
                <w:sz w:val="16"/>
                <w:szCs w:val="16"/>
                <w:lang w:val="en-GB"/>
              </w:rPr>
            </w:pPr>
            <w:r w:rsidRPr="00E9055D">
              <w:rPr>
                <w:rFonts w:ascii="Times New Roman" w:hAnsi="Times New Roman" w:cs="Times New Roman"/>
                <w:sz w:val="16"/>
                <w:szCs w:val="16"/>
                <w:lang w:val="en-GB"/>
              </w:rPr>
              <w:t>Source:</w:t>
            </w:r>
            <w:r w:rsidR="00077342" w:rsidRPr="00E9055D">
              <w:rPr>
                <w:rFonts w:ascii="Times New Roman" w:hAnsi="Times New Roman" w:cs="Times New Roman"/>
                <w:sz w:val="16"/>
                <w:szCs w:val="16"/>
                <w:lang w:val="en-GB"/>
              </w:rPr>
              <w:t xml:space="preserve"> </w:t>
            </w:r>
            <w:r w:rsidR="00077342" w:rsidRPr="00E9055D">
              <w:rPr>
                <w:rFonts w:ascii="Times New Roman" w:eastAsiaTheme="minorEastAsia" w:hAnsi="Times New Roman" w:cs="Times New Roman"/>
                <w:sz w:val="16"/>
                <w:szCs w:val="16"/>
                <w:lang w:val="en-GB"/>
              </w:rPr>
              <w:t>Official Journal of the Republic of Tunisia</w:t>
            </w:r>
            <w:r w:rsidRPr="00E9055D">
              <w:rPr>
                <w:rFonts w:ascii="Times New Roman" w:eastAsiaTheme="minorEastAsia" w:hAnsi="Times New Roman" w:cs="Times New Roman"/>
                <w:sz w:val="16"/>
                <w:szCs w:val="16"/>
                <w:lang w:val="en-GB"/>
              </w:rPr>
              <w:t>,</w:t>
            </w:r>
            <w:r w:rsidRPr="00E9055D">
              <w:rPr>
                <w:rFonts w:ascii="Times New Roman" w:hAnsi="Times New Roman" w:cs="Times New Roman"/>
                <w:sz w:val="16"/>
                <w:szCs w:val="16"/>
                <w:lang w:val="en-GB"/>
              </w:rPr>
              <w:t xml:space="preserve"> U</w:t>
            </w:r>
            <w:r w:rsidR="00077342" w:rsidRPr="00E9055D">
              <w:rPr>
                <w:rFonts w:ascii="Times New Roman" w:hAnsi="Times New Roman" w:cs="Times New Roman"/>
                <w:sz w:val="16"/>
                <w:szCs w:val="16"/>
                <w:lang w:val="en-GB"/>
              </w:rPr>
              <w:t>nited Nations</w:t>
            </w:r>
            <w:r w:rsidRPr="00E9055D">
              <w:rPr>
                <w:rFonts w:ascii="Times New Roman" w:hAnsi="Times New Roman" w:cs="Times New Roman"/>
                <w:sz w:val="16"/>
                <w:szCs w:val="16"/>
                <w:lang w:val="en-GB"/>
              </w:rPr>
              <w:t xml:space="preserve"> </w:t>
            </w:r>
            <w:r w:rsidR="00077342" w:rsidRPr="00E9055D">
              <w:rPr>
                <w:rFonts w:ascii="Times New Roman" w:hAnsi="Times New Roman" w:cs="Times New Roman"/>
                <w:sz w:val="16"/>
                <w:szCs w:val="16"/>
                <w:lang w:val="en-GB"/>
              </w:rPr>
              <w:t>r</w:t>
            </w:r>
            <w:r w:rsidRPr="00E9055D">
              <w:rPr>
                <w:rFonts w:ascii="Times New Roman" w:hAnsi="Times New Roman" w:cs="Times New Roman"/>
                <w:sz w:val="16"/>
                <w:szCs w:val="16"/>
                <w:lang w:val="en-GB"/>
              </w:rPr>
              <w:t>eports</w:t>
            </w:r>
            <w:r w:rsidR="00077342" w:rsidRPr="00E9055D">
              <w:rPr>
                <w:rFonts w:ascii="Times New Roman" w:hAnsi="Times New Roman" w:cs="Times New Roman"/>
                <w:sz w:val="16"/>
                <w:szCs w:val="16"/>
                <w:lang w:val="en-GB"/>
              </w:rPr>
              <w:t>;</w:t>
            </w:r>
            <w:r w:rsidRPr="00E9055D">
              <w:rPr>
                <w:rFonts w:ascii="Times New Roman" w:hAnsi="Times New Roman" w:cs="Times New Roman"/>
                <w:sz w:val="16"/>
                <w:szCs w:val="16"/>
                <w:lang w:val="en-GB"/>
              </w:rPr>
              <w:t xml:space="preserve"> Frequency: Annual</w:t>
            </w:r>
          </w:p>
          <w:p w14:paraId="210D2861" w14:textId="4FFA9052" w:rsidR="0017385B" w:rsidRPr="00E9055D" w:rsidRDefault="0017385B" w:rsidP="00E9055D">
            <w:pPr>
              <w:pStyle w:val="ListParagraph"/>
              <w:spacing w:before="60"/>
              <w:ind w:left="360" w:firstLineChars="0" w:firstLine="0"/>
              <w:rPr>
                <w:sz w:val="16"/>
                <w:szCs w:val="16"/>
                <w:lang w:val="en-GB"/>
              </w:rPr>
            </w:pPr>
            <w:r w:rsidRPr="00E9055D">
              <w:rPr>
                <w:b/>
                <w:bCs/>
                <w:sz w:val="16"/>
                <w:szCs w:val="16"/>
                <w:lang w:val="en-GB"/>
              </w:rPr>
              <w:t>Indicator 2.1.d</w:t>
            </w:r>
            <w:r w:rsidRPr="00E9055D">
              <w:rPr>
                <w:bCs/>
                <w:sz w:val="16"/>
                <w:szCs w:val="16"/>
                <w:lang w:val="en-GB"/>
              </w:rPr>
              <w:t>:</w:t>
            </w:r>
            <w:r w:rsidRPr="00E9055D">
              <w:rPr>
                <w:sz w:val="16"/>
                <w:szCs w:val="16"/>
                <w:lang w:val="en-GB"/>
              </w:rPr>
              <w:t xml:space="preserve"> Number of initiatives for the parliament that aim at reinforcing its representation, control, and legislation functions</w:t>
            </w:r>
          </w:p>
          <w:p w14:paraId="01EE055A" w14:textId="45885185" w:rsidR="0017385B" w:rsidRPr="00E9055D" w:rsidRDefault="0017385B" w:rsidP="003B72FC">
            <w:pPr>
              <w:spacing w:after="0" w:line="240" w:lineRule="auto"/>
              <w:rPr>
                <w:rFonts w:ascii="Times New Roman" w:hAnsi="Times New Roman" w:cs="Times New Roman"/>
                <w:sz w:val="16"/>
                <w:szCs w:val="16"/>
                <w:lang w:val="en-GB"/>
              </w:rPr>
            </w:pPr>
            <w:r w:rsidRPr="00E9055D">
              <w:rPr>
                <w:rFonts w:ascii="Times New Roman" w:hAnsi="Times New Roman" w:cs="Times New Roman"/>
                <w:sz w:val="16"/>
                <w:szCs w:val="16"/>
                <w:lang w:val="en-GB"/>
              </w:rPr>
              <w:t xml:space="preserve">Baseline (2021): 7 </w:t>
            </w:r>
          </w:p>
          <w:p w14:paraId="04060C22" w14:textId="77777777" w:rsidR="0017385B" w:rsidRPr="00E9055D" w:rsidRDefault="0017385B" w:rsidP="003B72FC">
            <w:pPr>
              <w:spacing w:after="0" w:line="240" w:lineRule="auto"/>
              <w:rPr>
                <w:rFonts w:ascii="Times New Roman" w:hAnsi="Times New Roman" w:cs="Times New Roman"/>
                <w:sz w:val="16"/>
                <w:szCs w:val="16"/>
                <w:lang w:val="en-GB"/>
              </w:rPr>
            </w:pPr>
            <w:r w:rsidRPr="00E9055D">
              <w:rPr>
                <w:rFonts w:ascii="Times New Roman" w:hAnsi="Times New Roman" w:cs="Times New Roman"/>
                <w:sz w:val="16"/>
                <w:szCs w:val="16"/>
                <w:lang w:val="en-GB"/>
              </w:rPr>
              <w:t>Target (2025): 17</w:t>
            </w:r>
          </w:p>
          <w:p w14:paraId="541FE9A2" w14:textId="699475DA" w:rsidR="0017385B" w:rsidRPr="00E9055D" w:rsidRDefault="0017385B" w:rsidP="0046678B">
            <w:pPr>
              <w:spacing w:after="0" w:line="240" w:lineRule="auto"/>
              <w:rPr>
                <w:rFonts w:ascii="Times New Roman" w:hAnsi="Times New Roman" w:cs="Times New Roman"/>
                <w:sz w:val="16"/>
                <w:szCs w:val="16"/>
                <w:lang w:val="en-GB"/>
              </w:rPr>
            </w:pPr>
            <w:r w:rsidRPr="00E9055D">
              <w:rPr>
                <w:rFonts w:ascii="Times New Roman" w:hAnsi="Times New Roman" w:cs="Times New Roman"/>
                <w:sz w:val="16"/>
                <w:szCs w:val="16"/>
                <w:lang w:val="en-GB"/>
              </w:rPr>
              <w:t>Data source: U</w:t>
            </w:r>
            <w:r w:rsidR="00077342" w:rsidRPr="00E9055D">
              <w:rPr>
                <w:rFonts w:ascii="Times New Roman" w:hAnsi="Times New Roman" w:cs="Times New Roman"/>
                <w:sz w:val="16"/>
                <w:szCs w:val="16"/>
                <w:lang w:val="en-GB"/>
              </w:rPr>
              <w:t>nited Nations</w:t>
            </w:r>
            <w:r w:rsidRPr="00E9055D">
              <w:rPr>
                <w:rFonts w:ascii="Times New Roman" w:hAnsi="Times New Roman" w:cs="Times New Roman"/>
                <w:sz w:val="16"/>
                <w:szCs w:val="16"/>
                <w:lang w:val="en-GB"/>
              </w:rPr>
              <w:t xml:space="preserve"> activity reports, Frequency: </w:t>
            </w:r>
            <w:r w:rsidR="00077342" w:rsidRPr="00E9055D">
              <w:rPr>
                <w:rFonts w:ascii="Times New Roman" w:hAnsi="Times New Roman" w:cs="Times New Roman"/>
                <w:sz w:val="16"/>
                <w:szCs w:val="16"/>
                <w:lang w:val="en-GB"/>
              </w:rPr>
              <w:t>A</w:t>
            </w:r>
            <w:r w:rsidRPr="00E9055D">
              <w:rPr>
                <w:rFonts w:ascii="Times New Roman" w:hAnsi="Times New Roman" w:cs="Times New Roman"/>
                <w:sz w:val="16"/>
                <w:szCs w:val="16"/>
                <w:lang w:val="en-GB"/>
              </w:rPr>
              <w:t>nnual</w:t>
            </w:r>
          </w:p>
          <w:p w14:paraId="6EC739D7" w14:textId="2E7B611E" w:rsidR="0017385B" w:rsidRPr="00E9055D" w:rsidRDefault="0017385B" w:rsidP="00E9055D">
            <w:pPr>
              <w:pStyle w:val="ListParagraph"/>
              <w:spacing w:before="60"/>
              <w:ind w:left="360" w:firstLineChars="0" w:firstLine="0"/>
              <w:rPr>
                <w:b/>
                <w:bCs/>
                <w:sz w:val="16"/>
                <w:szCs w:val="16"/>
                <w:lang w:val="en-GB"/>
              </w:rPr>
            </w:pPr>
            <w:r w:rsidRPr="00E9055D">
              <w:rPr>
                <w:b/>
                <w:bCs/>
                <w:sz w:val="16"/>
                <w:szCs w:val="16"/>
                <w:lang w:val="en-GB"/>
              </w:rPr>
              <w:t>Indicator 2.1.e</w:t>
            </w:r>
            <w:r w:rsidRPr="00E9055D">
              <w:rPr>
                <w:bCs/>
                <w:sz w:val="16"/>
                <w:szCs w:val="16"/>
                <w:lang w:val="en-GB"/>
              </w:rPr>
              <w:t>:</w:t>
            </w:r>
            <w:r w:rsidRPr="00E9055D">
              <w:rPr>
                <w:b/>
                <w:bCs/>
                <w:sz w:val="16"/>
                <w:szCs w:val="16"/>
                <w:lang w:val="en-GB"/>
              </w:rPr>
              <w:t xml:space="preserve"> </w:t>
            </w:r>
            <w:r w:rsidRPr="00E9055D">
              <w:rPr>
                <w:sz w:val="16"/>
                <w:szCs w:val="16"/>
                <w:lang w:val="en-GB"/>
              </w:rPr>
              <w:t xml:space="preserve">Proportion of the population whose latest experience with public service was satisfactory (disaggregation, </w:t>
            </w:r>
            <w:r w:rsidR="00077342" w:rsidRPr="00E9055D">
              <w:rPr>
                <w:bCs/>
                <w:sz w:val="16"/>
                <w:szCs w:val="16"/>
                <w:lang w:val="en-GB"/>
              </w:rPr>
              <w:t>men/women/youth</w:t>
            </w:r>
            <w:r w:rsidR="00077342" w:rsidRPr="00E9055D">
              <w:rPr>
                <w:sz w:val="16"/>
                <w:szCs w:val="16"/>
                <w:lang w:val="en-GB"/>
              </w:rPr>
              <w:t>)</w:t>
            </w:r>
          </w:p>
          <w:p w14:paraId="440107EE" w14:textId="7F7A1F6E" w:rsidR="0017385B" w:rsidRPr="00E9055D" w:rsidRDefault="0017385B" w:rsidP="003B72FC">
            <w:pPr>
              <w:spacing w:after="0"/>
              <w:rPr>
                <w:rFonts w:ascii="Times New Roman" w:hAnsi="Times New Roman" w:cs="Times New Roman"/>
                <w:b/>
                <w:bCs/>
                <w:sz w:val="16"/>
                <w:szCs w:val="16"/>
                <w:lang w:val="en-GB"/>
              </w:rPr>
            </w:pPr>
            <w:r w:rsidRPr="00E9055D">
              <w:rPr>
                <w:rFonts w:ascii="Times New Roman" w:hAnsi="Times New Roman" w:cs="Times New Roman"/>
                <w:sz w:val="16"/>
                <w:szCs w:val="16"/>
                <w:lang w:val="en-GB"/>
              </w:rPr>
              <w:t>Baseline (2021):</w:t>
            </w:r>
            <w:r w:rsidRPr="00E9055D">
              <w:rPr>
                <w:rFonts w:ascii="Times New Roman" w:hAnsi="Times New Roman" w:cs="Times New Roman"/>
                <w:b/>
                <w:bCs/>
                <w:sz w:val="16"/>
                <w:szCs w:val="16"/>
                <w:lang w:val="en-GB"/>
              </w:rPr>
              <w:t xml:space="preserve"> </w:t>
            </w:r>
            <w:r w:rsidRPr="00E9055D">
              <w:rPr>
                <w:rFonts w:ascii="Times New Roman" w:eastAsiaTheme="minorEastAsia" w:hAnsi="Times New Roman" w:cs="Times New Roman"/>
                <w:sz w:val="16"/>
                <w:szCs w:val="16"/>
                <w:lang w:val="en-GB"/>
              </w:rPr>
              <w:t xml:space="preserve">TBD through INS </w:t>
            </w:r>
            <w:r w:rsidR="00077342" w:rsidRPr="00E9055D">
              <w:rPr>
                <w:rFonts w:ascii="Times New Roman" w:eastAsiaTheme="minorEastAsia" w:hAnsi="Times New Roman" w:cs="Times New Roman"/>
                <w:sz w:val="16"/>
                <w:szCs w:val="16"/>
                <w:lang w:val="en-GB"/>
              </w:rPr>
              <w:t>s</w:t>
            </w:r>
            <w:r w:rsidRPr="00E9055D">
              <w:rPr>
                <w:rFonts w:ascii="Times New Roman" w:eastAsiaTheme="minorEastAsia" w:hAnsi="Times New Roman" w:cs="Times New Roman"/>
                <w:sz w:val="16"/>
                <w:szCs w:val="16"/>
                <w:lang w:val="en-GB"/>
              </w:rPr>
              <w:t>urvey</w:t>
            </w:r>
          </w:p>
          <w:p w14:paraId="3F4D9587" w14:textId="77777777" w:rsidR="0017385B" w:rsidRPr="00E9055D" w:rsidRDefault="0017385B" w:rsidP="003B72FC">
            <w:pPr>
              <w:spacing w:after="0"/>
              <w:rPr>
                <w:rFonts w:ascii="Times New Roman" w:eastAsiaTheme="minorEastAsia" w:hAnsi="Times New Roman" w:cs="Times New Roman"/>
                <w:sz w:val="16"/>
                <w:szCs w:val="16"/>
                <w:lang w:val="en-GB"/>
              </w:rPr>
            </w:pPr>
            <w:r w:rsidRPr="00E9055D">
              <w:rPr>
                <w:rFonts w:ascii="Times New Roman" w:hAnsi="Times New Roman" w:cs="Times New Roman"/>
                <w:sz w:val="16"/>
                <w:szCs w:val="16"/>
                <w:lang w:val="en-GB"/>
              </w:rPr>
              <w:t>Target (2025):</w:t>
            </w:r>
            <w:r w:rsidRPr="00E9055D">
              <w:rPr>
                <w:rFonts w:ascii="Times New Roman" w:hAnsi="Times New Roman" w:cs="Times New Roman"/>
                <w:b/>
                <w:bCs/>
                <w:sz w:val="16"/>
                <w:szCs w:val="16"/>
                <w:lang w:val="en-GB"/>
              </w:rPr>
              <w:t xml:space="preserve"> </w:t>
            </w:r>
            <w:r w:rsidRPr="00E9055D">
              <w:rPr>
                <w:rFonts w:ascii="Times New Roman" w:eastAsiaTheme="minorEastAsia" w:hAnsi="Times New Roman" w:cs="Times New Roman"/>
                <w:sz w:val="16"/>
                <w:szCs w:val="16"/>
                <w:lang w:val="en-GB"/>
              </w:rPr>
              <w:t>TBD</w:t>
            </w:r>
          </w:p>
          <w:p w14:paraId="769A1930" w14:textId="0B14CD1A" w:rsidR="0017385B" w:rsidRPr="00E9055D" w:rsidRDefault="0017385B" w:rsidP="0046678B">
            <w:pPr>
              <w:spacing w:after="0"/>
              <w:rPr>
                <w:rFonts w:ascii="Times New Roman" w:hAnsi="Times New Roman" w:cs="Times New Roman"/>
                <w:b/>
                <w:bCs/>
                <w:sz w:val="16"/>
                <w:szCs w:val="16"/>
                <w:lang w:val="en-GB"/>
              </w:rPr>
            </w:pPr>
            <w:r w:rsidRPr="00E9055D">
              <w:rPr>
                <w:rFonts w:ascii="Times New Roman" w:eastAsiaTheme="minorEastAsia" w:hAnsi="Times New Roman" w:cs="Times New Roman"/>
                <w:sz w:val="16"/>
                <w:szCs w:val="16"/>
                <w:lang w:val="en-GB"/>
              </w:rPr>
              <w:t>Source: INS</w:t>
            </w:r>
            <w:r w:rsidR="00077342" w:rsidRPr="00E9055D">
              <w:rPr>
                <w:rFonts w:ascii="Times New Roman" w:eastAsiaTheme="minorEastAsia" w:hAnsi="Times New Roman" w:cs="Times New Roman"/>
                <w:sz w:val="16"/>
                <w:szCs w:val="16"/>
                <w:lang w:val="en-GB"/>
              </w:rPr>
              <w:t>;</w:t>
            </w:r>
            <w:r w:rsidRPr="00E9055D">
              <w:rPr>
                <w:rFonts w:ascii="Times New Roman" w:eastAsiaTheme="minorEastAsia" w:hAnsi="Times New Roman" w:cs="Times New Roman"/>
                <w:sz w:val="16"/>
                <w:szCs w:val="16"/>
                <w:lang w:val="en-GB"/>
              </w:rPr>
              <w:t xml:space="preserve"> Frequency: TBD</w:t>
            </w:r>
          </w:p>
        </w:tc>
        <w:tc>
          <w:tcPr>
            <w:tcW w:w="549" w:type="pct"/>
            <w:gridSpan w:val="2"/>
            <w:vMerge w:val="restart"/>
          </w:tcPr>
          <w:p w14:paraId="2338F5D2" w14:textId="1E447707" w:rsidR="00CC6F06" w:rsidRPr="00E9055D" w:rsidRDefault="0017385B" w:rsidP="003B72FC">
            <w:pPr>
              <w:spacing w:after="0"/>
              <w:rPr>
                <w:rFonts w:ascii="Times New Roman" w:hAnsi="Times New Roman" w:cs="Times New Roman"/>
                <w:sz w:val="16"/>
                <w:szCs w:val="16"/>
                <w:lang w:val="en-GB"/>
              </w:rPr>
            </w:pPr>
            <w:r w:rsidRPr="00E9055D">
              <w:rPr>
                <w:rFonts w:ascii="Times New Roman" w:hAnsi="Times New Roman" w:cs="Times New Roman"/>
                <w:sz w:val="16"/>
                <w:szCs w:val="16"/>
                <w:lang w:val="en-GB"/>
              </w:rPr>
              <w:lastRenderedPageBreak/>
              <w:t>Presiden</w:t>
            </w:r>
            <w:r w:rsidR="009D7660">
              <w:rPr>
                <w:rFonts w:ascii="Times New Roman" w:hAnsi="Times New Roman" w:cs="Times New Roman"/>
                <w:sz w:val="16"/>
                <w:szCs w:val="16"/>
                <w:lang w:val="en-GB"/>
              </w:rPr>
              <w:t>t’s office</w:t>
            </w:r>
          </w:p>
          <w:p w14:paraId="3BBCE20E" w14:textId="3AC9D739" w:rsidR="00CC6F06" w:rsidRPr="00E9055D" w:rsidRDefault="0096588C" w:rsidP="003B72FC">
            <w:pPr>
              <w:spacing w:after="0"/>
              <w:rPr>
                <w:rFonts w:ascii="Times New Roman" w:hAnsi="Times New Roman" w:cs="Times New Roman"/>
                <w:sz w:val="16"/>
                <w:szCs w:val="16"/>
                <w:lang w:val="en-GB"/>
              </w:rPr>
            </w:pPr>
            <w:r w:rsidRPr="00E9055D">
              <w:rPr>
                <w:rFonts w:ascii="Times New Roman" w:hAnsi="Times New Roman" w:cs="Times New Roman"/>
                <w:sz w:val="16"/>
                <w:szCs w:val="16"/>
                <w:lang w:val="en-GB"/>
              </w:rPr>
              <w:t>M</w:t>
            </w:r>
            <w:r w:rsidR="0017385B" w:rsidRPr="00E9055D">
              <w:rPr>
                <w:rFonts w:ascii="Times New Roman" w:hAnsi="Times New Roman" w:cs="Times New Roman"/>
                <w:sz w:val="16"/>
                <w:szCs w:val="16"/>
                <w:lang w:val="en-GB"/>
              </w:rPr>
              <w:t xml:space="preserve">inistry of </w:t>
            </w:r>
            <w:r w:rsidR="00CC6F06" w:rsidRPr="00E9055D">
              <w:rPr>
                <w:rFonts w:ascii="Times New Roman" w:hAnsi="Times New Roman" w:cs="Times New Roman"/>
                <w:sz w:val="16"/>
                <w:szCs w:val="16"/>
                <w:lang w:val="en-GB"/>
              </w:rPr>
              <w:t>J</w:t>
            </w:r>
            <w:r w:rsidR="0017385B" w:rsidRPr="00E9055D">
              <w:rPr>
                <w:rFonts w:ascii="Times New Roman" w:hAnsi="Times New Roman" w:cs="Times New Roman"/>
                <w:sz w:val="16"/>
                <w:szCs w:val="16"/>
                <w:lang w:val="en-GB"/>
              </w:rPr>
              <w:t xml:space="preserve">ustice Constitutional and </w:t>
            </w:r>
            <w:r w:rsidR="00CC6F06" w:rsidRPr="00E9055D">
              <w:rPr>
                <w:rFonts w:ascii="Times New Roman" w:hAnsi="Times New Roman" w:cs="Times New Roman"/>
                <w:sz w:val="16"/>
                <w:szCs w:val="16"/>
                <w:lang w:val="en-GB"/>
              </w:rPr>
              <w:t>n</w:t>
            </w:r>
            <w:r w:rsidR="0017385B" w:rsidRPr="00E9055D">
              <w:rPr>
                <w:rFonts w:ascii="Times New Roman" w:hAnsi="Times New Roman" w:cs="Times New Roman"/>
                <w:sz w:val="16"/>
                <w:szCs w:val="16"/>
                <w:lang w:val="en-GB"/>
              </w:rPr>
              <w:t>on-</w:t>
            </w:r>
            <w:r w:rsidR="00CC6F06" w:rsidRPr="00E9055D">
              <w:rPr>
                <w:rFonts w:ascii="Times New Roman" w:hAnsi="Times New Roman" w:cs="Times New Roman"/>
                <w:sz w:val="16"/>
                <w:szCs w:val="16"/>
                <w:lang w:val="en-GB"/>
              </w:rPr>
              <w:t>c</w:t>
            </w:r>
            <w:r w:rsidR="0017385B" w:rsidRPr="00E9055D">
              <w:rPr>
                <w:rFonts w:ascii="Times New Roman" w:hAnsi="Times New Roman" w:cs="Times New Roman"/>
                <w:sz w:val="16"/>
                <w:szCs w:val="16"/>
                <w:lang w:val="en-GB"/>
              </w:rPr>
              <w:t xml:space="preserve">onstitutional </w:t>
            </w:r>
            <w:r w:rsidR="00CC6F06" w:rsidRPr="00E9055D">
              <w:rPr>
                <w:rFonts w:ascii="Times New Roman" w:hAnsi="Times New Roman" w:cs="Times New Roman"/>
                <w:sz w:val="16"/>
                <w:szCs w:val="16"/>
                <w:lang w:val="en-GB"/>
              </w:rPr>
              <w:t>a</w:t>
            </w:r>
            <w:r w:rsidR="0017385B" w:rsidRPr="00E9055D">
              <w:rPr>
                <w:rFonts w:ascii="Times New Roman" w:hAnsi="Times New Roman" w:cs="Times New Roman"/>
                <w:sz w:val="16"/>
                <w:szCs w:val="16"/>
                <w:lang w:val="en-GB"/>
              </w:rPr>
              <w:t>uthorities MDICI</w:t>
            </w:r>
          </w:p>
          <w:p w14:paraId="79D8030C" w14:textId="324D628B" w:rsidR="0017385B" w:rsidRPr="00E9055D" w:rsidRDefault="0017385B" w:rsidP="003B72FC">
            <w:pPr>
              <w:spacing w:after="0"/>
              <w:rPr>
                <w:rFonts w:ascii="Times New Roman" w:hAnsi="Times New Roman" w:cs="Times New Roman"/>
                <w:sz w:val="16"/>
                <w:szCs w:val="16"/>
                <w:lang w:val="en-GB"/>
              </w:rPr>
            </w:pPr>
            <w:r w:rsidRPr="00E9055D">
              <w:rPr>
                <w:rFonts w:ascii="Times New Roman" w:hAnsi="Times New Roman" w:cs="Times New Roman"/>
                <w:sz w:val="16"/>
                <w:szCs w:val="16"/>
                <w:lang w:val="en-GB"/>
              </w:rPr>
              <w:t>Ministry of Local Affairs</w:t>
            </w:r>
          </w:p>
          <w:p w14:paraId="50EE10F4" w14:textId="4D2E8BD4" w:rsidR="00590CD7" w:rsidRDefault="00825C41" w:rsidP="009D7660">
            <w:pPr>
              <w:spacing w:after="0"/>
              <w:rPr>
                <w:rFonts w:ascii="Times New Roman" w:hAnsi="Times New Roman" w:cs="Times New Roman"/>
                <w:sz w:val="16"/>
                <w:szCs w:val="16"/>
              </w:rPr>
            </w:pPr>
            <w:r w:rsidRPr="00E9055D">
              <w:rPr>
                <w:rFonts w:ascii="Times New Roman" w:hAnsi="Times New Roman" w:cs="Times New Roman"/>
                <w:sz w:val="16"/>
                <w:szCs w:val="16"/>
              </w:rPr>
              <w:t>NGOs</w:t>
            </w:r>
            <w:r w:rsidR="00CC6F06" w:rsidRPr="00E9055D">
              <w:rPr>
                <w:rFonts w:ascii="Times New Roman" w:hAnsi="Times New Roman" w:cs="Times New Roman"/>
                <w:sz w:val="16"/>
                <w:szCs w:val="16"/>
              </w:rPr>
              <w:t xml:space="preserve"> </w:t>
            </w:r>
            <w:r w:rsidR="00DC7732" w:rsidRPr="00E9055D">
              <w:rPr>
                <w:rFonts w:ascii="Times New Roman" w:hAnsi="Times New Roman" w:cs="Times New Roman"/>
                <w:sz w:val="16"/>
                <w:szCs w:val="16"/>
              </w:rPr>
              <w:t>(Avocats</w:t>
            </w:r>
            <w:r w:rsidR="009D7660" w:rsidRPr="00E9055D">
              <w:rPr>
                <w:rFonts w:ascii="Times New Roman" w:hAnsi="Times New Roman" w:cs="Times New Roman"/>
                <w:sz w:val="16"/>
                <w:szCs w:val="16"/>
              </w:rPr>
              <w:t xml:space="preserve"> </w:t>
            </w:r>
            <w:r w:rsidR="00AB2095" w:rsidRPr="00E9055D">
              <w:rPr>
                <w:rFonts w:ascii="Times New Roman" w:hAnsi="Times New Roman" w:cs="Times New Roman"/>
                <w:sz w:val="16"/>
                <w:szCs w:val="16"/>
              </w:rPr>
              <w:t>s</w:t>
            </w:r>
            <w:r w:rsidR="00DC7732" w:rsidRPr="00E9055D">
              <w:rPr>
                <w:rFonts w:ascii="Times New Roman" w:hAnsi="Times New Roman" w:cs="Times New Roman"/>
                <w:sz w:val="16"/>
                <w:szCs w:val="16"/>
              </w:rPr>
              <w:t>ans</w:t>
            </w:r>
            <w:r w:rsidR="009D7660" w:rsidRPr="00E9055D">
              <w:rPr>
                <w:rFonts w:ascii="Times New Roman" w:hAnsi="Times New Roman" w:cs="Times New Roman"/>
                <w:sz w:val="16"/>
                <w:szCs w:val="16"/>
              </w:rPr>
              <w:t xml:space="preserve"> </w:t>
            </w:r>
            <w:r>
              <w:rPr>
                <w:rFonts w:ascii="Times New Roman" w:hAnsi="Times New Roman" w:cs="Times New Roman"/>
                <w:sz w:val="16"/>
                <w:szCs w:val="16"/>
              </w:rPr>
              <w:t>F</w:t>
            </w:r>
            <w:r w:rsidR="00DC7732" w:rsidRPr="00E9055D">
              <w:rPr>
                <w:rFonts w:ascii="Times New Roman" w:hAnsi="Times New Roman" w:cs="Times New Roman"/>
                <w:sz w:val="16"/>
                <w:szCs w:val="16"/>
              </w:rPr>
              <w:t>rontière</w:t>
            </w:r>
            <w:r w:rsidR="00AB2095" w:rsidRPr="00E9055D">
              <w:rPr>
                <w:rFonts w:ascii="Times New Roman" w:hAnsi="Times New Roman" w:cs="Times New Roman"/>
                <w:sz w:val="16"/>
                <w:szCs w:val="16"/>
              </w:rPr>
              <w:t>s</w:t>
            </w:r>
            <w:r w:rsidR="009D7660">
              <w:rPr>
                <w:rFonts w:ascii="Times New Roman" w:hAnsi="Times New Roman" w:cs="Times New Roman"/>
                <w:sz w:val="16"/>
                <w:szCs w:val="16"/>
              </w:rPr>
              <w:t>,</w:t>
            </w:r>
            <w:r w:rsidR="001570C9" w:rsidRPr="00E9055D">
              <w:rPr>
                <w:rFonts w:ascii="Times New Roman" w:hAnsi="Times New Roman" w:cs="Times New Roman"/>
                <w:sz w:val="16"/>
                <w:szCs w:val="16"/>
              </w:rPr>
              <w:t xml:space="preserve"> </w:t>
            </w:r>
            <w:r w:rsidR="00DC7732" w:rsidRPr="00E9055D">
              <w:rPr>
                <w:rFonts w:ascii="Times New Roman" w:hAnsi="Times New Roman" w:cs="Times New Roman"/>
                <w:sz w:val="16"/>
                <w:szCs w:val="16"/>
              </w:rPr>
              <w:t xml:space="preserve">Scouts, </w:t>
            </w:r>
            <w:r w:rsidR="009D7660" w:rsidRPr="009D7660">
              <w:rPr>
                <w:rFonts w:ascii="Times New Roman" w:hAnsi="Times New Roman" w:cs="Times New Roman"/>
                <w:sz w:val="16"/>
                <w:szCs w:val="16"/>
              </w:rPr>
              <w:t xml:space="preserve">Search </w:t>
            </w:r>
            <w:r w:rsidR="00590CD7">
              <w:rPr>
                <w:rFonts w:ascii="Times New Roman" w:hAnsi="Times New Roman" w:cs="Times New Roman"/>
                <w:sz w:val="16"/>
                <w:szCs w:val="16"/>
              </w:rPr>
              <w:t>f</w:t>
            </w:r>
            <w:r w:rsidR="009D7660" w:rsidRPr="009D7660">
              <w:rPr>
                <w:rFonts w:ascii="Times New Roman" w:hAnsi="Times New Roman" w:cs="Times New Roman"/>
                <w:sz w:val="16"/>
                <w:szCs w:val="16"/>
              </w:rPr>
              <w:t>or Common Ground</w:t>
            </w:r>
            <w:r w:rsidR="009D7660">
              <w:rPr>
                <w:rFonts w:ascii="Times New Roman" w:hAnsi="Times New Roman" w:cs="Times New Roman"/>
                <w:sz w:val="16"/>
                <w:szCs w:val="16"/>
              </w:rPr>
              <w:t>)</w:t>
            </w:r>
            <w:r w:rsidR="009F22E6" w:rsidRPr="00E9055D">
              <w:rPr>
                <w:rFonts w:ascii="Times New Roman" w:hAnsi="Times New Roman" w:cs="Times New Roman"/>
                <w:sz w:val="16"/>
                <w:szCs w:val="16"/>
              </w:rPr>
              <w:t xml:space="preserve"> </w:t>
            </w:r>
          </w:p>
          <w:p w14:paraId="07438DFF" w14:textId="13B2E453" w:rsidR="0017385B" w:rsidRPr="00E9055D" w:rsidRDefault="009D7660" w:rsidP="009D7660">
            <w:pPr>
              <w:spacing w:after="0"/>
              <w:rPr>
                <w:rFonts w:ascii="Times New Roman" w:hAnsi="Times New Roman" w:cs="Times New Roman"/>
                <w:sz w:val="16"/>
                <w:szCs w:val="16"/>
                <w:lang w:val="en-GB"/>
              </w:rPr>
            </w:pPr>
            <w:r w:rsidRPr="00E9055D">
              <w:rPr>
                <w:rFonts w:ascii="Times New Roman" w:hAnsi="Times New Roman" w:cs="Times New Roman"/>
                <w:sz w:val="16"/>
                <w:szCs w:val="16"/>
              </w:rPr>
              <w:t xml:space="preserve">Local security </w:t>
            </w:r>
            <w:r>
              <w:rPr>
                <w:rFonts w:ascii="Times New Roman" w:hAnsi="Times New Roman" w:cs="Times New Roman"/>
                <w:sz w:val="16"/>
                <w:szCs w:val="16"/>
              </w:rPr>
              <w:t>committees</w:t>
            </w:r>
          </w:p>
          <w:p w14:paraId="716548B1" w14:textId="2B793F2C" w:rsidR="001570C9" w:rsidRPr="00E9055D" w:rsidRDefault="0017385B" w:rsidP="003B72FC">
            <w:pPr>
              <w:spacing w:after="0"/>
              <w:rPr>
                <w:rFonts w:ascii="Times New Roman" w:hAnsi="Times New Roman" w:cs="Times New Roman"/>
                <w:sz w:val="16"/>
                <w:szCs w:val="16"/>
                <w:lang w:val="en-GB"/>
              </w:rPr>
            </w:pPr>
            <w:r w:rsidRPr="00E9055D">
              <w:rPr>
                <w:rFonts w:ascii="Times New Roman" w:hAnsi="Times New Roman" w:cs="Times New Roman"/>
                <w:sz w:val="16"/>
                <w:szCs w:val="16"/>
                <w:lang w:val="en-GB"/>
              </w:rPr>
              <w:lastRenderedPageBreak/>
              <w:t xml:space="preserve">Assembly of </w:t>
            </w:r>
            <w:r w:rsidR="001570C9" w:rsidRPr="00E9055D">
              <w:rPr>
                <w:rFonts w:ascii="Times New Roman" w:hAnsi="Times New Roman" w:cs="Times New Roman"/>
                <w:sz w:val="16"/>
                <w:szCs w:val="16"/>
                <w:lang w:val="en-GB"/>
              </w:rPr>
              <w:t xml:space="preserve">People’s </w:t>
            </w:r>
            <w:r w:rsidRPr="00E9055D">
              <w:rPr>
                <w:rFonts w:ascii="Times New Roman" w:hAnsi="Times New Roman" w:cs="Times New Roman"/>
                <w:sz w:val="16"/>
                <w:szCs w:val="16"/>
                <w:lang w:val="en-GB"/>
              </w:rPr>
              <w:t xml:space="preserve">Representatives </w:t>
            </w:r>
          </w:p>
          <w:p w14:paraId="1BE78B2A" w14:textId="629BDF35" w:rsidR="0017385B" w:rsidRPr="00E9055D" w:rsidRDefault="0017385B" w:rsidP="003B72FC">
            <w:pPr>
              <w:spacing w:after="0"/>
              <w:rPr>
                <w:rFonts w:ascii="Times New Roman" w:hAnsi="Times New Roman" w:cs="Times New Roman"/>
                <w:sz w:val="16"/>
                <w:szCs w:val="16"/>
                <w:lang w:val="en-GB"/>
              </w:rPr>
            </w:pPr>
            <w:r w:rsidRPr="00E9055D">
              <w:rPr>
                <w:rFonts w:ascii="Times New Roman" w:hAnsi="Times New Roman" w:cs="Times New Roman"/>
                <w:sz w:val="16"/>
                <w:szCs w:val="16"/>
                <w:lang w:val="en-GB"/>
              </w:rPr>
              <w:t>Universities</w:t>
            </w:r>
          </w:p>
        </w:tc>
        <w:tc>
          <w:tcPr>
            <w:tcW w:w="585" w:type="pct"/>
            <w:gridSpan w:val="3"/>
            <w:tcMar>
              <w:top w:w="15" w:type="dxa"/>
              <w:left w:w="108" w:type="dxa"/>
              <w:bottom w:w="0" w:type="dxa"/>
              <w:right w:w="108" w:type="dxa"/>
            </w:tcMar>
          </w:tcPr>
          <w:p w14:paraId="1CD28D9F" w14:textId="5FBB368C" w:rsidR="0017385B" w:rsidRPr="00E9055D" w:rsidRDefault="0017385B" w:rsidP="003B72FC">
            <w:pPr>
              <w:spacing w:after="0"/>
              <w:rPr>
                <w:rFonts w:ascii="Times New Roman" w:hAnsi="Times New Roman" w:cs="Times New Roman"/>
                <w:b/>
                <w:sz w:val="16"/>
                <w:szCs w:val="16"/>
                <w:lang w:val="en-GB"/>
              </w:rPr>
            </w:pPr>
            <w:r w:rsidRPr="00E9055D">
              <w:rPr>
                <w:rFonts w:ascii="Times New Roman" w:hAnsi="Times New Roman" w:cs="Times New Roman"/>
                <w:b/>
                <w:sz w:val="16"/>
                <w:szCs w:val="16"/>
                <w:lang w:val="en-GB"/>
              </w:rPr>
              <w:lastRenderedPageBreak/>
              <w:t>Regula</w:t>
            </w:r>
            <w:r w:rsidR="00B92F79" w:rsidRPr="00E9055D">
              <w:rPr>
                <w:rFonts w:ascii="Times New Roman" w:hAnsi="Times New Roman" w:cs="Times New Roman"/>
                <w:b/>
                <w:sz w:val="16"/>
                <w:szCs w:val="16"/>
                <w:lang w:val="en-GB"/>
              </w:rPr>
              <w:t xml:space="preserve">r: </w:t>
            </w:r>
            <w:r w:rsidR="00984352" w:rsidRPr="00E9055D">
              <w:rPr>
                <w:rFonts w:ascii="Times New Roman" w:hAnsi="Times New Roman" w:cs="Times New Roman"/>
                <w:b/>
                <w:sz w:val="16"/>
                <w:szCs w:val="16"/>
                <w:lang w:val="en-GB"/>
              </w:rPr>
              <w:t>$</w:t>
            </w:r>
            <w:r w:rsidRPr="00E9055D">
              <w:rPr>
                <w:rFonts w:ascii="Times New Roman" w:hAnsi="Times New Roman" w:cs="Times New Roman"/>
                <w:b/>
                <w:sz w:val="16"/>
                <w:szCs w:val="16"/>
                <w:lang w:val="en-GB"/>
              </w:rPr>
              <w:t>13.8 m</w:t>
            </w:r>
          </w:p>
        </w:tc>
      </w:tr>
      <w:tr w:rsidR="0017385B" w:rsidRPr="00DC733E" w14:paraId="7DA6AE42" w14:textId="77777777" w:rsidTr="00B161AD">
        <w:trPr>
          <w:trHeight w:val="199"/>
        </w:trPr>
        <w:tc>
          <w:tcPr>
            <w:tcW w:w="990" w:type="pct"/>
            <w:gridSpan w:val="3"/>
            <w:vMerge/>
            <w:tcMar>
              <w:top w:w="72" w:type="dxa"/>
              <w:left w:w="144" w:type="dxa"/>
              <w:bottom w:w="72" w:type="dxa"/>
              <w:right w:w="144" w:type="dxa"/>
            </w:tcMar>
          </w:tcPr>
          <w:p w14:paraId="2B80C24E" w14:textId="77777777" w:rsidR="0017385B" w:rsidRPr="00E9055D" w:rsidRDefault="0017385B" w:rsidP="003B72FC">
            <w:pPr>
              <w:spacing w:after="0"/>
              <w:rPr>
                <w:rFonts w:ascii="Times New Roman" w:hAnsi="Times New Roman" w:cs="Times New Roman"/>
                <w:sz w:val="16"/>
                <w:szCs w:val="16"/>
                <w:lang w:val="en-GB"/>
              </w:rPr>
            </w:pPr>
          </w:p>
        </w:tc>
        <w:tc>
          <w:tcPr>
            <w:tcW w:w="632" w:type="pct"/>
            <w:vMerge/>
          </w:tcPr>
          <w:p w14:paraId="05AAFB43" w14:textId="77777777" w:rsidR="0017385B" w:rsidRPr="00E9055D" w:rsidRDefault="0017385B" w:rsidP="003B72FC">
            <w:pPr>
              <w:spacing w:after="0"/>
              <w:rPr>
                <w:rFonts w:ascii="Times New Roman" w:hAnsi="Times New Roman" w:cs="Times New Roman"/>
                <w:sz w:val="16"/>
                <w:szCs w:val="16"/>
                <w:lang w:val="en-GB"/>
              </w:rPr>
            </w:pPr>
          </w:p>
        </w:tc>
        <w:tc>
          <w:tcPr>
            <w:tcW w:w="2245" w:type="pct"/>
            <w:gridSpan w:val="2"/>
            <w:vMerge/>
            <w:tcMar>
              <w:top w:w="72" w:type="dxa"/>
              <w:left w:w="144" w:type="dxa"/>
              <w:bottom w:w="72" w:type="dxa"/>
              <w:right w:w="144" w:type="dxa"/>
            </w:tcMar>
          </w:tcPr>
          <w:p w14:paraId="0B75F36A" w14:textId="77777777" w:rsidR="0017385B" w:rsidRPr="00E9055D" w:rsidRDefault="0017385B" w:rsidP="003B72FC">
            <w:pPr>
              <w:spacing w:after="0"/>
              <w:rPr>
                <w:rFonts w:ascii="Times New Roman" w:hAnsi="Times New Roman" w:cs="Times New Roman"/>
                <w:sz w:val="16"/>
                <w:szCs w:val="16"/>
                <w:lang w:val="en-GB"/>
              </w:rPr>
            </w:pPr>
          </w:p>
        </w:tc>
        <w:tc>
          <w:tcPr>
            <w:tcW w:w="549" w:type="pct"/>
            <w:gridSpan w:val="2"/>
            <w:vMerge/>
          </w:tcPr>
          <w:p w14:paraId="4707D438" w14:textId="77777777" w:rsidR="0017385B" w:rsidRPr="00E9055D" w:rsidRDefault="0017385B" w:rsidP="003B72FC">
            <w:pPr>
              <w:spacing w:after="0"/>
              <w:rPr>
                <w:rFonts w:ascii="Times New Roman" w:hAnsi="Times New Roman" w:cs="Times New Roman"/>
                <w:sz w:val="16"/>
                <w:szCs w:val="16"/>
                <w:lang w:val="en-GB"/>
              </w:rPr>
            </w:pPr>
          </w:p>
        </w:tc>
        <w:tc>
          <w:tcPr>
            <w:tcW w:w="585" w:type="pct"/>
            <w:gridSpan w:val="3"/>
            <w:vMerge w:val="restart"/>
            <w:tcMar>
              <w:top w:w="15" w:type="dxa"/>
              <w:left w:w="108" w:type="dxa"/>
              <w:bottom w:w="0" w:type="dxa"/>
              <w:right w:w="108" w:type="dxa"/>
            </w:tcMar>
          </w:tcPr>
          <w:p w14:paraId="4EFCB586" w14:textId="18BB6341" w:rsidR="0017385B" w:rsidRPr="00E9055D" w:rsidRDefault="0017385B" w:rsidP="003B72FC">
            <w:pPr>
              <w:spacing w:after="0"/>
              <w:rPr>
                <w:rFonts w:ascii="Times New Roman" w:hAnsi="Times New Roman" w:cs="Times New Roman"/>
                <w:b/>
                <w:sz w:val="16"/>
                <w:szCs w:val="16"/>
                <w:lang w:val="en-GB"/>
              </w:rPr>
            </w:pPr>
            <w:r w:rsidRPr="00E9055D">
              <w:rPr>
                <w:rFonts w:ascii="Times New Roman" w:hAnsi="Times New Roman" w:cs="Times New Roman"/>
                <w:b/>
                <w:sz w:val="16"/>
                <w:szCs w:val="16"/>
                <w:lang w:val="en-GB"/>
              </w:rPr>
              <w:t xml:space="preserve">Other: </w:t>
            </w:r>
            <w:r w:rsidR="00984352" w:rsidRPr="00E9055D">
              <w:rPr>
                <w:rFonts w:ascii="Times New Roman" w:hAnsi="Times New Roman" w:cs="Times New Roman"/>
                <w:b/>
                <w:sz w:val="16"/>
                <w:szCs w:val="16"/>
                <w:lang w:val="en-GB"/>
              </w:rPr>
              <w:t>$</w:t>
            </w:r>
            <w:r w:rsidRPr="00E9055D">
              <w:rPr>
                <w:rFonts w:ascii="Times New Roman" w:hAnsi="Times New Roman" w:cs="Times New Roman"/>
                <w:b/>
                <w:sz w:val="16"/>
                <w:szCs w:val="16"/>
                <w:lang w:val="en-GB"/>
              </w:rPr>
              <w:t>8.5 m</w:t>
            </w:r>
          </w:p>
          <w:p w14:paraId="4FCCC4CC" w14:textId="77777777" w:rsidR="0017385B" w:rsidRPr="00E9055D" w:rsidRDefault="0017385B" w:rsidP="003B72FC">
            <w:pPr>
              <w:spacing w:after="0"/>
              <w:rPr>
                <w:rFonts w:ascii="Times New Roman" w:hAnsi="Times New Roman" w:cs="Times New Roman"/>
                <w:b/>
                <w:sz w:val="16"/>
                <w:szCs w:val="16"/>
                <w:lang w:val="en-GB"/>
              </w:rPr>
            </w:pPr>
            <w:r w:rsidRPr="00E9055D">
              <w:rPr>
                <w:rFonts w:ascii="Times New Roman" w:hAnsi="Times New Roman" w:cs="Times New Roman"/>
                <w:sz w:val="16"/>
                <w:szCs w:val="16"/>
                <w:lang w:val="en-GB"/>
              </w:rPr>
              <w:t xml:space="preserve"> </w:t>
            </w:r>
          </w:p>
        </w:tc>
      </w:tr>
      <w:tr w:rsidR="0017385B" w:rsidRPr="00DC733E" w14:paraId="1D5FDA8E" w14:textId="77777777" w:rsidTr="00B161AD">
        <w:tc>
          <w:tcPr>
            <w:tcW w:w="990" w:type="pct"/>
            <w:gridSpan w:val="3"/>
            <w:vMerge/>
            <w:tcMar>
              <w:top w:w="72" w:type="dxa"/>
              <w:left w:w="144" w:type="dxa"/>
              <w:bottom w:w="72" w:type="dxa"/>
              <w:right w:w="144" w:type="dxa"/>
            </w:tcMar>
          </w:tcPr>
          <w:p w14:paraId="7E78063F" w14:textId="77777777" w:rsidR="0017385B" w:rsidRPr="00E9055D" w:rsidRDefault="0017385B" w:rsidP="003B72FC">
            <w:pPr>
              <w:spacing w:after="0"/>
              <w:rPr>
                <w:rFonts w:ascii="Times New Roman" w:hAnsi="Times New Roman" w:cs="Times New Roman"/>
                <w:sz w:val="16"/>
                <w:szCs w:val="16"/>
                <w:lang w:val="en-GB"/>
              </w:rPr>
            </w:pPr>
          </w:p>
        </w:tc>
        <w:tc>
          <w:tcPr>
            <w:tcW w:w="632" w:type="pct"/>
            <w:vMerge/>
          </w:tcPr>
          <w:p w14:paraId="5D948ADB" w14:textId="77777777" w:rsidR="0017385B" w:rsidRPr="00E9055D" w:rsidRDefault="0017385B" w:rsidP="003B72FC">
            <w:pPr>
              <w:spacing w:after="0"/>
              <w:rPr>
                <w:rFonts w:ascii="Times New Roman" w:hAnsi="Times New Roman" w:cs="Times New Roman"/>
                <w:sz w:val="16"/>
                <w:szCs w:val="16"/>
                <w:lang w:val="en-GB"/>
              </w:rPr>
            </w:pPr>
          </w:p>
        </w:tc>
        <w:tc>
          <w:tcPr>
            <w:tcW w:w="2245" w:type="pct"/>
            <w:gridSpan w:val="2"/>
            <w:tcMar>
              <w:top w:w="72" w:type="dxa"/>
              <w:left w:w="144" w:type="dxa"/>
              <w:bottom w:w="72" w:type="dxa"/>
              <w:right w:w="144" w:type="dxa"/>
            </w:tcMar>
          </w:tcPr>
          <w:p w14:paraId="269FEA06" w14:textId="791A06F2" w:rsidR="0017385B" w:rsidRPr="00E9055D" w:rsidRDefault="0017385B" w:rsidP="003B72FC">
            <w:pPr>
              <w:spacing w:after="0"/>
              <w:jc w:val="both"/>
              <w:rPr>
                <w:rFonts w:ascii="Times New Roman" w:hAnsi="Times New Roman" w:cs="Times New Roman"/>
                <w:sz w:val="16"/>
                <w:szCs w:val="16"/>
                <w:lang w:val="en-GB"/>
              </w:rPr>
            </w:pPr>
            <w:r w:rsidRPr="00E9055D">
              <w:rPr>
                <w:rFonts w:ascii="Times New Roman" w:hAnsi="Times New Roman" w:cs="Times New Roman"/>
                <w:b/>
                <w:bCs/>
                <w:sz w:val="16"/>
                <w:szCs w:val="16"/>
                <w:lang w:val="en-GB"/>
              </w:rPr>
              <w:t>Output 2.2</w:t>
            </w:r>
            <w:r w:rsidR="00077342" w:rsidRPr="00E9055D">
              <w:rPr>
                <w:rFonts w:ascii="Times New Roman" w:hAnsi="Times New Roman" w:cs="Times New Roman"/>
                <w:b/>
                <w:bCs/>
                <w:sz w:val="16"/>
                <w:szCs w:val="16"/>
                <w:lang w:val="en-GB"/>
              </w:rPr>
              <w:t>.</w:t>
            </w:r>
            <w:r w:rsidRPr="00E9055D">
              <w:rPr>
                <w:rFonts w:ascii="Times New Roman" w:hAnsi="Times New Roman" w:cs="Times New Roman"/>
                <w:b/>
                <w:bCs/>
                <w:sz w:val="16"/>
                <w:szCs w:val="16"/>
                <w:lang w:val="en-GB"/>
              </w:rPr>
              <w:t xml:space="preserve"> </w:t>
            </w:r>
            <w:r w:rsidRPr="00E9055D">
              <w:rPr>
                <w:rFonts w:ascii="Times New Roman" w:hAnsi="Times New Roman" w:cs="Times New Roman"/>
                <w:b/>
                <w:sz w:val="16"/>
                <w:szCs w:val="16"/>
                <w:lang w:val="en-GB"/>
              </w:rPr>
              <w:t xml:space="preserve">Systems and capacities of justice and security actors are modernized for higher efficacy, accessibility, and accountability in line with the principles of the </w:t>
            </w:r>
            <w:r w:rsidR="006B3F02" w:rsidRPr="00E9055D">
              <w:rPr>
                <w:rFonts w:ascii="Times New Roman" w:hAnsi="Times New Roman" w:cs="Times New Roman"/>
                <w:b/>
                <w:sz w:val="16"/>
                <w:szCs w:val="16"/>
                <w:lang w:val="en-GB"/>
              </w:rPr>
              <w:t>rule of law, international law, gender equ</w:t>
            </w:r>
            <w:r w:rsidR="00CE3931" w:rsidRPr="00E9055D">
              <w:rPr>
                <w:rFonts w:ascii="Times New Roman" w:hAnsi="Times New Roman" w:cs="Times New Roman"/>
                <w:b/>
                <w:sz w:val="16"/>
                <w:szCs w:val="16"/>
                <w:lang w:val="en-GB"/>
              </w:rPr>
              <w:t xml:space="preserve">ity </w:t>
            </w:r>
            <w:r w:rsidRPr="00E9055D">
              <w:rPr>
                <w:rFonts w:ascii="Times New Roman" w:hAnsi="Times New Roman" w:cs="Times New Roman"/>
                <w:b/>
                <w:sz w:val="16"/>
                <w:szCs w:val="16"/>
                <w:lang w:val="en-GB"/>
              </w:rPr>
              <w:t>and human rights.</w:t>
            </w:r>
          </w:p>
          <w:p w14:paraId="6E1D2231" w14:textId="527F3649" w:rsidR="0017385B" w:rsidRPr="00E9055D" w:rsidRDefault="0017385B" w:rsidP="00E9055D">
            <w:pPr>
              <w:pStyle w:val="ListParagraph"/>
              <w:spacing w:before="60"/>
              <w:ind w:left="360" w:firstLineChars="0" w:firstLine="0"/>
              <w:rPr>
                <w:sz w:val="16"/>
                <w:szCs w:val="16"/>
                <w:lang w:val="en-GB"/>
              </w:rPr>
            </w:pPr>
            <w:r w:rsidRPr="00E9055D">
              <w:rPr>
                <w:b/>
                <w:bCs/>
                <w:sz w:val="16"/>
                <w:szCs w:val="16"/>
                <w:lang w:val="en-GB"/>
              </w:rPr>
              <w:t>Indicator 2.2.a</w:t>
            </w:r>
            <w:r w:rsidRPr="00E9055D">
              <w:rPr>
                <w:sz w:val="16"/>
                <w:szCs w:val="16"/>
                <w:lang w:val="en-GB"/>
              </w:rPr>
              <w:t>: Extent to which new strategies for the reform of security, justice, and penitentiary systems are implemented (2022-2026)</w:t>
            </w:r>
          </w:p>
          <w:p w14:paraId="3B7BE749" w14:textId="58281794" w:rsidR="0017385B" w:rsidRPr="00E9055D" w:rsidRDefault="0017385B" w:rsidP="003B72FC">
            <w:pPr>
              <w:spacing w:after="0"/>
              <w:rPr>
                <w:rFonts w:ascii="Times New Roman" w:hAnsi="Times New Roman" w:cs="Times New Roman"/>
                <w:sz w:val="16"/>
                <w:szCs w:val="16"/>
                <w:lang w:val="en-GB"/>
              </w:rPr>
            </w:pPr>
            <w:r w:rsidRPr="00E9055D">
              <w:rPr>
                <w:rFonts w:ascii="Times New Roman" w:hAnsi="Times New Roman" w:cs="Times New Roman"/>
                <w:sz w:val="16"/>
                <w:szCs w:val="16"/>
                <w:lang w:val="en-GB"/>
              </w:rPr>
              <w:t xml:space="preserve">(0: </w:t>
            </w:r>
            <w:r w:rsidR="006B3F02" w:rsidRPr="00E9055D">
              <w:rPr>
                <w:rFonts w:ascii="Times New Roman" w:hAnsi="Times New Roman" w:cs="Times New Roman"/>
                <w:sz w:val="16"/>
                <w:szCs w:val="16"/>
                <w:lang w:val="en-GB"/>
              </w:rPr>
              <w:t>non-</w:t>
            </w:r>
            <w:r w:rsidRPr="00E9055D">
              <w:rPr>
                <w:rFonts w:ascii="Times New Roman" w:hAnsi="Times New Roman" w:cs="Times New Roman"/>
                <w:sz w:val="16"/>
                <w:szCs w:val="16"/>
                <w:lang w:val="en-GB"/>
              </w:rPr>
              <w:t xml:space="preserve">existent; 1: elaborated; 2: adopted; 3: </w:t>
            </w:r>
            <w:r w:rsidR="006B3F02" w:rsidRPr="00E9055D">
              <w:rPr>
                <w:rFonts w:ascii="Times New Roman" w:hAnsi="Times New Roman" w:cs="Times New Roman"/>
                <w:sz w:val="16"/>
                <w:szCs w:val="16"/>
                <w:lang w:val="en-GB"/>
              </w:rPr>
              <w:t>b</w:t>
            </w:r>
            <w:r w:rsidRPr="00E9055D">
              <w:rPr>
                <w:rFonts w:ascii="Times New Roman" w:hAnsi="Times New Roman" w:cs="Times New Roman"/>
                <w:sz w:val="16"/>
                <w:szCs w:val="16"/>
                <w:lang w:val="en-GB"/>
              </w:rPr>
              <w:t>udget allocated to strategy; 4: implemented; 5:</w:t>
            </w:r>
            <w:r w:rsidR="006B3F02" w:rsidRPr="00E9055D">
              <w:rPr>
                <w:rFonts w:ascii="Times New Roman" w:hAnsi="Times New Roman" w:cs="Times New Roman"/>
                <w:sz w:val="16"/>
                <w:szCs w:val="16"/>
                <w:lang w:val="en-GB"/>
              </w:rPr>
              <w:t> i</w:t>
            </w:r>
            <w:r w:rsidRPr="00E9055D">
              <w:rPr>
                <w:rFonts w:ascii="Times New Roman" w:hAnsi="Times New Roman" w:cs="Times New Roman"/>
                <w:sz w:val="16"/>
                <w:szCs w:val="16"/>
                <w:lang w:val="en-GB"/>
              </w:rPr>
              <w:t>mplementation follow-up.)</w:t>
            </w:r>
          </w:p>
          <w:p w14:paraId="7FE4EF3B" w14:textId="05174547" w:rsidR="0017385B" w:rsidRPr="00E9055D" w:rsidRDefault="0017385B" w:rsidP="003B72FC">
            <w:pPr>
              <w:spacing w:after="0"/>
              <w:rPr>
                <w:rFonts w:ascii="Times New Roman" w:hAnsi="Times New Roman" w:cs="Times New Roman"/>
                <w:sz w:val="16"/>
                <w:szCs w:val="16"/>
                <w:lang w:val="en-GB"/>
              </w:rPr>
            </w:pPr>
            <w:r w:rsidRPr="00E9055D">
              <w:rPr>
                <w:rFonts w:ascii="Times New Roman" w:hAnsi="Times New Roman" w:cs="Times New Roman"/>
                <w:sz w:val="16"/>
                <w:szCs w:val="16"/>
                <w:lang w:val="en-GB"/>
              </w:rPr>
              <w:t>Baseline</w:t>
            </w:r>
            <w:r w:rsidRPr="00E9055D">
              <w:rPr>
                <w:rFonts w:ascii="Times New Roman" w:hAnsi="Times New Roman" w:cs="Times New Roman"/>
                <w:b/>
                <w:bCs/>
                <w:sz w:val="16"/>
                <w:szCs w:val="16"/>
                <w:lang w:val="en-GB"/>
              </w:rPr>
              <w:t xml:space="preserve">: </w:t>
            </w:r>
            <w:r w:rsidRPr="00E9055D">
              <w:rPr>
                <w:rFonts w:ascii="Times New Roman" w:hAnsi="Times New Roman" w:cs="Times New Roman"/>
                <w:sz w:val="16"/>
                <w:szCs w:val="16"/>
                <w:lang w:val="en-GB"/>
              </w:rPr>
              <w:t>0 (2021)</w:t>
            </w:r>
          </w:p>
          <w:p w14:paraId="0CBAA64B" w14:textId="151D64B5" w:rsidR="0017385B" w:rsidRPr="00E9055D" w:rsidRDefault="0017385B" w:rsidP="003B72FC">
            <w:pPr>
              <w:spacing w:after="0"/>
              <w:rPr>
                <w:rFonts w:ascii="Times New Roman" w:hAnsi="Times New Roman" w:cs="Times New Roman"/>
                <w:sz w:val="16"/>
                <w:szCs w:val="16"/>
                <w:lang w:val="en-GB"/>
              </w:rPr>
            </w:pPr>
            <w:r w:rsidRPr="00E9055D">
              <w:rPr>
                <w:rFonts w:ascii="Times New Roman" w:hAnsi="Times New Roman" w:cs="Times New Roman"/>
                <w:sz w:val="16"/>
                <w:szCs w:val="16"/>
                <w:lang w:val="en-GB"/>
              </w:rPr>
              <w:t>Target (2025)</w:t>
            </w:r>
            <w:r w:rsidR="00200371" w:rsidRPr="00E9055D">
              <w:rPr>
                <w:rFonts w:ascii="Times New Roman" w:hAnsi="Times New Roman" w:cs="Times New Roman"/>
                <w:sz w:val="16"/>
                <w:szCs w:val="16"/>
                <w:lang w:val="en-GB"/>
              </w:rPr>
              <w:t>:</w:t>
            </w:r>
            <w:r w:rsidRPr="00E9055D">
              <w:rPr>
                <w:rFonts w:ascii="Times New Roman" w:hAnsi="Times New Roman" w:cs="Times New Roman"/>
                <w:sz w:val="16"/>
                <w:szCs w:val="16"/>
                <w:lang w:val="en-GB"/>
              </w:rPr>
              <w:t xml:space="preserve"> 4</w:t>
            </w:r>
          </w:p>
          <w:p w14:paraId="2BAE0EBE" w14:textId="440BFC83" w:rsidR="009D7660" w:rsidRDefault="0017385B" w:rsidP="0046678B">
            <w:pPr>
              <w:spacing w:after="0"/>
              <w:rPr>
                <w:rFonts w:ascii="Times New Roman" w:hAnsi="Times New Roman" w:cs="Times New Roman"/>
                <w:sz w:val="16"/>
                <w:szCs w:val="16"/>
                <w:lang w:val="en-GB"/>
              </w:rPr>
            </w:pPr>
            <w:r w:rsidRPr="00E9055D">
              <w:rPr>
                <w:rFonts w:ascii="Times New Roman" w:hAnsi="Times New Roman" w:cs="Times New Roman"/>
                <w:sz w:val="16"/>
                <w:szCs w:val="16"/>
                <w:lang w:val="en-GB"/>
              </w:rPr>
              <w:t>Source</w:t>
            </w:r>
            <w:r w:rsidRPr="00E9055D">
              <w:rPr>
                <w:rFonts w:ascii="Times New Roman" w:hAnsi="Times New Roman" w:cs="Times New Roman"/>
                <w:b/>
                <w:bCs/>
                <w:sz w:val="16"/>
                <w:szCs w:val="16"/>
                <w:lang w:val="en-GB"/>
              </w:rPr>
              <w:t xml:space="preserve">: </w:t>
            </w:r>
            <w:r w:rsidRPr="00E9055D">
              <w:rPr>
                <w:rFonts w:ascii="Times New Roman" w:hAnsi="Times New Roman" w:cs="Times New Roman"/>
                <w:sz w:val="16"/>
                <w:szCs w:val="16"/>
                <w:lang w:val="en-GB"/>
              </w:rPr>
              <w:t>Ministries</w:t>
            </w:r>
            <w:r w:rsidR="006B3F02" w:rsidRPr="00E9055D">
              <w:rPr>
                <w:rFonts w:ascii="Times New Roman" w:hAnsi="Times New Roman" w:cs="Times New Roman"/>
                <w:sz w:val="16"/>
                <w:szCs w:val="16"/>
                <w:lang w:val="en-GB"/>
              </w:rPr>
              <w:t>’</w:t>
            </w:r>
            <w:r w:rsidRPr="00E9055D">
              <w:rPr>
                <w:rFonts w:ascii="Times New Roman" w:hAnsi="Times New Roman" w:cs="Times New Roman"/>
                <w:sz w:val="16"/>
                <w:szCs w:val="16"/>
                <w:lang w:val="en-GB"/>
              </w:rPr>
              <w:t xml:space="preserve"> reports (Interior, Justice), </w:t>
            </w:r>
            <w:r w:rsidR="006B3F02" w:rsidRPr="00E9055D">
              <w:rPr>
                <w:rFonts w:ascii="Times New Roman" w:hAnsi="Times New Roman" w:cs="Times New Roman"/>
                <w:sz w:val="16"/>
                <w:szCs w:val="16"/>
                <w:lang w:val="en-GB"/>
              </w:rPr>
              <w:t>United Nations organizations’</w:t>
            </w:r>
            <w:r w:rsidRPr="00E9055D">
              <w:rPr>
                <w:rFonts w:ascii="Times New Roman" w:hAnsi="Times New Roman" w:cs="Times New Roman"/>
                <w:sz w:val="16"/>
                <w:szCs w:val="16"/>
                <w:lang w:val="en-GB"/>
              </w:rPr>
              <w:t xml:space="preserve"> reports </w:t>
            </w:r>
          </w:p>
          <w:p w14:paraId="627726EA" w14:textId="4F784891" w:rsidR="0017385B" w:rsidRPr="00E9055D" w:rsidRDefault="0017385B" w:rsidP="0046678B">
            <w:pPr>
              <w:spacing w:after="0"/>
              <w:rPr>
                <w:rFonts w:ascii="Times New Roman" w:hAnsi="Times New Roman" w:cs="Times New Roman"/>
                <w:sz w:val="16"/>
                <w:szCs w:val="16"/>
                <w:lang w:val="en-GB"/>
              </w:rPr>
            </w:pPr>
            <w:r w:rsidRPr="00E9055D">
              <w:rPr>
                <w:rFonts w:ascii="Times New Roman" w:hAnsi="Times New Roman" w:cs="Times New Roman"/>
                <w:sz w:val="16"/>
                <w:szCs w:val="16"/>
                <w:lang w:val="en-GB"/>
              </w:rPr>
              <w:t>Frequency</w:t>
            </w:r>
            <w:r w:rsidRPr="00E9055D">
              <w:rPr>
                <w:rFonts w:ascii="Times New Roman" w:hAnsi="Times New Roman" w:cs="Times New Roman"/>
                <w:b/>
                <w:bCs/>
                <w:sz w:val="16"/>
                <w:szCs w:val="16"/>
                <w:lang w:val="en-GB"/>
              </w:rPr>
              <w:t xml:space="preserve">: </w:t>
            </w:r>
            <w:r w:rsidRPr="00E9055D">
              <w:rPr>
                <w:rFonts w:ascii="Times New Roman" w:hAnsi="Times New Roman" w:cs="Times New Roman"/>
                <w:bCs/>
                <w:sz w:val="16"/>
                <w:szCs w:val="16"/>
                <w:lang w:val="en-GB"/>
              </w:rPr>
              <w:t>A</w:t>
            </w:r>
            <w:r w:rsidRPr="00E9055D">
              <w:rPr>
                <w:rFonts w:ascii="Times New Roman" w:hAnsi="Times New Roman" w:cs="Times New Roman"/>
                <w:sz w:val="16"/>
                <w:szCs w:val="16"/>
                <w:lang w:val="en-GB"/>
              </w:rPr>
              <w:t>nnual</w:t>
            </w:r>
          </w:p>
          <w:p w14:paraId="38BB50B4" w14:textId="498363E1" w:rsidR="0017385B" w:rsidRPr="00E9055D" w:rsidRDefault="0017385B" w:rsidP="00E9055D">
            <w:pPr>
              <w:pStyle w:val="ListParagraph"/>
              <w:spacing w:before="60"/>
              <w:ind w:left="360" w:firstLineChars="0" w:firstLine="0"/>
              <w:rPr>
                <w:sz w:val="16"/>
                <w:szCs w:val="16"/>
                <w:lang w:val="en-GB"/>
              </w:rPr>
            </w:pPr>
            <w:r w:rsidRPr="00E9055D">
              <w:rPr>
                <w:b/>
                <w:bCs/>
                <w:sz w:val="16"/>
                <w:szCs w:val="16"/>
                <w:lang w:val="en-GB"/>
              </w:rPr>
              <w:t>Indicator 2.2.b</w:t>
            </w:r>
            <w:r w:rsidRPr="00E9055D">
              <w:rPr>
                <w:sz w:val="16"/>
                <w:szCs w:val="16"/>
                <w:lang w:val="en-GB"/>
              </w:rPr>
              <w:t xml:space="preserve">: </w:t>
            </w:r>
            <w:r w:rsidR="00215DED">
              <w:rPr>
                <w:sz w:val="16"/>
                <w:szCs w:val="16"/>
                <w:lang w:val="en-GB"/>
              </w:rPr>
              <w:t>Reduction</w:t>
            </w:r>
            <w:r w:rsidR="00215DED" w:rsidRPr="00E9055D">
              <w:rPr>
                <w:sz w:val="16"/>
                <w:szCs w:val="16"/>
                <w:lang w:val="en-GB"/>
              </w:rPr>
              <w:t xml:space="preserve"> </w:t>
            </w:r>
            <w:r w:rsidRPr="00E9055D">
              <w:rPr>
                <w:sz w:val="16"/>
                <w:szCs w:val="16"/>
                <w:lang w:val="en-GB"/>
              </w:rPr>
              <w:t>of proportion of population incarcerated pending trial</w:t>
            </w:r>
          </w:p>
          <w:p w14:paraId="65F00C64" w14:textId="509B9DB5" w:rsidR="0017385B" w:rsidRPr="00E9055D" w:rsidRDefault="0017385B" w:rsidP="00E9055D">
            <w:pPr>
              <w:pStyle w:val="NormalWeb"/>
              <w:rPr>
                <w:rFonts w:ascii="Times New Roman" w:hAnsi="Times New Roman" w:cs="Times New Roman"/>
                <w:sz w:val="16"/>
                <w:szCs w:val="16"/>
                <w:lang w:val="en-GB"/>
              </w:rPr>
            </w:pPr>
            <w:r w:rsidRPr="00E9055D">
              <w:rPr>
                <w:rFonts w:ascii="Times New Roman" w:hAnsi="Times New Roman" w:cs="Times New Roman"/>
                <w:sz w:val="16"/>
                <w:szCs w:val="16"/>
                <w:lang w:val="en-GB"/>
              </w:rPr>
              <w:t>Baseline</w:t>
            </w:r>
            <w:r w:rsidRPr="00E9055D">
              <w:rPr>
                <w:rFonts w:ascii="Times New Roman" w:hAnsi="Times New Roman" w:cs="Times New Roman"/>
                <w:b/>
                <w:bCs/>
                <w:sz w:val="16"/>
                <w:szCs w:val="16"/>
                <w:lang w:val="en-GB"/>
              </w:rPr>
              <w:t xml:space="preserve">: </w:t>
            </w:r>
            <w:r w:rsidRPr="00E9055D">
              <w:rPr>
                <w:rFonts w:ascii="Times New Roman" w:eastAsia="Calibri" w:hAnsi="Times New Roman" w:cs="Times New Roman"/>
                <w:sz w:val="16"/>
                <w:szCs w:val="16"/>
                <w:lang w:val="en-GB" w:eastAsia="zh-CN"/>
              </w:rPr>
              <w:t>50% (2020</w:t>
            </w:r>
            <w:r w:rsidR="00200371" w:rsidRPr="00E9055D">
              <w:rPr>
                <w:rFonts w:ascii="Times New Roman" w:eastAsia="Calibri" w:hAnsi="Times New Roman" w:cs="Times New Roman"/>
                <w:sz w:val="16"/>
                <w:szCs w:val="16"/>
                <w:lang w:val="en-GB" w:eastAsia="zh-CN"/>
              </w:rPr>
              <w:t>:</w:t>
            </w:r>
            <w:r w:rsidRPr="00E9055D">
              <w:rPr>
                <w:rFonts w:ascii="Times New Roman" w:eastAsia="Calibri" w:hAnsi="Times New Roman" w:cs="Times New Roman"/>
                <w:sz w:val="16"/>
                <w:szCs w:val="16"/>
                <w:lang w:val="en-GB" w:eastAsia="zh-CN"/>
              </w:rPr>
              <w:t xml:space="preserve"> 9</w:t>
            </w:r>
            <w:r w:rsidRPr="00E9055D">
              <w:rPr>
                <w:rFonts w:ascii="Times New Roman" w:hAnsi="Times New Roman" w:cs="Times New Roman"/>
                <w:sz w:val="16"/>
                <w:szCs w:val="16"/>
                <w:lang w:val="en-GB"/>
              </w:rPr>
              <w:t>,000 persons)</w:t>
            </w:r>
          </w:p>
          <w:p w14:paraId="45183996" w14:textId="67079A75" w:rsidR="0017385B" w:rsidRPr="00E9055D" w:rsidRDefault="0017385B" w:rsidP="003B72FC">
            <w:pPr>
              <w:spacing w:after="0"/>
              <w:rPr>
                <w:rFonts w:ascii="Times New Roman" w:hAnsi="Times New Roman" w:cs="Times New Roman"/>
                <w:sz w:val="16"/>
                <w:szCs w:val="16"/>
                <w:lang w:val="en-GB"/>
              </w:rPr>
            </w:pPr>
            <w:r w:rsidRPr="00E9055D">
              <w:rPr>
                <w:rFonts w:ascii="Times New Roman" w:hAnsi="Times New Roman" w:cs="Times New Roman"/>
                <w:sz w:val="16"/>
                <w:szCs w:val="16"/>
                <w:lang w:val="en-GB"/>
              </w:rPr>
              <w:t>Target (2025): 30% (</w:t>
            </w:r>
            <w:r w:rsidR="006B3F02" w:rsidRPr="00E9055D">
              <w:rPr>
                <w:rFonts w:ascii="Times New Roman" w:eastAsiaTheme="minorEastAsia" w:hAnsi="Times New Roman" w:cs="Times New Roman"/>
                <w:sz w:val="16"/>
                <w:szCs w:val="16"/>
                <w:lang w:val="en-GB"/>
              </w:rPr>
              <w:t>disaggregation, men/women/youth</w:t>
            </w:r>
            <w:r w:rsidRPr="00E9055D">
              <w:rPr>
                <w:rFonts w:ascii="Times New Roman" w:eastAsiaTheme="minorEastAsia" w:hAnsi="Times New Roman" w:cs="Times New Roman"/>
                <w:sz w:val="16"/>
                <w:szCs w:val="16"/>
                <w:lang w:val="en-GB"/>
              </w:rPr>
              <w:t>)</w:t>
            </w:r>
          </w:p>
          <w:p w14:paraId="5D2DA2CF" w14:textId="4BE64602" w:rsidR="0017385B" w:rsidRPr="00E9055D" w:rsidRDefault="0017385B" w:rsidP="006B3F02">
            <w:pPr>
              <w:spacing w:after="0"/>
              <w:rPr>
                <w:rFonts w:ascii="Times New Roman" w:hAnsi="Times New Roman" w:cs="Times New Roman"/>
                <w:sz w:val="16"/>
                <w:szCs w:val="16"/>
                <w:lang w:val="en-GB"/>
              </w:rPr>
            </w:pPr>
            <w:r w:rsidRPr="00E9055D">
              <w:rPr>
                <w:rFonts w:ascii="Times New Roman" w:hAnsi="Times New Roman" w:cs="Times New Roman"/>
                <w:sz w:val="16"/>
                <w:szCs w:val="16"/>
                <w:lang w:val="en-GB"/>
              </w:rPr>
              <w:t>Source</w:t>
            </w:r>
            <w:r w:rsidRPr="00E9055D">
              <w:rPr>
                <w:rFonts w:ascii="Times New Roman" w:hAnsi="Times New Roman" w:cs="Times New Roman"/>
                <w:b/>
                <w:bCs/>
                <w:sz w:val="16"/>
                <w:szCs w:val="16"/>
                <w:lang w:val="en-GB"/>
              </w:rPr>
              <w:t>:</w:t>
            </w:r>
            <w:r w:rsidRPr="00E9055D">
              <w:rPr>
                <w:rFonts w:ascii="Times New Roman" w:hAnsi="Times New Roman" w:cs="Times New Roman"/>
                <w:sz w:val="16"/>
                <w:szCs w:val="16"/>
                <w:lang w:val="en-GB"/>
              </w:rPr>
              <w:t xml:space="preserve"> </w:t>
            </w:r>
            <w:r w:rsidR="006B3F02" w:rsidRPr="00E9055D">
              <w:rPr>
                <w:rFonts w:ascii="Times New Roman" w:hAnsi="Times New Roman" w:cs="Times New Roman"/>
                <w:sz w:val="16"/>
                <w:szCs w:val="16"/>
                <w:lang w:val="en-GB"/>
              </w:rPr>
              <w:t xml:space="preserve">General Directorate </w:t>
            </w:r>
            <w:r w:rsidRPr="00E9055D">
              <w:rPr>
                <w:rFonts w:ascii="Times New Roman" w:hAnsi="Times New Roman" w:cs="Times New Roman"/>
                <w:sz w:val="16"/>
                <w:szCs w:val="16"/>
                <w:lang w:val="en-GB"/>
              </w:rPr>
              <w:t xml:space="preserve">of </w:t>
            </w:r>
            <w:r w:rsidR="006B3F02" w:rsidRPr="00E9055D">
              <w:rPr>
                <w:rFonts w:ascii="Times New Roman" w:hAnsi="Times New Roman" w:cs="Times New Roman"/>
                <w:sz w:val="16"/>
                <w:szCs w:val="16"/>
                <w:lang w:val="en-GB"/>
              </w:rPr>
              <w:t>P</w:t>
            </w:r>
            <w:r w:rsidRPr="00E9055D">
              <w:rPr>
                <w:rFonts w:ascii="Times New Roman" w:hAnsi="Times New Roman" w:cs="Times New Roman"/>
                <w:sz w:val="16"/>
                <w:szCs w:val="16"/>
                <w:lang w:val="en-GB"/>
              </w:rPr>
              <w:t xml:space="preserve">risons, Ministry of </w:t>
            </w:r>
            <w:r w:rsidR="006B3F02" w:rsidRPr="00E9055D">
              <w:rPr>
                <w:rFonts w:ascii="Times New Roman" w:hAnsi="Times New Roman" w:cs="Times New Roman"/>
                <w:sz w:val="16"/>
                <w:szCs w:val="16"/>
                <w:lang w:val="en-GB"/>
              </w:rPr>
              <w:t>J</w:t>
            </w:r>
            <w:r w:rsidRPr="00E9055D">
              <w:rPr>
                <w:rFonts w:ascii="Times New Roman" w:hAnsi="Times New Roman" w:cs="Times New Roman"/>
                <w:sz w:val="16"/>
                <w:szCs w:val="16"/>
                <w:lang w:val="en-GB"/>
              </w:rPr>
              <w:t>ustice</w:t>
            </w:r>
            <w:r w:rsidR="006B3F02" w:rsidRPr="00E9055D">
              <w:rPr>
                <w:rFonts w:ascii="Times New Roman" w:hAnsi="Times New Roman" w:cs="Times New Roman"/>
                <w:sz w:val="16"/>
                <w:szCs w:val="16"/>
                <w:lang w:val="en-GB"/>
              </w:rPr>
              <w:t>;</w:t>
            </w:r>
            <w:r w:rsidRPr="00E9055D">
              <w:rPr>
                <w:rFonts w:ascii="Times New Roman" w:hAnsi="Times New Roman" w:cs="Times New Roman"/>
                <w:sz w:val="16"/>
                <w:szCs w:val="16"/>
                <w:lang w:val="en-GB"/>
              </w:rPr>
              <w:t xml:space="preserve"> Frequency</w:t>
            </w:r>
            <w:r w:rsidR="006B3F02" w:rsidRPr="00E9055D">
              <w:rPr>
                <w:rFonts w:ascii="Times New Roman" w:hAnsi="Times New Roman" w:cs="Times New Roman"/>
                <w:bCs/>
                <w:sz w:val="16"/>
                <w:szCs w:val="16"/>
                <w:lang w:val="en-GB"/>
              </w:rPr>
              <w:t>:</w:t>
            </w:r>
            <w:r w:rsidRPr="00E9055D">
              <w:rPr>
                <w:rFonts w:ascii="Times New Roman" w:hAnsi="Times New Roman" w:cs="Times New Roman"/>
                <w:b/>
                <w:bCs/>
                <w:sz w:val="16"/>
                <w:szCs w:val="16"/>
                <w:lang w:val="en-GB"/>
              </w:rPr>
              <w:t xml:space="preserve"> </w:t>
            </w:r>
            <w:r w:rsidRPr="00E9055D">
              <w:rPr>
                <w:rFonts w:ascii="Times New Roman" w:hAnsi="Times New Roman" w:cs="Times New Roman"/>
                <w:sz w:val="16"/>
                <w:szCs w:val="16"/>
                <w:lang w:val="en-GB"/>
              </w:rPr>
              <w:t>Annual</w:t>
            </w:r>
          </w:p>
        </w:tc>
        <w:tc>
          <w:tcPr>
            <w:tcW w:w="549" w:type="pct"/>
            <w:gridSpan w:val="2"/>
            <w:vMerge/>
          </w:tcPr>
          <w:p w14:paraId="3ACBD284" w14:textId="77777777" w:rsidR="0017385B" w:rsidRPr="00E9055D" w:rsidRDefault="0017385B" w:rsidP="003B72FC">
            <w:pPr>
              <w:spacing w:after="0"/>
              <w:rPr>
                <w:rFonts w:ascii="Times New Roman" w:hAnsi="Times New Roman" w:cs="Times New Roman"/>
                <w:sz w:val="16"/>
                <w:szCs w:val="16"/>
                <w:lang w:val="en-GB"/>
              </w:rPr>
            </w:pPr>
          </w:p>
        </w:tc>
        <w:tc>
          <w:tcPr>
            <w:tcW w:w="585" w:type="pct"/>
            <w:gridSpan w:val="3"/>
            <w:vMerge/>
            <w:tcMar>
              <w:top w:w="15" w:type="dxa"/>
              <w:left w:w="108" w:type="dxa"/>
              <w:bottom w:w="0" w:type="dxa"/>
              <w:right w:w="108" w:type="dxa"/>
            </w:tcMar>
          </w:tcPr>
          <w:p w14:paraId="3857DA56" w14:textId="77777777" w:rsidR="0017385B" w:rsidRPr="00E9055D" w:rsidRDefault="0017385B" w:rsidP="003B72FC">
            <w:pPr>
              <w:spacing w:after="0"/>
              <w:rPr>
                <w:rFonts w:ascii="Times New Roman" w:hAnsi="Times New Roman" w:cs="Times New Roman"/>
                <w:b/>
                <w:sz w:val="16"/>
                <w:szCs w:val="16"/>
                <w:lang w:val="en-GB"/>
              </w:rPr>
            </w:pPr>
          </w:p>
        </w:tc>
      </w:tr>
      <w:tr w:rsidR="0017385B" w:rsidRPr="00DC733E" w14:paraId="7EBAAC33" w14:textId="77777777" w:rsidTr="00B161AD">
        <w:tc>
          <w:tcPr>
            <w:tcW w:w="990" w:type="pct"/>
            <w:gridSpan w:val="3"/>
            <w:vMerge/>
            <w:tcBorders>
              <w:bottom w:val="single" w:sz="4" w:space="0" w:color="auto"/>
            </w:tcBorders>
            <w:tcMar>
              <w:top w:w="72" w:type="dxa"/>
              <w:left w:w="144" w:type="dxa"/>
              <w:bottom w:w="72" w:type="dxa"/>
              <w:right w:w="144" w:type="dxa"/>
            </w:tcMar>
          </w:tcPr>
          <w:p w14:paraId="01502DBD" w14:textId="77777777" w:rsidR="0017385B" w:rsidRPr="00E9055D" w:rsidRDefault="0017385B" w:rsidP="003B72FC">
            <w:pPr>
              <w:spacing w:after="0"/>
              <w:rPr>
                <w:rFonts w:ascii="Times New Roman" w:hAnsi="Times New Roman" w:cs="Times New Roman"/>
                <w:sz w:val="16"/>
                <w:szCs w:val="16"/>
                <w:lang w:val="en-GB"/>
              </w:rPr>
            </w:pPr>
          </w:p>
        </w:tc>
        <w:tc>
          <w:tcPr>
            <w:tcW w:w="632" w:type="pct"/>
            <w:tcBorders>
              <w:bottom w:val="single" w:sz="4" w:space="0" w:color="auto"/>
            </w:tcBorders>
          </w:tcPr>
          <w:p w14:paraId="7BF76F51" w14:textId="77777777" w:rsidR="0017385B" w:rsidRPr="00E9055D" w:rsidRDefault="0017385B" w:rsidP="003B72FC">
            <w:pPr>
              <w:spacing w:after="0"/>
              <w:rPr>
                <w:rFonts w:ascii="Times New Roman" w:hAnsi="Times New Roman" w:cs="Times New Roman"/>
                <w:sz w:val="16"/>
                <w:szCs w:val="16"/>
                <w:lang w:val="en-GB"/>
              </w:rPr>
            </w:pPr>
          </w:p>
        </w:tc>
        <w:tc>
          <w:tcPr>
            <w:tcW w:w="2245" w:type="pct"/>
            <w:gridSpan w:val="2"/>
            <w:tcBorders>
              <w:bottom w:val="single" w:sz="4" w:space="0" w:color="auto"/>
            </w:tcBorders>
            <w:tcMar>
              <w:top w:w="72" w:type="dxa"/>
              <w:left w:w="144" w:type="dxa"/>
              <w:bottom w:w="72" w:type="dxa"/>
              <w:right w:w="144" w:type="dxa"/>
            </w:tcMar>
          </w:tcPr>
          <w:p w14:paraId="5E767774" w14:textId="4995C532" w:rsidR="0017385B" w:rsidRPr="00E9055D" w:rsidRDefault="0017385B" w:rsidP="003B72FC">
            <w:pPr>
              <w:tabs>
                <w:tab w:val="left" w:pos="2306"/>
              </w:tabs>
              <w:spacing w:after="0"/>
              <w:jc w:val="both"/>
              <w:rPr>
                <w:rFonts w:ascii="Times New Roman" w:hAnsi="Times New Roman" w:cs="Times New Roman"/>
                <w:b/>
                <w:sz w:val="16"/>
                <w:szCs w:val="16"/>
                <w:lang w:val="en-GB"/>
              </w:rPr>
            </w:pPr>
            <w:r w:rsidRPr="00E9055D">
              <w:rPr>
                <w:rFonts w:ascii="Times New Roman" w:hAnsi="Times New Roman" w:cs="Times New Roman"/>
                <w:b/>
                <w:bCs/>
                <w:sz w:val="16"/>
                <w:szCs w:val="16"/>
                <w:lang w:val="en-GB"/>
              </w:rPr>
              <w:t xml:space="preserve">Output 2.3 </w:t>
            </w:r>
            <w:r w:rsidRPr="00E9055D">
              <w:rPr>
                <w:rFonts w:ascii="Times New Roman" w:hAnsi="Times New Roman" w:cs="Times New Roman"/>
                <w:b/>
                <w:sz w:val="16"/>
                <w:szCs w:val="16"/>
                <w:lang w:val="en-GB"/>
              </w:rPr>
              <w:t>Institutional mechanisms of citizen participation, social dialogue, transitional justice and the prevention of violence are reinforced on a national and territorial level</w:t>
            </w:r>
            <w:r w:rsidR="00200371" w:rsidRPr="00E9055D">
              <w:rPr>
                <w:rFonts w:ascii="Times New Roman" w:hAnsi="Times New Roman" w:cs="Times New Roman"/>
                <w:b/>
                <w:sz w:val="16"/>
                <w:szCs w:val="16"/>
                <w:lang w:val="en-GB"/>
              </w:rPr>
              <w:t>,</w:t>
            </w:r>
            <w:r w:rsidRPr="00E9055D">
              <w:rPr>
                <w:rFonts w:ascii="Times New Roman" w:hAnsi="Times New Roman" w:cs="Times New Roman"/>
                <w:b/>
                <w:sz w:val="16"/>
                <w:szCs w:val="16"/>
                <w:lang w:val="en-GB"/>
              </w:rPr>
              <w:t xml:space="preserve"> and capacities of civil society and the most vulnerable are improved</w:t>
            </w:r>
            <w:r w:rsidR="00200371" w:rsidRPr="00E9055D">
              <w:rPr>
                <w:rFonts w:ascii="Times New Roman" w:hAnsi="Times New Roman" w:cs="Times New Roman"/>
                <w:b/>
                <w:sz w:val="16"/>
                <w:szCs w:val="16"/>
                <w:lang w:val="en-GB"/>
              </w:rPr>
              <w:t>.</w:t>
            </w:r>
            <w:r w:rsidRPr="00E9055D">
              <w:rPr>
                <w:rFonts w:ascii="Times New Roman" w:hAnsi="Times New Roman" w:cs="Times New Roman"/>
                <w:b/>
                <w:sz w:val="16"/>
                <w:szCs w:val="16"/>
                <w:lang w:val="en-GB"/>
              </w:rPr>
              <w:t xml:space="preserve"> </w:t>
            </w:r>
          </w:p>
          <w:p w14:paraId="08817A25" w14:textId="53A5663B" w:rsidR="0017385B" w:rsidRPr="00E9055D" w:rsidRDefault="0017385B" w:rsidP="00E9055D">
            <w:pPr>
              <w:pStyle w:val="ListParagraph"/>
              <w:spacing w:before="60"/>
              <w:ind w:left="360" w:firstLineChars="0" w:firstLine="0"/>
              <w:jc w:val="both"/>
              <w:rPr>
                <w:sz w:val="16"/>
                <w:szCs w:val="16"/>
                <w:lang w:val="en-GB"/>
              </w:rPr>
            </w:pPr>
            <w:r w:rsidRPr="00E9055D">
              <w:rPr>
                <w:b/>
                <w:bCs/>
                <w:sz w:val="16"/>
                <w:szCs w:val="16"/>
                <w:lang w:val="en-GB"/>
              </w:rPr>
              <w:t>Indicator 2.3.a</w:t>
            </w:r>
            <w:r w:rsidRPr="00E9055D">
              <w:rPr>
                <w:sz w:val="16"/>
                <w:szCs w:val="16"/>
                <w:lang w:val="en-GB"/>
              </w:rPr>
              <w:t xml:space="preserve">: </w:t>
            </w:r>
            <w:bookmarkStart w:id="6" w:name="_Hlk43667171"/>
            <w:r w:rsidRPr="00E9055D">
              <w:rPr>
                <w:sz w:val="16"/>
                <w:szCs w:val="16"/>
                <w:lang w:val="en-GB"/>
              </w:rPr>
              <w:t xml:space="preserve">Extent to which the government </w:t>
            </w:r>
            <w:r w:rsidR="00555AEA" w:rsidRPr="00E9055D">
              <w:rPr>
                <w:sz w:val="16"/>
                <w:szCs w:val="16"/>
                <w:lang w:val="en-GB"/>
              </w:rPr>
              <w:t>p</w:t>
            </w:r>
            <w:r w:rsidRPr="00E9055D">
              <w:rPr>
                <w:sz w:val="16"/>
                <w:szCs w:val="16"/>
                <w:lang w:val="en-GB"/>
              </w:rPr>
              <w:t>rogramme for ad</w:t>
            </w:r>
            <w:r w:rsidR="00555AEA" w:rsidRPr="00E9055D">
              <w:rPr>
                <w:sz w:val="16"/>
                <w:szCs w:val="16"/>
                <w:lang w:val="en-GB"/>
              </w:rPr>
              <w:t>o</w:t>
            </w:r>
            <w:r w:rsidRPr="00E9055D">
              <w:rPr>
                <w:sz w:val="16"/>
                <w:szCs w:val="16"/>
                <w:lang w:val="en-GB"/>
              </w:rPr>
              <w:t xml:space="preserve">ption of the </w:t>
            </w:r>
            <w:r w:rsidR="00555AEA" w:rsidRPr="00E9055D">
              <w:rPr>
                <w:sz w:val="16"/>
                <w:szCs w:val="16"/>
                <w:lang w:val="en-GB"/>
              </w:rPr>
              <w:t>Truth and Dignity Commission</w:t>
            </w:r>
            <w:r w:rsidRPr="00E9055D">
              <w:rPr>
                <w:sz w:val="16"/>
                <w:szCs w:val="16"/>
                <w:lang w:val="en-GB"/>
              </w:rPr>
              <w:t xml:space="preserve"> recommendations has been implemented (0: </w:t>
            </w:r>
            <w:r w:rsidR="00555AEA" w:rsidRPr="00E9055D">
              <w:rPr>
                <w:sz w:val="16"/>
                <w:szCs w:val="16"/>
                <w:lang w:val="en-GB"/>
              </w:rPr>
              <w:t>non-</w:t>
            </w:r>
            <w:r w:rsidRPr="00E9055D">
              <w:rPr>
                <w:sz w:val="16"/>
                <w:szCs w:val="16"/>
                <w:lang w:val="en-GB"/>
              </w:rPr>
              <w:t>existent; 1: implementation plan elaborated; 2: implementation started; 3: implementation follow-up)</w:t>
            </w:r>
          </w:p>
          <w:bookmarkEnd w:id="6"/>
          <w:p w14:paraId="6F2CEB25" w14:textId="4CA715AB" w:rsidR="0017385B" w:rsidRPr="00E9055D" w:rsidRDefault="0017385B" w:rsidP="0046678B">
            <w:pPr>
              <w:pStyle w:val="ListParagraph"/>
              <w:ind w:firstLineChars="0" w:firstLine="0"/>
              <w:jc w:val="both"/>
              <w:rPr>
                <w:sz w:val="16"/>
                <w:szCs w:val="16"/>
                <w:lang w:val="en-GB"/>
              </w:rPr>
            </w:pPr>
            <w:r w:rsidRPr="00E9055D">
              <w:rPr>
                <w:rFonts w:eastAsiaTheme="minorHAnsi"/>
                <w:sz w:val="16"/>
                <w:szCs w:val="16"/>
                <w:lang w:val="en-GB"/>
              </w:rPr>
              <w:t>Baseline</w:t>
            </w:r>
            <w:r w:rsidRPr="00E9055D">
              <w:rPr>
                <w:sz w:val="16"/>
                <w:szCs w:val="16"/>
                <w:lang w:val="en-GB"/>
              </w:rPr>
              <w:t xml:space="preserve"> (2019): 0</w:t>
            </w:r>
          </w:p>
          <w:p w14:paraId="2945EBB2" w14:textId="40F71BB6" w:rsidR="0017385B" w:rsidRPr="00E9055D" w:rsidRDefault="0017385B" w:rsidP="0046678B">
            <w:pPr>
              <w:pStyle w:val="ListParagraph"/>
              <w:ind w:firstLineChars="0" w:firstLine="0"/>
              <w:jc w:val="both"/>
              <w:rPr>
                <w:sz w:val="16"/>
                <w:szCs w:val="16"/>
                <w:lang w:val="en-GB"/>
              </w:rPr>
            </w:pPr>
            <w:r w:rsidRPr="00E9055D">
              <w:rPr>
                <w:rFonts w:eastAsiaTheme="minorHAnsi"/>
                <w:sz w:val="16"/>
                <w:szCs w:val="16"/>
                <w:lang w:val="en-GB"/>
              </w:rPr>
              <w:t>Target</w:t>
            </w:r>
            <w:r w:rsidRPr="00E9055D">
              <w:rPr>
                <w:sz w:val="16"/>
                <w:szCs w:val="16"/>
                <w:lang w:val="en-GB"/>
              </w:rPr>
              <w:t xml:space="preserve"> (2025): 1 </w:t>
            </w:r>
          </w:p>
          <w:p w14:paraId="2DED43C4" w14:textId="0DD6ED31" w:rsidR="0017385B" w:rsidRPr="00E9055D" w:rsidRDefault="0017385B" w:rsidP="0046678B">
            <w:pPr>
              <w:pStyle w:val="ListParagraph"/>
              <w:ind w:firstLineChars="0" w:firstLine="0"/>
              <w:jc w:val="both"/>
              <w:rPr>
                <w:b/>
                <w:bCs/>
                <w:sz w:val="16"/>
                <w:szCs w:val="16"/>
                <w:lang w:val="en-GB"/>
              </w:rPr>
            </w:pPr>
            <w:r w:rsidRPr="00E9055D">
              <w:rPr>
                <w:rFonts w:eastAsiaTheme="minorHAnsi"/>
                <w:sz w:val="16"/>
                <w:szCs w:val="16"/>
                <w:lang w:val="en-GB"/>
              </w:rPr>
              <w:t>Source</w:t>
            </w:r>
            <w:r w:rsidRPr="00E9055D">
              <w:rPr>
                <w:sz w:val="16"/>
                <w:szCs w:val="16"/>
                <w:lang w:val="en-GB"/>
              </w:rPr>
              <w:t>: Annual reports (Parliament and Government)</w:t>
            </w:r>
            <w:r w:rsidR="00555AEA" w:rsidRPr="00E9055D">
              <w:rPr>
                <w:sz w:val="16"/>
                <w:szCs w:val="16"/>
                <w:lang w:val="en-GB"/>
              </w:rPr>
              <w:t>;</w:t>
            </w:r>
            <w:r w:rsidRPr="00E9055D">
              <w:rPr>
                <w:sz w:val="16"/>
                <w:szCs w:val="16"/>
                <w:lang w:val="en-GB"/>
              </w:rPr>
              <w:t xml:space="preserve"> </w:t>
            </w:r>
            <w:r w:rsidRPr="00E9055D">
              <w:rPr>
                <w:rFonts w:eastAsiaTheme="minorHAnsi"/>
                <w:sz w:val="16"/>
                <w:szCs w:val="16"/>
                <w:lang w:val="en-GB"/>
              </w:rPr>
              <w:t>Frequency</w:t>
            </w:r>
            <w:r w:rsidRPr="00E9055D">
              <w:rPr>
                <w:sz w:val="16"/>
                <w:szCs w:val="16"/>
                <w:lang w:val="en-GB"/>
              </w:rPr>
              <w:t xml:space="preserve">: </w:t>
            </w:r>
            <w:r w:rsidR="00200371" w:rsidRPr="00E9055D">
              <w:rPr>
                <w:sz w:val="16"/>
                <w:szCs w:val="16"/>
                <w:lang w:val="en-GB"/>
              </w:rPr>
              <w:t>A</w:t>
            </w:r>
            <w:r w:rsidRPr="00E9055D">
              <w:rPr>
                <w:sz w:val="16"/>
                <w:szCs w:val="16"/>
                <w:lang w:val="en-GB"/>
              </w:rPr>
              <w:t>nnual</w:t>
            </w:r>
          </w:p>
          <w:p w14:paraId="48C5DBD2" w14:textId="0A0498DF" w:rsidR="0017385B" w:rsidRPr="00E9055D" w:rsidRDefault="0017385B" w:rsidP="00E9055D">
            <w:pPr>
              <w:pStyle w:val="ListParagraph"/>
              <w:spacing w:before="60"/>
              <w:ind w:left="360" w:firstLineChars="0" w:firstLine="0"/>
              <w:rPr>
                <w:sz w:val="16"/>
                <w:szCs w:val="16"/>
                <w:lang w:val="en-GB"/>
              </w:rPr>
            </w:pPr>
            <w:r w:rsidRPr="00E9055D">
              <w:rPr>
                <w:b/>
                <w:bCs/>
                <w:sz w:val="16"/>
                <w:szCs w:val="16"/>
                <w:lang w:val="en-GB"/>
              </w:rPr>
              <w:t>Indicator 2.3.b</w:t>
            </w:r>
            <w:r w:rsidRPr="00E9055D">
              <w:rPr>
                <w:bCs/>
                <w:sz w:val="16"/>
                <w:szCs w:val="16"/>
                <w:lang w:val="en-GB"/>
              </w:rPr>
              <w:t>:</w:t>
            </w:r>
            <w:r w:rsidRPr="00E9055D">
              <w:rPr>
                <w:sz w:val="16"/>
                <w:szCs w:val="16"/>
                <w:lang w:val="en-GB"/>
              </w:rPr>
              <w:t xml:space="preserve"> Participative and inclusive aspects of the update, execution, and follow-up of the preventative part of the national strategy for counter-extremism and counterterrorism (yes: 1; no:</w:t>
            </w:r>
            <w:r w:rsidR="00555AEA" w:rsidRPr="00E9055D">
              <w:rPr>
                <w:sz w:val="16"/>
                <w:szCs w:val="16"/>
                <w:lang w:val="en-GB"/>
              </w:rPr>
              <w:t> </w:t>
            </w:r>
            <w:r w:rsidRPr="00E9055D">
              <w:rPr>
                <w:sz w:val="16"/>
                <w:szCs w:val="16"/>
                <w:lang w:val="en-GB"/>
              </w:rPr>
              <w:t xml:space="preserve">0; for the three phases (update, execution, follow-up) </w:t>
            </w:r>
          </w:p>
          <w:p w14:paraId="698EDE6E" w14:textId="38B6BA37" w:rsidR="0017385B" w:rsidRPr="00E9055D" w:rsidRDefault="0017385B" w:rsidP="00E9055D">
            <w:pPr>
              <w:pStyle w:val="ListParagraph"/>
              <w:ind w:firstLineChars="0" w:firstLine="0"/>
              <w:jc w:val="both"/>
              <w:rPr>
                <w:sz w:val="16"/>
                <w:szCs w:val="16"/>
                <w:lang w:val="en-GB"/>
              </w:rPr>
            </w:pPr>
            <w:r w:rsidRPr="00E9055D">
              <w:rPr>
                <w:rFonts w:eastAsiaTheme="minorHAnsi"/>
                <w:sz w:val="16"/>
                <w:szCs w:val="16"/>
                <w:lang w:val="en-GB"/>
              </w:rPr>
              <w:t>Baseline</w:t>
            </w:r>
            <w:r w:rsidRPr="00E9055D">
              <w:rPr>
                <w:sz w:val="16"/>
                <w:szCs w:val="16"/>
                <w:lang w:val="en-GB"/>
              </w:rPr>
              <w:t xml:space="preserve"> (2019): 0</w:t>
            </w:r>
          </w:p>
          <w:p w14:paraId="28F80551" w14:textId="5512A1E0" w:rsidR="0017385B" w:rsidRPr="00E9055D" w:rsidRDefault="0017385B" w:rsidP="00E9055D">
            <w:pPr>
              <w:pStyle w:val="ListParagraph"/>
              <w:ind w:firstLineChars="0" w:firstLine="0"/>
              <w:jc w:val="both"/>
              <w:rPr>
                <w:sz w:val="16"/>
                <w:szCs w:val="16"/>
                <w:lang w:val="en-GB"/>
              </w:rPr>
            </w:pPr>
            <w:r w:rsidRPr="00E9055D">
              <w:rPr>
                <w:rFonts w:eastAsiaTheme="minorHAnsi"/>
                <w:sz w:val="16"/>
                <w:szCs w:val="16"/>
                <w:lang w:val="en-GB"/>
              </w:rPr>
              <w:t>Target</w:t>
            </w:r>
            <w:r w:rsidRPr="00E9055D">
              <w:rPr>
                <w:sz w:val="16"/>
                <w:szCs w:val="16"/>
                <w:lang w:val="en-GB"/>
              </w:rPr>
              <w:t xml:space="preserve"> (2025): 1 </w:t>
            </w:r>
          </w:p>
          <w:p w14:paraId="295121F2" w14:textId="60D5234D" w:rsidR="0017385B" w:rsidRPr="00E9055D" w:rsidRDefault="0017385B" w:rsidP="00E9055D">
            <w:pPr>
              <w:pStyle w:val="ListParagraph"/>
              <w:ind w:firstLineChars="0" w:firstLine="0"/>
              <w:jc w:val="both"/>
              <w:rPr>
                <w:b/>
                <w:bCs/>
                <w:sz w:val="16"/>
                <w:szCs w:val="16"/>
                <w:lang w:val="en-GB"/>
              </w:rPr>
            </w:pPr>
            <w:r w:rsidRPr="00E9055D">
              <w:rPr>
                <w:rFonts w:eastAsiaTheme="minorHAnsi"/>
                <w:sz w:val="16"/>
                <w:szCs w:val="16"/>
                <w:lang w:val="en-GB"/>
              </w:rPr>
              <w:t>Source</w:t>
            </w:r>
            <w:r w:rsidRPr="00E9055D">
              <w:rPr>
                <w:sz w:val="16"/>
                <w:szCs w:val="16"/>
                <w:lang w:val="en-GB"/>
              </w:rPr>
              <w:t xml:space="preserve">: Annual </w:t>
            </w:r>
            <w:r w:rsidR="00555AEA" w:rsidRPr="00E9055D">
              <w:rPr>
                <w:sz w:val="16"/>
                <w:szCs w:val="16"/>
                <w:lang w:val="en-GB"/>
              </w:rPr>
              <w:t>r</w:t>
            </w:r>
            <w:r w:rsidRPr="00E9055D">
              <w:rPr>
                <w:sz w:val="16"/>
                <w:szCs w:val="16"/>
                <w:lang w:val="en-GB"/>
              </w:rPr>
              <w:t>eports</w:t>
            </w:r>
            <w:r w:rsidR="00215DED">
              <w:rPr>
                <w:sz w:val="16"/>
                <w:szCs w:val="16"/>
                <w:lang w:val="en-GB"/>
              </w:rPr>
              <w:t>;</w:t>
            </w:r>
            <w:r w:rsidRPr="00E9055D">
              <w:rPr>
                <w:sz w:val="16"/>
                <w:szCs w:val="16"/>
                <w:lang w:val="en-GB"/>
              </w:rPr>
              <w:t xml:space="preserve"> F</w:t>
            </w:r>
            <w:r w:rsidRPr="00E9055D">
              <w:rPr>
                <w:rFonts w:eastAsiaTheme="minorHAnsi"/>
                <w:sz w:val="16"/>
                <w:szCs w:val="16"/>
                <w:lang w:val="en-GB"/>
              </w:rPr>
              <w:t>requency</w:t>
            </w:r>
            <w:r w:rsidRPr="00E9055D">
              <w:rPr>
                <w:sz w:val="16"/>
                <w:szCs w:val="16"/>
                <w:lang w:val="en-GB"/>
              </w:rPr>
              <w:t xml:space="preserve">: </w:t>
            </w:r>
            <w:r w:rsidR="00555AEA" w:rsidRPr="00E9055D">
              <w:rPr>
                <w:sz w:val="16"/>
                <w:szCs w:val="16"/>
                <w:lang w:val="en-GB"/>
              </w:rPr>
              <w:t>A</w:t>
            </w:r>
            <w:r w:rsidRPr="00E9055D">
              <w:rPr>
                <w:sz w:val="16"/>
                <w:szCs w:val="16"/>
                <w:lang w:val="en-GB"/>
              </w:rPr>
              <w:t>nnual</w:t>
            </w:r>
          </w:p>
          <w:p w14:paraId="014A4193" w14:textId="31495CAD" w:rsidR="00AD794B" w:rsidRPr="00E9055D" w:rsidRDefault="0017385B" w:rsidP="00E9055D">
            <w:pPr>
              <w:pStyle w:val="ListParagraph"/>
              <w:spacing w:before="60"/>
              <w:ind w:left="360" w:firstLineChars="0" w:firstLine="0"/>
              <w:rPr>
                <w:sz w:val="16"/>
                <w:szCs w:val="16"/>
                <w:lang w:val="en-GB"/>
              </w:rPr>
            </w:pPr>
            <w:r w:rsidRPr="00E9055D">
              <w:rPr>
                <w:b/>
                <w:bCs/>
                <w:sz w:val="16"/>
                <w:szCs w:val="16"/>
                <w:lang w:val="en-GB"/>
              </w:rPr>
              <w:t>Indicator 2.3.c</w:t>
            </w:r>
            <w:r w:rsidRPr="00E9055D">
              <w:rPr>
                <w:bCs/>
                <w:sz w:val="16"/>
                <w:szCs w:val="16"/>
                <w:lang w:val="en-GB"/>
              </w:rPr>
              <w:t>:</w:t>
            </w:r>
            <w:r w:rsidRPr="00E9055D">
              <w:rPr>
                <w:sz w:val="16"/>
                <w:szCs w:val="16"/>
                <w:lang w:val="en-GB"/>
              </w:rPr>
              <w:t xml:space="preserve"> Degree to which the strategy for good governance and </w:t>
            </w:r>
            <w:r w:rsidR="001B750B" w:rsidRPr="00E9055D">
              <w:rPr>
                <w:sz w:val="16"/>
                <w:szCs w:val="16"/>
                <w:lang w:val="en-GB"/>
              </w:rPr>
              <w:t>anti</w:t>
            </w:r>
            <w:r w:rsidRPr="00E9055D">
              <w:rPr>
                <w:sz w:val="16"/>
                <w:szCs w:val="16"/>
                <w:lang w:val="en-GB"/>
              </w:rPr>
              <w:t xml:space="preserve">-corruption on a territorial level is implemented </w:t>
            </w:r>
            <w:r w:rsidR="00AD794B" w:rsidRPr="00E9055D">
              <w:rPr>
                <w:sz w:val="16"/>
                <w:szCs w:val="16"/>
                <w:lang w:val="en-GB"/>
              </w:rPr>
              <w:t>ensuring fair and just gender representation at all level</w:t>
            </w:r>
            <w:r w:rsidR="00555AEA" w:rsidRPr="00E9055D">
              <w:rPr>
                <w:sz w:val="16"/>
                <w:szCs w:val="16"/>
                <w:lang w:val="en-GB"/>
              </w:rPr>
              <w:t>s</w:t>
            </w:r>
          </w:p>
          <w:p w14:paraId="3B0333ED" w14:textId="110BEDB0" w:rsidR="0017385B" w:rsidRPr="00E9055D" w:rsidRDefault="0017385B" w:rsidP="00E9055D">
            <w:pPr>
              <w:spacing w:after="0" w:line="276" w:lineRule="auto"/>
              <w:ind w:left="326"/>
              <w:rPr>
                <w:rFonts w:ascii="Times New Roman" w:eastAsiaTheme="minorEastAsia" w:hAnsi="Times New Roman" w:cs="Times New Roman"/>
                <w:sz w:val="16"/>
                <w:szCs w:val="16"/>
                <w:lang w:val="en-GB"/>
              </w:rPr>
            </w:pPr>
            <w:r w:rsidRPr="00E9055D">
              <w:rPr>
                <w:rFonts w:ascii="Times New Roman" w:eastAsiaTheme="minorEastAsia" w:hAnsi="Times New Roman" w:cs="Times New Roman"/>
                <w:sz w:val="16"/>
                <w:szCs w:val="16"/>
                <w:lang w:val="en-GB"/>
              </w:rPr>
              <w:t xml:space="preserve">(0: </w:t>
            </w:r>
            <w:r w:rsidR="00555AEA" w:rsidRPr="00E9055D">
              <w:rPr>
                <w:rFonts w:ascii="Times New Roman" w:eastAsiaTheme="minorEastAsia" w:hAnsi="Times New Roman" w:cs="Times New Roman"/>
                <w:sz w:val="16"/>
                <w:szCs w:val="16"/>
                <w:lang w:val="en-GB"/>
              </w:rPr>
              <w:t>non-</w:t>
            </w:r>
            <w:r w:rsidRPr="00E9055D">
              <w:rPr>
                <w:rFonts w:ascii="Times New Roman" w:eastAsiaTheme="minorEastAsia" w:hAnsi="Times New Roman" w:cs="Times New Roman"/>
                <w:sz w:val="16"/>
                <w:szCs w:val="16"/>
                <w:lang w:val="en-GB"/>
              </w:rPr>
              <w:t>existent; 1: elaborated; 2: adopted; 3: partially implemented; 4: halfway through full implementation; 5: fully implemented)</w:t>
            </w:r>
          </w:p>
          <w:p w14:paraId="04EBCEE9" w14:textId="796C9B79" w:rsidR="0017385B" w:rsidRPr="00E9055D" w:rsidRDefault="0017385B" w:rsidP="003B72FC">
            <w:pPr>
              <w:spacing w:after="0" w:line="276" w:lineRule="auto"/>
              <w:ind w:left="32"/>
              <w:jc w:val="both"/>
              <w:rPr>
                <w:rFonts w:ascii="Times New Roman" w:eastAsiaTheme="minorEastAsia" w:hAnsi="Times New Roman" w:cs="Times New Roman"/>
                <w:sz w:val="16"/>
                <w:szCs w:val="16"/>
                <w:lang w:val="en-GB"/>
              </w:rPr>
            </w:pPr>
            <w:r w:rsidRPr="00E9055D">
              <w:rPr>
                <w:rFonts w:ascii="Times New Roman" w:eastAsiaTheme="minorEastAsia" w:hAnsi="Times New Roman" w:cs="Times New Roman"/>
                <w:sz w:val="16"/>
                <w:szCs w:val="16"/>
                <w:lang w:val="en-GB"/>
              </w:rPr>
              <w:t>Baseline (2020): 0</w:t>
            </w:r>
          </w:p>
          <w:p w14:paraId="6EB23357" w14:textId="77777777" w:rsidR="0017385B" w:rsidRPr="00E9055D" w:rsidRDefault="0017385B" w:rsidP="003B72FC">
            <w:pPr>
              <w:spacing w:after="0" w:line="240" w:lineRule="auto"/>
              <w:rPr>
                <w:rFonts w:ascii="Times New Roman" w:hAnsi="Times New Roman" w:cs="Times New Roman"/>
                <w:sz w:val="16"/>
                <w:szCs w:val="16"/>
                <w:lang w:val="en-GB"/>
              </w:rPr>
            </w:pPr>
            <w:r w:rsidRPr="00E9055D">
              <w:rPr>
                <w:rFonts w:ascii="Times New Roman" w:hAnsi="Times New Roman" w:cs="Times New Roman"/>
                <w:sz w:val="16"/>
                <w:szCs w:val="16"/>
                <w:lang w:val="en-GB"/>
              </w:rPr>
              <w:t>Target (2025): 3/5</w:t>
            </w:r>
          </w:p>
          <w:p w14:paraId="61D018AC" w14:textId="11AA2107" w:rsidR="0017385B" w:rsidRPr="00E9055D" w:rsidRDefault="0017385B" w:rsidP="0046678B">
            <w:pPr>
              <w:spacing w:after="0" w:line="240" w:lineRule="auto"/>
              <w:rPr>
                <w:rFonts w:ascii="Times New Roman" w:hAnsi="Times New Roman" w:cs="Times New Roman"/>
                <w:b/>
                <w:bCs/>
                <w:sz w:val="16"/>
                <w:szCs w:val="16"/>
                <w:lang w:val="en-GB"/>
              </w:rPr>
            </w:pPr>
            <w:r w:rsidRPr="00E9055D">
              <w:rPr>
                <w:rFonts w:ascii="Times New Roman" w:hAnsi="Times New Roman" w:cs="Times New Roman"/>
                <w:sz w:val="16"/>
                <w:szCs w:val="16"/>
                <w:lang w:val="en-GB"/>
              </w:rPr>
              <w:t xml:space="preserve">Source: INLUCC/UNDP reports, Frequency: </w:t>
            </w:r>
            <w:r w:rsidR="00CC6F06" w:rsidRPr="00E9055D">
              <w:rPr>
                <w:rFonts w:ascii="Times New Roman" w:hAnsi="Times New Roman" w:cs="Times New Roman"/>
                <w:sz w:val="16"/>
                <w:szCs w:val="16"/>
                <w:lang w:val="en-GB"/>
              </w:rPr>
              <w:t>A</w:t>
            </w:r>
            <w:r w:rsidRPr="00E9055D">
              <w:rPr>
                <w:rFonts w:ascii="Times New Roman" w:hAnsi="Times New Roman" w:cs="Times New Roman"/>
                <w:sz w:val="16"/>
                <w:szCs w:val="16"/>
                <w:lang w:val="en-GB"/>
              </w:rPr>
              <w:t>nnual</w:t>
            </w:r>
          </w:p>
          <w:p w14:paraId="27BAB646" w14:textId="1E5A46EC" w:rsidR="0017385B" w:rsidRPr="00E9055D" w:rsidRDefault="0017385B" w:rsidP="00E9055D">
            <w:pPr>
              <w:pStyle w:val="ListParagraph"/>
              <w:spacing w:before="60"/>
              <w:ind w:left="720" w:firstLineChars="0" w:firstLine="0"/>
              <w:rPr>
                <w:b/>
                <w:bCs/>
                <w:sz w:val="16"/>
                <w:szCs w:val="16"/>
                <w:lang w:val="en-GB"/>
              </w:rPr>
            </w:pPr>
            <w:r w:rsidRPr="00E9055D">
              <w:rPr>
                <w:b/>
                <w:bCs/>
                <w:sz w:val="16"/>
                <w:szCs w:val="16"/>
                <w:lang w:val="en-GB"/>
              </w:rPr>
              <w:t>Indicator 2.3.d</w:t>
            </w:r>
            <w:r w:rsidRPr="00E9055D">
              <w:rPr>
                <w:bCs/>
                <w:sz w:val="16"/>
                <w:szCs w:val="16"/>
                <w:lang w:val="en-GB"/>
              </w:rPr>
              <w:t>:</w:t>
            </w:r>
            <w:r w:rsidRPr="00E9055D">
              <w:rPr>
                <w:sz w:val="16"/>
                <w:szCs w:val="16"/>
                <w:lang w:val="en-GB"/>
              </w:rPr>
              <w:t xml:space="preserve"> Number of </w:t>
            </w:r>
            <w:r w:rsidRPr="00E9055D">
              <w:rPr>
                <w:bCs/>
                <w:sz w:val="16"/>
                <w:szCs w:val="16"/>
                <w:lang w:val="en-GB"/>
              </w:rPr>
              <w:t>SDG16</w:t>
            </w:r>
            <w:r w:rsidRPr="00E9055D">
              <w:rPr>
                <w:b/>
                <w:bCs/>
                <w:sz w:val="16"/>
                <w:szCs w:val="16"/>
                <w:lang w:val="en-GB"/>
              </w:rPr>
              <w:t xml:space="preserve">+ </w:t>
            </w:r>
            <w:r w:rsidRPr="00E9055D">
              <w:rPr>
                <w:sz w:val="16"/>
                <w:szCs w:val="16"/>
                <w:lang w:val="en-GB"/>
              </w:rPr>
              <w:t xml:space="preserve">progress reports </w:t>
            </w:r>
            <w:r w:rsidRPr="00E9055D">
              <w:rPr>
                <w:bCs/>
                <w:sz w:val="16"/>
                <w:szCs w:val="16"/>
                <w:lang w:val="en-GB"/>
              </w:rPr>
              <w:t>elaborated</w:t>
            </w:r>
          </w:p>
          <w:p w14:paraId="2DD18BC3" w14:textId="77777777" w:rsidR="0017385B" w:rsidRPr="00E9055D" w:rsidRDefault="0017385B" w:rsidP="003B72FC">
            <w:pPr>
              <w:spacing w:after="0" w:line="240" w:lineRule="auto"/>
              <w:rPr>
                <w:rFonts w:ascii="Times New Roman" w:hAnsi="Times New Roman" w:cs="Times New Roman"/>
                <w:sz w:val="16"/>
                <w:szCs w:val="16"/>
                <w:lang w:val="en-GB"/>
              </w:rPr>
            </w:pPr>
            <w:r w:rsidRPr="00E9055D">
              <w:rPr>
                <w:rFonts w:ascii="Times New Roman" w:hAnsi="Times New Roman" w:cs="Times New Roman"/>
                <w:sz w:val="16"/>
                <w:szCs w:val="16"/>
                <w:lang w:val="en-GB"/>
              </w:rPr>
              <w:t xml:space="preserve">Baseline (2020): 1 </w:t>
            </w:r>
          </w:p>
          <w:p w14:paraId="3C5056CD" w14:textId="55300235" w:rsidR="0017385B" w:rsidRPr="00E9055D" w:rsidRDefault="0017385B" w:rsidP="003B72FC">
            <w:pPr>
              <w:spacing w:after="0" w:line="240" w:lineRule="auto"/>
              <w:rPr>
                <w:rFonts w:ascii="Times New Roman" w:hAnsi="Times New Roman" w:cs="Times New Roman"/>
                <w:sz w:val="16"/>
                <w:szCs w:val="16"/>
                <w:lang w:val="en-GB"/>
              </w:rPr>
            </w:pPr>
            <w:r w:rsidRPr="00E9055D">
              <w:rPr>
                <w:rFonts w:ascii="Times New Roman" w:hAnsi="Times New Roman" w:cs="Times New Roman"/>
                <w:sz w:val="16"/>
                <w:szCs w:val="16"/>
                <w:lang w:val="en-GB"/>
              </w:rPr>
              <w:t>Target (2025): 3</w:t>
            </w:r>
          </w:p>
          <w:p w14:paraId="711ECA17" w14:textId="46C1C3D6" w:rsidR="0017385B" w:rsidRPr="00E9055D" w:rsidRDefault="0017385B" w:rsidP="0046678B">
            <w:pPr>
              <w:spacing w:after="0" w:line="240" w:lineRule="auto"/>
              <w:rPr>
                <w:rFonts w:ascii="Times New Roman" w:hAnsi="Times New Roman" w:cs="Times New Roman"/>
                <w:b/>
                <w:bCs/>
                <w:sz w:val="16"/>
                <w:szCs w:val="16"/>
                <w:lang w:val="en-GB"/>
              </w:rPr>
            </w:pPr>
            <w:r w:rsidRPr="00E9055D">
              <w:rPr>
                <w:rFonts w:ascii="Times New Roman" w:hAnsi="Times New Roman" w:cs="Times New Roman"/>
                <w:sz w:val="16"/>
                <w:szCs w:val="16"/>
                <w:lang w:val="en-GB"/>
              </w:rPr>
              <w:t xml:space="preserve">Source: INS, MDICI, Frequency: </w:t>
            </w:r>
            <w:r w:rsidR="00CC6F06" w:rsidRPr="00E9055D">
              <w:rPr>
                <w:rFonts w:ascii="Times New Roman" w:hAnsi="Times New Roman" w:cs="Times New Roman"/>
                <w:sz w:val="16"/>
                <w:szCs w:val="16"/>
                <w:lang w:val="en-GB"/>
              </w:rPr>
              <w:t>A</w:t>
            </w:r>
            <w:r w:rsidRPr="00E9055D">
              <w:rPr>
                <w:rFonts w:ascii="Times New Roman" w:hAnsi="Times New Roman" w:cs="Times New Roman"/>
                <w:sz w:val="16"/>
                <w:szCs w:val="16"/>
                <w:lang w:val="en-GB"/>
              </w:rPr>
              <w:t>nnual</w:t>
            </w:r>
          </w:p>
        </w:tc>
        <w:tc>
          <w:tcPr>
            <w:tcW w:w="549" w:type="pct"/>
            <w:gridSpan w:val="2"/>
            <w:tcBorders>
              <w:bottom w:val="single" w:sz="4" w:space="0" w:color="auto"/>
            </w:tcBorders>
          </w:tcPr>
          <w:p w14:paraId="453BC978" w14:textId="77777777" w:rsidR="0017385B" w:rsidRPr="00E9055D" w:rsidRDefault="0017385B" w:rsidP="003B72FC">
            <w:pPr>
              <w:spacing w:after="0"/>
              <w:rPr>
                <w:rFonts w:ascii="Times New Roman" w:hAnsi="Times New Roman" w:cs="Times New Roman"/>
                <w:sz w:val="16"/>
                <w:szCs w:val="16"/>
                <w:lang w:val="en-GB"/>
              </w:rPr>
            </w:pPr>
          </w:p>
        </w:tc>
        <w:tc>
          <w:tcPr>
            <w:tcW w:w="585" w:type="pct"/>
            <w:gridSpan w:val="3"/>
            <w:tcBorders>
              <w:bottom w:val="single" w:sz="4" w:space="0" w:color="auto"/>
            </w:tcBorders>
            <w:tcMar>
              <w:top w:w="15" w:type="dxa"/>
              <w:left w:w="108" w:type="dxa"/>
              <w:bottom w:w="0" w:type="dxa"/>
              <w:right w:w="108" w:type="dxa"/>
            </w:tcMar>
          </w:tcPr>
          <w:p w14:paraId="21ACD6D7" w14:textId="77777777" w:rsidR="0017385B" w:rsidRPr="00E9055D" w:rsidRDefault="0017385B" w:rsidP="003B72FC">
            <w:pPr>
              <w:spacing w:after="0"/>
              <w:rPr>
                <w:rFonts w:ascii="Times New Roman" w:hAnsi="Times New Roman" w:cs="Times New Roman"/>
                <w:b/>
                <w:sz w:val="16"/>
                <w:szCs w:val="16"/>
                <w:lang w:val="en-GB"/>
              </w:rPr>
            </w:pPr>
          </w:p>
        </w:tc>
      </w:tr>
      <w:tr w:rsidR="00B161AD" w:rsidRPr="00DC733E" w14:paraId="7C579025" w14:textId="77777777" w:rsidTr="00B161AD">
        <w:tc>
          <w:tcPr>
            <w:tcW w:w="5000" w:type="pct"/>
            <w:gridSpan w:val="11"/>
            <w:shd w:val="clear" w:color="auto" w:fill="auto"/>
            <w:tcMar>
              <w:top w:w="72" w:type="dxa"/>
              <w:left w:w="144" w:type="dxa"/>
              <w:bottom w:w="72" w:type="dxa"/>
              <w:right w:w="144" w:type="dxa"/>
            </w:tcMar>
          </w:tcPr>
          <w:p w14:paraId="598FCA7A" w14:textId="4DD9315C" w:rsidR="009219AD" w:rsidRPr="00E9055D" w:rsidRDefault="00D54DCA" w:rsidP="007F10DD">
            <w:pPr>
              <w:spacing w:after="0"/>
              <w:rPr>
                <w:rFonts w:ascii="Times New Roman" w:hAnsi="Times New Roman" w:cs="Times New Roman"/>
                <w:sz w:val="16"/>
                <w:szCs w:val="16"/>
                <w:lang w:val="en-GB"/>
              </w:rPr>
            </w:pPr>
            <w:r w:rsidRPr="00E9055D">
              <w:rPr>
                <w:rFonts w:ascii="Times New Roman" w:hAnsi="Times New Roman" w:cs="Times New Roman"/>
                <w:b/>
                <w:bCs/>
                <w:sz w:val="16"/>
                <w:szCs w:val="16"/>
                <w:lang w:val="en-GB"/>
              </w:rPr>
              <w:t xml:space="preserve">NATIONAL PRIORITIES OR OBJECTIVE: </w:t>
            </w:r>
            <w:r w:rsidR="007F2804" w:rsidRPr="00E9055D">
              <w:rPr>
                <w:rFonts w:ascii="Times New Roman" w:eastAsia="Times New Roman" w:hAnsi="Times New Roman" w:cs="Times New Roman"/>
                <w:b/>
                <w:bCs/>
                <w:sz w:val="16"/>
                <w:szCs w:val="16"/>
                <w:lang w:val="en-GB"/>
              </w:rPr>
              <w:t>SDG</w:t>
            </w:r>
            <w:r w:rsidR="00210143" w:rsidRPr="00E9055D">
              <w:rPr>
                <w:rFonts w:ascii="Times New Roman" w:eastAsia="Times New Roman" w:hAnsi="Times New Roman" w:cs="Times New Roman"/>
                <w:b/>
                <w:bCs/>
                <w:sz w:val="16"/>
                <w:szCs w:val="16"/>
                <w:lang w:val="en-GB"/>
              </w:rPr>
              <w:t>s</w:t>
            </w:r>
            <w:r w:rsidR="009219AD" w:rsidRPr="00E9055D">
              <w:rPr>
                <w:rFonts w:ascii="Times New Roman" w:eastAsia="Times New Roman" w:hAnsi="Times New Roman" w:cs="Times New Roman"/>
                <w:b/>
                <w:bCs/>
                <w:sz w:val="16"/>
                <w:szCs w:val="16"/>
                <w:lang w:val="en-GB"/>
              </w:rPr>
              <w:t xml:space="preserve"> 7</w:t>
            </w:r>
            <w:r w:rsidR="00210143" w:rsidRPr="00E9055D">
              <w:rPr>
                <w:rFonts w:ascii="Times New Roman" w:eastAsia="Times New Roman" w:hAnsi="Times New Roman" w:cs="Times New Roman"/>
                <w:b/>
                <w:bCs/>
                <w:sz w:val="16"/>
                <w:szCs w:val="16"/>
                <w:lang w:val="en-GB"/>
              </w:rPr>
              <w:t xml:space="preserve">, </w:t>
            </w:r>
            <w:r w:rsidR="009219AD" w:rsidRPr="00E9055D">
              <w:rPr>
                <w:rFonts w:ascii="Times New Roman" w:eastAsia="Times New Roman" w:hAnsi="Times New Roman" w:cs="Times New Roman"/>
                <w:b/>
                <w:bCs/>
                <w:sz w:val="16"/>
                <w:szCs w:val="16"/>
                <w:lang w:val="en-GB"/>
              </w:rPr>
              <w:t>11</w:t>
            </w:r>
            <w:r w:rsidR="00210143" w:rsidRPr="00E9055D">
              <w:rPr>
                <w:rFonts w:ascii="Times New Roman" w:eastAsia="Times New Roman" w:hAnsi="Times New Roman" w:cs="Times New Roman"/>
                <w:b/>
                <w:bCs/>
                <w:sz w:val="16"/>
                <w:szCs w:val="16"/>
                <w:lang w:val="en-GB"/>
              </w:rPr>
              <w:t xml:space="preserve">, </w:t>
            </w:r>
            <w:r w:rsidR="009219AD" w:rsidRPr="00E9055D">
              <w:rPr>
                <w:rFonts w:ascii="Times New Roman" w:eastAsia="Times New Roman" w:hAnsi="Times New Roman" w:cs="Times New Roman"/>
                <w:b/>
                <w:bCs/>
                <w:sz w:val="16"/>
                <w:szCs w:val="16"/>
                <w:lang w:val="en-GB"/>
              </w:rPr>
              <w:t>13</w:t>
            </w:r>
            <w:r w:rsidR="00210143" w:rsidRPr="00E9055D">
              <w:rPr>
                <w:rFonts w:ascii="Times New Roman" w:eastAsia="Times New Roman" w:hAnsi="Times New Roman" w:cs="Times New Roman"/>
                <w:b/>
                <w:bCs/>
                <w:sz w:val="16"/>
                <w:szCs w:val="16"/>
                <w:lang w:val="en-GB"/>
              </w:rPr>
              <w:t xml:space="preserve">, </w:t>
            </w:r>
            <w:r w:rsidR="009219AD" w:rsidRPr="00E9055D">
              <w:rPr>
                <w:rFonts w:ascii="Times New Roman" w:eastAsia="Times New Roman" w:hAnsi="Times New Roman" w:cs="Times New Roman"/>
                <w:b/>
                <w:bCs/>
                <w:sz w:val="16"/>
                <w:szCs w:val="16"/>
                <w:lang w:val="en-GB"/>
              </w:rPr>
              <w:t>14</w:t>
            </w:r>
            <w:r w:rsidR="00210143" w:rsidRPr="00E9055D">
              <w:rPr>
                <w:rFonts w:ascii="Times New Roman" w:eastAsia="Times New Roman" w:hAnsi="Times New Roman" w:cs="Times New Roman"/>
                <w:b/>
                <w:bCs/>
                <w:sz w:val="16"/>
                <w:szCs w:val="16"/>
                <w:lang w:val="en-GB"/>
              </w:rPr>
              <w:t xml:space="preserve">, </w:t>
            </w:r>
            <w:r w:rsidR="009219AD" w:rsidRPr="00E9055D">
              <w:rPr>
                <w:rFonts w:ascii="Times New Roman" w:eastAsia="Times New Roman" w:hAnsi="Times New Roman" w:cs="Times New Roman"/>
                <w:b/>
                <w:bCs/>
                <w:sz w:val="16"/>
                <w:szCs w:val="16"/>
                <w:lang w:val="en-GB"/>
              </w:rPr>
              <w:t>15</w:t>
            </w:r>
            <w:r w:rsidR="009219AD" w:rsidRPr="00E9055D">
              <w:rPr>
                <w:rFonts w:ascii="Times New Roman" w:hAnsi="Times New Roman" w:cs="Times New Roman"/>
                <w:b/>
                <w:bCs/>
                <w:sz w:val="16"/>
                <w:szCs w:val="16"/>
                <w:lang w:val="en-GB"/>
              </w:rPr>
              <w:t xml:space="preserve"> </w:t>
            </w:r>
          </w:p>
        </w:tc>
      </w:tr>
      <w:tr w:rsidR="00B161AD" w:rsidRPr="00DC733E" w14:paraId="0CA5B897" w14:textId="77777777" w:rsidTr="00B161AD">
        <w:tc>
          <w:tcPr>
            <w:tcW w:w="5000" w:type="pct"/>
            <w:gridSpan w:val="11"/>
            <w:shd w:val="clear" w:color="auto" w:fill="auto"/>
            <w:tcMar>
              <w:top w:w="72" w:type="dxa"/>
              <w:left w:w="144" w:type="dxa"/>
              <w:bottom w:w="72" w:type="dxa"/>
              <w:right w:w="144" w:type="dxa"/>
            </w:tcMar>
          </w:tcPr>
          <w:p w14:paraId="66B6C4B8" w14:textId="2047671F" w:rsidR="003759BA" w:rsidRPr="00E9055D" w:rsidRDefault="009219AD" w:rsidP="007F10DD">
            <w:pPr>
              <w:spacing w:after="0"/>
              <w:rPr>
                <w:rFonts w:ascii="Times New Roman" w:eastAsia="Times New Roman" w:hAnsi="Times New Roman" w:cs="Times New Roman"/>
                <w:bCs/>
                <w:sz w:val="16"/>
                <w:szCs w:val="16"/>
                <w:lang w:val="en-GB"/>
              </w:rPr>
            </w:pPr>
            <w:r w:rsidRPr="00E9055D">
              <w:rPr>
                <w:rFonts w:ascii="Times New Roman" w:hAnsi="Times New Roman" w:cs="Times New Roman"/>
                <w:b/>
                <w:bCs/>
                <w:sz w:val="16"/>
                <w:szCs w:val="16"/>
                <w:lang w:val="en-GB"/>
              </w:rPr>
              <w:t>COOPERATION FRAMEWORK (OR EQUIVALENT) OUTCOME INVOLVING UNDP #</w:t>
            </w:r>
            <w:r w:rsidR="00EF5F8D" w:rsidRPr="00E9055D">
              <w:rPr>
                <w:rFonts w:ascii="Times New Roman" w:hAnsi="Times New Roman" w:cs="Times New Roman"/>
                <w:b/>
                <w:bCs/>
                <w:sz w:val="16"/>
                <w:szCs w:val="16"/>
                <w:lang w:val="en-GB"/>
              </w:rPr>
              <w:t>4</w:t>
            </w:r>
            <w:r w:rsidR="00CC6F06" w:rsidRPr="00E9055D">
              <w:rPr>
                <w:rFonts w:ascii="Times New Roman" w:hAnsi="Times New Roman" w:cs="Times New Roman"/>
                <w:b/>
                <w:bCs/>
                <w:sz w:val="16"/>
                <w:szCs w:val="16"/>
                <w:lang w:val="en-GB"/>
              </w:rPr>
              <w:t>.</w:t>
            </w:r>
            <w:r w:rsidRPr="00E9055D">
              <w:rPr>
                <w:rFonts w:ascii="Times New Roman" w:hAnsi="Times New Roman" w:cs="Times New Roman"/>
                <w:b/>
                <w:bCs/>
                <w:sz w:val="16"/>
                <w:szCs w:val="16"/>
                <w:lang w:val="en-GB"/>
              </w:rPr>
              <w:t xml:space="preserve"> </w:t>
            </w:r>
            <w:r w:rsidR="00DD1A1C" w:rsidRPr="00E9055D">
              <w:rPr>
                <w:rFonts w:ascii="Times New Roman" w:eastAsia="Times New Roman" w:hAnsi="Times New Roman" w:cs="Times New Roman"/>
                <w:b/>
                <w:bCs/>
                <w:sz w:val="16"/>
                <w:szCs w:val="16"/>
                <w:lang w:val="en-GB"/>
              </w:rPr>
              <w:t xml:space="preserve">In 2025, all </w:t>
            </w:r>
            <w:r w:rsidR="004C7E74" w:rsidRPr="00E9055D">
              <w:rPr>
                <w:rFonts w:ascii="Times New Roman" w:eastAsia="Times New Roman" w:hAnsi="Times New Roman" w:cs="Times New Roman"/>
                <w:b/>
                <w:bCs/>
                <w:sz w:val="16"/>
                <w:szCs w:val="16"/>
                <w:lang w:val="en-GB"/>
              </w:rPr>
              <w:t>committed</w:t>
            </w:r>
            <w:r w:rsidR="00DD1A1C" w:rsidRPr="00E9055D">
              <w:rPr>
                <w:rFonts w:ascii="Times New Roman" w:eastAsia="Times New Roman" w:hAnsi="Times New Roman" w:cs="Times New Roman"/>
                <w:b/>
                <w:bCs/>
                <w:sz w:val="16"/>
                <w:szCs w:val="16"/>
                <w:lang w:val="en-GB"/>
              </w:rPr>
              <w:t xml:space="preserve"> actors </w:t>
            </w:r>
            <w:r w:rsidR="007829C0" w:rsidRPr="00E9055D">
              <w:rPr>
                <w:rFonts w:ascii="Times New Roman" w:eastAsia="Times New Roman" w:hAnsi="Times New Roman" w:cs="Times New Roman"/>
                <w:b/>
                <w:bCs/>
                <w:sz w:val="16"/>
                <w:szCs w:val="16"/>
                <w:lang w:val="en-GB"/>
              </w:rPr>
              <w:t>will ensure an equitable</w:t>
            </w:r>
            <w:r w:rsidR="00A90497" w:rsidRPr="00E9055D">
              <w:rPr>
                <w:rFonts w:ascii="Times New Roman" w:eastAsia="Times New Roman" w:hAnsi="Times New Roman" w:cs="Times New Roman"/>
                <w:b/>
                <w:bCs/>
                <w:sz w:val="16"/>
                <w:szCs w:val="16"/>
                <w:lang w:val="en-GB"/>
              </w:rPr>
              <w:t xml:space="preserve">, transparent, </w:t>
            </w:r>
            <w:r w:rsidR="00332394" w:rsidRPr="00E9055D">
              <w:rPr>
                <w:rFonts w:ascii="Times New Roman" w:eastAsia="Times New Roman" w:hAnsi="Times New Roman" w:cs="Times New Roman"/>
                <w:b/>
                <w:bCs/>
                <w:sz w:val="16"/>
                <w:szCs w:val="16"/>
                <w:lang w:val="en-GB"/>
              </w:rPr>
              <w:t xml:space="preserve">and </w:t>
            </w:r>
            <w:r w:rsidR="00256614" w:rsidRPr="00E9055D">
              <w:rPr>
                <w:rFonts w:ascii="Times New Roman" w:eastAsia="Times New Roman" w:hAnsi="Times New Roman" w:cs="Times New Roman"/>
                <w:b/>
                <w:bCs/>
                <w:sz w:val="16"/>
                <w:szCs w:val="16"/>
                <w:lang w:val="en-GB"/>
              </w:rPr>
              <w:t>sustainable management of natural resource</w:t>
            </w:r>
            <w:r w:rsidR="00FF6EB9" w:rsidRPr="00E9055D">
              <w:rPr>
                <w:rFonts w:ascii="Times New Roman" w:eastAsia="Times New Roman" w:hAnsi="Times New Roman" w:cs="Times New Roman"/>
                <w:b/>
                <w:bCs/>
                <w:sz w:val="16"/>
                <w:szCs w:val="16"/>
                <w:lang w:val="en-GB"/>
              </w:rPr>
              <w:t xml:space="preserve">s, </w:t>
            </w:r>
            <w:r w:rsidR="00861E0C" w:rsidRPr="00E9055D">
              <w:rPr>
                <w:rFonts w:ascii="Times New Roman" w:eastAsia="Times New Roman" w:hAnsi="Times New Roman" w:cs="Times New Roman"/>
                <w:b/>
                <w:bCs/>
                <w:sz w:val="16"/>
                <w:szCs w:val="16"/>
                <w:lang w:val="en-GB"/>
              </w:rPr>
              <w:t>ecosystems</w:t>
            </w:r>
            <w:r w:rsidR="00282EBD" w:rsidRPr="00E9055D">
              <w:rPr>
                <w:rFonts w:ascii="Times New Roman" w:eastAsia="Times New Roman" w:hAnsi="Times New Roman" w:cs="Times New Roman"/>
                <w:b/>
                <w:bCs/>
                <w:sz w:val="16"/>
                <w:szCs w:val="16"/>
                <w:lang w:val="en-GB"/>
              </w:rPr>
              <w:t>,</w:t>
            </w:r>
            <w:r w:rsidR="00861E0C" w:rsidRPr="00E9055D">
              <w:rPr>
                <w:rFonts w:ascii="Times New Roman" w:eastAsia="Times New Roman" w:hAnsi="Times New Roman" w:cs="Times New Roman"/>
                <w:b/>
                <w:bCs/>
                <w:sz w:val="16"/>
                <w:szCs w:val="16"/>
                <w:lang w:val="en-GB"/>
              </w:rPr>
              <w:t xml:space="preserve"> and territories</w:t>
            </w:r>
            <w:r w:rsidR="00282EBD" w:rsidRPr="00E9055D">
              <w:rPr>
                <w:rFonts w:ascii="Times New Roman" w:eastAsia="Times New Roman" w:hAnsi="Times New Roman" w:cs="Times New Roman"/>
                <w:b/>
                <w:bCs/>
                <w:sz w:val="16"/>
                <w:szCs w:val="16"/>
                <w:lang w:val="en-GB"/>
              </w:rPr>
              <w:t xml:space="preserve"> </w:t>
            </w:r>
            <w:r w:rsidR="004D26E0" w:rsidRPr="00E9055D">
              <w:rPr>
                <w:rFonts w:ascii="Times New Roman" w:eastAsia="Times New Roman" w:hAnsi="Times New Roman" w:cs="Times New Roman"/>
                <w:b/>
                <w:bCs/>
                <w:sz w:val="16"/>
                <w:szCs w:val="16"/>
                <w:lang w:val="en-GB"/>
              </w:rPr>
              <w:t>by improving the</w:t>
            </w:r>
            <w:r w:rsidR="00801BEE" w:rsidRPr="00E9055D">
              <w:rPr>
                <w:rFonts w:ascii="Times New Roman" w:eastAsia="Times New Roman" w:hAnsi="Times New Roman" w:cs="Times New Roman"/>
                <w:b/>
                <w:bCs/>
                <w:sz w:val="16"/>
                <w:szCs w:val="16"/>
                <w:lang w:val="en-GB"/>
              </w:rPr>
              <w:t>ir</w:t>
            </w:r>
            <w:r w:rsidR="004D26E0" w:rsidRPr="00E9055D">
              <w:rPr>
                <w:rFonts w:ascii="Times New Roman" w:eastAsia="Times New Roman" w:hAnsi="Times New Roman" w:cs="Times New Roman"/>
                <w:b/>
                <w:bCs/>
                <w:sz w:val="16"/>
                <w:szCs w:val="16"/>
                <w:lang w:val="en-GB"/>
              </w:rPr>
              <w:t xml:space="preserve"> </w:t>
            </w:r>
            <w:r w:rsidR="00DD1B4F" w:rsidRPr="00E9055D">
              <w:rPr>
                <w:rFonts w:ascii="Times New Roman" w:eastAsia="Times New Roman" w:hAnsi="Times New Roman" w:cs="Times New Roman"/>
                <w:b/>
                <w:bCs/>
                <w:sz w:val="16"/>
                <w:szCs w:val="16"/>
                <w:lang w:val="en-GB"/>
              </w:rPr>
              <w:t xml:space="preserve">resilience/adaptation </w:t>
            </w:r>
            <w:r w:rsidR="00801BEE" w:rsidRPr="00E9055D">
              <w:rPr>
                <w:rFonts w:ascii="Times New Roman" w:eastAsia="Times New Roman" w:hAnsi="Times New Roman" w:cs="Times New Roman"/>
                <w:b/>
                <w:bCs/>
                <w:sz w:val="16"/>
                <w:szCs w:val="16"/>
                <w:lang w:val="en-GB"/>
              </w:rPr>
              <w:t xml:space="preserve">as well as that of </w:t>
            </w:r>
            <w:r w:rsidR="00417D2A" w:rsidRPr="00E9055D">
              <w:rPr>
                <w:rFonts w:ascii="Times New Roman" w:eastAsia="Times New Roman" w:hAnsi="Times New Roman" w:cs="Times New Roman"/>
                <w:b/>
                <w:bCs/>
                <w:sz w:val="16"/>
                <w:szCs w:val="16"/>
                <w:lang w:val="en-GB"/>
              </w:rPr>
              <w:t xml:space="preserve">populations, notably </w:t>
            </w:r>
            <w:r w:rsidR="00096FBC" w:rsidRPr="00E9055D">
              <w:rPr>
                <w:rFonts w:ascii="Times New Roman" w:eastAsia="Times New Roman" w:hAnsi="Times New Roman" w:cs="Times New Roman"/>
                <w:b/>
                <w:bCs/>
                <w:sz w:val="16"/>
                <w:szCs w:val="16"/>
                <w:lang w:val="en-GB"/>
              </w:rPr>
              <w:t xml:space="preserve">the most vulnerable </w:t>
            </w:r>
            <w:r w:rsidR="00EF2AF8" w:rsidRPr="00E9055D">
              <w:rPr>
                <w:rFonts w:ascii="Times New Roman" w:eastAsia="Times New Roman" w:hAnsi="Times New Roman" w:cs="Times New Roman"/>
                <w:b/>
                <w:bCs/>
                <w:sz w:val="16"/>
                <w:szCs w:val="16"/>
                <w:lang w:val="en-GB"/>
              </w:rPr>
              <w:t xml:space="preserve">in the face of </w:t>
            </w:r>
            <w:r w:rsidR="00A1326D" w:rsidRPr="00E9055D">
              <w:rPr>
                <w:rFonts w:ascii="Times New Roman" w:eastAsia="Times New Roman" w:hAnsi="Times New Roman" w:cs="Times New Roman"/>
                <w:b/>
                <w:bCs/>
                <w:sz w:val="16"/>
                <w:szCs w:val="16"/>
                <w:lang w:val="en-GB"/>
              </w:rPr>
              <w:t>climate risks</w:t>
            </w:r>
            <w:r w:rsidR="00EF2AF8" w:rsidRPr="00E9055D">
              <w:rPr>
                <w:rFonts w:ascii="Times New Roman" w:eastAsia="Times New Roman" w:hAnsi="Times New Roman" w:cs="Times New Roman"/>
                <w:b/>
                <w:bCs/>
                <w:sz w:val="16"/>
                <w:szCs w:val="16"/>
                <w:lang w:val="en-GB"/>
              </w:rPr>
              <w:t>.</w:t>
            </w:r>
            <w:r w:rsidR="00861E0C" w:rsidRPr="00E9055D">
              <w:rPr>
                <w:rFonts w:ascii="Times New Roman" w:eastAsia="Times New Roman" w:hAnsi="Times New Roman" w:cs="Times New Roman"/>
                <w:bCs/>
                <w:sz w:val="16"/>
                <w:szCs w:val="16"/>
                <w:lang w:val="en-GB"/>
              </w:rPr>
              <w:t xml:space="preserve"> </w:t>
            </w:r>
          </w:p>
        </w:tc>
      </w:tr>
      <w:tr w:rsidR="00B161AD" w:rsidRPr="00DC733E" w14:paraId="2EFF4548" w14:textId="77777777" w:rsidTr="00B161AD">
        <w:tc>
          <w:tcPr>
            <w:tcW w:w="5000" w:type="pct"/>
            <w:gridSpan w:val="11"/>
            <w:shd w:val="clear" w:color="auto" w:fill="auto"/>
            <w:tcMar>
              <w:top w:w="72" w:type="dxa"/>
              <w:left w:w="144" w:type="dxa"/>
              <w:bottom w:w="72" w:type="dxa"/>
              <w:right w:w="144" w:type="dxa"/>
            </w:tcMar>
          </w:tcPr>
          <w:p w14:paraId="3B4707B4" w14:textId="60218C3F" w:rsidR="009219AD" w:rsidRPr="00E9055D" w:rsidRDefault="009219AD" w:rsidP="00210143">
            <w:pPr>
              <w:spacing w:after="0"/>
              <w:rPr>
                <w:rFonts w:ascii="Times New Roman" w:eastAsia="Times New Roman" w:hAnsi="Times New Roman" w:cs="Times New Roman"/>
                <w:bCs/>
                <w:sz w:val="16"/>
                <w:szCs w:val="16"/>
                <w:lang w:val="en-GB"/>
              </w:rPr>
            </w:pPr>
            <w:r w:rsidRPr="00E9055D">
              <w:rPr>
                <w:rFonts w:ascii="Times New Roman" w:hAnsi="Times New Roman" w:cs="Times New Roman"/>
                <w:b/>
                <w:bCs/>
                <w:sz w:val="16"/>
                <w:szCs w:val="16"/>
                <w:lang w:val="en-GB"/>
              </w:rPr>
              <w:t>RELATED STRATEGIC PLAN OUTCOME</w:t>
            </w:r>
            <w:r w:rsidR="00210143" w:rsidRPr="00E9055D">
              <w:rPr>
                <w:rFonts w:ascii="Times New Roman" w:hAnsi="Times New Roman" w:cs="Times New Roman"/>
                <w:b/>
                <w:bCs/>
                <w:sz w:val="16"/>
                <w:szCs w:val="16"/>
                <w:lang w:val="en-GB"/>
              </w:rPr>
              <w:t>S</w:t>
            </w:r>
            <w:r w:rsidRPr="00E9055D">
              <w:rPr>
                <w:rFonts w:ascii="Times New Roman" w:hAnsi="Times New Roman" w:cs="Times New Roman"/>
                <w:b/>
                <w:bCs/>
                <w:sz w:val="16"/>
                <w:szCs w:val="16"/>
                <w:lang w:val="en-GB"/>
              </w:rPr>
              <w:t xml:space="preserve">: </w:t>
            </w:r>
            <w:r w:rsidRPr="00E9055D">
              <w:rPr>
                <w:rFonts w:ascii="Times New Roman" w:eastAsia="Times New Roman" w:hAnsi="Times New Roman" w:cs="Times New Roman"/>
                <w:b/>
                <w:bCs/>
                <w:sz w:val="16"/>
                <w:szCs w:val="16"/>
                <w:lang w:val="en-GB"/>
              </w:rPr>
              <w:t>2</w:t>
            </w:r>
            <w:r w:rsidR="003759BA" w:rsidRPr="00E9055D">
              <w:rPr>
                <w:rFonts w:ascii="Times New Roman" w:eastAsia="Times New Roman" w:hAnsi="Times New Roman" w:cs="Times New Roman"/>
                <w:b/>
                <w:bCs/>
                <w:sz w:val="16"/>
                <w:szCs w:val="16"/>
                <w:lang w:val="en-GB"/>
              </w:rPr>
              <w:t xml:space="preserve"> and </w:t>
            </w:r>
            <w:r w:rsidR="00EF5F8D" w:rsidRPr="00E9055D">
              <w:rPr>
                <w:rFonts w:ascii="Times New Roman" w:eastAsia="Times New Roman" w:hAnsi="Times New Roman" w:cs="Times New Roman"/>
                <w:b/>
                <w:bCs/>
                <w:sz w:val="16"/>
                <w:szCs w:val="16"/>
                <w:lang w:val="en-GB"/>
              </w:rPr>
              <w:t>3</w:t>
            </w:r>
          </w:p>
        </w:tc>
      </w:tr>
      <w:tr w:rsidR="008C782E" w:rsidRPr="00DC733E" w14:paraId="77853F6C" w14:textId="77777777" w:rsidTr="00B161AD">
        <w:tc>
          <w:tcPr>
            <w:tcW w:w="982" w:type="pct"/>
            <w:gridSpan w:val="2"/>
            <w:vMerge w:val="restart"/>
            <w:tcMar>
              <w:top w:w="72" w:type="dxa"/>
              <w:left w:w="144" w:type="dxa"/>
              <w:bottom w:w="72" w:type="dxa"/>
              <w:right w:w="144" w:type="dxa"/>
            </w:tcMar>
          </w:tcPr>
          <w:p w14:paraId="77A26552" w14:textId="5E81960A" w:rsidR="008C782E" w:rsidRPr="00E9055D" w:rsidRDefault="008C782E" w:rsidP="00E9055D">
            <w:pPr>
              <w:spacing w:after="0" w:line="240" w:lineRule="auto"/>
              <w:ind w:left="360"/>
              <w:rPr>
                <w:rFonts w:ascii="Times New Roman" w:hAnsi="Times New Roman" w:cs="Times New Roman"/>
                <w:b/>
                <w:sz w:val="16"/>
                <w:szCs w:val="16"/>
                <w:lang w:val="en-GB"/>
              </w:rPr>
            </w:pPr>
            <w:r w:rsidRPr="00E9055D">
              <w:rPr>
                <w:rFonts w:ascii="Times New Roman" w:hAnsi="Times New Roman" w:cs="Times New Roman"/>
                <w:b/>
                <w:bCs/>
                <w:sz w:val="16"/>
                <w:szCs w:val="16"/>
                <w:lang w:val="en-GB"/>
              </w:rPr>
              <w:t>Ind.3.a</w:t>
            </w:r>
            <w:r w:rsidRPr="00E9055D">
              <w:rPr>
                <w:rFonts w:ascii="Times New Roman" w:hAnsi="Times New Roman" w:cs="Times New Roman"/>
                <w:sz w:val="16"/>
                <w:szCs w:val="16"/>
                <w:lang w:val="en-GB"/>
              </w:rPr>
              <w:t xml:space="preserve"> Proportion of population using securely managed sanitation services, especially equipment dedicated to hand</w:t>
            </w:r>
            <w:r w:rsidR="00CC6F06" w:rsidRPr="00E9055D">
              <w:rPr>
                <w:rFonts w:ascii="Times New Roman" w:hAnsi="Times New Roman" w:cs="Times New Roman"/>
                <w:sz w:val="16"/>
                <w:szCs w:val="16"/>
                <w:lang w:val="en-GB"/>
              </w:rPr>
              <w:t>-</w:t>
            </w:r>
            <w:r w:rsidRPr="00E9055D">
              <w:rPr>
                <w:rFonts w:ascii="Times New Roman" w:hAnsi="Times New Roman" w:cs="Times New Roman"/>
                <w:sz w:val="16"/>
                <w:szCs w:val="16"/>
                <w:lang w:val="en-GB"/>
              </w:rPr>
              <w:t xml:space="preserve">washing with water and soap </w:t>
            </w:r>
          </w:p>
          <w:p w14:paraId="227B7CB7" w14:textId="77777777" w:rsidR="00F03064" w:rsidRPr="00E9055D" w:rsidRDefault="00F03064" w:rsidP="00F03064">
            <w:pPr>
              <w:spacing w:after="0"/>
              <w:rPr>
                <w:rFonts w:ascii="Times New Roman" w:hAnsi="Times New Roman" w:cs="Times New Roman"/>
                <w:b/>
                <w:color w:val="000000"/>
                <w:sz w:val="16"/>
                <w:szCs w:val="16"/>
                <w:lang w:val="en-GB"/>
              </w:rPr>
            </w:pPr>
          </w:p>
          <w:p w14:paraId="65FFA633" w14:textId="404E9A1F" w:rsidR="00F03064" w:rsidRPr="00E9055D" w:rsidRDefault="00F03064" w:rsidP="00F03064">
            <w:pPr>
              <w:spacing w:after="0"/>
              <w:rPr>
                <w:rFonts w:ascii="Times New Roman" w:hAnsi="Times New Roman" w:cs="Times New Roman"/>
                <w:b/>
                <w:color w:val="000000"/>
                <w:sz w:val="16"/>
                <w:szCs w:val="16"/>
                <w:lang w:val="en-GB"/>
              </w:rPr>
            </w:pPr>
            <w:r w:rsidRPr="00E9055D">
              <w:rPr>
                <w:rFonts w:ascii="Times New Roman" w:hAnsi="Times New Roman" w:cs="Times New Roman"/>
                <w:b/>
                <w:bCs/>
                <w:sz w:val="16"/>
                <w:szCs w:val="16"/>
                <w:lang w:val="en-GB"/>
              </w:rPr>
              <w:t>Baseline</w:t>
            </w:r>
          </w:p>
          <w:p w14:paraId="1B97E9BE" w14:textId="77777777" w:rsidR="00F03064" w:rsidRPr="00E9055D" w:rsidRDefault="00F03064" w:rsidP="00F03064">
            <w:pPr>
              <w:spacing w:after="0"/>
              <w:rPr>
                <w:rFonts w:ascii="Times New Roman" w:hAnsi="Times New Roman" w:cs="Times New Roman"/>
                <w:color w:val="000000"/>
                <w:sz w:val="16"/>
                <w:szCs w:val="16"/>
                <w:lang w:val="en-GB"/>
              </w:rPr>
            </w:pPr>
            <w:r w:rsidRPr="00E9055D">
              <w:rPr>
                <w:rFonts w:ascii="Times New Roman" w:hAnsi="Times New Roman" w:cs="Times New Roman"/>
                <w:color w:val="000000"/>
                <w:sz w:val="16"/>
                <w:szCs w:val="16"/>
                <w:lang w:val="en-GB"/>
              </w:rPr>
              <w:t>92%</w:t>
            </w:r>
          </w:p>
          <w:p w14:paraId="2DEED120" w14:textId="36F57AE3" w:rsidR="00F03064" w:rsidRPr="00E9055D" w:rsidRDefault="00F03064" w:rsidP="00F03064">
            <w:pPr>
              <w:pStyle w:val="NormalWeb"/>
              <w:rPr>
                <w:rFonts w:ascii="Times New Roman" w:eastAsia="Calibri" w:hAnsi="Times New Roman" w:cs="Times New Roman"/>
                <w:color w:val="000000"/>
                <w:sz w:val="16"/>
                <w:szCs w:val="16"/>
                <w:lang w:val="en-GB" w:eastAsia="zh-CN"/>
              </w:rPr>
            </w:pPr>
            <w:r w:rsidRPr="00E9055D">
              <w:rPr>
                <w:rFonts w:ascii="Times New Roman" w:hAnsi="Times New Roman" w:cs="Times New Roman"/>
                <w:color w:val="000000"/>
                <w:sz w:val="16"/>
                <w:szCs w:val="16"/>
                <w:lang w:val="en-GB"/>
              </w:rPr>
              <w:t>(</w:t>
            </w:r>
            <w:r w:rsidR="00CC6F06" w:rsidRPr="00E9055D">
              <w:rPr>
                <w:rFonts w:ascii="Times New Roman" w:hAnsi="Times New Roman" w:cs="Times New Roman"/>
                <w:color w:val="000000"/>
                <w:sz w:val="16"/>
                <w:szCs w:val="16"/>
                <w:lang w:val="en-GB"/>
              </w:rPr>
              <w:t>W</w:t>
            </w:r>
            <w:r w:rsidRPr="00E9055D">
              <w:rPr>
                <w:rFonts w:ascii="Times New Roman" w:hAnsi="Times New Roman" w:cs="Times New Roman"/>
                <w:color w:val="000000"/>
                <w:sz w:val="16"/>
                <w:szCs w:val="16"/>
                <w:lang w:val="en-GB"/>
              </w:rPr>
              <w:t xml:space="preserve">ash </w:t>
            </w:r>
            <w:r w:rsidR="00CC6F06" w:rsidRPr="00E9055D">
              <w:rPr>
                <w:rFonts w:ascii="Times New Roman" w:hAnsi="Times New Roman" w:cs="Times New Roman"/>
                <w:color w:val="000000"/>
                <w:sz w:val="16"/>
                <w:szCs w:val="16"/>
                <w:lang w:val="en-GB"/>
              </w:rPr>
              <w:t>report, 2017</w:t>
            </w:r>
            <w:r w:rsidRPr="00E9055D">
              <w:rPr>
                <w:rFonts w:ascii="Times New Roman" w:hAnsi="Times New Roman" w:cs="Times New Roman"/>
                <w:color w:val="000000"/>
                <w:sz w:val="16"/>
                <w:szCs w:val="16"/>
                <w:lang w:val="en-GB"/>
              </w:rPr>
              <w:t>)</w:t>
            </w:r>
          </w:p>
          <w:p w14:paraId="3DD98DD2" w14:textId="77777777" w:rsidR="00F03064" w:rsidRPr="00E9055D" w:rsidRDefault="00F03064" w:rsidP="00F03064">
            <w:pPr>
              <w:spacing w:after="0"/>
              <w:rPr>
                <w:rFonts w:ascii="Times New Roman" w:eastAsia="Calibri" w:hAnsi="Times New Roman" w:cs="Times New Roman"/>
                <w:color w:val="000000"/>
                <w:sz w:val="16"/>
                <w:szCs w:val="16"/>
                <w:lang w:val="en-GB" w:eastAsia="zh-CN"/>
              </w:rPr>
            </w:pPr>
            <w:r w:rsidRPr="00E9055D">
              <w:rPr>
                <w:rFonts w:ascii="Times New Roman" w:hAnsi="Times New Roman" w:cs="Times New Roman"/>
                <w:b/>
                <w:bCs/>
                <w:sz w:val="16"/>
                <w:szCs w:val="16"/>
                <w:lang w:val="en-GB"/>
              </w:rPr>
              <w:t>Target</w:t>
            </w:r>
          </w:p>
          <w:p w14:paraId="5E2278EB" w14:textId="77777777" w:rsidR="00F03064" w:rsidRPr="00E9055D" w:rsidRDefault="00F03064" w:rsidP="00F03064">
            <w:pPr>
              <w:spacing w:after="0"/>
              <w:rPr>
                <w:rFonts w:ascii="Times New Roman" w:eastAsia="Calibri" w:hAnsi="Times New Roman" w:cs="Times New Roman"/>
                <w:color w:val="000000"/>
                <w:sz w:val="16"/>
                <w:szCs w:val="16"/>
                <w:lang w:val="en-GB" w:eastAsia="zh-CN"/>
              </w:rPr>
            </w:pPr>
            <w:r w:rsidRPr="00E9055D">
              <w:rPr>
                <w:rFonts w:ascii="Times New Roman" w:eastAsia="Calibri" w:hAnsi="Times New Roman" w:cs="Times New Roman"/>
                <w:color w:val="000000"/>
                <w:sz w:val="16"/>
                <w:szCs w:val="16"/>
                <w:lang w:val="en-GB" w:eastAsia="zh-CN"/>
              </w:rPr>
              <w:lastRenderedPageBreak/>
              <w:t>100%</w:t>
            </w:r>
          </w:p>
          <w:p w14:paraId="5FDAF028" w14:textId="77777777" w:rsidR="008C782E" w:rsidRPr="00E9055D" w:rsidRDefault="008C782E" w:rsidP="003B72FC">
            <w:pPr>
              <w:spacing w:after="0"/>
              <w:rPr>
                <w:rFonts w:ascii="Times New Roman" w:hAnsi="Times New Roman" w:cs="Times New Roman"/>
                <w:bCs/>
                <w:sz w:val="16"/>
                <w:szCs w:val="16"/>
                <w:lang w:val="en-GB"/>
              </w:rPr>
            </w:pPr>
          </w:p>
          <w:p w14:paraId="6D3C21C5" w14:textId="556C6E54" w:rsidR="008C782E" w:rsidRPr="00E9055D" w:rsidRDefault="008C782E" w:rsidP="00E9055D">
            <w:pPr>
              <w:spacing w:after="0" w:line="240" w:lineRule="auto"/>
              <w:ind w:left="360"/>
              <w:rPr>
                <w:rFonts w:ascii="Times New Roman" w:hAnsi="Times New Roman" w:cs="Times New Roman"/>
                <w:b/>
                <w:sz w:val="16"/>
                <w:szCs w:val="16"/>
                <w:lang w:val="en-GB"/>
              </w:rPr>
            </w:pPr>
            <w:r w:rsidRPr="00E9055D">
              <w:rPr>
                <w:rFonts w:ascii="Times New Roman" w:hAnsi="Times New Roman" w:cs="Times New Roman"/>
                <w:b/>
                <w:bCs/>
                <w:sz w:val="16"/>
                <w:szCs w:val="16"/>
                <w:lang w:val="en-GB"/>
              </w:rPr>
              <w:t>Ind.3.c</w:t>
            </w:r>
            <w:r w:rsidRPr="00E9055D">
              <w:rPr>
                <w:rFonts w:ascii="Times New Roman" w:hAnsi="Times New Roman" w:cs="Times New Roman"/>
                <w:sz w:val="16"/>
                <w:szCs w:val="16"/>
                <w:lang w:val="en-GB"/>
              </w:rPr>
              <w:t xml:space="preserve"> (ODD 15.a.1) Public aid for development and public expenditures dedicated to preservation and sustainable exploitation of biodiversity and ecosystems</w:t>
            </w:r>
          </w:p>
          <w:p w14:paraId="36E86A58" w14:textId="7D63F870" w:rsidR="008C782E" w:rsidRPr="00E9055D" w:rsidRDefault="008C782E" w:rsidP="003B72FC">
            <w:pPr>
              <w:spacing w:after="0"/>
              <w:rPr>
                <w:rFonts w:ascii="Times New Roman" w:hAnsi="Times New Roman" w:cs="Times New Roman"/>
                <w:b/>
                <w:sz w:val="16"/>
                <w:szCs w:val="16"/>
                <w:lang w:val="en-GB"/>
              </w:rPr>
            </w:pPr>
          </w:p>
          <w:p w14:paraId="125E9D7B" w14:textId="77777777" w:rsidR="00F03064" w:rsidRPr="00E9055D" w:rsidRDefault="00F03064" w:rsidP="00F03064">
            <w:pPr>
              <w:spacing w:after="0"/>
              <w:rPr>
                <w:rFonts w:ascii="Times New Roman" w:hAnsi="Times New Roman" w:cs="Times New Roman"/>
                <w:b/>
                <w:color w:val="000000"/>
                <w:sz w:val="16"/>
                <w:szCs w:val="16"/>
                <w:lang w:val="en-GB"/>
              </w:rPr>
            </w:pPr>
            <w:r w:rsidRPr="00E9055D">
              <w:rPr>
                <w:rFonts w:ascii="Times New Roman" w:hAnsi="Times New Roman" w:cs="Times New Roman"/>
                <w:b/>
                <w:bCs/>
                <w:sz w:val="16"/>
                <w:szCs w:val="16"/>
                <w:lang w:val="en-GB"/>
              </w:rPr>
              <w:t>Baseline</w:t>
            </w:r>
          </w:p>
          <w:p w14:paraId="52CC2E28" w14:textId="51AF014E" w:rsidR="00F03064" w:rsidRPr="00E9055D" w:rsidRDefault="00F03064" w:rsidP="00F03064">
            <w:pPr>
              <w:spacing w:after="0"/>
              <w:rPr>
                <w:rFonts w:ascii="Times New Roman" w:eastAsia="Calibri" w:hAnsi="Times New Roman" w:cs="Times New Roman"/>
                <w:color w:val="000000"/>
                <w:sz w:val="16"/>
                <w:szCs w:val="16"/>
                <w:lang w:val="en-GB" w:eastAsia="zh-CN"/>
              </w:rPr>
            </w:pPr>
            <w:r w:rsidRPr="00E9055D">
              <w:rPr>
                <w:rFonts w:ascii="Times New Roman" w:eastAsia="Calibri" w:hAnsi="Times New Roman" w:cs="Times New Roman"/>
                <w:color w:val="000000"/>
                <w:sz w:val="16"/>
                <w:szCs w:val="16"/>
                <w:lang w:val="en-GB" w:eastAsia="zh-CN"/>
              </w:rPr>
              <w:t>TBD</w:t>
            </w:r>
          </w:p>
          <w:p w14:paraId="7E139064" w14:textId="77777777" w:rsidR="00F03064" w:rsidRPr="00E9055D" w:rsidRDefault="00F03064" w:rsidP="00F03064">
            <w:pPr>
              <w:spacing w:after="0"/>
              <w:rPr>
                <w:rFonts w:ascii="Times New Roman" w:eastAsia="Calibri" w:hAnsi="Times New Roman" w:cs="Times New Roman"/>
                <w:color w:val="000000"/>
                <w:sz w:val="16"/>
                <w:szCs w:val="16"/>
                <w:lang w:val="en-GB" w:eastAsia="zh-CN"/>
              </w:rPr>
            </w:pPr>
            <w:r w:rsidRPr="00E9055D">
              <w:rPr>
                <w:rFonts w:ascii="Times New Roman" w:hAnsi="Times New Roman" w:cs="Times New Roman"/>
                <w:b/>
                <w:bCs/>
                <w:sz w:val="16"/>
                <w:szCs w:val="16"/>
                <w:lang w:val="en-GB"/>
              </w:rPr>
              <w:t>Target</w:t>
            </w:r>
          </w:p>
          <w:p w14:paraId="4F9740B1" w14:textId="68A0C624" w:rsidR="00F03064" w:rsidRPr="00E9055D" w:rsidRDefault="00F03064" w:rsidP="00F03064">
            <w:pPr>
              <w:spacing w:after="0"/>
              <w:rPr>
                <w:rFonts w:ascii="Times New Roman" w:hAnsi="Times New Roman" w:cs="Times New Roman"/>
                <w:color w:val="000000"/>
                <w:sz w:val="16"/>
                <w:szCs w:val="16"/>
                <w:lang w:val="en-GB"/>
              </w:rPr>
            </w:pPr>
            <w:r w:rsidRPr="00E9055D">
              <w:rPr>
                <w:rFonts w:ascii="Times New Roman" w:hAnsi="Times New Roman" w:cs="Times New Roman"/>
                <w:color w:val="000000"/>
                <w:sz w:val="16"/>
                <w:szCs w:val="16"/>
                <w:lang w:val="en-GB"/>
              </w:rPr>
              <w:t>TBD/Gov</w:t>
            </w:r>
            <w:r w:rsidR="00200371" w:rsidRPr="00E9055D">
              <w:rPr>
                <w:rFonts w:ascii="Times New Roman" w:hAnsi="Times New Roman" w:cs="Times New Roman"/>
                <w:color w:val="000000"/>
                <w:sz w:val="16"/>
                <w:szCs w:val="16"/>
                <w:lang w:val="en-GB"/>
              </w:rPr>
              <w:t>ernment</w:t>
            </w:r>
          </w:p>
          <w:p w14:paraId="0D447B7A" w14:textId="77777777" w:rsidR="008C782E" w:rsidRPr="00E9055D" w:rsidRDefault="008C782E" w:rsidP="003B72FC">
            <w:pPr>
              <w:spacing w:after="0"/>
              <w:rPr>
                <w:rFonts w:ascii="Times New Roman" w:hAnsi="Times New Roman" w:cs="Times New Roman"/>
                <w:sz w:val="16"/>
                <w:szCs w:val="16"/>
                <w:lang w:val="en-GB"/>
              </w:rPr>
            </w:pPr>
          </w:p>
          <w:p w14:paraId="31C24225" w14:textId="3BD17A10" w:rsidR="00F03064" w:rsidRPr="00E9055D" w:rsidRDefault="008C782E" w:rsidP="00E9055D">
            <w:pPr>
              <w:spacing w:after="0" w:line="240" w:lineRule="auto"/>
              <w:ind w:left="360"/>
              <w:rPr>
                <w:rFonts w:ascii="Times New Roman" w:hAnsi="Times New Roman" w:cs="Times New Roman"/>
                <w:bCs/>
                <w:sz w:val="16"/>
                <w:szCs w:val="16"/>
                <w:lang w:val="en-GB"/>
              </w:rPr>
            </w:pPr>
            <w:r w:rsidRPr="00E9055D">
              <w:rPr>
                <w:rFonts w:ascii="Times New Roman" w:hAnsi="Times New Roman" w:cs="Times New Roman"/>
                <w:b/>
                <w:bCs/>
                <w:sz w:val="16"/>
                <w:szCs w:val="16"/>
                <w:lang w:val="en-GB"/>
              </w:rPr>
              <w:t>Ind.3.d</w:t>
            </w:r>
            <w:r w:rsidRPr="00E9055D">
              <w:rPr>
                <w:rFonts w:ascii="Times New Roman" w:hAnsi="Times New Roman" w:cs="Times New Roman"/>
                <w:sz w:val="16"/>
                <w:szCs w:val="16"/>
                <w:lang w:val="en-GB"/>
              </w:rPr>
              <w:t xml:space="preserve"> (ODD 11.b.1) Adoption and implementation of national strategies for reduction of disaster threats, in accordance with the Sendai Framework for Disaster Risk Reduction (2015-2030)</w:t>
            </w:r>
          </w:p>
          <w:p w14:paraId="36401A25" w14:textId="77777777" w:rsidR="00F03064" w:rsidRPr="00E9055D" w:rsidRDefault="00F03064" w:rsidP="00F03064">
            <w:pPr>
              <w:spacing w:after="0"/>
              <w:rPr>
                <w:rFonts w:ascii="Times New Roman" w:hAnsi="Times New Roman" w:cs="Times New Roman"/>
                <w:b/>
                <w:color w:val="000000"/>
                <w:sz w:val="16"/>
                <w:szCs w:val="16"/>
                <w:lang w:val="en-GB"/>
              </w:rPr>
            </w:pPr>
          </w:p>
          <w:p w14:paraId="04705206" w14:textId="24AA59B4" w:rsidR="00F03064" w:rsidRPr="00E9055D" w:rsidRDefault="00F03064" w:rsidP="00E9055D">
            <w:pPr>
              <w:spacing w:after="0" w:line="240" w:lineRule="auto"/>
              <w:rPr>
                <w:rFonts w:ascii="Times New Roman" w:hAnsi="Times New Roman" w:cs="Times New Roman"/>
                <w:b/>
                <w:color w:val="000000"/>
                <w:sz w:val="16"/>
                <w:szCs w:val="16"/>
                <w:lang w:val="en-GB"/>
              </w:rPr>
            </w:pPr>
            <w:r w:rsidRPr="00E9055D">
              <w:rPr>
                <w:rFonts w:ascii="Times New Roman" w:hAnsi="Times New Roman" w:cs="Times New Roman"/>
                <w:b/>
                <w:color w:val="000000"/>
                <w:sz w:val="16"/>
                <w:szCs w:val="16"/>
                <w:lang w:val="en-GB"/>
              </w:rPr>
              <w:t>Baseline</w:t>
            </w:r>
          </w:p>
          <w:p w14:paraId="640755B8" w14:textId="496B2D48" w:rsidR="00F03064" w:rsidRPr="00E9055D" w:rsidRDefault="00F03064" w:rsidP="00E9055D">
            <w:pPr>
              <w:pStyle w:val="NormalWeb"/>
              <w:rPr>
                <w:rFonts w:ascii="Times New Roman" w:eastAsia="Calibri" w:hAnsi="Times New Roman" w:cs="Times New Roman"/>
                <w:color w:val="000000"/>
                <w:sz w:val="16"/>
                <w:szCs w:val="16"/>
                <w:lang w:val="en-GB" w:eastAsia="zh-CN"/>
              </w:rPr>
            </w:pPr>
            <w:r w:rsidRPr="00E9055D">
              <w:rPr>
                <w:rFonts w:ascii="Times New Roman" w:eastAsia="Calibri" w:hAnsi="Times New Roman" w:cs="Times New Roman"/>
                <w:color w:val="000000"/>
                <w:sz w:val="16"/>
                <w:szCs w:val="16"/>
                <w:lang w:val="en-GB" w:eastAsia="zh-CN"/>
              </w:rPr>
              <w:t xml:space="preserve">No </w:t>
            </w:r>
          </w:p>
          <w:p w14:paraId="08704DC3" w14:textId="77777777" w:rsidR="00F03064" w:rsidRPr="00E9055D" w:rsidRDefault="00F03064" w:rsidP="00F03064">
            <w:pPr>
              <w:spacing w:after="0"/>
              <w:rPr>
                <w:rFonts w:ascii="Times New Roman" w:eastAsia="Calibri" w:hAnsi="Times New Roman" w:cs="Times New Roman"/>
                <w:color w:val="000000"/>
                <w:sz w:val="16"/>
                <w:szCs w:val="16"/>
                <w:lang w:val="en-GB" w:eastAsia="zh-CN"/>
              </w:rPr>
            </w:pPr>
            <w:r w:rsidRPr="00E9055D">
              <w:rPr>
                <w:rFonts w:ascii="Times New Roman" w:hAnsi="Times New Roman" w:cs="Times New Roman"/>
                <w:b/>
                <w:color w:val="000000"/>
                <w:sz w:val="16"/>
                <w:szCs w:val="16"/>
                <w:lang w:val="en-GB"/>
              </w:rPr>
              <w:t>Target</w:t>
            </w:r>
          </w:p>
          <w:p w14:paraId="5763E41E" w14:textId="57F2FCDC" w:rsidR="00F03064" w:rsidRPr="00E9055D" w:rsidRDefault="00F03064" w:rsidP="00F03064">
            <w:pPr>
              <w:spacing w:after="0"/>
              <w:rPr>
                <w:rFonts w:ascii="Times New Roman" w:hAnsi="Times New Roman" w:cs="Times New Roman"/>
                <w:bCs/>
                <w:color w:val="000000"/>
                <w:sz w:val="16"/>
                <w:szCs w:val="16"/>
                <w:lang w:val="en-GB"/>
              </w:rPr>
            </w:pPr>
            <w:r w:rsidRPr="00E9055D">
              <w:rPr>
                <w:rFonts w:ascii="Times New Roman" w:hAnsi="Times New Roman" w:cs="Times New Roman"/>
                <w:bCs/>
                <w:color w:val="000000"/>
                <w:sz w:val="16"/>
                <w:szCs w:val="16"/>
                <w:lang w:val="en-GB"/>
              </w:rPr>
              <w:t>Yes</w:t>
            </w:r>
          </w:p>
          <w:p w14:paraId="2DF35541" w14:textId="77777777" w:rsidR="008C782E" w:rsidRPr="00E9055D" w:rsidRDefault="008C782E" w:rsidP="003B72FC">
            <w:pPr>
              <w:spacing w:after="0"/>
              <w:rPr>
                <w:rFonts w:ascii="Times New Roman" w:hAnsi="Times New Roman" w:cs="Times New Roman"/>
                <w:bCs/>
                <w:sz w:val="16"/>
                <w:szCs w:val="16"/>
                <w:lang w:val="en-GB"/>
              </w:rPr>
            </w:pPr>
          </w:p>
          <w:p w14:paraId="6B1A6E09" w14:textId="27155FA7" w:rsidR="008C782E" w:rsidRPr="00E9055D" w:rsidRDefault="008C782E" w:rsidP="00E9055D">
            <w:pPr>
              <w:spacing w:after="0" w:line="240" w:lineRule="auto"/>
              <w:ind w:left="360"/>
              <w:rPr>
                <w:rFonts w:ascii="Times New Roman" w:hAnsi="Times New Roman" w:cs="Times New Roman"/>
                <w:bCs/>
                <w:sz w:val="16"/>
                <w:szCs w:val="16"/>
                <w:lang w:val="en-GB"/>
              </w:rPr>
            </w:pPr>
            <w:r w:rsidRPr="00E9055D">
              <w:rPr>
                <w:rFonts w:ascii="Times New Roman" w:hAnsi="Times New Roman" w:cs="Times New Roman"/>
                <w:b/>
                <w:bCs/>
                <w:sz w:val="16"/>
                <w:szCs w:val="16"/>
                <w:lang w:val="en-GB"/>
              </w:rPr>
              <w:t>Ind.3.e</w:t>
            </w:r>
            <w:r w:rsidRPr="00E9055D">
              <w:rPr>
                <w:rFonts w:ascii="Times New Roman" w:hAnsi="Times New Roman" w:cs="Times New Roman"/>
                <w:sz w:val="16"/>
                <w:szCs w:val="16"/>
                <w:lang w:val="en-GB"/>
              </w:rPr>
              <w:t xml:space="preserve"> (ODD 13.2.1) Putting in place or implementing an integrated  policy/strategy/plan </w:t>
            </w:r>
            <w:r w:rsidR="00BB36E3">
              <w:rPr>
                <w:rFonts w:ascii="Times New Roman" w:hAnsi="Times New Roman" w:cs="Times New Roman"/>
                <w:sz w:val="16"/>
                <w:szCs w:val="16"/>
                <w:lang w:val="en-GB"/>
              </w:rPr>
              <w:t>to</w:t>
            </w:r>
            <w:r w:rsidRPr="00E9055D">
              <w:rPr>
                <w:rFonts w:ascii="Times New Roman" w:hAnsi="Times New Roman" w:cs="Times New Roman"/>
                <w:sz w:val="16"/>
                <w:szCs w:val="16"/>
                <w:lang w:val="en-GB"/>
              </w:rPr>
              <w:t xml:space="preserve"> improv</w:t>
            </w:r>
            <w:r w:rsidR="00BB36E3">
              <w:rPr>
                <w:rFonts w:ascii="Times New Roman" w:hAnsi="Times New Roman" w:cs="Times New Roman"/>
                <w:sz w:val="16"/>
                <w:szCs w:val="16"/>
                <w:lang w:val="en-GB"/>
              </w:rPr>
              <w:t>e</w:t>
            </w:r>
            <w:r w:rsidRPr="00E9055D">
              <w:rPr>
                <w:rFonts w:ascii="Times New Roman" w:hAnsi="Times New Roman" w:cs="Times New Roman"/>
                <w:sz w:val="16"/>
                <w:szCs w:val="16"/>
                <w:lang w:val="en-GB"/>
              </w:rPr>
              <w:t xml:space="preserve"> adaptability to negative climate incidents, reinforc</w:t>
            </w:r>
            <w:r w:rsidR="00BB36E3">
              <w:rPr>
                <w:rFonts w:ascii="Times New Roman" w:hAnsi="Times New Roman" w:cs="Times New Roman"/>
                <w:sz w:val="16"/>
                <w:szCs w:val="16"/>
                <w:lang w:val="en-GB"/>
              </w:rPr>
              <w:t>e</w:t>
            </w:r>
            <w:r w:rsidRPr="00E9055D">
              <w:rPr>
                <w:rFonts w:ascii="Times New Roman" w:hAnsi="Times New Roman" w:cs="Times New Roman"/>
                <w:sz w:val="16"/>
                <w:szCs w:val="16"/>
                <w:lang w:val="en-GB"/>
              </w:rPr>
              <w:t xml:space="preserve"> resilience in the face of such incidents, and reduce greenhouse emissions, </w:t>
            </w:r>
            <w:r w:rsidR="00BB36E3">
              <w:rPr>
                <w:rFonts w:ascii="Times New Roman" w:hAnsi="Times New Roman" w:cs="Times New Roman"/>
                <w:sz w:val="16"/>
                <w:szCs w:val="16"/>
                <w:lang w:val="en-GB"/>
              </w:rPr>
              <w:t>w</w:t>
            </w:r>
            <w:r w:rsidRPr="00E9055D">
              <w:rPr>
                <w:rFonts w:ascii="Times New Roman" w:hAnsi="Times New Roman" w:cs="Times New Roman"/>
                <w:sz w:val="16"/>
                <w:szCs w:val="16"/>
                <w:lang w:val="en-GB"/>
              </w:rPr>
              <w:t>ithout threatening food production (national plan of adaptation, predetermined national contribution, national communication, update</w:t>
            </w:r>
            <w:r w:rsidR="00DD3905" w:rsidRPr="00E9055D">
              <w:rPr>
                <w:rFonts w:ascii="Times New Roman" w:hAnsi="Times New Roman" w:cs="Times New Roman"/>
                <w:sz w:val="16"/>
                <w:szCs w:val="16"/>
                <w:lang w:val="en-GB"/>
              </w:rPr>
              <w:t>d</w:t>
            </w:r>
            <w:r w:rsidRPr="00E9055D">
              <w:rPr>
                <w:rFonts w:ascii="Times New Roman" w:hAnsi="Times New Roman" w:cs="Times New Roman"/>
                <w:sz w:val="16"/>
                <w:szCs w:val="16"/>
                <w:lang w:val="en-GB"/>
              </w:rPr>
              <w:t xml:space="preserve"> biennial report) </w:t>
            </w:r>
          </w:p>
          <w:p w14:paraId="7B36EEC0" w14:textId="77777777" w:rsidR="00F03064" w:rsidRPr="00E9055D" w:rsidRDefault="00F03064" w:rsidP="00F03064">
            <w:pPr>
              <w:spacing w:after="0"/>
              <w:rPr>
                <w:rFonts w:ascii="Times New Roman" w:hAnsi="Times New Roman" w:cs="Times New Roman"/>
                <w:b/>
                <w:color w:val="000000"/>
                <w:sz w:val="16"/>
                <w:szCs w:val="16"/>
                <w:lang w:val="en-GB"/>
              </w:rPr>
            </w:pPr>
          </w:p>
          <w:p w14:paraId="1770FF22" w14:textId="5437C96B" w:rsidR="00F03064" w:rsidRPr="00E9055D" w:rsidRDefault="00F03064" w:rsidP="00E9055D">
            <w:pPr>
              <w:spacing w:after="0" w:line="240" w:lineRule="auto"/>
              <w:rPr>
                <w:rFonts w:ascii="Times New Roman" w:hAnsi="Times New Roman" w:cs="Times New Roman"/>
                <w:b/>
                <w:color w:val="000000"/>
                <w:sz w:val="16"/>
                <w:szCs w:val="16"/>
                <w:lang w:val="en-GB"/>
              </w:rPr>
            </w:pPr>
            <w:r w:rsidRPr="00E9055D">
              <w:rPr>
                <w:rFonts w:ascii="Times New Roman" w:hAnsi="Times New Roman" w:cs="Times New Roman"/>
                <w:b/>
                <w:color w:val="000000"/>
                <w:sz w:val="16"/>
                <w:szCs w:val="16"/>
                <w:lang w:val="en-GB"/>
              </w:rPr>
              <w:t>Baseline</w:t>
            </w:r>
          </w:p>
          <w:p w14:paraId="64F86A8E" w14:textId="77777777" w:rsidR="00F03064" w:rsidRPr="00E9055D" w:rsidRDefault="00F03064" w:rsidP="00E9055D">
            <w:pPr>
              <w:pStyle w:val="NormalWeb"/>
              <w:rPr>
                <w:rFonts w:ascii="Times New Roman" w:eastAsia="Calibri" w:hAnsi="Times New Roman" w:cs="Times New Roman"/>
                <w:color w:val="000000"/>
                <w:sz w:val="16"/>
                <w:szCs w:val="16"/>
                <w:lang w:val="en-GB" w:eastAsia="zh-CN"/>
              </w:rPr>
            </w:pPr>
            <w:r w:rsidRPr="00E9055D">
              <w:rPr>
                <w:rFonts w:ascii="Times New Roman" w:eastAsia="Calibri" w:hAnsi="Times New Roman" w:cs="Times New Roman"/>
                <w:color w:val="000000"/>
                <w:sz w:val="16"/>
                <w:szCs w:val="16"/>
                <w:lang w:val="en-GB" w:eastAsia="zh-CN"/>
              </w:rPr>
              <w:t xml:space="preserve">No </w:t>
            </w:r>
          </w:p>
          <w:p w14:paraId="291CB410" w14:textId="77777777" w:rsidR="00F03064" w:rsidRPr="00E9055D" w:rsidRDefault="00F03064" w:rsidP="00F03064">
            <w:pPr>
              <w:spacing w:after="0"/>
              <w:rPr>
                <w:rFonts w:ascii="Times New Roman" w:eastAsia="Calibri" w:hAnsi="Times New Roman" w:cs="Times New Roman"/>
                <w:color w:val="000000"/>
                <w:sz w:val="16"/>
                <w:szCs w:val="16"/>
                <w:lang w:val="en-GB" w:eastAsia="zh-CN"/>
              </w:rPr>
            </w:pPr>
            <w:r w:rsidRPr="00E9055D">
              <w:rPr>
                <w:rFonts w:ascii="Times New Roman" w:hAnsi="Times New Roman" w:cs="Times New Roman"/>
                <w:b/>
                <w:color w:val="000000"/>
                <w:sz w:val="16"/>
                <w:szCs w:val="16"/>
                <w:lang w:val="en-GB"/>
              </w:rPr>
              <w:lastRenderedPageBreak/>
              <w:t>Target</w:t>
            </w:r>
          </w:p>
          <w:p w14:paraId="4D34818F" w14:textId="77777777" w:rsidR="00F03064" w:rsidRPr="00E9055D" w:rsidRDefault="00F03064" w:rsidP="00F03064">
            <w:pPr>
              <w:spacing w:after="0"/>
              <w:rPr>
                <w:rFonts w:ascii="Times New Roman" w:hAnsi="Times New Roman" w:cs="Times New Roman"/>
                <w:bCs/>
                <w:color w:val="000000"/>
                <w:sz w:val="16"/>
                <w:szCs w:val="16"/>
                <w:lang w:val="en-GB"/>
              </w:rPr>
            </w:pPr>
            <w:r w:rsidRPr="00E9055D">
              <w:rPr>
                <w:rFonts w:ascii="Times New Roman" w:hAnsi="Times New Roman" w:cs="Times New Roman"/>
                <w:bCs/>
                <w:color w:val="000000"/>
                <w:sz w:val="16"/>
                <w:szCs w:val="16"/>
                <w:lang w:val="en-GB"/>
              </w:rPr>
              <w:t>Yes</w:t>
            </w:r>
          </w:p>
          <w:p w14:paraId="08FB89A1" w14:textId="77777777" w:rsidR="008C782E" w:rsidRPr="00E9055D" w:rsidRDefault="008C782E" w:rsidP="00B92F79">
            <w:pPr>
              <w:spacing w:after="0"/>
              <w:rPr>
                <w:rFonts w:ascii="Times New Roman" w:hAnsi="Times New Roman" w:cs="Times New Roman"/>
                <w:bCs/>
                <w:sz w:val="16"/>
                <w:szCs w:val="16"/>
                <w:lang w:val="en-GB"/>
              </w:rPr>
            </w:pPr>
          </w:p>
        </w:tc>
        <w:tc>
          <w:tcPr>
            <w:tcW w:w="640" w:type="pct"/>
            <w:gridSpan w:val="2"/>
            <w:vMerge w:val="restart"/>
          </w:tcPr>
          <w:p w14:paraId="6A370E7E" w14:textId="77777777" w:rsidR="008C782E" w:rsidRPr="00E9055D" w:rsidRDefault="008C782E" w:rsidP="003B72FC">
            <w:pPr>
              <w:pStyle w:val="NormalWeb"/>
              <w:rPr>
                <w:rFonts w:ascii="Times New Roman" w:hAnsi="Times New Roman" w:cs="Times New Roman"/>
                <w:bCs/>
                <w:sz w:val="16"/>
                <w:szCs w:val="16"/>
                <w:lang w:val="en-GB"/>
              </w:rPr>
            </w:pPr>
            <w:r w:rsidRPr="00E9055D">
              <w:rPr>
                <w:rFonts w:ascii="Times New Roman" w:hAnsi="Times New Roman" w:cs="Times New Roman"/>
                <w:bCs/>
                <w:sz w:val="16"/>
                <w:szCs w:val="16"/>
                <w:lang w:val="en-GB"/>
              </w:rPr>
              <w:lastRenderedPageBreak/>
              <w:t xml:space="preserve">Ind.3.a </w:t>
            </w:r>
          </w:p>
          <w:p w14:paraId="5D33DDAD" w14:textId="52EE94C5" w:rsidR="008C782E" w:rsidRPr="00E9055D" w:rsidRDefault="008C782E" w:rsidP="003B72FC">
            <w:pPr>
              <w:spacing w:after="0"/>
              <w:rPr>
                <w:rFonts w:ascii="Times New Roman" w:hAnsi="Times New Roman" w:cs="Times New Roman"/>
                <w:sz w:val="16"/>
                <w:szCs w:val="16"/>
                <w:lang w:val="en-GB"/>
              </w:rPr>
            </w:pPr>
            <w:r w:rsidRPr="00E9055D">
              <w:rPr>
                <w:rFonts w:ascii="Times New Roman" w:hAnsi="Times New Roman" w:cs="Times New Roman"/>
                <w:sz w:val="16"/>
                <w:szCs w:val="16"/>
                <w:lang w:val="en-GB"/>
              </w:rPr>
              <w:t>Wash International Bank</w:t>
            </w:r>
          </w:p>
          <w:p w14:paraId="29CC10E3" w14:textId="77777777" w:rsidR="008C782E" w:rsidRPr="00E9055D" w:rsidRDefault="008C782E" w:rsidP="003B72FC">
            <w:pPr>
              <w:pStyle w:val="NormalWeb"/>
              <w:spacing w:line="252" w:lineRule="atLeast"/>
              <w:rPr>
                <w:rFonts w:ascii="Times New Roman" w:eastAsia="Calibri" w:hAnsi="Times New Roman" w:cs="Times New Roman"/>
                <w:bCs/>
                <w:sz w:val="16"/>
                <w:szCs w:val="16"/>
                <w:lang w:val="en-GB" w:eastAsia="zh-CN"/>
              </w:rPr>
            </w:pPr>
            <w:r w:rsidRPr="00E9055D">
              <w:rPr>
                <w:rFonts w:ascii="Times New Roman" w:eastAsia="Calibri" w:hAnsi="Times New Roman" w:cs="Times New Roman"/>
                <w:bCs/>
                <w:sz w:val="16"/>
                <w:szCs w:val="16"/>
                <w:lang w:val="en-GB" w:eastAsia="zh-CN"/>
              </w:rPr>
              <w:t xml:space="preserve">Ind.3.b </w:t>
            </w:r>
          </w:p>
          <w:p w14:paraId="14B0A28B" w14:textId="77777777" w:rsidR="008C782E" w:rsidRPr="00E9055D" w:rsidRDefault="008C782E" w:rsidP="003B72FC">
            <w:pPr>
              <w:pStyle w:val="NormalWeb"/>
              <w:spacing w:line="252" w:lineRule="atLeast"/>
              <w:rPr>
                <w:rFonts w:ascii="Times New Roman" w:eastAsia="Calibri" w:hAnsi="Times New Roman" w:cs="Times New Roman"/>
                <w:sz w:val="16"/>
                <w:szCs w:val="16"/>
                <w:lang w:val="en-GB" w:eastAsia="zh-CN"/>
              </w:rPr>
            </w:pPr>
            <w:r w:rsidRPr="00E9055D">
              <w:rPr>
                <w:rFonts w:ascii="Times New Roman" w:eastAsia="Calibri" w:hAnsi="Times New Roman" w:cs="Times New Roman"/>
                <w:sz w:val="16"/>
                <w:szCs w:val="16"/>
                <w:lang w:val="en-GB" w:eastAsia="zh-CN"/>
              </w:rPr>
              <w:t>INS</w:t>
            </w:r>
          </w:p>
          <w:p w14:paraId="57586C50" w14:textId="77777777" w:rsidR="008C782E" w:rsidRPr="00E9055D" w:rsidRDefault="008C782E" w:rsidP="003B72FC">
            <w:pPr>
              <w:pStyle w:val="NormalWeb"/>
              <w:spacing w:line="252" w:lineRule="atLeast"/>
              <w:rPr>
                <w:rFonts w:ascii="Times New Roman" w:eastAsia="Calibri" w:hAnsi="Times New Roman" w:cs="Times New Roman"/>
                <w:sz w:val="16"/>
                <w:szCs w:val="16"/>
                <w:lang w:val="en-GB" w:eastAsia="zh-CN"/>
              </w:rPr>
            </w:pPr>
          </w:p>
          <w:p w14:paraId="76400D47" w14:textId="77777777" w:rsidR="008C782E" w:rsidRPr="00E9055D" w:rsidRDefault="008C782E" w:rsidP="003B72FC">
            <w:pPr>
              <w:pStyle w:val="NormalWeb"/>
              <w:spacing w:line="252" w:lineRule="atLeast"/>
              <w:rPr>
                <w:rFonts w:ascii="Times New Roman" w:hAnsi="Times New Roman" w:cs="Times New Roman"/>
                <w:b/>
                <w:bCs/>
                <w:sz w:val="16"/>
                <w:szCs w:val="16"/>
                <w:lang w:val="en-GB"/>
              </w:rPr>
            </w:pPr>
            <w:r w:rsidRPr="00E9055D">
              <w:rPr>
                <w:rFonts w:ascii="Times New Roman" w:hAnsi="Times New Roman" w:cs="Times New Roman"/>
                <w:bCs/>
                <w:sz w:val="16"/>
                <w:szCs w:val="16"/>
                <w:lang w:val="en-GB"/>
              </w:rPr>
              <w:t>Ind.3.c</w:t>
            </w:r>
            <w:r w:rsidRPr="00E9055D">
              <w:rPr>
                <w:rFonts w:ascii="Times New Roman" w:hAnsi="Times New Roman" w:cs="Times New Roman"/>
                <w:b/>
                <w:bCs/>
                <w:sz w:val="16"/>
                <w:szCs w:val="16"/>
                <w:lang w:val="en-GB"/>
              </w:rPr>
              <w:t xml:space="preserve"> </w:t>
            </w:r>
          </w:p>
          <w:p w14:paraId="124A634B" w14:textId="7A03635B" w:rsidR="008C782E" w:rsidRPr="00E9055D" w:rsidRDefault="008C782E" w:rsidP="003B72FC">
            <w:pPr>
              <w:spacing w:after="0"/>
              <w:rPr>
                <w:rFonts w:ascii="Times New Roman" w:hAnsi="Times New Roman" w:cs="Times New Roman"/>
                <w:sz w:val="16"/>
                <w:szCs w:val="16"/>
                <w:lang w:val="en-GB"/>
              </w:rPr>
            </w:pPr>
            <w:r w:rsidRPr="00E9055D">
              <w:rPr>
                <w:rFonts w:ascii="Times New Roman" w:hAnsi="Times New Roman" w:cs="Times New Roman"/>
                <w:sz w:val="16"/>
                <w:szCs w:val="16"/>
                <w:lang w:val="en-GB"/>
              </w:rPr>
              <w:t xml:space="preserve">State </w:t>
            </w:r>
            <w:r w:rsidR="00CC6F06" w:rsidRPr="00E9055D">
              <w:rPr>
                <w:rFonts w:ascii="Times New Roman" w:hAnsi="Times New Roman" w:cs="Times New Roman"/>
                <w:sz w:val="16"/>
                <w:szCs w:val="16"/>
                <w:lang w:val="en-GB"/>
              </w:rPr>
              <w:t>b</w:t>
            </w:r>
            <w:r w:rsidRPr="00E9055D">
              <w:rPr>
                <w:rFonts w:ascii="Times New Roman" w:hAnsi="Times New Roman" w:cs="Times New Roman"/>
                <w:sz w:val="16"/>
                <w:szCs w:val="16"/>
                <w:lang w:val="en-GB"/>
              </w:rPr>
              <w:t>udget,</w:t>
            </w:r>
          </w:p>
          <w:p w14:paraId="4ACFE985" w14:textId="08543378" w:rsidR="008C782E" w:rsidRPr="00E9055D" w:rsidRDefault="008C782E" w:rsidP="003B72FC">
            <w:pPr>
              <w:spacing w:after="0"/>
              <w:rPr>
                <w:rFonts w:ascii="Times New Roman" w:hAnsi="Times New Roman" w:cs="Times New Roman"/>
                <w:b/>
                <w:bCs/>
                <w:sz w:val="16"/>
                <w:szCs w:val="16"/>
                <w:lang w:val="en-GB"/>
              </w:rPr>
            </w:pPr>
            <w:r w:rsidRPr="00E9055D">
              <w:rPr>
                <w:rFonts w:ascii="Times New Roman" w:hAnsi="Times New Roman" w:cs="Times New Roman"/>
                <w:sz w:val="16"/>
                <w:szCs w:val="16"/>
                <w:lang w:val="en-GB"/>
              </w:rPr>
              <w:t xml:space="preserve">Budget and Complementary Budget </w:t>
            </w:r>
          </w:p>
          <w:p w14:paraId="253E72C7" w14:textId="77777777" w:rsidR="008C782E" w:rsidRPr="00E9055D" w:rsidRDefault="008C782E" w:rsidP="003B72FC">
            <w:pPr>
              <w:spacing w:after="0"/>
              <w:rPr>
                <w:rFonts w:ascii="Times New Roman" w:hAnsi="Times New Roman" w:cs="Times New Roman"/>
                <w:b/>
                <w:bCs/>
                <w:sz w:val="16"/>
                <w:szCs w:val="16"/>
                <w:lang w:val="en-GB"/>
              </w:rPr>
            </w:pPr>
          </w:p>
          <w:p w14:paraId="67C5FF80" w14:textId="77777777" w:rsidR="008C782E" w:rsidRPr="00E9055D" w:rsidRDefault="008C782E" w:rsidP="003B72FC">
            <w:pPr>
              <w:spacing w:after="0"/>
              <w:rPr>
                <w:rFonts w:ascii="Times New Roman" w:hAnsi="Times New Roman" w:cs="Times New Roman"/>
                <w:bCs/>
                <w:sz w:val="16"/>
                <w:szCs w:val="16"/>
                <w:lang w:val="en-GB"/>
              </w:rPr>
            </w:pPr>
            <w:r w:rsidRPr="00E9055D">
              <w:rPr>
                <w:rFonts w:ascii="Times New Roman" w:hAnsi="Times New Roman" w:cs="Times New Roman"/>
                <w:bCs/>
                <w:sz w:val="16"/>
                <w:szCs w:val="16"/>
                <w:lang w:val="en-GB"/>
              </w:rPr>
              <w:t xml:space="preserve">Ind.3.d </w:t>
            </w:r>
          </w:p>
          <w:p w14:paraId="31E7CF15" w14:textId="77777777" w:rsidR="008C782E" w:rsidRPr="00E9055D" w:rsidRDefault="008C782E" w:rsidP="003B72FC">
            <w:pPr>
              <w:spacing w:after="0"/>
              <w:rPr>
                <w:rFonts w:ascii="Times New Roman" w:hAnsi="Times New Roman" w:cs="Times New Roman"/>
                <w:sz w:val="16"/>
                <w:szCs w:val="16"/>
                <w:lang w:val="en-GB"/>
              </w:rPr>
            </w:pPr>
            <w:r w:rsidRPr="00E9055D">
              <w:rPr>
                <w:rFonts w:ascii="Times New Roman" w:hAnsi="Times New Roman" w:cs="Times New Roman"/>
                <w:sz w:val="16"/>
                <w:szCs w:val="16"/>
                <w:lang w:val="en-GB"/>
              </w:rPr>
              <w:t>MDICI</w:t>
            </w:r>
          </w:p>
          <w:p w14:paraId="25001C97" w14:textId="7CD5BF75" w:rsidR="008C782E" w:rsidRPr="00E9055D" w:rsidRDefault="008C782E" w:rsidP="003B72FC">
            <w:pPr>
              <w:spacing w:after="0"/>
              <w:rPr>
                <w:rFonts w:ascii="Times New Roman" w:hAnsi="Times New Roman" w:cs="Times New Roman"/>
                <w:sz w:val="16"/>
                <w:szCs w:val="16"/>
                <w:lang w:val="en-GB"/>
              </w:rPr>
            </w:pPr>
            <w:r w:rsidRPr="00E9055D">
              <w:rPr>
                <w:rFonts w:ascii="Times New Roman" w:hAnsi="Times New Roman" w:cs="Times New Roman"/>
                <w:sz w:val="16"/>
                <w:szCs w:val="16"/>
                <w:lang w:val="en-GB"/>
              </w:rPr>
              <w:t>Ministry of Environment</w:t>
            </w:r>
          </w:p>
          <w:p w14:paraId="10559D08" w14:textId="77777777" w:rsidR="008C782E" w:rsidRPr="00E9055D" w:rsidRDefault="008C782E" w:rsidP="003B72FC">
            <w:pPr>
              <w:spacing w:after="0"/>
              <w:rPr>
                <w:rFonts w:ascii="Times New Roman" w:hAnsi="Times New Roman" w:cs="Times New Roman"/>
                <w:sz w:val="16"/>
                <w:szCs w:val="16"/>
                <w:lang w:val="en-GB"/>
              </w:rPr>
            </w:pPr>
          </w:p>
          <w:p w14:paraId="3F75FD05" w14:textId="77777777" w:rsidR="008C782E" w:rsidRPr="00E9055D" w:rsidRDefault="008C782E" w:rsidP="003B72FC">
            <w:pPr>
              <w:spacing w:after="0"/>
              <w:rPr>
                <w:rFonts w:ascii="Times New Roman" w:hAnsi="Times New Roman" w:cs="Times New Roman"/>
                <w:sz w:val="16"/>
                <w:szCs w:val="16"/>
                <w:lang w:val="en-GB"/>
              </w:rPr>
            </w:pPr>
            <w:r w:rsidRPr="00E9055D">
              <w:rPr>
                <w:rFonts w:ascii="Times New Roman" w:hAnsi="Times New Roman" w:cs="Times New Roman"/>
                <w:sz w:val="16"/>
                <w:szCs w:val="16"/>
                <w:lang w:val="en-GB"/>
              </w:rPr>
              <w:t>Ind.3.e</w:t>
            </w:r>
          </w:p>
          <w:p w14:paraId="2C787CBD" w14:textId="765CD9B2" w:rsidR="008C782E" w:rsidRPr="00E9055D" w:rsidRDefault="008C782E" w:rsidP="003B72FC">
            <w:pPr>
              <w:spacing w:after="0"/>
              <w:rPr>
                <w:rFonts w:ascii="Times New Roman" w:hAnsi="Times New Roman" w:cs="Times New Roman"/>
                <w:sz w:val="16"/>
                <w:szCs w:val="16"/>
                <w:lang w:val="en-GB"/>
              </w:rPr>
            </w:pPr>
            <w:r w:rsidRPr="00E9055D">
              <w:rPr>
                <w:rFonts w:ascii="Times New Roman" w:hAnsi="Times New Roman" w:cs="Times New Roman"/>
                <w:sz w:val="16"/>
                <w:szCs w:val="16"/>
                <w:lang w:val="en-GB"/>
              </w:rPr>
              <w:t>Ministry of Environment</w:t>
            </w:r>
          </w:p>
          <w:p w14:paraId="255622EC" w14:textId="77777777" w:rsidR="008C782E" w:rsidRPr="00E9055D" w:rsidRDefault="008C782E" w:rsidP="003B72FC">
            <w:pPr>
              <w:spacing w:after="0"/>
              <w:rPr>
                <w:rFonts w:ascii="Times New Roman" w:hAnsi="Times New Roman" w:cs="Times New Roman"/>
                <w:b/>
                <w:bCs/>
                <w:sz w:val="16"/>
                <w:szCs w:val="16"/>
                <w:lang w:val="en-GB"/>
              </w:rPr>
            </w:pPr>
          </w:p>
        </w:tc>
        <w:tc>
          <w:tcPr>
            <w:tcW w:w="2245" w:type="pct"/>
            <w:gridSpan w:val="2"/>
            <w:vMerge w:val="restart"/>
            <w:tcMar>
              <w:top w:w="72" w:type="dxa"/>
              <w:left w:w="144" w:type="dxa"/>
              <w:bottom w:w="72" w:type="dxa"/>
              <w:right w:w="144" w:type="dxa"/>
            </w:tcMar>
          </w:tcPr>
          <w:p w14:paraId="74867D6A" w14:textId="0E65D42B" w:rsidR="008C782E" w:rsidRPr="00E9055D" w:rsidRDefault="008C782E" w:rsidP="003B72FC">
            <w:pPr>
              <w:spacing w:after="0"/>
              <w:rPr>
                <w:rFonts w:ascii="Times New Roman" w:hAnsi="Times New Roman" w:cs="Times New Roman"/>
                <w:sz w:val="16"/>
                <w:szCs w:val="16"/>
                <w:lang w:val="en-GB"/>
              </w:rPr>
            </w:pPr>
            <w:r w:rsidRPr="00E9055D">
              <w:rPr>
                <w:rFonts w:ascii="Times New Roman" w:hAnsi="Times New Roman" w:cs="Times New Roman"/>
                <w:b/>
                <w:bCs/>
                <w:sz w:val="16"/>
                <w:szCs w:val="16"/>
                <w:lang w:val="en-GB"/>
              </w:rPr>
              <w:lastRenderedPageBreak/>
              <w:t>Output 3.1</w:t>
            </w:r>
            <w:r w:rsidR="00200371" w:rsidRPr="00E9055D">
              <w:rPr>
                <w:rFonts w:ascii="Times New Roman" w:hAnsi="Times New Roman" w:cs="Times New Roman"/>
                <w:b/>
                <w:bCs/>
                <w:sz w:val="16"/>
                <w:szCs w:val="16"/>
                <w:lang w:val="en-GB"/>
              </w:rPr>
              <w:t>.</w:t>
            </w:r>
            <w:r w:rsidRPr="00E9055D">
              <w:rPr>
                <w:rFonts w:ascii="Times New Roman" w:hAnsi="Times New Roman" w:cs="Times New Roman"/>
                <w:b/>
                <w:bCs/>
                <w:sz w:val="16"/>
                <w:szCs w:val="16"/>
                <w:lang w:val="en-GB"/>
              </w:rPr>
              <w:t xml:space="preserve"> </w:t>
            </w:r>
            <w:r w:rsidRPr="00E9055D">
              <w:rPr>
                <w:rFonts w:ascii="Times New Roman" w:hAnsi="Times New Roman" w:cs="Times New Roman"/>
                <w:b/>
                <w:sz w:val="16"/>
                <w:szCs w:val="16"/>
                <w:lang w:val="en-GB"/>
              </w:rPr>
              <w:t>Public, private, and civil society actors have the necessary tools and capacities for sustainable, equitable, and participative governance of natural resources, ecosystems, and environment services.</w:t>
            </w:r>
          </w:p>
          <w:p w14:paraId="278484CD" w14:textId="68DF8AC9" w:rsidR="008C782E" w:rsidRPr="00E9055D" w:rsidRDefault="008C782E" w:rsidP="00E9055D">
            <w:pPr>
              <w:pStyle w:val="ListParagraph"/>
              <w:spacing w:before="60"/>
              <w:ind w:left="360" w:firstLineChars="0" w:firstLine="0"/>
              <w:rPr>
                <w:sz w:val="16"/>
                <w:szCs w:val="16"/>
                <w:lang w:val="en-GB"/>
              </w:rPr>
            </w:pPr>
            <w:r w:rsidRPr="00E9055D">
              <w:rPr>
                <w:b/>
                <w:bCs/>
                <w:sz w:val="16"/>
                <w:szCs w:val="16"/>
                <w:lang w:val="en-GB"/>
              </w:rPr>
              <w:t>Indicator 3.1.a</w:t>
            </w:r>
            <w:r w:rsidRPr="00E9055D">
              <w:rPr>
                <w:sz w:val="16"/>
                <w:szCs w:val="16"/>
                <w:lang w:val="en-GB"/>
              </w:rPr>
              <w:t xml:space="preserve"> (</w:t>
            </w:r>
            <w:r w:rsidR="00CC6F06" w:rsidRPr="00E9055D">
              <w:rPr>
                <w:sz w:val="16"/>
                <w:szCs w:val="16"/>
                <w:lang w:val="en-GB"/>
              </w:rPr>
              <w:t xml:space="preserve">SDG </w:t>
            </w:r>
            <w:r w:rsidRPr="00E9055D">
              <w:rPr>
                <w:sz w:val="16"/>
                <w:szCs w:val="16"/>
                <w:lang w:val="en-GB"/>
              </w:rPr>
              <w:t>6.b1)</w:t>
            </w:r>
            <w:r w:rsidR="00200371" w:rsidRPr="00E9055D">
              <w:rPr>
                <w:sz w:val="16"/>
                <w:szCs w:val="16"/>
                <w:lang w:val="en-GB"/>
              </w:rPr>
              <w:t>:</w:t>
            </w:r>
            <w:r w:rsidRPr="00E9055D">
              <w:rPr>
                <w:sz w:val="16"/>
                <w:szCs w:val="16"/>
                <w:lang w:val="en-GB"/>
              </w:rPr>
              <w:t xml:space="preserve"> Proportion of local administrations having put in place policies and operational procedures that involve participation of local population in rational management of water and sanitation</w:t>
            </w:r>
          </w:p>
          <w:p w14:paraId="459AB077" w14:textId="36C1D940" w:rsidR="008C782E" w:rsidRPr="00E9055D" w:rsidRDefault="008C782E" w:rsidP="003B72FC">
            <w:pPr>
              <w:pStyle w:val="ListParagraph"/>
              <w:ind w:firstLineChars="0" w:firstLine="0"/>
              <w:rPr>
                <w:sz w:val="16"/>
                <w:szCs w:val="16"/>
                <w:lang w:val="en-GB"/>
              </w:rPr>
            </w:pPr>
            <w:r w:rsidRPr="00E9055D">
              <w:rPr>
                <w:rFonts w:eastAsiaTheme="minorHAnsi"/>
                <w:sz w:val="16"/>
                <w:szCs w:val="16"/>
                <w:lang w:val="en-GB"/>
              </w:rPr>
              <w:t>Baseline</w:t>
            </w:r>
            <w:r w:rsidRPr="00E9055D">
              <w:rPr>
                <w:sz w:val="16"/>
                <w:szCs w:val="16"/>
                <w:lang w:val="en-GB"/>
              </w:rPr>
              <w:t xml:space="preserve"> (2020): </w:t>
            </w:r>
            <w:r w:rsidR="00CC6F06" w:rsidRPr="00E9055D">
              <w:rPr>
                <w:sz w:val="16"/>
                <w:szCs w:val="16"/>
                <w:lang w:val="en-GB"/>
              </w:rPr>
              <w:t>TBD</w:t>
            </w:r>
            <w:r w:rsidRPr="00E9055D">
              <w:rPr>
                <w:sz w:val="16"/>
                <w:szCs w:val="16"/>
                <w:lang w:val="en-GB"/>
              </w:rPr>
              <w:t xml:space="preserve"> </w:t>
            </w:r>
            <w:r w:rsidR="00CC6F06" w:rsidRPr="00E9055D">
              <w:rPr>
                <w:sz w:val="16"/>
                <w:szCs w:val="16"/>
                <w:lang w:val="en-GB"/>
              </w:rPr>
              <w:t>(e</w:t>
            </w:r>
            <w:r w:rsidRPr="00E9055D">
              <w:rPr>
                <w:sz w:val="16"/>
                <w:szCs w:val="16"/>
                <w:lang w:val="en-GB"/>
              </w:rPr>
              <w:t>valuation to be conducted</w:t>
            </w:r>
            <w:r w:rsidR="00CC6F06" w:rsidRPr="00E9055D">
              <w:rPr>
                <w:sz w:val="16"/>
                <w:szCs w:val="16"/>
                <w:lang w:val="en-GB"/>
              </w:rPr>
              <w:t>)</w:t>
            </w:r>
          </w:p>
          <w:p w14:paraId="5A709D6B" w14:textId="45B84185" w:rsidR="008C782E" w:rsidRPr="00E9055D" w:rsidRDefault="008C782E" w:rsidP="003B72FC">
            <w:pPr>
              <w:spacing w:after="0" w:line="240" w:lineRule="auto"/>
              <w:rPr>
                <w:rFonts w:ascii="Times New Roman" w:hAnsi="Times New Roman" w:cs="Times New Roman"/>
                <w:sz w:val="16"/>
                <w:szCs w:val="16"/>
                <w:lang w:val="en-GB"/>
              </w:rPr>
            </w:pPr>
            <w:r w:rsidRPr="00E9055D">
              <w:rPr>
                <w:rFonts w:ascii="Times New Roman" w:hAnsi="Times New Roman" w:cs="Times New Roman"/>
                <w:sz w:val="16"/>
                <w:szCs w:val="16"/>
                <w:lang w:val="en-GB"/>
              </w:rPr>
              <w:t>Target (2025): TBD/</w:t>
            </w:r>
            <w:r w:rsidR="00CC6F06" w:rsidRPr="00E9055D">
              <w:rPr>
                <w:rFonts w:ascii="Times New Roman" w:hAnsi="Times New Roman" w:cs="Times New Roman"/>
                <w:sz w:val="16"/>
                <w:szCs w:val="16"/>
                <w:lang w:val="en-GB"/>
              </w:rPr>
              <w:t>G</w:t>
            </w:r>
            <w:r w:rsidRPr="00E9055D">
              <w:rPr>
                <w:rFonts w:ascii="Times New Roman" w:hAnsi="Times New Roman" w:cs="Times New Roman"/>
                <w:sz w:val="16"/>
                <w:szCs w:val="16"/>
                <w:lang w:val="en-GB"/>
              </w:rPr>
              <w:t xml:space="preserve">overnment </w:t>
            </w:r>
          </w:p>
          <w:p w14:paraId="0C12A26A" w14:textId="16A4549B" w:rsidR="008C782E" w:rsidRPr="00E9055D" w:rsidRDefault="008C782E" w:rsidP="0046678B">
            <w:pPr>
              <w:spacing w:after="0" w:line="240" w:lineRule="auto"/>
              <w:rPr>
                <w:rFonts w:ascii="Times New Roman" w:hAnsi="Times New Roman" w:cs="Times New Roman"/>
                <w:b/>
                <w:bCs/>
                <w:sz w:val="16"/>
                <w:szCs w:val="16"/>
                <w:lang w:val="en-GB"/>
              </w:rPr>
            </w:pPr>
            <w:r w:rsidRPr="00E9055D">
              <w:rPr>
                <w:rFonts w:ascii="Times New Roman" w:hAnsi="Times New Roman" w:cs="Times New Roman"/>
                <w:sz w:val="16"/>
                <w:szCs w:val="16"/>
                <w:lang w:val="en-GB"/>
              </w:rPr>
              <w:t>Source</w:t>
            </w:r>
            <w:r w:rsidRPr="00E9055D">
              <w:rPr>
                <w:rFonts w:ascii="Times New Roman" w:hAnsi="Times New Roman" w:cs="Times New Roman"/>
                <w:b/>
                <w:bCs/>
                <w:sz w:val="16"/>
                <w:szCs w:val="16"/>
                <w:lang w:val="en-GB"/>
              </w:rPr>
              <w:t>:</w:t>
            </w:r>
            <w:r w:rsidRPr="00E9055D">
              <w:rPr>
                <w:rFonts w:ascii="Times New Roman" w:hAnsi="Times New Roman" w:cs="Times New Roman"/>
                <w:sz w:val="16"/>
                <w:szCs w:val="16"/>
                <w:lang w:val="en-GB"/>
              </w:rPr>
              <w:t xml:space="preserve"> </w:t>
            </w:r>
            <w:r w:rsidR="00CC6F06" w:rsidRPr="00E9055D">
              <w:rPr>
                <w:rFonts w:ascii="Times New Roman" w:hAnsi="Times New Roman" w:cs="Times New Roman"/>
                <w:sz w:val="16"/>
                <w:szCs w:val="16"/>
                <w:lang w:val="en-GB"/>
              </w:rPr>
              <w:t>R</w:t>
            </w:r>
            <w:r w:rsidRPr="00E9055D">
              <w:rPr>
                <w:rFonts w:ascii="Times New Roman" w:hAnsi="Times New Roman" w:cs="Times New Roman"/>
                <w:sz w:val="16"/>
                <w:szCs w:val="16"/>
                <w:lang w:val="en-GB"/>
              </w:rPr>
              <w:t xml:space="preserve">eports, Frequency: </w:t>
            </w:r>
            <w:r w:rsidR="00CC6F06" w:rsidRPr="00E9055D">
              <w:rPr>
                <w:rFonts w:ascii="Times New Roman" w:hAnsi="Times New Roman" w:cs="Times New Roman"/>
                <w:sz w:val="16"/>
                <w:szCs w:val="16"/>
                <w:lang w:val="en-GB"/>
              </w:rPr>
              <w:t>A</w:t>
            </w:r>
            <w:r w:rsidRPr="00E9055D">
              <w:rPr>
                <w:rFonts w:ascii="Times New Roman" w:hAnsi="Times New Roman" w:cs="Times New Roman"/>
                <w:sz w:val="16"/>
                <w:szCs w:val="16"/>
                <w:lang w:val="en-GB"/>
              </w:rPr>
              <w:t>nnual</w:t>
            </w:r>
          </w:p>
          <w:p w14:paraId="43E2B0BA" w14:textId="76B1CB00" w:rsidR="008C782E" w:rsidRPr="00E9055D" w:rsidRDefault="008C782E" w:rsidP="00E9055D">
            <w:pPr>
              <w:pStyle w:val="ListParagraph"/>
              <w:spacing w:before="60"/>
              <w:ind w:left="360" w:firstLineChars="0" w:firstLine="0"/>
              <w:rPr>
                <w:sz w:val="16"/>
                <w:szCs w:val="16"/>
                <w:lang w:val="en-GB"/>
              </w:rPr>
            </w:pPr>
            <w:r w:rsidRPr="00E9055D">
              <w:rPr>
                <w:b/>
                <w:bCs/>
                <w:sz w:val="16"/>
                <w:szCs w:val="16"/>
                <w:lang w:val="en-GB"/>
              </w:rPr>
              <w:t>Indicator 3.1.b</w:t>
            </w:r>
            <w:r w:rsidRPr="00E9055D">
              <w:rPr>
                <w:bCs/>
                <w:sz w:val="16"/>
                <w:szCs w:val="16"/>
                <w:lang w:val="en-GB"/>
              </w:rPr>
              <w:t>:</w:t>
            </w:r>
            <w:r w:rsidRPr="00E9055D">
              <w:rPr>
                <w:sz w:val="16"/>
                <w:szCs w:val="16"/>
                <w:lang w:val="en-GB"/>
              </w:rPr>
              <w:t xml:space="preserve"> Number of 2030 climate objectives updated and integrated </w:t>
            </w:r>
            <w:r w:rsidR="00215DED">
              <w:rPr>
                <w:sz w:val="16"/>
                <w:szCs w:val="16"/>
                <w:lang w:val="en-GB"/>
              </w:rPr>
              <w:t>into</w:t>
            </w:r>
            <w:r w:rsidR="00215DED" w:rsidRPr="00E9055D">
              <w:rPr>
                <w:sz w:val="16"/>
                <w:szCs w:val="16"/>
                <w:lang w:val="en-GB"/>
              </w:rPr>
              <w:t xml:space="preserve"> </w:t>
            </w:r>
            <w:r w:rsidRPr="00E9055D">
              <w:rPr>
                <w:sz w:val="16"/>
                <w:szCs w:val="16"/>
                <w:lang w:val="en-GB"/>
              </w:rPr>
              <w:t xml:space="preserve">the PDQ </w:t>
            </w:r>
          </w:p>
          <w:p w14:paraId="7DEAEB92" w14:textId="4772D1FC" w:rsidR="008C782E" w:rsidRPr="00E9055D" w:rsidRDefault="008C782E" w:rsidP="003B72FC">
            <w:pPr>
              <w:pStyle w:val="ListParagraph"/>
              <w:ind w:firstLineChars="0" w:firstLine="0"/>
              <w:rPr>
                <w:sz w:val="16"/>
                <w:szCs w:val="16"/>
                <w:lang w:val="en-GB"/>
              </w:rPr>
            </w:pPr>
            <w:r w:rsidRPr="00E9055D">
              <w:rPr>
                <w:rFonts w:eastAsiaTheme="minorHAnsi"/>
                <w:sz w:val="16"/>
                <w:szCs w:val="16"/>
                <w:lang w:val="en-GB"/>
              </w:rPr>
              <w:lastRenderedPageBreak/>
              <w:t>Baseline</w:t>
            </w:r>
            <w:r w:rsidRPr="00E9055D">
              <w:rPr>
                <w:sz w:val="16"/>
                <w:szCs w:val="16"/>
                <w:lang w:val="en-GB"/>
              </w:rPr>
              <w:t xml:space="preserve"> (2020): </w:t>
            </w:r>
            <w:r w:rsidR="00A40447">
              <w:rPr>
                <w:sz w:val="16"/>
                <w:szCs w:val="16"/>
                <w:lang w:val="en-GB"/>
              </w:rPr>
              <w:t>(a</w:t>
            </w:r>
            <w:r w:rsidRPr="00E9055D">
              <w:rPr>
                <w:sz w:val="16"/>
                <w:szCs w:val="16"/>
                <w:lang w:val="en-GB"/>
              </w:rPr>
              <w:t xml:space="preserve">) Emergence of the first </w:t>
            </w:r>
            <w:r w:rsidR="002E6313" w:rsidRPr="00E9055D">
              <w:rPr>
                <w:sz w:val="16"/>
                <w:szCs w:val="16"/>
                <w:lang w:val="en-GB"/>
              </w:rPr>
              <w:t>nationally determined contribution (</w:t>
            </w:r>
            <w:r w:rsidRPr="00E9055D">
              <w:rPr>
                <w:sz w:val="16"/>
                <w:szCs w:val="16"/>
                <w:lang w:val="en-GB"/>
              </w:rPr>
              <w:t>NDC</w:t>
            </w:r>
            <w:r w:rsidR="002E6313" w:rsidRPr="00E9055D">
              <w:rPr>
                <w:sz w:val="16"/>
                <w:szCs w:val="16"/>
                <w:lang w:val="en-GB"/>
              </w:rPr>
              <w:t>)</w:t>
            </w:r>
            <w:r w:rsidRPr="00E9055D">
              <w:rPr>
                <w:sz w:val="16"/>
                <w:szCs w:val="16"/>
                <w:lang w:val="en-GB"/>
              </w:rPr>
              <w:t xml:space="preserve"> in 2015 with a climate objective being a reduction of 41% in carbon intensity compared to 2010; </w:t>
            </w:r>
            <w:r w:rsidR="00A40447">
              <w:rPr>
                <w:sz w:val="16"/>
                <w:szCs w:val="16"/>
                <w:lang w:val="en-GB"/>
              </w:rPr>
              <w:t>(b</w:t>
            </w:r>
            <w:r w:rsidRPr="00E9055D">
              <w:rPr>
                <w:sz w:val="16"/>
                <w:szCs w:val="16"/>
                <w:lang w:val="en-GB"/>
              </w:rPr>
              <w:t>) PDQ 2016-2020 integrates a green economy axis that includes energy intensity and renewable energy objectives.</w:t>
            </w:r>
          </w:p>
          <w:p w14:paraId="385C3F31" w14:textId="4A937CE8" w:rsidR="008C782E" w:rsidRPr="00E9055D" w:rsidRDefault="008C782E" w:rsidP="003B72FC">
            <w:pPr>
              <w:spacing w:after="0" w:line="240" w:lineRule="auto"/>
              <w:rPr>
                <w:rFonts w:ascii="Times New Roman" w:hAnsi="Times New Roman" w:cs="Times New Roman"/>
                <w:sz w:val="16"/>
                <w:szCs w:val="16"/>
                <w:lang w:val="en-GB"/>
              </w:rPr>
            </w:pPr>
            <w:r w:rsidRPr="00E9055D">
              <w:rPr>
                <w:rFonts w:ascii="Times New Roman" w:hAnsi="Times New Roman" w:cs="Times New Roman"/>
                <w:sz w:val="16"/>
                <w:szCs w:val="16"/>
                <w:lang w:val="en-GB"/>
              </w:rPr>
              <w:t xml:space="preserve">Target (2025): </w:t>
            </w:r>
            <w:r w:rsidR="00BB36E3">
              <w:rPr>
                <w:rFonts w:ascii="Times New Roman" w:hAnsi="Times New Roman" w:cs="Times New Roman"/>
                <w:sz w:val="16"/>
                <w:szCs w:val="16"/>
                <w:lang w:val="en-GB"/>
              </w:rPr>
              <w:t>A</w:t>
            </w:r>
            <w:r w:rsidRPr="00E9055D">
              <w:rPr>
                <w:rFonts w:ascii="Times New Roman" w:hAnsi="Times New Roman" w:cs="Times New Roman"/>
                <w:sz w:val="16"/>
                <w:szCs w:val="16"/>
                <w:lang w:val="en-GB"/>
              </w:rPr>
              <w:t xml:space="preserve">t least </w:t>
            </w:r>
            <w:r w:rsidR="00DD3905" w:rsidRPr="00E9055D">
              <w:rPr>
                <w:rFonts w:ascii="Times New Roman" w:hAnsi="Times New Roman" w:cs="Times New Roman"/>
                <w:sz w:val="16"/>
                <w:szCs w:val="16"/>
                <w:lang w:val="en-GB"/>
              </w:rPr>
              <w:t>one</w:t>
            </w:r>
            <w:r w:rsidRPr="00E9055D">
              <w:rPr>
                <w:rFonts w:ascii="Times New Roman" w:hAnsi="Times New Roman" w:cs="Times New Roman"/>
                <w:sz w:val="16"/>
                <w:szCs w:val="16"/>
                <w:lang w:val="en-GB"/>
              </w:rPr>
              <w:t xml:space="preserve"> objective</w:t>
            </w:r>
          </w:p>
          <w:p w14:paraId="1D5EF3DE" w14:textId="39E0FA50" w:rsidR="008C782E" w:rsidRPr="00E9055D" w:rsidRDefault="008C782E" w:rsidP="00E9055D">
            <w:pPr>
              <w:pStyle w:val="Heading1"/>
              <w:shd w:val="clear" w:color="auto" w:fill="FAFAFA"/>
              <w:spacing w:before="0" w:line="240" w:lineRule="auto"/>
              <w:rPr>
                <w:rFonts w:ascii="Times New Roman" w:hAnsi="Times New Roman" w:cs="Times New Roman"/>
                <w:sz w:val="16"/>
                <w:szCs w:val="16"/>
                <w:lang w:val="en-GB"/>
              </w:rPr>
            </w:pPr>
            <w:r w:rsidRPr="00E9055D">
              <w:rPr>
                <w:rFonts w:ascii="Times New Roman" w:eastAsiaTheme="minorEastAsia" w:hAnsi="Times New Roman" w:cs="Times New Roman"/>
                <w:color w:val="auto"/>
                <w:sz w:val="16"/>
                <w:szCs w:val="16"/>
                <w:lang w:val="en-GB"/>
              </w:rPr>
              <w:t xml:space="preserve">Source: MDICI, Ministry of Energy Transition, </w:t>
            </w:r>
            <w:r w:rsidR="00DD3905" w:rsidRPr="00E9055D">
              <w:rPr>
                <w:rFonts w:ascii="Times New Roman" w:eastAsiaTheme="minorEastAsia" w:hAnsi="Times New Roman" w:cs="Times New Roman"/>
                <w:color w:val="auto"/>
                <w:sz w:val="16"/>
                <w:szCs w:val="16"/>
                <w:lang w:val="en-GB"/>
              </w:rPr>
              <w:t>Ministry of Local Affairs and Environment</w:t>
            </w:r>
            <w:r w:rsidR="00DD3905" w:rsidRPr="00E9055D">
              <w:rPr>
                <w:rFonts w:ascii="Times New Roman" w:hAnsi="Times New Roman" w:cs="Times New Roman"/>
                <w:sz w:val="16"/>
                <w:szCs w:val="16"/>
                <w:lang w:val="en-GB"/>
              </w:rPr>
              <w:t xml:space="preserve"> </w:t>
            </w:r>
            <w:r w:rsidR="00DD3905" w:rsidRPr="00E9055D">
              <w:rPr>
                <w:rFonts w:ascii="Times New Roman" w:hAnsi="Times New Roman" w:cs="Times New Roman"/>
                <w:color w:val="auto"/>
                <w:sz w:val="16"/>
                <w:szCs w:val="16"/>
                <w:lang w:val="en-GB"/>
              </w:rPr>
              <w:t>(</w:t>
            </w:r>
            <w:r w:rsidRPr="00E9055D">
              <w:rPr>
                <w:rFonts w:ascii="Times New Roman" w:hAnsi="Times New Roman" w:cs="Times New Roman"/>
                <w:color w:val="auto"/>
                <w:sz w:val="16"/>
                <w:szCs w:val="16"/>
                <w:lang w:val="en-GB"/>
              </w:rPr>
              <w:t>MALE</w:t>
            </w:r>
            <w:r w:rsidR="00DD3905" w:rsidRPr="00E9055D">
              <w:rPr>
                <w:rFonts w:ascii="Times New Roman" w:hAnsi="Times New Roman" w:cs="Times New Roman"/>
                <w:color w:val="auto"/>
                <w:sz w:val="16"/>
                <w:szCs w:val="16"/>
                <w:lang w:val="en-GB"/>
              </w:rPr>
              <w:t>)</w:t>
            </w:r>
          </w:p>
          <w:p w14:paraId="5EBE3C5A" w14:textId="172BA9E6" w:rsidR="008C782E" w:rsidRPr="00E9055D" w:rsidRDefault="008C782E" w:rsidP="003B72FC">
            <w:pPr>
              <w:spacing w:after="0" w:line="240" w:lineRule="auto"/>
              <w:rPr>
                <w:rFonts w:ascii="Times New Roman" w:hAnsi="Times New Roman" w:cs="Times New Roman"/>
                <w:b/>
                <w:bCs/>
                <w:sz w:val="16"/>
                <w:szCs w:val="16"/>
                <w:lang w:val="en-GB"/>
              </w:rPr>
            </w:pPr>
            <w:r w:rsidRPr="00E9055D">
              <w:rPr>
                <w:rFonts w:ascii="Times New Roman" w:hAnsi="Times New Roman" w:cs="Times New Roman"/>
                <w:sz w:val="16"/>
                <w:szCs w:val="16"/>
                <w:lang w:val="en-GB"/>
              </w:rPr>
              <w:t xml:space="preserve">Frequency: </w:t>
            </w:r>
            <w:r w:rsidR="00DD3905" w:rsidRPr="00E9055D">
              <w:rPr>
                <w:rFonts w:ascii="Times New Roman" w:hAnsi="Times New Roman" w:cs="Times New Roman"/>
                <w:sz w:val="16"/>
                <w:szCs w:val="16"/>
                <w:lang w:val="en-GB"/>
              </w:rPr>
              <w:t>A</w:t>
            </w:r>
            <w:r w:rsidRPr="00E9055D">
              <w:rPr>
                <w:rFonts w:ascii="Times New Roman" w:hAnsi="Times New Roman" w:cs="Times New Roman"/>
                <w:sz w:val="16"/>
                <w:szCs w:val="16"/>
                <w:lang w:val="en-GB"/>
              </w:rPr>
              <w:t>nnual</w:t>
            </w:r>
          </w:p>
          <w:p w14:paraId="5E8DDFB9" w14:textId="29F2F6B5" w:rsidR="008C782E" w:rsidRPr="00E9055D" w:rsidRDefault="008C782E" w:rsidP="00E9055D">
            <w:pPr>
              <w:pStyle w:val="ListParagraph"/>
              <w:spacing w:before="60"/>
              <w:ind w:left="360" w:firstLineChars="0" w:firstLine="0"/>
              <w:rPr>
                <w:sz w:val="16"/>
                <w:szCs w:val="16"/>
                <w:lang w:val="en-GB"/>
              </w:rPr>
            </w:pPr>
            <w:r w:rsidRPr="00E9055D">
              <w:rPr>
                <w:b/>
                <w:bCs/>
                <w:sz w:val="16"/>
                <w:szCs w:val="16"/>
                <w:lang w:val="en-GB"/>
              </w:rPr>
              <w:t>Indicator 3.1.c</w:t>
            </w:r>
            <w:r w:rsidRPr="00E9055D">
              <w:rPr>
                <w:sz w:val="16"/>
                <w:szCs w:val="16"/>
                <w:lang w:val="en-GB"/>
              </w:rPr>
              <w:t>: Number of partners who favo</w:t>
            </w:r>
            <w:r w:rsidR="00DD3905" w:rsidRPr="00E9055D">
              <w:rPr>
                <w:sz w:val="16"/>
                <w:szCs w:val="16"/>
                <w:lang w:val="en-GB"/>
              </w:rPr>
              <w:t>u</w:t>
            </w:r>
            <w:r w:rsidRPr="00E9055D">
              <w:rPr>
                <w:sz w:val="16"/>
                <w:szCs w:val="16"/>
                <w:lang w:val="en-GB"/>
              </w:rPr>
              <w:t>r involvement, sensitization, and behavio</w:t>
            </w:r>
            <w:r w:rsidR="00DD3905" w:rsidRPr="00E9055D">
              <w:rPr>
                <w:sz w:val="16"/>
                <w:szCs w:val="16"/>
                <w:lang w:val="en-GB"/>
              </w:rPr>
              <w:t>u</w:t>
            </w:r>
            <w:r w:rsidRPr="00E9055D">
              <w:rPr>
                <w:sz w:val="16"/>
                <w:szCs w:val="16"/>
                <w:lang w:val="en-GB"/>
              </w:rPr>
              <w:t xml:space="preserve">ral change, notably of youth and the most vulnerable, </w:t>
            </w:r>
            <w:r w:rsidR="00DD3905" w:rsidRPr="00E9055D">
              <w:rPr>
                <w:sz w:val="16"/>
                <w:szCs w:val="16"/>
                <w:lang w:val="en-GB"/>
              </w:rPr>
              <w:t xml:space="preserve">on </w:t>
            </w:r>
            <w:r w:rsidRPr="00E9055D">
              <w:rPr>
                <w:sz w:val="16"/>
                <w:szCs w:val="16"/>
                <w:lang w:val="en-GB"/>
              </w:rPr>
              <w:t>environment and rational water management education.</w:t>
            </w:r>
          </w:p>
          <w:p w14:paraId="5AD319F6" w14:textId="21478BE4" w:rsidR="008C782E" w:rsidRPr="00E9055D" w:rsidRDefault="008C782E" w:rsidP="0046678B">
            <w:pPr>
              <w:pStyle w:val="ListParagraph"/>
              <w:ind w:firstLineChars="0" w:firstLine="0"/>
              <w:rPr>
                <w:sz w:val="16"/>
                <w:szCs w:val="16"/>
                <w:lang w:val="en-GB"/>
              </w:rPr>
            </w:pPr>
            <w:r w:rsidRPr="00E9055D">
              <w:rPr>
                <w:rFonts w:eastAsiaTheme="minorHAnsi"/>
                <w:sz w:val="16"/>
                <w:szCs w:val="16"/>
                <w:lang w:val="en-GB"/>
              </w:rPr>
              <w:t>Baseline</w:t>
            </w:r>
            <w:r w:rsidRPr="00E9055D">
              <w:rPr>
                <w:sz w:val="16"/>
                <w:szCs w:val="16"/>
                <w:lang w:val="en-GB"/>
              </w:rPr>
              <w:t xml:space="preserve"> (2020: 0  </w:t>
            </w:r>
          </w:p>
          <w:p w14:paraId="6F97D68B" w14:textId="3C48EA35" w:rsidR="008C782E" w:rsidRPr="00E9055D" w:rsidRDefault="008C782E" w:rsidP="0046678B">
            <w:pPr>
              <w:pStyle w:val="ListParagraph"/>
              <w:ind w:firstLineChars="0" w:firstLine="0"/>
              <w:rPr>
                <w:sz w:val="16"/>
                <w:szCs w:val="16"/>
                <w:lang w:val="en-GB"/>
              </w:rPr>
            </w:pPr>
            <w:r w:rsidRPr="00E9055D">
              <w:rPr>
                <w:rFonts w:eastAsiaTheme="minorHAnsi"/>
                <w:sz w:val="16"/>
                <w:szCs w:val="16"/>
                <w:lang w:val="en-GB"/>
              </w:rPr>
              <w:t>Target</w:t>
            </w:r>
            <w:r w:rsidRPr="00E9055D">
              <w:rPr>
                <w:sz w:val="16"/>
                <w:szCs w:val="16"/>
                <w:lang w:val="en-GB"/>
              </w:rPr>
              <w:t xml:space="preserve"> (2025): TBD/</w:t>
            </w:r>
            <w:r w:rsidR="00DD3905" w:rsidRPr="00E9055D">
              <w:rPr>
                <w:sz w:val="16"/>
                <w:szCs w:val="16"/>
                <w:lang w:val="en-GB"/>
              </w:rPr>
              <w:t>G</w:t>
            </w:r>
            <w:r w:rsidRPr="00E9055D">
              <w:rPr>
                <w:sz w:val="16"/>
                <w:szCs w:val="16"/>
                <w:lang w:val="en-GB"/>
              </w:rPr>
              <w:t xml:space="preserve">overnment </w:t>
            </w:r>
          </w:p>
          <w:p w14:paraId="7A3F71E3" w14:textId="3717A2D0" w:rsidR="008C782E" w:rsidRPr="00E9055D" w:rsidRDefault="008C782E" w:rsidP="0046678B">
            <w:pPr>
              <w:pStyle w:val="ListParagraph"/>
              <w:ind w:left="32" w:firstLineChars="0" w:firstLine="0"/>
              <w:rPr>
                <w:b/>
                <w:bCs/>
                <w:sz w:val="16"/>
                <w:szCs w:val="16"/>
                <w:lang w:val="en-GB"/>
              </w:rPr>
            </w:pPr>
            <w:r w:rsidRPr="00E9055D">
              <w:rPr>
                <w:rFonts w:eastAsiaTheme="minorHAnsi"/>
                <w:sz w:val="16"/>
                <w:szCs w:val="16"/>
                <w:lang w:val="en-GB"/>
              </w:rPr>
              <w:t>Source</w:t>
            </w:r>
            <w:r w:rsidRPr="00E9055D">
              <w:rPr>
                <w:sz w:val="16"/>
                <w:szCs w:val="16"/>
                <w:lang w:val="en-GB"/>
              </w:rPr>
              <w:t>: U</w:t>
            </w:r>
            <w:r w:rsidR="00DD3905" w:rsidRPr="00E9055D">
              <w:rPr>
                <w:sz w:val="16"/>
                <w:szCs w:val="16"/>
                <w:lang w:val="en-GB"/>
              </w:rPr>
              <w:t>nited Nations</w:t>
            </w:r>
            <w:r w:rsidRPr="00E9055D">
              <w:rPr>
                <w:sz w:val="16"/>
                <w:szCs w:val="16"/>
                <w:lang w:val="en-GB"/>
              </w:rPr>
              <w:t xml:space="preserve"> reports</w:t>
            </w:r>
            <w:r w:rsidR="00DD3905" w:rsidRPr="00E9055D">
              <w:rPr>
                <w:sz w:val="16"/>
                <w:szCs w:val="16"/>
                <w:lang w:val="en-GB"/>
              </w:rPr>
              <w:t>;</w:t>
            </w:r>
            <w:r w:rsidRPr="00E9055D">
              <w:rPr>
                <w:sz w:val="16"/>
                <w:szCs w:val="16"/>
                <w:lang w:val="en-GB"/>
              </w:rPr>
              <w:t xml:space="preserve"> </w:t>
            </w:r>
            <w:r w:rsidRPr="00E9055D">
              <w:rPr>
                <w:rFonts w:eastAsiaTheme="minorHAnsi"/>
                <w:sz w:val="16"/>
                <w:szCs w:val="16"/>
                <w:lang w:val="en-GB"/>
              </w:rPr>
              <w:t>Frequency</w:t>
            </w:r>
            <w:r w:rsidRPr="00E9055D">
              <w:rPr>
                <w:sz w:val="16"/>
                <w:szCs w:val="16"/>
                <w:lang w:val="en-GB"/>
              </w:rPr>
              <w:t xml:space="preserve">: </w:t>
            </w:r>
            <w:r w:rsidR="00DD3905" w:rsidRPr="00E9055D">
              <w:rPr>
                <w:sz w:val="16"/>
                <w:szCs w:val="16"/>
                <w:lang w:val="en-GB"/>
              </w:rPr>
              <w:t>A</w:t>
            </w:r>
            <w:r w:rsidRPr="00E9055D">
              <w:rPr>
                <w:sz w:val="16"/>
                <w:szCs w:val="16"/>
                <w:lang w:val="en-GB"/>
              </w:rPr>
              <w:t>nnual</w:t>
            </w:r>
          </w:p>
        </w:tc>
        <w:tc>
          <w:tcPr>
            <w:tcW w:w="549" w:type="pct"/>
            <w:gridSpan w:val="2"/>
            <w:vMerge w:val="restart"/>
          </w:tcPr>
          <w:p w14:paraId="6F00FF28" w14:textId="4FE2912C" w:rsidR="008C782E" w:rsidRPr="00E9055D" w:rsidRDefault="008C782E" w:rsidP="003B72FC">
            <w:pPr>
              <w:spacing w:after="0"/>
              <w:rPr>
                <w:rFonts w:ascii="Times New Roman" w:hAnsi="Times New Roman" w:cs="Times New Roman"/>
                <w:sz w:val="16"/>
                <w:szCs w:val="16"/>
                <w:lang w:val="en-GB"/>
              </w:rPr>
            </w:pPr>
            <w:r w:rsidRPr="00E9055D">
              <w:rPr>
                <w:rFonts w:ascii="Times New Roman" w:hAnsi="Times New Roman" w:cs="Times New Roman"/>
                <w:sz w:val="16"/>
                <w:szCs w:val="16"/>
                <w:lang w:val="en-GB"/>
              </w:rPr>
              <w:lastRenderedPageBreak/>
              <w:t>Presiden</w:t>
            </w:r>
            <w:r w:rsidR="00215DED">
              <w:rPr>
                <w:rFonts w:ascii="Times New Roman" w:hAnsi="Times New Roman" w:cs="Times New Roman"/>
                <w:sz w:val="16"/>
                <w:szCs w:val="16"/>
                <w:lang w:val="en-GB"/>
              </w:rPr>
              <w:t>t’s office</w:t>
            </w:r>
          </w:p>
          <w:p w14:paraId="14499EBD" w14:textId="41E817EE" w:rsidR="008C782E" w:rsidRPr="00E9055D" w:rsidRDefault="008C782E" w:rsidP="003B72FC">
            <w:pPr>
              <w:spacing w:after="0"/>
              <w:rPr>
                <w:rFonts w:ascii="Times New Roman" w:hAnsi="Times New Roman" w:cs="Times New Roman"/>
                <w:sz w:val="16"/>
                <w:szCs w:val="16"/>
                <w:lang w:val="en-GB"/>
              </w:rPr>
            </w:pPr>
            <w:r w:rsidRPr="00E9055D">
              <w:rPr>
                <w:rFonts w:ascii="Times New Roman" w:hAnsi="Times New Roman" w:cs="Times New Roman"/>
                <w:sz w:val="16"/>
                <w:szCs w:val="16"/>
                <w:lang w:val="en-GB"/>
              </w:rPr>
              <w:t xml:space="preserve">Ministry of </w:t>
            </w:r>
            <w:r w:rsidR="00CC6F06" w:rsidRPr="00E9055D">
              <w:rPr>
                <w:rFonts w:ascii="Times New Roman" w:hAnsi="Times New Roman" w:cs="Times New Roman"/>
                <w:sz w:val="16"/>
                <w:szCs w:val="16"/>
                <w:lang w:val="en-GB"/>
              </w:rPr>
              <w:t>E</w:t>
            </w:r>
            <w:r w:rsidRPr="00E9055D">
              <w:rPr>
                <w:rFonts w:ascii="Times New Roman" w:hAnsi="Times New Roman" w:cs="Times New Roman"/>
                <w:sz w:val="16"/>
                <w:szCs w:val="16"/>
                <w:lang w:val="en-GB"/>
              </w:rPr>
              <w:t>nvironment and its agencies</w:t>
            </w:r>
          </w:p>
          <w:p w14:paraId="675B8037" w14:textId="4023597C" w:rsidR="008C782E" w:rsidRPr="00E9055D" w:rsidRDefault="008C782E" w:rsidP="003B72FC">
            <w:pPr>
              <w:spacing w:after="0"/>
              <w:rPr>
                <w:rFonts w:ascii="Times New Roman" w:hAnsi="Times New Roman" w:cs="Times New Roman"/>
                <w:sz w:val="16"/>
                <w:szCs w:val="16"/>
                <w:lang w:val="en-GB"/>
              </w:rPr>
            </w:pPr>
            <w:r w:rsidRPr="00E9055D">
              <w:rPr>
                <w:rFonts w:ascii="Times New Roman" w:hAnsi="Times New Roman" w:cs="Times New Roman"/>
                <w:sz w:val="16"/>
                <w:szCs w:val="16"/>
                <w:lang w:val="en-GB"/>
              </w:rPr>
              <w:t>Ministry of Energy, Mines and Energy Transition</w:t>
            </w:r>
          </w:p>
          <w:p w14:paraId="3C52A9BA" w14:textId="77777777" w:rsidR="008C782E" w:rsidRPr="00E9055D" w:rsidRDefault="008C782E" w:rsidP="003B72FC">
            <w:pPr>
              <w:spacing w:after="0"/>
              <w:rPr>
                <w:rFonts w:ascii="Times New Roman" w:hAnsi="Times New Roman" w:cs="Times New Roman"/>
                <w:sz w:val="16"/>
                <w:szCs w:val="16"/>
                <w:lang w:val="en-GB"/>
              </w:rPr>
            </w:pPr>
            <w:r w:rsidRPr="00E9055D">
              <w:rPr>
                <w:rFonts w:ascii="Times New Roman" w:hAnsi="Times New Roman" w:cs="Times New Roman"/>
                <w:sz w:val="16"/>
                <w:szCs w:val="16"/>
                <w:lang w:val="en-GB"/>
              </w:rPr>
              <w:t>MDICI</w:t>
            </w:r>
          </w:p>
          <w:p w14:paraId="4A46260D" w14:textId="0A055FCB" w:rsidR="008C782E" w:rsidRPr="00E9055D" w:rsidRDefault="008C782E" w:rsidP="003B72FC">
            <w:pPr>
              <w:spacing w:after="0"/>
              <w:rPr>
                <w:rFonts w:ascii="Times New Roman" w:hAnsi="Times New Roman" w:cs="Times New Roman"/>
                <w:sz w:val="16"/>
                <w:szCs w:val="16"/>
                <w:lang w:val="en-GB"/>
              </w:rPr>
            </w:pPr>
            <w:r w:rsidRPr="00E9055D">
              <w:rPr>
                <w:rFonts w:ascii="Times New Roman" w:hAnsi="Times New Roman" w:cs="Times New Roman"/>
                <w:sz w:val="16"/>
                <w:szCs w:val="16"/>
                <w:lang w:val="en-GB"/>
              </w:rPr>
              <w:t xml:space="preserve">Ministry of Local Affairs </w:t>
            </w:r>
          </w:p>
          <w:p w14:paraId="60E6E5BF" w14:textId="77777777" w:rsidR="008C782E" w:rsidRPr="00E9055D" w:rsidRDefault="008C782E" w:rsidP="003B72FC">
            <w:pPr>
              <w:spacing w:after="0"/>
              <w:rPr>
                <w:rFonts w:ascii="Times New Roman" w:hAnsi="Times New Roman" w:cs="Times New Roman"/>
                <w:sz w:val="16"/>
                <w:szCs w:val="16"/>
                <w:lang w:val="en-GB"/>
              </w:rPr>
            </w:pPr>
          </w:p>
          <w:p w14:paraId="7A74942D" w14:textId="77777777" w:rsidR="008C782E" w:rsidRPr="00E9055D" w:rsidRDefault="008C782E" w:rsidP="003B72FC">
            <w:pPr>
              <w:spacing w:after="0"/>
              <w:rPr>
                <w:rFonts w:ascii="Times New Roman" w:hAnsi="Times New Roman" w:cs="Times New Roman"/>
                <w:sz w:val="16"/>
                <w:szCs w:val="16"/>
                <w:lang w:val="en-GB"/>
              </w:rPr>
            </w:pPr>
            <w:r w:rsidRPr="00E9055D">
              <w:rPr>
                <w:rFonts w:ascii="Times New Roman" w:hAnsi="Times New Roman" w:cs="Times New Roman"/>
                <w:sz w:val="16"/>
                <w:szCs w:val="16"/>
                <w:lang w:val="en-GB"/>
              </w:rPr>
              <w:lastRenderedPageBreak/>
              <w:t xml:space="preserve">Ministry of Agriculture, Water Resources and Fishing </w:t>
            </w:r>
          </w:p>
          <w:p w14:paraId="134A13EA" w14:textId="7FEAE238" w:rsidR="0055340D" w:rsidRPr="00E9055D" w:rsidRDefault="008C782E" w:rsidP="003B72FC">
            <w:pPr>
              <w:spacing w:after="0"/>
              <w:rPr>
                <w:rFonts w:ascii="Times New Roman" w:hAnsi="Times New Roman" w:cs="Times New Roman"/>
                <w:sz w:val="16"/>
                <w:szCs w:val="16"/>
                <w:lang w:val="en-GB"/>
              </w:rPr>
            </w:pPr>
            <w:r w:rsidRPr="00E9055D">
              <w:rPr>
                <w:rFonts w:ascii="Times New Roman" w:hAnsi="Times New Roman" w:cs="Times New Roman"/>
                <w:sz w:val="16"/>
                <w:szCs w:val="16"/>
                <w:lang w:val="en-GB"/>
              </w:rPr>
              <w:t xml:space="preserve">Research </w:t>
            </w:r>
          </w:p>
          <w:p w14:paraId="157C5D51" w14:textId="77777777" w:rsidR="0055340D" w:rsidRPr="00E9055D" w:rsidRDefault="008C782E" w:rsidP="003B72FC">
            <w:pPr>
              <w:spacing w:after="0"/>
              <w:rPr>
                <w:rFonts w:ascii="Times New Roman" w:hAnsi="Times New Roman" w:cs="Times New Roman"/>
                <w:sz w:val="16"/>
                <w:szCs w:val="16"/>
                <w:lang w:val="en-GB"/>
              </w:rPr>
            </w:pPr>
            <w:r w:rsidRPr="00E9055D">
              <w:rPr>
                <w:rFonts w:ascii="Times New Roman" w:hAnsi="Times New Roman" w:cs="Times New Roman"/>
                <w:sz w:val="16"/>
                <w:szCs w:val="16"/>
                <w:lang w:val="en-GB"/>
              </w:rPr>
              <w:t>NGO</w:t>
            </w:r>
            <w:r w:rsidR="0055340D" w:rsidRPr="00E9055D">
              <w:rPr>
                <w:rFonts w:ascii="Times New Roman" w:hAnsi="Times New Roman" w:cs="Times New Roman"/>
                <w:sz w:val="16"/>
                <w:szCs w:val="16"/>
                <w:lang w:val="en-GB"/>
              </w:rPr>
              <w:t>s</w:t>
            </w:r>
          </w:p>
          <w:p w14:paraId="18BB232A" w14:textId="7D51D7F4" w:rsidR="008C782E" w:rsidRPr="00E9055D" w:rsidRDefault="008C782E" w:rsidP="003B72FC">
            <w:pPr>
              <w:spacing w:after="0"/>
              <w:rPr>
                <w:rFonts w:ascii="Times New Roman" w:hAnsi="Times New Roman" w:cs="Times New Roman"/>
                <w:sz w:val="16"/>
                <w:szCs w:val="16"/>
                <w:lang w:val="en-GB"/>
              </w:rPr>
            </w:pPr>
            <w:r w:rsidRPr="00E9055D">
              <w:rPr>
                <w:rFonts w:ascii="Times New Roman" w:hAnsi="Times New Roman" w:cs="Times New Roman"/>
                <w:sz w:val="16"/>
                <w:szCs w:val="16"/>
                <w:lang w:val="en-GB"/>
              </w:rPr>
              <w:t xml:space="preserve">Private </w:t>
            </w:r>
            <w:r w:rsidR="0055340D" w:rsidRPr="00E9055D">
              <w:rPr>
                <w:rFonts w:ascii="Times New Roman" w:hAnsi="Times New Roman" w:cs="Times New Roman"/>
                <w:sz w:val="16"/>
                <w:szCs w:val="16"/>
                <w:lang w:val="en-GB"/>
              </w:rPr>
              <w:t>s</w:t>
            </w:r>
            <w:r w:rsidRPr="00E9055D">
              <w:rPr>
                <w:rFonts w:ascii="Times New Roman" w:hAnsi="Times New Roman" w:cs="Times New Roman"/>
                <w:sz w:val="16"/>
                <w:szCs w:val="16"/>
                <w:lang w:val="en-GB"/>
              </w:rPr>
              <w:t>ector</w:t>
            </w:r>
          </w:p>
        </w:tc>
        <w:tc>
          <w:tcPr>
            <w:tcW w:w="585" w:type="pct"/>
            <w:gridSpan w:val="3"/>
            <w:tcMar>
              <w:top w:w="15" w:type="dxa"/>
              <w:left w:w="108" w:type="dxa"/>
              <w:bottom w:w="0" w:type="dxa"/>
              <w:right w:w="108" w:type="dxa"/>
            </w:tcMar>
          </w:tcPr>
          <w:p w14:paraId="5E40D055" w14:textId="3D22D87D" w:rsidR="008C782E" w:rsidRPr="00E9055D" w:rsidRDefault="008C782E" w:rsidP="003B72FC">
            <w:pPr>
              <w:spacing w:after="0"/>
              <w:rPr>
                <w:rFonts w:ascii="Times New Roman" w:hAnsi="Times New Roman" w:cs="Times New Roman"/>
                <w:b/>
                <w:sz w:val="16"/>
                <w:szCs w:val="16"/>
                <w:lang w:val="en-GB"/>
              </w:rPr>
            </w:pPr>
            <w:r w:rsidRPr="00E9055D">
              <w:rPr>
                <w:rFonts w:ascii="Times New Roman" w:hAnsi="Times New Roman" w:cs="Times New Roman"/>
                <w:b/>
                <w:sz w:val="16"/>
                <w:szCs w:val="16"/>
                <w:lang w:val="en-GB"/>
              </w:rPr>
              <w:lastRenderedPageBreak/>
              <w:t>Regular</w:t>
            </w:r>
            <w:r w:rsidRPr="00E9055D">
              <w:rPr>
                <w:rFonts w:ascii="Times New Roman" w:hAnsi="Times New Roman" w:cs="Times New Roman"/>
                <w:sz w:val="16"/>
                <w:szCs w:val="16"/>
                <w:lang w:val="en-GB"/>
              </w:rPr>
              <w:t xml:space="preserve"> </w:t>
            </w:r>
            <w:r w:rsidR="00984352" w:rsidRPr="00E9055D">
              <w:rPr>
                <w:rFonts w:ascii="Times New Roman" w:hAnsi="Times New Roman" w:cs="Times New Roman"/>
                <w:sz w:val="16"/>
                <w:szCs w:val="16"/>
                <w:lang w:val="en-GB"/>
              </w:rPr>
              <w:t>$</w:t>
            </w:r>
            <w:r w:rsidRPr="00E9055D">
              <w:rPr>
                <w:rFonts w:ascii="Times New Roman" w:hAnsi="Times New Roman" w:cs="Times New Roman"/>
                <w:b/>
                <w:sz w:val="16"/>
                <w:szCs w:val="16"/>
                <w:lang w:val="en-GB"/>
              </w:rPr>
              <w:t>4.9 m</w:t>
            </w:r>
          </w:p>
        </w:tc>
      </w:tr>
      <w:tr w:rsidR="008C782E" w:rsidRPr="00DC733E" w14:paraId="3E2198CB" w14:textId="77777777" w:rsidTr="00B161AD">
        <w:trPr>
          <w:trHeight w:val="359"/>
        </w:trPr>
        <w:tc>
          <w:tcPr>
            <w:tcW w:w="982" w:type="pct"/>
            <w:gridSpan w:val="2"/>
            <w:vMerge/>
            <w:tcMar>
              <w:top w:w="72" w:type="dxa"/>
              <w:left w:w="144" w:type="dxa"/>
              <w:bottom w:w="72" w:type="dxa"/>
              <w:right w:w="144" w:type="dxa"/>
            </w:tcMar>
          </w:tcPr>
          <w:p w14:paraId="4DDF0FE3" w14:textId="5F14A020" w:rsidR="008C782E" w:rsidRPr="00E9055D" w:rsidRDefault="008C782E" w:rsidP="008F00F0">
            <w:pPr>
              <w:rPr>
                <w:rFonts w:ascii="Times New Roman" w:hAnsi="Times New Roman" w:cs="Times New Roman"/>
                <w:sz w:val="16"/>
                <w:szCs w:val="16"/>
                <w:lang w:val="en-GB"/>
              </w:rPr>
            </w:pPr>
          </w:p>
        </w:tc>
        <w:tc>
          <w:tcPr>
            <w:tcW w:w="640" w:type="pct"/>
            <w:gridSpan w:val="2"/>
            <w:vMerge/>
          </w:tcPr>
          <w:p w14:paraId="017168D6" w14:textId="77777777" w:rsidR="008C782E" w:rsidRPr="00E9055D" w:rsidRDefault="008C782E" w:rsidP="008F00F0">
            <w:pPr>
              <w:rPr>
                <w:rFonts w:ascii="Times New Roman" w:hAnsi="Times New Roman" w:cs="Times New Roman"/>
                <w:sz w:val="16"/>
                <w:szCs w:val="16"/>
                <w:lang w:val="en-GB"/>
              </w:rPr>
            </w:pPr>
          </w:p>
        </w:tc>
        <w:tc>
          <w:tcPr>
            <w:tcW w:w="2245" w:type="pct"/>
            <w:gridSpan w:val="2"/>
            <w:vMerge/>
            <w:tcMar>
              <w:top w:w="72" w:type="dxa"/>
              <w:left w:w="144" w:type="dxa"/>
              <w:bottom w:w="72" w:type="dxa"/>
              <w:right w:w="144" w:type="dxa"/>
            </w:tcMar>
          </w:tcPr>
          <w:p w14:paraId="76CF8665" w14:textId="77777777" w:rsidR="008C782E" w:rsidRPr="00E9055D" w:rsidRDefault="008C782E" w:rsidP="008F00F0">
            <w:pPr>
              <w:rPr>
                <w:rFonts w:ascii="Times New Roman" w:hAnsi="Times New Roman" w:cs="Times New Roman"/>
                <w:sz w:val="16"/>
                <w:szCs w:val="16"/>
                <w:lang w:val="en-GB"/>
              </w:rPr>
            </w:pPr>
          </w:p>
        </w:tc>
        <w:tc>
          <w:tcPr>
            <w:tcW w:w="549" w:type="pct"/>
            <w:gridSpan w:val="2"/>
            <w:vMerge/>
          </w:tcPr>
          <w:p w14:paraId="1263DACA" w14:textId="77777777" w:rsidR="008C782E" w:rsidRPr="00E9055D" w:rsidRDefault="008C782E" w:rsidP="008F00F0">
            <w:pPr>
              <w:rPr>
                <w:rFonts w:ascii="Times New Roman" w:hAnsi="Times New Roman" w:cs="Times New Roman"/>
                <w:sz w:val="16"/>
                <w:szCs w:val="16"/>
                <w:lang w:val="en-GB"/>
              </w:rPr>
            </w:pPr>
          </w:p>
        </w:tc>
        <w:tc>
          <w:tcPr>
            <w:tcW w:w="585" w:type="pct"/>
            <w:gridSpan w:val="3"/>
            <w:vMerge w:val="restart"/>
            <w:tcMar>
              <w:top w:w="15" w:type="dxa"/>
              <w:left w:w="108" w:type="dxa"/>
              <w:bottom w:w="0" w:type="dxa"/>
              <w:right w:w="108" w:type="dxa"/>
            </w:tcMar>
          </w:tcPr>
          <w:p w14:paraId="0E0DAFE5" w14:textId="6433F256" w:rsidR="008C782E" w:rsidRPr="00E9055D" w:rsidRDefault="008C782E" w:rsidP="008F00F0">
            <w:pPr>
              <w:rPr>
                <w:rFonts w:ascii="Times New Roman" w:hAnsi="Times New Roman" w:cs="Times New Roman"/>
                <w:b/>
                <w:sz w:val="16"/>
                <w:szCs w:val="16"/>
                <w:lang w:val="en-GB"/>
              </w:rPr>
            </w:pPr>
            <w:r w:rsidRPr="00E9055D">
              <w:rPr>
                <w:rFonts w:ascii="Times New Roman" w:hAnsi="Times New Roman" w:cs="Times New Roman"/>
                <w:b/>
                <w:sz w:val="16"/>
                <w:szCs w:val="16"/>
                <w:lang w:val="en-GB"/>
              </w:rPr>
              <w:t>Other</w:t>
            </w:r>
            <w:r w:rsidRPr="00E9055D">
              <w:rPr>
                <w:rFonts w:ascii="Times New Roman" w:hAnsi="Times New Roman" w:cs="Times New Roman"/>
                <w:sz w:val="16"/>
                <w:szCs w:val="16"/>
                <w:lang w:val="en-GB"/>
              </w:rPr>
              <w:t xml:space="preserve">: </w:t>
            </w:r>
            <w:r w:rsidR="00984352" w:rsidRPr="00E9055D">
              <w:rPr>
                <w:rFonts w:ascii="Times New Roman" w:hAnsi="Times New Roman" w:cs="Times New Roman"/>
                <w:sz w:val="16"/>
                <w:szCs w:val="16"/>
                <w:lang w:val="en-GB"/>
              </w:rPr>
              <w:t>$</w:t>
            </w:r>
            <w:r w:rsidR="00702FA8">
              <w:rPr>
                <w:rFonts w:ascii="Times New Roman" w:hAnsi="Times New Roman" w:cs="Times New Roman"/>
                <w:b/>
                <w:sz w:val="16"/>
                <w:szCs w:val="16"/>
                <w:lang w:val="en-GB"/>
              </w:rPr>
              <w:t>25.096</w:t>
            </w:r>
            <w:r w:rsidRPr="00E9055D">
              <w:rPr>
                <w:rFonts w:ascii="Times New Roman" w:hAnsi="Times New Roman" w:cs="Times New Roman"/>
                <w:b/>
                <w:sz w:val="16"/>
                <w:szCs w:val="16"/>
                <w:lang w:val="en-GB"/>
              </w:rPr>
              <w:t xml:space="preserve"> m</w:t>
            </w:r>
          </w:p>
        </w:tc>
      </w:tr>
      <w:tr w:rsidR="008C782E" w:rsidRPr="00DC733E" w14:paraId="490DA12A" w14:textId="77777777" w:rsidTr="00B161AD">
        <w:tc>
          <w:tcPr>
            <w:tcW w:w="982" w:type="pct"/>
            <w:gridSpan w:val="2"/>
            <w:vMerge/>
            <w:tcMar>
              <w:top w:w="72" w:type="dxa"/>
              <w:left w:w="144" w:type="dxa"/>
              <w:bottom w:w="72" w:type="dxa"/>
              <w:right w:w="144" w:type="dxa"/>
            </w:tcMar>
          </w:tcPr>
          <w:p w14:paraId="29EF6ADB" w14:textId="77777777" w:rsidR="008C782E" w:rsidRPr="00E9055D" w:rsidRDefault="008C782E" w:rsidP="008F00F0">
            <w:pPr>
              <w:rPr>
                <w:rFonts w:ascii="Times New Roman" w:hAnsi="Times New Roman" w:cs="Times New Roman"/>
                <w:sz w:val="16"/>
                <w:szCs w:val="16"/>
                <w:lang w:val="en-GB"/>
              </w:rPr>
            </w:pPr>
          </w:p>
        </w:tc>
        <w:tc>
          <w:tcPr>
            <w:tcW w:w="640" w:type="pct"/>
            <w:gridSpan w:val="2"/>
            <w:vMerge/>
          </w:tcPr>
          <w:p w14:paraId="60E3157E" w14:textId="77777777" w:rsidR="008C782E" w:rsidRPr="00E9055D" w:rsidRDefault="008C782E" w:rsidP="008F00F0">
            <w:pPr>
              <w:rPr>
                <w:rFonts w:ascii="Times New Roman" w:hAnsi="Times New Roman" w:cs="Times New Roman"/>
                <w:sz w:val="16"/>
                <w:szCs w:val="16"/>
                <w:lang w:val="en-GB"/>
              </w:rPr>
            </w:pPr>
          </w:p>
        </w:tc>
        <w:tc>
          <w:tcPr>
            <w:tcW w:w="2245" w:type="pct"/>
            <w:gridSpan w:val="2"/>
            <w:tcMar>
              <w:top w:w="72" w:type="dxa"/>
              <w:left w:w="144" w:type="dxa"/>
              <w:bottom w:w="72" w:type="dxa"/>
              <w:right w:w="144" w:type="dxa"/>
            </w:tcMar>
          </w:tcPr>
          <w:p w14:paraId="02BC7CFC" w14:textId="0D07B401" w:rsidR="008C782E" w:rsidRPr="00E9055D" w:rsidRDefault="008C782E" w:rsidP="003B72FC">
            <w:pPr>
              <w:spacing w:after="0"/>
              <w:jc w:val="both"/>
              <w:rPr>
                <w:rFonts w:ascii="Times New Roman" w:hAnsi="Times New Roman" w:cs="Times New Roman"/>
                <w:b/>
                <w:bCs/>
                <w:sz w:val="16"/>
                <w:szCs w:val="16"/>
                <w:lang w:val="en-GB"/>
              </w:rPr>
            </w:pPr>
            <w:r w:rsidRPr="00E9055D">
              <w:rPr>
                <w:rFonts w:ascii="Times New Roman" w:hAnsi="Times New Roman" w:cs="Times New Roman"/>
                <w:b/>
                <w:bCs/>
                <w:sz w:val="16"/>
                <w:szCs w:val="16"/>
                <w:lang w:val="en-GB"/>
              </w:rPr>
              <w:t>Output 3.2</w:t>
            </w:r>
            <w:r w:rsidR="00DD3905" w:rsidRPr="00E9055D">
              <w:rPr>
                <w:rFonts w:ascii="Times New Roman" w:hAnsi="Times New Roman" w:cs="Times New Roman"/>
                <w:b/>
                <w:bCs/>
                <w:sz w:val="16"/>
                <w:szCs w:val="16"/>
                <w:lang w:val="en-GB"/>
              </w:rPr>
              <w:t>.</w:t>
            </w:r>
            <w:r w:rsidRPr="00E9055D">
              <w:rPr>
                <w:rFonts w:ascii="Times New Roman" w:hAnsi="Times New Roman" w:cs="Times New Roman"/>
                <w:b/>
                <w:bCs/>
                <w:sz w:val="16"/>
                <w:szCs w:val="16"/>
                <w:lang w:val="en-GB"/>
              </w:rPr>
              <w:t xml:space="preserve"> </w:t>
            </w:r>
            <w:r w:rsidRPr="00E9055D">
              <w:rPr>
                <w:rFonts w:ascii="Times New Roman" w:hAnsi="Times New Roman" w:cs="Times New Roman"/>
                <w:b/>
                <w:sz w:val="16"/>
                <w:szCs w:val="16"/>
                <w:lang w:val="en-GB"/>
              </w:rPr>
              <w:t>Concerned actor</w:t>
            </w:r>
            <w:r w:rsidR="00DD3905" w:rsidRPr="00E9055D">
              <w:rPr>
                <w:rFonts w:ascii="Times New Roman" w:hAnsi="Times New Roman" w:cs="Times New Roman"/>
                <w:b/>
                <w:sz w:val="16"/>
                <w:szCs w:val="16"/>
                <w:lang w:val="en-GB"/>
              </w:rPr>
              <w:t>s</w:t>
            </w:r>
            <w:r w:rsidRPr="00E9055D">
              <w:rPr>
                <w:rFonts w:ascii="Times New Roman" w:hAnsi="Times New Roman" w:cs="Times New Roman"/>
                <w:b/>
                <w:sz w:val="16"/>
                <w:szCs w:val="16"/>
                <w:lang w:val="en-GB"/>
              </w:rPr>
              <w:t xml:space="preserve"> are equipped to develop and implement a territorial approach that favo</w:t>
            </w:r>
            <w:r w:rsidR="00DD3905" w:rsidRPr="00E9055D">
              <w:rPr>
                <w:rFonts w:ascii="Times New Roman" w:hAnsi="Times New Roman" w:cs="Times New Roman"/>
                <w:b/>
                <w:sz w:val="16"/>
                <w:szCs w:val="16"/>
                <w:lang w:val="en-GB"/>
              </w:rPr>
              <w:t>u</w:t>
            </w:r>
            <w:r w:rsidRPr="00E9055D">
              <w:rPr>
                <w:rFonts w:ascii="Times New Roman" w:hAnsi="Times New Roman" w:cs="Times New Roman"/>
                <w:b/>
                <w:sz w:val="16"/>
                <w:szCs w:val="16"/>
                <w:lang w:val="en-GB"/>
              </w:rPr>
              <w:t xml:space="preserve">rs integrated management of ecosystems and natural resources, </w:t>
            </w:r>
            <w:r w:rsidR="00DD3905" w:rsidRPr="00E9055D">
              <w:rPr>
                <w:rFonts w:ascii="Times New Roman" w:hAnsi="Times New Roman" w:cs="Times New Roman"/>
                <w:b/>
                <w:sz w:val="16"/>
                <w:szCs w:val="16"/>
                <w:lang w:val="en-GB"/>
              </w:rPr>
              <w:t xml:space="preserve">taking </w:t>
            </w:r>
            <w:r w:rsidRPr="00E9055D">
              <w:rPr>
                <w:rFonts w:ascii="Times New Roman" w:hAnsi="Times New Roman" w:cs="Times New Roman"/>
                <w:b/>
                <w:sz w:val="16"/>
                <w:szCs w:val="16"/>
                <w:lang w:val="en-GB"/>
              </w:rPr>
              <w:t>in</w:t>
            </w:r>
            <w:r w:rsidR="00DD3905" w:rsidRPr="00E9055D">
              <w:rPr>
                <w:rFonts w:ascii="Times New Roman" w:hAnsi="Times New Roman" w:cs="Times New Roman"/>
                <w:b/>
                <w:sz w:val="16"/>
                <w:szCs w:val="16"/>
                <w:lang w:val="en-GB"/>
              </w:rPr>
              <w:t>to</w:t>
            </w:r>
            <w:r w:rsidRPr="00E9055D">
              <w:rPr>
                <w:rFonts w:ascii="Times New Roman" w:hAnsi="Times New Roman" w:cs="Times New Roman"/>
                <w:b/>
                <w:sz w:val="16"/>
                <w:szCs w:val="16"/>
                <w:lang w:val="en-GB"/>
              </w:rPr>
              <w:t xml:space="preserve"> account the effects of climate change.</w:t>
            </w:r>
          </w:p>
          <w:p w14:paraId="4D0EDDE9" w14:textId="40FFDA05" w:rsidR="008C782E" w:rsidRPr="00E9055D" w:rsidRDefault="008C782E" w:rsidP="00E9055D">
            <w:pPr>
              <w:pStyle w:val="ListParagraph"/>
              <w:spacing w:before="60"/>
              <w:ind w:left="360" w:firstLineChars="0" w:firstLine="0"/>
              <w:rPr>
                <w:sz w:val="16"/>
                <w:szCs w:val="16"/>
                <w:lang w:val="en-GB"/>
              </w:rPr>
            </w:pPr>
            <w:r w:rsidRPr="00E9055D">
              <w:rPr>
                <w:b/>
                <w:bCs/>
                <w:sz w:val="16"/>
                <w:szCs w:val="16"/>
                <w:lang w:val="en-GB"/>
              </w:rPr>
              <w:t>Indicator 3.</w:t>
            </w:r>
            <w:r w:rsidR="00046556" w:rsidRPr="00E9055D">
              <w:rPr>
                <w:b/>
                <w:bCs/>
                <w:sz w:val="16"/>
                <w:szCs w:val="16"/>
                <w:lang w:val="en-GB"/>
              </w:rPr>
              <w:t>2.a</w:t>
            </w:r>
            <w:r w:rsidRPr="00E9055D">
              <w:rPr>
                <w:rStyle w:val="FootnoteReference"/>
                <w:b/>
                <w:bCs/>
                <w:sz w:val="16"/>
                <w:szCs w:val="16"/>
                <w:lang w:val="en-GB"/>
              </w:rPr>
              <w:footnoteReference w:id="26"/>
            </w:r>
            <w:r w:rsidRPr="00E9055D">
              <w:rPr>
                <w:sz w:val="16"/>
                <w:szCs w:val="16"/>
                <w:lang w:val="en-GB"/>
              </w:rPr>
              <w:t xml:space="preserve"> Number of identified reforms and decision</w:t>
            </w:r>
            <w:r w:rsidR="00046556" w:rsidRPr="00E9055D">
              <w:rPr>
                <w:sz w:val="16"/>
                <w:szCs w:val="16"/>
                <w:lang w:val="en-GB"/>
              </w:rPr>
              <w:t>-</w:t>
            </w:r>
            <w:r w:rsidRPr="00E9055D">
              <w:rPr>
                <w:sz w:val="16"/>
                <w:szCs w:val="16"/>
                <w:lang w:val="en-GB"/>
              </w:rPr>
              <w:t>making tools that contribute to inclusive and sustainable management of natural resources and ecosystems (biodiversity, coastlines, water) and target the most vulnerable</w:t>
            </w:r>
            <w:r w:rsidR="00046556" w:rsidRPr="00E9055D">
              <w:rPr>
                <w:sz w:val="16"/>
                <w:szCs w:val="16"/>
                <w:lang w:val="en-GB"/>
              </w:rPr>
              <w:t xml:space="preserve"> </w:t>
            </w:r>
            <w:r w:rsidRPr="00E9055D">
              <w:rPr>
                <w:sz w:val="16"/>
                <w:szCs w:val="16"/>
                <w:lang w:val="en-GB"/>
              </w:rPr>
              <w:t>(</w:t>
            </w:r>
            <w:r w:rsidR="00DD3905" w:rsidRPr="00E9055D">
              <w:rPr>
                <w:sz w:val="16"/>
                <w:szCs w:val="16"/>
                <w:lang w:val="en-GB"/>
              </w:rPr>
              <w:t>g</w:t>
            </w:r>
            <w:r w:rsidR="00CC7131" w:rsidRPr="00E9055D">
              <w:rPr>
                <w:sz w:val="16"/>
                <w:szCs w:val="16"/>
                <w:lang w:val="en-GB"/>
              </w:rPr>
              <w:t xml:space="preserve">ender, </w:t>
            </w:r>
            <w:r w:rsidR="002E6313" w:rsidRPr="00E9055D">
              <w:rPr>
                <w:sz w:val="16"/>
                <w:szCs w:val="16"/>
                <w:lang w:val="en-GB"/>
              </w:rPr>
              <w:t>leaving no one behind</w:t>
            </w:r>
            <w:r w:rsidRPr="00E9055D">
              <w:rPr>
                <w:sz w:val="16"/>
                <w:szCs w:val="16"/>
                <w:lang w:val="en-GB"/>
              </w:rPr>
              <w:t>)</w:t>
            </w:r>
          </w:p>
          <w:p w14:paraId="725CFD93" w14:textId="2D2EF82F" w:rsidR="008C782E" w:rsidRPr="00E9055D" w:rsidRDefault="008C782E" w:rsidP="003B72FC">
            <w:pPr>
              <w:pStyle w:val="ListParagraph"/>
              <w:ind w:firstLineChars="0" w:firstLine="0"/>
              <w:rPr>
                <w:sz w:val="16"/>
                <w:szCs w:val="16"/>
                <w:lang w:val="en-GB"/>
              </w:rPr>
            </w:pPr>
            <w:r w:rsidRPr="00E9055D">
              <w:rPr>
                <w:rFonts w:eastAsiaTheme="minorHAnsi"/>
                <w:sz w:val="16"/>
                <w:szCs w:val="16"/>
                <w:lang w:val="en-GB"/>
              </w:rPr>
              <w:t>Baseline</w:t>
            </w:r>
            <w:r w:rsidRPr="00E9055D">
              <w:rPr>
                <w:sz w:val="16"/>
                <w:szCs w:val="16"/>
                <w:lang w:val="en-GB"/>
              </w:rPr>
              <w:t xml:space="preserve"> (2020): 3 (national integrated strategy for management of coastal areas</w:t>
            </w:r>
            <w:r w:rsidR="00215DED">
              <w:rPr>
                <w:sz w:val="16"/>
                <w:szCs w:val="16"/>
                <w:lang w:val="en-GB"/>
              </w:rPr>
              <w:t>;</w:t>
            </w:r>
            <w:r w:rsidRPr="00E9055D">
              <w:rPr>
                <w:sz w:val="16"/>
                <w:szCs w:val="16"/>
                <w:lang w:val="en-GB"/>
              </w:rPr>
              <w:t xml:space="preserve"> 6</w:t>
            </w:r>
            <w:r w:rsidRPr="00E9055D">
              <w:rPr>
                <w:sz w:val="16"/>
                <w:szCs w:val="16"/>
                <w:vertAlign w:val="superscript"/>
                <w:lang w:val="en-GB"/>
              </w:rPr>
              <w:t>th</w:t>
            </w:r>
            <w:r w:rsidRPr="00E9055D">
              <w:rPr>
                <w:sz w:val="16"/>
                <w:szCs w:val="16"/>
                <w:lang w:val="en-GB"/>
              </w:rPr>
              <w:t xml:space="preserve"> national </w:t>
            </w:r>
            <w:r w:rsidR="00B778F2" w:rsidRPr="00E9055D">
              <w:rPr>
                <w:sz w:val="16"/>
                <w:szCs w:val="16"/>
                <w:lang w:val="en-GB"/>
              </w:rPr>
              <w:t>report; Biodiversity</w:t>
            </w:r>
            <w:r w:rsidRPr="00E9055D">
              <w:rPr>
                <w:sz w:val="16"/>
                <w:szCs w:val="16"/>
                <w:lang w:val="en-GB"/>
              </w:rPr>
              <w:t xml:space="preserve"> strategy H2030)</w:t>
            </w:r>
          </w:p>
          <w:p w14:paraId="7478E25E" w14:textId="1012E167" w:rsidR="008C782E" w:rsidRPr="00E9055D" w:rsidRDefault="008C782E" w:rsidP="003B72FC">
            <w:pPr>
              <w:pStyle w:val="ListParagraph"/>
              <w:ind w:firstLineChars="0" w:firstLine="0"/>
              <w:rPr>
                <w:sz w:val="16"/>
                <w:szCs w:val="16"/>
                <w:lang w:val="en-GB"/>
              </w:rPr>
            </w:pPr>
            <w:r w:rsidRPr="00E9055D">
              <w:rPr>
                <w:rFonts w:eastAsiaTheme="minorHAnsi"/>
                <w:sz w:val="16"/>
                <w:szCs w:val="16"/>
                <w:lang w:val="en-GB"/>
              </w:rPr>
              <w:t>Target</w:t>
            </w:r>
            <w:r w:rsidRPr="00E9055D">
              <w:rPr>
                <w:sz w:val="16"/>
                <w:szCs w:val="16"/>
                <w:lang w:val="en-GB"/>
              </w:rPr>
              <w:t xml:space="preserve"> (2025): 6</w:t>
            </w:r>
          </w:p>
          <w:p w14:paraId="44D12E4B" w14:textId="548C03A6" w:rsidR="008C782E" w:rsidRPr="00E9055D" w:rsidRDefault="008C782E" w:rsidP="0046678B">
            <w:pPr>
              <w:pStyle w:val="ListParagraph"/>
              <w:ind w:left="32" w:firstLineChars="0" w:firstLine="0"/>
              <w:rPr>
                <w:b/>
                <w:bCs/>
                <w:sz w:val="16"/>
                <w:szCs w:val="16"/>
                <w:lang w:val="en-GB"/>
              </w:rPr>
            </w:pPr>
            <w:r w:rsidRPr="00E9055D">
              <w:rPr>
                <w:rFonts w:eastAsiaTheme="minorHAnsi"/>
                <w:sz w:val="16"/>
                <w:szCs w:val="16"/>
                <w:lang w:val="en-GB"/>
              </w:rPr>
              <w:t>Source</w:t>
            </w:r>
            <w:r w:rsidRPr="00E9055D">
              <w:rPr>
                <w:sz w:val="16"/>
                <w:szCs w:val="16"/>
                <w:lang w:val="en-GB"/>
              </w:rPr>
              <w:t xml:space="preserve">: </w:t>
            </w:r>
            <w:r w:rsidR="00B055E2" w:rsidRPr="00E9055D">
              <w:rPr>
                <w:sz w:val="16"/>
                <w:szCs w:val="16"/>
                <w:lang w:val="en-GB"/>
              </w:rPr>
              <w:t>R</w:t>
            </w:r>
            <w:r w:rsidRPr="00E9055D">
              <w:rPr>
                <w:sz w:val="16"/>
                <w:szCs w:val="16"/>
                <w:lang w:val="en-GB"/>
              </w:rPr>
              <w:t>eports, articles, documents</w:t>
            </w:r>
            <w:r w:rsidR="00215DED">
              <w:rPr>
                <w:sz w:val="16"/>
                <w:szCs w:val="16"/>
                <w:lang w:val="en-GB"/>
              </w:rPr>
              <w:t>;</w:t>
            </w:r>
            <w:r w:rsidRPr="00E9055D">
              <w:rPr>
                <w:sz w:val="16"/>
                <w:szCs w:val="16"/>
                <w:lang w:val="en-GB"/>
              </w:rPr>
              <w:t xml:space="preserve"> </w:t>
            </w:r>
            <w:r w:rsidRPr="00E9055D">
              <w:rPr>
                <w:rFonts w:eastAsiaTheme="minorHAnsi"/>
                <w:sz w:val="16"/>
                <w:szCs w:val="16"/>
                <w:lang w:val="en-GB"/>
              </w:rPr>
              <w:t>Frequency</w:t>
            </w:r>
            <w:r w:rsidRPr="00E9055D">
              <w:rPr>
                <w:sz w:val="16"/>
                <w:szCs w:val="16"/>
                <w:lang w:val="en-GB"/>
              </w:rPr>
              <w:t xml:space="preserve">: </w:t>
            </w:r>
            <w:r w:rsidR="00215DED">
              <w:rPr>
                <w:sz w:val="16"/>
                <w:szCs w:val="16"/>
                <w:lang w:val="en-GB"/>
              </w:rPr>
              <w:t>A</w:t>
            </w:r>
            <w:r w:rsidRPr="00E9055D">
              <w:rPr>
                <w:sz w:val="16"/>
                <w:szCs w:val="16"/>
                <w:lang w:val="en-GB"/>
              </w:rPr>
              <w:t>nnual</w:t>
            </w:r>
          </w:p>
          <w:p w14:paraId="4EF1FC39" w14:textId="7A032D2C" w:rsidR="008C782E" w:rsidRPr="00E9055D" w:rsidRDefault="008C782E" w:rsidP="00E9055D">
            <w:pPr>
              <w:pStyle w:val="ListParagraph"/>
              <w:spacing w:before="60"/>
              <w:ind w:left="360" w:firstLineChars="0" w:firstLine="0"/>
              <w:rPr>
                <w:sz w:val="16"/>
                <w:szCs w:val="16"/>
                <w:lang w:val="en-GB"/>
              </w:rPr>
            </w:pPr>
            <w:r w:rsidRPr="00E9055D">
              <w:rPr>
                <w:b/>
                <w:bCs/>
                <w:sz w:val="16"/>
                <w:szCs w:val="16"/>
                <w:lang w:val="en-GB"/>
              </w:rPr>
              <w:t>Indicator 3.2.b</w:t>
            </w:r>
            <w:r w:rsidRPr="00E9055D">
              <w:rPr>
                <w:sz w:val="16"/>
                <w:szCs w:val="16"/>
                <w:lang w:val="en-GB"/>
              </w:rPr>
              <w:t xml:space="preserve"> Implementation of national and territorial urban policy integrat</w:t>
            </w:r>
            <w:r w:rsidR="00B055E2" w:rsidRPr="00E9055D">
              <w:rPr>
                <w:sz w:val="16"/>
                <w:szCs w:val="16"/>
                <w:lang w:val="en-GB"/>
              </w:rPr>
              <w:t>ing</w:t>
            </w:r>
            <w:r w:rsidRPr="00E9055D">
              <w:rPr>
                <w:sz w:val="16"/>
                <w:szCs w:val="16"/>
                <w:lang w:val="en-GB"/>
              </w:rPr>
              <w:t xml:space="preserve"> sustainable management of ecosystems and natural resources.</w:t>
            </w:r>
          </w:p>
          <w:p w14:paraId="4947F450" w14:textId="10D5B7A2" w:rsidR="008C782E" w:rsidRPr="00E9055D" w:rsidRDefault="008C782E" w:rsidP="003B72FC">
            <w:pPr>
              <w:spacing w:after="0"/>
              <w:rPr>
                <w:rFonts w:ascii="Times New Roman" w:hAnsi="Times New Roman" w:cs="Times New Roman"/>
                <w:sz w:val="16"/>
                <w:szCs w:val="16"/>
                <w:lang w:val="en-GB"/>
              </w:rPr>
            </w:pPr>
            <w:r w:rsidRPr="00E9055D">
              <w:rPr>
                <w:rFonts w:ascii="Times New Roman" w:hAnsi="Times New Roman" w:cs="Times New Roman"/>
                <w:sz w:val="16"/>
                <w:szCs w:val="16"/>
                <w:lang w:val="en-GB"/>
              </w:rPr>
              <w:t xml:space="preserve">Baseline (2021): </w:t>
            </w:r>
            <w:r w:rsidR="00BB36E3">
              <w:rPr>
                <w:rFonts w:ascii="Times New Roman" w:hAnsi="Times New Roman" w:cs="Times New Roman"/>
                <w:sz w:val="16"/>
                <w:szCs w:val="16"/>
                <w:lang w:val="en-GB"/>
              </w:rPr>
              <w:t>TBD</w:t>
            </w:r>
            <w:r w:rsidR="00B055E2" w:rsidRPr="00E9055D">
              <w:rPr>
                <w:rFonts w:ascii="Times New Roman" w:hAnsi="Times New Roman" w:cs="Times New Roman"/>
                <w:sz w:val="16"/>
                <w:szCs w:val="16"/>
                <w:lang w:val="en-GB"/>
              </w:rPr>
              <w:t xml:space="preserve"> (e</w:t>
            </w:r>
            <w:r w:rsidRPr="00E9055D">
              <w:rPr>
                <w:rFonts w:ascii="Times New Roman" w:hAnsi="Times New Roman" w:cs="Times New Roman"/>
                <w:sz w:val="16"/>
                <w:szCs w:val="16"/>
                <w:lang w:val="en-GB"/>
              </w:rPr>
              <w:t>valuation to be launched</w:t>
            </w:r>
            <w:r w:rsidR="00B055E2" w:rsidRPr="00E9055D">
              <w:rPr>
                <w:rFonts w:ascii="Times New Roman" w:hAnsi="Times New Roman" w:cs="Times New Roman"/>
                <w:sz w:val="16"/>
                <w:szCs w:val="16"/>
                <w:lang w:val="en-GB"/>
              </w:rPr>
              <w:t>)</w:t>
            </w:r>
          </w:p>
          <w:p w14:paraId="68746ACA" w14:textId="71F28788" w:rsidR="008C782E" w:rsidRPr="00E9055D" w:rsidRDefault="008C782E" w:rsidP="003B72FC">
            <w:pPr>
              <w:pStyle w:val="ListParagraph"/>
              <w:ind w:firstLine="320"/>
              <w:rPr>
                <w:sz w:val="16"/>
                <w:szCs w:val="16"/>
                <w:lang w:val="en-GB"/>
              </w:rPr>
            </w:pPr>
            <w:r w:rsidRPr="00E9055D">
              <w:rPr>
                <w:sz w:val="16"/>
                <w:szCs w:val="16"/>
                <w:lang w:val="en-GB"/>
              </w:rPr>
              <w:t xml:space="preserve">(0: </w:t>
            </w:r>
            <w:r w:rsidR="00CC135A">
              <w:rPr>
                <w:sz w:val="16"/>
                <w:szCs w:val="16"/>
                <w:lang w:val="en-GB"/>
              </w:rPr>
              <w:t>no</w:t>
            </w:r>
            <w:r w:rsidRPr="00E9055D">
              <w:rPr>
                <w:sz w:val="16"/>
                <w:szCs w:val="16"/>
                <w:lang w:val="en-GB"/>
              </w:rPr>
              <w:t>n</w:t>
            </w:r>
            <w:r w:rsidR="00CC135A">
              <w:rPr>
                <w:sz w:val="16"/>
                <w:szCs w:val="16"/>
                <w:lang w:val="en-GB"/>
              </w:rPr>
              <w:t>-</w:t>
            </w:r>
            <w:r w:rsidRPr="00E9055D">
              <w:rPr>
                <w:sz w:val="16"/>
                <w:szCs w:val="16"/>
                <w:lang w:val="en-GB"/>
              </w:rPr>
              <w:t xml:space="preserve">existent; 1: national; 2: territorial) </w:t>
            </w:r>
          </w:p>
          <w:p w14:paraId="5531BD65" w14:textId="004669C4" w:rsidR="008C782E" w:rsidRPr="00E9055D" w:rsidRDefault="008C782E" w:rsidP="003B72FC">
            <w:pPr>
              <w:pStyle w:val="ListParagraph"/>
              <w:ind w:firstLineChars="0" w:firstLine="0"/>
              <w:rPr>
                <w:sz w:val="16"/>
                <w:szCs w:val="16"/>
                <w:lang w:val="en-GB"/>
              </w:rPr>
            </w:pPr>
            <w:r w:rsidRPr="00E9055D">
              <w:rPr>
                <w:rFonts w:eastAsiaTheme="minorHAnsi"/>
                <w:sz w:val="16"/>
                <w:szCs w:val="16"/>
                <w:lang w:val="en-GB"/>
              </w:rPr>
              <w:t>Target</w:t>
            </w:r>
            <w:r w:rsidRPr="00E9055D">
              <w:rPr>
                <w:sz w:val="16"/>
                <w:szCs w:val="16"/>
                <w:lang w:val="en-GB"/>
              </w:rPr>
              <w:t xml:space="preserve"> (2025): TBD</w:t>
            </w:r>
            <w:r w:rsidR="00B055E2" w:rsidRPr="00E9055D">
              <w:rPr>
                <w:sz w:val="16"/>
                <w:szCs w:val="16"/>
                <w:lang w:val="en-GB"/>
              </w:rPr>
              <w:t>/G</w:t>
            </w:r>
            <w:r w:rsidRPr="00E9055D">
              <w:rPr>
                <w:sz w:val="16"/>
                <w:szCs w:val="16"/>
                <w:lang w:val="en-GB"/>
              </w:rPr>
              <w:t>overnment</w:t>
            </w:r>
          </w:p>
          <w:p w14:paraId="2C2AB608" w14:textId="28543356" w:rsidR="008C782E" w:rsidRPr="00E9055D" w:rsidRDefault="008C782E" w:rsidP="008C782E">
            <w:pPr>
              <w:spacing w:after="0"/>
              <w:rPr>
                <w:rFonts w:ascii="Times New Roman" w:hAnsi="Times New Roman" w:cs="Times New Roman"/>
                <w:sz w:val="16"/>
                <w:szCs w:val="16"/>
                <w:lang w:val="en-GB"/>
              </w:rPr>
            </w:pPr>
            <w:r w:rsidRPr="00E9055D">
              <w:rPr>
                <w:rFonts w:ascii="Times New Roman" w:hAnsi="Times New Roman" w:cs="Times New Roman"/>
                <w:sz w:val="16"/>
                <w:szCs w:val="16"/>
                <w:lang w:val="en-GB"/>
              </w:rPr>
              <w:t>Source: MALE</w:t>
            </w:r>
            <w:r w:rsidR="00B055E2" w:rsidRPr="00E9055D">
              <w:rPr>
                <w:rFonts w:ascii="Times New Roman" w:hAnsi="Times New Roman" w:cs="Times New Roman"/>
                <w:sz w:val="16"/>
                <w:szCs w:val="16"/>
                <w:lang w:val="en-GB"/>
              </w:rPr>
              <w:t>;</w:t>
            </w:r>
            <w:r w:rsidRPr="00E9055D">
              <w:rPr>
                <w:rFonts w:ascii="Times New Roman" w:hAnsi="Times New Roman" w:cs="Times New Roman"/>
                <w:sz w:val="16"/>
                <w:szCs w:val="16"/>
                <w:lang w:val="en-GB"/>
              </w:rPr>
              <w:t xml:space="preserve"> Frequency: Annual</w:t>
            </w:r>
          </w:p>
        </w:tc>
        <w:tc>
          <w:tcPr>
            <w:tcW w:w="549" w:type="pct"/>
            <w:gridSpan w:val="2"/>
            <w:vMerge/>
          </w:tcPr>
          <w:p w14:paraId="7D960FD8" w14:textId="77777777" w:rsidR="008C782E" w:rsidRPr="00E9055D" w:rsidRDefault="008C782E" w:rsidP="008F00F0">
            <w:pPr>
              <w:rPr>
                <w:rFonts w:ascii="Times New Roman" w:hAnsi="Times New Roman" w:cs="Times New Roman"/>
                <w:sz w:val="16"/>
                <w:szCs w:val="16"/>
                <w:lang w:val="en-GB"/>
              </w:rPr>
            </w:pPr>
          </w:p>
        </w:tc>
        <w:tc>
          <w:tcPr>
            <w:tcW w:w="585" w:type="pct"/>
            <w:gridSpan w:val="3"/>
            <w:vMerge/>
            <w:tcMar>
              <w:top w:w="15" w:type="dxa"/>
              <w:left w:w="108" w:type="dxa"/>
              <w:bottom w:w="0" w:type="dxa"/>
              <w:right w:w="108" w:type="dxa"/>
            </w:tcMar>
          </w:tcPr>
          <w:p w14:paraId="00EAC17E" w14:textId="13707FC7" w:rsidR="008C782E" w:rsidRPr="00E9055D" w:rsidRDefault="008C782E" w:rsidP="008F00F0">
            <w:pPr>
              <w:rPr>
                <w:rFonts w:ascii="Times New Roman" w:hAnsi="Times New Roman" w:cs="Times New Roman"/>
                <w:b/>
                <w:sz w:val="16"/>
                <w:szCs w:val="16"/>
                <w:lang w:val="en-GB"/>
              </w:rPr>
            </w:pPr>
          </w:p>
        </w:tc>
      </w:tr>
      <w:tr w:rsidR="008C782E" w:rsidRPr="00DC733E" w14:paraId="6FF12205" w14:textId="77777777" w:rsidTr="00B161AD">
        <w:tc>
          <w:tcPr>
            <w:tcW w:w="982" w:type="pct"/>
            <w:gridSpan w:val="2"/>
            <w:vMerge/>
            <w:tcMar>
              <w:top w:w="72" w:type="dxa"/>
              <w:left w:w="144" w:type="dxa"/>
              <w:bottom w:w="72" w:type="dxa"/>
              <w:right w:w="144" w:type="dxa"/>
            </w:tcMar>
          </w:tcPr>
          <w:p w14:paraId="2AECB069" w14:textId="77777777" w:rsidR="008C782E" w:rsidRPr="00E9055D" w:rsidRDefault="008C782E" w:rsidP="008F00F0">
            <w:pPr>
              <w:rPr>
                <w:rFonts w:ascii="Times New Roman" w:hAnsi="Times New Roman" w:cs="Times New Roman"/>
                <w:sz w:val="16"/>
                <w:szCs w:val="16"/>
                <w:lang w:val="en-GB"/>
              </w:rPr>
            </w:pPr>
          </w:p>
        </w:tc>
        <w:tc>
          <w:tcPr>
            <w:tcW w:w="640" w:type="pct"/>
            <w:gridSpan w:val="2"/>
            <w:vMerge/>
          </w:tcPr>
          <w:p w14:paraId="55387D84" w14:textId="77777777" w:rsidR="008C782E" w:rsidRPr="00E9055D" w:rsidRDefault="008C782E" w:rsidP="008F00F0">
            <w:pPr>
              <w:rPr>
                <w:rFonts w:ascii="Times New Roman" w:hAnsi="Times New Roman" w:cs="Times New Roman"/>
                <w:sz w:val="16"/>
                <w:szCs w:val="16"/>
                <w:lang w:val="en-GB"/>
              </w:rPr>
            </w:pPr>
          </w:p>
        </w:tc>
        <w:tc>
          <w:tcPr>
            <w:tcW w:w="2245" w:type="pct"/>
            <w:gridSpan w:val="2"/>
            <w:tcMar>
              <w:top w:w="72" w:type="dxa"/>
              <w:left w:w="144" w:type="dxa"/>
              <w:bottom w:w="72" w:type="dxa"/>
              <w:right w:w="144" w:type="dxa"/>
            </w:tcMar>
          </w:tcPr>
          <w:p w14:paraId="733414D4" w14:textId="41422763" w:rsidR="008C782E" w:rsidRPr="00E9055D" w:rsidRDefault="008C782E" w:rsidP="003B72FC">
            <w:pPr>
              <w:spacing w:after="0"/>
              <w:rPr>
                <w:rFonts w:ascii="Times New Roman" w:hAnsi="Times New Roman" w:cs="Times New Roman"/>
                <w:sz w:val="16"/>
                <w:szCs w:val="16"/>
                <w:lang w:val="en-GB"/>
              </w:rPr>
            </w:pPr>
            <w:r w:rsidRPr="00E9055D">
              <w:rPr>
                <w:rFonts w:ascii="Times New Roman" w:hAnsi="Times New Roman" w:cs="Times New Roman"/>
                <w:b/>
                <w:bCs/>
                <w:sz w:val="16"/>
                <w:szCs w:val="16"/>
                <w:lang w:val="en-GB"/>
              </w:rPr>
              <w:t xml:space="preserve">Output 3.3: </w:t>
            </w:r>
            <w:r w:rsidRPr="00E9055D">
              <w:rPr>
                <w:rFonts w:ascii="Times New Roman" w:hAnsi="Times New Roman" w:cs="Times New Roman"/>
                <w:b/>
                <w:sz w:val="16"/>
                <w:szCs w:val="16"/>
                <w:lang w:val="en-GB"/>
              </w:rPr>
              <w:t>Concerned actors have elaborated integrated public policies that are both sensitive and resilient to climate change and to shocks, including COVID-19, and contribut</w:t>
            </w:r>
            <w:r w:rsidR="00B055E2" w:rsidRPr="00E9055D">
              <w:rPr>
                <w:rFonts w:ascii="Times New Roman" w:hAnsi="Times New Roman" w:cs="Times New Roman"/>
                <w:b/>
                <w:sz w:val="16"/>
                <w:szCs w:val="16"/>
                <w:lang w:val="en-GB"/>
              </w:rPr>
              <w:t>e</w:t>
            </w:r>
            <w:r w:rsidRPr="00E9055D">
              <w:rPr>
                <w:rFonts w:ascii="Times New Roman" w:hAnsi="Times New Roman" w:cs="Times New Roman"/>
                <w:b/>
                <w:sz w:val="16"/>
                <w:szCs w:val="16"/>
                <w:lang w:val="en-GB"/>
              </w:rPr>
              <w:t xml:space="preserve"> to green growth.</w:t>
            </w:r>
          </w:p>
          <w:p w14:paraId="72F9529B" w14:textId="11FEA63D" w:rsidR="008C782E" w:rsidRPr="00E9055D" w:rsidRDefault="008C782E" w:rsidP="00E9055D">
            <w:pPr>
              <w:pStyle w:val="ListParagraph"/>
              <w:ind w:left="360" w:firstLineChars="0" w:firstLine="0"/>
              <w:rPr>
                <w:sz w:val="16"/>
                <w:szCs w:val="16"/>
                <w:lang w:val="en-GB"/>
              </w:rPr>
            </w:pPr>
            <w:r w:rsidRPr="00E9055D">
              <w:rPr>
                <w:b/>
                <w:bCs/>
                <w:sz w:val="16"/>
                <w:szCs w:val="16"/>
                <w:lang w:val="en-GB"/>
              </w:rPr>
              <w:t>Indicator 3.3.a</w:t>
            </w:r>
            <w:r w:rsidRPr="00E9055D">
              <w:rPr>
                <w:sz w:val="16"/>
                <w:szCs w:val="16"/>
                <w:lang w:val="en-GB"/>
              </w:rPr>
              <w:t xml:space="preserve"> (</w:t>
            </w:r>
            <w:r w:rsidR="00B055E2" w:rsidRPr="00E9055D">
              <w:rPr>
                <w:sz w:val="16"/>
                <w:szCs w:val="16"/>
                <w:lang w:val="en-GB"/>
              </w:rPr>
              <w:t xml:space="preserve">SDG </w:t>
            </w:r>
            <w:r w:rsidRPr="00E9055D">
              <w:rPr>
                <w:sz w:val="16"/>
                <w:szCs w:val="16"/>
                <w:lang w:val="en-GB"/>
              </w:rPr>
              <w:t xml:space="preserve">1.5.4): Proportion of local administrations that have adopted and implemented </w:t>
            </w:r>
            <w:r w:rsidR="00215DED">
              <w:rPr>
                <w:sz w:val="16"/>
                <w:szCs w:val="16"/>
                <w:lang w:val="en-GB"/>
              </w:rPr>
              <w:t xml:space="preserve">disaster risk </w:t>
            </w:r>
            <w:r w:rsidRPr="00E9055D">
              <w:rPr>
                <w:sz w:val="16"/>
                <w:szCs w:val="16"/>
                <w:lang w:val="en-GB"/>
              </w:rPr>
              <w:t xml:space="preserve">strategies </w:t>
            </w:r>
            <w:r w:rsidR="00215DED">
              <w:rPr>
                <w:sz w:val="16"/>
                <w:szCs w:val="16"/>
                <w:lang w:val="en-GB"/>
              </w:rPr>
              <w:t>that</w:t>
            </w:r>
            <w:r w:rsidRPr="00E9055D">
              <w:rPr>
                <w:sz w:val="16"/>
                <w:szCs w:val="16"/>
                <w:lang w:val="en-GB"/>
              </w:rPr>
              <w:t xml:space="preserve"> conform </w:t>
            </w:r>
            <w:r w:rsidR="00617669" w:rsidRPr="00E9055D">
              <w:rPr>
                <w:sz w:val="16"/>
                <w:szCs w:val="16"/>
                <w:lang w:val="en-GB"/>
              </w:rPr>
              <w:t xml:space="preserve">to </w:t>
            </w:r>
            <w:r w:rsidRPr="00E9055D">
              <w:rPr>
                <w:sz w:val="16"/>
                <w:szCs w:val="16"/>
                <w:lang w:val="en-GB"/>
              </w:rPr>
              <w:t>national strategies</w:t>
            </w:r>
          </w:p>
          <w:p w14:paraId="61E304BC" w14:textId="713C324C" w:rsidR="008C782E" w:rsidRPr="00E9055D" w:rsidRDefault="008C782E" w:rsidP="003B72FC">
            <w:pPr>
              <w:spacing w:after="0"/>
              <w:rPr>
                <w:rFonts w:ascii="Times New Roman" w:hAnsi="Times New Roman" w:cs="Times New Roman"/>
                <w:sz w:val="16"/>
                <w:szCs w:val="16"/>
                <w:lang w:val="en-GB"/>
              </w:rPr>
            </w:pPr>
            <w:r w:rsidRPr="00E9055D">
              <w:rPr>
                <w:rFonts w:ascii="Times New Roman" w:hAnsi="Times New Roman" w:cs="Times New Roman"/>
                <w:sz w:val="16"/>
                <w:szCs w:val="16"/>
                <w:lang w:val="en-GB"/>
              </w:rPr>
              <w:t xml:space="preserve">Baseline (2020): TBD </w:t>
            </w:r>
            <w:r w:rsidR="00B055E2" w:rsidRPr="00E9055D">
              <w:rPr>
                <w:rFonts w:ascii="Times New Roman" w:hAnsi="Times New Roman" w:cs="Times New Roman"/>
                <w:sz w:val="16"/>
                <w:szCs w:val="16"/>
                <w:lang w:val="en-GB"/>
              </w:rPr>
              <w:t>(</w:t>
            </w:r>
            <w:r w:rsidRPr="00E9055D">
              <w:rPr>
                <w:rFonts w:ascii="Times New Roman" w:hAnsi="Times New Roman" w:cs="Times New Roman"/>
                <w:sz w:val="16"/>
                <w:szCs w:val="16"/>
                <w:lang w:val="en-GB"/>
              </w:rPr>
              <w:t>evaluation</w:t>
            </w:r>
            <w:r w:rsidR="00B055E2" w:rsidRPr="00E9055D">
              <w:rPr>
                <w:rFonts w:ascii="Times New Roman" w:hAnsi="Times New Roman" w:cs="Times New Roman"/>
                <w:sz w:val="16"/>
                <w:szCs w:val="16"/>
                <w:lang w:val="en-GB"/>
              </w:rPr>
              <w:t>)</w:t>
            </w:r>
            <w:r w:rsidRPr="00E9055D">
              <w:rPr>
                <w:rFonts w:ascii="Times New Roman" w:hAnsi="Times New Roman" w:cs="Times New Roman"/>
                <w:sz w:val="16"/>
                <w:szCs w:val="16"/>
                <w:lang w:val="en-GB"/>
              </w:rPr>
              <w:t xml:space="preserve"> </w:t>
            </w:r>
          </w:p>
          <w:p w14:paraId="5D398706" w14:textId="2D627A08" w:rsidR="008C782E" w:rsidRPr="00E9055D" w:rsidRDefault="008C782E" w:rsidP="003B72FC">
            <w:pPr>
              <w:spacing w:after="0"/>
              <w:rPr>
                <w:rFonts w:ascii="Times New Roman" w:hAnsi="Times New Roman" w:cs="Times New Roman"/>
                <w:sz w:val="16"/>
                <w:szCs w:val="16"/>
                <w:lang w:val="en-GB"/>
              </w:rPr>
            </w:pPr>
            <w:r w:rsidRPr="00E9055D">
              <w:rPr>
                <w:rFonts w:ascii="Times New Roman" w:hAnsi="Times New Roman" w:cs="Times New Roman"/>
                <w:sz w:val="16"/>
                <w:szCs w:val="16"/>
                <w:lang w:val="en-GB"/>
              </w:rPr>
              <w:t>Target (2025): TBD</w:t>
            </w:r>
            <w:r w:rsidR="00B055E2" w:rsidRPr="00E9055D">
              <w:rPr>
                <w:rFonts w:ascii="Times New Roman" w:hAnsi="Times New Roman" w:cs="Times New Roman"/>
                <w:sz w:val="16"/>
                <w:szCs w:val="16"/>
                <w:lang w:val="en-GB"/>
              </w:rPr>
              <w:t>/G</w:t>
            </w:r>
            <w:r w:rsidRPr="00E9055D">
              <w:rPr>
                <w:rFonts w:ascii="Times New Roman" w:hAnsi="Times New Roman" w:cs="Times New Roman"/>
                <w:sz w:val="16"/>
                <w:szCs w:val="16"/>
                <w:lang w:val="en-GB"/>
              </w:rPr>
              <w:t xml:space="preserve">overnment </w:t>
            </w:r>
          </w:p>
          <w:p w14:paraId="5D8D6E8C" w14:textId="607E21EC" w:rsidR="008C782E" w:rsidRPr="00E9055D" w:rsidRDefault="008C782E" w:rsidP="0046678B">
            <w:pPr>
              <w:spacing w:after="0"/>
              <w:rPr>
                <w:rFonts w:ascii="Times New Roman" w:hAnsi="Times New Roman" w:cs="Times New Roman"/>
                <w:b/>
                <w:bCs/>
                <w:sz w:val="16"/>
                <w:szCs w:val="16"/>
                <w:lang w:val="en-GB"/>
              </w:rPr>
            </w:pPr>
            <w:r w:rsidRPr="00E9055D">
              <w:rPr>
                <w:rFonts w:ascii="Times New Roman" w:hAnsi="Times New Roman" w:cs="Times New Roman"/>
                <w:sz w:val="16"/>
                <w:szCs w:val="16"/>
                <w:lang w:val="en-GB"/>
              </w:rPr>
              <w:t>Source: MALE</w:t>
            </w:r>
            <w:r w:rsidR="00B055E2" w:rsidRPr="00E9055D">
              <w:rPr>
                <w:rFonts w:ascii="Times New Roman" w:hAnsi="Times New Roman" w:cs="Times New Roman"/>
                <w:sz w:val="16"/>
                <w:szCs w:val="16"/>
                <w:lang w:val="en-GB"/>
              </w:rPr>
              <w:t>;</w:t>
            </w:r>
            <w:r w:rsidRPr="00E9055D">
              <w:rPr>
                <w:rFonts w:ascii="Times New Roman" w:hAnsi="Times New Roman" w:cs="Times New Roman"/>
                <w:sz w:val="16"/>
                <w:szCs w:val="16"/>
                <w:lang w:val="en-GB"/>
              </w:rPr>
              <w:t xml:space="preserve"> Frequency: </w:t>
            </w:r>
            <w:r w:rsidR="00B055E2" w:rsidRPr="00E9055D">
              <w:rPr>
                <w:rFonts w:ascii="Times New Roman" w:hAnsi="Times New Roman" w:cs="Times New Roman"/>
                <w:sz w:val="16"/>
                <w:szCs w:val="16"/>
                <w:lang w:val="en-GB"/>
              </w:rPr>
              <w:t>A</w:t>
            </w:r>
            <w:r w:rsidRPr="00E9055D">
              <w:rPr>
                <w:rFonts w:ascii="Times New Roman" w:hAnsi="Times New Roman" w:cs="Times New Roman"/>
                <w:sz w:val="16"/>
                <w:szCs w:val="16"/>
                <w:lang w:val="en-GB"/>
              </w:rPr>
              <w:t>nnual</w:t>
            </w:r>
          </w:p>
          <w:p w14:paraId="10F37F99" w14:textId="61E83505" w:rsidR="008C782E" w:rsidRPr="00E9055D" w:rsidRDefault="008C782E" w:rsidP="00E9055D">
            <w:pPr>
              <w:pStyle w:val="ListParagraph"/>
              <w:spacing w:before="60"/>
              <w:ind w:left="360" w:firstLineChars="0" w:firstLine="0"/>
              <w:rPr>
                <w:sz w:val="16"/>
                <w:szCs w:val="16"/>
                <w:lang w:val="en-GB"/>
              </w:rPr>
            </w:pPr>
            <w:r w:rsidRPr="00E9055D">
              <w:rPr>
                <w:b/>
                <w:bCs/>
                <w:sz w:val="16"/>
                <w:szCs w:val="16"/>
                <w:lang w:val="en-GB"/>
              </w:rPr>
              <w:t>Indicator 3.3.b</w:t>
            </w:r>
            <w:r w:rsidRPr="00E9055D">
              <w:rPr>
                <w:sz w:val="16"/>
                <w:szCs w:val="16"/>
                <w:lang w:val="en-GB"/>
              </w:rPr>
              <w:t xml:space="preserve"> Number of green measures integrated in plans, including the plan for post-COVID-19 socioeconomic recovery </w:t>
            </w:r>
          </w:p>
          <w:p w14:paraId="6E55E4BD" w14:textId="6691888B" w:rsidR="008C782E" w:rsidRPr="00E9055D" w:rsidRDefault="008C782E" w:rsidP="00B055E2">
            <w:pPr>
              <w:spacing w:after="0"/>
              <w:ind w:left="416"/>
              <w:jc w:val="both"/>
              <w:rPr>
                <w:rFonts w:ascii="Times New Roman" w:hAnsi="Times New Roman" w:cs="Times New Roman"/>
                <w:sz w:val="16"/>
                <w:szCs w:val="16"/>
                <w:lang w:val="fr-FR"/>
              </w:rPr>
            </w:pPr>
            <w:r w:rsidRPr="00E9055D">
              <w:rPr>
                <w:rFonts w:ascii="Times New Roman" w:hAnsi="Times New Roman" w:cs="Times New Roman"/>
                <w:sz w:val="16"/>
                <w:szCs w:val="16"/>
                <w:lang w:val="fr-FR"/>
              </w:rPr>
              <w:lastRenderedPageBreak/>
              <w:t>(</w:t>
            </w:r>
            <w:r w:rsidR="00B055E2" w:rsidRPr="00E9055D">
              <w:rPr>
                <w:rFonts w:ascii="Times New Roman" w:hAnsi="Times New Roman" w:cs="Times New Roman"/>
                <w:sz w:val="16"/>
                <w:szCs w:val="16"/>
                <w:lang w:val="fr-FR"/>
              </w:rPr>
              <w:t>a</w:t>
            </w:r>
            <w:r w:rsidRPr="00E9055D">
              <w:rPr>
                <w:rFonts w:ascii="Times New Roman" w:hAnsi="Times New Roman" w:cs="Times New Roman"/>
                <w:sz w:val="16"/>
                <w:szCs w:val="16"/>
                <w:lang w:val="fr-FR"/>
              </w:rPr>
              <w:t xml:space="preserve">) </w:t>
            </w:r>
            <w:r w:rsidR="00B778F2" w:rsidRPr="00E9055D">
              <w:rPr>
                <w:rFonts w:ascii="Times New Roman" w:hAnsi="Times New Roman" w:cs="Times New Roman"/>
                <w:sz w:val="16"/>
                <w:szCs w:val="16"/>
                <w:lang w:val="fr-FR"/>
              </w:rPr>
              <w:t>NDC;</w:t>
            </w:r>
            <w:r w:rsidRPr="00E9055D">
              <w:rPr>
                <w:rFonts w:ascii="Times New Roman" w:hAnsi="Times New Roman" w:cs="Times New Roman"/>
                <w:sz w:val="16"/>
                <w:szCs w:val="16"/>
                <w:lang w:val="fr-FR"/>
              </w:rPr>
              <w:t xml:space="preserve"> </w:t>
            </w:r>
            <w:r w:rsidR="00B055E2" w:rsidRPr="00E9055D">
              <w:rPr>
                <w:rFonts w:ascii="Times New Roman" w:hAnsi="Times New Roman" w:cs="Times New Roman"/>
                <w:sz w:val="16"/>
                <w:szCs w:val="16"/>
                <w:lang w:val="fr-FR"/>
              </w:rPr>
              <w:t>(b</w:t>
            </w:r>
            <w:r w:rsidRPr="00E9055D">
              <w:rPr>
                <w:rFonts w:ascii="Times New Roman" w:hAnsi="Times New Roman" w:cs="Times New Roman"/>
                <w:sz w:val="16"/>
                <w:szCs w:val="16"/>
                <w:lang w:val="fr-FR"/>
              </w:rPr>
              <w:t xml:space="preserve">) </w:t>
            </w:r>
            <w:r w:rsidR="00A40447" w:rsidRPr="003E01A7">
              <w:rPr>
                <w:rFonts w:ascii="Times New Roman" w:hAnsi="Times New Roman" w:cs="Times New Roman"/>
                <w:sz w:val="16"/>
                <w:szCs w:val="16"/>
                <w:lang w:val="en-GB"/>
              </w:rPr>
              <w:t>E</w:t>
            </w:r>
            <w:r w:rsidRPr="003E01A7">
              <w:rPr>
                <w:rFonts w:ascii="Times New Roman" w:hAnsi="Times New Roman" w:cs="Times New Roman"/>
                <w:sz w:val="16"/>
                <w:szCs w:val="16"/>
                <w:lang w:val="en-GB"/>
              </w:rPr>
              <w:t>nergy poverty</w:t>
            </w:r>
            <w:r w:rsidR="00215DED" w:rsidRPr="003E01A7">
              <w:rPr>
                <w:rFonts w:ascii="Times New Roman" w:hAnsi="Times New Roman" w:cs="Times New Roman"/>
                <w:sz w:val="16"/>
                <w:szCs w:val="16"/>
                <w:lang w:val="en-GB"/>
              </w:rPr>
              <w:t>;</w:t>
            </w:r>
            <w:r w:rsidRPr="00E9055D">
              <w:rPr>
                <w:rFonts w:ascii="Times New Roman" w:hAnsi="Times New Roman" w:cs="Times New Roman"/>
                <w:sz w:val="16"/>
                <w:szCs w:val="16"/>
                <w:lang w:val="fr-FR"/>
              </w:rPr>
              <w:t xml:space="preserve"> </w:t>
            </w:r>
            <w:r w:rsidR="00B055E2" w:rsidRPr="00E9055D">
              <w:rPr>
                <w:rFonts w:ascii="Times New Roman" w:hAnsi="Times New Roman" w:cs="Times New Roman"/>
                <w:sz w:val="16"/>
                <w:szCs w:val="16"/>
                <w:lang w:val="fr-FR"/>
              </w:rPr>
              <w:t>(c</w:t>
            </w:r>
            <w:r w:rsidRPr="00E9055D">
              <w:rPr>
                <w:rFonts w:ascii="Times New Roman" w:hAnsi="Times New Roman" w:cs="Times New Roman"/>
                <w:sz w:val="16"/>
                <w:szCs w:val="16"/>
                <w:lang w:val="fr-FR"/>
              </w:rPr>
              <w:t xml:space="preserve">) </w:t>
            </w:r>
            <w:r w:rsidR="00CC135A" w:rsidRPr="00E9055D">
              <w:rPr>
                <w:rFonts w:ascii="Times New Roman" w:hAnsi="Times New Roman" w:cs="Times New Roman"/>
                <w:sz w:val="16"/>
                <w:szCs w:val="16"/>
                <w:lang w:val="fr-FR"/>
              </w:rPr>
              <w:t>Code de l’</w:t>
            </w:r>
            <w:r w:rsidR="00B055E2" w:rsidRPr="00E9055D">
              <w:rPr>
                <w:rFonts w:ascii="Times New Roman" w:hAnsi="Times New Roman" w:cs="Times New Roman"/>
                <w:sz w:val="16"/>
                <w:szCs w:val="16"/>
                <w:lang w:val="fr-FR"/>
              </w:rPr>
              <w:t>am</w:t>
            </w:r>
            <w:r w:rsidR="00CC135A" w:rsidRPr="00E9055D">
              <w:rPr>
                <w:rFonts w:ascii="Times New Roman" w:hAnsi="Times New Roman" w:cs="Times New Roman"/>
                <w:sz w:val="16"/>
                <w:szCs w:val="16"/>
                <w:lang w:val="fr-FR"/>
              </w:rPr>
              <w:t>énagement du territoire et de l’</w:t>
            </w:r>
            <w:r w:rsidR="00B055E2" w:rsidRPr="00E9055D">
              <w:rPr>
                <w:rFonts w:ascii="Times New Roman" w:hAnsi="Times New Roman" w:cs="Times New Roman"/>
                <w:sz w:val="16"/>
                <w:szCs w:val="16"/>
                <w:lang w:val="fr-FR"/>
              </w:rPr>
              <w:t>urbanisme</w:t>
            </w:r>
            <w:r w:rsidR="00A40447">
              <w:rPr>
                <w:rFonts w:ascii="Times New Roman" w:hAnsi="Times New Roman" w:cs="Times New Roman"/>
                <w:sz w:val="16"/>
                <w:szCs w:val="16"/>
                <w:lang w:val="fr-FR"/>
              </w:rPr>
              <w:t>,</w:t>
            </w:r>
            <w:r w:rsidRPr="00E9055D">
              <w:rPr>
                <w:rFonts w:ascii="Times New Roman" w:hAnsi="Times New Roman" w:cs="Times New Roman"/>
                <w:sz w:val="16"/>
                <w:szCs w:val="16"/>
                <w:lang w:val="fr-FR"/>
              </w:rPr>
              <w:t xml:space="preserve"> </w:t>
            </w:r>
            <w:r w:rsidRPr="003E01A7">
              <w:rPr>
                <w:rFonts w:ascii="Times New Roman" w:hAnsi="Times New Roman" w:cs="Times New Roman"/>
                <w:sz w:val="16"/>
                <w:szCs w:val="16"/>
                <w:lang w:val="en-GB"/>
              </w:rPr>
              <w:t xml:space="preserve">integrating </w:t>
            </w:r>
            <w:r w:rsidR="00A40447" w:rsidRPr="003E01A7">
              <w:rPr>
                <w:rFonts w:ascii="Times New Roman" w:hAnsi="Times New Roman" w:cs="Times New Roman"/>
                <w:sz w:val="16"/>
                <w:szCs w:val="16"/>
                <w:lang w:val="en-GB"/>
              </w:rPr>
              <w:t>c</w:t>
            </w:r>
            <w:r w:rsidRPr="003E01A7">
              <w:rPr>
                <w:rFonts w:ascii="Times New Roman" w:hAnsi="Times New Roman" w:cs="Times New Roman"/>
                <w:sz w:val="16"/>
                <w:szCs w:val="16"/>
                <w:lang w:val="en-GB"/>
              </w:rPr>
              <w:t>limate risk</w:t>
            </w:r>
            <w:r w:rsidR="00B055E2" w:rsidRPr="003E01A7">
              <w:rPr>
                <w:rFonts w:ascii="Times New Roman" w:hAnsi="Times New Roman" w:cs="Times New Roman"/>
                <w:sz w:val="16"/>
                <w:szCs w:val="16"/>
                <w:lang w:val="en-GB"/>
              </w:rPr>
              <w:t>,</w:t>
            </w:r>
            <w:r w:rsidRPr="003E01A7">
              <w:rPr>
                <w:rFonts w:ascii="Times New Roman" w:hAnsi="Times New Roman" w:cs="Times New Roman"/>
                <w:sz w:val="16"/>
                <w:szCs w:val="16"/>
                <w:lang w:val="en-GB"/>
              </w:rPr>
              <w:t xml:space="preserve"> Water Act project)</w:t>
            </w:r>
          </w:p>
          <w:p w14:paraId="7035279C" w14:textId="17048FDE" w:rsidR="008C782E" w:rsidRPr="00E9055D" w:rsidRDefault="008C782E" w:rsidP="00B055E2">
            <w:pPr>
              <w:spacing w:after="0"/>
              <w:ind w:left="416"/>
              <w:rPr>
                <w:rFonts w:ascii="Times New Roman" w:hAnsi="Times New Roman" w:cs="Times New Roman"/>
                <w:sz w:val="16"/>
                <w:szCs w:val="16"/>
                <w:lang w:val="en-GB"/>
              </w:rPr>
            </w:pPr>
            <w:r w:rsidRPr="00E9055D">
              <w:rPr>
                <w:rFonts w:ascii="Times New Roman" w:hAnsi="Times New Roman" w:cs="Times New Roman"/>
                <w:sz w:val="16"/>
                <w:szCs w:val="16"/>
                <w:lang w:val="en-GB"/>
              </w:rPr>
              <w:t xml:space="preserve">Disaggregation: </w:t>
            </w:r>
            <w:r w:rsidR="00B055E2" w:rsidRPr="00E9055D">
              <w:rPr>
                <w:rFonts w:ascii="Times New Roman" w:hAnsi="Times New Roman" w:cs="Times New Roman"/>
                <w:sz w:val="16"/>
                <w:szCs w:val="16"/>
                <w:lang w:val="en-GB"/>
              </w:rPr>
              <w:t>N</w:t>
            </w:r>
            <w:r w:rsidRPr="00E9055D">
              <w:rPr>
                <w:rFonts w:ascii="Times New Roman" w:hAnsi="Times New Roman" w:cs="Times New Roman"/>
                <w:sz w:val="16"/>
                <w:szCs w:val="16"/>
                <w:lang w:val="en-GB"/>
              </w:rPr>
              <w:t>ational/local/interregional</w:t>
            </w:r>
          </w:p>
          <w:p w14:paraId="423D7CBD" w14:textId="501524E6" w:rsidR="008C782E" w:rsidRPr="00E9055D" w:rsidRDefault="008C782E" w:rsidP="003B72FC">
            <w:pPr>
              <w:pStyle w:val="ListParagraph"/>
              <w:ind w:firstLineChars="0" w:hanging="1"/>
              <w:rPr>
                <w:sz w:val="16"/>
                <w:szCs w:val="16"/>
                <w:lang w:val="en-GB"/>
              </w:rPr>
            </w:pPr>
            <w:r w:rsidRPr="00E9055D">
              <w:rPr>
                <w:rFonts w:eastAsiaTheme="minorHAnsi"/>
                <w:sz w:val="16"/>
                <w:szCs w:val="16"/>
                <w:lang w:val="en-GB"/>
              </w:rPr>
              <w:t>Baseline</w:t>
            </w:r>
            <w:r w:rsidRPr="00E9055D">
              <w:rPr>
                <w:sz w:val="16"/>
                <w:szCs w:val="16"/>
                <w:lang w:val="en-GB"/>
              </w:rPr>
              <w:t xml:space="preserve"> (2021): 0 </w:t>
            </w:r>
          </w:p>
          <w:p w14:paraId="4BE73C3F" w14:textId="250FEAAD" w:rsidR="008C782E" w:rsidRPr="00E9055D" w:rsidRDefault="008C782E" w:rsidP="003B72FC">
            <w:pPr>
              <w:pStyle w:val="ListParagraph"/>
              <w:ind w:firstLineChars="0" w:hanging="1"/>
              <w:rPr>
                <w:sz w:val="16"/>
                <w:szCs w:val="16"/>
                <w:lang w:val="en-GB"/>
              </w:rPr>
            </w:pPr>
            <w:r w:rsidRPr="00E9055D">
              <w:rPr>
                <w:rFonts w:eastAsiaTheme="minorHAnsi"/>
                <w:sz w:val="16"/>
                <w:szCs w:val="16"/>
                <w:lang w:val="en-GB"/>
              </w:rPr>
              <w:t>Target</w:t>
            </w:r>
            <w:r w:rsidRPr="00E9055D">
              <w:rPr>
                <w:sz w:val="16"/>
                <w:szCs w:val="16"/>
                <w:lang w:val="en-GB"/>
              </w:rPr>
              <w:t xml:space="preserve"> (2025): </w:t>
            </w:r>
            <w:r w:rsidR="00B055E2" w:rsidRPr="00E9055D">
              <w:rPr>
                <w:sz w:val="16"/>
                <w:szCs w:val="16"/>
                <w:lang w:val="en-GB"/>
              </w:rPr>
              <w:t>A</w:t>
            </w:r>
            <w:r w:rsidRPr="00E9055D">
              <w:rPr>
                <w:sz w:val="16"/>
                <w:szCs w:val="16"/>
                <w:lang w:val="en-GB"/>
              </w:rPr>
              <w:t>t least 2</w:t>
            </w:r>
          </w:p>
          <w:p w14:paraId="545717E8" w14:textId="27244DA8" w:rsidR="008C782E" w:rsidRPr="00E9055D" w:rsidRDefault="008C782E" w:rsidP="0046678B">
            <w:pPr>
              <w:pStyle w:val="ListParagraph"/>
              <w:ind w:firstLineChars="0" w:hanging="1"/>
              <w:rPr>
                <w:b/>
                <w:bCs/>
                <w:sz w:val="16"/>
                <w:szCs w:val="16"/>
                <w:lang w:val="en-GB"/>
              </w:rPr>
            </w:pPr>
            <w:r w:rsidRPr="00E9055D">
              <w:rPr>
                <w:rFonts w:eastAsiaTheme="minorHAnsi"/>
                <w:sz w:val="16"/>
                <w:szCs w:val="16"/>
                <w:lang w:val="en-GB"/>
              </w:rPr>
              <w:t>Source</w:t>
            </w:r>
            <w:r w:rsidRPr="00E9055D">
              <w:rPr>
                <w:sz w:val="16"/>
                <w:szCs w:val="16"/>
                <w:lang w:val="en-GB"/>
              </w:rPr>
              <w:t xml:space="preserve">: </w:t>
            </w:r>
            <w:r w:rsidR="00B055E2" w:rsidRPr="00E9055D">
              <w:rPr>
                <w:sz w:val="16"/>
                <w:szCs w:val="16"/>
                <w:lang w:val="en-GB"/>
              </w:rPr>
              <w:t xml:space="preserve">United Nations </w:t>
            </w:r>
            <w:r w:rsidRPr="00E9055D">
              <w:rPr>
                <w:sz w:val="16"/>
                <w:szCs w:val="16"/>
                <w:lang w:val="en-GB"/>
              </w:rPr>
              <w:t>reports</w:t>
            </w:r>
            <w:r w:rsidR="00B055E2" w:rsidRPr="00E9055D">
              <w:rPr>
                <w:sz w:val="16"/>
                <w:szCs w:val="16"/>
                <w:lang w:val="en-GB"/>
              </w:rPr>
              <w:t>;</w:t>
            </w:r>
            <w:r w:rsidRPr="00E9055D">
              <w:rPr>
                <w:sz w:val="16"/>
                <w:szCs w:val="16"/>
                <w:lang w:val="en-GB"/>
              </w:rPr>
              <w:t xml:space="preserve"> </w:t>
            </w:r>
            <w:r w:rsidRPr="00E9055D">
              <w:rPr>
                <w:rFonts w:eastAsiaTheme="minorHAnsi"/>
                <w:sz w:val="16"/>
                <w:szCs w:val="16"/>
                <w:lang w:val="en-GB"/>
              </w:rPr>
              <w:t>Frequency</w:t>
            </w:r>
            <w:r w:rsidRPr="00E9055D">
              <w:rPr>
                <w:sz w:val="16"/>
                <w:szCs w:val="16"/>
                <w:lang w:val="en-GB"/>
              </w:rPr>
              <w:t>: annual</w:t>
            </w:r>
          </w:p>
          <w:p w14:paraId="3B3F0B1D" w14:textId="0964FA16" w:rsidR="008C782E" w:rsidRPr="00E9055D" w:rsidRDefault="008C782E" w:rsidP="00E9055D">
            <w:pPr>
              <w:pStyle w:val="ListParagraph"/>
              <w:spacing w:before="60"/>
              <w:ind w:left="360" w:firstLineChars="0" w:firstLine="0"/>
              <w:rPr>
                <w:sz w:val="16"/>
                <w:szCs w:val="16"/>
                <w:lang w:val="en-GB"/>
              </w:rPr>
            </w:pPr>
            <w:r w:rsidRPr="00E9055D">
              <w:rPr>
                <w:b/>
                <w:bCs/>
                <w:sz w:val="16"/>
                <w:szCs w:val="16"/>
                <w:lang w:val="en-GB"/>
              </w:rPr>
              <w:t>Indicator 3.3.c</w:t>
            </w:r>
            <w:r w:rsidRPr="00E9055D">
              <w:rPr>
                <w:bCs/>
                <w:sz w:val="16"/>
                <w:szCs w:val="16"/>
                <w:lang w:val="en-GB"/>
              </w:rPr>
              <w:t>:</w:t>
            </w:r>
            <w:r w:rsidRPr="00E9055D">
              <w:rPr>
                <w:sz w:val="16"/>
                <w:szCs w:val="16"/>
                <w:lang w:val="en-GB"/>
              </w:rPr>
              <w:t xml:space="preserve"> Degree to which environmental dimension (green employment, sustainable transport, renewable energy, energy efficiency, eco-construction, equitable tourism, ecosystems preservation, circular economy) has been integrated into the </w:t>
            </w:r>
            <w:r w:rsidR="00B055E2" w:rsidRPr="00E9055D">
              <w:rPr>
                <w:sz w:val="16"/>
                <w:szCs w:val="16"/>
                <w:lang w:val="en-GB"/>
              </w:rPr>
              <w:t xml:space="preserve">planning </w:t>
            </w:r>
            <w:r w:rsidRPr="00E9055D">
              <w:rPr>
                <w:sz w:val="16"/>
                <w:szCs w:val="16"/>
                <w:lang w:val="en-GB"/>
              </w:rPr>
              <w:t>and financing of development policies</w:t>
            </w:r>
          </w:p>
          <w:p w14:paraId="3FF25DBD" w14:textId="63698E0C" w:rsidR="008C782E" w:rsidRPr="00E9055D" w:rsidRDefault="008C782E" w:rsidP="003B72FC">
            <w:pPr>
              <w:pStyle w:val="ListParagraph"/>
              <w:ind w:firstLineChars="0" w:firstLine="0"/>
              <w:rPr>
                <w:sz w:val="16"/>
                <w:szCs w:val="16"/>
                <w:lang w:val="en-GB"/>
              </w:rPr>
            </w:pPr>
            <w:r w:rsidRPr="00E9055D">
              <w:rPr>
                <w:sz w:val="16"/>
                <w:szCs w:val="16"/>
                <w:lang w:val="en-GB"/>
              </w:rPr>
              <w:t xml:space="preserve">Baseline (2019): </w:t>
            </w:r>
            <w:r w:rsidR="00B055E2" w:rsidRPr="00E9055D">
              <w:rPr>
                <w:sz w:val="16"/>
                <w:szCs w:val="16"/>
                <w:lang w:val="en-GB"/>
              </w:rPr>
              <w:t>(a</w:t>
            </w:r>
            <w:r w:rsidRPr="00E9055D">
              <w:rPr>
                <w:sz w:val="16"/>
                <w:szCs w:val="16"/>
                <w:lang w:val="en-GB"/>
              </w:rPr>
              <w:t xml:space="preserve">) </w:t>
            </w:r>
            <w:r w:rsidR="00B055E2" w:rsidRPr="00E9055D">
              <w:rPr>
                <w:sz w:val="16"/>
                <w:szCs w:val="16"/>
                <w:lang w:val="en-GB"/>
              </w:rPr>
              <w:t>P</w:t>
            </w:r>
            <w:r w:rsidRPr="00E9055D">
              <w:rPr>
                <w:sz w:val="16"/>
                <w:szCs w:val="16"/>
                <w:lang w:val="en-GB"/>
              </w:rPr>
              <w:t xml:space="preserve">resence of two plans for expediting </w:t>
            </w:r>
            <w:r w:rsidRPr="00E9055D">
              <w:rPr>
                <w:rFonts w:eastAsiaTheme="minorHAnsi"/>
                <w:sz w:val="16"/>
                <w:szCs w:val="16"/>
                <w:lang w:val="en-GB"/>
              </w:rPr>
              <w:t>renewable</w:t>
            </w:r>
            <w:r w:rsidRPr="00E9055D">
              <w:rPr>
                <w:sz w:val="16"/>
                <w:szCs w:val="16"/>
                <w:lang w:val="en-GB"/>
              </w:rPr>
              <w:t xml:space="preserve"> energy and energy efficiency. </w:t>
            </w:r>
            <w:r w:rsidR="00B055E2" w:rsidRPr="00E9055D">
              <w:rPr>
                <w:sz w:val="16"/>
                <w:szCs w:val="16"/>
                <w:lang w:val="en-GB"/>
              </w:rPr>
              <w:t>(b</w:t>
            </w:r>
            <w:r w:rsidRPr="00E9055D">
              <w:rPr>
                <w:sz w:val="16"/>
                <w:szCs w:val="16"/>
                <w:lang w:val="en-GB"/>
              </w:rPr>
              <w:t>)</w:t>
            </w:r>
            <w:r w:rsidR="00B055E2" w:rsidRPr="00E9055D">
              <w:rPr>
                <w:sz w:val="16"/>
                <w:szCs w:val="16"/>
                <w:lang w:val="en-GB"/>
              </w:rPr>
              <w:t> </w:t>
            </w:r>
            <w:r w:rsidRPr="00E9055D">
              <w:rPr>
                <w:sz w:val="16"/>
                <w:szCs w:val="16"/>
                <w:lang w:val="en-GB"/>
              </w:rPr>
              <w:t xml:space="preserve">Presence of national strategy for a social economy that integrates dimensions 3 and </w:t>
            </w:r>
            <w:r w:rsidRPr="00E9055D">
              <w:rPr>
                <w:bCs/>
                <w:sz w:val="16"/>
                <w:szCs w:val="16"/>
                <w:lang w:val="en-GB"/>
              </w:rPr>
              <w:t>4</w:t>
            </w:r>
            <w:r w:rsidRPr="00E9055D">
              <w:rPr>
                <w:sz w:val="16"/>
                <w:szCs w:val="16"/>
                <w:lang w:val="en-GB"/>
              </w:rPr>
              <w:t xml:space="preserve"> (1</w:t>
            </w:r>
            <w:r w:rsidR="00A40447">
              <w:rPr>
                <w:sz w:val="16"/>
                <w:szCs w:val="16"/>
                <w:lang w:val="en-GB"/>
              </w:rPr>
              <w:t>:</w:t>
            </w:r>
            <w:r w:rsidRPr="00E9055D">
              <w:rPr>
                <w:sz w:val="16"/>
                <w:szCs w:val="16"/>
                <w:lang w:val="en-GB"/>
              </w:rPr>
              <w:t xml:space="preserve"> </w:t>
            </w:r>
            <w:r w:rsidR="00A40447">
              <w:rPr>
                <w:sz w:val="16"/>
                <w:szCs w:val="16"/>
                <w:lang w:val="en-GB"/>
              </w:rPr>
              <w:t>n</w:t>
            </w:r>
            <w:r w:rsidR="00B055E2" w:rsidRPr="00E9055D">
              <w:rPr>
                <w:sz w:val="16"/>
                <w:szCs w:val="16"/>
                <w:lang w:val="en-GB"/>
              </w:rPr>
              <w:t>on-existent</w:t>
            </w:r>
            <w:r w:rsidR="00CC135A">
              <w:rPr>
                <w:sz w:val="16"/>
                <w:szCs w:val="16"/>
                <w:lang w:val="en-GB"/>
              </w:rPr>
              <w:t>;</w:t>
            </w:r>
            <w:r w:rsidRPr="00E9055D">
              <w:rPr>
                <w:sz w:val="16"/>
                <w:szCs w:val="16"/>
                <w:lang w:val="en-GB"/>
              </w:rPr>
              <w:t xml:space="preserve"> 2</w:t>
            </w:r>
            <w:r w:rsidR="00A40447">
              <w:rPr>
                <w:sz w:val="16"/>
                <w:szCs w:val="16"/>
                <w:lang w:val="en-GB"/>
              </w:rPr>
              <w:t>:</w:t>
            </w:r>
            <w:r w:rsidRPr="00E9055D">
              <w:rPr>
                <w:sz w:val="16"/>
                <w:szCs w:val="16"/>
                <w:lang w:val="en-GB"/>
              </w:rPr>
              <w:t xml:space="preserve"> </w:t>
            </w:r>
            <w:r w:rsidR="00A40447">
              <w:rPr>
                <w:sz w:val="16"/>
                <w:szCs w:val="16"/>
                <w:lang w:val="en-GB"/>
              </w:rPr>
              <w:t>m</w:t>
            </w:r>
            <w:r w:rsidRPr="00E9055D">
              <w:rPr>
                <w:sz w:val="16"/>
                <w:szCs w:val="16"/>
                <w:lang w:val="en-GB"/>
              </w:rPr>
              <w:t>entioned only</w:t>
            </w:r>
            <w:r w:rsidR="00CC135A">
              <w:rPr>
                <w:sz w:val="16"/>
                <w:szCs w:val="16"/>
                <w:lang w:val="en-GB"/>
              </w:rPr>
              <w:t>;</w:t>
            </w:r>
            <w:r w:rsidRPr="00E9055D">
              <w:rPr>
                <w:sz w:val="16"/>
                <w:szCs w:val="16"/>
                <w:lang w:val="en-GB"/>
              </w:rPr>
              <w:t xml:space="preserve"> 3</w:t>
            </w:r>
            <w:r w:rsidR="00A40447">
              <w:rPr>
                <w:sz w:val="16"/>
                <w:szCs w:val="16"/>
                <w:lang w:val="en-GB"/>
              </w:rPr>
              <w:t>:</w:t>
            </w:r>
            <w:r w:rsidRPr="00E9055D">
              <w:rPr>
                <w:sz w:val="16"/>
                <w:szCs w:val="16"/>
                <w:lang w:val="en-GB"/>
              </w:rPr>
              <w:t xml:space="preserve"> </w:t>
            </w:r>
            <w:r w:rsidR="00A40447">
              <w:rPr>
                <w:sz w:val="16"/>
                <w:szCs w:val="16"/>
                <w:lang w:val="en-GB"/>
              </w:rPr>
              <w:t>f</w:t>
            </w:r>
            <w:r w:rsidRPr="00E9055D">
              <w:rPr>
                <w:sz w:val="16"/>
                <w:szCs w:val="16"/>
                <w:lang w:val="en-GB"/>
              </w:rPr>
              <w:t>avo</w:t>
            </w:r>
            <w:r w:rsidR="00CC135A">
              <w:rPr>
                <w:sz w:val="16"/>
                <w:szCs w:val="16"/>
                <w:lang w:val="en-GB"/>
              </w:rPr>
              <w:t>u</w:t>
            </w:r>
            <w:r w:rsidRPr="00E9055D">
              <w:rPr>
                <w:sz w:val="16"/>
                <w:szCs w:val="16"/>
                <w:lang w:val="en-GB"/>
              </w:rPr>
              <w:t xml:space="preserve">rable </w:t>
            </w:r>
            <w:r w:rsidR="00332C47" w:rsidRPr="00E9055D">
              <w:rPr>
                <w:sz w:val="16"/>
                <w:szCs w:val="16"/>
                <w:lang w:val="en-GB"/>
              </w:rPr>
              <w:t xml:space="preserve">planning </w:t>
            </w:r>
            <w:r w:rsidRPr="00E9055D">
              <w:rPr>
                <w:sz w:val="16"/>
                <w:szCs w:val="16"/>
                <w:lang w:val="en-GB"/>
              </w:rPr>
              <w:t>and financing)</w:t>
            </w:r>
          </w:p>
          <w:p w14:paraId="1B1CD7A2" w14:textId="099BE3E2" w:rsidR="008C782E" w:rsidRPr="00E9055D" w:rsidRDefault="008C782E" w:rsidP="0046678B">
            <w:pPr>
              <w:pStyle w:val="ListParagraph"/>
              <w:ind w:firstLineChars="0" w:firstLine="0"/>
              <w:rPr>
                <w:sz w:val="16"/>
                <w:szCs w:val="16"/>
                <w:lang w:val="en-GB"/>
              </w:rPr>
            </w:pPr>
            <w:r w:rsidRPr="00E9055D">
              <w:rPr>
                <w:rFonts w:eastAsiaTheme="minorHAnsi"/>
                <w:sz w:val="16"/>
                <w:szCs w:val="16"/>
                <w:lang w:val="en-GB"/>
              </w:rPr>
              <w:t>Source</w:t>
            </w:r>
            <w:r w:rsidRPr="00E9055D">
              <w:rPr>
                <w:sz w:val="16"/>
                <w:szCs w:val="16"/>
                <w:lang w:val="en-GB"/>
              </w:rPr>
              <w:t>: MDICI</w:t>
            </w:r>
            <w:r w:rsidR="00332C47" w:rsidRPr="00E9055D">
              <w:rPr>
                <w:sz w:val="16"/>
                <w:szCs w:val="16"/>
                <w:lang w:val="en-GB"/>
              </w:rPr>
              <w:t>;</w:t>
            </w:r>
            <w:r w:rsidRPr="00E9055D">
              <w:rPr>
                <w:sz w:val="16"/>
                <w:szCs w:val="16"/>
                <w:lang w:val="en-GB"/>
              </w:rPr>
              <w:t xml:space="preserve"> Frequency: </w:t>
            </w:r>
            <w:r w:rsidR="00CC135A">
              <w:rPr>
                <w:sz w:val="16"/>
                <w:szCs w:val="16"/>
                <w:lang w:val="en-GB"/>
              </w:rPr>
              <w:t>A</w:t>
            </w:r>
            <w:r w:rsidRPr="00E9055D">
              <w:rPr>
                <w:sz w:val="16"/>
                <w:szCs w:val="16"/>
                <w:lang w:val="en-GB"/>
              </w:rPr>
              <w:t>nnual</w:t>
            </w:r>
          </w:p>
        </w:tc>
        <w:tc>
          <w:tcPr>
            <w:tcW w:w="549" w:type="pct"/>
            <w:gridSpan w:val="2"/>
            <w:vMerge/>
          </w:tcPr>
          <w:p w14:paraId="3C893147" w14:textId="77777777" w:rsidR="008C782E" w:rsidRPr="00E9055D" w:rsidRDefault="008C782E" w:rsidP="008F00F0">
            <w:pPr>
              <w:rPr>
                <w:rFonts w:ascii="Times New Roman" w:hAnsi="Times New Roman" w:cs="Times New Roman"/>
                <w:sz w:val="16"/>
                <w:szCs w:val="16"/>
                <w:lang w:val="en-GB"/>
              </w:rPr>
            </w:pPr>
          </w:p>
        </w:tc>
        <w:tc>
          <w:tcPr>
            <w:tcW w:w="585" w:type="pct"/>
            <w:gridSpan w:val="3"/>
            <w:vMerge/>
            <w:tcMar>
              <w:top w:w="15" w:type="dxa"/>
              <w:left w:w="108" w:type="dxa"/>
              <w:bottom w:w="0" w:type="dxa"/>
              <w:right w:w="108" w:type="dxa"/>
            </w:tcMar>
          </w:tcPr>
          <w:p w14:paraId="4C79990B" w14:textId="0ECFDFCB" w:rsidR="008C782E" w:rsidRPr="00E9055D" w:rsidRDefault="008C782E" w:rsidP="008F00F0">
            <w:pPr>
              <w:rPr>
                <w:rFonts w:ascii="Times New Roman" w:hAnsi="Times New Roman" w:cs="Times New Roman"/>
                <w:b/>
                <w:sz w:val="16"/>
                <w:szCs w:val="16"/>
                <w:lang w:val="en-GB"/>
              </w:rPr>
            </w:pPr>
          </w:p>
        </w:tc>
      </w:tr>
      <w:tr w:rsidR="009219AD" w:rsidRPr="00DC733E" w14:paraId="371AB50D" w14:textId="77777777" w:rsidTr="00B161AD">
        <w:tc>
          <w:tcPr>
            <w:tcW w:w="982" w:type="pct"/>
            <w:gridSpan w:val="2"/>
            <w:tcMar>
              <w:top w:w="72" w:type="dxa"/>
              <w:left w:w="144" w:type="dxa"/>
              <w:bottom w:w="72" w:type="dxa"/>
              <w:right w:w="144" w:type="dxa"/>
            </w:tcMar>
          </w:tcPr>
          <w:p w14:paraId="10B310A8" w14:textId="77777777" w:rsidR="009219AD" w:rsidRPr="00E9055D" w:rsidRDefault="009219AD" w:rsidP="003B72FC">
            <w:pPr>
              <w:spacing w:after="0"/>
              <w:rPr>
                <w:rFonts w:ascii="Times New Roman" w:hAnsi="Times New Roman" w:cs="Times New Roman"/>
                <w:sz w:val="16"/>
                <w:szCs w:val="16"/>
                <w:lang w:val="en-GB"/>
              </w:rPr>
            </w:pPr>
          </w:p>
        </w:tc>
        <w:tc>
          <w:tcPr>
            <w:tcW w:w="640" w:type="pct"/>
            <w:gridSpan w:val="2"/>
          </w:tcPr>
          <w:p w14:paraId="4092B3CE" w14:textId="77777777" w:rsidR="009219AD" w:rsidRPr="00E9055D" w:rsidRDefault="009219AD" w:rsidP="003B72FC">
            <w:pPr>
              <w:spacing w:after="0"/>
              <w:rPr>
                <w:rFonts w:ascii="Times New Roman" w:hAnsi="Times New Roman" w:cs="Times New Roman"/>
                <w:sz w:val="16"/>
                <w:szCs w:val="16"/>
                <w:lang w:val="en-GB"/>
              </w:rPr>
            </w:pPr>
          </w:p>
        </w:tc>
        <w:tc>
          <w:tcPr>
            <w:tcW w:w="2245" w:type="pct"/>
            <w:gridSpan w:val="2"/>
            <w:tcMar>
              <w:top w:w="72" w:type="dxa"/>
              <w:left w:w="144" w:type="dxa"/>
              <w:bottom w:w="72" w:type="dxa"/>
              <w:right w:w="144" w:type="dxa"/>
            </w:tcMar>
          </w:tcPr>
          <w:p w14:paraId="5708B735" w14:textId="65C62DF5" w:rsidR="009219AD" w:rsidRPr="00E9055D" w:rsidRDefault="009219AD" w:rsidP="003B72FC">
            <w:pPr>
              <w:spacing w:after="0"/>
              <w:rPr>
                <w:rFonts w:ascii="Times New Roman" w:hAnsi="Times New Roman" w:cs="Times New Roman"/>
                <w:sz w:val="16"/>
                <w:szCs w:val="16"/>
                <w:lang w:val="en-GB"/>
              </w:rPr>
            </w:pPr>
            <w:r w:rsidRPr="00E9055D">
              <w:rPr>
                <w:rFonts w:ascii="Times New Roman" w:hAnsi="Times New Roman" w:cs="Times New Roman"/>
                <w:b/>
                <w:bCs/>
                <w:sz w:val="16"/>
                <w:szCs w:val="16"/>
                <w:lang w:val="en-GB"/>
              </w:rPr>
              <w:t>Output 3.4</w:t>
            </w:r>
            <w:r w:rsidR="00332C47" w:rsidRPr="00E9055D">
              <w:rPr>
                <w:rFonts w:ascii="Times New Roman" w:hAnsi="Times New Roman" w:cs="Times New Roman"/>
                <w:b/>
                <w:bCs/>
                <w:sz w:val="16"/>
                <w:szCs w:val="16"/>
                <w:lang w:val="en-GB"/>
              </w:rPr>
              <w:t>.</w:t>
            </w:r>
            <w:r w:rsidRPr="00E9055D">
              <w:rPr>
                <w:rFonts w:ascii="Times New Roman" w:hAnsi="Times New Roman" w:cs="Times New Roman"/>
                <w:b/>
                <w:bCs/>
                <w:sz w:val="16"/>
                <w:szCs w:val="16"/>
                <w:lang w:val="en-GB"/>
              </w:rPr>
              <w:t xml:space="preserve"> </w:t>
            </w:r>
            <w:r w:rsidR="00D75781" w:rsidRPr="00E9055D">
              <w:rPr>
                <w:rFonts w:ascii="Times New Roman" w:hAnsi="Times New Roman" w:cs="Times New Roman"/>
                <w:sz w:val="16"/>
                <w:szCs w:val="16"/>
                <w:lang w:val="en-GB"/>
              </w:rPr>
              <w:t xml:space="preserve">Public, private, and civil society actors </w:t>
            </w:r>
            <w:r w:rsidR="00D22A85" w:rsidRPr="00E9055D">
              <w:rPr>
                <w:rFonts w:ascii="Times New Roman" w:hAnsi="Times New Roman" w:cs="Times New Roman"/>
                <w:sz w:val="16"/>
                <w:szCs w:val="16"/>
                <w:lang w:val="en-GB"/>
              </w:rPr>
              <w:t xml:space="preserve">have implemented </w:t>
            </w:r>
            <w:r w:rsidR="001A6C4C" w:rsidRPr="00E9055D">
              <w:rPr>
                <w:rFonts w:ascii="Times New Roman" w:hAnsi="Times New Roman" w:cs="Times New Roman"/>
                <w:sz w:val="16"/>
                <w:szCs w:val="16"/>
                <w:lang w:val="en-GB"/>
              </w:rPr>
              <w:t xml:space="preserve">tools for </w:t>
            </w:r>
            <w:r w:rsidR="00AC56AF" w:rsidRPr="00E9055D">
              <w:rPr>
                <w:rFonts w:ascii="Times New Roman" w:hAnsi="Times New Roman" w:cs="Times New Roman"/>
                <w:sz w:val="16"/>
                <w:szCs w:val="16"/>
                <w:lang w:val="en-GB"/>
              </w:rPr>
              <w:t>the reduction and management of risks</w:t>
            </w:r>
            <w:r w:rsidRPr="00E9055D">
              <w:rPr>
                <w:rFonts w:ascii="Times New Roman" w:hAnsi="Times New Roman" w:cs="Times New Roman"/>
                <w:sz w:val="16"/>
                <w:szCs w:val="16"/>
                <w:lang w:val="en-GB"/>
              </w:rPr>
              <w:t>.</w:t>
            </w:r>
          </w:p>
          <w:p w14:paraId="5734070F" w14:textId="2E36974B" w:rsidR="009219AD" w:rsidRPr="00E9055D" w:rsidRDefault="009219AD" w:rsidP="00E9055D">
            <w:pPr>
              <w:pStyle w:val="ListParagraph"/>
              <w:spacing w:before="60"/>
              <w:ind w:left="360" w:firstLineChars="0" w:firstLine="0"/>
              <w:rPr>
                <w:sz w:val="16"/>
                <w:szCs w:val="16"/>
                <w:lang w:val="en-GB"/>
              </w:rPr>
            </w:pPr>
            <w:r w:rsidRPr="00E9055D">
              <w:rPr>
                <w:b/>
                <w:bCs/>
                <w:sz w:val="16"/>
                <w:szCs w:val="16"/>
                <w:lang w:val="en-GB"/>
              </w:rPr>
              <w:t>Indicator 3.4.a</w:t>
            </w:r>
            <w:r w:rsidRPr="00E9055D">
              <w:rPr>
                <w:bCs/>
                <w:sz w:val="16"/>
                <w:szCs w:val="16"/>
                <w:lang w:val="en-GB"/>
              </w:rPr>
              <w:t>:</w:t>
            </w:r>
            <w:r w:rsidRPr="00E9055D">
              <w:rPr>
                <w:sz w:val="16"/>
                <w:szCs w:val="16"/>
                <w:lang w:val="en-GB"/>
              </w:rPr>
              <w:t xml:space="preserve"> </w:t>
            </w:r>
            <w:r w:rsidR="00AC56AF" w:rsidRPr="00E9055D">
              <w:rPr>
                <w:sz w:val="16"/>
                <w:szCs w:val="16"/>
                <w:lang w:val="en-GB"/>
              </w:rPr>
              <w:t xml:space="preserve">Emergency </w:t>
            </w:r>
            <w:r w:rsidR="00332C47" w:rsidRPr="00E9055D">
              <w:rPr>
                <w:sz w:val="16"/>
                <w:szCs w:val="16"/>
                <w:lang w:val="en-GB"/>
              </w:rPr>
              <w:t>p</w:t>
            </w:r>
            <w:r w:rsidR="00AC56AF" w:rsidRPr="00E9055D">
              <w:rPr>
                <w:sz w:val="16"/>
                <w:szCs w:val="16"/>
                <w:lang w:val="en-GB"/>
              </w:rPr>
              <w:t>lan</w:t>
            </w:r>
            <w:r w:rsidR="005D7BD7" w:rsidRPr="00E9055D">
              <w:rPr>
                <w:sz w:val="16"/>
                <w:szCs w:val="16"/>
                <w:lang w:val="en-GB"/>
              </w:rPr>
              <w:t xml:space="preserve">s on national and </w:t>
            </w:r>
            <w:r w:rsidR="00E06816" w:rsidRPr="00E9055D">
              <w:rPr>
                <w:sz w:val="16"/>
                <w:szCs w:val="16"/>
                <w:lang w:val="en-GB"/>
              </w:rPr>
              <w:t>regional level</w:t>
            </w:r>
            <w:r w:rsidR="00332C47" w:rsidRPr="00E9055D">
              <w:rPr>
                <w:sz w:val="16"/>
                <w:szCs w:val="16"/>
                <w:lang w:val="en-GB"/>
              </w:rPr>
              <w:t>s</w:t>
            </w:r>
            <w:r w:rsidR="00E06816" w:rsidRPr="00E9055D">
              <w:rPr>
                <w:sz w:val="16"/>
                <w:szCs w:val="16"/>
                <w:lang w:val="en-GB"/>
              </w:rPr>
              <w:t xml:space="preserve"> </w:t>
            </w:r>
            <w:r w:rsidR="00A502EC" w:rsidRPr="00E9055D">
              <w:rPr>
                <w:sz w:val="16"/>
                <w:szCs w:val="16"/>
                <w:lang w:val="en-GB"/>
              </w:rPr>
              <w:t>adopted and operational</w:t>
            </w:r>
          </w:p>
          <w:p w14:paraId="4AB8553D" w14:textId="45A06704" w:rsidR="009219AD" w:rsidRPr="00E9055D" w:rsidRDefault="009219AD" w:rsidP="003B72FC">
            <w:pPr>
              <w:spacing w:after="0"/>
              <w:rPr>
                <w:rFonts w:ascii="Times New Roman" w:hAnsi="Times New Roman" w:cs="Times New Roman"/>
                <w:sz w:val="16"/>
                <w:szCs w:val="16"/>
                <w:lang w:val="en-GB"/>
              </w:rPr>
            </w:pPr>
            <w:r w:rsidRPr="00E9055D">
              <w:rPr>
                <w:rFonts w:ascii="Times New Roman" w:eastAsiaTheme="minorEastAsia" w:hAnsi="Times New Roman" w:cs="Times New Roman"/>
                <w:sz w:val="16"/>
                <w:szCs w:val="16"/>
                <w:lang w:val="en-GB"/>
              </w:rPr>
              <w:t>Baseline</w:t>
            </w:r>
            <w:r w:rsidRPr="00E9055D">
              <w:rPr>
                <w:rFonts w:ascii="Times New Roman" w:hAnsi="Times New Roman" w:cs="Times New Roman"/>
                <w:sz w:val="16"/>
                <w:szCs w:val="16"/>
                <w:lang w:val="en-GB"/>
              </w:rPr>
              <w:t xml:space="preserve"> (2020</w:t>
            </w:r>
            <w:r w:rsidR="006E1E25" w:rsidRPr="00E9055D">
              <w:rPr>
                <w:rFonts w:ascii="Times New Roman" w:hAnsi="Times New Roman" w:cs="Times New Roman"/>
                <w:sz w:val="16"/>
                <w:szCs w:val="16"/>
                <w:lang w:val="en-GB"/>
              </w:rPr>
              <w:t>):</w:t>
            </w:r>
            <w:r w:rsidRPr="00E9055D">
              <w:rPr>
                <w:rFonts w:ascii="Times New Roman" w:hAnsi="Times New Roman" w:cs="Times New Roman"/>
                <w:sz w:val="16"/>
                <w:szCs w:val="16"/>
                <w:lang w:val="en-GB"/>
              </w:rPr>
              <w:t xml:space="preserve"> </w:t>
            </w:r>
            <w:r w:rsidR="00A502EC" w:rsidRPr="00E9055D">
              <w:rPr>
                <w:rFonts w:ascii="Times New Roman" w:hAnsi="Times New Roman" w:cs="Times New Roman"/>
                <w:sz w:val="16"/>
                <w:szCs w:val="16"/>
                <w:lang w:val="en-GB"/>
              </w:rPr>
              <w:t>To be determine</w:t>
            </w:r>
            <w:r w:rsidR="002D3A60" w:rsidRPr="00E9055D">
              <w:rPr>
                <w:rFonts w:ascii="Times New Roman" w:hAnsi="Times New Roman" w:cs="Times New Roman"/>
                <w:sz w:val="16"/>
                <w:szCs w:val="16"/>
                <w:lang w:val="en-GB"/>
              </w:rPr>
              <w:t>d</w:t>
            </w:r>
            <w:r w:rsidRPr="00E9055D">
              <w:rPr>
                <w:rFonts w:ascii="Times New Roman" w:hAnsi="Times New Roman" w:cs="Times New Roman"/>
                <w:sz w:val="16"/>
                <w:szCs w:val="16"/>
                <w:lang w:val="en-GB"/>
              </w:rPr>
              <w:t xml:space="preserve"> </w:t>
            </w:r>
            <w:r w:rsidR="00332C47" w:rsidRPr="00E9055D">
              <w:rPr>
                <w:rFonts w:ascii="Times New Roman" w:hAnsi="Times New Roman" w:cs="Times New Roman"/>
                <w:sz w:val="16"/>
                <w:szCs w:val="16"/>
                <w:lang w:val="en-GB"/>
              </w:rPr>
              <w:t>(e</w:t>
            </w:r>
            <w:r w:rsidR="006E1E25" w:rsidRPr="00E9055D">
              <w:rPr>
                <w:rFonts w:ascii="Times New Roman" w:hAnsi="Times New Roman" w:cs="Times New Roman"/>
                <w:sz w:val="16"/>
                <w:szCs w:val="16"/>
                <w:lang w:val="en-GB"/>
              </w:rPr>
              <w:t>valuation</w:t>
            </w:r>
            <w:r w:rsidR="00332C47" w:rsidRPr="00E9055D">
              <w:rPr>
                <w:rFonts w:ascii="Times New Roman" w:hAnsi="Times New Roman" w:cs="Times New Roman"/>
                <w:sz w:val="16"/>
                <w:szCs w:val="16"/>
                <w:lang w:val="en-GB"/>
              </w:rPr>
              <w:t>)</w:t>
            </w:r>
            <w:r w:rsidRPr="00E9055D">
              <w:rPr>
                <w:rFonts w:ascii="Times New Roman" w:hAnsi="Times New Roman" w:cs="Times New Roman"/>
                <w:sz w:val="16"/>
                <w:szCs w:val="16"/>
                <w:lang w:val="en-GB"/>
              </w:rPr>
              <w:t xml:space="preserve"> </w:t>
            </w:r>
          </w:p>
          <w:p w14:paraId="1CAAEBBE" w14:textId="359CEFAD" w:rsidR="009219AD" w:rsidRPr="00E9055D" w:rsidRDefault="009219AD" w:rsidP="003B72FC">
            <w:pPr>
              <w:spacing w:after="0"/>
              <w:rPr>
                <w:rFonts w:ascii="Times New Roman" w:hAnsi="Times New Roman" w:cs="Times New Roman"/>
                <w:sz w:val="16"/>
                <w:szCs w:val="16"/>
                <w:lang w:val="en-GB"/>
              </w:rPr>
            </w:pPr>
            <w:r w:rsidRPr="00E9055D">
              <w:rPr>
                <w:rFonts w:ascii="Times New Roman" w:eastAsiaTheme="minorEastAsia" w:hAnsi="Times New Roman" w:cs="Times New Roman"/>
                <w:sz w:val="16"/>
                <w:szCs w:val="16"/>
                <w:lang w:val="en-GB"/>
              </w:rPr>
              <w:t>Target</w:t>
            </w:r>
            <w:r w:rsidRPr="00E9055D">
              <w:rPr>
                <w:rFonts w:ascii="Times New Roman" w:hAnsi="Times New Roman" w:cs="Times New Roman"/>
                <w:sz w:val="16"/>
                <w:szCs w:val="16"/>
                <w:lang w:val="en-GB"/>
              </w:rPr>
              <w:t xml:space="preserve"> (2025</w:t>
            </w:r>
            <w:r w:rsidR="006E1E25" w:rsidRPr="00E9055D">
              <w:rPr>
                <w:rFonts w:ascii="Times New Roman" w:hAnsi="Times New Roman" w:cs="Times New Roman"/>
                <w:sz w:val="16"/>
                <w:szCs w:val="16"/>
                <w:lang w:val="en-GB"/>
              </w:rPr>
              <w:t>):</w:t>
            </w:r>
            <w:r w:rsidRPr="00E9055D">
              <w:rPr>
                <w:rFonts w:ascii="Times New Roman" w:hAnsi="Times New Roman" w:cs="Times New Roman"/>
                <w:sz w:val="16"/>
                <w:szCs w:val="16"/>
                <w:lang w:val="en-GB"/>
              </w:rPr>
              <w:t xml:space="preserve"> TBD/</w:t>
            </w:r>
            <w:r w:rsidR="00332C47" w:rsidRPr="00E9055D">
              <w:rPr>
                <w:rFonts w:ascii="Times New Roman" w:hAnsi="Times New Roman" w:cs="Times New Roman"/>
                <w:sz w:val="16"/>
                <w:szCs w:val="16"/>
                <w:lang w:val="en-GB"/>
              </w:rPr>
              <w:t>G</w:t>
            </w:r>
            <w:r w:rsidRPr="00E9055D">
              <w:rPr>
                <w:rFonts w:ascii="Times New Roman" w:hAnsi="Times New Roman" w:cs="Times New Roman"/>
                <w:sz w:val="16"/>
                <w:szCs w:val="16"/>
                <w:lang w:val="en-GB"/>
              </w:rPr>
              <w:t xml:space="preserve">overnment </w:t>
            </w:r>
          </w:p>
          <w:p w14:paraId="642295B0" w14:textId="60A396EA" w:rsidR="009219AD" w:rsidRPr="00E9055D" w:rsidRDefault="009219AD" w:rsidP="003B72FC">
            <w:pPr>
              <w:spacing w:after="0"/>
              <w:rPr>
                <w:rFonts w:ascii="Times New Roman" w:hAnsi="Times New Roman" w:cs="Times New Roman"/>
                <w:sz w:val="16"/>
                <w:szCs w:val="16"/>
                <w:lang w:val="en-GB"/>
              </w:rPr>
            </w:pPr>
            <w:r w:rsidRPr="00E9055D">
              <w:rPr>
                <w:rFonts w:ascii="Times New Roman" w:eastAsiaTheme="minorEastAsia" w:hAnsi="Times New Roman" w:cs="Times New Roman"/>
                <w:sz w:val="16"/>
                <w:szCs w:val="16"/>
                <w:lang w:val="en-GB"/>
              </w:rPr>
              <w:t>Source</w:t>
            </w:r>
            <w:r w:rsidRPr="00E9055D">
              <w:rPr>
                <w:rFonts w:ascii="Times New Roman" w:hAnsi="Times New Roman" w:cs="Times New Roman"/>
                <w:sz w:val="16"/>
                <w:szCs w:val="16"/>
                <w:lang w:val="en-GB"/>
              </w:rPr>
              <w:t xml:space="preserve">: </w:t>
            </w:r>
            <w:r w:rsidR="00A502EC" w:rsidRPr="00E9055D">
              <w:rPr>
                <w:rFonts w:ascii="Times New Roman" w:hAnsi="Times New Roman" w:cs="Times New Roman"/>
                <w:sz w:val="16"/>
                <w:szCs w:val="16"/>
                <w:lang w:val="en-GB"/>
              </w:rPr>
              <w:t xml:space="preserve">Administrative </w:t>
            </w:r>
            <w:r w:rsidR="00332C47" w:rsidRPr="00E9055D">
              <w:rPr>
                <w:rFonts w:ascii="Times New Roman" w:hAnsi="Times New Roman" w:cs="Times New Roman"/>
                <w:sz w:val="16"/>
                <w:szCs w:val="16"/>
                <w:lang w:val="en-GB"/>
              </w:rPr>
              <w:t xml:space="preserve">and agency </w:t>
            </w:r>
            <w:r w:rsidR="00A502EC" w:rsidRPr="00E9055D">
              <w:rPr>
                <w:rFonts w:ascii="Times New Roman" w:hAnsi="Times New Roman" w:cs="Times New Roman"/>
                <w:sz w:val="16"/>
                <w:szCs w:val="16"/>
                <w:lang w:val="en-GB"/>
              </w:rPr>
              <w:t xml:space="preserve">reports </w:t>
            </w:r>
          </w:p>
          <w:p w14:paraId="1DD56D96" w14:textId="717B76BB" w:rsidR="009219AD" w:rsidRPr="00E9055D" w:rsidRDefault="008136A0" w:rsidP="003B72FC">
            <w:pPr>
              <w:spacing w:after="0"/>
              <w:rPr>
                <w:rFonts w:ascii="Times New Roman" w:hAnsi="Times New Roman" w:cs="Times New Roman"/>
                <w:sz w:val="16"/>
                <w:szCs w:val="16"/>
                <w:lang w:val="en-GB"/>
              </w:rPr>
            </w:pPr>
            <w:r w:rsidRPr="00E9055D">
              <w:rPr>
                <w:rFonts w:ascii="Times New Roman" w:hAnsi="Times New Roman" w:cs="Times New Roman"/>
                <w:sz w:val="16"/>
                <w:szCs w:val="16"/>
                <w:lang w:val="en-GB"/>
              </w:rPr>
              <w:t>Law ref</w:t>
            </w:r>
            <w:r w:rsidR="009219AD" w:rsidRPr="00E9055D">
              <w:rPr>
                <w:rFonts w:ascii="Times New Roman" w:hAnsi="Times New Roman" w:cs="Times New Roman"/>
                <w:sz w:val="16"/>
                <w:szCs w:val="16"/>
                <w:lang w:val="en-GB"/>
              </w:rPr>
              <w:t>: 91-39</w:t>
            </w:r>
            <w:r w:rsidR="00332C47" w:rsidRPr="00E9055D">
              <w:rPr>
                <w:rFonts w:ascii="Times New Roman" w:hAnsi="Times New Roman" w:cs="Times New Roman"/>
                <w:sz w:val="16"/>
                <w:szCs w:val="16"/>
                <w:lang w:val="en-GB"/>
              </w:rPr>
              <w:t>,</w:t>
            </w:r>
            <w:r w:rsidR="009219AD" w:rsidRPr="00E9055D">
              <w:rPr>
                <w:rFonts w:ascii="Times New Roman" w:hAnsi="Times New Roman" w:cs="Times New Roman"/>
                <w:sz w:val="16"/>
                <w:szCs w:val="16"/>
                <w:lang w:val="en-GB"/>
              </w:rPr>
              <w:t xml:space="preserve"> </w:t>
            </w:r>
            <w:r w:rsidR="00332C47" w:rsidRPr="00E9055D">
              <w:rPr>
                <w:rFonts w:ascii="Times New Roman" w:hAnsi="Times New Roman" w:cs="Times New Roman"/>
                <w:sz w:val="16"/>
                <w:szCs w:val="16"/>
                <w:lang w:val="en-GB"/>
              </w:rPr>
              <w:t xml:space="preserve">8 </w:t>
            </w:r>
            <w:r w:rsidRPr="00E9055D">
              <w:rPr>
                <w:rFonts w:ascii="Times New Roman" w:hAnsi="Times New Roman" w:cs="Times New Roman"/>
                <w:sz w:val="16"/>
                <w:szCs w:val="16"/>
                <w:lang w:val="en-GB"/>
              </w:rPr>
              <w:t xml:space="preserve">June </w:t>
            </w:r>
            <w:r w:rsidR="00046556" w:rsidRPr="00E9055D">
              <w:rPr>
                <w:rFonts w:ascii="Times New Roman" w:hAnsi="Times New Roman" w:cs="Times New Roman"/>
                <w:sz w:val="16"/>
                <w:szCs w:val="16"/>
                <w:lang w:val="en-GB"/>
              </w:rPr>
              <w:t>1991</w:t>
            </w:r>
          </w:p>
          <w:p w14:paraId="02E090AE" w14:textId="719A50F6" w:rsidR="009219AD" w:rsidRPr="00E9055D" w:rsidRDefault="008136A0" w:rsidP="0046678B">
            <w:pPr>
              <w:pStyle w:val="ListParagraph"/>
              <w:ind w:leftChars="-14" w:left="1" w:hangingChars="20" w:hanging="32"/>
              <w:rPr>
                <w:b/>
                <w:bCs/>
                <w:sz w:val="16"/>
                <w:szCs w:val="16"/>
                <w:lang w:val="en-GB"/>
              </w:rPr>
            </w:pPr>
            <w:r w:rsidRPr="00E9055D">
              <w:rPr>
                <w:sz w:val="16"/>
                <w:szCs w:val="16"/>
                <w:lang w:val="en-GB"/>
              </w:rPr>
              <w:t>Decree ref</w:t>
            </w:r>
            <w:r w:rsidR="009219AD" w:rsidRPr="00E9055D">
              <w:rPr>
                <w:sz w:val="16"/>
                <w:szCs w:val="16"/>
                <w:lang w:val="en-GB"/>
              </w:rPr>
              <w:t>: 93-942</w:t>
            </w:r>
            <w:r w:rsidR="00332C47" w:rsidRPr="00E9055D">
              <w:rPr>
                <w:sz w:val="16"/>
                <w:szCs w:val="16"/>
                <w:lang w:val="en-GB"/>
              </w:rPr>
              <w:t>,</w:t>
            </w:r>
            <w:r w:rsidR="009219AD" w:rsidRPr="00E9055D">
              <w:rPr>
                <w:sz w:val="16"/>
                <w:szCs w:val="16"/>
                <w:lang w:val="en-GB"/>
              </w:rPr>
              <w:t xml:space="preserve"> </w:t>
            </w:r>
            <w:r w:rsidR="00332C47" w:rsidRPr="00E9055D">
              <w:rPr>
                <w:sz w:val="16"/>
                <w:szCs w:val="16"/>
                <w:lang w:val="en-GB"/>
              </w:rPr>
              <w:t xml:space="preserve">26 </w:t>
            </w:r>
            <w:r w:rsidRPr="00E9055D">
              <w:rPr>
                <w:sz w:val="16"/>
                <w:szCs w:val="16"/>
                <w:lang w:val="en-GB"/>
              </w:rPr>
              <w:t>Ap</w:t>
            </w:r>
            <w:r w:rsidR="009219AD" w:rsidRPr="00E9055D">
              <w:rPr>
                <w:sz w:val="16"/>
                <w:szCs w:val="16"/>
                <w:lang w:val="en-GB"/>
              </w:rPr>
              <w:t>ril</w:t>
            </w:r>
            <w:r w:rsidRPr="00E9055D">
              <w:rPr>
                <w:sz w:val="16"/>
                <w:szCs w:val="16"/>
                <w:lang w:val="en-GB"/>
              </w:rPr>
              <w:t xml:space="preserve"> </w:t>
            </w:r>
            <w:r w:rsidR="009219AD" w:rsidRPr="00E9055D">
              <w:rPr>
                <w:sz w:val="16"/>
                <w:szCs w:val="16"/>
                <w:lang w:val="en-GB"/>
              </w:rPr>
              <w:t>1993</w:t>
            </w:r>
            <w:r w:rsidR="00332C47" w:rsidRPr="00E9055D">
              <w:rPr>
                <w:sz w:val="16"/>
                <w:szCs w:val="16"/>
                <w:lang w:val="en-GB"/>
              </w:rPr>
              <w:t>;</w:t>
            </w:r>
            <w:r w:rsidR="0046678B" w:rsidRPr="00E9055D">
              <w:rPr>
                <w:sz w:val="16"/>
                <w:szCs w:val="16"/>
                <w:lang w:val="en-GB"/>
              </w:rPr>
              <w:t xml:space="preserve"> </w:t>
            </w:r>
            <w:r w:rsidRPr="00E9055D">
              <w:rPr>
                <w:sz w:val="16"/>
                <w:szCs w:val="16"/>
                <w:lang w:val="en-GB"/>
              </w:rPr>
              <w:t>Frequency</w:t>
            </w:r>
            <w:r w:rsidR="009219AD" w:rsidRPr="00E9055D">
              <w:rPr>
                <w:sz w:val="16"/>
                <w:szCs w:val="16"/>
                <w:lang w:val="en-GB"/>
              </w:rPr>
              <w:t xml:space="preserve">: </w:t>
            </w:r>
            <w:r w:rsidR="00332C47" w:rsidRPr="00E9055D">
              <w:rPr>
                <w:sz w:val="16"/>
                <w:szCs w:val="16"/>
                <w:lang w:val="en-GB"/>
              </w:rPr>
              <w:t>A</w:t>
            </w:r>
            <w:r w:rsidR="0046678B" w:rsidRPr="00E9055D">
              <w:rPr>
                <w:sz w:val="16"/>
                <w:szCs w:val="16"/>
                <w:lang w:val="en-GB"/>
              </w:rPr>
              <w:t>nnual</w:t>
            </w:r>
          </w:p>
          <w:p w14:paraId="371CA5C9" w14:textId="4820E3FA" w:rsidR="009219AD" w:rsidRPr="00E9055D" w:rsidRDefault="009219AD" w:rsidP="00E9055D">
            <w:pPr>
              <w:pStyle w:val="ListParagraph"/>
              <w:spacing w:before="60"/>
              <w:ind w:left="360" w:firstLineChars="0" w:firstLine="0"/>
              <w:rPr>
                <w:b/>
                <w:bCs/>
                <w:sz w:val="16"/>
                <w:szCs w:val="16"/>
                <w:lang w:val="en-GB"/>
              </w:rPr>
            </w:pPr>
            <w:r w:rsidRPr="00E9055D">
              <w:rPr>
                <w:b/>
                <w:bCs/>
                <w:sz w:val="16"/>
                <w:szCs w:val="16"/>
                <w:lang w:val="en-GB"/>
              </w:rPr>
              <w:t>Indicator 3.4.b</w:t>
            </w:r>
            <w:r w:rsidR="00332C47" w:rsidRPr="00E9055D">
              <w:rPr>
                <w:bCs/>
                <w:sz w:val="16"/>
                <w:szCs w:val="16"/>
                <w:lang w:val="en-GB"/>
              </w:rPr>
              <w:t>:</w:t>
            </w:r>
            <w:r w:rsidRPr="00E9055D">
              <w:rPr>
                <w:sz w:val="16"/>
                <w:szCs w:val="16"/>
                <w:lang w:val="en-GB"/>
              </w:rPr>
              <w:t xml:space="preserve"> </w:t>
            </w:r>
            <w:r w:rsidR="005A5F0D" w:rsidRPr="00E9055D">
              <w:rPr>
                <w:sz w:val="16"/>
                <w:szCs w:val="16"/>
                <w:lang w:val="en-GB"/>
              </w:rPr>
              <w:t xml:space="preserve">Degree to which </w:t>
            </w:r>
            <w:r w:rsidR="00A40562" w:rsidRPr="00E9055D">
              <w:rPr>
                <w:sz w:val="16"/>
                <w:szCs w:val="16"/>
                <w:lang w:val="en-GB"/>
              </w:rPr>
              <w:t xml:space="preserve">mechanisms and approaches for </w:t>
            </w:r>
            <w:r w:rsidR="001E46DA" w:rsidRPr="00E9055D">
              <w:rPr>
                <w:sz w:val="16"/>
                <w:szCs w:val="16"/>
                <w:lang w:val="en-GB"/>
              </w:rPr>
              <w:t>crisis and disaster recovery are operationalized</w:t>
            </w:r>
          </w:p>
          <w:p w14:paraId="5D9B549D" w14:textId="3DCFCC5F" w:rsidR="009219AD" w:rsidRPr="00E9055D" w:rsidRDefault="009219AD" w:rsidP="003B72FC">
            <w:pPr>
              <w:pStyle w:val="ListParagraph"/>
              <w:ind w:firstLineChars="0" w:firstLine="0"/>
              <w:rPr>
                <w:sz w:val="16"/>
                <w:szCs w:val="16"/>
                <w:lang w:val="en-GB"/>
              </w:rPr>
            </w:pPr>
            <w:r w:rsidRPr="00E9055D">
              <w:rPr>
                <w:sz w:val="16"/>
                <w:szCs w:val="16"/>
                <w:lang w:val="en-GB"/>
              </w:rPr>
              <w:t>Baseline (2018</w:t>
            </w:r>
            <w:r w:rsidR="006E1E25" w:rsidRPr="00E9055D">
              <w:rPr>
                <w:sz w:val="16"/>
                <w:szCs w:val="16"/>
                <w:lang w:val="en-GB"/>
              </w:rPr>
              <w:t>):</w:t>
            </w:r>
            <w:r w:rsidRPr="00E9055D">
              <w:rPr>
                <w:sz w:val="16"/>
                <w:szCs w:val="16"/>
                <w:lang w:val="en-GB"/>
              </w:rPr>
              <w:t xml:space="preserve"> </w:t>
            </w:r>
            <w:r w:rsidR="000F30C1" w:rsidRPr="00E9055D">
              <w:rPr>
                <w:sz w:val="16"/>
                <w:szCs w:val="16"/>
                <w:lang w:val="en-GB"/>
              </w:rPr>
              <w:t>Presence of</w:t>
            </w:r>
            <w:r w:rsidR="00291B3F" w:rsidRPr="00E9055D">
              <w:rPr>
                <w:sz w:val="16"/>
                <w:szCs w:val="16"/>
                <w:lang w:val="en-GB"/>
              </w:rPr>
              <w:t xml:space="preserve"> </w:t>
            </w:r>
            <w:r w:rsidR="00230814" w:rsidRPr="00E9055D">
              <w:rPr>
                <w:sz w:val="16"/>
                <w:szCs w:val="16"/>
                <w:lang w:val="en-GB"/>
              </w:rPr>
              <w:t xml:space="preserve">recovery plan limited to Nabeul governorate following </w:t>
            </w:r>
            <w:r w:rsidR="0028441E" w:rsidRPr="00E9055D">
              <w:rPr>
                <w:sz w:val="16"/>
                <w:szCs w:val="16"/>
                <w:lang w:val="en-GB"/>
              </w:rPr>
              <w:t>floods.</w:t>
            </w:r>
          </w:p>
          <w:p w14:paraId="2B09FAC1" w14:textId="20ECA1DE" w:rsidR="009219AD" w:rsidRPr="00E9055D" w:rsidRDefault="009219AD" w:rsidP="003B72FC">
            <w:pPr>
              <w:pStyle w:val="ListParagraph"/>
              <w:ind w:firstLineChars="0" w:firstLine="0"/>
              <w:rPr>
                <w:sz w:val="16"/>
                <w:szCs w:val="16"/>
                <w:lang w:val="en-GB"/>
              </w:rPr>
            </w:pPr>
            <w:r w:rsidRPr="00E9055D">
              <w:rPr>
                <w:sz w:val="16"/>
                <w:szCs w:val="16"/>
                <w:lang w:val="en-GB"/>
              </w:rPr>
              <w:t>Target (2025</w:t>
            </w:r>
            <w:r w:rsidR="006E1E25" w:rsidRPr="00E9055D">
              <w:rPr>
                <w:sz w:val="16"/>
                <w:szCs w:val="16"/>
                <w:lang w:val="en-GB"/>
              </w:rPr>
              <w:t>):</w:t>
            </w:r>
            <w:r w:rsidRPr="00E9055D">
              <w:rPr>
                <w:sz w:val="16"/>
                <w:szCs w:val="16"/>
                <w:lang w:val="en-GB"/>
              </w:rPr>
              <w:t xml:space="preserve"> </w:t>
            </w:r>
            <w:r w:rsidRPr="00E9055D">
              <w:rPr>
                <w:bCs/>
                <w:sz w:val="16"/>
                <w:szCs w:val="16"/>
                <w:lang w:val="en-GB"/>
              </w:rPr>
              <w:t>3</w:t>
            </w:r>
            <w:r w:rsidRPr="00E9055D">
              <w:rPr>
                <w:sz w:val="16"/>
                <w:szCs w:val="16"/>
                <w:lang w:val="en-GB"/>
              </w:rPr>
              <w:t xml:space="preserve"> (</w:t>
            </w:r>
            <w:r w:rsidR="006E1E25" w:rsidRPr="00E9055D">
              <w:rPr>
                <w:sz w:val="16"/>
                <w:szCs w:val="16"/>
                <w:lang w:val="en-GB"/>
              </w:rPr>
              <w:t>1:</w:t>
            </w:r>
            <w:r w:rsidRPr="00E9055D">
              <w:rPr>
                <w:sz w:val="16"/>
                <w:szCs w:val="16"/>
                <w:lang w:val="en-GB"/>
              </w:rPr>
              <w:t xml:space="preserve"> absen</w:t>
            </w:r>
            <w:r w:rsidR="00332C47" w:rsidRPr="00E9055D">
              <w:rPr>
                <w:sz w:val="16"/>
                <w:szCs w:val="16"/>
                <w:lang w:val="en-GB"/>
              </w:rPr>
              <w:t>t</w:t>
            </w:r>
            <w:r w:rsidRPr="00E9055D">
              <w:rPr>
                <w:sz w:val="16"/>
                <w:szCs w:val="16"/>
                <w:lang w:val="en-GB"/>
              </w:rPr>
              <w:t xml:space="preserve">, 2: </w:t>
            </w:r>
            <w:r w:rsidR="0028441E" w:rsidRPr="00E9055D">
              <w:rPr>
                <w:sz w:val="16"/>
                <w:szCs w:val="16"/>
                <w:lang w:val="en-GB"/>
              </w:rPr>
              <w:t>partial</w:t>
            </w:r>
            <w:r w:rsidRPr="00E9055D">
              <w:rPr>
                <w:sz w:val="16"/>
                <w:szCs w:val="16"/>
                <w:lang w:val="en-GB"/>
              </w:rPr>
              <w:t xml:space="preserve">, 3: </w:t>
            </w:r>
            <w:r w:rsidR="0028441E" w:rsidRPr="00E9055D">
              <w:rPr>
                <w:sz w:val="16"/>
                <w:szCs w:val="16"/>
                <w:lang w:val="en-GB"/>
              </w:rPr>
              <w:t>fully operational</w:t>
            </w:r>
            <w:r w:rsidRPr="00E9055D">
              <w:rPr>
                <w:sz w:val="16"/>
                <w:szCs w:val="16"/>
                <w:lang w:val="en-GB"/>
              </w:rPr>
              <w:t>)</w:t>
            </w:r>
          </w:p>
          <w:p w14:paraId="5A0368D2" w14:textId="7AF10AA3" w:rsidR="009219AD" w:rsidRPr="00E9055D" w:rsidRDefault="009219AD" w:rsidP="0046678B">
            <w:pPr>
              <w:pStyle w:val="ListParagraph"/>
              <w:ind w:firstLineChars="0" w:firstLine="0"/>
              <w:rPr>
                <w:b/>
                <w:bCs/>
                <w:sz w:val="16"/>
                <w:szCs w:val="16"/>
                <w:lang w:val="en-GB"/>
              </w:rPr>
            </w:pPr>
            <w:r w:rsidRPr="00E9055D">
              <w:rPr>
                <w:sz w:val="16"/>
                <w:szCs w:val="16"/>
                <w:lang w:val="en-GB"/>
              </w:rPr>
              <w:t xml:space="preserve">Source: </w:t>
            </w:r>
            <w:r w:rsidR="00332C47" w:rsidRPr="00E9055D">
              <w:rPr>
                <w:sz w:val="16"/>
                <w:szCs w:val="16"/>
                <w:lang w:val="en-GB"/>
              </w:rPr>
              <w:t xml:space="preserve">United Nations </w:t>
            </w:r>
            <w:r w:rsidR="0028441E" w:rsidRPr="00E9055D">
              <w:rPr>
                <w:sz w:val="16"/>
                <w:szCs w:val="16"/>
                <w:lang w:val="en-GB"/>
              </w:rPr>
              <w:t>reports</w:t>
            </w:r>
            <w:r w:rsidR="00332C47" w:rsidRPr="00E9055D">
              <w:rPr>
                <w:sz w:val="16"/>
                <w:szCs w:val="16"/>
                <w:lang w:val="en-GB"/>
              </w:rPr>
              <w:t>;</w:t>
            </w:r>
            <w:r w:rsidR="0046678B" w:rsidRPr="00E9055D">
              <w:rPr>
                <w:sz w:val="16"/>
                <w:szCs w:val="16"/>
                <w:lang w:val="en-GB"/>
              </w:rPr>
              <w:t xml:space="preserve"> </w:t>
            </w:r>
            <w:r w:rsidR="0028441E" w:rsidRPr="00E9055D">
              <w:rPr>
                <w:sz w:val="16"/>
                <w:szCs w:val="16"/>
                <w:lang w:val="en-GB"/>
              </w:rPr>
              <w:t>Frequency</w:t>
            </w:r>
            <w:r w:rsidRPr="00E9055D">
              <w:rPr>
                <w:sz w:val="16"/>
                <w:szCs w:val="16"/>
                <w:lang w:val="en-GB"/>
              </w:rPr>
              <w:t xml:space="preserve">: </w:t>
            </w:r>
            <w:r w:rsidR="0028441E" w:rsidRPr="00E9055D">
              <w:rPr>
                <w:sz w:val="16"/>
                <w:szCs w:val="16"/>
                <w:lang w:val="en-GB"/>
              </w:rPr>
              <w:t>annual</w:t>
            </w:r>
          </w:p>
          <w:p w14:paraId="59F3F151" w14:textId="18CC074D" w:rsidR="009219AD" w:rsidRPr="00E9055D" w:rsidRDefault="009219AD" w:rsidP="00E9055D">
            <w:pPr>
              <w:pStyle w:val="ListParagraph"/>
              <w:spacing w:before="60"/>
              <w:ind w:left="360" w:firstLineChars="0" w:firstLine="0"/>
              <w:rPr>
                <w:sz w:val="16"/>
                <w:szCs w:val="16"/>
                <w:lang w:val="en-GB"/>
              </w:rPr>
            </w:pPr>
            <w:r w:rsidRPr="00E9055D">
              <w:rPr>
                <w:b/>
                <w:bCs/>
                <w:sz w:val="16"/>
                <w:szCs w:val="16"/>
                <w:lang w:val="en-GB"/>
              </w:rPr>
              <w:t>Indicator 3.4.c</w:t>
            </w:r>
            <w:r w:rsidRPr="00E9055D">
              <w:rPr>
                <w:bCs/>
                <w:sz w:val="16"/>
                <w:szCs w:val="16"/>
                <w:lang w:val="en-GB"/>
              </w:rPr>
              <w:t>:</w:t>
            </w:r>
            <w:r w:rsidRPr="00E9055D">
              <w:rPr>
                <w:sz w:val="16"/>
                <w:szCs w:val="16"/>
                <w:lang w:val="en-GB"/>
              </w:rPr>
              <w:t xml:space="preserve"> </w:t>
            </w:r>
            <w:r w:rsidR="00332C47" w:rsidRPr="00E9055D">
              <w:rPr>
                <w:sz w:val="16"/>
                <w:szCs w:val="16"/>
                <w:lang w:val="en-GB"/>
              </w:rPr>
              <w:t xml:space="preserve">Inclusion </w:t>
            </w:r>
            <w:r w:rsidR="0028441E" w:rsidRPr="00E9055D">
              <w:rPr>
                <w:sz w:val="16"/>
                <w:szCs w:val="16"/>
                <w:lang w:val="en-GB"/>
              </w:rPr>
              <w:t xml:space="preserve">of </w:t>
            </w:r>
            <w:r w:rsidR="001236C1" w:rsidRPr="00E9055D">
              <w:rPr>
                <w:sz w:val="16"/>
                <w:szCs w:val="16"/>
                <w:lang w:val="en-GB"/>
              </w:rPr>
              <w:t xml:space="preserve">women, youth, and </w:t>
            </w:r>
            <w:r w:rsidR="00B050E7" w:rsidRPr="00E9055D">
              <w:rPr>
                <w:sz w:val="16"/>
                <w:szCs w:val="16"/>
                <w:lang w:val="en-GB"/>
              </w:rPr>
              <w:t xml:space="preserve">vulnerable populations in </w:t>
            </w:r>
            <w:r w:rsidR="00332C47" w:rsidRPr="00E9055D">
              <w:rPr>
                <w:sz w:val="16"/>
                <w:szCs w:val="16"/>
                <w:lang w:val="en-GB"/>
              </w:rPr>
              <w:t xml:space="preserve">disaster risk prevention </w:t>
            </w:r>
            <w:r w:rsidR="009C1A5F" w:rsidRPr="00E9055D">
              <w:rPr>
                <w:sz w:val="16"/>
                <w:szCs w:val="16"/>
                <w:lang w:val="en-GB"/>
              </w:rPr>
              <w:t xml:space="preserve">measures </w:t>
            </w:r>
          </w:p>
          <w:p w14:paraId="35CB8F39" w14:textId="6640E00D" w:rsidR="009219AD" w:rsidRPr="00E9055D" w:rsidRDefault="009219AD" w:rsidP="003B72FC">
            <w:pPr>
              <w:pStyle w:val="ListParagraph"/>
              <w:ind w:firstLineChars="0" w:firstLine="0"/>
              <w:rPr>
                <w:sz w:val="16"/>
                <w:szCs w:val="16"/>
                <w:lang w:val="en-GB"/>
              </w:rPr>
            </w:pPr>
            <w:r w:rsidRPr="00E9055D">
              <w:rPr>
                <w:sz w:val="16"/>
                <w:szCs w:val="16"/>
                <w:lang w:val="en-GB"/>
              </w:rPr>
              <w:t>Baseline (2019</w:t>
            </w:r>
            <w:r w:rsidR="006E1E25" w:rsidRPr="00E9055D">
              <w:rPr>
                <w:sz w:val="16"/>
                <w:szCs w:val="16"/>
                <w:lang w:val="en-GB"/>
              </w:rPr>
              <w:t>):</w:t>
            </w:r>
            <w:r w:rsidRPr="00E9055D">
              <w:rPr>
                <w:sz w:val="16"/>
                <w:szCs w:val="16"/>
                <w:lang w:val="en-GB"/>
              </w:rPr>
              <w:t xml:space="preserve"> TBD </w:t>
            </w:r>
            <w:r w:rsidR="00332C47" w:rsidRPr="00E9055D">
              <w:rPr>
                <w:sz w:val="16"/>
                <w:szCs w:val="16"/>
                <w:lang w:val="en-GB"/>
              </w:rPr>
              <w:t>(e</w:t>
            </w:r>
            <w:r w:rsidR="009C1A5F" w:rsidRPr="00E9055D">
              <w:rPr>
                <w:sz w:val="16"/>
                <w:szCs w:val="16"/>
                <w:lang w:val="en-GB"/>
              </w:rPr>
              <w:t>valuation</w:t>
            </w:r>
            <w:r w:rsidR="00332C47" w:rsidRPr="00E9055D">
              <w:rPr>
                <w:sz w:val="16"/>
                <w:szCs w:val="16"/>
                <w:lang w:val="en-GB"/>
              </w:rPr>
              <w:t>)</w:t>
            </w:r>
          </w:p>
          <w:p w14:paraId="5D425167" w14:textId="2051B94E" w:rsidR="009219AD" w:rsidRPr="00E9055D" w:rsidRDefault="009219AD" w:rsidP="003B72FC">
            <w:pPr>
              <w:pStyle w:val="CommentText"/>
              <w:spacing w:after="0"/>
              <w:rPr>
                <w:rFonts w:ascii="Times New Roman" w:hAnsi="Times New Roman" w:cs="Times New Roman"/>
                <w:sz w:val="16"/>
                <w:szCs w:val="16"/>
                <w:lang w:val="en-GB"/>
              </w:rPr>
            </w:pPr>
            <w:r w:rsidRPr="00E9055D">
              <w:rPr>
                <w:rFonts w:ascii="Times New Roman" w:eastAsiaTheme="minorEastAsia" w:hAnsi="Times New Roman" w:cs="Times New Roman"/>
                <w:sz w:val="16"/>
                <w:szCs w:val="16"/>
                <w:lang w:val="en-GB"/>
              </w:rPr>
              <w:t>Target</w:t>
            </w:r>
            <w:r w:rsidRPr="00E9055D">
              <w:rPr>
                <w:rFonts w:ascii="Times New Roman" w:hAnsi="Times New Roman" w:cs="Times New Roman"/>
                <w:sz w:val="16"/>
                <w:szCs w:val="16"/>
                <w:lang w:val="en-GB"/>
              </w:rPr>
              <w:t xml:space="preserve"> (2025</w:t>
            </w:r>
            <w:r w:rsidR="006E1E25" w:rsidRPr="00E9055D">
              <w:rPr>
                <w:rFonts w:ascii="Times New Roman" w:hAnsi="Times New Roman" w:cs="Times New Roman"/>
                <w:sz w:val="16"/>
                <w:szCs w:val="16"/>
                <w:lang w:val="en-GB"/>
              </w:rPr>
              <w:t>):</w:t>
            </w:r>
            <w:r w:rsidRPr="00E9055D">
              <w:rPr>
                <w:rFonts w:ascii="Times New Roman" w:hAnsi="Times New Roman" w:cs="Times New Roman"/>
                <w:sz w:val="16"/>
                <w:szCs w:val="16"/>
                <w:lang w:val="en-GB"/>
              </w:rPr>
              <w:t xml:space="preserve"> 2 </w:t>
            </w:r>
          </w:p>
          <w:p w14:paraId="2CB21FBD" w14:textId="05A1FF8A" w:rsidR="009219AD" w:rsidRPr="00E9055D" w:rsidRDefault="009219AD" w:rsidP="00E9055D">
            <w:pPr>
              <w:pStyle w:val="CommentText"/>
              <w:spacing w:after="0"/>
              <w:rPr>
                <w:rFonts w:eastAsia="Calibri"/>
                <w:sz w:val="16"/>
                <w:szCs w:val="16"/>
                <w:lang w:val="en-GB" w:eastAsia="zh-CN"/>
              </w:rPr>
            </w:pPr>
            <w:r w:rsidRPr="00E9055D">
              <w:rPr>
                <w:rFonts w:ascii="Times New Roman" w:hAnsi="Times New Roman" w:cs="Times New Roman"/>
                <w:sz w:val="16"/>
                <w:szCs w:val="16"/>
                <w:lang w:val="en-GB" w:eastAsia="zh-CN"/>
              </w:rPr>
              <w:t>(</w:t>
            </w:r>
            <w:r w:rsidRPr="00E9055D">
              <w:rPr>
                <w:rFonts w:ascii="Times New Roman" w:eastAsia="Calibri" w:hAnsi="Times New Roman" w:cs="Times New Roman"/>
                <w:sz w:val="16"/>
                <w:szCs w:val="16"/>
                <w:lang w:val="en-GB" w:eastAsia="zh-CN"/>
              </w:rPr>
              <w:t>0</w:t>
            </w:r>
            <w:r w:rsidR="00332C47" w:rsidRPr="00E9055D">
              <w:rPr>
                <w:rFonts w:ascii="Times New Roman" w:eastAsia="Calibri" w:hAnsi="Times New Roman" w:cs="Times New Roman"/>
                <w:sz w:val="16"/>
                <w:szCs w:val="16"/>
                <w:lang w:val="en-GB" w:eastAsia="zh-CN"/>
              </w:rPr>
              <w:t>:</w:t>
            </w:r>
            <w:r w:rsidRPr="00E9055D">
              <w:rPr>
                <w:rFonts w:ascii="Times New Roman" w:eastAsia="Calibri" w:hAnsi="Times New Roman" w:cs="Times New Roman"/>
                <w:sz w:val="16"/>
                <w:szCs w:val="16"/>
                <w:lang w:val="en-GB" w:eastAsia="zh-CN"/>
              </w:rPr>
              <w:t xml:space="preserve"> </w:t>
            </w:r>
            <w:r w:rsidR="00215DED">
              <w:rPr>
                <w:rFonts w:ascii="Times New Roman" w:eastAsia="Calibri" w:hAnsi="Times New Roman" w:cs="Times New Roman"/>
                <w:sz w:val="16"/>
                <w:szCs w:val="16"/>
                <w:lang w:val="en-GB" w:eastAsia="zh-CN"/>
              </w:rPr>
              <w:t>n</w:t>
            </w:r>
            <w:r w:rsidR="009C1A5F" w:rsidRPr="00E9055D">
              <w:rPr>
                <w:rFonts w:ascii="Times New Roman" w:eastAsia="Calibri" w:hAnsi="Times New Roman" w:cs="Times New Roman"/>
                <w:sz w:val="16"/>
                <w:szCs w:val="16"/>
                <w:lang w:val="en-GB" w:eastAsia="zh-CN"/>
              </w:rPr>
              <w:t>o inclusion</w:t>
            </w:r>
            <w:r w:rsidR="002D3A60" w:rsidRPr="00E9055D">
              <w:rPr>
                <w:rFonts w:ascii="Times New Roman" w:eastAsia="Calibri" w:hAnsi="Times New Roman" w:cs="Times New Roman"/>
                <w:sz w:val="16"/>
                <w:szCs w:val="16"/>
                <w:lang w:val="en-GB" w:eastAsia="zh-CN"/>
              </w:rPr>
              <w:t xml:space="preserve">; </w:t>
            </w:r>
            <w:r w:rsidRPr="00E9055D">
              <w:rPr>
                <w:rFonts w:ascii="Times New Roman" w:eastAsia="Calibri" w:hAnsi="Times New Roman" w:cs="Times New Roman"/>
                <w:sz w:val="16"/>
                <w:szCs w:val="16"/>
                <w:lang w:val="en-GB" w:eastAsia="zh-CN"/>
              </w:rPr>
              <w:t>1</w:t>
            </w:r>
            <w:r w:rsidR="00332C47" w:rsidRPr="00E9055D">
              <w:rPr>
                <w:rFonts w:ascii="Times New Roman" w:eastAsia="Calibri" w:hAnsi="Times New Roman" w:cs="Times New Roman"/>
                <w:sz w:val="16"/>
                <w:szCs w:val="16"/>
                <w:lang w:val="en-GB" w:eastAsia="zh-CN"/>
              </w:rPr>
              <w:t>:</w:t>
            </w:r>
            <w:r w:rsidRPr="00E9055D">
              <w:rPr>
                <w:rFonts w:ascii="Times New Roman" w:eastAsia="Calibri" w:hAnsi="Times New Roman" w:cs="Times New Roman"/>
                <w:sz w:val="16"/>
                <w:szCs w:val="16"/>
                <w:lang w:val="en-GB" w:eastAsia="zh-CN"/>
              </w:rPr>
              <w:t xml:space="preserve"> </w:t>
            </w:r>
            <w:r w:rsidR="00215DED">
              <w:rPr>
                <w:rFonts w:ascii="Times New Roman" w:eastAsia="Calibri" w:hAnsi="Times New Roman" w:cs="Times New Roman"/>
                <w:sz w:val="16"/>
                <w:szCs w:val="16"/>
                <w:lang w:val="en-GB" w:eastAsia="zh-CN"/>
              </w:rPr>
              <w:t>p</w:t>
            </w:r>
            <w:r w:rsidR="009C1A5F" w:rsidRPr="00E9055D">
              <w:rPr>
                <w:rFonts w:ascii="Times New Roman" w:eastAsia="Calibri" w:hAnsi="Times New Roman" w:cs="Times New Roman"/>
                <w:sz w:val="16"/>
                <w:szCs w:val="16"/>
                <w:lang w:val="en-GB" w:eastAsia="zh-CN"/>
              </w:rPr>
              <w:t xml:space="preserve">articipative </w:t>
            </w:r>
            <w:r w:rsidR="00332C47" w:rsidRPr="00E9055D">
              <w:rPr>
                <w:rFonts w:ascii="Times New Roman" w:eastAsia="Calibri" w:hAnsi="Times New Roman" w:cs="Times New Roman"/>
                <w:sz w:val="16"/>
                <w:szCs w:val="16"/>
                <w:lang w:val="en-GB" w:eastAsia="zh-CN"/>
              </w:rPr>
              <w:t>d</w:t>
            </w:r>
            <w:r w:rsidRPr="00E9055D">
              <w:rPr>
                <w:rFonts w:ascii="Times New Roman" w:eastAsia="Calibri" w:hAnsi="Times New Roman" w:cs="Times New Roman"/>
                <w:sz w:val="16"/>
                <w:szCs w:val="16"/>
                <w:lang w:val="en-GB" w:eastAsia="zh-CN"/>
              </w:rPr>
              <w:t>iagnostics</w:t>
            </w:r>
            <w:r w:rsidR="00332C47" w:rsidRPr="00E9055D">
              <w:rPr>
                <w:rFonts w:ascii="Times New Roman" w:eastAsia="Calibri" w:hAnsi="Times New Roman" w:cs="Times New Roman"/>
                <w:sz w:val="16"/>
                <w:szCs w:val="16"/>
                <w:lang w:val="en-GB" w:eastAsia="zh-CN"/>
              </w:rPr>
              <w:t xml:space="preserve">; </w:t>
            </w:r>
            <w:r w:rsidRPr="00E9055D">
              <w:rPr>
                <w:rFonts w:ascii="Times New Roman" w:eastAsia="Calibri" w:hAnsi="Times New Roman" w:cs="Times New Roman"/>
                <w:sz w:val="16"/>
                <w:szCs w:val="16"/>
                <w:lang w:val="en-GB" w:eastAsia="zh-CN"/>
              </w:rPr>
              <w:t>2</w:t>
            </w:r>
            <w:r w:rsidR="00332C47" w:rsidRPr="00E9055D">
              <w:rPr>
                <w:rFonts w:ascii="Times New Roman" w:eastAsia="Calibri" w:hAnsi="Times New Roman" w:cs="Times New Roman"/>
                <w:sz w:val="16"/>
                <w:szCs w:val="16"/>
                <w:lang w:val="en-GB" w:eastAsia="zh-CN"/>
              </w:rPr>
              <w:t>:</w:t>
            </w:r>
            <w:r w:rsidRPr="00E9055D">
              <w:rPr>
                <w:rFonts w:ascii="Times New Roman" w:eastAsia="Calibri" w:hAnsi="Times New Roman" w:cs="Times New Roman"/>
                <w:sz w:val="16"/>
                <w:szCs w:val="16"/>
                <w:lang w:val="en-GB" w:eastAsia="zh-CN"/>
              </w:rPr>
              <w:t xml:space="preserve"> </w:t>
            </w:r>
            <w:r w:rsidR="00215DED">
              <w:rPr>
                <w:rFonts w:ascii="Times New Roman" w:eastAsia="Calibri" w:hAnsi="Times New Roman" w:cs="Times New Roman"/>
                <w:sz w:val="16"/>
                <w:szCs w:val="16"/>
                <w:lang w:val="en-GB" w:eastAsia="zh-CN"/>
              </w:rPr>
              <w:t>p</w:t>
            </w:r>
            <w:r w:rsidR="00780766" w:rsidRPr="00E9055D">
              <w:rPr>
                <w:rFonts w:ascii="Times New Roman" w:eastAsia="Calibri" w:hAnsi="Times New Roman" w:cs="Times New Roman"/>
                <w:sz w:val="16"/>
                <w:szCs w:val="16"/>
                <w:lang w:val="en-GB" w:eastAsia="zh-CN"/>
              </w:rPr>
              <w:t xml:space="preserve">reventative measures informed by </w:t>
            </w:r>
            <w:r w:rsidR="00725A6A" w:rsidRPr="00E9055D">
              <w:rPr>
                <w:rFonts w:ascii="Times New Roman" w:eastAsia="Calibri" w:hAnsi="Times New Roman" w:cs="Times New Roman"/>
                <w:sz w:val="16"/>
                <w:szCs w:val="16"/>
                <w:lang w:val="en-GB" w:eastAsia="zh-CN"/>
              </w:rPr>
              <w:t xml:space="preserve">vulnerability analyses and </w:t>
            </w:r>
            <w:r w:rsidR="00721C07" w:rsidRPr="00E9055D">
              <w:rPr>
                <w:rFonts w:ascii="Times New Roman" w:eastAsia="Calibri" w:hAnsi="Times New Roman" w:cs="Times New Roman"/>
                <w:sz w:val="16"/>
                <w:szCs w:val="16"/>
                <w:lang w:val="en-GB" w:eastAsia="zh-CN"/>
              </w:rPr>
              <w:t>participative diagnostics</w:t>
            </w:r>
            <w:r w:rsidR="00332C47" w:rsidRPr="00E9055D">
              <w:rPr>
                <w:rFonts w:ascii="Times New Roman" w:eastAsia="Calibri" w:hAnsi="Times New Roman" w:cs="Times New Roman"/>
                <w:sz w:val="16"/>
                <w:szCs w:val="16"/>
                <w:lang w:val="en-GB" w:eastAsia="zh-CN"/>
              </w:rPr>
              <w:t xml:space="preserve">; </w:t>
            </w:r>
            <w:r w:rsidRPr="00E9055D">
              <w:rPr>
                <w:rFonts w:ascii="Times New Roman" w:eastAsia="Calibri" w:hAnsi="Times New Roman" w:cs="Times New Roman"/>
                <w:sz w:val="16"/>
                <w:szCs w:val="16"/>
                <w:lang w:val="en-GB" w:eastAsia="zh-CN"/>
              </w:rPr>
              <w:t>3</w:t>
            </w:r>
            <w:r w:rsidR="00332C47" w:rsidRPr="00E9055D">
              <w:rPr>
                <w:rFonts w:ascii="Times New Roman" w:eastAsia="Calibri" w:hAnsi="Times New Roman" w:cs="Times New Roman"/>
                <w:sz w:val="16"/>
                <w:szCs w:val="16"/>
                <w:lang w:val="en-GB" w:eastAsia="zh-CN"/>
              </w:rPr>
              <w:t xml:space="preserve">: </w:t>
            </w:r>
            <w:r w:rsidR="00215DED">
              <w:rPr>
                <w:rFonts w:ascii="Times New Roman" w:eastAsia="Calibri" w:hAnsi="Times New Roman" w:cs="Times New Roman"/>
                <w:sz w:val="16"/>
                <w:szCs w:val="16"/>
                <w:lang w:val="en-GB" w:eastAsia="zh-CN"/>
              </w:rPr>
              <w:t>o</w:t>
            </w:r>
            <w:r w:rsidR="00721C07" w:rsidRPr="00E9055D">
              <w:rPr>
                <w:rFonts w:ascii="Times New Roman" w:eastAsia="Calibri" w:hAnsi="Times New Roman" w:cs="Times New Roman"/>
                <w:sz w:val="16"/>
                <w:szCs w:val="16"/>
                <w:lang w:val="en-GB" w:eastAsia="zh-CN"/>
              </w:rPr>
              <w:t xml:space="preserve">perationalization of measures </w:t>
            </w:r>
            <w:r w:rsidR="00C03088">
              <w:rPr>
                <w:rFonts w:ascii="Times New Roman" w:eastAsia="Calibri" w:hAnsi="Times New Roman" w:cs="Times New Roman"/>
                <w:sz w:val="16"/>
                <w:szCs w:val="16"/>
                <w:lang w:val="en-GB" w:eastAsia="zh-CN"/>
              </w:rPr>
              <w:t>relating</w:t>
            </w:r>
            <w:r w:rsidR="000E0DEF" w:rsidRPr="00E9055D">
              <w:rPr>
                <w:rFonts w:ascii="Times New Roman" w:eastAsia="Calibri" w:hAnsi="Times New Roman" w:cs="Times New Roman"/>
                <w:sz w:val="16"/>
                <w:szCs w:val="16"/>
                <w:lang w:val="en-GB" w:eastAsia="zh-CN"/>
              </w:rPr>
              <w:t xml:space="preserve"> to </w:t>
            </w:r>
            <w:r w:rsidR="00563A0C" w:rsidRPr="00E9055D">
              <w:rPr>
                <w:rFonts w:ascii="Times New Roman" w:eastAsia="Calibri" w:hAnsi="Times New Roman" w:cs="Times New Roman"/>
                <w:sz w:val="16"/>
                <w:szCs w:val="16"/>
                <w:lang w:val="en-GB" w:eastAsia="zh-CN"/>
              </w:rPr>
              <w:t>women, youth, and the vulnerable</w:t>
            </w:r>
            <w:r w:rsidR="00332C47" w:rsidRPr="00E9055D">
              <w:rPr>
                <w:rFonts w:ascii="Times New Roman" w:eastAsia="Calibri" w:hAnsi="Times New Roman" w:cs="Times New Roman"/>
                <w:sz w:val="16"/>
                <w:szCs w:val="16"/>
                <w:lang w:val="en-GB" w:eastAsia="zh-CN"/>
              </w:rPr>
              <w:t>)</w:t>
            </w:r>
          </w:p>
          <w:p w14:paraId="4D85C840" w14:textId="330A303B" w:rsidR="009219AD" w:rsidRPr="00E9055D" w:rsidRDefault="009219AD" w:rsidP="0046678B">
            <w:pPr>
              <w:pStyle w:val="ListParagraph"/>
              <w:ind w:firstLineChars="0" w:firstLine="0"/>
              <w:rPr>
                <w:sz w:val="16"/>
                <w:szCs w:val="16"/>
                <w:lang w:val="en-GB"/>
              </w:rPr>
            </w:pPr>
            <w:r w:rsidRPr="00E9055D">
              <w:rPr>
                <w:rFonts w:eastAsia="Calibri"/>
                <w:sz w:val="16"/>
                <w:szCs w:val="16"/>
                <w:lang w:val="en-GB" w:eastAsia="zh-CN"/>
              </w:rPr>
              <w:t xml:space="preserve">Source: </w:t>
            </w:r>
            <w:r w:rsidR="00563A0C" w:rsidRPr="00E9055D">
              <w:rPr>
                <w:rFonts w:eastAsia="Calibri"/>
                <w:sz w:val="16"/>
                <w:szCs w:val="16"/>
                <w:lang w:val="en-GB" w:eastAsia="zh-CN"/>
              </w:rPr>
              <w:t>U</w:t>
            </w:r>
            <w:r w:rsidR="00332C47" w:rsidRPr="00E9055D">
              <w:rPr>
                <w:rFonts w:eastAsia="Calibri"/>
                <w:sz w:val="16"/>
                <w:szCs w:val="16"/>
                <w:lang w:val="en-GB" w:eastAsia="zh-CN"/>
              </w:rPr>
              <w:t>nited Nations</w:t>
            </w:r>
            <w:r w:rsidR="00563A0C" w:rsidRPr="00E9055D">
              <w:rPr>
                <w:rFonts w:eastAsia="Calibri"/>
                <w:sz w:val="16"/>
                <w:szCs w:val="16"/>
                <w:lang w:val="en-GB" w:eastAsia="zh-CN"/>
              </w:rPr>
              <w:t xml:space="preserve"> reports</w:t>
            </w:r>
            <w:r w:rsidR="00332C47" w:rsidRPr="00E9055D">
              <w:rPr>
                <w:rFonts w:eastAsia="Calibri"/>
                <w:sz w:val="16"/>
                <w:szCs w:val="16"/>
                <w:lang w:val="en-GB" w:eastAsia="zh-CN"/>
              </w:rPr>
              <w:t>;</w:t>
            </w:r>
            <w:r w:rsidR="0046678B" w:rsidRPr="00E9055D">
              <w:rPr>
                <w:rFonts w:eastAsia="Calibri"/>
                <w:sz w:val="16"/>
                <w:szCs w:val="16"/>
                <w:lang w:val="en-GB" w:eastAsia="zh-CN"/>
              </w:rPr>
              <w:t xml:space="preserve"> </w:t>
            </w:r>
            <w:r w:rsidR="00563A0C" w:rsidRPr="00E9055D">
              <w:rPr>
                <w:rFonts w:eastAsia="Calibri"/>
                <w:sz w:val="16"/>
                <w:szCs w:val="16"/>
                <w:lang w:val="en-GB" w:eastAsia="zh-CN"/>
              </w:rPr>
              <w:t>Frequency</w:t>
            </w:r>
            <w:r w:rsidRPr="00E9055D">
              <w:rPr>
                <w:rFonts w:eastAsia="Calibri"/>
                <w:sz w:val="16"/>
                <w:szCs w:val="16"/>
                <w:lang w:val="en-GB" w:eastAsia="zh-CN"/>
              </w:rPr>
              <w:t xml:space="preserve">: </w:t>
            </w:r>
            <w:r w:rsidR="0046678B" w:rsidRPr="00E9055D">
              <w:rPr>
                <w:rFonts w:eastAsia="Calibri"/>
                <w:sz w:val="16"/>
                <w:szCs w:val="16"/>
                <w:lang w:val="en-GB" w:eastAsia="zh-CN"/>
              </w:rPr>
              <w:t>annual</w:t>
            </w:r>
          </w:p>
        </w:tc>
        <w:tc>
          <w:tcPr>
            <w:tcW w:w="549" w:type="pct"/>
            <w:gridSpan w:val="2"/>
          </w:tcPr>
          <w:p w14:paraId="20602C33" w14:textId="77777777" w:rsidR="009219AD" w:rsidRPr="00E9055D" w:rsidRDefault="009219AD" w:rsidP="003B72FC">
            <w:pPr>
              <w:spacing w:after="0"/>
              <w:rPr>
                <w:rFonts w:ascii="Times New Roman" w:hAnsi="Times New Roman" w:cs="Times New Roman"/>
                <w:sz w:val="16"/>
                <w:szCs w:val="16"/>
                <w:lang w:val="en-GB"/>
              </w:rPr>
            </w:pPr>
          </w:p>
        </w:tc>
        <w:tc>
          <w:tcPr>
            <w:tcW w:w="585" w:type="pct"/>
            <w:gridSpan w:val="3"/>
            <w:tcMar>
              <w:top w:w="15" w:type="dxa"/>
              <w:left w:w="108" w:type="dxa"/>
              <w:bottom w:w="0" w:type="dxa"/>
              <w:right w:w="108" w:type="dxa"/>
            </w:tcMar>
          </w:tcPr>
          <w:p w14:paraId="248C580D" w14:textId="77777777" w:rsidR="009219AD" w:rsidRPr="00E9055D" w:rsidRDefault="009219AD" w:rsidP="003B72FC">
            <w:pPr>
              <w:spacing w:after="0"/>
              <w:rPr>
                <w:rFonts w:ascii="Times New Roman" w:hAnsi="Times New Roman" w:cs="Times New Roman"/>
                <w:b/>
                <w:sz w:val="16"/>
                <w:szCs w:val="16"/>
                <w:lang w:val="en-GB"/>
              </w:rPr>
            </w:pPr>
          </w:p>
        </w:tc>
      </w:tr>
    </w:tbl>
    <w:p w14:paraId="7C304DF9" w14:textId="226A2F98" w:rsidR="00214C6B" w:rsidRPr="00E9055D" w:rsidRDefault="00B92F79" w:rsidP="002D3A60">
      <w:pPr>
        <w:rPr>
          <w:lang w:val="en-GB"/>
        </w:rPr>
      </w:pPr>
      <w:r w:rsidRPr="00E9055D">
        <w:rPr>
          <w:rFonts w:ascii="Times New Roman" w:eastAsia="MS Mincho" w:hAnsi="Times New Roman" w:cs="Times New Roman"/>
          <w:noProof/>
        </w:rPr>
        <mc:AlternateContent>
          <mc:Choice Requires="wps">
            <w:drawing>
              <wp:anchor distT="0" distB="0" distL="114300" distR="114300" simplePos="0" relativeHeight="251659776" behindDoc="0" locked="0" layoutInCell="1" allowOverlap="1" wp14:anchorId="0D150C8E" wp14:editId="691512BD">
                <wp:simplePos x="0" y="0"/>
                <wp:positionH relativeFrom="column">
                  <wp:posOffset>4038600</wp:posOffset>
                </wp:positionH>
                <wp:positionV relativeFrom="paragraph">
                  <wp:posOffset>285750</wp:posOffset>
                </wp:positionV>
                <wp:extent cx="91440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91C33" id="Straight Connector 1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22.5pt" to="390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" strokeweight=".25pt"/>
            </w:pict>
          </mc:Fallback>
        </mc:AlternateContent>
      </w:r>
    </w:p>
    <w:sectPr w:rsidR="00214C6B" w:rsidRPr="00E9055D" w:rsidSect="00831D60">
      <w:headerReference w:type="even" r:id="rId20"/>
      <w:headerReference w:type="default" r:id="rId21"/>
      <w:footerReference w:type="even" r:id="rId22"/>
      <w:footerReference w:type="default" r:id="rId23"/>
      <w:pgSz w:w="16838" w:h="11906" w:orient="landscape"/>
      <w:pgMar w:top="1100" w:right="1245"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BB757" w14:textId="77777777" w:rsidR="0057505E" w:rsidRDefault="0057505E" w:rsidP="007A6C25">
      <w:pPr>
        <w:spacing w:after="0" w:line="240" w:lineRule="auto"/>
      </w:pPr>
      <w:r>
        <w:separator/>
      </w:r>
    </w:p>
  </w:endnote>
  <w:endnote w:type="continuationSeparator" w:id="0">
    <w:p w14:paraId="0999EAC7" w14:textId="77777777" w:rsidR="0057505E" w:rsidRDefault="0057505E" w:rsidP="007A6C25">
      <w:pPr>
        <w:spacing w:after="0" w:line="240" w:lineRule="auto"/>
      </w:pPr>
      <w:r>
        <w:continuationSeparator/>
      </w:r>
    </w:p>
  </w:endnote>
  <w:endnote w:type="continuationNotice" w:id="1">
    <w:p w14:paraId="0C4892FB" w14:textId="77777777" w:rsidR="0057505E" w:rsidRDefault="005750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9798076"/>
      <w:docPartObj>
        <w:docPartGallery w:val="Page Numbers (Bottom of Page)"/>
        <w:docPartUnique/>
      </w:docPartObj>
    </w:sdtPr>
    <w:sdtEndPr>
      <w:rPr>
        <w:rFonts w:ascii="Times New Roman" w:hAnsi="Times New Roman" w:cs="Times New Roman"/>
        <w:b/>
        <w:bCs/>
        <w:noProof/>
        <w:sz w:val="17"/>
        <w:szCs w:val="17"/>
      </w:rPr>
    </w:sdtEndPr>
    <w:sdtContent>
      <w:p w14:paraId="56448820" w14:textId="6DC59016" w:rsidR="004008DE" w:rsidRPr="00A534D8" w:rsidRDefault="004008DE">
        <w:pPr>
          <w:pStyle w:val="Footer"/>
          <w:rPr>
            <w:rFonts w:ascii="Times New Roman" w:hAnsi="Times New Roman" w:cs="Times New Roman"/>
            <w:b/>
            <w:bCs/>
            <w:sz w:val="17"/>
            <w:szCs w:val="17"/>
          </w:rPr>
        </w:pPr>
        <w:r w:rsidRPr="00A534D8">
          <w:rPr>
            <w:rFonts w:ascii="Times New Roman" w:hAnsi="Times New Roman" w:cs="Times New Roman"/>
            <w:b/>
            <w:bCs/>
            <w:sz w:val="17"/>
            <w:szCs w:val="17"/>
          </w:rPr>
          <w:fldChar w:fldCharType="begin"/>
        </w:r>
        <w:r w:rsidRPr="00A534D8">
          <w:rPr>
            <w:rFonts w:ascii="Times New Roman" w:hAnsi="Times New Roman" w:cs="Times New Roman"/>
            <w:b/>
            <w:bCs/>
            <w:sz w:val="17"/>
            <w:szCs w:val="17"/>
          </w:rPr>
          <w:instrText xml:space="preserve"> PAGE   \* MERGEFORMAT </w:instrText>
        </w:r>
        <w:r w:rsidRPr="00A534D8">
          <w:rPr>
            <w:rFonts w:ascii="Times New Roman" w:hAnsi="Times New Roman" w:cs="Times New Roman"/>
            <w:b/>
            <w:bCs/>
            <w:sz w:val="17"/>
            <w:szCs w:val="17"/>
          </w:rPr>
          <w:fldChar w:fldCharType="separate"/>
        </w:r>
        <w:r w:rsidR="00A43740">
          <w:rPr>
            <w:rFonts w:ascii="Times New Roman" w:hAnsi="Times New Roman" w:cs="Times New Roman"/>
            <w:b/>
            <w:bCs/>
            <w:noProof/>
            <w:sz w:val="17"/>
            <w:szCs w:val="17"/>
          </w:rPr>
          <w:t>6</w:t>
        </w:r>
        <w:r w:rsidRPr="00A534D8">
          <w:rPr>
            <w:rFonts w:ascii="Times New Roman" w:hAnsi="Times New Roman" w:cs="Times New Roman"/>
            <w:b/>
            <w:bCs/>
            <w:noProof/>
            <w:sz w:val="17"/>
            <w:szCs w:val="17"/>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1948494"/>
      <w:docPartObj>
        <w:docPartGallery w:val="Page Numbers (Bottom of Page)"/>
        <w:docPartUnique/>
      </w:docPartObj>
    </w:sdtPr>
    <w:sdtEndPr>
      <w:rPr>
        <w:rFonts w:ascii="Times New Roman" w:hAnsi="Times New Roman" w:cs="Times New Roman"/>
        <w:b/>
        <w:bCs/>
        <w:noProof/>
        <w:sz w:val="17"/>
        <w:szCs w:val="17"/>
      </w:rPr>
    </w:sdtEndPr>
    <w:sdtContent>
      <w:p w14:paraId="5F21D306" w14:textId="10486FB8" w:rsidR="004008DE" w:rsidRPr="00A534D8" w:rsidRDefault="004008DE" w:rsidP="00A534D8">
        <w:pPr>
          <w:pStyle w:val="Footer"/>
          <w:tabs>
            <w:tab w:val="left" w:pos="9090"/>
            <w:tab w:val="left" w:pos="9720"/>
          </w:tabs>
          <w:ind w:right="691"/>
          <w:jc w:val="right"/>
          <w:rPr>
            <w:rFonts w:ascii="Times New Roman" w:hAnsi="Times New Roman" w:cs="Times New Roman"/>
            <w:b/>
            <w:bCs/>
            <w:sz w:val="17"/>
            <w:szCs w:val="17"/>
          </w:rPr>
        </w:pPr>
        <w:r w:rsidRPr="00A534D8">
          <w:rPr>
            <w:rFonts w:ascii="Times New Roman" w:hAnsi="Times New Roman" w:cs="Times New Roman"/>
            <w:b/>
            <w:bCs/>
            <w:sz w:val="17"/>
            <w:szCs w:val="17"/>
          </w:rPr>
          <w:fldChar w:fldCharType="begin"/>
        </w:r>
        <w:r w:rsidRPr="00A534D8">
          <w:rPr>
            <w:rFonts w:ascii="Times New Roman" w:hAnsi="Times New Roman" w:cs="Times New Roman"/>
            <w:b/>
            <w:bCs/>
            <w:sz w:val="17"/>
            <w:szCs w:val="17"/>
          </w:rPr>
          <w:instrText xml:space="preserve"> PAGE   \* MERGEFORMAT </w:instrText>
        </w:r>
        <w:r w:rsidRPr="00A534D8">
          <w:rPr>
            <w:rFonts w:ascii="Times New Roman" w:hAnsi="Times New Roman" w:cs="Times New Roman"/>
            <w:b/>
            <w:bCs/>
            <w:sz w:val="17"/>
            <w:szCs w:val="17"/>
          </w:rPr>
          <w:fldChar w:fldCharType="separate"/>
        </w:r>
        <w:r w:rsidR="00A43740">
          <w:rPr>
            <w:rFonts w:ascii="Times New Roman" w:hAnsi="Times New Roman" w:cs="Times New Roman"/>
            <w:b/>
            <w:bCs/>
            <w:noProof/>
            <w:sz w:val="17"/>
            <w:szCs w:val="17"/>
          </w:rPr>
          <w:t>7</w:t>
        </w:r>
        <w:r w:rsidRPr="00A534D8">
          <w:rPr>
            <w:rFonts w:ascii="Times New Roman" w:hAnsi="Times New Roman" w:cs="Times New Roman"/>
            <w:b/>
            <w:bCs/>
            <w:noProof/>
            <w:sz w:val="17"/>
            <w:szCs w:val="17"/>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2154916"/>
      <w:docPartObj>
        <w:docPartGallery w:val="Page Numbers (Bottom of Page)"/>
        <w:docPartUnique/>
      </w:docPartObj>
    </w:sdtPr>
    <w:sdtEndPr>
      <w:rPr>
        <w:rFonts w:ascii="Times New Roman" w:hAnsi="Times New Roman" w:cs="Times New Roman"/>
        <w:b/>
        <w:bCs/>
        <w:noProof/>
        <w:sz w:val="17"/>
        <w:szCs w:val="17"/>
      </w:rPr>
    </w:sdtEndPr>
    <w:sdtContent>
      <w:p w14:paraId="77CBD7AA" w14:textId="08B9105B" w:rsidR="004008DE" w:rsidRPr="006F4755" w:rsidRDefault="004008DE">
        <w:pPr>
          <w:pStyle w:val="Footer"/>
          <w:rPr>
            <w:rFonts w:ascii="Times New Roman" w:hAnsi="Times New Roman" w:cs="Times New Roman"/>
            <w:b/>
            <w:bCs/>
            <w:sz w:val="17"/>
            <w:szCs w:val="17"/>
          </w:rPr>
        </w:pPr>
        <w:r w:rsidRPr="006F4755">
          <w:rPr>
            <w:rFonts w:ascii="Times New Roman" w:hAnsi="Times New Roman" w:cs="Times New Roman"/>
            <w:b/>
            <w:bCs/>
            <w:sz w:val="17"/>
            <w:szCs w:val="17"/>
          </w:rPr>
          <w:fldChar w:fldCharType="begin"/>
        </w:r>
        <w:r w:rsidRPr="006F4755">
          <w:rPr>
            <w:rFonts w:ascii="Times New Roman" w:hAnsi="Times New Roman" w:cs="Times New Roman"/>
            <w:b/>
            <w:bCs/>
            <w:sz w:val="17"/>
            <w:szCs w:val="17"/>
          </w:rPr>
          <w:instrText xml:space="preserve"> PAGE   \* MERGEFORMAT </w:instrText>
        </w:r>
        <w:r w:rsidRPr="006F4755">
          <w:rPr>
            <w:rFonts w:ascii="Times New Roman" w:hAnsi="Times New Roman" w:cs="Times New Roman"/>
            <w:b/>
            <w:bCs/>
            <w:sz w:val="17"/>
            <w:szCs w:val="17"/>
          </w:rPr>
          <w:fldChar w:fldCharType="separate"/>
        </w:r>
        <w:r w:rsidR="00A43740">
          <w:rPr>
            <w:rFonts w:ascii="Times New Roman" w:hAnsi="Times New Roman" w:cs="Times New Roman"/>
            <w:b/>
            <w:bCs/>
            <w:noProof/>
            <w:sz w:val="17"/>
            <w:szCs w:val="17"/>
          </w:rPr>
          <w:t>2</w:t>
        </w:r>
        <w:r w:rsidRPr="006F4755">
          <w:rPr>
            <w:rFonts w:ascii="Times New Roman" w:hAnsi="Times New Roman" w:cs="Times New Roman"/>
            <w:b/>
            <w:bCs/>
            <w:noProof/>
            <w:sz w:val="17"/>
            <w:szCs w:val="17"/>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5968969"/>
      <w:docPartObj>
        <w:docPartGallery w:val="Page Numbers (Bottom of Page)"/>
        <w:docPartUnique/>
      </w:docPartObj>
    </w:sdtPr>
    <w:sdtEndPr>
      <w:rPr>
        <w:rFonts w:ascii="Times New Roman" w:hAnsi="Times New Roman" w:cs="Times New Roman"/>
        <w:b/>
        <w:bCs/>
        <w:noProof/>
        <w:sz w:val="17"/>
        <w:szCs w:val="17"/>
      </w:rPr>
    </w:sdtEndPr>
    <w:sdtContent>
      <w:p w14:paraId="0812F1F8" w14:textId="77777777" w:rsidR="004008DE" w:rsidRPr="00A534D8" w:rsidRDefault="004008DE">
        <w:pPr>
          <w:pStyle w:val="Footer"/>
          <w:rPr>
            <w:rFonts w:ascii="Times New Roman" w:hAnsi="Times New Roman" w:cs="Times New Roman"/>
            <w:b/>
            <w:bCs/>
            <w:sz w:val="17"/>
            <w:szCs w:val="17"/>
          </w:rPr>
        </w:pPr>
        <w:r w:rsidRPr="00A534D8">
          <w:rPr>
            <w:rFonts w:ascii="Times New Roman" w:hAnsi="Times New Roman" w:cs="Times New Roman"/>
            <w:b/>
            <w:bCs/>
            <w:sz w:val="17"/>
            <w:szCs w:val="17"/>
          </w:rPr>
          <w:fldChar w:fldCharType="begin"/>
        </w:r>
        <w:r w:rsidRPr="00A534D8">
          <w:rPr>
            <w:rFonts w:ascii="Times New Roman" w:hAnsi="Times New Roman" w:cs="Times New Roman"/>
            <w:b/>
            <w:bCs/>
            <w:sz w:val="17"/>
            <w:szCs w:val="17"/>
          </w:rPr>
          <w:instrText xml:space="preserve"> PAGE   \* MERGEFORMAT </w:instrText>
        </w:r>
        <w:r w:rsidRPr="00A534D8">
          <w:rPr>
            <w:rFonts w:ascii="Times New Roman" w:hAnsi="Times New Roman" w:cs="Times New Roman"/>
            <w:b/>
            <w:bCs/>
            <w:sz w:val="17"/>
            <w:szCs w:val="17"/>
          </w:rPr>
          <w:fldChar w:fldCharType="separate"/>
        </w:r>
        <w:r w:rsidR="00A43740">
          <w:rPr>
            <w:rFonts w:ascii="Times New Roman" w:hAnsi="Times New Roman" w:cs="Times New Roman"/>
            <w:b/>
            <w:bCs/>
            <w:noProof/>
            <w:sz w:val="17"/>
            <w:szCs w:val="17"/>
          </w:rPr>
          <w:t>12</w:t>
        </w:r>
        <w:r w:rsidRPr="00A534D8">
          <w:rPr>
            <w:rFonts w:ascii="Times New Roman" w:hAnsi="Times New Roman" w:cs="Times New Roman"/>
            <w:b/>
            <w:bCs/>
            <w:noProof/>
            <w:sz w:val="17"/>
            <w:szCs w:val="17"/>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8908552"/>
      <w:docPartObj>
        <w:docPartGallery w:val="Page Numbers (Bottom of Page)"/>
        <w:docPartUnique/>
      </w:docPartObj>
    </w:sdtPr>
    <w:sdtEndPr>
      <w:rPr>
        <w:rFonts w:ascii="Times New Roman" w:hAnsi="Times New Roman" w:cs="Times New Roman"/>
        <w:b/>
        <w:bCs/>
        <w:noProof/>
        <w:sz w:val="17"/>
        <w:szCs w:val="17"/>
      </w:rPr>
    </w:sdtEndPr>
    <w:sdtContent>
      <w:p w14:paraId="6FA837A4" w14:textId="77777777" w:rsidR="004008DE" w:rsidRPr="00A534D8" w:rsidRDefault="004008DE" w:rsidP="00B161AD">
        <w:pPr>
          <w:pStyle w:val="Footer"/>
          <w:tabs>
            <w:tab w:val="left" w:pos="9090"/>
            <w:tab w:val="left" w:pos="9720"/>
          </w:tabs>
          <w:ind w:right="-314"/>
          <w:jc w:val="right"/>
          <w:rPr>
            <w:rFonts w:ascii="Times New Roman" w:hAnsi="Times New Roman" w:cs="Times New Roman"/>
            <w:b/>
            <w:bCs/>
            <w:sz w:val="17"/>
            <w:szCs w:val="17"/>
          </w:rPr>
        </w:pPr>
        <w:r w:rsidRPr="00A534D8">
          <w:rPr>
            <w:rFonts w:ascii="Times New Roman" w:hAnsi="Times New Roman" w:cs="Times New Roman"/>
            <w:b/>
            <w:bCs/>
            <w:sz w:val="17"/>
            <w:szCs w:val="17"/>
          </w:rPr>
          <w:fldChar w:fldCharType="begin"/>
        </w:r>
        <w:r w:rsidRPr="00A534D8">
          <w:rPr>
            <w:rFonts w:ascii="Times New Roman" w:hAnsi="Times New Roman" w:cs="Times New Roman"/>
            <w:b/>
            <w:bCs/>
            <w:sz w:val="17"/>
            <w:szCs w:val="17"/>
          </w:rPr>
          <w:instrText xml:space="preserve"> PAGE   \* MERGEFORMAT </w:instrText>
        </w:r>
        <w:r w:rsidRPr="00A534D8">
          <w:rPr>
            <w:rFonts w:ascii="Times New Roman" w:hAnsi="Times New Roman" w:cs="Times New Roman"/>
            <w:b/>
            <w:bCs/>
            <w:sz w:val="17"/>
            <w:szCs w:val="17"/>
          </w:rPr>
          <w:fldChar w:fldCharType="separate"/>
        </w:r>
        <w:r w:rsidR="00A43740">
          <w:rPr>
            <w:rFonts w:ascii="Times New Roman" w:hAnsi="Times New Roman" w:cs="Times New Roman"/>
            <w:b/>
            <w:bCs/>
            <w:noProof/>
            <w:sz w:val="17"/>
            <w:szCs w:val="17"/>
          </w:rPr>
          <w:t>13</w:t>
        </w:r>
        <w:r w:rsidRPr="00A534D8">
          <w:rPr>
            <w:rFonts w:ascii="Times New Roman" w:hAnsi="Times New Roman" w:cs="Times New Roman"/>
            <w:b/>
            <w:bCs/>
            <w:noProof/>
            <w:sz w:val="17"/>
            <w:szCs w:val="17"/>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64532" w14:textId="77777777" w:rsidR="0057505E" w:rsidRDefault="0057505E" w:rsidP="007A6C25">
      <w:pPr>
        <w:spacing w:after="0" w:line="240" w:lineRule="auto"/>
      </w:pPr>
      <w:r>
        <w:separator/>
      </w:r>
    </w:p>
  </w:footnote>
  <w:footnote w:type="continuationSeparator" w:id="0">
    <w:p w14:paraId="0C90E634" w14:textId="77777777" w:rsidR="0057505E" w:rsidRDefault="0057505E" w:rsidP="007A6C25">
      <w:pPr>
        <w:spacing w:after="0" w:line="240" w:lineRule="auto"/>
      </w:pPr>
      <w:r>
        <w:continuationSeparator/>
      </w:r>
    </w:p>
  </w:footnote>
  <w:footnote w:type="continuationNotice" w:id="1">
    <w:p w14:paraId="705CE697" w14:textId="77777777" w:rsidR="0057505E" w:rsidRDefault="0057505E">
      <w:pPr>
        <w:spacing w:after="0" w:line="240" w:lineRule="auto"/>
      </w:pPr>
    </w:p>
  </w:footnote>
  <w:footnote w:id="2">
    <w:p w14:paraId="24B8C29E" w14:textId="2024D57F" w:rsidR="004008DE" w:rsidRPr="006F4755" w:rsidRDefault="004008DE" w:rsidP="00E468C0">
      <w:pPr>
        <w:pStyle w:val="FootnoteText"/>
        <w:ind w:right="241"/>
        <w:jc w:val="both"/>
        <w:rPr>
          <w:rFonts w:ascii="Times New Roman" w:hAnsi="Times New Roman" w:cs="Times New Roman"/>
          <w:sz w:val="16"/>
          <w:szCs w:val="16"/>
        </w:rPr>
      </w:pPr>
      <w:r w:rsidRPr="006F4755">
        <w:rPr>
          <w:rStyle w:val="FootnoteReference"/>
          <w:rFonts w:ascii="Times New Roman" w:hAnsi="Times New Roman" w:cs="Times New Roman"/>
          <w:sz w:val="16"/>
          <w:szCs w:val="16"/>
        </w:rPr>
        <w:footnoteRef/>
      </w:r>
      <w:r w:rsidRPr="006F4755">
        <w:rPr>
          <w:rFonts w:ascii="Times New Roman" w:hAnsi="Times New Roman" w:cs="Times New Roman"/>
          <w:sz w:val="16"/>
          <w:szCs w:val="16"/>
        </w:rPr>
        <w:t xml:space="preserve"> </w:t>
      </w:r>
      <w:r w:rsidRPr="00E9055D">
        <w:rPr>
          <w:rFonts w:ascii="Times New Roman" w:hAnsi="Times New Roman" w:cs="Times New Roman"/>
          <w:sz w:val="16"/>
          <w:szCs w:val="16"/>
        </w:rPr>
        <w:t>National Institute of Statistics</w:t>
      </w:r>
      <w:r w:rsidRPr="006F4755">
        <w:rPr>
          <w:rFonts w:ascii="Times New Roman" w:hAnsi="Times New Roman" w:cs="Times New Roman"/>
          <w:sz w:val="16"/>
          <w:szCs w:val="16"/>
        </w:rPr>
        <w:t>, 2017: 72.5% of Tunisians are unsatisfied with the democratic transition versus 22.4% satis</w:t>
      </w:r>
      <w:r w:rsidR="00E468C0">
        <w:rPr>
          <w:rFonts w:ascii="Times New Roman" w:hAnsi="Times New Roman" w:cs="Times New Roman"/>
          <w:sz w:val="16"/>
          <w:szCs w:val="16"/>
        </w:rPr>
        <w:t>fied, nearly equivalent to 2014 </w:t>
      </w:r>
      <w:r w:rsidRPr="006F4755">
        <w:rPr>
          <w:rFonts w:ascii="Times New Roman" w:hAnsi="Times New Roman" w:cs="Times New Roman"/>
          <w:sz w:val="16"/>
          <w:szCs w:val="16"/>
        </w:rPr>
        <w:t>figures.</w:t>
      </w:r>
    </w:p>
  </w:footnote>
  <w:footnote w:id="3">
    <w:p w14:paraId="2BA7EF28" w14:textId="5CD6CBDB" w:rsidR="004008DE" w:rsidRPr="006F4755" w:rsidRDefault="004008DE" w:rsidP="00807F6C">
      <w:pPr>
        <w:pStyle w:val="FootnoteText"/>
        <w:jc w:val="both"/>
        <w:rPr>
          <w:rFonts w:ascii="Times New Roman" w:hAnsi="Times New Roman" w:cs="Times New Roman"/>
          <w:sz w:val="16"/>
          <w:szCs w:val="16"/>
        </w:rPr>
      </w:pPr>
      <w:r w:rsidRPr="006F4755">
        <w:rPr>
          <w:rStyle w:val="FootnoteReference"/>
          <w:rFonts w:ascii="Times New Roman" w:hAnsi="Times New Roman" w:cs="Times New Roman"/>
          <w:sz w:val="16"/>
          <w:szCs w:val="16"/>
        </w:rPr>
        <w:footnoteRef/>
      </w:r>
      <w:r w:rsidRPr="006F4755">
        <w:rPr>
          <w:rFonts w:ascii="Times New Roman" w:hAnsi="Times New Roman" w:cs="Times New Roman"/>
          <w:sz w:val="16"/>
          <w:szCs w:val="16"/>
        </w:rPr>
        <w:t xml:space="preserve"> UNDP: Human Development Report</w:t>
      </w:r>
      <w:r>
        <w:rPr>
          <w:rFonts w:ascii="Times New Roman" w:hAnsi="Times New Roman" w:cs="Times New Roman"/>
          <w:sz w:val="16"/>
          <w:szCs w:val="16"/>
        </w:rPr>
        <w:t xml:space="preserve"> 2019</w:t>
      </w:r>
    </w:p>
  </w:footnote>
  <w:footnote w:id="4">
    <w:p w14:paraId="4EE9DD59" w14:textId="2DEC8B54" w:rsidR="004008DE" w:rsidRPr="0099251B" w:rsidRDefault="004008DE" w:rsidP="00807F6C">
      <w:pPr>
        <w:pStyle w:val="FootnoteText"/>
        <w:jc w:val="both"/>
        <w:rPr>
          <w:rFonts w:ascii="Times New Roman" w:hAnsi="Times New Roman" w:cs="Times New Roman"/>
          <w:sz w:val="16"/>
          <w:szCs w:val="16"/>
        </w:rPr>
      </w:pPr>
      <w:r w:rsidRPr="0099251B">
        <w:rPr>
          <w:rStyle w:val="FootnoteReference"/>
          <w:rFonts w:ascii="Times New Roman" w:hAnsi="Times New Roman" w:cs="Times New Roman"/>
          <w:sz w:val="16"/>
          <w:szCs w:val="16"/>
        </w:rPr>
        <w:footnoteRef/>
      </w:r>
      <w:r w:rsidRPr="0099251B">
        <w:rPr>
          <w:rFonts w:ascii="Times New Roman" w:hAnsi="Times New Roman" w:cs="Times New Roman"/>
          <w:sz w:val="16"/>
          <w:szCs w:val="16"/>
        </w:rPr>
        <w:t xml:space="preserve"> The regional development index is based on the main causes of regional disparities in Tunisia: (a) essential commodities; (b) the social dimension; (c) human capital; (d) employment and employment market, </w:t>
      </w:r>
      <w:hyperlink r:id="rId1" w:history="1">
        <w:r w:rsidRPr="00250C11">
          <w:rPr>
            <w:rStyle w:val="Hyperlink"/>
            <w:rFonts w:ascii="Times New Roman" w:eastAsia="Calibri" w:hAnsi="Times New Roman" w:cs="Times New Roman"/>
            <w:color w:val="auto"/>
            <w:sz w:val="16"/>
            <w:szCs w:val="16"/>
          </w:rPr>
          <w:t>http://www.itceq.tn/wp-content/uploads/files/notes2018/indicateur-dev-regional.pdf</w:t>
        </w:r>
      </w:hyperlink>
      <w:r w:rsidRPr="0099251B">
        <w:rPr>
          <w:rFonts w:ascii="Times New Roman" w:eastAsia="Calibri" w:hAnsi="Times New Roman" w:cs="Times New Roman"/>
          <w:sz w:val="16"/>
          <w:szCs w:val="16"/>
        </w:rPr>
        <w:t xml:space="preserve">  p13</w:t>
      </w:r>
    </w:p>
  </w:footnote>
  <w:footnote w:id="5">
    <w:p w14:paraId="18F7EAF9" w14:textId="2FEEF1BE" w:rsidR="004008DE" w:rsidRPr="0099251B" w:rsidRDefault="004008DE" w:rsidP="00CB7D3F">
      <w:pPr>
        <w:pStyle w:val="FootnoteText"/>
        <w:jc w:val="both"/>
        <w:rPr>
          <w:rFonts w:ascii="Times New Roman" w:hAnsi="Times New Roman" w:cs="Times New Roman"/>
          <w:sz w:val="16"/>
          <w:szCs w:val="16"/>
        </w:rPr>
      </w:pPr>
      <w:r w:rsidRPr="0099251B">
        <w:rPr>
          <w:rStyle w:val="FootnoteReference"/>
          <w:rFonts w:ascii="Times New Roman" w:hAnsi="Times New Roman" w:cs="Times New Roman"/>
          <w:sz w:val="16"/>
          <w:szCs w:val="16"/>
        </w:rPr>
        <w:footnoteRef/>
      </w:r>
      <w:r w:rsidRPr="0099251B">
        <w:rPr>
          <w:rFonts w:ascii="Times New Roman" w:hAnsi="Times New Roman" w:cs="Times New Roman"/>
          <w:sz w:val="16"/>
          <w:szCs w:val="16"/>
        </w:rPr>
        <w:t xml:space="preserve"> </w:t>
      </w:r>
      <w:r w:rsidRPr="0099251B">
        <w:rPr>
          <w:rFonts w:ascii="Times New Roman" w:eastAsia="Calibri" w:hAnsi="Times New Roman" w:cs="Times New Roman"/>
          <w:sz w:val="16"/>
          <w:szCs w:val="16"/>
        </w:rPr>
        <w:t xml:space="preserve">ILO Work4Youth project: </w:t>
      </w:r>
      <w:hyperlink r:id="rId2" w:history="1">
        <w:r w:rsidRPr="00250C11">
          <w:rPr>
            <w:rStyle w:val="Hyperlink"/>
            <w:rFonts w:ascii="Times New Roman" w:eastAsia="Calibri" w:hAnsi="Times New Roman" w:cs="Times New Roman"/>
            <w:color w:val="auto"/>
            <w:sz w:val="16"/>
            <w:szCs w:val="16"/>
          </w:rPr>
          <w:t>https://www.ilo.org/wcmsp5/groups/public/ - ed_emp/documents/publication/wcms_447495.pdf</w:t>
        </w:r>
      </w:hyperlink>
    </w:p>
  </w:footnote>
  <w:footnote w:id="6">
    <w:p w14:paraId="56C18C1B" w14:textId="77777777" w:rsidR="004008DE" w:rsidRPr="0099251B" w:rsidRDefault="004008DE" w:rsidP="007168B1">
      <w:pPr>
        <w:pStyle w:val="FootnoteText"/>
        <w:jc w:val="both"/>
        <w:rPr>
          <w:rFonts w:ascii="Times New Roman" w:hAnsi="Times New Roman" w:cs="Times New Roman"/>
          <w:sz w:val="16"/>
          <w:szCs w:val="16"/>
        </w:rPr>
      </w:pPr>
      <w:r w:rsidRPr="0099251B">
        <w:rPr>
          <w:rStyle w:val="FootnoteReference"/>
          <w:rFonts w:ascii="Times New Roman" w:hAnsi="Times New Roman" w:cs="Times New Roman"/>
          <w:sz w:val="16"/>
          <w:szCs w:val="16"/>
        </w:rPr>
        <w:footnoteRef/>
      </w:r>
      <w:r w:rsidRPr="0099251B">
        <w:rPr>
          <w:rFonts w:ascii="Times New Roman" w:hAnsi="Times New Roman" w:cs="Times New Roman"/>
          <w:sz w:val="16"/>
          <w:szCs w:val="16"/>
        </w:rPr>
        <w:t xml:space="preserve"> </w:t>
      </w:r>
      <w:hyperlink r:id="rId3" w:history="1">
        <w:r w:rsidRPr="00E9055D">
          <w:rPr>
            <w:rFonts w:ascii="Times New Roman" w:eastAsia="Calibri" w:hAnsi="Times New Roman" w:cs="Times New Roman"/>
            <w:sz w:val="16"/>
            <w:szCs w:val="16"/>
            <w:u w:val="single"/>
          </w:rPr>
          <w:t>http://hdr.undp.org/sites/default/files/fr_pr_human_development_on_course_to_decline_for_the_first_time_since_1990.pdf</w:t>
        </w:r>
      </w:hyperlink>
    </w:p>
  </w:footnote>
  <w:footnote w:id="7">
    <w:p w14:paraId="188D8D61" w14:textId="736F43C4" w:rsidR="004008DE" w:rsidRPr="0099251B" w:rsidRDefault="004008DE" w:rsidP="00D94270">
      <w:pPr>
        <w:pStyle w:val="FootnoteText"/>
        <w:rPr>
          <w:rFonts w:ascii="Times New Roman" w:hAnsi="Times New Roman" w:cs="Times New Roman"/>
          <w:sz w:val="16"/>
          <w:szCs w:val="16"/>
        </w:rPr>
      </w:pPr>
      <w:r w:rsidRPr="0099251B">
        <w:rPr>
          <w:rStyle w:val="FootnoteReference"/>
          <w:rFonts w:ascii="Times New Roman" w:hAnsi="Times New Roman" w:cs="Times New Roman"/>
          <w:sz w:val="16"/>
          <w:szCs w:val="16"/>
        </w:rPr>
        <w:footnoteRef/>
      </w:r>
      <w:r w:rsidRPr="0099251B">
        <w:rPr>
          <w:rFonts w:ascii="Times New Roman" w:hAnsi="Times New Roman" w:cs="Times New Roman"/>
          <w:sz w:val="16"/>
          <w:szCs w:val="16"/>
        </w:rPr>
        <w:t xml:space="preserve"> </w:t>
      </w:r>
      <w:r w:rsidRPr="0099251B">
        <w:rPr>
          <w:rFonts w:ascii="Times New Roman" w:eastAsia="Calibri" w:hAnsi="Times New Roman" w:cs="Times New Roman"/>
          <w:sz w:val="16"/>
          <w:szCs w:val="16"/>
        </w:rPr>
        <w:t xml:space="preserve">Prime Minister’s statements:: </w:t>
      </w:r>
      <w:hyperlink r:id="rId4" w:history="1">
        <w:r w:rsidRPr="00E9055D">
          <w:rPr>
            <w:rFonts w:ascii="Times New Roman" w:eastAsia="Calibri" w:hAnsi="Times New Roman" w:cs="Times New Roman"/>
            <w:sz w:val="16"/>
            <w:szCs w:val="16"/>
            <w:u w:val="single"/>
          </w:rPr>
          <w:t>http://www.mdici.gov.tn/covid-19-appui-aux-investisseurs-et-au-secteur-prive/</w:t>
        </w:r>
      </w:hyperlink>
      <w:r w:rsidRPr="0099251B">
        <w:rPr>
          <w:rFonts w:ascii="Times New Roman" w:eastAsia="Calibri" w:hAnsi="Times New Roman" w:cs="Times New Roman"/>
          <w:sz w:val="16"/>
          <w:szCs w:val="16"/>
        </w:rPr>
        <w:t xml:space="preserve"> - </w:t>
      </w:r>
      <w:hyperlink r:id="rId5" w:history="1">
        <w:r w:rsidRPr="00E9055D">
          <w:rPr>
            <w:rFonts w:ascii="Times New Roman" w:eastAsia="Calibri" w:hAnsi="Times New Roman" w:cs="Times New Roman"/>
            <w:sz w:val="16"/>
            <w:szCs w:val="16"/>
            <w:u w:val="single"/>
          </w:rPr>
          <w:t>http://ecomnewsmed.com/article/5414/tunisie--quelles-sont-les-mesures-economiques-prises-par-le-gouvernement-pour-lutter-contre-les-consequences-du-coronavirus-</w:t>
        </w:r>
      </w:hyperlink>
    </w:p>
  </w:footnote>
  <w:footnote w:id="8">
    <w:p w14:paraId="069F61D5" w14:textId="390E7F07" w:rsidR="004008DE" w:rsidRPr="00E9055D" w:rsidRDefault="004008DE" w:rsidP="007161CB">
      <w:pPr>
        <w:pStyle w:val="FootnoteText"/>
        <w:rPr>
          <w:rFonts w:ascii="Times New Roman" w:hAnsi="Times New Roman" w:cs="Times New Roman"/>
          <w:sz w:val="16"/>
          <w:szCs w:val="16"/>
        </w:rPr>
      </w:pPr>
      <w:r w:rsidRPr="0099251B">
        <w:rPr>
          <w:rStyle w:val="FootnoteReference"/>
          <w:rFonts w:ascii="Times New Roman" w:hAnsi="Times New Roman" w:cs="Times New Roman"/>
          <w:sz w:val="16"/>
          <w:szCs w:val="16"/>
        </w:rPr>
        <w:footnoteRef/>
      </w:r>
      <w:r w:rsidRPr="00E9055D">
        <w:rPr>
          <w:rFonts w:ascii="Times New Roman" w:hAnsi="Times New Roman" w:cs="Times New Roman"/>
          <w:sz w:val="16"/>
          <w:szCs w:val="16"/>
        </w:rPr>
        <w:t xml:space="preserve"> </w:t>
      </w:r>
      <w:r w:rsidRPr="00A43740">
        <w:rPr>
          <w:rFonts w:ascii="Times New Roman" w:eastAsia="Calibri" w:hAnsi="Times New Roman" w:cs="Times New Roman"/>
          <w:sz w:val="16"/>
          <w:szCs w:val="16"/>
          <w:lang w:val="fr-FR"/>
        </w:rPr>
        <w:t>Étude d’impact COVID sur l’économie tunisienne, PNUD Tunisie</w:t>
      </w:r>
      <w:r w:rsidRPr="00E9055D">
        <w:rPr>
          <w:rFonts w:ascii="Times New Roman" w:eastAsia="Calibri" w:hAnsi="Times New Roman" w:cs="Times New Roman"/>
          <w:sz w:val="16"/>
          <w:szCs w:val="16"/>
        </w:rPr>
        <w:t>/</w:t>
      </w:r>
      <w:r w:rsidRPr="00E9055D">
        <w:rPr>
          <w:rFonts w:ascii="Times New Roman" w:eastAsia="Calibri" w:hAnsi="Times New Roman" w:cs="Times New Roman"/>
          <w:sz w:val="16"/>
          <w:szCs w:val="16"/>
          <w:u w:val="single"/>
        </w:rPr>
        <w:t>Ministry of Development, Investment and International Cooperation,</w:t>
      </w:r>
      <w:r w:rsidRPr="00E9055D">
        <w:rPr>
          <w:rFonts w:ascii="Times New Roman" w:eastAsia="Calibri" w:hAnsi="Times New Roman" w:cs="Times New Roman"/>
          <w:sz w:val="16"/>
          <w:szCs w:val="16"/>
        </w:rPr>
        <w:t xml:space="preserve"> 2020: </w:t>
      </w:r>
      <w:hyperlink r:id="rId6" w:history="1">
        <w:r w:rsidRPr="00E9055D">
          <w:rPr>
            <w:rFonts w:ascii="Times New Roman" w:eastAsia="Calibri" w:hAnsi="Times New Roman" w:cs="Times New Roman"/>
            <w:sz w:val="16"/>
            <w:szCs w:val="16"/>
            <w:u w:val="single"/>
          </w:rPr>
          <w:t>http://www.mdici.gov.tn/impact-economique-de-la-pandemie-du-covid-19-sur-leconomie-tunisienne-pour-lannee-2020/</w:t>
        </w:r>
      </w:hyperlink>
    </w:p>
  </w:footnote>
  <w:footnote w:id="9">
    <w:p w14:paraId="2B78E96B" w14:textId="1AAEC4E7" w:rsidR="004008DE" w:rsidRPr="0099251B" w:rsidRDefault="004008DE" w:rsidP="007161CB">
      <w:pPr>
        <w:pStyle w:val="FootnoteText"/>
        <w:rPr>
          <w:rFonts w:ascii="Times New Roman" w:hAnsi="Times New Roman" w:cs="Times New Roman"/>
          <w:sz w:val="16"/>
          <w:szCs w:val="16"/>
        </w:rPr>
      </w:pPr>
      <w:r w:rsidRPr="0099251B">
        <w:rPr>
          <w:rStyle w:val="FootnoteReference"/>
          <w:rFonts w:ascii="Times New Roman" w:hAnsi="Times New Roman" w:cs="Times New Roman"/>
          <w:sz w:val="16"/>
          <w:szCs w:val="16"/>
        </w:rPr>
        <w:footnoteRef/>
      </w:r>
      <w:r w:rsidRPr="0099251B">
        <w:rPr>
          <w:rFonts w:ascii="Times New Roman" w:hAnsi="Times New Roman" w:cs="Times New Roman"/>
          <w:sz w:val="16"/>
          <w:szCs w:val="16"/>
        </w:rPr>
        <w:t xml:space="preserve"> Multidimensional poverty estimates based on food, education, and health expenditure</w:t>
      </w:r>
    </w:p>
  </w:footnote>
  <w:footnote w:id="10">
    <w:p w14:paraId="02B3C862" w14:textId="77777777" w:rsidR="004008DE" w:rsidRPr="00D75561" w:rsidRDefault="004008DE" w:rsidP="00AD6EF6">
      <w:pPr>
        <w:pStyle w:val="FootnoteText"/>
        <w:rPr>
          <w:rFonts w:ascii="Times New Roman" w:hAnsi="Times New Roman" w:cs="Times New Roman"/>
          <w:sz w:val="16"/>
          <w:szCs w:val="16"/>
          <w:lang w:val="fr-FR"/>
        </w:rPr>
      </w:pPr>
      <w:r w:rsidRPr="00D75561">
        <w:rPr>
          <w:rStyle w:val="FootnoteReference"/>
          <w:rFonts w:ascii="Times New Roman" w:hAnsi="Times New Roman" w:cs="Times New Roman"/>
          <w:sz w:val="16"/>
          <w:szCs w:val="16"/>
        </w:rPr>
        <w:footnoteRef/>
      </w:r>
      <w:r w:rsidRPr="00D75561">
        <w:rPr>
          <w:rFonts w:ascii="Times New Roman" w:hAnsi="Times New Roman" w:cs="Times New Roman"/>
          <w:sz w:val="16"/>
          <w:szCs w:val="16"/>
          <w:lang w:val="fr-FR"/>
        </w:rPr>
        <w:t xml:space="preserve"> </w:t>
      </w:r>
      <w:r w:rsidRPr="00D75561">
        <w:rPr>
          <w:rFonts w:ascii="Times New Roman" w:eastAsia="Calibri" w:hAnsi="Times New Roman" w:cs="Times New Roman"/>
          <w:sz w:val="16"/>
          <w:szCs w:val="16"/>
          <w:lang w:val="fr-FR"/>
        </w:rPr>
        <w:t>Note d’orientation, Plan Quinquennal de Développement 2016-2020 de la Tunisie.</w:t>
      </w:r>
    </w:p>
  </w:footnote>
  <w:footnote w:id="11">
    <w:p w14:paraId="4043CC46" w14:textId="17CE5D9C" w:rsidR="004008DE" w:rsidRPr="00D75561" w:rsidRDefault="004008DE" w:rsidP="00FD5861">
      <w:pPr>
        <w:pStyle w:val="FootnoteText"/>
        <w:rPr>
          <w:rFonts w:ascii="Times New Roman" w:hAnsi="Times New Roman" w:cs="Times New Roman"/>
          <w:sz w:val="16"/>
          <w:szCs w:val="16"/>
        </w:rPr>
      </w:pPr>
      <w:r w:rsidRPr="00D75561">
        <w:rPr>
          <w:rStyle w:val="FootnoteReference"/>
          <w:rFonts w:ascii="Times New Roman" w:hAnsi="Times New Roman" w:cs="Times New Roman"/>
          <w:sz w:val="16"/>
          <w:szCs w:val="16"/>
        </w:rPr>
        <w:footnoteRef/>
      </w:r>
      <w:r w:rsidRPr="00D75561">
        <w:rPr>
          <w:rFonts w:ascii="Times New Roman" w:hAnsi="Times New Roman" w:cs="Times New Roman"/>
          <w:sz w:val="16"/>
          <w:szCs w:val="16"/>
        </w:rPr>
        <w:t xml:space="preserve"> </w:t>
      </w:r>
      <w:r w:rsidRPr="00D75561">
        <w:rPr>
          <w:rFonts w:ascii="Times New Roman" w:eastAsia="Calibri" w:hAnsi="Times New Roman" w:cs="Times New Roman"/>
          <w:sz w:val="16"/>
          <w:szCs w:val="16"/>
        </w:rPr>
        <w:t xml:space="preserve">Nationally </w:t>
      </w:r>
      <w:r w:rsidR="00250C11">
        <w:rPr>
          <w:rFonts w:ascii="Times New Roman" w:eastAsia="Calibri" w:hAnsi="Times New Roman" w:cs="Times New Roman"/>
          <w:sz w:val="16"/>
          <w:szCs w:val="16"/>
        </w:rPr>
        <w:t>a</w:t>
      </w:r>
      <w:r w:rsidRPr="00D75561">
        <w:rPr>
          <w:rFonts w:ascii="Times New Roman" w:eastAsia="Calibri" w:hAnsi="Times New Roman" w:cs="Times New Roman"/>
          <w:sz w:val="16"/>
          <w:szCs w:val="16"/>
        </w:rPr>
        <w:t xml:space="preserve">ppropriate </w:t>
      </w:r>
      <w:r w:rsidR="00250C11">
        <w:rPr>
          <w:rFonts w:ascii="Times New Roman" w:eastAsia="Calibri" w:hAnsi="Times New Roman" w:cs="Times New Roman"/>
          <w:sz w:val="16"/>
          <w:szCs w:val="16"/>
        </w:rPr>
        <w:t>m</w:t>
      </w:r>
      <w:r w:rsidRPr="00D75561">
        <w:rPr>
          <w:rFonts w:ascii="Times New Roman" w:eastAsia="Calibri" w:hAnsi="Times New Roman" w:cs="Times New Roman"/>
          <w:sz w:val="16"/>
          <w:szCs w:val="16"/>
        </w:rPr>
        <w:t xml:space="preserve">itigation </w:t>
      </w:r>
      <w:r w:rsidR="00250C11">
        <w:rPr>
          <w:rFonts w:ascii="Times New Roman" w:eastAsia="Calibri" w:hAnsi="Times New Roman" w:cs="Times New Roman"/>
          <w:sz w:val="16"/>
          <w:szCs w:val="16"/>
        </w:rPr>
        <w:t>a</w:t>
      </w:r>
      <w:r w:rsidRPr="00D75561">
        <w:rPr>
          <w:rFonts w:ascii="Times New Roman" w:eastAsia="Calibri" w:hAnsi="Times New Roman" w:cs="Times New Roman"/>
          <w:sz w:val="16"/>
          <w:szCs w:val="16"/>
        </w:rPr>
        <w:t>ctions supported by UNDP.</w:t>
      </w:r>
    </w:p>
  </w:footnote>
  <w:footnote w:id="12">
    <w:p w14:paraId="282988BD" w14:textId="2F9A6E02" w:rsidR="004008DE" w:rsidRPr="00F25559" w:rsidRDefault="004008DE">
      <w:pPr>
        <w:pStyle w:val="FootnoteText"/>
        <w:rPr>
          <w:rFonts w:ascii="Times New Roman" w:hAnsi="Times New Roman" w:cs="Times New Roman"/>
          <w:sz w:val="16"/>
          <w:szCs w:val="16"/>
        </w:rPr>
      </w:pPr>
      <w:r w:rsidRPr="00D75561">
        <w:rPr>
          <w:rStyle w:val="FootnoteReference"/>
          <w:rFonts w:ascii="Times New Roman" w:hAnsi="Times New Roman" w:cs="Times New Roman"/>
          <w:sz w:val="16"/>
          <w:szCs w:val="16"/>
        </w:rPr>
        <w:footnoteRef/>
      </w:r>
      <w:r w:rsidRPr="00D75561">
        <w:rPr>
          <w:rFonts w:ascii="Times New Roman" w:hAnsi="Times New Roman" w:cs="Times New Roman"/>
          <w:sz w:val="16"/>
          <w:szCs w:val="16"/>
        </w:rPr>
        <w:t xml:space="preserve"> </w:t>
      </w:r>
      <w:r w:rsidRPr="00D75561">
        <w:rPr>
          <w:rFonts w:ascii="Times New Roman" w:eastAsia="Calibri" w:hAnsi="Times New Roman" w:cs="Times New Roman"/>
          <w:sz w:val="16"/>
          <w:szCs w:val="16"/>
        </w:rPr>
        <w:t xml:space="preserve">Water Risk </w:t>
      </w:r>
      <w:r w:rsidR="00250C11">
        <w:rPr>
          <w:rFonts w:ascii="Times New Roman" w:eastAsia="Calibri" w:hAnsi="Times New Roman" w:cs="Times New Roman"/>
          <w:sz w:val="16"/>
          <w:szCs w:val="16"/>
        </w:rPr>
        <w:t>Atlas</w:t>
      </w:r>
      <w:r w:rsidRPr="00D75561">
        <w:rPr>
          <w:rFonts w:ascii="Times New Roman" w:eastAsia="Calibri" w:hAnsi="Times New Roman" w:cs="Times New Roman"/>
          <w:sz w:val="16"/>
          <w:szCs w:val="16"/>
        </w:rPr>
        <w:t xml:space="preserve"> 2019</w:t>
      </w:r>
      <w:r w:rsidR="00250C11">
        <w:rPr>
          <w:rFonts w:ascii="Times New Roman" w:eastAsia="Calibri" w:hAnsi="Times New Roman" w:cs="Times New Roman"/>
          <w:sz w:val="16"/>
          <w:szCs w:val="16"/>
        </w:rPr>
        <w:t xml:space="preserve">, </w:t>
      </w:r>
      <w:r w:rsidRPr="00D75561">
        <w:rPr>
          <w:rFonts w:ascii="Times New Roman" w:eastAsia="Calibri" w:hAnsi="Times New Roman" w:cs="Times New Roman"/>
          <w:sz w:val="16"/>
          <w:szCs w:val="16"/>
        </w:rPr>
        <w:t xml:space="preserve">World </w:t>
      </w:r>
      <w:r w:rsidRPr="00F25559">
        <w:rPr>
          <w:rFonts w:ascii="Times New Roman" w:eastAsia="Calibri" w:hAnsi="Times New Roman" w:cs="Times New Roman"/>
          <w:sz w:val="16"/>
          <w:szCs w:val="16"/>
        </w:rPr>
        <w:t xml:space="preserve">Resources Institute: </w:t>
      </w:r>
      <w:hyperlink r:id="rId7" w:history="1">
        <w:r w:rsidRPr="00E9055D">
          <w:rPr>
            <w:rFonts w:ascii="Times New Roman" w:eastAsia="Calibri" w:hAnsi="Times New Roman" w:cs="Times New Roman"/>
            <w:sz w:val="16"/>
            <w:szCs w:val="16"/>
            <w:u w:val="single"/>
          </w:rPr>
          <w:t>https://www.wri.org/blog/2019/08/17-countries-home-one-quarter-world-population-face-extremely-high-water-stress?fbclid=IwAR2wrpvl83TNV0dIcFswDb-ixTu2qDtJA71cnbJfUTe03ueiLnMv1-AdMrs</w:t>
        </w:r>
      </w:hyperlink>
    </w:p>
  </w:footnote>
  <w:footnote w:id="13">
    <w:p w14:paraId="2294B023" w14:textId="77777777" w:rsidR="004008DE" w:rsidRPr="00D75561" w:rsidRDefault="004008DE" w:rsidP="00D75561">
      <w:pPr>
        <w:pStyle w:val="Default"/>
        <w:divId w:val="1184709664"/>
        <w:rPr>
          <w:rFonts w:ascii="Times New Roman" w:eastAsia="Calibri" w:hAnsi="Times New Roman" w:cs="Times New Roman"/>
          <w:color w:val="auto"/>
          <w:sz w:val="16"/>
          <w:szCs w:val="16"/>
          <w:lang w:val="en-US"/>
        </w:rPr>
      </w:pPr>
      <w:r w:rsidRPr="00F25559">
        <w:rPr>
          <w:rStyle w:val="FootnoteReference"/>
          <w:rFonts w:ascii="Times New Roman" w:hAnsi="Times New Roman" w:cs="Times New Roman"/>
          <w:color w:val="auto"/>
          <w:sz w:val="16"/>
          <w:szCs w:val="16"/>
          <w:lang w:val="en-US"/>
        </w:rPr>
        <w:footnoteRef/>
      </w:r>
      <w:r w:rsidRPr="00E9055D">
        <w:rPr>
          <w:rFonts w:ascii="Times New Roman" w:hAnsi="Times New Roman" w:cs="Times New Roman"/>
          <w:color w:val="auto"/>
          <w:sz w:val="16"/>
          <w:szCs w:val="16"/>
          <w:lang w:val="en-US"/>
        </w:rPr>
        <w:t xml:space="preserve"> </w:t>
      </w:r>
      <w:r w:rsidRPr="00F25559">
        <w:rPr>
          <w:rFonts w:ascii="Times New Roman" w:eastAsia="Calibri" w:hAnsi="Times New Roman" w:cs="Times New Roman"/>
          <w:color w:val="auto"/>
          <w:sz w:val="16"/>
          <w:szCs w:val="16"/>
          <w:lang w:val="en-US"/>
        </w:rPr>
        <w:t>Ministry of Agriculture, Water Resources and Fisheries</w:t>
      </w:r>
      <w:r w:rsidRPr="00D75561">
        <w:rPr>
          <w:rFonts w:ascii="Times New Roman" w:eastAsia="Calibri" w:hAnsi="Times New Roman" w:cs="Times New Roman"/>
          <w:color w:val="auto"/>
          <w:sz w:val="16"/>
          <w:szCs w:val="16"/>
          <w:lang w:val="en-US"/>
        </w:rPr>
        <w:t xml:space="preserve">, November 2019: Rapport national du </w:t>
      </w:r>
      <w:r w:rsidRPr="00A43740">
        <w:rPr>
          <w:rFonts w:ascii="Times New Roman" w:eastAsia="Calibri" w:hAnsi="Times New Roman" w:cs="Times New Roman"/>
          <w:color w:val="auto"/>
          <w:sz w:val="16"/>
          <w:szCs w:val="16"/>
          <w:lang w:val="fr-FR"/>
        </w:rPr>
        <w:t>secteur de l’eau pour l’année</w:t>
      </w:r>
      <w:r w:rsidRPr="00D75561">
        <w:rPr>
          <w:rFonts w:ascii="Times New Roman" w:eastAsia="Calibri" w:hAnsi="Times New Roman" w:cs="Times New Roman"/>
          <w:color w:val="auto"/>
          <w:sz w:val="16"/>
          <w:szCs w:val="16"/>
          <w:lang w:val="en-US"/>
        </w:rPr>
        <w:t xml:space="preserve"> 2018. </w:t>
      </w:r>
    </w:p>
  </w:footnote>
  <w:footnote w:id="14">
    <w:p w14:paraId="5C6F84B0" w14:textId="527B01E4" w:rsidR="004008DE" w:rsidRPr="00D75561" w:rsidRDefault="004008DE" w:rsidP="00D75561">
      <w:pPr>
        <w:pStyle w:val="FootnoteText"/>
        <w:rPr>
          <w:rFonts w:ascii="Times New Roman" w:hAnsi="Times New Roman" w:cs="Times New Roman"/>
          <w:sz w:val="16"/>
          <w:szCs w:val="16"/>
        </w:rPr>
      </w:pPr>
      <w:r w:rsidRPr="00D75561">
        <w:rPr>
          <w:rStyle w:val="FootnoteReference"/>
          <w:rFonts w:ascii="Times New Roman" w:hAnsi="Times New Roman" w:cs="Times New Roman"/>
          <w:sz w:val="16"/>
          <w:szCs w:val="16"/>
        </w:rPr>
        <w:footnoteRef/>
      </w:r>
      <w:r w:rsidRPr="00D75561">
        <w:rPr>
          <w:rFonts w:ascii="Times New Roman" w:hAnsi="Times New Roman" w:cs="Times New Roman"/>
          <w:sz w:val="16"/>
          <w:szCs w:val="16"/>
        </w:rPr>
        <w:t xml:space="preserve"> </w:t>
      </w:r>
      <w:r w:rsidRPr="00D75561">
        <w:rPr>
          <w:rFonts w:ascii="Times New Roman" w:eastAsia="Calibri" w:hAnsi="Times New Roman" w:cs="Times New Roman"/>
          <w:sz w:val="16"/>
          <w:szCs w:val="16"/>
        </w:rPr>
        <w:t xml:space="preserve">DesInventar, </w:t>
      </w:r>
      <w:r w:rsidR="000F44C0" w:rsidRPr="00E9055D">
        <w:rPr>
          <w:rFonts w:ascii="Times New Roman" w:eastAsia="Calibri" w:hAnsi="Times New Roman" w:cs="Times New Roman"/>
          <w:sz w:val="16"/>
          <w:szCs w:val="16"/>
        </w:rPr>
        <w:t>United Nations Office for Disaster Risk Reduction</w:t>
      </w:r>
      <w:r w:rsidRPr="00D75561">
        <w:rPr>
          <w:rFonts w:ascii="Times New Roman" w:eastAsia="Calibri" w:hAnsi="Times New Roman" w:cs="Times New Roman"/>
          <w:sz w:val="16"/>
          <w:szCs w:val="16"/>
        </w:rPr>
        <w:t xml:space="preserve"> and UNDP, 2014.</w:t>
      </w:r>
    </w:p>
  </w:footnote>
  <w:footnote w:id="15">
    <w:p w14:paraId="3D423F76" w14:textId="77777777" w:rsidR="004008DE" w:rsidRPr="00D75561" w:rsidRDefault="004008DE" w:rsidP="00D75561">
      <w:pPr>
        <w:pStyle w:val="FootnoteText"/>
        <w:rPr>
          <w:rFonts w:ascii="Times New Roman" w:hAnsi="Times New Roman" w:cs="Times New Roman"/>
          <w:sz w:val="16"/>
          <w:szCs w:val="16"/>
        </w:rPr>
      </w:pPr>
      <w:r w:rsidRPr="00D75561">
        <w:rPr>
          <w:rStyle w:val="FootnoteReference"/>
          <w:rFonts w:ascii="Times New Roman" w:hAnsi="Times New Roman" w:cs="Times New Roman"/>
          <w:sz w:val="16"/>
          <w:szCs w:val="16"/>
        </w:rPr>
        <w:footnoteRef/>
      </w:r>
      <w:r w:rsidRPr="00D75561">
        <w:rPr>
          <w:rFonts w:ascii="Times New Roman" w:hAnsi="Times New Roman" w:cs="Times New Roman"/>
          <w:sz w:val="16"/>
          <w:szCs w:val="16"/>
        </w:rPr>
        <w:t xml:space="preserve"> </w:t>
      </w:r>
      <w:r w:rsidRPr="00D75561">
        <w:rPr>
          <w:rFonts w:ascii="Times New Roman" w:eastAsia="Calibri" w:hAnsi="Times New Roman" w:cs="Times New Roman"/>
          <w:sz w:val="16"/>
          <w:szCs w:val="16"/>
        </w:rPr>
        <w:t>Second national communication on climate change submitted by Tunisia.</w:t>
      </w:r>
    </w:p>
  </w:footnote>
  <w:footnote w:id="16">
    <w:p w14:paraId="31895E72" w14:textId="3A4978B7" w:rsidR="004008DE" w:rsidRPr="00D75561" w:rsidRDefault="004008DE" w:rsidP="006236AA">
      <w:pPr>
        <w:pStyle w:val="FootnoteText"/>
        <w:rPr>
          <w:rFonts w:ascii="Times New Roman" w:hAnsi="Times New Roman" w:cs="Times New Roman"/>
          <w:sz w:val="16"/>
          <w:szCs w:val="16"/>
          <w:lang w:val="fr-FR"/>
        </w:rPr>
      </w:pPr>
      <w:r w:rsidRPr="00D75561">
        <w:rPr>
          <w:rStyle w:val="FootnoteReference"/>
          <w:rFonts w:ascii="Times New Roman" w:hAnsi="Times New Roman" w:cs="Times New Roman"/>
          <w:sz w:val="16"/>
          <w:szCs w:val="16"/>
        </w:rPr>
        <w:footnoteRef/>
      </w:r>
      <w:r w:rsidRPr="00D75561">
        <w:rPr>
          <w:rFonts w:ascii="Times New Roman" w:hAnsi="Times New Roman" w:cs="Times New Roman"/>
          <w:sz w:val="16"/>
          <w:szCs w:val="16"/>
          <w:lang w:val="fr-FR"/>
        </w:rPr>
        <w:t xml:space="preserve"> </w:t>
      </w:r>
      <w:r w:rsidRPr="00D75561">
        <w:rPr>
          <w:rFonts w:ascii="Times New Roman" w:eastAsia="Calibri" w:hAnsi="Times New Roman" w:cs="Times New Roman"/>
          <w:sz w:val="16"/>
          <w:szCs w:val="16"/>
          <w:lang w:val="fr-FR"/>
        </w:rPr>
        <w:t xml:space="preserve">Le littoral </w:t>
      </w:r>
      <w:r w:rsidR="000F44C0">
        <w:rPr>
          <w:rFonts w:ascii="Times New Roman" w:eastAsia="Calibri" w:hAnsi="Times New Roman" w:cs="Times New Roman"/>
          <w:sz w:val="16"/>
          <w:szCs w:val="16"/>
          <w:lang w:val="fr-FR"/>
        </w:rPr>
        <w:t>t</w:t>
      </w:r>
      <w:r w:rsidRPr="00D75561">
        <w:rPr>
          <w:rFonts w:ascii="Times New Roman" w:eastAsia="Calibri" w:hAnsi="Times New Roman" w:cs="Times New Roman"/>
          <w:sz w:val="16"/>
          <w:szCs w:val="16"/>
          <w:lang w:val="fr-FR"/>
        </w:rPr>
        <w:t xml:space="preserve">unisien </w:t>
      </w:r>
      <w:r w:rsidR="000F44C0">
        <w:rPr>
          <w:rFonts w:ascii="Times New Roman" w:eastAsia="Calibri" w:hAnsi="Times New Roman" w:cs="Times New Roman"/>
          <w:sz w:val="16"/>
          <w:szCs w:val="16"/>
          <w:lang w:val="fr-FR"/>
        </w:rPr>
        <w:t>c</w:t>
      </w:r>
      <w:r w:rsidRPr="00D75561">
        <w:rPr>
          <w:rFonts w:ascii="Times New Roman" w:eastAsia="Calibri" w:hAnsi="Times New Roman" w:cs="Times New Roman"/>
          <w:sz w:val="16"/>
          <w:szCs w:val="16"/>
          <w:lang w:val="fr-FR"/>
        </w:rPr>
        <w:t xml:space="preserve">hiffres-clés, </w:t>
      </w:r>
      <w:r w:rsidR="000F44C0">
        <w:rPr>
          <w:rFonts w:ascii="Times New Roman" w:eastAsia="Calibri" w:hAnsi="Times New Roman" w:cs="Times New Roman"/>
          <w:sz w:val="16"/>
          <w:szCs w:val="16"/>
          <w:lang w:val="fr-FR"/>
        </w:rPr>
        <w:t>UNDP and</w:t>
      </w:r>
      <w:r w:rsidRPr="00D75561">
        <w:rPr>
          <w:rFonts w:ascii="Times New Roman" w:eastAsia="Calibri" w:hAnsi="Times New Roman" w:cs="Times New Roman"/>
          <w:sz w:val="16"/>
          <w:szCs w:val="16"/>
          <w:lang w:val="fr-FR"/>
        </w:rPr>
        <w:t xml:space="preserve"> </w:t>
      </w:r>
      <w:r w:rsidR="000F44C0" w:rsidRPr="00E9055D">
        <w:rPr>
          <w:rFonts w:ascii="Times New Roman" w:eastAsia="Calibri" w:hAnsi="Times New Roman" w:cs="Times New Roman"/>
          <w:sz w:val="16"/>
          <w:szCs w:val="16"/>
          <w:lang w:val="fr-FR"/>
        </w:rPr>
        <w:t>Agence de Protection et d’Aménagement du Littoral</w:t>
      </w:r>
      <w:r w:rsidRPr="000F44C0">
        <w:rPr>
          <w:rFonts w:ascii="Times New Roman" w:eastAsia="Calibri" w:hAnsi="Times New Roman" w:cs="Times New Roman"/>
          <w:sz w:val="16"/>
          <w:szCs w:val="16"/>
          <w:lang w:val="fr-FR"/>
        </w:rPr>
        <w:t>, 2</w:t>
      </w:r>
      <w:r w:rsidRPr="00D75561">
        <w:rPr>
          <w:rFonts w:ascii="Times New Roman" w:eastAsia="Calibri" w:hAnsi="Times New Roman" w:cs="Times New Roman"/>
          <w:sz w:val="16"/>
          <w:szCs w:val="16"/>
          <w:lang w:val="fr-FR"/>
        </w:rPr>
        <w:t>015.</w:t>
      </w:r>
    </w:p>
  </w:footnote>
  <w:footnote w:id="17">
    <w:p w14:paraId="060A61AC" w14:textId="7B886B6A" w:rsidR="004008DE" w:rsidRPr="00F25559" w:rsidRDefault="004008DE" w:rsidP="006236AA">
      <w:pPr>
        <w:pStyle w:val="FootnoteText"/>
        <w:rPr>
          <w:rFonts w:ascii="Times New Roman" w:hAnsi="Times New Roman" w:cs="Times New Roman"/>
          <w:sz w:val="16"/>
          <w:szCs w:val="16"/>
        </w:rPr>
      </w:pPr>
      <w:r w:rsidRPr="00D75561">
        <w:rPr>
          <w:rStyle w:val="FootnoteReference"/>
          <w:rFonts w:ascii="Times New Roman" w:hAnsi="Times New Roman" w:cs="Times New Roman"/>
          <w:sz w:val="16"/>
          <w:szCs w:val="16"/>
        </w:rPr>
        <w:footnoteRef/>
      </w:r>
      <w:r w:rsidRPr="00D75561">
        <w:rPr>
          <w:rFonts w:ascii="Times New Roman" w:hAnsi="Times New Roman" w:cs="Times New Roman"/>
          <w:sz w:val="16"/>
          <w:szCs w:val="16"/>
        </w:rPr>
        <w:t xml:space="preserve"> </w:t>
      </w:r>
      <w:r w:rsidRPr="00F25559">
        <w:rPr>
          <w:rFonts w:ascii="Times New Roman" w:eastAsia="Calibri" w:hAnsi="Times New Roman" w:cs="Times New Roman"/>
          <w:sz w:val="16"/>
          <w:szCs w:val="16"/>
        </w:rPr>
        <w:t xml:space="preserve">Technical leadership of UNDP on the United Nations framework for the immediate socio-economic response to COVID-19: </w:t>
      </w:r>
      <w:hyperlink r:id="rId8" w:history="1">
        <w:r w:rsidRPr="00E9055D">
          <w:rPr>
            <w:rFonts w:ascii="Times New Roman" w:eastAsia="Calibri" w:hAnsi="Times New Roman" w:cs="Times New Roman"/>
            <w:sz w:val="16"/>
            <w:szCs w:val="16"/>
            <w:u w:val="single"/>
          </w:rPr>
          <w:t>https://www.un.org/sites/un2.un.org/files/un_framework_report_on_covid-19.pdf</w:t>
        </w:r>
      </w:hyperlink>
    </w:p>
  </w:footnote>
  <w:footnote w:id="18">
    <w:p w14:paraId="42ADEE5B" w14:textId="26EFDF20" w:rsidR="004008DE" w:rsidRPr="00F25559" w:rsidRDefault="004008DE" w:rsidP="003E01A7">
      <w:pPr>
        <w:pStyle w:val="FootnoteText"/>
        <w:ind w:right="871"/>
        <w:jc w:val="both"/>
        <w:rPr>
          <w:rFonts w:ascii="Times New Roman" w:eastAsia="Calibri" w:hAnsi="Times New Roman" w:cs="Times New Roman"/>
          <w:sz w:val="16"/>
          <w:szCs w:val="16"/>
        </w:rPr>
      </w:pPr>
      <w:r w:rsidRPr="00F25559">
        <w:rPr>
          <w:rStyle w:val="FootnoteReference"/>
          <w:rFonts w:ascii="Times New Roman" w:hAnsi="Times New Roman" w:cs="Times New Roman"/>
          <w:sz w:val="16"/>
          <w:szCs w:val="16"/>
        </w:rPr>
        <w:footnoteRef/>
      </w:r>
      <w:r w:rsidRPr="00F25559">
        <w:rPr>
          <w:rFonts w:ascii="Times New Roman" w:hAnsi="Times New Roman" w:cs="Times New Roman"/>
          <w:sz w:val="16"/>
          <w:szCs w:val="16"/>
        </w:rPr>
        <w:t xml:space="preserve"> </w:t>
      </w:r>
      <w:r w:rsidRPr="00F25559">
        <w:rPr>
          <w:rFonts w:ascii="Times New Roman" w:eastAsia="Calibri" w:hAnsi="Times New Roman" w:cs="Times New Roman"/>
          <w:sz w:val="16"/>
          <w:szCs w:val="16"/>
        </w:rPr>
        <w:t xml:space="preserve">UNDP and the Confederation of Tunisian Enterprises: Miqyes survey, 2019 : </w:t>
      </w:r>
      <w:hyperlink r:id="rId9" w:history="1">
        <w:r w:rsidRPr="00E9055D">
          <w:rPr>
            <w:rFonts w:ascii="Times New Roman" w:eastAsia="Calibri" w:hAnsi="Times New Roman" w:cs="Times New Roman"/>
            <w:sz w:val="16"/>
            <w:szCs w:val="16"/>
            <w:u w:val="single"/>
          </w:rPr>
          <w:t>http://www.hlb-tunisia.com/MIQYES-Sante-de-la-PME-2018-22-05-2019.pdf</w:t>
        </w:r>
      </w:hyperlink>
    </w:p>
  </w:footnote>
  <w:footnote w:id="19">
    <w:p w14:paraId="4FFB4DE2" w14:textId="16AEB50E" w:rsidR="004008DE" w:rsidRPr="00F25559" w:rsidRDefault="004008DE" w:rsidP="00B22D94">
      <w:pPr>
        <w:pStyle w:val="FootnoteText"/>
        <w:rPr>
          <w:rFonts w:ascii="Times New Roman" w:hAnsi="Times New Roman" w:cs="Times New Roman"/>
          <w:sz w:val="16"/>
          <w:szCs w:val="16"/>
        </w:rPr>
      </w:pPr>
      <w:r w:rsidRPr="00F25559">
        <w:rPr>
          <w:rStyle w:val="FootnoteReference"/>
          <w:rFonts w:ascii="Times New Roman" w:hAnsi="Times New Roman" w:cs="Times New Roman"/>
          <w:sz w:val="16"/>
          <w:szCs w:val="16"/>
        </w:rPr>
        <w:footnoteRef/>
      </w:r>
      <w:r w:rsidRPr="00F25559">
        <w:rPr>
          <w:rFonts w:ascii="Times New Roman" w:hAnsi="Times New Roman" w:cs="Times New Roman"/>
          <w:sz w:val="16"/>
          <w:szCs w:val="16"/>
        </w:rPr>
        <w:t xml:space="preserve"> </w:t>
      </w:r>
      <w:r w:rsidRPr="00F25559">
        <w:rPr>
          <w:rFonts w:ascii="Times New Roman" w:eastAsia="Calibri" w:hAnsi="Times New Roman" w:cs="Times New Roman"/>
          <w:sz w:val="16"/>
          <w:szCs w:val="16"/>
        </w:rPr>
        <w:t>Miqyes survey, 2020.</w:t>
      </w:r>
    </w:p>
  </w:footnote>
  <w:footnote w:id="20">
    <w:p w14:paraId="38176C3E" w14:textId="7B7D121B" w:rsidR="004008DE" w:rsidRPr="00F25559" w:rsidRDefault="004008DE" w:rsidP="00AD6EF6">
      <w:pPr>
        <w:pStyle w:val="FootnoteText"/>
        <w:rPr>
          <w:rFonts w:ascii="Times New Roman" w:hAnsi="Times New Roman" w:cs="Times New Roman"/>
          <w:sz w:val="16"/>
          <w:szCs w:val="16"/>
        </w:rPr>
      </w:pPr>
      <w:r w:rsidRPr="00F25559">
        <w:rPr>
          <w:rStyle w:val="FootnoteReference"/>
          <w:rFonts w:ascii="Times New Roman" w:hAnsi="Times New Roman" w:cs="Times New Roman"/>
          <w:sz w:val="16"/>
          <w:szCs w:val="16"/>
        </w:rPr>
        <w:footnoteRef/>
      </w:r>
      <w:r w:rsidRPr="00F25559">
        <w:rPr>
          <w:rFonts w:ascii="Times New Roman" w:hAnsi="Times New Roman" w:cs="Times New Roman"/>
          <w:sz w:val="16"/>
          <w:szCs w:val="16"/>
        </w:rPr>
        <w:t xml:space="preserve"> </w:t>
      </w:r>
      <w:bookmarkStart w:id="3" w:name="_Hlk52365351"/>
      <w:r w:rsidRPr="00E9055D">
        <w:rPr>
          <w:rFonts w:ascii="Times New Roman" w:hAnsi="Times New Roman" w:cs="Times New Roman"/>
          <w:sz w:val="16"/>
          <w:szCs w:val="16"/>
        </w:rPr>
        <w:fldChar w:fldCharType="begin"/>
      </w:r>
      <w:r w:rsidRPr="00F25559">
        <w:rPr>
          <w:rFonts w:ascii="Times New Roman" w:hAnsi="Times New Roman" w:cs="Times New Roman"/>
          <w:sz w:val="16"/>
          <w:szCs w:val="16"/>
        </w:rPr>
        <w:instrText xml:space="preserve"> HYPERLINK "https://lapresse.tn/7859/economie-informelle-des-indicateurs-a-la-hausse/" </w:instrText>
      </w:r>
      <w:r w:rsidRPr="00E9055D">
        <w:rPr>
          <w:rFonts w:ascii="Times New Roman" w:hAnsi="Times New Roman" w:cs="Times New Roman"/>
          <w:sz w:val="16"/>
          <w:szCs w:val="16"/>
        </w:rPr>
        <w:fldChar w:fldCharType="separate"/>
      </w:r>
      <w:r w:rsidRPr="00E9055D">
        <w:rPr>
          <w:rFonts w:ascii="Times New Roman" w:eastAsia="Calibri" w:hAnsi="Times New Roman" w:cs="Times New Roman"/>
          <w:sz w:val="16"/>
          <w:szCs w:val="16"/>
          <w:u w:val="single"/>
        </w:rPr>
        <w:t>https://lapresse.tn/7859/economie-informelle-des-indicateurs-a-la-hausse</w:t>
      </w:r>
      <w:r w:rsidRPr="00E9055D">
        <w:rPr>
          <w:rFonts w:ascii="Times New Roman" w:eastAsia="Calibri" w:hAnsi="Times New Roman" w:cs="Times New Roman"/>
          <w:sz w:val="16"/>
          <w:szCs w:val="16"/>
          <w:u w:val="single"/>
        </w:rPr>
        <w:fldChar w:fldCharType="end"/>
      </w:r>
      <w:r w:rsidRPr="00F25559">
        <w:rPr>
          <w:rFonts w:ascii="Times New Roman" w:eastAsia="Calibri" w:hAnsi="Times New Roman" w:cs="Times New Roman"/>
          <w:sz w:val="16"/>
          <w:szCs w:val="16"/>
        </w:rPr>
        <w:t>, 2015 data, 2019 analysis</w:t>
      </w:r>
    </w:p>
    <w:bookmarkEnd w:id="3"/>
  </w:footnote>
  <w:footnote w:id="21">
    <w:p w14:paraId="75A0678D" w14:textId="2FDD35C6" w:rsidR="004008DE" w:rsidRPr="00D75561" w:rsidRDefault="004008DE" w:rsidP="00AD6EF6">
      <w:pPr>
        <w:pStyle w:val="FootnoteText"/>
        <w:rPr>
          <w:rFonts w:ascii="Times New Roman" w:hAnsi="Times New Roman" w:cs="Times New Roman"/>
          <w:sz w:val="16"/>
          <w:szCs w:val="16"/>
        </w:rPr>
      </w:pPr>
      <w:r w:rsidRPr="00F25559">
        <w:rPr>
          <w:rStyle w:val="FootnoteReference"/>
          <w:rFonts w:ascii="Times New Roman" w:hAnsi="Times New Roman" w:cs="Times New Roman"/>
          <w:sz w:val="16"/>
          <w:szCs w:val="16"/>
        </w:rPr>
        <w:footnoteRef/>
      </w:r>
      <w:r w:rsidRPr="00F25559">
        <w:rPr>
          <w:rFonts w:ascii="Times New Roman" w:hAnsi="Times New Roman" w:cs="Times New Roman"/>
          <w:sz w:val="16"/>
          <w:szCs w:val="16"/>
        </w:rPr>
        <w:t xml:space="preserve"> </w:t>
      </w:r>
      <w:hyperlink r:id="rId10" w:history="1">
        <w:r w:rsidRPr="00E9055D">
          <w:rPr>
            <w:rFonts w:ascii="Times New Roman" w:eastAsia="Calibri" w:hAnsi="Times New Roman" w:cs="Times New Roman"/>
            <w:sz w:val="16"/>
            <w:szCs w:val="16"/>
            <w:u w:val="single"/>
          </w:rPr>
          <w:t>https://www.jeuneafrique.com/mag/538651/economie/economie-informelle-en-tunisie-la-republique-de-la-debrouille</w:t>
        </w:r>
      </w:hyperlink>
    </w:p>
  </w:footnote>
  <w:footnote w:id="22">
    <w:p w14:paraId="620AF318" w14:textId="311CC832" w:rsidR="004008DE" w:rsidRPr="001F1CCD" w:rsidRDefault="004008DE" w:rsidP="003E01A7">
      <w:pPr>
        <w:pStyle w:val="HTMLPreformatted"/>
        <w:ind w:right="1501"/>
        <w:jc w:val="both"/>
        <w:rPr>
          <w:rFonts w:ascii="Times New Roman" w:eastAsiaTheme="minorHAnsi" w:hAnsi="Times New Roman" w:cs="Times New Roman"/>
          <w:sz w:val="16"/>
          <w:szCs w:val="16"/>
          <w:lang w:eastAsia="en-US"/>
        </w:rPr>
      </w:pPr>
      <w:r w:rsidRPr="00D75561">
        <w:rPr>
          <w:rStyle w:val="FootnoteReference"/>
          <w:rFonts w:ascii="Times New Roman" w:hAnsi="Times New Roman" w:cs="Times New Roman"/>
          <w:sz w:val="16"/>
          <w:szCs w:val="16"/>
        </w:rPr>
        <w:footnoteRef/>
      </w:r>
      <w:r w:rsidRPr="00D75561">
        <w:rPr>
          <w:rFonts w:ascii="Times New Roman" w:eastAsiaTheme="minorHAnsi" w:hAnsi="Times New Roman" w:cs="Times New Roman"/>
          <w:sz w:val="16"/>
          <w:szCs w:val="16"/>
          <w:lang w:val="en-US" w:eastAsia="en-US"/>
        </w:rPr>
        <w:t xml:space="preserve"> </w:t>
      </w:r>
      <w:r w:rsidRPr="00E9055D">
        <w:rPr>
          <w:rFonts w:ascii="Times New Roman" w:eastAsiaTheme="minorHAnsi" w:hAnsi="Times New Roman" w:cs="Times New Roman"/>
          <w:sz w:val="16"/>
          <w:szCs w:val="16"/>
          <w:lang w:val="en-US"/>
        </w:rPr>
        <w:t>National Institute of Statistics</w:t>
      </w:r>
      <w:r w:rsidRPr="00D664AF">
        <w:rPr>
          <w:rFonts w:ascii="Times New Roman" w:eastAsiaTheme="minorHAnsi" w:hAnsi="Times New Roman" w:cs="Times New Roman"/>
          <w:sz w:val="16"/>
          <w:szCs w:val="16"/>
          <w:lang w:val="en-US" w:eastAsia="en-US"/>
        </w:rPr>
        <w:t xml:space="preserve">, 2017. Citizens’ perception of security, liberties and local governance in Tunisia. </w:t>
      </w:r>
      <w:r w:rsidR="00A43740">
        <w:rPr>
          <w:rStyle w:val="Hyperlink"/>
          <w:rFonts w:ascii="Times New Roman" w:hAnsi="Times New Roman" w:cs="Times New Roman"/>
          <w:color w:val="auto"/>
          <w:sz w:val="16"/>
          <w:szCs w:val="16"/>
        </w:rPr>
        <w:fldChar w:fldCharType="begin"/>
      </w:r>
      <w:r w:rsidR="00A43740" w:rsidRPr="00E468C0">
        <w:rPr>
          <w:rStyle w:val="Hyperlink"/>
          <w:rFonts w:ascii="Times New Roman" w:hAnsi="Times New Roman" w:cs="Times New Roman"/>
          <w:color w:val="auto"/>
          <w:sz w:val="16"/>
          <w:szCs w:val="16"/>
          <w:lang w:val="en-US"/>
        </w:rPr>
        <w:instrText xml:space="preserve">http://www.ins.tn/sites/default/files/publication/pdf/rapport-gouvernance-avec%20couv%2022062018.pdf </w:instrText>
      </w:r>
      <w:r w:rsidR="00A43740">
        <w:rPr>
          <w:rStyle w:val="Hyperlink"/>
          <w:rFonts w:ascii="Times New Roman" w:hAnsi="Times New Roman" w:cs="Times New Roman"/>
          <w:color w:val="auto"/>
          <w:sz w:val="16"/>
          <w:szCs w:val="16"/>
        </w:rPr>
        <w:fldChar w:fldCharType="separate"/>
      </w:r>
      <w:r w:rsidRPr="00250C11">
        <w:rPr>
          <w:rStyle w:val="Hyperlink"/>
          <w:rFonts w:ascii="Times New Roman" w:hAnsi="Times New Roman" w:cs="Times New Roman"/>
          <w:color w:val="auto"/>
          <w:sz w:val="16"/>
          <w:szCs w:val="16"/>
        </w:rPr>
        <w:t>http://www.ins.tn/sites/default/files/publication/pdf/rapport-gouvernance-avec%20couv%2022062018.pdf</w:t>
      </w:r>
      <w:r w:rsidR="00A43740">
        <w:rPr>
          <w:rStyle w:val="Hyperlink"/>
          <w:rFonts w:ascii="Times New Roman" w:hAnsi="Times New Roman" w:cs="Times New Roman"/>
          <w:color w:val="auto"/>
          <w:sz w:val="16"/>
          <w:szCs w:val="16"/>
        </w:rPr>
        <w:fldChar w:fldCharType="end"/>
      </w:r>
    </w:p>
  </w:footnote>
  <w:footnote w:id="23">
    <w:p w14:paraId="0748E427" w14:textId="789A50E7" w:rsidR="004008DE" w:rsidRDefault="004008DE" w:rsidP="00AD6EF6">
      <w:pPr>
        <w:pStyle w:val="FootnoteText"/>
        <w:rPr>
          <w:rFonts w:ascii="Times New Roman" w:eastAsia="Calibri" w:hAnsi="Times New Roman" w:cs="Times New Roman"/>
          <w:sz w:val="16"/>
          <w:szCs w:val="16"/>
        </w:rPr>
      </w:pPr>
      <w:r w:rsidRPr="00D664AF">
        <w:rPr>
          <w:rStyle w:val="FootnoteReference"/>
          <w:rFonts w:ascii="Times New Roman" w:hAnsi="Times New Roman" w:cs="Times New Roman"/>
          <w:sz w:val="16"/>
          <w:szCs w:val="16"/>
        </w:rPr>
        <w:footnoteRef/>
      </w:r>
      <w:r w:rsidRPr="00D664AF">
        <w:rPr>
          <w:rFonts w:ascii="Times New Roman" w:hAnsi="Times New Roman" w:cs="Times New Roman"/>
          <w:sz w:val="16"/>
          <w:szCs w:val="16"/>
        </w:rPr>
        <w:t xml:space="preserve"> </w:t>
      </w:r>
      <w:r w:rsidRPr="00D664AF">
        <w:rPr>
          <w:rFonts w:ascii="Times New Roman" w:eastAsia="Calibri" w:hAnsi="Times New Roman" w:cs="Times New Roman"/>
          <w:sz w:val="16"/>
          <w:szCs w:val="16"/>
        </w:rPr>
        <w:t>Local Authorities Code (Organic Law 48/2017)</w:t>
      </w:r>
    </w:p>
    <w:p w14:paraId="5AEE2473" w14:textId="77777777" w:rsidR="001F1CCD" w:rsidRPr="00D664AF" w:rsidRDefault="001F1CCD" w:rsidP="00AD6EF6">
      <w:pPr>
        <w:pStyle w:val="FootnoteText"/>
        <w:rPr>
          <w:rFonts w:ascii="Times New Roman" w:eastAsia="Calibri" w:hAnsi="Times New Roman" w:cs="Times New Roman"/>
          <w:sz w:val="16"/>
          <w:szCs w:val="16"/>
        </w:rPr>
      </w:pPr>
    </w:p>
  </w:footnote>
  <w:footnote w:id="24">
    <w:p w14:paraId="61BE1B80" w14:textId="58B4C7E8" w:rsidR="004008DE" w:rsidRPr="00543F80" w:rsidRDefault="004008DE" w:rsidP="00853D09">
      <w:pPr>
        <w:pStyle w:val="FootnoteText"/>
        <w:rPr>
          <w:rFonts w:ascii="Times New Roman" w:hAnsi="Times New Roman" w:cs="Times New Roman"/>
          <w:sz w:val="16"/>
          <w:szCs w:val="16"/>
        </w:rPr>
      </w:pPr>
      <w:r w:rsidRPr="00543F80">
        <w:rPr>
          <w:rStyle w:val="FootnoteReference"/>
          <w:rFonts w:ascii="Times New Roman" w:hAnsi="Times New Roman" w:cs="Times New Roman"/>
          <w:sz w:val="16"/>
          <w:szCs w:val="16"/>
        </w:rPr>
        <w:footnoteRef/>
      </w:r>
      <w:r w:rsidRPr="00543F80">
        <w:rPr>
          <w:rFonts w:ascii="Times New Roman" w:hAnsi="Times New Roman" w:cs="Times New Roman"/>
          <w:sz w:val="16"/>
          <w:szCs w:val="16"/>
        </w:rPr>
        <w:t xml:space="preserve"> Aid Transparency Index</w:t>
      </w:r>
      <w:r>
        <w:rPr>
          <w:rFonts w:ascii="Times New Roman" w:hAnsi="Times New Roman" w:cs="Times New Roman"/>
          <w:sz w:val="16"/>
          <w:szCs w:val="16"/>
        </w:rPr>
        <w:t xml:space="preserve">, </w:t>
      </w:r>
      <w:r w:rsidRPr="00543F80">
        <w:rPr>
          <w:rFonts w:ascii="Times New Roman" w:hAnsi="Times New Roman" w:cs="Times New Roman"/>
          <w:sz w:val="16"/>
          <w:szCs w:val="16"/>
        </w:rPr>
        <w:t>2020</w:t>
      </w:r>
    </w:p>
  </w:footnote>
  <w:footnote w:id="25">
    <w:p w14:paraId="6B3EB870" w14:textId="55E685E8" w:rsidR="004008DE" w:rsidRPr="002A41CD" w:rsidRDefault="004008DE" w:rsidP="008C782E">
      <w:r w:rsidRPr="00E9055D">
        <w:rPr>
          <w:rStyle w:val="FootnoteReference"/>
          <w:sz w:val="18"/>
          <w:szCs w:val="18"/>
        </w:rPr>
        <w:footnoteRef/>
      </w:r>
      <w:r>
        <w:t xml:space="preserve"> </w:t>
      </w:r>
      <w:r w:rsidRPr="00E9055D">
        <w:rPr>
          <w:rFonts w:asciiTheme="majorBidi" w:hAnsiTheme="majorBidi" w:cstheme="majorBidi"/>
          <w:iCs/>
          <w:sz w:val="16"/>
          <w:szCs w:val="16"/>
        </w:rPr>
        <w:t>0</w:t>
      </w:r>
      <w:r w:rsidR="00A40447" w:rsidRPr="00E9055D">
        <w:rPr>
          <w:rFonts w:asciiTheme="majorBidi" w:hAnsiTheme="majorBidi" w:cstheme="majorBidi"/>
          <w:iCs/>
          <w:sz w:val="16"/>
          <w:szCs w:val="16"/>
        </w:rPr>
        <w:t>: n</w:t>
      </w:r>
      <w:r w:rsidRPr="00E9055D">
        <w:rPr>
          <w:rFonts w:asciiTheme="majorBidi" w:hAnsiTheme="majorBidi" w:cstheme="majorBidi"/>
          <w:iCs/>
          <w:sz w:val="16"/>
          <w:szCs w:val="16"/>
        </w:rPr>
        <w:t>o tools used; 1</w:t>
      </w:r>
      <w:r w:rsidR="00A40447" w:rsidRPr="00E9055D">
        <w:rPr>
          <w:rFonts w:asciiTheme="majorBidi" w:hAnsiTheme="majorBidi" w:cstheme="majorBidi"/>
          <w:iCs/>
          <w:sz w:val="16"/>
          <w:szCs w:val="16"/>
        </w:rPr>
        <w:t>:</w:t>
      </w:r>
      <w:r w:rsidRPr="00E9055D">
        <w:rPr>
          <w:rFonts w:asciiTheme="majorBidi" w:hAnsiTheme="majorBidi" w:cstheme="majorBidi"/>
          <w:iCs/>
          <w:sz w:val="16"/>
          <w:szCs w:val="16"/>
        </w:rPr>
        <w:t xml:space="preserve"> </w:t>
      </w:r>
      <w:r w:rsidR="00A40447" w:rsidRPr="00E9055D">
        <w:rPr>
          <w:rFonts w:asciiTheme="majorBidi" w:hAnsiTheme="majorBidi" w:cstheme="majorBidi"/>
          <w:iCs/>
          <w:sz w:val="16"/>
          <w:szCs w:val="16"/>
        </w:rPr>
        <w:t>n</w:t>
      </w:r>
      <w:r w:rsidRPr="00E9055D">
        <w:rPr>
          <w:rFonts w:asciiTheme="majorBidi" w:hAnsiTheme="majorBidi" w:cstheme="majorBidi"/>
          <w:iCs/>
          <w:sz w:val="16"/>
          <w:szCs w:val="16"/>
        </w:rPr>
        <w:t>ew tools developed; 2</w:t>
      </w:r>
      <w:r w:rsidR="00A40447" w:rsidRPr="00E9055D">
        <w:rPr>
          <w:rFonts w:asciiTheme="majorBidi" w:hAnsiTheme="majorBidi" w:cstheme="majorBidi"/>
          <w:iCs/>
          <w:sz w:val="16"/>
          <w:szCs w:val="16"/>
        </w:rPr>
        <w:t>:</w:t>
      </w:r>
      <w:r w:rsidRPr="00E9055D">
        <w:rPr>
          <w:rFonts w:asciiTheme="majorBidi" w:hAnsiTheme="majorBidi" w:cstheme="majorBidi"/>
          <w:iCs/>
          <w:sz w:val="16"/>
          <w:szCs w:val="16"/>
        </w:rPr>
        <w:t xml:space="preserve"> </w:t>
      </w:r>
      <w:r w:rsidR="00A40447" w:rsidRPr="00E9055D">
        <w:rPr>
          <w:rFonts w:asciiTheme="majorBidi" w:hAnsiTheme="majorBidi" w:cstheme="majorBidi"/>
          <w:iCs/>
          <w:sz w:val="16"/>
          <w:szCs w:val="16"/>
        </w:rPr>
        <w:t>n</w:t>
      </w:r>
      <w:r w:rsidRPr="00E9055D">
        <w:rPr>
          <w:rFonts w:asciiTheme="majorBidi" w:hAnsiTheme="majorBidi" w:cstheme="majorBidi"/>
          <w:iCs/>
          <w:sz w:val="16"/>
          <w:szCs w:val="16"/>
        </w:rPr>
        <w:t>ew tools are in use by the institutions; 3</w:t>
      </w:r>
      <w:r w:rsidR="00A40447" w:rsidRPr="00E9055D">
        <w:rPr>
          <w:rFonts w:asciiTheme="majorBidi" w:hAnsiTheme="majorBidi" w:cstheme="majorBidi"/>
          <w:iCs/>
          <w:sz w:val="16"/>
          <w:szCs w:val="16"/>
        </w:rPr>
        <w:t>:</w:t>
      </w:r>
      <w:r w:rsidRPr="00E9055D">
        <w:rPr>
          <w:rFonts w:asciiTheme="majorBidi" w:hAnsiTheme="majorBidi" w:cstheme="majorBidi"/>
          <w:iCs/>
          <w:sz w:val="16"/>
          <w:szCs w:val="16"/>
        </w:rPr>
        <w:t xml:space="preserve"> </w:t>
      </w:r>
      <w:r w:rsidR="00A40447" w:rsidRPr="00E9055D">
        <w:rPr>
          <w:rFonts w:asciiTheme="majorBidi" w:hAnsiTheme="majorBidi" w:cstheme="majorBidi"/>
          <w:iCs/>
          <w:sz w:val="16"/>
          <w:szCs w:val="16"/>
        </w:rPr>
        <w:t>p</w:t>
      </w:r>
      <w:r w:rsidRPr="00E9055D">
        <w:rPr>
          <w:rFonts w:asciiTheme="majorBidi" w:hAnsiTheme="majorBidi" w:cstheme="majorBidi"/>
          <w:iCs/>
          <w:sz w:val="16"/>
          <w:szCs w:val="16"/>
        </w:rPr>
        <w:t>ublic policies informed by decision</w:t>
      </w:r>
      <w:r w:rsidR="00A40447" w:rsidRPr="00E9055D">
        <w:rPr>
          <w:rFonts w:asciiTheme="majorBidi" w:hAnsiTheme="majorBidi" w:cstheme="majorBidi"/>
          <w:iCs/>
          <w:sz w:val="16"/>
          <w:szCs w:val="16"/>
        </w:rPr>
        <w:t>-</w:t>
      </w:r>
      <w:r w:rsidRPr="00E9055D">
        <w:rPr>
          <w:rFonts w:asciiTheme="majorBidi" w:hAnsiTheme="majorBidi" w:cstheme="majorBidi"/>
          <w:iCs/>
          <w:sz w:val="16"/>
          <w:szCs w:val="16"/>
        </w:rPr>
        <w:t>making tools are formulated</w:t>
      </w:r>
    </w:p>
  </w:footnote>
  <w:footnote w:id="26">
    <w:p w14:paraId="603692E0" w14:textId="089F071F" w:rsidR="004008DE" w:rsidRPr="003D4DD3" w:rsidRDefault="004008DE" w:rsidP="009219AD">
      <w:pPr>
        <w:pStyle w:val="CommentText"/>
        <w:rPr>
          <w:rFonts w:ascii="Times New Roman" w:hAnsi="Times New Roman" w:cs="Times New Roman"/>
          <w:sz w:val="16"/>
          <w:szCs w:val="16"/>
          <w:lang w:val="fr-FR"/>
        </w:rPr>
      </w:pPr>
      <w:r w:rsidRPr="003D4DD3">
        <w:rPr>
          <w:rStyle w:val="FootnoteReference"/>
          <w:rFonts w:ascii="Times New Roman" w:hAnsi="Times New Roman" w:cs="Times New Roman"/>
          <w:sz w:val="16"/>
          <w:szCs w:val="16"/>
        </w:rPr>
        <w:footnoteRef/>
      </w:r>
      <w:r w:rsidRPr="003D4DD3">
        <w:rPr>
          <w:rFonts w:ascii="Times New Roman" w:hAnsi="Times New Roman" w:cs="Times New Roman"/>
          <w:sz w:val="16"/>
          <w:szCs w:val="16"/>
          <w:lang w:val="fr-FR"/>
        </w:rPr>
        <w:t xml:space="preserve"> UNDP-only indicator.</w:t>
      </w:r>
    </w:p>
    <w:p w14:paraId="28AD94B0" w14:textId="77777777" w:rsidR="004008DE" w:rsidRPr="00170D0D" w:rsidRDefault="004008DE" w:rsidP="009219AD">
      <w:pPr>
        <w:pStyle w:val="FootnoteText"/>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4008DE" w:rsidRPr="006F4755" w14:paraId="2D8B6BBA" w14:textId="77777777" w:rsidTr="00E20CFD">
      <w:trPr>
        <w:trHeight w:hRule="exact" w:val="864"/>
      </w:trPr>
      <w:tc>
        <w:tcPr>
          <w:tcW w:w="4838" w:type="dxa"/>
          <w:tcBorders>
            <w:bottom w:val="single" w:sz="4" w:space="0" w:color="auto"/>
          </w:tcBorders>
          <w:vAlign w:val="bottom"/>
        </w:tcPr>
        <w:p w14:paraId="46D9E916" w14:textId="77777777" w:rsidR="004008DE" w:rsidRPr="006F4755" w:rsidRDefault="004008DE" w:rsidP="00A534D8">
          <w:pPr>
            <w:widowControl w:val="0"/>
            <w:tabs>
              <w:tab w:val="center" w:pos="4320"/>
              <w:tab w:val="right" w:pos="8640"/>
            </w:tabs>
            <w:spacing w:after="80" w:line="240" w:lineRule="auto"/>
            <w:rPr>
              <w:rFonts w:ascii="Times New Roman" w:eastAsia="Times New Roman" w:hAnsi="Times New Roman" w:cs="Times New Roman"/>
              <w:b/>
              <w:sz w:val="17"/>
              <w:szCs w:val="17"/>
            </w:rPr>
          </w:pPr>
          <w:r w:rsidRPr="006F4755">
            <w:rPr>
              <w:rFonts w:ascii="Times New Roman" w:eastAsia="Times New Roman" w:hAnsi="Times New Roman" w:cs="Times New Roman"/>
              <w:b/>
              <w:sz w:val="17"/>
              <w:szCs w:val="17"/>
            </w:rPr>
            <w:t>DP/DCP</w:t>
          </w:r>
          <w:r>
            <w:rPr>
              <w:rFonts w:ascii="Times New Roman" w:eastAsia="Times New Roman" w:hAnsi="Times New Roman" w:cs="Times New Roman"/>
              <w:b/>
              <w:sz w:val="17"/>
              <w:szCs w:val="17"/>
            </w:rPr>
            <w:t>/TUN</w:t>
          </w:r>
          <w:r w:rsidRPr="006F4755">
            <w:rPr>
              <w:rFonts w:ascii="Times New Roman" w:eastAsia="Times New Roman" w:hAnsi="Times New Roman" w:cs="Times New Roman"/>
              <w:b/>
              <w:sz w:val="17"/>
              <w:szCs w:val="17"/>
            </w:rPr>
            <w:t>/</w:t>
          </w:r>
          <w:r>
            <w:rPr>
              <w:rFonts w:ascii="Times New Roman" w:eastAsia="Times New Roman" w:hAnsi="Times New Roman" w:cs="Times New Roman"/>
              <w:b/>
              <w:sz w:val="17"/>
              <w:szCs w:val="17"/>
            </w:rPr>
            <w:t>3</w:t>
          </w:r>
        </w:p>
      </w:tc>
      <w:tc>
        <w:tcPr>
          <w:tcW w:w="5047" w:type="dxa"/>
          <w:tcBorders>
            <w:bottom w:val="single" w:sz="4" w:space="0" w:color="auto"/>
          </w:tcBorders>
          <w:vAlign w:val="bottom"/>
        </w:tcPr>
        <w:p w14:paraId="30CFC37D" w14:textId="77777777" w:rsidR="004008DE" w:rsidRPr="006F4755" w:rsidRDefault="004008DE" w:rsidP="00A534D8">
          <w:pPr>
            <w:widowControl w:val="0"/>
            <w:tabs>
              <w:tab w:val="center" w:pos="4320"/>
              <w:tab w:val="right" w:pos="8640"/>
            </w:tabs>
            <w:spacing w:after="0" w:line="240" w:lineRule="auto"/>
            <w:rPr>
              <w:rFonts w:ascii="Times New Roman" w:eastAsia="Times New Roman" w:hAnsi="Times New Roman" w:cs="Times New Roman"/>
              <w:sz w:val="17"/>
              <w:szCs w:val="17"/>
            </w:rPr>
          </w:pPr>
        </w:p>
      </w:tc>
    </w:tr>
  </w:tbl>
  <w:p w14:paraId="0844271B" w14:textId="77777777" w:rsidR="004008DE" w:rsidRPr="002E43ED" w:rsidRDefault="004008DE">
    <w:pPr>
      <w:pStyle w:val="Header"/>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40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4008DE" w:rsidRPr="006F4755" w14:paraId="719C0D95" w14:textId="77777777" w:rsidTr="00A534D8">
      <w:trPr>
        <w:trHeight w:hRule="exact" w:val="864"/>
      </w:trPr>
      <w:tc>
        <w:tcPr>
          <w:tcW w:w="4838" w:type="dxa"/>
          <w:tcBorders>
            <w:bottom w:val="single" w:sz="4" w:space="0" w:color="auto"/>
          </w:tcBorders>
          <w:vAlign w:val="bottom"/>
        </w:tcPr>
        <w:p w14:paraId="0BD3548C" w14:textId="77777777" w:rsidR="004008DE" w:rsidRPr="006F4755" w:rsidRDefault="004008DE" w:rsidP="006F4755">
          <w:pPr>
            <w:widowControl w:val="0"/>
            <w:tabs>
              <w:tab w:val="center" w:pos="4320"/>
              <w:tab w:val="right" w:pos="8640"/>
            </w:tabs>
            <w:spacing w:after="80" w:line="240" w:lineRule="auto"/>
            <w:rPr>
              <w:rFonts w:ascii="Times New Roman" w:eastAsia="Times New Roman" w:hAnsi="Times New Roman" w:cs="Times New Roman"/>
              <w:b/>
              <w:sz w:val="17"/>
              <w:szCs w:val="17"/>
            </w:rPr>
          </w:pPr>
        </w:p>
      </w:tc>
      <w:tc>
        <w:tcPr>
          <w:tcW w:w="5047" w:type="dxa"/>
          <w:tcBorders>
            <w:bottom w:val="single" w:sz="4" w:space="0" w:color="auto"/>
          </w:tcBorders>
          <w:vAlign w:val="bottom"/>
        </w:tcPr>
        <w:p w14:paraId="455F3C60" w14:textId="753998B9" w:rsidR="004008DE" w:rsidRPr="006F4755" w:rsidRDefault="004008DE" w:rsidP="006F4755">
          <w:pPr>
            <w:widowControl w:val="0"/>
            <w:tabs>
              <w:tab w:val="center" w:pos="4320"/>
              <w:tab w:val="right" w:pos="8640"/>
            </w:tabs>
            <w:spacing w:after="60" w:line="240" w:lineRule="auto"/>
            <w:jc w:val="right"/>
            <w:rPr>
              <w:rFonts w:ascii="Times New Roman" w:eastAsia="Times New Roman" w:hAnsi="Times New Roman" w:cs="Times New Roman"/>
              <w:sz w:val="17"/>
              <w:szCs w:val="17"/>
            </w:rPr>
          </w:pPr>
          <w:r w:rsidRPr="006F4755">
            <w:rPr>
              <w:rFonts w:ascii="Times New Roman" w:eastAsia="Times New Roman" w:hAnsi="Times New Roman" w:cs="Times New Roman"/>
              <w:b/>
              <w:sz w:val="17"/>
              <w:szCs w:val="17"/>
            </w:rPr>
            <w:t>DP/DCP/</w:t>
          </w:r>
          <w:r>
            <w:rPr>
              <w:rFonts w:ascii="Times New Roman" w:eastAsia="Times New Roman" w:hAnsi="Times New Roman" w:cs="Times New Roman"/>
              <w:b/>
              <w:sz w:val="17"/>
              <w:szCs w:val="17"/>
            </w:rPr>
            <w:t>TUN</w:t>
          </w:r>
          <w:r w:rsidRPr="006F4755">
            <w:rPr>
              <w:rFonts w:ascii="Times New Roman" w:eastAsia="Times New Roman" w:hAnsi="Times New Roman" w:cs="Times New Roman"/>
              <w:b/>
              <w:sz w:val="17"/>
              <w:szCs w:val="17"/>
            </w:rPr>
            <w:t>/</w:t>
          </w:r>
          <w:r>
            <w:rPr>
              <w:rFonts w:ascii="Times New Roman" w:eastAsia="Times New Roman" w:hAnsi="Times New Roman" w:cs="Times New Roman"/>
              <w:b/>
              <w:sz w:val="17"/>
              <w:szCs w:val="17"/>
            </w:rPr>
            <w:t>3</w:t>
          </w:r>
        </w:p>
      </w:tc>
    </w:tr>
  </w:tbl>
  <w:p w14:paraId="5119215D" w14:textId="77777777" w:rsidR="004008DE" w:rsidRPr="002E43ED" w:rsidRDefault="004008DE">
    <w:pPr>
      <w:pStyle w:val="Header"/>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07" w:type="dxa"/>
      <w:tblInd w:w="-4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4008DE" w:rsidRPr="0068263C" w14:paraId="7E1FD8F1" w14:textId="77777777" w:rsidTr="00D22337">
      <w:trPr>
        <w:trHeight w:hRule="exact" w:val="864"/>
      </w:trPr>
      <w:tc>
        <w:tcPr>
          <w:tcW w:w="1267" w:type="dxa"/>
          <w:tcBorders>
            <w:bottom w:val="single" w:sz="4" w:space="0" w:color="auto"/>
          </w:tcBorders>
          <w:shd w:val="clear" w:color="auto" w:fill="auto"/>
          <w:vAlign w:val="bottom"/>
        </w:tcPr>
        <w:p w14:paraId="3AF6FA9F" w14:textId="77777777" w:rsidR="004008DE" w:rsidRPr="0068263C" w:rsidRDefault="004008DE" w:rsidP="0068263C">
          <w:pPr>
            <w:tabs>
              <w:tab w:val="center" w:pos="4320"/>
              <w:tab w:val="right" w:pos="8640"/>
            </w:tabs>
            <w:spacing w:after="120" w:line="240" w:lineRule="auto"/>
            <w:rPr>
              <w:rFonts w:ascii="Times New Roman" w:eastAsia="Calibri" w:hAnsi="Times New Roman" w:cs="Times New Roman"/>
              <w:noProof/>
              <w:sz w:val="17"/>
              <w:szCs w:val="20"/>
            </w:rPr>
          </w:pPr>
        </w:p>
      </w:tc>
      <w:tc>
        <w:tcPr>
          <w:tcW w:w="1872" w:type="dxa"/>
          <w:tcBorders>
            <w:bottom w:val="single" w:sz="4" w:space="0" w:color="auto"/>
          </w:tcBorders>
          <w:shd w:val="clear" w:color="auto" w:fill="auto"/>
          <w:vAlign w:val="bottom"/>
        </w:tcPr>
        <w:p w14:paraId="2FF96D9F" w14:textId="77777777" w:rsidR="004008DE" w:rsidRPr="0068263C" w:rsidRDefault="004008DE" w:rsidP="0068263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rFonts w:ascii="Times New Roman" w:eastAsia="Calibri" w:hAnsi="Times New Roman" w:cs="Times New Roman"/>
              <w:spacing w:val="2"/>
              <w:w w:val="96"/>
              <w:kern w:val="14"/>
              <w:sz w:val="28"/>
              <w:szCs w:val="20"/>
              <w:lang w:val="en-GB"/>
            </w:rPr>
          </w:pPr>
          <w:r w:rsidRPr="0068263C">
            <w:rPr>
              <w:rFonts w:ascii="Times New Roman" w:eastAsia="Calibri" w:hAnsi="Times New Roman" w:cs="Times New Roman"/>
              <w:spacing w:val="2"/>
              <w:w w:val="96"/>
              <w:kern w:val="14"/>
              <w:sz w:val="28"/>
              <w:szCs w:val="20"/>
              <w:lang w:val="en-GB"/>
            </w:rPr>
            <w:t>United Nations</w:t>
          </w:r>
        </w:p>
      </w:tc>
      <w:tc>
        <w:tcPr>
          <w:tcW w:w="245" w:type="dxa"/>
          <w:tcBorders>
            <w:bottom w:val="single" w:sz="4" w:space="0" w:color="auto"/>
          </w:tcBorders>
          <w:shd w:val="clear" w:color="auto" w:fill="auto"/>
          <w:vAlign w:val="bottom"/>
        </w:tcPr>
        <w:p w14:paraId="0EEF27A9" w14:textId="77777777" w:rsidR="004008DE" w:rsidRPr="0068263C" w:rsidRDefault="004008DE" w:rsidP="0068263C">
          <w:pPr>
            <w:tabs>
              <w:tab w:val="center" w:pos="4320"/>
              <w:tab w:val="right" w:pos="8640"/>
            </w:tabs>
            <w:spacing w:after="120" w:line="240" w:lineRule="auto"/>
            <w:rPr>
              <w:rFonts w:ascii="Times New Roman" w:eastAsia="Calibri" w:hAnsi="Times New Roman" w:cs="Times New Roman"/>
              <w:noProof/>
              <w:sz w:val="17"/>
              <w:szCs w:val="20"/>
            </w:rPr>
          </w:pPr>
        </w:p>
      </w:tc>
      <w:tc>
        <w:tcPr>
          <w:tcW w:w="6523" w:type="dxa"/>
          <w:gridSpan w:val="4"/>
          <w:tcBorders>
            <w:bottom w:val="single" w:sz="4" w:space="0" w:color="auto"/>
          </w:tcBorders>
          <w:shd w:val="clear" w:color="auto" w:fill="auto"/>
          <w:vAlign w:val="bottom"/>
        </w:tcPr>
        <w:p w14:paraId="07D12908" w14:textId="2793B574" w:rsidR="004008DE" w:rsidRPr="0068263C" w:rsidRDefault="004008DE" w:rsidP="0068263C">
          <w:pPr>
            <w:suppressAutoHyphens/>
            <w:spacing w:after="80" w:line="240" w:lineRule="auto"/>
            <w:jc w:val="right"/>
            <w:rPr>
              <w:rFonts w:ascii="Times New Roman" w:eastAsia="Calibri" w:hAnsi="Times New Roman" w:cs="Times New Roman"/>
              <w:spacing w:val="4"/>
              <w:w w:val="103"/>
              <w:kern w:val="14"/>
              <w:position w:val="-4"/>
              <w:sz w:val="20"/>
              <w:szCs w:val="20"/>
              <w:lang w:val="en-GB"/>
            </w:rPr>
          </w:pPr>
          <w:r w:rsidRPr="0068263C">
            <w:rPr>
              <w:rFonts w:ascii="Times New Roman" w:eastAsia="Calibri" w:hAnsi="Times New Roman" w:cs="Times New Roman"/>
              <w:spacing w:val="4"/>
              <w:w w:val="103"/>
              <w:kern w:val="14"/>
              <w:position w:val="-4"/>
              <w:sz w:val="40"/>
              <w:szCs w:val="20"/>
              <w:lang w:val="en-GB"/>
            </w:rPr>
            <w:t>DP</w:t>
          </w:r>
          <w:r w:rsidRPr="0068263C">
            <w:rPr>
              <w:rFonts w:ascii="Times New Roman" w:eastAsia="Calibri" w:hAnsi="Times New Roman" w:cs="Times New Roman"/>
              <w:spacing w:val="4"/>
              <w:w w:val="103"/>
              <w:kern w:val="14"/>
              <w:position w:val="-4"/>
              <w:sz w:val="20"/>
              <w:szCs w:val="20"/>
              <w:lang w:val="en-GB"/>
            </w:rPr>
            <w:t>/DCP/</w:t>
          </w:r>
          <w:r>
            <w:rPr>
              <w:rFonts w:ascii="Times New Roman" w:eastAsia="Calibri" w:hAnsi="Times New Roman" w:cs="Times New Roman"/>
              <w:spacing w:val="4"/>
              <w:w w:val="103"/>
              <w:kern w:val="14"/>
              <w:position w:val="-4"/>
              <w:sz w:val="20"/>
              <w:szCs w:val="20"/>
              <w:lang w:val="en-GB"/>
            </w:rPr>
            <w:t>TUN</w:t>
          </w:r>
          <w:r w:rsidRPr="0068263C">
            <w:rPr>
              <w:rFonts w:ascii="Times New Roman" w:eastAsia="Calibri" w:hAnsi="Times New Roman" w:cs="Times New Roman"/>
              <w:spacing w:val="4"/>
              <w:w w:val="103"/>
              <w:kern w:val="14"/>
              <w:position w:val="-4"/>
              <w:sz w:val="20"/>
              <w:szCs w:val="20"/>
              <w:lang w:val="en-GB"/>
            </w:rPr>
            <w:t>/</w:t>
          </w:r>
          <w:r>
            <w:rPr>
              <w:rFonts w:ascii="Times New Roman" w:eastAsia="Calibri" w:hAnsi="Times New Roman" w:cs="Times New Roman"/>
              <w:spacing w:val="4"/>
              <w:w w:val="103"/>
              <w:kern w:val="14"/>
              <w:position w:val="-4"/>
              <w:sz w:val="20"/>
              <w:szCs w:val="20"/>
              <w:lang w:val="en-GB"/>
            </w:rPr>
            <w:t>3</w:t>
          </w:r>
        </w:p>
      </w:tc>
    </w:tr>
    <w:tr w:rsidR="004008DE" w:rsidRPr="0068263C" w14:paraId="7360984F" w14:textId="77777777" w:rsidTr="00D22337">
      <w:trPr>
        <w:gridAfter w:val="1"/>
        <w:wAfter w:w="28" w:type="dxa"/>
        <w:trHeight w:hRule="exact" w:val="2880"/>
      </w:trPr>
      <w:tc>
        <w:tcPr>
          <w:tcW w:w="1267" w:type="dxa"/>
          <w:tcBorders>
            <w:top w:val="single" w:sz="4" w:space="0" w:color="auto"/>
            <w:bottom w:val="single" w:sz="12" w:space="0" w:color="auto"/>
          </w:tcBorders>
          <w:shd w:val="clear" w:color="auto" w:fill="auto"/>
        </w:tcPr>
        <w:p w14:paraId="26D288DE" w14:textId="77777777" w:rsidR="004008DE" w:rsidRPr="0068263C" w:rsidRDefault="004008DE" w:rsidP="0068263C">
          <w:pPr>
            <w:tabs>
              <w:tab w:val="center" w:pos="4320"/>
              <w:tab w:val="right" w:pos="8640"/>
            </w:tabs>
            <w:spacing w:before="120" w:after="0" w:line="240" w:lineRule="auto"/>
            <w:jc w:val="center"/>
            <w:rPr>
              <w:rFonts w:ascii="Times New Roman" w:eastAsia="Calibri" w:hAnsi="Times New Roman" w:cs="Times New Roman"/>
              <w:noProof/>
              <w:sz w:val="17"/>
              <w:szCs w:val="20"/>
            </w:rPr>
          </w:pPr>
          <w:r w:rsidRPr="0068263C">
            <w:rPr>
              <w:rFonts w:ascii="Times New Roman" w:eastAsia="Calibri" w:hAnsi="Times New Roman" w:cs="Times New Roman"/>
              <w:noProof/>
              <w:sz w:val="17"/>
              <w:szCs w:val="20"/>
            </w:rPr>
            <w:t xml:space="preserve"> </w:t>
          </w:r>
          <w:r w:rsidRPr="0068263C">
            <w:rPr>
              <w:rFonts w:ascii="Times New Roman" w:eastAsia="Calibri" w:hAnsi="Times New Roman" w:cs="Times New Roman"/>
              <w:noProof/>
              <w:sz w:val="17"/>
              <w:szCs w:val="20"/>
            </w:rPr>
            <w:drawing>
              <wp:inline distT="0" distB="0" distL="0" distR="0" wp14:anchorId="5BC01040" wp14:editId="723C4356">
                <wp:extent cx="713232" cy="597103"/>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5D9751A" w14:textId="77777777" w:rsidR="004008DE" w:rsidRPr="0068263C" w:rsidRDefault="004008DE" w:rsidP="0068263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after="0" w:line="330" w:lineRule="exact"/>
            <w:outlineLvl w:val="0"/>
            <w:rPr>
              <w:rFonts w:ascii="Times New Roman" w:eastAsia="Calibri" w:hAnsi="Times New Roman" w:cs="Times New Roman"/>
              <w:b/>
              <w:spacing w:val="-4"/>
              <w:w w:val="98"/>
              <w:kern w:val="14"/>
              <w:sz w:val="34"/>
              <w:szCs w:val="20"/>
              <w:lang w:val="en-GB"/>
            </w:rPr>
          </w:pPr>
          <w:r w:rsidRPr="0068263C">
            <w:rPr>
              <w:rFonts w:ascii="Times New Roman" w:eastAsia="Calibri" w:hAnsi="Times New Roman" w:cs="Times New Roman"/>
              <w:b/>
              <w:spacing w:val="-4"/>
              <w:w w:val="98"/>
              <w:kern w:val="14"/>
              <w:sz w:val="34"/>
              <w:szCs w:val="20"/>
              <w:lang w:val="en-GB"/>
            </w:rPr>
            <w:t>Executive Board of the</w:t>
          </w:r>
          <w:r w:rsidRPr="0068263C">
            <w:rPr>
              <w:rFonts w:ascii="Times New Roman" w:eastAsia="Calibri" w:hAnsi="Times New Roman" w:cs="Times New Roman"/>
              <w:b/>
              <w:spacing w:val="-4"/>
              <w:w w:val="98"/>
              <w:kern w:val="14"/>
              <w:sz w:val="34"/>
              <w:szCs w:val="20"/>
              <w:lang w:val="en-GB"/>
            </w:rPr>
            <w:br/>
            <w:t>United Nations Development</w:t>
          </w:r>
          <w:r w:rsidRPr="0068263C">
            <w:rPr>
              <w:rFonts w:ascii="Times New Roman" w:eastAsia="Calibri" w:hAnsi="Times New Roman" w:cs="Times New Roman"/>
              <w:b/>
              <w:spacing w:val="-4"/>
              <w:w w:val="98"/>
              <w:kern w:val="14"/>
              <w:sz w:val="34"/>
              <w:szCs w:val="20"/>
              <w:lang w:val="en-GB"/>
            </w:rPr>
            <w:br/>
            <w:t>Programme, the United Nations</w:t>
          </w:r>
          <w:r w:rsidRPr="0068263C">
            <w:rPr>
              <w:rFonts w:ascii="Times New Roman" w:eastAsia="Calibri" w:hAnsi="Times New Roman" w:cs="Times New Roman"/>
              <w:b/>
              <w:spacing w:val="-4"/>
              <w:w w:val="98"/>
              <w:kern w:val="14"/>
              <w:sz w:val="34"/>
              <w:szCs w:val="20"/>
              <w:lang w:val="en-GB"/>
            </w:rPr>
            <w:br/>
            <w:t xml:space="preserve">Population Fund and the </w:t>
          </w:r>
          <w:r w:rsidRPr="0068263C">
            <w:rPr>
              <w:rFonts w:ascii="Times New Roman" w:eastAsia="Calibri" w:hAnsi="Times New Roman" w:cs="Times New Roman"/>
              <w:b/>
              <w:spacing w:val="-4"/>
              <w:w w:val="98"/>
              <w:kern w:val="14"/>
              <w:sz w:val="34"/>
              <w:szCs w:val="20"/>
              <w:lang w:val="en-GB"/>
            </w:rPr>
            <w:br/>
            <w:t>United Nations Office for</w:t>
          </w:r>
          <w:r w:rsidRPr="0068263C">
            <w:rPr>
              <w:rFonts w:ascii="Times New Roman" w:eastAsia="Calibri" w:hAnsi="Times New Roman" w:cs="Times New Roman"/>
              <w:b/>
              <w:spacing w:val="-4"/>
              <w:w w:val="98"/>
              <w:kern w:val="14"/>
              <w:sz w:val="34"/>
              <w:szCs w:val="20"/>
              <w:lang w:val="en-GB"/>
            </w:rPr>
            <w:br/>
            <w:t>Project Services</w:t>
          </w:r>
        </w:p>
      </w:tc>
      <w:tc>
        <w:tcPr>
          <w:tcW w:w="245" w:type="dxa"/>
          <w:tcBorders>
            <w:top w:val="single" w:sz="4" w:space="0" w:color="auto"/>
            <w:bottom w:val="single" w:sz="12" w:space="0" w:color="auto"/>
          </w:tcBorders>
          <w:shd w:val="clear" w:color="auto" w:fill="auto"/>
        </w:tcPr>
        <w:p w14:paraId="326E5916" w14:textId="77777777" w:rsidR="004008DE" w:rsidRPr="0068263C" w:rsidRDefault="004008DE" w:rsidP="0068263C">
          <w:pPr>
            <w:tabs>
              <w:tab w:val="center" w:pos="4320"/>
              <w:tab w:val="right" w:pos="8640"/>
            </w:tabs>
            <w:spacing w:before="109" w:after="0" w:line="240" w:lineRule="auto"/>
            <w:rPr>
              <w:rFonts w:ascii="Times New Roman" w:eastAsia="Calibri" w:hAnsi="Times New Roman" w:cs="Times New Roman"/>
              <w:noProof/>
              <w:sz w:val="17"/>
              <w:szCs w:val="20"/>
            </w:rPr>
          </w:pPr>
        </w:p>
      </w:tc>
      <w:tc>
        <w:tcPr>
          <w:tcW w:w="3140" w:type="dxa"/>
          <w:tcBorders>
            <w:top w:val="single" w:sz="4" w:space="0" w:color="auto"/>
            <w:bottom w:val="single" w:sz="12" w:space="0" w:color="auto"/>
          </w:tcBorders>
          <w:shd w:val="clear" w:color="auto" w:fill="auto"/>
        </w:tcPr>
        <w:p w14:paraId="4E5C7789" w14:textId="77777777" w:rsidR="004008DE" w:rsidRPr="0068263C" w:rsidRDefault="004008DE" w:rsidP="0068263C">
          <w:pPr>
            <w:spacing w:before="240" w:after="0" w:line="240" w:lineRule="auto"/>
            <w:rPr>
              <w:rFonts w:ascii="Times New Roman" w:eastAsia="Calibri" w:hAnsi="Times New Roman" w:cs="Times New Roman"/>
              <w:color w:val="010000"/>
              <w:spacing w:val="4"/>
              <w:w w:val="103"/>
              <w:kern w:val="14"/>
              <w:sz w:val="20"/>
              <w:szCs w:val="20"/>
              <w:lang w:val="en-GB"/>
            </w:rPr>
          </w:pPr>
          <w:r w:rsidRPr="0068263C">
            <w:rPr>
              <w:rFonts w:ascii="Times New Roman" w:eastAsia="Calibri" w:hAnsi="Times New Roman" w:cs="Times New Roman"/>
              <w:color w:val="010000"/>
              <w:spacing w:val="4"/>
              <w:w w:val="103"/>
              <w:kern w:val="14"/>
              <w:sz w:val="20"/>
              <w:szCs w:val="20"/>
              <w:lang w:val="en-GB"/>
            </w:rPr>
            <w:t>Distr.: General</w:t>
          </w:r>
        </w:p>
        <w:p w14:paraId="4C6294BE" w14:textId="0786A856" w:rsidR="004008DE" w:rsidRPr="0068263C" w:rsidRDefault="002E43ED" w:rsidP="0068263C">
          <w:pPr>
            <w:spacing w:after="0" w:line="240" w:lineRule="auto"/>
            <w:rPr>
              <w:rFonts w:ascii="Times New Roman" w:eastAsia="Calibri" w:hAnsi="Times New Roman" w:cs="Times New Roman"/>
              <w:color w:val="010000"/>
              <w:spacing w:val="4"/>
              <w:w w:val="103"/>
              <w:kern w:val="14"/>
              <w:sz w:val="20"/>
              <w:szCs w:val="20"/>
              <w:lang w:val="en-GB"/>
            </w:rPr>
          </w:pPr>
          <w:r>
            <w:rPr>
              <w:rFonts w:ascii="Times New Roman" w:eastAsia="Calibri" w:hAnsi="Times New Roman" w:cs="Times New Roman"/>
              <w:color w:val="010000"/>
              <w:spacing w:val="4"/>
              <w:w w:val="103"/>
              <w:kern w:val="14"/>
              <w:sz w:val="20"/>
              <w:szCs w:val="20"/>
              <w:lang w:val="en-GB"/>
            </w:rPr>
            <w:t>9 November</w:t>
          </w:r>
          <w:r w:rsidR="004008DE" w:rsidRPr="0068263C">
            <w:rPr>
              <w:rFonts w:ascii="Times New Roman" w:eastAsia="Calibri" w:hAnsi="Times New Roman" w:cs="Times New Roman"/>
              <w:color w:val="010000"/>
              <w:spacing w:val="4"/>
              <w:w w:val="103"/>
              <w:kern w:val="14"/>
              <w:sz w:val="20"/>
              <w:szCs w:val="20"/>
              <w:lang w:val="en-GB"/>
            </w:rPr>
            <w:t xml:space="preserve"> 2020</w:t>
          </w:r>
        </w:p>
        <w:p w14:paraId="7CF10BEB" w14:textId="77777777" w:rsidR="004008DE" w:rsidRPr="0068263C" w:rsidRDefault="004008DE" w:rsidP="0068263C">
          <w:pPr>
            <w:suppressAutoHyphens/>
            <w:spacing w:after="0" w:line="240" w:lineRule="exact"/>
            <w:rPr>
              <w:rFonts w:ascii="Times New Roman" w:eastAsia="Calibri" w:hAnsi="Times New Roman" w:cs="Times New Roman"/>
              <w:spacing w:val="4"/>
              <w:w w:val="103"/>
              <w:kern w:val="14"/>
              <w:sz w:val="20"/>
              <w:szCs w:val="20"/>
              <w:lang w:val="en-GB"/>
            </w:rPr>
          </w:pPr>
        </w:p>
        <w:p w14:paraId="466340D7" w14:textId="77777777" w:rsidR="004008DE" w:rsidRPr="0068263C" w:rsidRDefault="004008DE" w:rsidP="0068263C">
          <w:pPr>
            <w:spacing w:after="0" w:line="240" w:lineRule="auto"/>
            <w:rPr>
              <w:rFonts w:ascii="Times New Roman" w:eastAsia="Calibri" w:hAnsi="Times New Roman" w:cs="Times New Roman"/>
              <w:color w:val="010000"/>
              <w:spacing w:val="4"/>
              <w:w w:val="103"/>
              <w:kern w:val="14"/>
              <w:sz w:val="20"/>
              <w:szCs w:val="20"/>
              <w:lang w:val="en-GB"/>
            </w:rPr>
          </w:pPr>
          <w:r w:rsidRPr="0068263C">
            <w:rPr>
              <w:rFonts w:ascii="Times New Roman" w:eastAsia="Calibri" w:hAnsi="Times New Roman" w:cs="Times New Roman"/>
              <w:color w:val="010000"/>
              <w:spacing w:val="4"/>
              <w:w w:val="103"/>
              <w:kern w:val="14"/>
              <w:sz w:val="20"/>
              <w:szCs w:val="20"/>
              <w:lang w:val="en-GB"/>
            </w:rPr>
            <w:t>Original: English</w:t>
          </w:r>
        </w:p>
        <w:p w14:paraId="68BB455B" w14:textId="77777777" w:rsidR="004008DE" w:rsidRPr="0068263C" w:rsidRDefault="004008DE" w:rsidP="0068263C">
          <w:pPr>
            <w:suppressAutoHyphens/>
            <w:spacing w:after="0" w:line="240" w:lineRule="exact"/>
            <w:rPr>
              <w:rFonts w:ascii="Times New Roman" w:eastAsia="Calibri" w:hAnsi="Times New Roman" w:cs="Times New Roman"/>
              <w:spacing w:val="4"/>
              <w:w w:val="103"/>
              <w:kern w:val="14"/>
              <w:sz w:val="20"/>
              <w:szCs w:val="20"/>
              <w:lang w:val="en-GB"/>
            </w:rPr>
          </w:pPr>
        </w:p>
      </w:tc>
    </w:tr>
  </w:tbl>
  <w:p w14:paraId="00729CEF" w14:textId="77777777" w:rsidR="004008DE" w:rsidRPr="00E9055D" w:rsidRDefault="004008DE">
    <w:pPr>
      <w:pStyle w:val="Header"/>
      <w:rPr>
        <w:sz w:val="6"/>
        <w:szCs w:val="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4522"/>
    </w:tblGrid>
    <w:tr w:rsidR="004008DE" w:rsidRPr="006F4755" w14:paraId="4D24DF40" w14:textId="77777777" w:rsidTr="00D6590E">
      <w:trPr>
        <w:trHeight w:hRule="exact" w:val="864"/>
      </w:trPr>
      <w:tc>
        <w:tcPr>
          <w:tcW w:w="4838" w:type="dxa"/>
          <w:tcBorders>
            <w:bottom w:val="single" w:sz="4" w:space="0" w:color="auto"/>
          </w:tcBorders>
          <w:vAlign w:val="bottom"/>
        </w:tcPr>
        <w:p w14:paraId="72D1CB2A" w14:textId="3740F03F" w:rsidR="004008DE" w:rsidRPr="006F4755" w:rsidRDefault="004008DE" w:rsidP="006F4755">
          <w:pPr>
            <w:widowControl w:val="0"/>
            <w:tabs>
              <w:tab w:val="center" w:pos="4320"/>
              <w:tab w:val="right" w:pos="8640"/>
            </w:tabs>
            <w:spacing w:after="80" w:line="240" w:lineRule="auto"/>
            <w:rPr>
              <w:rFonts w:ascii="Times New Roman" w:eastAsia="Times New Roman" w:hAnsi="Times New Roman" w:cs="Times New Roman"/>
              <w:b/>
              <w:sz w:val="17"/>
              <w:szCs w:val="17"/>
            </w:rPr>
          </w:pPr>
          <w:r w:rsidRPr="006F4755">
            <w:rPr>
              <w:rFonts w:ascii="Times New Roman" w:eastAsia="Times New Roman" w:hAnsi="Times New Roman" w:cs="Times New Roman"/>
              <w:b/>
              <w:sz w:val="17"/>
              <w:szCs w:val="17"/>
            </w:rPr>
            <w:t>DP/DCP</w:t>
          </w:r>
          <w:r>
            <w:rPr>
              <w:rFonts w:ascii="Times New Roman" w:eastAsia="Times New Roman" w:hAnsi="Times New Roman" w:cs="Times New Roman"/>
              <w:b/>
              <w:sz w:val="17"/>
              <w:szCs w:val="17"/>
            </w:rPr>
            <w:t>/TUN</w:t>
          </w:r>
          <w:r w:rsidRPr="006F4755">
            <w:rPr>
              <w:rFonts w:ascii="Times New Roman" w:eastAsia="Times New Roman" w:hAnsi="Times New Roman" w:cs="Times New Roman"/>
              <w:b/>
              <w:sz w:val="17"/>
              <w:szCs w:val="17"/>
            </w:rPr>
            <w:t>/</w:t>
          </w:r>
          <w:r>
            <w:rPr>
              <w:rFonts w:ascii="Times New Roman" w:eastAsia="Times New Roman" w:hAnsi="Times New Roman" w:cs="Times New Roman"/>
              <w:b/>
              <w:sz w:val="17"/>
              <w:szCs w:val="17"/>
            </w:rPr>
            <w:t>3</w:t>
          </w:r>
        </w:p>
      </w:tc>
      <w:tc>
        <w:tcPr>
          <w:tcW w:w="4522" w:type="dxa"/>
          <w:tcBorders>
            <w:bottom w:val="single" w:sz="4" w:space="0" w:color="auto"/>
          </w:tcBorders>
          <w:vAlign w:val="bottom"/>
        </w:tcPr>
        <w:p w14:paraId="756C0C68" w14:textId="77777777" w:rsidR="004008DE" w:rsidRPr="006F4755" w:rsidRDefault="004008DE" w:rsidP="006F4755">
          <w:pPr>
            <w:widowControl w:val="0"/>
            <w:tabs>
              <w:tab w:val="center" w:pos="4320"/>
              <w:tab w:val="right" w:pos="8640"/>
            </w:tabs>
            <w:spacing w:after="0" w:line="240" w:lineRule="auto"/>
            <w:rPr>
              <w:rFonts w:ascii="Times New Roman" w:eastAsia="Times New Roman" w:hAnsi="Times New Roman" w:cs="Times New Roman"/>
              <w:sz w:val="17"/>
              <w:szCs w:val="17"/>
            </w:rPr>
          </w:pPr>
        </w:p>
      </w:tc>
    </w:tr>
  </w:tbl>
  <w:p w14:paraId="65C2876A" w14:textId="77777777" w:rsidR="004008DE" w:rsidRPr="002E43ED" w:rsidRDefault="004008DE">
    <w:pPr>
      <w:pStyle w:val="Header"/>
      <w:rPr>
        <w:sz w:val="6"/>
        <w:szCs w:val="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5300" w:type="dxa"/>
      <w:tblInd w:w="-63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10462"/>
    </w:tblGrid>
    <w:tr w:rsidR="004008DE" w:rsidRPr="006F4755" w14:paraId="3CDB3107" w14:textId="77777777" w:rsidTr="001E2AAA">
      <w:trPr>
        <w:trHeight w:hRule="exact" w:val="864"/>
      </w:trPr>
      <w:tc>
        <w:tcPr>
          <w:tcW w:w="4838" w:type="dxa"/>
          <w:tcBorders>
            <w:bottom w:val="single" w:sz="4" w:space="0" w:color="auto"/>
          </w:tcBorders>
          <w:vAlign w:val="bottom"/>
        </w:tcPr>
        <w:p w14:paraId="55D09CB7" w14:textId="77777777" w:rsidR="004008DE" w:rsidRPr="006F4755" w:rsidRDefault="004008DE" w:rsidP="00A534D8">
          <w:pPr>
            <w:widowControl w:val="0"/>
            <w:tabs>
              <w:tab w:val="center" w:pos="4320"/>
              <w:tab w:val="right" w:pos="8640"/>
            </w:tabs>
            <w:spacing w:after="80" w:line="240" w:lineRule="auto"/>
            <w:rPr>
              <w:rFonts w:ascii="Times New Roman" w:eastAsia="Times New Roman" w:hAnsi="Times New Roman" w:cs="Times New Roman"/>
              <w:b/>
              <w:sz w:val="17"/>
              <w:szCs w:val="17"/>
            </w:rPr>
          </w:pPr>
          <w:r w:rsidRPr="006F4755">
            <w:rPr>
              <w:rFonts w:ascii="Times New Roman" w:eastAsia="Times New Roman" w:hAnsi="Times New Roman" w:cs="Times New Roman"/>
              <w:b/>
              <w:sz w:val="17"/>
              <w:szCs w:val="17"/>
            </w:rPr>
            <w:t>DP/DCP</w:t>
          </w:r>
          <w:r>
            <w:rPr>
              <w:rFonts w:ascii="Times New Roman" w:eastAsia="Times New Roman" w:hAnsi="Times New Roman" w:cs="Times New Roman"/>
              <w:b/>
              <w:sz w:val="17"/>
              <w:szCs w:val="17"/>
            </w:rPr>
            <w:t>/TUN</w:t>
          </w:r>
          <w:r w:rsidRPr="006F4755">
            <w:rPr>
              <w:rFonts w:ascii="Times New Roman" w:eastAsia="Times New Roman" w:hAnsi="Times New Roman" w:cs="Times New Roman"/>
              <w:b/>
              <w:sz w:val="17"/>
              <w:szCs w:val="17"/>
            </w:rPr>
            <w:t>/</w:t>
          </w:r>
          <w:r>
            <w:rPr>
              <w:rFonts w:ascii="Times New Roman" w:eastAsia="Times New Roman" w:hAnsi="Times New Roman" w:cs="Times New Roman"/>
              <w:b/>
              <w:sz w:val="17"/>
              <w:szCs w:val="17"/>
            </w:rPr>
            <w:t>3</w:t>
          </w:r>
        </w:p>
      </w:tc>
      <w:tc>
        <w:tcPr>
          <w:tcW w:w="10462" w:type="dxa"/>
          <w:tcBorders>
            <w:bottom w:val="single" w:sz="4" w:space="0" w:color="auto"/>
          </w:tcBorders>
          <w:vAlign w:val="bottom"/>
        </w:tcPr>
        <w:p w14:paraId="3F18FE29" w14:textId="77777777" w:rsidR="004008DE" w:rsidRPr="006F4755" w:rsidRDefault="004008DE" w:rsidP="00A534D8">
          <w:pPr>
            <w:widowControl w:val="0"/>
            <w:tabs>
              <w:tab w:val="center" w:pos="4320"/>
              <w:tab w:val="right" w:pos="8640"/>
            </w:tabs>
            <w:spacing w:after="0" w:line="240" w:lineRule="auto"/>
            <w:rPr>
              <w:rFonts w:ascii="Times New Roman" w:eastAsia="Times New Roman" w:hAnsi="Times New Roman" w:cs="Times New Roman"/>
              <w:sz w:val="17"/>
              <w:szCs w:val="17"/>
            </w:rPr>
          </w:pPr>
        </w:p>
      </w:tc>
    </w:tr>
  </w:tbl>
  <w:p w14:paraId="3FF4B3FB" w14:textId="77777777" w:rsidR="004008DE" w:rsidRPr="002E43ED" w:rsidRDefault="004008DE">
    <w:pPr>
      <w:pStyle w:val="Header"/>
      <w:rPr>
        <w:sz w:val="6"/>
        <w:szCs w:val="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5300" w:type="dxa"/>
      <w:tblInd w:w="-63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10462"/>
    </w:tblGrid>
    <w:tr w:rsidR="004008DE" w:rsidRPr="000C726D" w14:paraId="7501E16A" w14:textId="77777777" w:rsidTr="000C726D">
      <w:trPr>
        <w:trHeight w:hRule="exact" w:val="864"/>
      </w:trPr>
      <w:tc>
        <w:tcPr>
          <w:tcW w:w="4838" w:type="dxa"/>
          <w:tcBorders>
            <w:bottom w:val="single" w:sz="4" w:space="0" w:color="auto"/>
          </w:tcBorders>
          <w:vAlign w:val="bottom"/>
        </w:tcPr>
        <w:p w14:paraId="09B479F5" w14:textId="77777777" w:rsidR="004008DE" w:rsidRPr="000C726D" w:rsidRDefault="004008DE" w:rsidP="000C726D">
          <w:pPr>
            <w:widowControl w:val="0"/>
            <w:tabs>
              <w:tab w:val="center" w:pos="4320"/>
              <w:tab w:val="right" w:pos="8640"/>
            </w:tabs>
            <w:spacing w:after="80" w:line="240" w:lineRule="auto"/>
            <w:rPr>
              <w:rFonts w:ascii="Times New Roman" w:eastAsia="Times New Roman" w:hAnsi="Times New Roman" w:cs="Times New Roman"/>
              <w:b/>
              <w:sz w:val="17"/>
              <w:szCs w:val="17"/>
            </w:rPr>
          </w:pPr>
        </w:p>
      </w:tc>
      <w:tc>
        <w:tcPr>
          <w:tcW w:w="10462" w:type="dxa"/>
          <w:tcBorders>
            <w:bottom w:val="single" w:sz="4" w:space="0" w:color="auto"/>
          </w:tcBorders>
          <w:vAlign w:val="bottom"/>
        </w:tcPr>
        <w:p w14:paraId="6BB7609A" w14:textId="4C1213E1" w:rsidR="004008DE" w:rsidRPr="000C726D" w:rsidRDefault="004008DE" w:rsidP="000C726D">
          <w:pPr>
            <w:widowControl w:val="0"/>
            <w:tabs>
              <w:tab w:val="center" w:pos="4320"/>
              <w:tab w:val="right" w:pos="8640"/>
            </w:tabs>
            <w:spacing w:after="60" w:line="240" w:lineRule="auto"/>
            <w:jc w:val="right"/>
            <w:rPr>
              <w:rFonts w:ascii="Times New Roman" w:eastAsia="Times New Roman" w:hAnsi="Times New Roman" w:cs="Times New Roman"/>
              <w:sz w:val="17"/>
              <w:szCs w:val="17"/>
            </w:rPr>
          </w:pPr>
          <w:r w:rsidRPr="000C726D">
            <w:rPr>
              <w:rFonts w:ascii="Times New Roman" w:eastAsia="Times New Roman" w:hAnsi="Times New Roman" w:cs="Times New Roman"/>
              <w:b/>
              <w:sz w:val="17"/>
              <w:szCs w:val="17"/>
            </w:rPr>
            <w:t>DP/DCP/</w:t>
          </w:r>
          <w:r>
            <w:rPr>
              <w:rFonts w:ascii="Times New Roman" w:eastAsia="Times New Roman" w:hAnsi="Times New Roman" w:cs="Times New Roman"/>
              <w:b/>
              <w:sz w:val="17"/>
              <w:szCs w:val="17"/>
            </w:rPr>
            <w:t>TUN</w:t>
          </w:r>
          <w:r w:rsidRPr="000C726D">
            <w:rPr>
              <w:rFonts w:ascii="Times New Roman" w:eastAsia="Times New Roman" w:hAnsi="Times New Roman" w:cs="Times New Roman"/>
              <w:b/>
              <w:sz w:val="17"/>
              <w:szCs w:val="17"/>
            </w:rPr>
            <w:t>/</w:t>
          </w:r>
          <w:r>
            <w:rPr>
              <w:rFonts w:ascii="Times New Roman" w:eastAsia="Times New Roman" w:hAnsi="Times New Roman" w:cs="Times New Roman"/>
              <w:b/>
              <w:sz w:val="17"/>
              <w:szCs w:val="17"/>
            </w:rPr>
            <w:t>3</w:t>
          </w:r>
        </w:p>
      </w:tc>
    </w:tr>
  </w:tbl>
  <w:p w14:paraId="3C3596C9" w14:textId="77777777" w:rsidR="004008DE" w:rsidRPr="002E43ED" w:rsidRDefault="004008DE">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23E03"/>
    <w:multiLevelType w:val="multilevel"/>
    <w:tmpl w:val="5CA8EF1A"/>
    <w:lvl w:ilvl="0">
      <w:start w:val="1"/>
      <w:numFmt w:val="bullet"/>
      <w:lvlText w:val=""/>
      <w:lvlJc w:val="left"/>
      <w:pPr>
        <w:tabs>
          <w:tab w:val="num" w:pos="1170"/>
        </w:tabs>
        <w:ind w:left="1170" w:hanging="360"/>
      </w:pPr>
      <w:rPr>
        <w:rFonts w:ascii="Symbol" w:hAnsi="Symbol" w:hint="default"/>
        <w:sz w:val="20"/>
      </w:rPr>
    </w:lvl>
    <w:lvl w:ilvl="1">
      <w:start w:val="1"/>
      <w:numFmt w:val="bullet"/>
      <w:lvlText w:val="o"/>
      <w:lvlJc w:val="left"/>
      <w:pPr>
        <w:tabs>
          <w:tab w:val="num" w:pos="1890"/>
        </w:tabs>
        <w:ind w:left="1890" w:hanging="360"/>
      </w:pPr>
      <w:rPr>
        <w:rFonts w:ascii="Courier New" w:hAnsi="Courier New" w:cs="Times New Roman" w:hint="default"/>
        <w:sz w:val="20"/>
      </w:rPr>
    </w:lvl>
    <w:lvl w:ilvl="2">
      <w:start w:val="1"/>
      <w:numFmt w:val="bullet"/>
      <w:lvlText w:val=""/>
      <w:lvlJc w:val="left"/>
      <w:pPr>
        <w:tabs>
          <w:tab w:val="num" w:pos="2610"/>
        </w:tabs>
        <w:ind w:left="2610" w:hanging="360"/>
      </w:pPr>
      <w:rPr>
        <w:rFonts w:ascii="Symbol" w:hAnsi="Symbol" w:hint="default"/>
        <w:sz w:val="20"/>
      </w:rPr>
    </w:lvl>
    <w:lvl w:ilvl="3">
      <w:start w:val="1"/>
      <w:numFmt w:val="bullet"/>
      <w:lvlText w:val=""/>
      <w:lvlJc w:val="left"/>
      <w:pPr>
        <w:tabs>
          <w:tab w:val="num" w:pos="3330"/>
        </w:tabs>
        <w:ind w:left="3330" w:hanging="360"/>
      </w:pPr>
      <w:rPr>
        <w:rFonts w:ascii="Symbol" w:hAnsi="Symbol" w:hint="default"/>
        <w:sz w:val="20"/>
      </w:rPr>
    </w:lvl>
    <w:lvl w:ilvl="4">
      <w:start w:val="1"/>
      <w:numFmt w:val="bullet"/>
      <w:lvlText w:val=""/>
      <w:lvlJc w:val="left"/>
      <w:pPr>
        <w:tabs>
          <w:tab w:val="num" w:pos="4050"/>
        </w:tabs>
        <w:ind w:left="4050" w:hanging="360"/>
      </w:pPr>
      <w:rPr>
        <w:rFonts w:ascii="Symbol" w:hAnsi="Symbol" w:hint="default"/>
        <w:sz w:val="20"/>
      </w:rPr>
    </w:lvl>
    <w:lvl w:ilvl="5">
      <w:start w:val="1"/>
      <w:numFmt w:val="bullet"/>
      <w:lvlText w:val=""/>
      <w:lvlJc w:val="left"/>
      <w:pPr>
        <w:tabs>
          <w:tab w:val="num" w:pos="4770"/>
        </w:tabs>
        <w:ind w:left="4770" w:hanging="360"/>
      </w:pPr>
      <w:rPr>
        <w:rFonts w:ascii="Symbol" w:hAnsi="Symbol" w:hint="default"/>
        <w:sz w:val="20"/>
      </w:rPr>
    </w:lvl>
    <w:lvl w:ilvl="6">
      <w:start w:val="1"/>
      <w:numFmt w:val="bullet"/>
      <w:lvlText w:val=""/>
      <w:lvlJc w:val="left"/>
      <w:pPr>
        <w:tabs>
          <w:tab w:val="num" w:pos="5490"/>
        </w:tabs>
        <w:ind w:left="5490" w:hanging="360"/>
      </w:pPr>
      <w:rPr>
        <w:rFonts w:ascii="Symbol" w:hAnsi="Symbol" w:hint="default"/>
        <w:sz w:val="20"/>
      </w:rPr>
    </w:lvl>
    <w:lvl w:ilvl="7">
      <w:start w:val="1"/>
      <w:numFmt w:val="bullet"/>
      <w:lvlText w:val=""/>
      <w:lvlJc w:val="left"/>
      <w:pPr>
        <w:tabs>
          <w:tab w:val="num" w:pos="6210"/>
        </w:tabs>
        <w:ind w:left="6210" w:hanging="360"/>
      </w:pPr>
      <w:rPr>
        <w:rFonts w:ascii="Symbol" w:hAnsi="Symbol" w:hint="default"/>
        <w:sz w:val="20"/>
      </w:rPr>
    </w:lvl>
    <w:lvl w:ilvl="8">
      <w:start w:val="1"/>
      <w:numFmt w:val="bullet"/>
      <w:lvlText w:val=""/>
      <w:lvlJc w:val="left"/>
      <w:pPr>
        <w:tabs>
          <w:tab w:val="num" w:pos="6930"/>
        </w:tabs>
        <w:ind w:left="6930" w:hanging="360"/>
      </w:pPr>
      <w:rPr>
        <w:rFonts w:ascii="Symbol" w:hAnsi="Symbol" w:hint="default"/>
        <w:sz w:val="20"/>
      </w:rPr>
    </w:lvl>
  </w:abstractNum>
  <w:abstractNum w:abstractNumId="1" w15:restartNumberingAfterBreak="0">
    <w:nsid w:val="0CDA3B52"/>
    <w:multiLevelType w:val="hybridMultilevel"/>
    <w:tmpl w:val="EE3AE268"/>
    <w:lvl w:ilvl="0" w:tplc="A4784212">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0D8B4EFB"/>
    <w:multiLevelType w:val="multilevel"/>
    <w:tmpl w:val="90A6C1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F6D6BDB"/>
    <w:multiLevelType w:val="hybridMultilevel"/>
    <w:tmpl w:val="806E5B78"/>
    <w:lvl w:ilvl="0" w:tplc="5888B1DA">
      <w:start w:val="1"/>
      <w:numFmt w:val="upperRoman"/>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12963ACA"/>
    <w:multiLevelType w:val="multilevel"/>
    <w:tmpl w:val="50E27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DD7AF7"/>
    <w:multiLevelType w:val="hybridMultilevel"/>
    <w:tmpl w:val="2D1E33EA"/>
    <w:lvl w:ilvl="0" w:tplc="8CFE5AAE">
      <w:start w:val="2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AA6B6A"/>
    <w:multiLevelType w:val="hybridMultilevel"/>
    <w:tmpl w:val="7EACF9A0"/>
    <w:lvl w:ilvl="0" w:tplc="112AD4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DA4FF7"/>
    <w:multiLevelType w:val="hybridMultilevel"/>
    <w:tmpl w:val="15DAA5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216919"/>
    <w:multiLevelType w:val="hybridMultilevel"/>
    <w:tmpl w:val="0730F4EC"/>
    <w:lvl w:ilvl="0" w:tplc="9858E2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0C370C3"/>
    <w:multiLevelType w:val="hybridMultilevel"/>
    <w:tmpl w:val="7EACF9A0"/>
    <w:lvl w:ilvl="0" w:tplc="112AD4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54635D"/>
    <w:multiLevelType w:val="hybridMultilevel"/>
    <w:tmpl w:val="40FC97A6"/>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4321077D"/>
    <w:multiLevelType w:val="hybridMultilevel"/>
    <w:tmpl w:val="FE36E9C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 w15:restartNumberingAfterBreak="0">
    <w:nsid w:val="43596136"/>
    <w:multiLevelType w:val="hybridMultilevel"/>
    <w:tmpl w:val="EF80B93C"/>
    <w:lvl w:ilvl="0" w:tplc="602831DE">
      <w:start w:val="1"/>
      <w:numFmt w:val="upperRoman"/>
      <w:lvlText w:val="%1."/>
      <w:lvlJc w:val="righ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3" w15:restartNumberingAfterBreak="0">
    <w:nsid w:val="46375E0F"/>
    <w:multiLevelType w:val="multilevel"/>
    <w:tmpl w:val="8620EF4A"/>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4B886C08"/>
    <w:multiLevelType w:val="multilevel"/>
    <w:tmpl w:val="93349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010079"/>
    <w:multiLevelType w:val="multilevel"/>
    <w:tmpl w:val="C1A2F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DBD1AD4"/>
    <w:multiLevelType w:val="multilevel"/>
    <w:tmpl w:val="BD1A14C2"/>
    <w:lvl w:ilvl="0">
      <w:start w:val="4"/>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5321716D"/>
    <w:multiLevelType w:val="hybridMultilevel"/>
    <w:tmpl w:val="2F1459B2"/>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6361F30"/>
    <w:multiLevelType w:val="hybridMultilevel"/>
    <w:tmpl w:val="F61641BC"/>
    <w:lvl w:ilvl="0" w:tplc="6C48A15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563745FD"/>
    <w:multiLevelType w:val="hybridMultilevel"/>
    <w:tmpl w:val="D5F47DF6"/>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7721A6"/>
    <w:multiLevelType w:val="hybridMultilevel"/>
    <w:tmpl w:val="C5DE6BA8"/>
    <w:lvl w:ilvl="0" w:tplc="80F228A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587F3728"/>
    <w:multiLevelType w:val="hybridMultilevel"/>
    <w:tmpl w:val="D20EEBA0"/>
    <w:lvl w:ilvl="0" w:tplc="25F8EB3A">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2" w15:restartNumberingAfterBreak="0">
    <w:nsid w:val="58D10498"/>
    <w:multiLevelType w:val="hybridMultilevel"/>
    <w:tmpl w:val="B374EE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4B66A6F"/>
    <w:multiLevelType w:val="hybridMultilevel"/>
    <w:tmpl w:val="0220F42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4" w15:restartNumberingAfterBreak="0">
    <w:nsid w:val="68B532B9"/>
    <w:multiLevelType w:val="hybridMultilevel"/>
    <w:tmpl w:val="7EACF9A0"/>
    <w:lvl w:ilvl="0" w:tplc="112AD464">
      <w:start w:val="1"/>
      <w:numFmt w:val="decimal"/>
      <w:lvlText w:val="%1-"/>
      <w:lvlJc w:val="left"/>
      <w:pPr>
        <w:ind w:left="168" w:hanging="360"/>
      </w:pPr>
      <w:rPr>
        <w:rFonts w:hint="default"/>
      </w:rPr>
    </w:lvl>
    <w:lvl w:ilvl="1" w:tplc="04090019">
      <w:start w:val="1"/>
      <w:numFmt w:val="lowerLetter"/>
      <w:lvlText w:val="%2."/>
      <w:lvlJc w:val="left"/>
      <w:pPr>
        <w:ind w:left="888" w:hanging="360"/>
      </w:pPr>
    </w:lvl>
    <w:lvl w:ilvl="2" w:tplc="0409001B" w:tentative="1">
      <w:start w:val="1"/>
      <w:numFmt w:val="lowerRoman"/>
      <w:lvlText w:val="%3."/>
      <w:lvlJc w:val="right"/>
      <w:pPr>
        <w:ind w:left="1608" w:hanging="180"/>
      </w:pPr>
    </w:lvl>
    <w:lvl w:ilvl="3" w:tplc="0409000F" w:tentative="1">
      <w:start w:val="1"/>
      <w:numFmt w:val="decimal"/>
      <w:lvlText w:val="%4."/>
      <w:lvlJc w:val="left"/>
      <w:pPr>
        <w:ind w:left="2328" w:hanging="360"/>
      </w:pPr>
    </w:lvl>
    <w:lvl w:ilvl="4" w:tplc="04090019" w:tentative="1">
      <w:start w:val="1"/>
      <w:numFmt w:val="lowerLetter"/>
      <w:lvlText w:val="%5."/>
      <w:lvlJc w:val="left"/>
      <w:pPr>
        <w:ind w:left="3048" w:hanging="360"/>
      </w:pPr>
    </w:lvl>
    <w:lvl w:ilvl="5" w:tplc="0409001B" w:tentative="1">
      <w:start w:val="1"/>
      <w:numFmt w:val="lowerRoman"/>
      <w:lvlText w:val="%6."/>
      <w:lvlJc w:val="right"/>
      <w:pPr>
        <w:ind w:left="3768" w:hanging="180"/>
      </w:pPr>
    </w:lvl>
    <w:lvl w:ilvl="6" w:tplc="0409000F" w:tentative="1">
      <w:start w:val="1"/>
      <w:numFmt w:val="decimal"/>
      <w:lvlText w:val="%7."/>
      <w:lvlJc w:val="left"/>
      <w:pPr>
        <w:ind w:left="4488" w:hanging="360"/>
      </w:pPr>
    </w:lvl>
    <w:lvl w:ilvl="7" w:tplc="04090019" w:tentative="1">
      <w:start w:val="1"/>
      <w:numFmt w:val="lowerLetter"/>
      <w:lvlText w:val="%8."/>
      <w:lvlJc w:val="left"/>
      <w:pPr>
        <w:ind w:left="5208" w:hanging="360"/>
      </w:pPr>
    </w:lvl>
    <w:lvl w:ilvl="8" w:tplc="0409001B" w:tentative="1">
      <w:start w:val="1"/>
      <w:numFmt w:val="lowerRoman"/>
      <w:lvlText w:val="%9."/>
      <w:lvlJc w:val="right"/>
      <w:pPr>
        <w:ind w:left="5928" w:hanging="180"/>
      </w:pPr>
    </w:lvl>
  </w:abstractNum>
  <w:abstractNum w:abstractNumId="25" w15:restartNumberingAfterBreak="0">
    <w:nsid w:val="68B546F7"/>
    <w:multiLevelType w:val="multilevel"/>
    <w:tmpl w:val="75746B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CE90663"/>
    <w:multiLevelType w:val="hybridMultilevel"/>
    <w:tmpl w:val="7EACF9A0"/>
    <w:lvl w:ilvl="0" w:tplc="112AD4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9A6B1E"/>
    <w:multiLevelType w:val="hybridMultilevel"/>
    <w:tmpl w:val="92182014"/>
    <w:lvl w:ilvl="0" w:tplc="09B47E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D516A1"/>
    <w:multiLevelType w:val="hybridMultilevel"/>
    <w:tmpl w:val="42D667EE"/>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num w:numId="1">
    <w:abstractNumId w:val="8"/>
  </w:num>
  <w:num w:numId="2">
    <w:abstractNumId w:val="18"/>
  </w:num>
  <w:num w:numId="3">
    <w:abstractNumId w:val="20"/>
  </w:num>
  <w:num w:numId="4">
    <w:abstractNumId w:val="14"/>
  </w:num>
  <w:num w:numId="5">
    <w:abstractNumId w:val="4"/>
  </w:num>
  <w:num w:numId="6">
    <w:abstractNumId w:val="15"/>
  </w:num>
  <w:num w:numId="7">
    <w:abstractNumId w:val="21"/>
  </w:num>
  <w:num w:numId="8">
    <w:abstractNumId w:val="27"/>
  </w:num>
  <w:num w:numId="9">
    <w:abstractNumId w:val="3"/>
  </w:num>
  <w:num w:numId="10">
    <w:abstractNumId w:val="19"/>
  </w:num>
  <w:num w:numId="11">
    <w:abstractNumId w:val="22"/>
  </w:num>
  <w:num w:numId="12">
    <w:abstractNumId w:val="17"/>
  </w:num>
  <w:num w:numId="13">
    <w:abstractNumId w:val="29"/>
  </w:num>
  <w:num w:numId="14">
    <w:abstractNumId w:val="12"/>
  </w:num>
  <w:num w:numId="15">
    <w:abstractNumId w:val="2"/>
  </w:num>
  <w:num w:numId="16">
    <w:abstractNumId w:val="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1"/>
  </w:num>
  <w:num w:numId="21">
    <w:abstractNumId w:val="5"/>
  </w:num>
  <w:num w:numId="22">
    <w:abstractNumId w:val="11"/>
  </w:num>
  <w:num w:numId="23">
    <w:abstractNumId w:val="7"/>
  </w:num>
  <w:num w:numId="24">
    <w:abstractNumId w:val="6"/>
  </w:num>
  <w:num w:numId="25">
    <w:abstractNumId w:val="28"/>
  </w:num>
  <w:num w:numId="26">
    <w:abstractNumId w:val="11"/>
  </w:num>
  <w:num w:numId="27">
    <w:abstractNumId w:val="24"/>
  </w:num>
  <w:num w:numId="28">
    <w:abstractNumId w:val="26"/>
  </w:num>
  <w:num w:numId="29">
    <w:abstractNumId w:val="9"/>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700"/>
    <w:rsid w:val="00000BF3"/>
    <w:rsid w:val="00000E0D"/>
    <w:rsid w:val="00001207"/>
    <w:rsid w:val="00003292"/>
    <w:rsid w:val="00003D5A"/>
    <w:rsid w:val="00004E8D"/>
    <w:rsid w:val="0000694C"/>
    <w:rsid w:val="00006AA2"/>
    <w:rsid w:val="00010970"/>
    <w:rsid w:val="00011CFE"/>
    <w:rsid w:val="000129C2"/>
    <w:rsid w:val="00013C47"/>
    <w:rsid w:val="000163E0"/>
    <w:rsid w:val="00016F75"/>
    <w:rsid w:val="000208BF"/>
    <w:rsid w:val="000209D2"/>
    <w:rsid w:val="00020E72"/>
    <w:rsid w:val="000223F8"/>
    <w:rsid w:val="00022B58"/>
    <w:rsid w:val="000231B6"/>
    <w:rsid w:val="00023D12"/>
    <w:rsid w:val="00024D47"/>
    <w:rsid w:val="00026B16"/>
    <w:rsid w:val="00026CAB"/>
    <w:rsid w:val="00031EDE"/>
    <w:rsid w:val="000320F2"/>
    <w:rsid w:val="00032A5C"/>
    <w:rsid w:val="00033639"/>
    <w:rsid w:val="0003485B"/>
    <w:rsid w:val="000349BE"/>
    <w:rsid w:val="000354FA"/>
    <w:rsid w:val="000363C6"/>
    <w:rsid w:val="00037A5F"/>
    <w:rsid w:val="000408FF"/>
    <w:rsid w:val="00040BD2"/>
    <w:rsid w:val="00040E76"/>
    <w:rsid w:val="00041061"/>
    <w:rsid w:val="0004218F"/>
    <w:rsid w:val="00043A01"/>
    <w:rsid w:val="00044D32"/>
    <w:rsid w:val="000456E2"/>
    <w:rsid w:val="00046556"/>
    <w:rsid w:val="000466FF"/>
    <w:rsid w:val="00046DEA"/>
    <w:rsid w:val="00047C54"/>
    <w:rsid w:val="00051156"/>
    <w:rsid w:val="00051557"/>
    <w:rsid w:val="00053489"/>
    <w:rsid w:val="00053683"/>
    <w:rsid w:val="00054E85"/>
    <w:rsid w:val="00056BD8"/>
    <w:rsid w:val="000575B3"/>
    <w:rsid w:val="00057D2F"/>
    <w:rsid w:val="00060105"/>
    <w:rsid w:val="000602E3"/>
    <w:rsid w:val="00060356"/>
    <w:rsid w:val="00060DE1"/>
    <w:rsid w:val="00063A77"/>
    <w:rsid w:val="00063B4E"/>
    <w:rsid w:val="00065306"/>
    <w:rsid w:val="0006536C"/>
    <w:rsid w:val="000663DF"/>
    <w:rsid w:val="0006656D"/>
    <w:rsid w:val="00067E05"/>
    <w:rsid w:val="0007016B"/>
    <w:rsid w:val="00070E93"/>
    <w:rsid w:val="00071397"/>
    <w:rsid w:val="00072FA7"/>
    <w:rsid w:val="00074450"/>
    <w:rsid w:val="0007457E"/>
    <w:rsid w:val="00075077"/>
    <w:rsid w:val="00075C9A"/>
    <w:rsid w:val="000771D8"/>
    <w:rsid w:val="00077342"/>
    <w:rsid w:val="0008019C"/>
    <w:rsid w:val="00080FB9"/>
    <w:rsid w:val="00081BD6"/>
    <w:rsid w:val="000825A9"/>
    <w:rsid w:val="00082696"/>
    <w:rsid w:val="000833C5"/>
    <w:rsid w:val="00084E91"/>
    <w:rsid w:val="0008501D"/>
    <w:rsid w:val="00085581"/>
    <w:rsid w:val="00091757"/>
    <w:rsid w:val="00091AD6"/>
    <w:rsid w:val="00092022"/>
    <w:rsid w:val="00092736"/>
    <w:rsid w:val="00093439"/>
    <w:rsid w:val="000941AA"/>
    <w:rsid w:val="00095000"/>
    <w:rsid w:val="00095FF9"/>
    <w:rsid w:val="00096EBB"/>
    <w:rsid w:val="00096FBC"/>
    <w:rsid w:val="000A1038"/>
    <w:rsid w:val="000A283F"/>
    <w:rsid w:val="000A28A1"/>
    <w:rsid w:val="000A3380"/>
    <w:rsid w:val="000A39BA"/>
    <w:rsid w:val="000A3B72"/>
    <w:rsid w:val="000A3CB4"/>
    <w:rsid w:val="000B0BFF"/>
    <w:rsid w:val="000B3258"/>
    <w:rsid w:val="000B564F"/>
    <w:rsid w:val="000B5A9F"/>
    <w:rsid w:val="000B68EF"/>
    <w:rsid w:val="000C343F"/>
    <w:rsid w:val="000C3D2E"/>
    <w:rsid w:val="000C48CE"/>
    <w:rsid w:val="000C6BE1"/>
    <w:rsid w:val="000C6E99"/>
    <w:rsid w:val="000C726D"/>
    <w:rsid w:val="000D0439"/>
    <w:rsid w:val="000D173F"/>
    <w:rsid w:val="000D27ED"/>
    <w:rsid w:val="000D33A4"/>
    <w:rsid w:val="000D36F4"/>
    <w:rsid w:val="000D37AB"/>
    <w:rsid w:val="000D56EB"/>
    <w:rsid w:val="000D6ABB"/>
    <w:rsid w:val="000D6D29"/>
    <w:rsid w:val="000D7EA7"/>
    <w:rsid w:val="000E0225"/>
    <w:rsid w:val="000E0DEF"/>
    <w:rsid w:val="000E1141"/>
    <w:rsid w:val="000E1886"/>
    <w:rsid w:val="000E1958"/>
    <w:rsid w:val="000E2013"/>
    <w:rsid w:val="000E241D"/>
    <w:rsid w:val="000E305C"/>
    <w:rsid w:val="000E327D"/>
    <w:rsid w:val="000E419F"/>
    <w:rsid w:val="000E469E"/>
    <w:rsid w:val="000E4F59"/>
    <w:rsid w:val="000E6CFC"/>
    <w:rsid w:val="000F041E"/>
    <w:rsid w:val="000F1ECC"/>
    <w:rsid w:val="000F30C1"/>
    <w:rsid w:val="000F44C0"/>
    <w:rsid w:val="000F44E5"/>
    <w:rsid w:val="000F4EA1"/>
    <w:rsid w:val="000F52C9"/>
    <w:rsid w:val="000F7B75"/>
    <w:rsid w:val="001017A7"/>
    <w:rsid w:val="00103443"/>
    <w:rsid w:val="001039CE"/>
    <w:rsid w:val="0010558C"/>
    <w:rsid w:val="001066B3"/>
    <w:rsid w:val="001103F0"/>
    <w:rsid w:val="00110A67"/>
    <w:rsid w:val="00114389"/>
    <w:rsid w:val="00116035"/>
    <w:rsid w:val="0011695B"/>
    <w:rsid w:val="00120A62"/>
    <w:rsid w:val="001236C1"/>
    <w:rsid w:val="00124E1E"/>
    <w:rsid w:val="001266C8"/>
    <w:rsid w:val="00126F33"/>
    <w:rsid w:val="00130FF4"/>
    <w:rsid w:val="00134269"/>
    <w:rsid w:val="0013644E"/>
    <w:rsid w:val="00136E53"/>
    <w:rsid w:val="00137012"/>
    <w:rsid w:val="00142395"/>
    <w:rsid w:val="00143175"/>
    <w:rsid w:val="00144553"/>
    <w:rsid w:val="001445E7"/>
    <w:rsid w:val="00144848"/>
    <w:rsid w:val="00145940"/>
    <w:rsid w:val="001476F9"/>
    <w:rsid w:val="00150AF0"/>
    <w:rsid w:val="00152CEB"/>
    <w:rsid w:val="001570C9"/>
    <w:rsid w:val="00157DC0"/>
    <w:rsid w:val="00161622"/>
    <w:rsid w:val="00163289"/>
    <w:rsid w:val="0016456C"/>
    <w:rsid w:val="0016473E"/>
    <w:rsid w:val="001653D7"/>
    <w:rsid w:val="00167333"/>
    <w:rsid w:val="0016736B"/>
    <w:rsid w:val="001675E4"/>
    <w:rsid w:val="00170111"/>
    <w:rsid w:val="001711D0"/>
    <w:rsid w:val="00171EA8"/>
    <w:rsid w:val="0017385B"/>
    <w:rsid w:val="001758B7"/>
    <w:rsid w:val="00176B6F"/>
    <w:rsid w:val="0017768C"/>
    <w:rsid w:val="00177B33"/>
    <w:rsid w:val="00177C0F"/>
    <w:rsid w:val="00177E27"/>
    <w:rsid w:val="0018224F"/>
    <w:rsid w:val="00182DF4"/>
    <w:rsid w:val="00183BF1"/>
    <w:rsid w:val="00185A3D"/>
    <w:rsid w:val="00186207"/>
    <w:rsid w:val="001865E5"/>
    <w:rsid w:val="00186C84"/>
    <w:rsid w:val="00186EE7"/>
    <w:rsid w:val="0018736E"/>
    <w:rsid w:val="0019265E"/>
    <w:rsid w:val="001931FA"/>
    <w:rsid w:val="0019560D"/>
    <w:rsid w:val="00195913"/>
    <w:rsid w:val="00196845"/>
    <w:rsid w:val="001A041A"/>
    <w:rsid w:val="001A135A"/>
    <w:rsid w:val="001A4600"/>
    <w:rsid w:val="001A585B"/>
    <w:rsid w:val="001A5ACA"/>
    <w:rsid w:val="001A620E"/>
    <w:rsid w:val="001A6C4C"/>
    <w:rsid w:val="001A72AA"/>
    <w:rsid w:val="001A742E"/>
    <w:rsid w:val="001A7757"/>
    <w:rsid w:val="001B069E"/>
    <w:rsid w:val="001B3E59"/>
    <w:rsid w:val="001B750B"/>
    <w:rsid w:val="001B7D60"/>
    <w:rsid w:val="001C15EC"/>
    <w:rsid w:val="001C3BCC"/>
    <w:rsid w:val="001C40AA"/>
    <w:rsid w:val="001C61AD"/>
    <w:rsid w:val="001D01D9"/>
    <w:rsid w:val="001D4303"/>
    <w:rsid w:val="001D51E9"/>
    <w:rsid w:val="001D54E3"/>
    <w:rsid w:val="001D6EFA"/>
    <w:rsid w:val="001D72C5"/>
    <w:rsid w:val="001D7400"/>
    <w:rsid w:val="001D7560"/>
    <w:rsid w:val="001E1B9D"/>
    <w:rsid w:val="001E27CC"/>
    <w:rsid w:val="001E2AAA"/>
    <w:rsid w:val="001E2B34"/>
    <w:rsid w:val="001E2C3B"/>
    <w:rsid w:val="001E3193"/>
    <w:rsid w:val="001E31E3"/>
    <w:rsid w:val="001E3638"/>
    <w:rsid w:val="001E46DA"/>
    <w:rsid w:val="001E5742"/>
    <w:rsid w:val="001E6947"/>
    <w:rsid w:val="001F0246"/>
    <w:rsid w:val="001F0A21"/>
    <w:rsid w:val="001F0DAF"/>
    <w:rsid w:val="001F1CCD"/>
    <w:rsid w:val="001F3293"/>
    <w:rsid w:val="001F3A4A"/>
    <w:rsid w:val="001F3DE2"/>
    <w:rsid w:val="001F5A3D"/>
    <w:rsid w:val="001F63A8"/>
    <w:rsid w:val="001F7416"/>
    <w:rsid w:val="00200371"/>
    <w:rsid w:val="00200CAB"/>
    <w:rsid w:val="002014BD"/>
    <w:rsid w:val="00202514"/>
    <w:rsid w:val="00202A3F"/>
    <w:rsid w:val="0020380B"/>
    <w:rsid w:val="00205929"/>
    <w:rsid w:val="00206CA1"/>
    <w:rsid w:val="00207390"/>
    <w:rsid w:val="00210143"/>
    <w:rsid w:val="00211614"/>
    <w:rsid w:val="00211918"/>
    <w:rsid w:val="00212621"/>
    <w:rsid w:val="002130DC"/>
    <w:rsid w:val="00213770"/>
    <w:rsid w:val="00213B0A"/>
    <w:rsid w:val="0021492A"/>
    <w:rsid w:val="00214C6B"/>
    <w:rsid w:val="002159FD"/>
    <w:rsid w:val="00215DED"/>
    <w:rsid w:val="002161E5"/>
    <w:rsid w:val="002165B4"/>
    <w:rsid w:val="0022206D"/>
    <w:rsid w:val="00224B11"/>
    <w:rsid w:val="00225425"/>
    <w:rsid w:val="002265B0"/>
    <w:rsid w:val="002301EE"/>
    <w:rsid w:val="00230814"/>
    <w:rsid w:val="00233B70"/>
    <w:rsid w:val="0023411B"/>
    <w:rsid w:val="002348F8"/>
    <w:rsid w:val="00234B81"/>
    <w:rsid w:val="00235692"/>
    <w:rsid w:val="00237AAD"/>
    <w:rsid w:val="00241612"/>
    <w:rsid w:val="0024172F"/>
    <w:rsid w:val="00241C21"/>
    <w:rsid w:val="00242521"/>
    <w:rsid w:val="00243689"/>
    <w:rsid w:val="00243ED3"/>
    <w:rsid w:val="0024450D"/>
    <w:rsid w:val="00244881"/>
    <w:rsid w:val="00245F86"/>
    <w:rsid w:val="00246E86"/>
    <w:rsid w:val="00247896"/>
    <w:rsid w:val="00250693"/>
    <w:rsid w:val="00250C11"/>
    <w:rsid w:val="00251034"/>
    <w:rsid w:val="002514D6"/>
    <w:rsid w:val="00251D83"/>
    <w:rsid w:val="00256614"/>
    <w:rsid w:val="00262664"/>
    <w:rsid w:val="002641CC"/>
    <w:rsid w:val="00265486"/>
    <w:rsid w:val="00265B83"/>
    <w:rsid w:val="00267F36"/>
    <w:rsid w:val="00270750"/>
    <w:rsid w:val="00274308"/>
    <w:rsid w:val="00275C96"/>
    <w:rsid w:val="0027660C"/>
    <w:rsid w:val="00277158"/>
    <w:rsid w:val="00277DA0"/>
    <w:rsid w:val="0028037C"/>
    <w:rsid w:val="00281291"/>
    <w:rsid w:val="00282EBD"/>
    <w:rsid w:val="00283ECA"/>
    <w:rsid w:val="0028441E"/>
    <w:rsid w:val="00285FD4"/>
    <w:rsid w:val="002863A3"/>
    <w:rsid w:val="002869D1"/>
    <w:rsid w:val="00287A4F"/>
    <w:rsid w:val="00290441"/>
    <w:rsid w:val="00291B3F"/>
    <w:rsid w:val="00291CAC"/>
    <w:rsid w:val="00292480"/>
    <w:rsid w:val="00292920"/>
    <w:rsid w:val="00293E6D"/>
    <w:rsid w:val="00293F7B"/>
    <w:rsid w:val="00294896"/>
    <w:rsid w:val="00295FFE"/>
    <w:rsid w:val="00296378"/>
    <w:rsid w:val="00296A9E"/>
    <w:rsid w:val="00296BAD"/>
    <w:rsid w:val="00297395"/>
    <w:rsid w:val="002A04E1"/>
    <w:rsid w:val="002A18A8"/>
    <w:rsid w:val="002A3A1B"/>
    <w:rsid w:val="002A41CD"/>
    <w:rsid w:val="002B1E60"/>
    <w:rsid w:val="002B4218"/>
    <w:rsid w:val="002B6B51"/>
    <w:rsid w:val="002B7274"/>
    <w:rsid w:val="002B7644"/>
    <w:rsid w:val="002C189C"/>
    <w:rsid w:val="002C398E"/>
    <w:rsid w:val="002C6AE9"/>
    <w:rsid w:val="002C7F5D"/>
    <w:rsid w:val="002D2D5D"/>
    <w:rsid w:val="002D334D"/>
    <w:rsid w:val="002D3A60"/>
    <w:rsid w:val="002D6EDD"/>
    <w:rsid w:val="002E20DE"/>
    <w:rsid w:val="002E25F6"/>
    <w:rsid w:val="002E277F"/>
    <w:rsid w:val="002E2797"/>
    <w:rsid w:val="002E2F31"/>
    <w:rsid w:val="002E336A"/>
    <w:rsid w:val="002E4259"/>
    <w:rsid w:val="002E43ED"/>
    <w:rsid w:val="002E4430"/>
    <w:rsid w:val="002E5D9E"/>
    <w:rsid w:val="002E6313"/>
    <w:rsid w:val="002E6BDE"/>
    <w:rsid w:val="002E6FB0"/>
    <w:rsid w:val="002E7BFE"/>
    <w:rsid w:val="002F1304"/>
    <w:rsid w:val="002F3466"/>
    <w:rsid w:val="002F4212"/>
    <w:rsid w:val="002F53BA"/>
    <w:rsid w:val="002F66DD"/>
    <w:rsid w:val="002F75B8"/>
    <w:rsid w:val="002F77DF"/>
    <w:rsid w:val="002F78C1"/>
    <w:rsid w:val="00300797"/>
    <w:rsid w:val="00301B54"/>
    <w:rsid w:val="00304A23"/>
    <w:rsid w:val="00304D77"/>
    <w:rsid w:val="00306ACD"/>
    <w:rsid w:val="00307499"/>
    <w:rsid w:val="00307D9A"/>
    <w:rsid w:val="00310657"/>
    <w:rsid w:val="00310BF4"/>
    <w:rsid w:val="00311ED3"/>
    <w:rsid w:val="00313D19"/>
    <w:rsid w:val="00321451"/>
    <w:rsid w:val="003216E2"/>
    <w:rsid w:val="003219C6"/>
    <w:rsid w:val="00322F9B"/>
    <w:rsid w:val="003238BD"/>
    <w:rsid w:val="003238BF"/>
    <w:rsid w:val="00324304"/>
    <w:rsid w:val="00326A5E"/>
    <w:rsid w:val="003311AE"/>
    <w:rsid w:val="0033149B"/>
    <w:rsid w:val="00332394"/>
    <w:rsid w:val="00332C47"/>
    <w:rsid w:val="0033341C"/>
    <w:rsid w:val="00333A25"/>
    <w:rsid w:val="003340A3"/>
    <w:rsid w:val="00334C4B"/>
    <w:rsid w:val="00335776"/>
    <w:rsid w:val="00335869"/>
    <w:rsid w:val="003419D2"/>
    <w:rsid w:val="003452FF"/>
    <w:rsid w:val="00345A14"/>
    <w:rsid w:val="003464BC"/>
    <w:rsid w:val="00350CF0"/>
    <w:rsid w:val="00352DB6"/>
    <w:rsid w:val="00353F38"/>
    <w:rsid w:val="00356BB5"/>
    <w:rsid w:val="003570F0"/>
    <w:rsid w:val="00357C11"/>
    <w:rsid w:val="003607DD"/>
    <w:rsid w:val="00360AF1"/>
    <w:rsid w:val="00363B72"/>
    <w:rsid w:val="00365EF1"/>
    <w:rsid w:val="00366653"/>
    <w:rsid w:val="00366FB6"/>
    <w:rsid w:val="003673BA"/>
    <w:rsid w:val="00370ED5"/>
    <w:rsid w:val="00371B39"/>
    <w:rsid w:val="0037341B"/>
    <w:rsid w:val="00374A80"/>
    <w:rsid w:val="00374B6B"/>
    <w:rsid w:val="00374B8D"/>
    <w:rsid w:val="0037518D"/>
    <w:rsid w:val="003759BA"/>
    <w:rsid w:val="00375FA5"/>
    <w:rsid w:val="00376ED6"/>
    <w:rsid w:val="00377B9C"/>
    <w:rsid w:val="0038060E"/>
    <w:rsid w:val="003812BA"/>
    <w:rsid w:val="00382653"/>
    <w:rsid w:val="00382B7C"/>
    <w:rsid w:val="00382E3E"/>
    <w:rsid w:val="0038336D"/>
    <w:rsid w:val="003855FB"/>
    <w:rsid w:val="00390994"/>
    <w:rsid w:val="003909D8"/>
    <w:rsid w:val="003915D8"/>
    <w:rsid w:val="00393F8F"/>
    <w:rsid w:val="00394A93"/>
    <w:rsid w:val="00395693"/>
    <w:rsid w:val="0039671C"/>
    <w:rsid w:val="00397427"/>
    <w:rsid w:val="00397688"/>
    <w:rsid w:val="003A2503"/>
    <w:rsid w:val="003A256B"/>
    <w:rsid w:val="003A39B5"/>
    <w:rsid w:val="003A47A8"/>
    <w:rsid w:val="003A5D00"/>
    <w:rsid w:val="003A79AD"/>
    <w:rsid w:val="003B0878"/>
    <w:rsid w:val="003B0987"/>
    <w:rsid w:val="003B1548"/>
    <w:rsid w:val="003B1726"/>
    <w:rsid w:val="003B1BF7"/>
    <w:rsid w:val="003B23A2"/>
    <w:rsid w:val="003B339D"/>
    <w:rsid w:val="003B3E15"/>
    <w:rsid w:val="003B4455"/>
    <w:rsid w:val="003B4575"/>
    <w:rsid w:val="003B5373"/>
    <w:rsid w:val="003B635B"/>
    <w:rsid w:val="003B72FC"/>
    <w:rsid w:val="003C0029"/>
    <w:rsid w:val="003C0C82"/>
    <w:rsid w:val="003C0F36"/>
    <w:rsid w:val="003C18F1"/>
    <w:rsid w:val="003C2026"/>
    <w:rsid w:val="003C2829"/>
    <w:rsid w:val="003C5AD8"/>
    <w:rsid w:val="003C6133"/>
    <w:rsid w:val="003C68D8"/>
    <w:rsid w:val="003D07F8"/>
    <w:rsid w:val="003D2D60"/>
    <w:rsid w:val="003D3878"/>
    <w:rsid w:val="003D4DD3"/>
    <w:rsid w:val="003D583A"/>
    <w:rsid w:val="003D5955"/>
    <w:rsid w:val="003D5C03"/>
    <w:rsid w:val="003D7781"/>
    <w:rsid w:val="003E01A7"/>
    <w:rsid w:val="003E0789"/>
    <w:rsid w:val="003E0A42"/>
    <w:rsid w:val="003E1373"/>
    <w:rsid w:val="003E172E"/>
    <w:rsid w:val="003E3CE1"/>
    <w:rsid w:val="003E4CE7"/>
    <w:rsid w:val="003E57E8"/>
    <w:rsid w:val="003E6432"/>
    <w:rsid w:val="003F0B74"/>
    <w:rsid w:val="003F18D2"/>
    <w:rsid w:val="003F2AA6"/>
    <w:rsid w:val="003F2B86"/>
    <w:rsid w:val="003F5FC4"/>
    <w:rsid w:val="003F7243"/>
    <w:rsid w:val="004008B4"/>
    <w:rsid w:val="004008DE"/>
    <w:rsid w:val="004030A4"/>
    <w:rsid w:val="00403CB4"/>
    <w:rsid w:val="00404870"/>
    <w:rsid w:val="00404F2C"/>
    <w:rsid w:val="00406257"/>
    <w:rsid w:val="00407344"/>
    <w:rsid w:val="00410DAF"/>
    <w:rsid w:val="00410FCF"/>
    <w:rsid w:val="004145B9"/>
    <w:rsid w:val="0041529E"/>
    <w:rsid w:val="004161B5"/>
    <w:rsid w:val="00416800"/>
    <w:rsid w:val="00416A67"/>
    <w:rsid w:val="004171D2"/>
    <w:rsid w:val="00417A04"/>
    <w:rsid w:val="00417D2A"/>
    <w:rsid w:val="004211E5"/>
    <w:rsid w:val="00422107"/>
    <w:rsid w:val="0042264E"/>
    <w:rsid w:val="00423C45"/>
    <w:rsid w:val="004244F6"/>
    <w:rsid w:val="00427CA2"/>
    <w:rsid w:val="00431AE2"/>
    <w:rsid w:val="004323B6"/>
    <w:rsid w:val="004331EB"/>
    <w:rsid w:val="00433C05"/>
    <w:rsid w:val="00433D02"/>
    <w:rsid w:val="00433FFF"/>
    <w:rsid w:val="004368EE"/>
    <w:rsid w:val="00437372"/>
    <w:rsid w:val="00437B90"/>
    <w:rsid w:val="004404AD"/>
    <w:rsid w:val="00440C06"/>
    <w:rsid w:val="004431D3"/>
    <w:rsid w:val="00443CF4"/>
    <w:rsid w:val="00445052"/>
    <w:rsid w:val="004458A4"/>
    <w:rsid w:val="0044661F"/>
    <w:rsid w:val="00446CC0"/>
    <w:rsid w:val="004523C8"/>
    <w:rsid w:val="00452FF2"/>
    <w:rsid w:val="00453638"/>
    <w:rsid w:val="00453F0B"/>
    <w:rsid w:val="0045424F"/>
    <w:rsid w:val="004548BE"/>
    <w:rsid w:val="00454CE4"/>
    <w:rsid w:val="00456652"/>
    <w:rsid w:val="00456E9A"/>
    <w:rsid w:val="00457234"/>
    <w:rsid w:val="0046067E"/>
    <w:rsid w:val="0046079D"/>
    <w:rsid w:val="004612C4"/>
    <w:rsid w:val="0046205E"/>
    <w:rsid w:val="004638FB"/>
    <w:rsid w:val="00464908"/>
    <w:rsid w:val="00465C9B"/>
    <w:rsid w:val="00465E18"/>
    <w:rsid w:val="0046678B"/>
    <w:rsid w:val="00470171"/>
    <w:rsid w:val="00472271"/>
    <w:rsid w:val="0047227C"/>
    <w:rsid w:val="00472667"/>
    <w:rsid w:val="00474398"/>
    <w:rsid w:val="0048045A"/>
    <w:rsid w:val="0048090F"/>
    <w:rsid w:val="00484239"/>
    <w:rsid w:val="0048460B"/>
    <w:rsid w:val="00485CE4"/>
    <w:rsid w:val="004869C1"/>
    <w:rsid w:val="00487101"/>
    <w:rsid w:val="00487129"/>
    <w:rsid w:val="00487D58"/>
    <w:rsid w:val="00490E99"/>
    <w:rsid w:val="004913B4"/>
    <w:rsid w:val="00491A96"/>
    <w:rsid w:val="0049338A"/>
    <w:rsid w:val="004933CA"/>
    <w:rsid w:val="00494FB1"/>
    <w:rsid w:val="004957B7"/>
    <w:rsid w:val="00496599"/>
    <w:rsid w:val="00496F09"/>
    <w:rsid w:val="004A1080"/>
    <w:rsid w:val="004A11D3"/>
    <w:rsid w:val="004A32CA"/>
    <w:rsid w:val="004A3CEC"/>
    <w:rsid w:val="004A4FFD"/>
    <w:rsid w:val="004A675D"/>
    <w:rsid w:val="004A7815"/>
    <w:rsid w:val="004B0175"/>
    <w:rsid w:val="004B0A84"/>
    <w:rsid w:val="004B124A"/>
    <w:rsid w:val="004B1F9B"/>
    <w:rsid w:val="004B2D52"/>
    <w:rsid w:val="004B343F"/>
    <w:rsid w:val="004B39B7"/>
    <w:rsid w:val="004B3E4C"/>
    <w:rsid w:val="004B52D5"/>
    <w:rsid w:val="004B5B2B"/>
    <w:rsid w:val="004B5B8F"/>
    <w:rsid w:val="004B5CCD"/>
    <w:rsid w:val="004C0800"/>
    <w:rsid w:val="004C1069"/>
    <w:rsid w:val="004C2896"/>
    <w:rsid w:val="004C4591"/>
    <w:rsid w:val="004C607B"/>
    <w:rsid w:val="004C7E74"/>
    <w:rsid w:val="004D05C3"/>
    <w:rsid w:val="004D0C36"/>
    <w:rsid w:val="004D26E0"/>
    <w:rsid w:val="004D2D4B"/>
    <w:rsid w:val="004D3306"/>
    <w:rsid w:val="004D5576"/>
    <w:rsid w:val="004D5E39"/>
    <w:rsid w:val="004E175A"/>
    <w:rsid w:val="004E2C0C"/>
    <w:rsid w:val="004E5C66"/>
    <w:rsid w:val="004F0137"/>
    <w:rsid w:val="004F0ABB"/>
    <w:rsid w:val="004F4663"/>
    <w:rsid w:val="004F546A"/>
    <w:rsid w:val="004F6BC4"/>
    <w:rsid w:val="004F6F41"/>
    <w:rsid w:val="0050015D"/>
    <w:rsid w:val="00500AB8"/>
    <w:rsid w:val="0050208A"/>
    <w:rsid w:val="00502429"/>
    <w:rsid w:val="00502D0A"/>
    <w:rsid w:val="00505D10"/>
    <w:rsid w:val="00506D20"/>
    <w:rsid w:val="0051166F"/>
    <w:rsid w:val="005120B2"/>
    <w:rsid w:val="005126F7"/>
    <w:rsid w:val="005130FD"/>
    <w:rsid w:val="00513BF7"/>
    <w:rsid w:val="00515075"/>
    <w:rsid w:val="00515DD6"/>
    <w:rsid w:val="005175D0"/>
    <w:rsid w:val="005175E7"/>
    <w:rsid w:val="0051768F"/>
    <w:rsid w:val="00520B38"/>
    <w:rsid w:val="005216CC"/>
    <w:rsid w:val="00521B00"/>
    <w:rsid w:val="005223F7"/>
    <w:rsid w:val="00525E9E"/>
    <w:rsid w:val="00526069"/>
    <w:rsid w:val="00530A52"/>
    <w:rsid w:val="00532679"/>
    <w:rsid w:val="005341F9"/>
    <w:rsid w:val="0053447C"/>
    <w:rsid w:val="005355BF"/>
    <w:rsid w:val="00536471"/>
    <w:rsid w:val="0054055E"/>
    <w:rsid w:val="0054161F"/>
    <w:rsid w:val="00541843"/>
    <w:rsid w:val="005425AF"/>
    <w:rsid w:val="00543F80"/>
    <w:rsid w:val="00543FE1"/>
    <w:rsid w:val="00544FAC"/>
    <w:rsid w:val="00546205"/>
    <w:rsid w:val="0054663D"/>
    <w:rsid w:val="00546BBA"/>
    <w:rsid w:val="00547C8F"/>
    <w:rsid w:val="00551605"/>
    <w:rsid w:val="005521B3"/>
    <w:rsid w:val="00552CA6"/>
    <w:rsid w:val="0055340D"/>
    <w:rsid w:val="00554003"/>
    <w:rsid w:val="005547DE"/>
    <w:rsid w:val="00554E00"/>
    <w:rsid w:val="00555AEA"/>
    <w:rsid w:val="00556259"/>
    <w:rsid w:val="00556720"/>
    <w:rsid w:val="00557213"/>
    <w:rsid w:val="0056188B"/>
    <w:rsid w:val="00561FEF"/>
    <w:rsid w:val="00562272"/>
    <w:rsid w:val="0056346A"/>
    <w:rsid w:val="00563A0C"/>
    <w:rsid w:val="00563E11"/>
    <w:rsid w:val="00565ACC"/>
    <w:rsid w:val="005660D2"/>
    <w:rsid w:val="005700E1"/>
    <w:rsid w:val="0057023B"/>
    <w:rsid w:val="0057044A"/>
    <w:rsid w:val="005713A9"/>
    <w:rsid w:val="00573534"/>
    <w:rsid w:val="00573CE9"/>
    <w:rsid w:val="00574D5C"/>
    <w:rsid w:val="0057505E"/>
    <w:rsid w:val="005766CC"/>
    <w:rsid w:val="00580B6D"/>
    <w:rsid w:val="00581F51"/>
    <w:rsid w:val="0058209E"/>
    <w:rsid w:val="005831DD"/>
    <w:rsid w:val="00583F27"/>
    <w:rsid w:val="005856CD"/>
    <w:rsid w:val="00585971"/>
    <w:rsid w:val="005863D1"/>
    <w:rsid w:val="00590814"/>
    <w:rsid w:val="00590CD7"/>
    <w:rsid w:val="00590F92"/>
    <w:rsid w:val="00592151"/>
    <w:rsid w:val="0059334F"/>
    <w:rsid w:val="005934CE"/>
    <w:rsid w:val="00594430"/>
    <w:rsid w:val="00594662"/>
    <w:rsid w:val="005959AF"/>
    <w:rsid w:val="005969F4"/>
    <w:rsid w:val="005A2FE2"/>
    <w:rsid w:val="005A4795"/>
    <w:rsid w:val="005A5DF9"/>
    <w:rsid w:val="005A5EAA"/>
    <w:rsid w:val="005A5F0D"/>
    <w:rsid w:val="005A6625"/>
    <w:rsid w:val="005B1124"/>
    <w:rsid w:val="005B216E"/>
    <w:rsid w:val="005B2775"/>
    <w:rsid w:val="005B3F3A"/>
    <w:rsid w:val="005B3F4F"/>
    <w:rsid w:val="005B4E04"/>
    <w:rsid w:val="005B571B"/>
    <w:rsid w:val="005B6E2B"/>
    <w:rsid w:val="005B7E3B"/>
    <w:rsid w:val="005C1148"/>
    <w:rsid w:val="005C1DEE"/>
    <w:rsid w:val="005C4952"/>
    <w:rsid w:val="005C6BCE"/>
    <w:rsid w:val="005C6D83"/>
    <w:rsid w:val="005D1477"/>
    <w:rsid w:val="005D2052"/>
    <w:rsid w:val="005D2961"/>
    <w:rsid w:val="005D2BB1"/>
    <w:rsid w:val="005D4DCE"/>
    <w:rsid w:val="005D59AF"/>
    <w:rsid w:val="005D7BD2"/>
    <w:rsid w:val="005D7BD7"/>
    <w:rsid w:val="005E22CD"/>
    <w:rsid w:val="005E2FA9"/>
    <w:rsid w:val="005E37CE"/>
    <w:rsid w:val="005E3BB3"/>
    <w:rsid w:val="005E5300"/>
    <w:rsid w:val="005E5851"/>
    <w:rsid w:val="005E596D"/>
    <w:rsid w:val="005E758D"/>
    <w:rsid w:val="005E7D8E"/>
    <w:rsid w:val="005F08F3"/>
    <w:rsid w:val="005F2CC5"/>
    <w:rsid w:val="005F3A6F"/>
    <w:rsid w:val="005F5BFF"/>
    <w:rsid w:val="005F62DA"/>
    <w:rsid w:val="005F6AA0"/>
    <w:rsid w:val="005F7366"/>
    <w:rsid w:val="0060119D"/>
    <w:rsid w:val="00601E2E"/>
    <w:rsid w:val="00604D57"/>
    <w:rsid w:val="00605ABB"/>
    <w:rsid w:val="00606B83"/>
    <w:rsid w:val="00607D00"/>
    <w:rsid w:val="00610945"/>
    <w:rsid w:val="006113DF"/>
    <w:rsid w:val="006119A4"/>
    <w:rsid w:val="006144AF"/>
    <w:rsid w:val="00615354"/>
    <w:rsid w:val="00616085"/>
    <w:rsid w:val="00617669"/>
    <w:rsid w:val="00620DA7"/>
    <w:rsid w:val="006213A1"/>
    <w:rsid w:val="0062145E"/>
    <w:rsid w:val="0062256E"/>
    <w:rsid w:val="006236AA"/>
    <w:rsid w:val="00623809"/>
    <w:rsid w:val="006272F4"/>
    <w:rsid w:val="00627B69"/>
    <w:rsid w:val="00630612"/>
    <w:rsid w:val="00631141"/>
    <w:rsid w:val="006335B4"/>
    <w:rsid w:val="006345BB"/>
    <w:rsid w:val="00634981"/>
    <w:rsid w:val="00635819"/>
    <w:rsid w:val="006369AF"/>
    <w:rsid w:val="00637BCB"/>
    <w:rsid w:val="0064478C"/>
    <w:rsid w:val="00644F53"/>
    <w:rsid w:val="0064596D"/>
    <w:rsid w:val="006461DC"/>
    <w:rsid w:val="006465E9"/>
    <w:rsid w:val="00646A82"/>
    <w:rsid w:val="00646F19"/>
    <w:rsid w:val="006472AA"/>
    <w:rsid w:val="0065078E"/>
    <w:rsid w:val="006529E8"/>
    <w:rsid w:val="0065302E"/>
    <w:rsid w:val="006536EC"/>
    <w:rsid w:val="0065418B"/>
    <w:rsid w:val="00654C52"/>
    <w:rsid w:val="00655042"/>
    <w:rsid w:val="00655652"/>
    <w:rsid w:val="0065687D"/>
    <w:rsid w:val="00657FD8"/>
    <w:rsid w:val="00660599"/>
    <w:rsid w:val="00661489"/>
    <w:rsid w:val="00663E64"/>
    <w:rsid w:val="006641AF"/>
    <w:rsid w:val="00664420"/>
    <w:rsid w:val="00664782"/>
    <w:rsid w:val="00670811"/>
    <w:rsid w:val="006719F3"/>
    <w:rsid w:val="00671DE2"/>
    <w:rsid w:val="006747DB"/>
    <w:rsid w:val="00674E94"/>
    <w:rsid w:val="00677B61"/>
    <w:rsid w:val="00681CB1"/>
    <w:rsid w:val="0068263C"/>
    <w:rsid w:val="00683E9F"/>
    <w:rsid w:val="00684BA4"/>
    <w:rsid w:val="0068676F"/>
    <w:rsid w:val="00687B58"/>
    <w:rsid w:val="00690700"/>
    <w:rsid w:val="0069095F"/>
    <w:rsid w:val="00696B29"/>
    <w:rsid w:val="00697BB2"/>
    <w:rsid w:val="006A0161"/>
    <w:rsid w:val="006A04E6"/>
    <w:rsid w:val="006A1068"/>
    <w:rsid w:val="006A2310"/>
    <w:rsid w:val="006A4BA7"/>
    <w:rsid w:val="006A60E6"/>
    <w:rsid w:val="006B0768"/>
    <w:rsid w:val="006B099E"/>
    <w:rsid w:val="006B0F5F"/>
    <w:rsid w:val="006B2E62"/>
    <w:rsid w:val="006B3313"/>
    <w:rsid w:val="006B3595"/>
    <w:rsid w:val="006B3F02"/>
    <w:rsid w:val="006B5751"/>
    <w:rsid w:val="006B5F2E"/>
    <w:rsid w:val="006B7790"/>
    <w:rsid w:val="006B7968"/>
    <w:rsid w:val="006C0EDF"/>
    <w:rsid w:val="006C0FCA"/>
    <w:rsid w:val="006C1E89"/>
    <w:rsid w:val="006C2E39"/>
    <w:rsid w:val="006D0C94"/>
    <w:rsid w:val="006D1ACF"/>
    <w:rsid w:val="006D23A8"/>
    <w:rsid w:val="006D3C1C"/>
    <w:rsid w:val="006D404B"/>
    <w:rsid w:val="006D41CF"/>
    <w:rsid w:val="006D494A"/>
    <w:rsid w:val="006D4AE7"/>
    <w:rsid w:val="006D4B00"/>
    <w:rsid w:val="006E1647"/>
    <w:rsid w:val="006E19D1"/>
    <w:rsid w:val="006E1E25"/>
    <w:rsid w:val="006E30DF"/>
    <w:rsid w:val="006E5578"/>
    <w:rsid w:val="006E5AD4"/>
    <w:rsid w:val="006E618F"/>
    <w:rsid w:val="006E7EB2"/>
    <w:rsid w:val="006E7FF9"/>
    <w:rsid w:val="006F254B"/>
    <w:rsid w:val="006F36B2"/>
    <w:rsid w:val="006F3A25"/>
    <w:rsid w:val="006F40DE"/>
    <w:rsid w:val="006F4755"/>
    <w:rsid w:val="006F4BC2"/>
    <w:rsid w:val="006F7640"/>
    <w:rsid w:val="006F779A"/>
    <w:rsid w:val="006F7CCF"/>
    <w:rsid w:val="006F7E1E"/>
    <w:rsid w:val="00700424"/>
    <w:rsid w:val="0070085C"/>
    <w:rsid w:val="00700B67"/>
    <w:rsid w:val="00701F8F"/>
    <w:rsid w:val="007020E6"/>
    <w:rsid w:val="00702FA8"/>
    <w:rsid w:val="00704C80"/>
    <w:rsid w:val="0070585D"/>
    <w:rsid w:val="00705D29"/>
    <w:rsid w:val="00706D18"/>
    <w:rsid w:val="00713C89"/>
    <w:rsid w:val="00713F60"/>
    <w:rsid w:val="00715261"/>
    <w:rsid w:val="007156AE"/>
    <w:rsid w:val="00715A1C"/>
    <w:rsid w:val="007161CB"/>
    <w:rsid w:val="007168B1"/>
    <w:rsid w:val="007208EB"/>
    <w:rsid w:val="007214A8"/>
    <w:rsid w:val="00721A14"/>
    <w:rsid w:val="00721C07"/>
    <w:rsid w:val="00723B53"/>
    <w:rsid w:val="00724226"/>
    <w:rsid w:val="00724F21"/>
    <w:rsid w:val="00724F7D"/>
    <w:rsid w:val="00725271"/>
    <w:rsid w:val="00725A6A"/>
    <w:rsid w:val="007271EA"/>
    <w:rsid w:val="00730988"/>
    <w:rsid w:val="00730BD2"/>
    <w:rsid w:val="00731B07"/>
    <w:rsid w:val="00731C1B"/>
    <w:rsid w:val="00731CD1"/>
    <w:rsid w:val="0073259B"/>
    <w:rsid w:val="00733EA1"/>
    <w:rsid w:val="00734EC2"/>
    <w:rsid w:val="007354CC"/>
    <w:rsid w:val="00736072"/>
    <w:rsid w:val="00736102"/>
    <w:rsid w:val="007372ED"/>
    <w:rsid w:val="00737464"/>
    <w:rsid w:val="00741DF6"/>
    <w:rsid w:val="00750321"/>
    <w:rsid w:val="00750C1D"/>
    <w:rsid w:val="0075417B"/>
    <w:rsid w:val="00754E25"/>
    <w:rsid w:val="007556AA"/>
    <w:rsid w:val="00760AB0"/>
    <w:rsid w:val="007610CD"/>
    <w:rsid w:val="00761829"/>
    <w:rsid w:val="007622AB"/>
    <w:rsid w:val="007628D0"/>
    <w:rsid w:val="007637F6"/>
    <w:rsid w:val="0076479E"/>
    <w:rsid w:val="00765EBB"/>
    <w:rsid w:val="00766BE4"/>
    <w:rsid w:val="007675EF"/>
    <w:rsid w:val="007677CC"/>
    <w:rsid w:val="00767B06"/>
    <w:rsid w:val="00767DE7"/>
    <w:rsid w:val="00770C12"/>
    <w:rsid w:val="007722C4"/>
    <w:rsid w:val="007729C6"/>
    <w:rsid w:val="00773AD3"/>
    <w:rsid w:val="00773C1C"/>
    <w:rsid w:val="0077403B"/>
    <w:rsid w:val="007764C0"/>
    <w:rsid w:val="00776695"/>
    <w:rsid w:val="0078046E"/>
    <w:rsid w:val="00780766"/>
    <w:rsid w:val="007829C0"/>
    <w:rsid w:val="00783D47"/>
    <w:rsid w:val="00783D88"/>
    <w:rsid w:val="00784445"/>
    <w:rsid w:val="00784E45"/>
    <w:rsid w:val="00785010"/>
    <w:rsid w:val="0078526F"/>
    <w:rsid w:val="0078673B"/>
    <w:rsid w:val="00787C64"/>
    <w:rsid w:val="00787FCD"/>
    <w:rsid w:val="00790C79"/>
    <w:rsid w:val="00790ED5"/>
    <w:rsid w:val="007913A6"/>
    <w:rsid w:val="007914DD"/>
    <w:rsid w:val="007929CF"/>
    <w:rsid w:val="00794C49"/>
    <w:rsid w:val="00796893"/>
    <w:rsid w:val="007A10DB"/>
    <w:rsid w:val="007A29BB"/>
    <w:rsid w:val="007A4F80"/>
    <w:rsid w:val="007A599D"/>
    <w:rsid w:val="007A64C7"/>
    <w:rsid w:val="007A68CC"/>
    <w:rsid w:val="007A6B0B"/>
    <w:rsid w:val="007A6C25"/>
    <w:rsid w:val="007A7BB1"/>
    <w:rsid w:val="007B17AD"/>
    <w:rsid w:val="007B2871"/>
    <w:rsid w:val="007B3481"/>
    <w:rsid w:val="007B502A"/>
    <w:rsid w:val="007B5DE3"/>
    <w:rsid w:val="007B77D4"/>
    <w:rsid w:val="007C2908"/>
    <w:rsid w:val="007C5898"/>
    <w:rsid w:val="007C6345"/>
    <w:rsid w:val="007C7F83"/>
    <w:rsid w:val="007D003F"/>
    <w:rsid w:val="007D0892"/>
    <w:rsid w:val="007D17FF"/>
    <w:rsid w:val="007D1B93"/>
    <w:rsid w:val="007D1D1D"/>
    <w:rsid w:val="007D3111"/>
    <w:rsid w:val="007D5F6F"/>
    <w:rsid w:val="007D7DF8"/>
    <w:rsid w:val="007D7E02"/>
    <w:rsid w:val="007E0215"/>
    <w:rsid w:val="007E1277"/>
    <w:rsid w:val="007E2878"/>
    <w:rsid w:val="007E2889"/>
    <w:rsid w:val="007E534D"/>
    <w:rsid w:val="007E643B"/>
    <w:rsid w:val="007F0F5F"/>
    <w:rsid w:val="007F10DD"/>
    <w:rsid w:val="007F15D9"/>
    <w:rsid w:val="007F1E7C"/>
    <w:rsid w:val="007F2397"/>
    <w:rsid w:val="007F2804"/>
    <w:rsid w:val="007F296B"/>
    <w:rsid w:val="007F43B8"/>
    <w:rsid w:val="007F44A9"/>
    <w:rsid w:val="007F4649"/>
    <w:rsid w:val="00800829"/>
    <w:rsid w:val="00801BEE"/>
    <w:rsid w:val="00804ED6"/>
    <w:rsid w:val="008052C5"/>
    <w:rsid w:val="0080634F"/>
    <w:rsid w:val="0080659E"/>
    <w:rsid w:val="00806FE5"/>
    <w:rsid w:val="00807151"/>
    <w:rsid w:val="00807B98"/>
    <w:rsid w:val="00807F6C"/>
    <w:rsid w:val="008136A0"/>
    <w:rsid w:val="00814DC3"/>
    <w:rsid w:val="0081614C"/>
    <w:rsid w:val="008161D1"/>
    <w:rsid w:val="0081630E"/>
    <w:rsid w:val="00816FEB"/>
    <w:rsid w:val="008178A4"/>
    <w:rsid w:val="00820000"/>
    <w:rsid w:val="00820783"/>
    <w:rsid w:val="0082328F"/>
    <w:rsid w:val="008240DC"/>
    <w:rsid w:val="00825183"/>
    <w:rsid w:val="00825C41"/>
    <w:rsid w:val="0083084B"/>
    <w:rsid w:val="0083103B"/>
    <w:rsid w:val="00831A0C"/>
    <w:rsid w:val="00831D60"/>
    <w:rsid w:val="00836019"/>
    <w:rsid w:val="00836AB8"/>
    <w:rsid w:val="00841414"/>
    <w:rsid w:val="008437CE"/>
    <w:rsid w:val="008439D4"/>
    <w:rsid w:val="00843D7C"/>
    <w:rsid w:val="00844040"/>
    <w:rsid w:val="00845815"/>
    <w:rsid w:val="00845B11"/>
    <w:rsid w:val="008461A0"/>
    <w:rsid w:val="0084652E"/>
    <w:rsid w:val="00851666"/>
    <w:rsid w:val="00853A48"/>
    <w:rsid w:val="00853D09"/>
    <w:rsid w:val="0085438B"/>
    <w:rsid w:val="008549F6"/>
    <w:rsid w:val="008553EB"/>
    <w:rsid w:val="00855D43"/>
    <w:rsid w:val="008602F5"/>
    <w:rsid w:val="00861E0C"/>
    <w:rsid w:val="0086241F"/>
    <w:rsid w:val="00862644"/>
    <w:rsid w:val="0086341F"/>
    <w:rsid w:val="00864006"/>
    <w:rsid w:val="00867D36"/>
    <w:rsid w:val="008708B6"/>
    <w:rsid w:val="00871423"/>
    <w:rsid w:val="00873334"/>
    <w:rsid w:val="0087367D"/>
    <w:rsid w:val="008746FE"/>
    <w:rsid w:val="00877B35"/>
    <w:rsid w:val="00880398"/>
    <w:rsid w:val="008811CF"/>
    <w:rsid w:val="0088180B"/>
    <w:rsid w:val="008818A4"/>
    <w:rsid w:val="008836AF"/>
    <w:rsid w:val="0088577C"/>
    <w:rsid w:val="0088577F"/>
    <w:rsid w:val="00892ED7"/>
    <w:rsid w:val="00893D0C"/>
    <w:rsid w:val="00893F60"/>
    <w:rsid w:val="00897C08"/>
    <w:rsid w:val="008A1BC2"/>
    <w:rsid w:val="008A35E9"/>
    <w:rsid w:val="008A3684"/>
    <w:rsid w:val="008A4BA8"/>
    <w:rsid w:val="008A5023"/>
    <w:rsid w:val="008A6791"/>
    <w:rsid w:val="008A6B21"/>
    <w:rsid w:val="008B0A12"/>
    <w:rsid w:val="008B22E3"/>
    <w:rsid w:val="008B271B"/>
    <w:rsid w:val="008B4564"/>
    <w:rsid w:val="008B4A0B"/>
    <w:rsid w:val="008B5986"/>
    <w:rsid w:val="008B6018"/>
    <w:rsid w:val="008B7017"/>
    <w:rsid w:val="008B77C0"/>
    <w:rsid w:val="008C02B7"/>
    <w:rsid w:val="008C1421"/>
    <w:rsid w:val="008C1762"/>
    <w:rsid w:val="008C1B52"/>
    <w:rsid w:val="008C3D2F"/>
    <w:rsid w:val="008C4C1A"/>
    <w:rsid w:val="008C513F"/>
    <w:rsid w:val="008C6A6F"/>
    <w:rsid w:val="008C782E"/>
    <w:rsid w:val="008D46CA"/>
    <w:rsid w:val="008D516D"/>
    <w:rsid w:val="008D5A2A"/>
    <w:rsid w:val="008D6D06"/>
    <w:rsid w:val="008D794C"/>
    <w:rsid w:val="008D7EF1"/>
    <w:rsid w:val="008E0FF9"/>
    <w:rsid w:val="008E1734"/>
    <w:rsid w:val="008E1F75"/>
    <w:rsid w:val="008E487C"/>
    <w:rsid w:val="008E4A68"/>
    <w:rsid w:val="008E7213"/>
    <w:rsid w:val="008E7453"/>
    <w:rsid w:val="008E7D6E"/>
    <w:rsid w:val="008F00DA"/>
    <w:rsid w:val="008F00F0"/>
    <w:rsid w:val="008F08F7"/>
    <w:rsid w:val="008F15BE"/>
    <w:rsid w:val="008F2842"/>
    <w:rsid w:val="008F33CE"/>
    <w:rsid w:val="008F3A01"/>
    <w:rsid w:val="008F5DB5"/>
    <w:rsid w:val="008F5F42"/>
    <w:rsid w:val="008F6B46"/>
    <w:rsid w:val="009013DA"/>
    <w:rsid w:val="00901E4A"/>
    <w:rsid w:val="0090371F"/>
    <w:rsid w:val="00904E6B"/>
    <w:rsid w:val="009077AE"/>
    <w:rsid w:val="00907A7E"/>
    <w:rsid w:val="00907BB1"/>
    <w:rsid w:val="00910669"/>
    <w:rsid w:val="00911098"/>
    <w:rsid w:val="00911E3B"/>
    <w:rsid w:val="00912380"/>
    <w:rsid w:val="009131C5"/>
    <w:rsid w:val="00914E79"/>
    <w:rsid w:val="0091508A"/>
    <w:rsid w:val="00915B50"/>
    <w:rsid w:val="00916886"/>
    <w:rsid w:val="009201B8"/>
    <w:rsid w:val="00921330"/>
    <w:rsid w:val="009219AD"/>
    <w:rsid w:val="0092276D"/>
    <w:rsid w:val="00923059"/>
    <w:rsid w:val="009233DF"/>
    <w:rsid w:val="00923D8B"/>
    <w:rsid w:val="00924367"/>
    <w:rsid w:val="00924F1A"/>
    <w:rsid w:val="00925122"/>
    <w:rsid w:val="00925BE7"/>
    <w:rsid w:val="009261BF"/>
    <w:rsid w:val="0092635F"/>
    <w:rsid w:val="00926371"/>
    <w:rsid w:val="009265EC"/>
    <w:rsid w:val="009266D0"/>
    <w:rsid w:val="00927577"/>
    <w:rsid w:val="00930DC9"/>
    <w:rsid w:val="009316C4"/>
    <w:rsid w:val="009328A1"/>
    <w:rsid w:val="00932CC2"/>
    <w:rsid w:val="009341A2"/>
    <w:rsid w:val="00934AD1"/>
    <w:rsid w:val="009352EB"/>
    <w:rsid w:val="00935B9E"/>
    <w:rsid w:val="00942D07"/>
    <w:rsid w:val="00942DFE"/>
    <w:rsid w:val="00946445"/>
    <w:rsid w:val="009465A9"/>
    <w:rsid w:val="009468FA"/>
    <w:rsid w:val="009473FA"/>
    <w:rsid w:val="00947CED"/>
    <w:rsid w:val="00950F51"/>
    <w:rsid w:val="00953A51"/>
    <w:rsid w:val="00953B06"/>
    <w:rsid w:val="0095490C"/>
    <w:rsid w:val="00956CE6"/>
    <w:rsid w:val="00957D35"/>
    <w:rsid w:val="0096155E"/>
    <w:rsid w:val="0096312A"/>
    <w:rsid w:val="0096416C"/>
    <w:rsid w:val="0096588C"/>
    <w:rsid w:val="00966424"/>
    <w:rsid w:val="00966510"/>
    <w:rsid w:val="00967ED4"/>
    <w:rsid w:val="00971057"/>
    <w:rsid w:val="00971C86"/>
    <w:rsid w:val="00972234"/>
    <w:rsid w:val="009724AA"/>
    <w:rsid w:val="00972979"/>
    <w:rsid w:val="0097302B"/>
    <w:rsid w:val="00974C27"/>
    <w:rsid w:val="00975E43"/>
    <w:rsid w:val="009761E6"/>
    <w:rsid w:val="00976E75"/>
    <w:rsid w:val="00980D73"/>
    <w:rsid w:val="009811FA"/>
    <w:rsid w:val="00981BFC"/>
    <w:rsid w:val="00981EB5"/>
    <w:rsid w:val="0098387C"/>
    <w:rsid w:val="00984352"/>
    <w:rsid w:val="00984F59"/>
    <w:rsid w:val="00985E79"/>
    <w:rsid w:val="00986E9D"/>
    <w:rsid w:val="00991E3F"/>
    <w:rsid w:val="00992076"/>
    <w:rsid w:val="0099251B"/>
    <w:rsid w:val="00992A3C"/>
    <w:rsid w:val="009951AE"/>
    <w:rsid w:val="009956B1"/>
    <w:rsid w:val="0099684C"/>
    <w:rsid w:val="009A1600"/>
    <w:rsid w:val="009A2044"/>
    <w:rsid w:val="009A3666"/>
    <w:rsid w:val="009A3CA1"/>
    <w:rsid w:val="009A3EFD"/>
    <w:rsid w:val="009A5BB7"/>
    <w:rsid w:val="009A6281"/>
    <w:rsid w:val="009A688E"/>
    <w:rsid w:val="009A6DDD"/>
    <w:rsid w:val="009B0F35"/>
    <w:rsid w:val="009B1AA3"/>
    <w:rsid w:val="009B45BC"/>
    <w:rsid w:val="009B4A59"/>
    <w:rsid w:val="009B6A75"/>
    <w:rsid w:val="009B6D48"/>
    <w:rsid w:val="009C0433"/>
    <w:rsid w:val="009C138D"/>
    <w:rsid w:val="009C1A5F"/>
    <w:rsid w:val="009C2EBB"/>
    <w:rsid w:val="009C2ED3"/>
    <w:rsid w:val="009C3DEB"/>
    <w:rsid w:val="009C3EB7"/>
    <w:rsid w:val="009C6287"/>
    <w:rsid w:val="009D14A5"/>
    <w:rsid w:val="009D2CFD"/>
    <w:rsid w:val="009D4851"/>
    <w:rsid w:val="009D7660"/>
    <w:rsid w:val="009D76CF"/>
    <w:rsid w:val="009E34CD"/>
    <w:rsid w:val="009E36AC"/>
    <w:rsid w:val="009E3B28"/>
    <w:rsid w:val="009E3B47"/>
    <w:rsid w:val="009E4384"/>
    <w:rsid w:val="009E4793"/>
    <w:rsid w:val="009E50A1"/>
    <w:rsid w:val="009E5A3E"/>
    <w:rsid w:val="009E64F2"/>
    <w:rsid w:val="009E6A6A"/>
    <w:rsid w:val="009E7955"/>
    <w:rsid w:val="009F081B"/>
    <w:rsid w:val="009F22E6"/>
    <w:rsid w:val="009F30E1"/>
    <w:rsid w:val="009F73CA"/>
    <w:rsid w:val="009F76CA"/>
    <w:rsid w:val="00A0037C"/>
    <w:rsid w:val="00A00CC0"/>
    <w:rsid w:val="00A013D3"/>
    <w:rsid w:val="00A01C3B"/>
    <w:rsid w:val="00A023FD"/>
    <w:rsid w:val="00A10AFA"/>
    <w:rsid w:val="00A11B7A"/>
    <w:rsid w:val="00A1326D"/>
    <w:rsid w:val="00A1474E"/>
    <w:rsid w:val="00A14ADB"/>
    <w:rsid w:val="00A14E81"/>
    <w:rsid w:val="00A14EF7"/>
    <w:rsid w:val="00A1575A"/>
    <w:rsid w:val="00A15CC6"/>
    <w:rsid w:val="00A17522"/>
    <w:rsid w:val="00A17948"/>
    <w:rsid w:val="00A17EF1"/>
    <w:rsid w:val="00A20BC1"/>
    <w:rsid w:val="00A21277"/>
    <w:rsid w:val="00A215C3"/>
    <w:rsid w:val="00A22BE0"/>
    <w:rsid w:val="00A24CC0"/>
    <w:rsid w:val="00A27320"/>
    <w:rsid w:val="00A27365"/>
    <w:rsid w:val="00A27405"/>
    <w:rsid w:val="00A2740E"/>
    <w:rsid w:val="00A304A6"/>
    <w:rsid w:val="00A32351"/>
    <w:rsid w:val="00A33E41"/>
    <w:rsid w:val="00A34278"/>
    <w:rsid w:val="00A3490B"/>
    <w:rsid w:val="00A35063"/>
    <w:rsid w:val="00A35F01"/>
    <w:rsid w:val="00A3617C"/>
    <w:rsid w:val="00A40220"/>
    <w:rsid w:val="00A40447"/>
    <w:rsid w:val="00A40562"/>
    <w:rsid w:val="00A40C5C"/>
    <w:rsid w:val="00A41512"/>
    <w:rsid w:val="00A43740"/>
    <w:rsid w:val="00A43A8A"/>
    <w:rsid w:val="00A47E83"/>
    <w:rsid w:val="00A502EC"/>
    <w:rsid w:val="00A511D2"/>
    <w:rsid w:val="00A534D8"/>
    <w:rsid w:val="00A538CA"/>
    <w:rsid w:val="00A54206"/>
    <w:rsid w:val="00A56A1C"/>
    <w:rsid w:val="00A5742D"/>
    <w:rsid w:val="00A57AB2"/>
    <w:rsid w:val="00A57DA1"/>
    <w:rsid w:val="00A613F2"/>
    <w:rsid w:val="00A6188F"/>
    <w:rsid w:val="00A626CA"/>
    <w:rsid w:val="00A63054"/>
    <w:rsid w:val="00A648B6"/>
    <w:rsid w:val="00A654DD"/>
    <w:rsid w:val="00A65714"/>
    <w:rsid w:val="00A6747B"/>
    <w:rsid w:val="00A70275"/>
    <w:rsid w:val="00A70B37"/>
    <w:rsid w:val="00A71E0C"/>
    <w:rsid w:val="00A72065"/>
    <w:rsid w:val="00A72B77"/>
    <w:rsid w:val="00A80242"/>
    <w:rsid w:val="00A81E9A"/>
    <w:rsid w:val="00A82A57"/>
    <w:rsid w:val="00A83032"/>
    <w:rsid w:val="00A83AA2"/>
    <w:rsid w:val="00A83C72"/>
    <w:rsid w:val="00A85744"/>
    <w:rsid w:val="00A85CDD"/>
    <w:rsid w:val="00A86642"/>
    <w:rsid w:val="00A90497"/>
    <w:rsid w:val="00A912AB"/>
    <w:rsid w:val="00A92F50"/>
    <w:rsid w:val="00A930A3"/>
    <w:rsid w:val="00A947DB"/>
    <w:rsid w:val="00A95580"/>
    <w:rsid w:val="00A9559F"/>
    <w:rsid w:val="00A97121"/>
    <w:rsid w:val="00AA1021"/>
    <w:rsid w:val="00AA2356"/>
    <w:rsid w:val="00AA32D3"/>
    <w:rsid w:val="00AA3825"/>
    <w:rsid w:val="00AA390A"/>
    <w:rsid w:val="00AA5A58"/>
    <w:rsid w:val="00AA5F07"/>
    <w:rsid w:val="00AA630A"/>
    <w:rsid w:val="00AA6319"/>
    <w:rsid w:val="00AA63BC"/>
    <w:rsid w:val="00AA6BDB"/>
    <w:rsid w:val="00AB00FE"/>
    <w:rsid w:val="00AB0100"/>
    <w:rsid w:val="00AB0ABE"/>
    <w:rsid w:val="00AB2095"/>
    <w:rsid w:val="00AB3AE5"/>
    <w:rsid w:val="00AB537D"/>
    <w:rsid w:val="00AB62EC"/>
    <w:rsid w:val="00AC1746"/>
    <w:rsid w:val="00AC307B"/>
    <w:rsid w:val="00AC3549"/>
    <w:rsid w:val="00AC3940"/>
    <w:rsid w:val="00AC43AA"/>
    <w:rsid w:val="00AC460A"/>
    <w:rsid w:val="00AC4709"/>
    <w:rsid w:val="00AC4C11"/>
    <w:rsid w:val="00AC51CE"/>
    <w:rsid w:val="00AC56AF"/>
    <w:rsid w:val="00AC5E2F"/>
    <w:rsid w:val="00AC5F04"/>
    <w:rsid w:val="00AC61D7"/>
    <w:rsid w:val="00AC7569"/>
    <w:rsid w:val="00AD07EB"/>
    <w:rsid w:val="00AD237B"/>
    <w:rsid w:val="00AD4C7B"/>
    <w:rsid w:val="00AD6EF6"/>
    <w:rsid w:val="00AD77F2"/>
    <w:rsid w:val="00AD794B"/>
    <w:rsid w:val="00AE1BF8"/>
    <w:rsid w:val="00AE313B"/>
    <w:rsid w:val="00AE3D4A"/>
    <w:rsid w:val="00AE48A5"/>
    <w:rsid w:val="00AE4BF7"/>
    <w:rsid w:val="00AF10A4"/>
    <w:rsid w:val="00AF2FA8"/>
    <w:rsid w:val="00AF3434"/>
    <w:rsid w:val="00AF363D"/>
    <w:rsid w:val="00AF4F4C"/>
    <w:rsid w:val="00AF50D7"/>
    <w:rsid w:val="00AF663B"/>
    <w:rsid w:val="00AF6CB0"/>
    <w:rsid w:val="00AF7465"/>
    <w:rsid w:val="00B0052D"/>
    <w:rsid w:val="00B01051"/>
    <w:rsid w:val="00B0222D"/>
    <w:rsid w:val="00B02A58"/>
    <w:rsid w:val="00B05098"/>
    <w:rsid w:val="00B050E7"/>
    <w:rsid w:val="00B055E2"/>
    <w:rsid w:val="00B06028"/>
    <w:rsid w:val="00B0739E"/>
    <w:rsid w:val="00B076C2"/>
    <w:rsid w:val="00B108D7"/>
    <w:rsid w:val="00B11C08"/>
    <w:rsid w:val="00B11E0F"/>
    <w:rsid w:val="00B11F04"/>
    <w:rsid w:val="00B12C15"/>
    <w:rsid w:val="00B15A27"/>
    <w:rsid w:val="00B161AD"/>
    <w:rsid w:val="00B16F30"/>
    <w:rsid w:val="00B21AE9"/>
    <w:rsid w:val="00B22D94"/>
    <w:rsid w:val="00B22F58"/>
    <w:rsid w:val="00B2353E"/>
    <w:rsid w:val="00B23A45"/>
    <w:rsid w:val="00B262A1"/>
    <w:rsid w:val="00B2715F"/>
    <w:rsid w:val="00B27B81"/>
    <w:rsid w:val="00B3002E"/>
    <w:rsid w:val="00B30377"/>
    <w:rsid w:val="00B3089C"/>
    <w:rsid w:val="00B331F2"/>
    <w:rsid w:val="00B335EF"/>
    <w:rsid w:val="00B3468F"/>
    <w:rsid w:val="00B34BF7"/>
    <w:rsid w:val="00B35899"/>
    <w:rsid w:val="00B35CD9"/>
    <w:rsid w:val="00B35D4E"/>
    <w:rsid w:val="00B35FC2"/>
    <w:rsid w:val="00B40198"/>
    <w:rsid w:val="00B401C5"/>
    <w:rsid w:val="00B41928"/>
    <w:rsid w:val="00B42658"/>
    <w:rsid w:val="00B42AB8"/>
    <w:rsid w:val="00B4394D"/>
    <w:rsid w:val="00B444C2"/>
    <w:rsid w:val="00B452E6"/>
    <w:rsid w:val="00B46108"/>
    <w:rsid w:val="00B5046A"/>
    <w:rsid w:val="00B5117C"/>
    <w:rsid w:val="00B51C91"/>
    <w:rsid w:val="00B528A9"/>
    <w:rsid w:val="00B53B20"/>
    <w:rsid w:val="00B53B5A"/>
    <w:rsid w:val="00B55162"/>
    <w:rsid w:val="00B554D7"/>
    <w:rsid w:val="00B557E1"/>
    <w:rsid w:val="00B56B7D"/>
    <w:rsid w:val="00B60468"/>
    <w:rsid w:val="00B612B0"/>
    <w:rsid w:val="00B6161F"/>
    <w:rsid w:val="00B621A6"/>
    <w:rsid w:val="00B62DB1"/>
    <w:rsid w:val="00B64E63"/>
    <w:rsid w:val="00B65914"/>
    <w:rsid w:val="00B665A5"/>
    <w:rsid w:val="00B6769E"/>
    <w:rsid w:val="00B67BCA"/>
    <w:rsid w:val="00B71D2A"/>
    <w:rsid w:val="00B71DB9"/>
    <w:rsid w:val="00B73320"/>
    <w:rsid w:val="00B733A6"/>
    <w:rsid w:val="00B73A8A"/>
    <w:rsid w:val="00B73E14"/>
    <w:rsid w:val="00B73FA1"/>
    <w:rsid w:val="00B743AF"/>
    <w:rsid w:val="00B747B2"/>
    <w:rsid w:val="00B74914"/>
    <w:rsid w:val="00B75E2A"/>
    <w:rsid w:val="00B76FDC"/>
    <w:rsid w:val="00B778F2"/>
    <w:rsid w:val="00B77DC9"/>
    <w:rsid w:val="00B81030"/>
    <w:rsid w:val="00B811B9"/>
    <w:rsid w:val="00B8269F"/>
    <w:rsid w:val="00B8303A"/>
    <w:rsid w:val="00B834C7"/>
    <w:rsid w:val="00B8420B"/>
    <w:rsid w:val="00B86AF1"/>
    <w:rsid w:val="00B86B16"/>
    <w:rsid w:val="00B878D9"/>
    <w:rsid w:val="00B87B54"/>
    <w:rsid w:val="00B9271D"/>
    <w:rsid w:val="00B92F79"/>
    <w:rsid w:val="00B941FE"/>
    <w:rsid w:val="00B949DE"/>
    <w:rsid w:val="00B95118"/>
    <w:rsid w:val="00B97654"/>
    <w:rsid w:val="00B97854"/>
    <w:rsid w:val="00BA1083"/>
    <w:rsid w:val="00BA1C68"/>
    <w:rsid w:val="00BA22D3"/>
    <w:rsid w:val="00BA3052"/>
    <w:rsid w:val="00BA30AB"/>
    <w:rsid w:val="00BA5A17"/>
    <w:rsid w:val="00BA7970"/>
    <w:rsid w:val="00BA7ADA"/>
    <w:rsid w:val="00BB1EFB"/>
    <w:rsid w:val="00BB36E3"/>
    <w:rsid w:val="00BB57C3"/>
    <w:rsid w:val="00BB624C"/>
    <w:rsid w:val="00BB6F7C"/>
    <w:rsid w:val="00BB7DA5"/>
    <w:rsid w:val="00BC0887"/>
    <w:rsid w:val="00BC29BD"/>
    <w:rsid w:val="00BC2D38"/>
    <w:rsid w:val="00BC3CC7"/>
    <w:rsid w:val="00BC416C"/>
    <w:rsid w:val="00BC4A5E"/>
    <w:rsid w:val="00BC4B5D"/>
    <w:rsid w:val="00BC53CD"/>
    <w:rsid w:val="00BC68C5"/>
    <w:rsid w:val="00BD00C3"/>
    <w:rsid w:val="00BD0C3A"/>
    <w:rsid w:val="00BD4832"/>
    <w:rsid w:val="00BD6C79"/>
    <w:rsid w:val="00BE1E0F"/>
    <w:rsid w:val="00BE4238"/>
    <w:rsid w:val="00BE5C03"/>
    <w:rsid w:val="00BE6228"/>
    <w:rsid w:val="00BE6C47"/>
    <w:rsid w:val="00BE7B6D"/>
    <w:rsid w:val="00BF035D"/>
    <w:rsid w:val="00BF5746"/>
    <w:rsid w:val="00BF5A90"/>
    <w:rsid w:val="00BF7935"/>
    <w:rsid w:val="00C0074B"/>
    <w:rsid w:val="00C01542"/>
    <w:rsid w:val="00C01F6A"/>
    <w:rsid w:val="00C03088"/>
    <w:rsid w:val="00C03A95"/>
    <w:rsid w:val="00C044AC"/>
    <w:rsid w:val="00C04CF5"/>
    <w:rsid w:val="00C06C7F"/>
    <w:rsid w:val="00C104C5"/>
    <w:rsid w:val="00C105D9"/>
    <w:rsid w:val="00C111C1"/>
    <w:rsid w:val="00C1163C"/>
    <w:rsid w:val="00C13112"/>
    <w:rsid w:val="00C145E8"/>
    <w:rsid w:val="00C14E0B"/>
    <w:rsid w:val="00C15151"/>
    <w:rsid w:val="00C161BE"/>
    <w:rsid w:val="00C164F5"/>
    <w:rsid w:val="00C1662F"/>
    <w:rsid w:val="00C21E58"/>
    <w:rsid w:val="00C229BF"/>
    <w:rsid w:val="00C23357"/>
    <w:rsid w:val="00C23428"/>
    <w:rsid w:val="00C23815"/>
    <w:rsid w:val="00C23ABE"/>
    <w:rsid w:val="00C243F2"/>
    <w:rsid w:val="00C25B85"/>
    <w:rsid w:val="00C26338"/>
    <w:rsid w:val="00C2650B"/>
    <w:rsid w:val="00C27BB6"/>
    <w:rsid w:val="00C3020B"/>
    <w:rsid w:val="00C3076E"/>
    <w:rsid w:val="00C3190A"/>
    <w:rsid w:val="00C31B16"/>
    <w:rsid w:val="00C31CF9"/>
    <w:rsid w:val="00C31DF2"/>
    <w:rsid w:val="00C31E5F"/>
    <w:rsid w:val="00C321EB"/>
    <w:rsid w:val="00C3326F"/>
    <w:rsid w:val="00C332FF"/>
    <w:rsid w:val="00C338D9"/>
    <w:rsid w:val="00C3393D"/>
    <w:rsid w:val="00C34632"/>
    <w:rsid w:val="00C35859"/>
    <w:rsid w:val="00C35BE5"/>
    <w:rsid w:val="00C3704A"/>
    <w:rsid w:val="00C376BB"/>
    <w:rsid w:val="00C40D31"/>
    <w:rsid w:val="00C4125B"/>
    <w:rsid w:val="00C4469A"/>
    <w:rsid w:val="00C45513"/>
    <w:rsid w:val="00C4580B"/>
    <w:rsid w:val="00C458D0"/>
    <w:rsid w:val="00C45A72"/>
    <w:rsid w:val="00C45AC3"/>
    <w:rsid w:val="00C45F8A"/>
    <w:rsid w:val="00C4600D"/>
    <w:rsid w:val="00C505A4"/>
    <w:rsid w:val="00C509F2"/>
    <w:rsid w:val="00C520AF"/>
    <w:rsid w:val="00C55785"/>
    <w:rsid w:val="00C60876"/>
    <w:rsid w:val="00C62AE8"/>
    <w:rsid w:val="00C62C9E"/>
    <w:rsid w:val="00C638F1"/>
    <w:rsid w:val="00C64119"/>
    <w:rsid w:val="00C64793"/>
    <w:rsid w:val="00C67FBC"/>
    <w:rsid w:val="00C70D0F"/>
    <w:rsid w:val="00C7289E"/>
    <w:rsid w:val="00C72B2C"/>
    <w:rsid w:val="00C72DA0"/>
    <w:rsid w:val="00C73D49"/>
    <w:rsid w:val="00C753C7"/>
    <w:rsid w:val="00C77D0A"/>
    <w:rsid w:val="00C77EEB"/>
    <w:rsid w:val="00C83A34"/>
    <w:rsid w:val="00C85123"/>
    <w:rsid w:val="00C86113"/>
    <w:rsid w:val="00C86142"/>
    <w:rsid w:val="00C8767A"/>
    <w:rsid w:val="00C87E7E"/>
    <w:rsid w:val="00C911CD"/>
    <w:rsid w:val="00C92300"/>
    <w:rsid w:val="00C9253E"/>
    <w:rsid w:val="00C9285C"/>
    <w:rsid w:val="00C9354A"/>
    <w:rsid w:val="00C94495"/>
    <w:rsid w:val="00C95D65"/>
    <w:rsid w:val="00C97040"/>
    <w:rsid w:val="00CA207D"/>
    <w:rsid w:val="00CA2182"/>
    <w:rsid w:val="00CA34B3"/>
    <w:rsid w:val="00CA4A80"/>
    <w:rsid w:val="00CA5B1F"/>
    <w:rsid w:val="00CA5DDE"/>
    <w:rsid w:val="00CA6678"/>
    <w:rsid w:val="00CA7559"/>
    <w:rsid w:val="00CA7F4A"/>
    <w:rsid w:val="00CB2271"/>
    <w:rsid w:val="00CB4707"/>
    <w:rsid w:val="00CB6FC2"/>
    <w:rsid w:val="00CB7979"/>
    <w:rsid w:val="00CB7D3F"/>
    <w:rsid w:val="00CB7F53"/>
    <w:rsid w:val="00CC0A25"/>
    <w:rsid w:val="00CC135A"/>
    <w:rsid w:val="00CC1993"/>
    <w:rsid w:val="00CC2390"/>
    <w:rsid w:val="00CC2BB8"/>
    <w:rsid w:val="00CC387A"/>
    <w:rsid w:val="00CC399B"/>
    <w:rsid w:val="00CC4906"/>
    <w:rsid w:val="00CC4C4D"/>
    <w:rsid w:val="00CC5787"/>
    <w:rsid w:val="00CC5BEE"/>
    <w:rsid w:val="00CC6D7F"/>
    <w:rsid w:val="00CC6F06"/>
    <w:rsid w:val="00CC7131"/>
    <w:rsid w:val="00CD0AC2"/>
    <w:rsid w:val="00CD6DE4"/>
    <w:rsid w:val="00CD76FC"/>
    <w:rsid w:val="00CD772B"/>
    <w:rsid w:val="00CE08A7"/>
    <w:rsid w:val="00CE22B9"/>
    <w:rsid w:val="00CE2614"/>
    <w:rsid w:val="00CE2E06"/>
    <w:rsid w:val="00CE3931"/>
    <w:rsid w:val="00CE3F05"/>
    <w:rsid w:val="00CE3FFF"/>
    <w:rsid w:val="00CE4203"/>
    <w:rsid w:val="00CE4AF8"/>
    <w:rsid w:val="00CE68D5"/>
    <w:rsid w:val="00CE75EC"/>
    <w:rsid w:val="00CE79A3"/>
    <w:rsid w:val="00CF159A"/>
    <w:rsid w:val="00CF1D56"/>
    <w:rsid w:val="00CF1D5A"/>
    <w:rsid w:val="00CF2505"/>
    <w:rsid w:val="00CF2E40"/>
    <w:rsid w:val="00CF530C"/>
    <w:rsid w:val="00CF5F91"/>
    <w:rsid w:val="00CF60D0"/>
    <w:rsid w:val="00D00869"/>
    <w:rsid w:val="00D01A60"/>
    <w:rsid w:val="00D02A13"/>
    <w:rsid w:val="00D0508E"/>
    <w:rsid w:val="00D050BB"/>
    <w:rsid w:val="00D10181"/>
    <w:rsid w:val="00D10289"/>
    <w:rsid w:val="00D11CE7"/>
    <w:rsid w:val="00D12E33"/>
    <w:rsid w:val="00D13ED2"/>
    <w:rsid w:val="00D143B2"/>
    <w:rsid w:val="00D147D0"/>
    <w:rsid w:val="00D1514D"/>
    <w:rsid w:val="00D15B26"/>
    <w:rsid w:val="00D15BEC"/>
    <w:rsid w:val="00D1711F"/>
    <w:rsid w:val="00D172A2"/>
    <w:rsid w:val="00D2025D"/>
    <w:rsid w:val="00D20B52"/>
    <w:rsid w:val="00D22337"/>
    <w:rsid w:val="00D22407"/>
    <w:rsid w:val="00D22A85"/>
    <w:rsid w:val="00D23B6F"/>
    <w:rsid w:val="00D24670"/>
    <w:rsid w:val="00D246AA"/>
    <w:rsid w:val="00D25E71"/>
    <w:rsid w:val="00D26019"/>
    <w:rsid w:val="00D2650C"/>
    <w:rsid w:val="00D2651C"/>
    <w:rsid w:val="00D27387"/>
    <w:rsid w:val="00D275A4"/>
    <w:rsid w:val="00D302C4"/>
    <w:rsid w:val="00D35994"/>
    <w:rsid w:val="00D3739E"/>
    <w:rsid w:val="00D37439"/>
    <w:rsid w:val="00D37BD2"/>
    <w:rsid w:val="00D37DDF"/>
    <w:rsid w:val="00D4113F"/>
    <w:rsid w:val="00D4161D"/>
    <w:rsid w:val="00D4182D"/>
    <w:rsid w:val="00D41C02"/>
    <w:rsid w:val="00D44108"/>
    <w:rsid w:val="00D44555"/>
    <w:rsid w:val="00D453E5"/>
    <w:rsid w:val="00D45B02"/>
    <w:rsid w:val="00D46197"/>
    <w:rsid w:val="00D47E36"/>
    <w:rsid w:val="00D504A8"/>
    <w:rsid w:val="00D5059D"/>
    <w:rsid w:val="00D508FD"/>
    <w:rsid w:val="00D5173F"/>
    <w:rsid w:val="00D52464"/>
    <w:rsid w:val="00D54DCA"/>
    <w:rsid w:val="00D561AF"/>
    <w:rsid w:val="00D56BB5"/>
    <w:rsid w:val="00D62082"/>
    <w:rsid w:val="00D625DC"/>
    <w:rsid w:val="00D62816"/>
    <w:rsid w:val="00D6348A"/>
    <w:rsid w:val="00D636A8"/>
    <w:rsid w:val="00D63ED0"/>
    <w:rsid w:val="00D6498F"/>
    <w:rsid w:val="00D6590E"/>
    <w:rsid w:val="00D664AF"/>
    <w:rsid w:val="00D66583"/>
    <w:rsid w:val="00D708B5"/>
    <w:rsid w:val="00D70C3E"/>
    <w:rsid w:val="00D71858"/>
    <w:rsid w:val="00D72392"/>
    <w:rsid w:val="00D73C15"/>
    <w:rsid w:val="00D74A03"/>
    <w:rsid w:val="00D75561"/>
    <w:rsid w:val="00D75781"/>
    <w:rsid w:val="00D766E9"/>
    <w:rsid w:val="00D777E6"/>
    <w:rsid w:val="00D77949"/>
    <w:rsid w:val="00D815A6"/>
    <w:rsid w:val="00D82828"/>
    <w:rsid w:val="00D82C80"/>
    <w:rsid w:val="00D83CF2"/>
    <w:rsid w:val="00D84E61"/>
    <w:rsid w:val="00D854E6"/>
    <w:rsid w:val="00D86706"/>
    <w:rsid w:val="00D8709E"/>
    <w:rsid w:val="00D8745D"/>
    <w:rsid w:val="00D87C91"/>
    <w:rsid w:val="00D87F13"/>
    <w:rsid w:val="00D90662"/>
    <w:rsid w:val="00D910F4"/>
    <w:rsid w:val="00D9216F"/>
    <w:rsid w:val="00D92F7F"/>
    <w:rsid w:val="00D94270"/>
    <w:rsid w:val="00D948C9"/>
    <w:rsid w:val="00D95A27"/>
    <w:rsid w:val="00D96188"/>
    <w:rsid w:val="00D964BB"/>
    <w:rsid w:val="00D96E33"/>
    <w:rsid w:val="00DA14EA"/>
    <w:rsid w:val="00DA1C1E"/>
    <w:rsid w:val="00DA2E77"/>
    <w:rsid w:val="00DA4A3A"/>
    <w:rsid w:val="00DA5182"/>
    <w:rsid w:val="00DA685C"/>
    <w:rsid w:val="00DA6967"/>
    <w:rsid w:val="00DA7399"/>
    <w:rsid w:val="00DA740B"/>
    <w:rsid w:val="00DB085A"/>
    <w:rsid w:val="00DB236E"/>
    <w:rsid w:val="00DB24E4"/>
    <w:rsid w:val="00DB250F"/>
    <w:rsid w:val="00DB34CE"/>
    <w:rsid w:val="00DB3F13"/>
    <w:rsid w:val="00DB4412"/>
    <w:rsid w:val="00DB4EAD"/>
    <w:rsid w:val="00DB533B"/>
    <w:rsid w:val="00DB5BE3"/>
    <w:rsid w:val="00DB75E2"/>
    <w:rsid w:val="00DC0061"/>
    <w:rsid w:val="00DC063A"/>
    <w:rsid w:val="00DC1584"/>
    <w:rsid w:val="00DC18CB"/>
    <w:rsid w:val="00DC235E"/>
    <w:rsid w:val="00DC28EE"/>
    <w:rsid w:val="00DC4466"/>
    <w:rsid w:val="00DC47EE"/>
    <w:rsid w:val="00DC4978"/>
    <w:rsid w:val="00DC50A8"/>
    <w:rsid w:val="00DC54C0"/>
    <w:rsid w:val="00DC58BE"/>
    <w:rsid w:val="00DC5B59"/>
    <w:rsid w:val="00DC733E"/>
    <w:rsid w:val="00DC7732"/>
    <w:rsid w:val="00DC7E80"/>
    <w:rsid w:val="00DD114C"/>
    <w:rsid w:val="00DD1A1C"/>
    <w:rsid w:val="00DD1B4F"/>
    <w:rsid w:val="00DD1CA0"/>
    <w:rsid w:val="00DD20B9"/>
    <w:rsid w:val="00DD2386"/>
    <w:rsid w:val="00DD33FF"/>
    <w:rsid w:val="00DD3905"/>
    <w:rsid w:val="00DD3C9D"/>
    <w:rsid w:val="00DD3E7E"/>
    <w:rsid w:val="00DD4784"/>
    <w:rsid w:val="00DD5734"/>
    <w:rsid w:val="00DD6365"/>
    <w:rsid w:val="00DD6A69"/>
    <w:rsid w:val="00DD7115"/>
    <w:rsid w:val="00DD7621"/>
    <w:rsid w:val="00DD7653"/>
    <w:rsid w:val="00DE1B98"/>
    <w:rsid w:val="00DE20F2"/>
    <w:rsid w:val="00DE2476"/>
    <w:rsid w:val="00DE4309"/>
    <w:rsid w:val="00DE44D9"/>
    <w:rsid w:val="00DE5567"/>
    <w:rsid w:val="00DE577B"/>
    <w:rsid w:val="00DE6217"/>
    <w:rsid w:val="00DE6D63"/>
    <w:rsid w:val="00DE70B0"/>
    <w:rsid w:val="00DE7ACB"/>
    <w:rsid w:val="00DF1A57"/>
    <w:rsid w:val="00DF2810"/>
    <w:rsid w:val="00DF3C5B"/>
    <w:rsid w:val="00DF47F1"/>
    <w:rsid w:val="00DF6C24"/>
    <w:rsid w:val="00DF6F2E"/>
    <w:rsid w:val="00DF7C45"/>
    <w:rsid w:val="00E01158"/>
    <w:rsid w:val="00E021AA"/>
    <w:rsid w:val="00E02583"/>
    <w:rsid w:val="00E02D2F"/>
    <w:rsid w:val="00E04E67"/>
    <w:rsid w:val="00E05B36"/>
    <w:rsid w:val="00E06816"/>
    <w:rsid w:val="00E10294"/>
    <w:rsid w:val="00E110DF"/>
    <w:rsid w:val="00E11AF7"/>
    <w:rsid w:val="00E1308E"/>
    <w:rsid w:val="00E13126"/>
    <w:rsid w:val="00E145DF"/>
    <w:rsid w:val="00E174C6"/>
    <w:rsid w:val="00E17C8C"/>
    <w:rsid w:val="00E203F3"/>
    <w:rsid w:val="00E2076E"/>
    <w:rsid w:val="00E20CFD"/>
    <w:rsid w:val="00E215FA"/>
    <w:rsid w:val="00E2242B"/>
    <w:rsid w:val="00E22E76"/>
    <w:rsid w:val="00E24A28"/>
    <w:rsid w:val="00E265BA"/>
    <w:rsid w:val="00E27424"/>
    <w:rsid w:val="00E315B6"/>
    <w:rsid w:val="00E324E9"/>
    <w:rsid w:val="00E3337D"/>
    <w:rsid w:val="00E36281"/>
    <w:rsid w:val="00E364CE"/>
    <w:rsid w:val="00E370C4"/>
    <w:rsid w:val="00E37348"/>
    <w:rsid w:val="00E41321"/>
    <w:rsid w:val="00E43954"/>
    <w:rsid w:val="00E4414C"/>
    <w:rsid w:val="00E447FC"/>
    <w:rsid w:val="00E45263"/>
    <w:rsid w:val="00E4576F"/>
    <w:rsid w:val="00E459E6"/>
    <w:rsid w:val="00E468C0"/>
    <w:rsid w:val="00E50331"/>
    <w:rsid w:val="00E508F5"/>
    <w:rsid w:val="00E52552"/>
    <w:rsid w:val="00E55044"/>
    <w:rsid w:val="00E5699C"/>
    <w:rsid w:val="00E578F2"/>
    <w:rsid w:val="00E57E14"/>
    <w:rsid w:val="00E57EA4"/>
    <w:rsid w:val="00E60467"/>
    <w:rsid w:val="00E60CFB"/>
    <w:rsid w:val="00E61149"/>
    <w:rsid w:val="00E64444"/>
    <w:rsid w:val="00E64DF9"/>
    <w:rsid w:val="00E651AA"/>
    <w:rsid w:val="00E66A65"/>
    <w:rsid w:val="00E66D93"/>
    <w:rsid w:val="00E67BB4"/>
    <w:rsid w:val="00E72432"/>
    <w:rsid w:val="00E72A96"/>
    <w:rsid w:val="00E72CFA"/>
    <w:rsid w:val="00E72D83"/>
    <w:rsid w:val="00E74081"/>
    <w:rsid w:val="00E74909"/>
    <w:rsid w:val="00E74FA5"/>
    <w:rsid w:val="00E75E8F"/>
    <w:rsid w:val="00E75F60"/>
    <w:rsid w:val="00E76189"/>
    <w:rsid w:val="00E76B65"/>
    <w:rsid w:val="00E77DD3"/>
    <w:rsid w:val="00E8127D"/>
    <w:rsid w:val="00E81516"/>
    <w:rsid w:val="00E8214C"/>
    <w:rsid w:val="00E821F9"/>
    <w:rsid w:val="00E83B6D"/>
    <w:rsid w:val="00E83C12"/>
    <w:rsid w:val="00E83EB3"/>
    <w:rsid w:val="00E856A2"/>
    <w:rsid w:val="00E86B98"/>
    <w:rsid w:val="00E876E2"/>
    <w:rsid w:val="00E90146"/>
    <w:rsid w:val="00E90182"/>
    <w:rsid w:val="00E9055D"/>
    <w:rsid w:val="00E91408"/>
    <w:rsid w:val="00E9144E"/>
    <w:rsid w:val="00E91471"/>
    <w:rsid w:val="00E91A9D"/>
    <w:rsid w:val="00E92031"/>
    <w:rsid w:val="00E9440C"/>
    <w:rsid w:val="00EA19F8"/>
    <w:rsid w:val="00EA2E51"/>
    <w:rsid w:val="00EA2EE4"/>
    <w:rsid w:val="00EA2FE3"/>
    <w:rsid w:val="00EA4B82"/>
    <w:rsid w:val="00EA6D41"/>
    <w:rsid w:val="00EA7567"/>
    <w:rsid w:val="00EA793B"/>
    <w:rsid w:val="00EB44E5"/>
    <w:rsid w:val="00EB6C5B"/>
    <w:rsid w:val="00EC07DC"/>
    <w:rsid w:val="00EC48F0"/>
    <w:rsid w:val="00EC5A72"/>
    <w:rsid w:val="00ED164D"/>
    <w:rsid w:val="00ED1D6E"/>
    <w:rsid w:val="00ED1EE0"/>
    <w:rsid w:val="00ED23A7"/>
    <w:rsid w:val="00ED52E8"/>
    <w:rsid w:val="00ED7531"/>
    <w:rsid w:val="00ED7A98"/>
    <w:rsid w:val="00ED7EF8"/>
    <w:rsid w:val="00EE004A"/>
    <w:rsid w:val="00EE037D"/>
    <w:rsid w:val="00EE0C0A"/>
    <w:rsid w:val="00EE267E"/>
    <w:rsid w:val="00EE290B"/>
    <w:rsid w:val="00EE3ACC"/>
    <w:rsid w:val="00EE67AC"/>
    <w:rsid w:val="00EE7B9D"/>
    <w:rsid w:val="00EF0FCF"/>
    <w:rsid w:val="00EF1DF4"/>
    <w:rsid w:val="00EF1ED7"/>
    <w:rsid w:val="00EF23D3"/>
    <w:rsid w:val="00EF248F"/>
    <w:rsid w:val="00EF2AF8"/>
    <w:rsid w:val="00EF3FCF"/>
    <w:rsid w:val="00EF4630"/>
    <w:rsid w:val="00EF5251"/>
    <w:rsid w:val="00EF5F8D"/>
    <w:rsid w:val="00EF6BAA"/>
    <w:rsid w:val="00F004E2"/>
    <w:rsid w:val="00F0067D"/>
    <w:rsid w:val="00F015C2"/>
    <w:rsid w:val="00F03064"/>
    <w:rsid w:val="00F0589C"/>
    <w:rsid w:val="00F06C82"/>
    <w:rsid w:val="00F07790"/>
    <w:rsid w:val="00F07D10"/>
    <w:rsid w:val="00F07DF9"/>
    <w:rsid w:val="00F10AE9"/>
    <w:rsid w:val="00F120C0"/>
    <w:rsid w:val="00F126B9"/>
    <w:rsid w:val="00F13434"/>
    <w:rsid w:val="00F21177"/>
    <w:rsid w:val="00F237D0"/>
    <w:rsid w:val="00F25559"/>
    <w:rsid w:val="00F27EB8"/>
    <w:rsid w:val="00F27FCE"/>
    <w:rsid w:val="00F3033D"/>
    <w:rsid w:val="00F30EB4"/>
    <w:rsid w:val="00F3349A"/>
    <w:rsid w:val="00F33CFA"/>
    <w:rsid w:val="00F341E2"/>
    <w:rsid w:val="00F350ED"/>
    <w:rsid w:val="00F35B48"/>
    <w:rsid w:val="00F3624B"/>
    <w:rsid w:val="00F363CF"/>
    <w:rsid w:val="00F36647"/>
    <w:rsid w:val="00F36BE3"/>
    <w:rsid w:val="00F3733B"/>
    <w:rsid w:val="00F40694"/>
    <w:rsid w:val="00F43696"/>
    <w:rsid w:val="00F44B2A"/>
    <w:rsid w:val="00F46FB5"/>
    <w:rsid w:val="00F50DCA"/>
    <w:rsid w:val="00F531CD"/>
    <w:rsid w:val="00F5408E"/>
    <w:rsid w:val="00F546B7"/>
    <w:rsid w:val="00F5523F"/>
    <w:rsid w:val="00F55C83"/>
    <w:rsid w:val="00F56DBA"/>
    <w:rsid w:val="00F572D6"/>
    <w:rsid w:val="00F5737C"/>
    <w:rsid w:val="00F57770"/>
    <w:rsid w:val="00F62616"/>
    <w:rsid w:val="00F62716"/>
    <w:rsid w:val="00F636F7"/>
    <w:rsid w:val="00F65805"/>
    <w:rsid w:val="00F6691B"/>
    <w:rsid w:val="00F6699D"/>
    <w:rsid w:val="00F7054E"/>
    <w:rsid w:val="00F72849"/>
    <w:rsid w:val="00F73517"/>
    <w:rsid w:val="00F76A3C"/>
    <w:rsid w:val="00F76EB3"/>
    <w:rsid w:val="00F77561"/>
    <w:rsid w:val="00F80464"/>
    <w:rsid w:val="00F807B3"/>
    <w:rsid w:val="00F80ED5"/>
    <w:rsid w:val="00F8101A"/>
    <w:rsid w:val="00F81A45"/>
    <w:rsid w:val="00F81C9C"/>
    <w:rsid w:val="00F81D07"/>
    <w:rsid w:val="00F81D0A"/>
    <w:rsid w:val="00F82780"/>
    <w:rsid w:val="00F82915"/>
    <w:rsid w:val="00F839CF"/>
    <w:rsid w:val="00F84633"/>
    <w:rsid w:val="00F85CC7"/>
    <w:rsid w:val="00F85EC3"/>
    <w:rsid w:val="00F866CA"/>
    <w:rsid w:val="00F8681A"/>
    <w:rsid w:val="00F86F9F"/>
    <w:rsid w:val="00F8738B"/>
    <w:rsid w:val="00F879A9"/>
    <w:rsid w:val="00F900C8"/>
    <w:rsid w:val="00F9054A"/>
    <w:rsid w:val="00F913A1"/>
    <w:rsid w:val="00F92052"/>
    <w:rsid w:val="00F92708"/>
    <w:rsid w:val="00F93B2B"/>
    <w:rsid w:val="00F94DF4"/>
    <w:rsid w:val="00F9505F"/>
    <w:rsid w:val="00F95198"/>
    <w:rsid w:val="00F96EB9"/>
    <w:rsid w:val="00FA0CF2"/>
    <w:rsid w:val="00FA10A8"/>
    <w:rsid w:val="00FA224B"/>
    <w:rsid w:val="00FA4797"/>
    <w:rsid w:val="00FA70EE"/>
    <w:rsid w:val="00FA722D"/>
    <w:rsid w:val="00FB03CB"/>
    <w:rsid w:val="00FB2F31"/>
    <w:rsid w:val="00FB3379"/>
    <w:rsid w:val="00FB3B58"/>
    <w:rsid w:val="00FB3BC4"/>
    <w:rsid w:val="00FB7F28"/>
    <w:rsid w:val="00FC03E6"/>
    <w:rsid w:val="00FC134A"/>
    <w:rsid w:val="00FC3455"/>
    <w:rsid w:val="00FC39B8"/>
    <w:rsid w:val="00FC3C03"/>
    <w:rsid w:val="00FC3E83"/>
    <w:rsid w:val="00FC45C2"/>
    <w:rsid w:val="00FC5184"/>
    <w:rsid w:val="00FC5D49"/>
    <w:rsid w:val="00FC6293"/>
    <w:rsid w:val="00FC685A"/>
    <w:rsid w:val="00FC6874"/>
    <w:rsid w:val="00FC6E4A"/>
    <w:rsid w:val="00FC720E"/>
    <w:rsid w:val="00FD0551"/>
    <w:rsid w:val="00FD094D"/>
    <w:rsid w:val="00FD133D"/>
    <w:rsid w:val="00FD1465"/>
    <w:rsid w:val="00FD21B3"/>
    <w:rsid w:val="00FD42AA"/>
    <w:rsid w:val="00FD5861"/>
    <w:rsid w:val="00FD6A30"/>
    <w:rsid w:val="00FD6AD8"/>
    <w:rsid w:val="00FD7AA4"/>
    <w:rsid w:val="00FE038B"/>
    <w:rsid w:val="00FE0584"/>
    <w:rsid w:val="00FE163E"/>
    <w:rsid w:val="00FE27E1"/>
    <w:rsid w:val="00FE2AE1"/>
    <w:rsid w:val="00FE3915"/>
    <w:rsid w:val="00FE3CCD"/>
    <w:rsid w:val="00FE4500"/>
    <w:rsid w:val="00FE6773"/>
    <w:rsid w:val="00FE6C95"/>
    <w:rsid w:val="00FE6FB8"/>
    <w:rsid w:val="00FE726B"/>
    <w:rsid w:val="00FF04EF"/>
    <w:rsid w:val="00FF162F"/>
    <w:rsid w:val="00FF4101"/>
    <w:rsid w:val="00FF66E4"/>
    <w:rsid w:val="00FF6EB9"/>
    <w:rsid w:val="00FF6EEF"/>
    <w:rsid w:val="00FF7367"/>
    <w:rsid w:val="00FF782E"/>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E24721"/>
  <w15:chartTrackingRefBased/>
  <w15:docId w15:val="{2BADA84A-EEF7-4503-8DA5-D7990EBC9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5176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E578F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C0074B"/>
    <w:pPr>
      <w:keepNext/>
      <w:spacing w:after="0" w:line="240" w:lineRule="auto"/>
      <w:outlineLvl w:val="3"/>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20C0"/>
    <w:pPr>
      <w:autoSpaceDE w:val="0"/>
      <w:autoSpaceDN w:val="0"/>
      <w:adjustRightInd w:val="0"/>
      <w:spacing w:after="0" w:line="240" w:lineRule="auto"/>
    </w:pPr>
    <w:rPr>
      <w:rFonts w:ascii="Lato Light" w:hAnsi="Lato Light" w:cs="Lato Light"/>
      <w:color w:val="000000"/>
      <w:sz w:val="24"/>
      <w:szCs w:val="24"/>
    </w:rPr>
  </w:style>
  <w:style w:type="paragraph" w:customStyle="1" w:styleId="Pa10">
    <w:name w:val="Pa10"/>
    <w:basedOn w:val="Default"/>
    <w:next w:val="Default"/>
    <w:uiPriority w:val="99"/>
    <w:rsid w:val="00F120C0"/>
    <w:pPr>
      <w:spacing w:line="201" w:lineRule="atLeast"/>
    </w:pPr>
    <w:rPr>
      <w:rFonts w:cstheme="minorBidi"/>
      <w:color w:val="auto"/>
    </w:rPr>
  </w:style>
  <w:style w:type="paragraph" w:styleId="BalloonText">
    <w:name w:val="Balloon Text"/>
    <w:basedOn w:val="Normal"/>
    <w:link w:val="BalloonTextChar"/>
    <w:semiHidden/>
    <w:unhideWhenUsed/>
    <w:rsid w:val="00CF6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0D0"/>
    <w:rPr>
      <w:rFonts w:ascii="Segoe UI" w:hAnsi="Segoe UI" w:cs="Segoe UI"/>
      <w:sz w:val="18"/>
      <w:szCs w:val="18"/>
    </w:rPr>
  </w:style>
  <w:style w:type="paragraph" w:styleId="ListParagraph">
    <w:name w:val="List Paragraph"/>
    <w:aliases w:val="List Paragraph (numbered (a)),List Paragraph 1,Listes,List Paragraph1,References,WB Para,Bullets,Lapis Bulleted List,Dot pt,F5 List Paragraph,No Spacing1,List Paragraph Char Char Char,Indicator Text,Numbered Para 1,Bullet 1"/>
    <w:basedOn w:val="Normal"/>
    <w:link w:val="ListParagraphChar"/>
    <w:uiPriority w:val="34"/>
    <w:qFormat/>
    <w:rsid w:val="0065302E"/>
    <w:pPr>
      <w:spacing w:after="0" w:line="240" w:lineRule="auto"/>
      <w:ind w:firstLineChars="200" w:firstLine="420"/>
    </w:pPr>
    <w:rPr>
      <w:rFonts w:ascii="Times New Roman" w:eastAsiaTheme="minorEastAsia" w:hAnsi="Times New Roman" w:cs="Times New Roman"/>
      <w:sz w:val="20"/>
      <w:szCs w:val="20"/>
    </w:rPr>
  </w:style>
  <w:style w:type="paragraph" w:customStyle="1" w:styleId="m-381897412173542312msolistparagraph">
    <w:name w:val="m_-381897412173542312msolistparagraph"/>
    <w:basedOn w:val="Normal"/>
    <w:rsid w:val="00363B72"/>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Header">
    <w:name w:val="header"/>
    <w:basedOn w:val="Normal"/>
    <w:link w:val="HeaderChar"/>
    <w:uiPriority w:val="99"/>
    <w:unhideWhenUsed/>
    <w:rsid w:val="007A6C25"/>
    <w:pPr>
      <w:tabs>
        <w:tab w:val="center" w:pos="4320"/>
        <w:tab w:val="right" w:pos="8640"/>
      </w:tabs>
      <w:spacing w:after="0" w:line="240" w:lineRule="auto"/>
    </w:pPr>
  </w:style>
  <w:style w:type="character" w:customStyle="1" w:styleId="HeaderChar">
    <w:name w:val="Header Char"/>
    <w:basedOn w:val="DefaultParagraphFont"/>
    <w:link w:val="Header"/>
    <w:uiPriority w:val="99"/>
    <w:rsid w:val="007A6C25"/>
  </w:style>
  <w:style w:type="paragraph" w:styleId="Footer">
    <w:name w:val="footer"/>
    <w:basedOn w:val="Normal"/>
    <w:link w:val="FooterChar"/>
    <w:uiPriority w:val="99"/>
    <w:unhideWhenUsed/>
    <w:rsid w:val="007A6C25"/>
    <w:pPr>
      <w:tabs>
        <w:tab w:val="center" w:pos="4320"/>
        <w:tab w:val="right" w:pos="8640"/>
      </w:tabs>
      <w:spacing w:after="0" w:line="240" w:lineRule="auto"/>
    </w:pPr>
  </w:style>
  <w:style w:type="character" w:customStyle="1" w:styleId="FooterChar">
    <w:name w:val="Footer Char"/>
    <w:basedOn w:val="DefaultParagraphFont"/>
    <w:link w:val="Footer"/>
    <w:uiPriority w:val="99"/>
    <w:rsid w:val="007A6C25"/>
  </w:style>
  <w:style w:type="character" w:styleId="CommentReference">
    <w:name w:val="annotation reference"/>
    <w:basedOn w:val="DefaultParagraphFont"/>
    <w:uiPriority w:val="99"/>
    <w:semiHidden/>
    <w:unhideWhenUsed/>
    <w:rsid w:val="0051768F"/>
    <w:rPr>
      <w:sz w:val="16"/>
      <w:szCs w:val="16"/>
    </w:rPr>
  </w:style>
  <w:style w:type="paragraph" w:styleId="CommentText">
    <w:name w:val="annotation text"/>
    <w:basedOn w:val="Normal"/>
    <w:link w:val="CommentTextChar"/>
    <w:uiPriority w:val="99"/>
    <w:unhideWhenUsed/>
    <w:rsid w:val="0051768F"/>
    <w:pPr>
      <w:spacing w:line="240" w:lineRule="auto"/>
    </w:pPr>
    <w:rPr>
      <w:sz w:val="20"/>
      <w:szCs w:val="20"/>
    </w:rPr>
  </w:style>
  <w:style w:type="character" w:customStyle="1" w:styleId="CommentTextChar">
    <w:name w:val="Comment Text Char"/>
    <w:basedOn w:val="DefaultParagraphFont"/>
    <w:link w:val="CommentText"/>
    <w:uiPriority w:val="99"/>
    <w:rsid w:val="0051768F"/>
    <w:rPr>
      <w:sz w:val="20"/>
      <w:szCs w:val="20"/>
    </w:rPr>
  </w:style>
  <w:style w:type="paragraph" w:styleId="CommentSubject">
    <w:name w:val="annotation subject"/>
    <w:basedOn w:val="CommentText"/>
    <w:next w:val="CommentText"/>
    <w:link w:val="CommentSubjectChar"/>
    <w:uiPriority w:val="99"/>
    <w:semiHidden/>
    <w:unhideWhenUsed/>
    <w:rsid w:val="0051768F"/>
    <w:rPr>
      <w:b/>
      <w:bCs/>
    </w:rPr>
  </w:style>
  <w:style w:type="character" w:customStyle="1" w:styleId="CommentSubjectChar">
    <w:name w:val="Comment Subject Char"/>
    <w:basedOn w:val="CommentTextChar"/>
    <w:link w:val="CommentSubject"/>
    <w:uiPriority w:val="99"/>
    <w:semiHidden/>
    <w:rsid w:val="0051768F"/>
    <w:rPr>
      <w:b/>
      <w:bCs/>
      <w:sz w:val="20"/>
      <w:szCs w:val="20"/>
    </w:rPr>
  </w:style>
  <w:style w:type="paragraph" w:styleId="Revision">
    <w:name w:val="Revision"/>
    <w:hidden/>
    <w:uiPriority w:val="99"/>
    <w:semiHidden/>
    <w:rsid w:val="0051768F"/>
    <w:pPr>
      <w:spacing w:after="0" w:line="240" w:lineRule="auto"/>
    </w:pPr>
  </w:style>
  <w:style w:type="paragraph" w:styleId="FootnoteText">
    <w:name w:val="footnote text"/>
    <w:aliases w:val="Footnote Text Char1,Footnote Text Char Char,Char,Footnote Text Char2,Footnote Text Char Char Char1,Footnote Text Char1 Char Char Char1,Footnote Text Char1 Char1 Char,Footnote Text Char Char Char Char,FOOTNOTES,Footnote,12pt,Geneva 9"/>
    <w:basedOn w:val="Normal"/>
    <w:link w:val="FootnoteTextChar"/>
    <w:uiPriority w:val="99"/>
    <w:unhideWhenUsed/>
    <w:rsid w:val="0051768F"/>
    <w:pPr>
      <w:spacing w:after="0" w:line="240" w:lineRule="auto"/>
    </w:pPr>
    <w:rPr>
      <w:sz w:val="20"/>
      <w:szCs w:val="20"/>
    </w:rPr>
  </w:style>
  <w:style w:type="character" w:customStyle="1" w:styleId="FootnoteTextChar">
    <w:name w:val="Footnote Text Char"/>
    <w:aliases w:val="Footnote Text Char1 Char,Footnote Text Char Char Char,Char Char,Footnote Text Char2 Char,Footnote Text Char Char Char1 Char,Footnote Text Char1 Char Char Char1 Char,Footnote Text Char1 Char1 Char Char,FOOTNOTES Char,Footnote Char"/>
    <w:basedOn w:val="DefaultParagraphFont"/>
    <w:link w:val="FootnoteText"/>
    <w:uiPriority w:val="99"/>
    <w:rsid w:val="0051768F"/>
    <w:rPr>
      <w:sz w:val="20"/>
      <w:szCs w:val="20"/>
    </w:rPr>
  </w:style>
  <w:style w:type="character" w:styleId="FootnoteReference">
    <w:name w:val="footnote reference"/>
    <w:aliases w:val="BVI fnr,BVI fnr Car Car,BVI fnr Car,BVI fnr Car Car Car Car,BVI fnr Car Car Car Car Char,BVI fnr Zchn Char Zchn Zchn,BVI fnr Car Car Zchn Char Zchn Zchn,BVI fnr Car Zchn Char Zchn Zchn, BVI fnr, BVI fnr Car Car,ftref,16 Point"/>
    <w:basedOn w:val="DefaultParagraphFont"/>
    <w:link w:val="Char2"/>
    <w:uiPriority w:val="99"/>
    <w:unhideWhenUsed/>
    <w:rsid w:val="0051768F"/>
    <w:rPr>
      <w:vertAlign w:val="superscript"/>
    </w:rPr>
  </w:style>
  <w:style w:type="character" w:customStyle="1" w:styleId="Heading1Char">
    <w:name w:val="Heading 1 Char"/>
    <w:basedOn w:val="DefaultParagraphFont"/>
    <w:link w:val="Heading1"/>
    <w:uiPriority w:val="9"/>
    <w:rsid w:val="0051768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C86113"/>
    <w:rPr>
      <w:color w:val="0563C1"/>
      <w:u w:val="single"/>
    </w:rPr>
  </w:style>
  <w:style w:type="character" w:customStyle="1" w:styleId="UnresolvedMention1">
    <w:name w:val="Unresolved Mention1"/>
    <w:basedOn w:val="DefaultParagraphFont"/>
    <w:uiPriority w:val="99"/>
    <w:semiHidden/>
    <w:unhideWhenUsed/>
    <w:rsid w:val="0006656D"/>
    <w:rPr>
      <w:color w:val="605E5C"/>
      <w:shd w:val="clear" w:color="auto" w:fill="E1DFDD"/>
    </w:rPr>
  </w:style>
  <w:style w:type="character" w:styleId="FollowedHyperlink">
    <w:name w:val="FollowedHyperlink"/>
    <w:basedOn w:val="DefaultParagraphFont"/>
    <w:uiPriority w:val="99"/>
    <w:semiHidden/>
    <w:unhideWhenUsed/>
    <w:rsid w:val="0006656D"/>
    <w:rPr>
      <w:color w:val="954F72" w:themeColor="followedHyperlink"/>
      <w:u w:val="single"/>
    </w:rPr>
  </w:style>
  <w:style w:type="paragraph" w:styleId="HTMLPreformatted">
    <w:name w:val="HTML Preformatted"/>
    <w:basedOn w:val="Normal"/>
    <w:link w:val="HTMLPreformattedChar"/>
    <w:uiPriority w:val="99"/>
    <w:unhideWhenUsed/>
    <w:rsid w:val="00B83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HTMLPreformattedChar">
    <w:name w:val="HTML Preformatted Char"/>
    <w:basedOn w:val="DefaultParagraphFont"/>
    <w:link w:val="HTMLPreformatted"/>
    <w:uiPriority w:val="99"/>
    <w:rsid w:val="00B834C7"/>
    <w:rPr>
      <w:rFonts w:ascii="Courier New" w:eastAsia="Times New Roman" w:hAnsi="Courier New" w:cs="Courier New"/>
      <w:sz w:val="20"/>
      <w:szCs w:val="20"/>
      <w:lang w:val="fr-FR" w:eastAsia="fr-FR"/>
    </w:rPr>
  </w:style>
  <w:style w:type="paragraph" w:customStyle="1" w:styleId="Char2">
    <w:name w:val="Char2"/>
    <w:basedOn w:val="Normal"/>
    <w:link w:val="FootnoteReference"/>
    <w:uiPriority w:val="99"/>
    <w:rsid w:val="00040BD2"/>
    <w:pPr>
      <w:spacing w:line="240" w:lineRule="exact"/>
      <w:jc w:val="both"/>
    </w:pPr>
    <w:rPr>
      <w:vertAlign w:val="superscript"/>
    </w:rPr>
  </w:style>
  <w:style w:type="character" w:customStyle="1" w:styleId="ListParagraphChar">
    <w:name w:val="List Paragraph Char"/>
    <w:aliases w:val="List Paragraph (numbered (a)) Char,List Paragraph 1 Char,Listes Char,List Paragraph1 Char,References Char,WB Para Char,Bullets Char,Lapis Bulleted List Char,Dot pt Char,F5 List Paragraph Char,No Spacing1 Char,Indicator Text Char"/>
    <w:link w:val="ListParagraph"/>
    <w:uiPriority w:val="34"/>
    <w:locked/>
    <w:rsid w:val="00437B90"/>
    <w:rPr>
      <w:rFonts w:ascii="Times New Roman" w:eastAsiaTheme="minorEastAsia" w:hAnsi="Times New Roman" w:cs="Times New Roman"/>
      <w:sz w:val="20"/>
      <w:szCs w:val="20"/>
      <w:lang w:val="en-US"/>
    </w:rPr>
  </w:style>
  <w:style w:type="paragraph" w:customStyle="1" w:styleId="HCh">
    <w:name w:val="_ H _Ch"/>
    <w:basedOn w:val="Normal"/>
    <w:next w:val="Normal"/>
    <w:rsid w:val="00D1514D"/>
    <w:pPr>
      <w:keepNext/>
      <w:keepLines/>
      <w:suppressAutoHyphens/>
      <w:spacing w:after="0" w:line="300" w:lineRule="exact"/>
      <w:outlineLvl w:val="0"/>
    </w:pPr>
    <w:rPr>
      <w:rFonts w:ascii="Times New Roman" w:eastAsia="Times New Roman" w:hAnsi="Times New Roman" w:cs="Times New Roman"/>
      <w:b/>
      <w:spacing w:val="-2"/>
      <w:w w:val="103"/>
      <w:kern w:val="14"/>
      <w:sz w:val="28"/>
      <w:szCs w:val="20"/>
      <w:lang w:val="en-GB"/>
    </w:rPr>
  </w:style>
  <w:style w:type="paragraph" w:customStyle="1" w:styleId="XLarge">
    <w:name w:val="XLarge"/>
    <w:basedOn w:val="Normal"/>
    <w:rsid w:val="00D1514D"/>
    <w:pPr>
      <w:keepNext/>
      <w:keepLines/>
      <w:tabs>
        <w:tab w:val="right" w:leader="dot" w:pos="360"/>
      </w:tabs>
      <w:suppressAutoHyphens/>
      <w:spacing w:after="0" w:line="390" w:lineRule="exact"/>
      <w:outlineLvl w:val="0"/>
    </w:pPr>
    <w:rPr>
      <w:rFonts w:ascii="Times New Roman" w:eastAsia="Times New Roman" w:hAnsi="Times New Roman" w:cs="Times New Roman"/>
      <w:b/>
      <w:spacing w:val="-4"/>
      <w:w w:val="98"/>
      <w:kern w:val="14"/>
      <w:sz w:val="40"/>
      <w:szCs w:val="20"/>
      <w:lang w:val="en-GB"/>
    </w:rPr>
  </w:style>
  <w:style w:type="character" w:customStyle="1" w:styleId="Heading4Char">
    <w:name w:val="Heading 4 Char"/>
    <w:basedOn w:val="DefaultParagraphFont"/>
    <w:link w:val="Heading4"/>
    <w:rsid w:val="00C0074B"/>
    <w:rPr>
      <w:rFonts w:ascii="Arial" w:eastAsia="Times New Roman" w:hAnsi="Arial" w:cs="Times New Roman"/>
      <w:b/>
      <w:szCs w:val="20"/>
      <w:lang w:val="en-US"/>
    </w:rPr>
  </w:style>
  <w:style w:type="paragraph" w:styleId="NormalWeb">
    <w:name w:val="Normal (Web)"/>
    <w:basedOn w:val="Normal"/>
    <w:uiPriority w:val="99"/>
    <w:unhideWhenUsed/>
    <w:rsid w:val="00C0074B"/>
    <w:pPr>
      <w:spacing w:after="0" w:line="240" w:lineRule="auto"/>
    </w:pPr>
    <w:rPr>
      <w:rFonts w:ascii="Calibri" w:hAnsi="Calibri" w:cs="Calibri"/>
    </w:rPr>
  </w:style>
  <w:style w:type="paragraph" w:styleId="Title">
    <w:name w:val="Title"/>
    <w:basedOn w:val="Normal"/>
    <w:next w:val="Normal"/>
    <w:link w:val="TitleChar"/>
    <w:autoRedefine/>
    <w:uiPriority w:val="10"/>
    <w:qFormat/>
    <w:rsid w:val="00D47E36"/>
    <w:pPr>
      <w:spacing w:after="0" w:line="240" w:lineRule="auto"/>
      <w:contextualSpacing/>
    </w:pPr>
    <w:rPr>
      <w:rFonts w:asciiTheme="majorHAnsi" w:eastAsiaTheme="majorEastAsia" w:hAnsiTheme="majorHAnsi" w:cstheme="majorBidi"/>
      <w:b/>
      <w:color w:val="1F3864" w:themeColor="accent1" w:themeShade="80"/>
      <w:spacing w:val="-10"/>
      <w:kern w:val="28"/>
      <w:sz w:val="28"/>
      <w:szCs w:val="56"/>
      <w:u w:val="single"/>
      <w:lang w:val="fr-FR"/>
    </w:rPr>
  </w:style>
  <w:style w:type="character" w:customStyle="1" w:styleId="TitleChar">
    <w:name w:val="Title Char"/>
    <w:basedOn w:val="DefaultParagraphFont"/>
    <w:link w:val="Title"/>
    <w:uiPriority w:val="10"/>
    <w:rsid w:val="00D47E36"/>
    <w:rPr>
      <w:rFonts w:asciiTheme="majorHAnsi" w:eastAsiaTheme="majorEastAsia" w:hAnsiTheme="majorHAnsi" w:cstheme="majorBidi"/>
      <w:b/>
      <w:color w:val="1F3864" w:themeColor="accent1" w:themeShade="80"/>
      <w:spacing w:val="-10"/>
      <w:kern w:val="28"/>
      <w:sz w:val="28"/>
      <w:szCs w:val="56"/>
      <w:u w:val="single"/>
      <w:lang w:val="fr-FR"/>
    </w:rPr>
  </w:style>
  <w:style w:type="paragraph" w:customStyle="1" w:styleId="gmail-m-9120975020489629406msolistparagraph">
    <w:name w:val="gmail-m_-9120975020489629406msolistparagraph"/>
    <w:basedOn w:val="Normal"/>
    <w:rsid w:val="00D47E36"/>
    <w:pPr>
      <w:spacing w:before="100" w:beforeAutospacing="1" w:after="100" w:afterAutospacing="1" w:line="240" w:lineRule="auto"/>
    </w:pPr>
    <w:rPr>
      <w:rFonts w:ascii="Calibri" w:hAnsi="Calibri" w:cs="Calibri"/>
    </w:rPr>
  </w:style>
  <w:style w:type="character" w:customStyle="1" w:styleId="normaltextrun1">
    <w:name w:val="normaltextrun1"/>
    <w:basedOn w:val="DefaultParagraphFont"/>
    <w:rsid w:val="00D47E36"/>
  </w:style>
  <w:style w:type="paragraph" w:styleId="DocumentMap">
    <w:name w:val="Document Map"/>
    <w:basedOn w:val="Normal"/>
    <w:link w:val="DocumentMapChar"/>
    <w:semiHidden/>
    <w:rsid w:val="00D777E6"/>
    <w:pPr>
      <w:spacing w:after="0" w:line="240" w:lineRule="auto"/>
    </w:pPr>
    <w:rPr>
      <w:rFonts w:ascii="Tahoma" w:eastAsia="Times New Roman" w:hAnsi="Tahoma" w:cs="Times New Roman"/>
      <w:sz w:val="16"/>
      <w:szCs w:val="16"/>
      <w:lang w:val="x-none" w:eastAsia="x-none"/>
    </w:rPr>
  </w:style>
  <w:style w:type="character" w:customStyle="1" w:styleId="DocumentMapChar">
    <w:name w:val="Document Map Char"/>
    <w:basedOn w:val="DefaultParagraphFont"/>
    <w:link w:val="DocumentMap"/>
    <w:semiHidden/>
    <w:rsid w:val="00D777E6"/>
    <w:rPr>
      <w:rFonts w:ascii="Tahoma" w:eastAsia="Times New Roman" w:hAnsi="Tahoma" w:cs="Times New Roman"/>
      <w:sz w:val="16"/>
      <w:szCs w:val="16"/>
      <w:lang w:val="x-none" w:eastAsia="x-none"/>
    </w:rPr>
  </w:style>
  <w:style w:type="character" w:styleId="Emphasis">
    <w:name w:val="Emphasis"/>
    <w:basedOn w:val="DefaultParagraphFont"/>
    <w:uiPriority w:val="20"/>
    <w:qFormat/>
    <w:rsid w:val="00923059"/>
    <w:rPr>
      <w:i/>
      <w:iCs/>
    </w:rPr>
  </w:style>
  <w:style w:type="character" w:customStyle="1" w:styleId="Heading3Char">
    <w:name w:val="Heading 3 Char"/>
    <w:basedOn w:val="DefaultParagraphFont"/>
    <w:link w:val="Heading3"/>
    <w:uiPriority w:val="9"/>
    <w:semiHidden/>
    <w:rsid w:val="00E578F2"/>
    <w:rPr>
      <w:rFonts w:asciiTheme="majorHAnsi" w:eastAsiaTheme="majorEastAsia" w:hAnsiTheme="majorHAnsi" w:cstheme="majorBidi"/>
      <w:color w:val="1F3763" w:themeColor="accent1" w:themeShade="7F"/>
      <w:sz w:val="24"/>
      <w:szCs w:val="24"/>
      <w:lang w:val="en-US"/>
    </w:rPr>
  </w:style>
  <w:style w:type="character" w:customStyle="1" w:styleId="s18">
    <w:name w:val="s18"/>
    <w:basedOn w:val="DefaultParagraphFont"/>
    <w:rsid w:val="00D74A03"/>
  </w:style>
  <w:style w:type="character" w:customStyle="1" w:styleId="apple-converted-space">
    <w:name w:val="apple-converted-space"/>
    <w:basedOn w:val="DefaultParagraphFont"/>
    <w:rsid w:val="00D74A03"/>
  </w:style>
  <w:style w:type="character" w:customStyle="1" w:styleId="s7">
    <w:name w:val="s7"/>
    <w:basedOn w:val="DefaultParagraphFont"/>
    <w:rsid w:val="000363C6"/>
  </w:style>
  <w:style w:type="character" w:customStyle="1" w:styleId="s11">
    <w:name w:val="s11"/>
    <w:basedOn w:val="DefaultParagraphFont"/>
    <w:rsid w:val="000363C6"/>
  </w:style>
  <w:style w:type="character" w:customStyle="1" w:styleId="s2">
    <w:name w:val="s2"/>
    <w:basedOn w:val="DefaultParagraphFont"/>
    <w:rsid w:val="00036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7450">
      <w:bodyDiv w:val="1"/>
      <w:marLeft w:val="0"/>
      <w:marRight w:val="0"/>
      <w:marTop w:val="0"/>
      <w:marBottom w:val="0"/>
      <w:divBdr>
        <w:top w:val="none" w:sz="0" w:space="0" w:color="auto"/>
        <w:left w:val="none" w:sz="0" w:space="0" w:color="auto"/>
        <w:bottom w:val="none" w:sz="0" w:space="0" w:color="auto"/>
        <w:right w:val="none" w:sz="0" w:space="0" w:color="auto"/>
      </w:divBdr>
    </w:div>
    <w:div w:id="45953895">
      <w:bodyDiv w:val="1"/>
      <w:marLeft w:val="0"/>
      <w:marRight w:val="0"/>
      <w:marTop w:val="0"/>
      <w:marBottom w:val="0"/>
      <w:divBdr>
        <w:top w:val="none" w:sz="0" w:space="0" w:color="auto"/>
        <w:left w:val="none" w:sz="0" w:space="0" w:color="auto"/>
        <w:bottom w:val="none" w:sz="0" w:space="0" w:color="auto"/>
        <w:right w:val="none" w:sz="0" w:space="0" w:color="auto"/>
      </w:divBdr>
    </w:div>
    <w:div w:id="68162765">
      <w:bodyDiv w:val="1"/>
      <w:marLeft w:val="0"/>
      <w:marRight w:val="0"/>
      <w:marTop w:val="0"/>
      <w:marBottom w:val="0"/>
      <w:divBdr>
        <w:top w:val="none" w:sz="0" w:space="0" w:color="auto"/>
        <w:left w:val="none" w:sz="0" w:space="0" w:color="auto"/>
        <w:bottom w:val="none" w:sz="0" w:space="0" w:color="auto"/>
        <w:right w:val="none" w:sz="0" w:space="0" w:color="auto"/>
      </w:divBdr>
    </w:div>
    <w:div w:id="89157168">
      <w:bodyDiv w:val="1"/>
      <w:marLeft w:val="0"/>
      <w:marRight w:val="0"/>
      <w:marTop w:val="0"/>
      <w:marBottom w:val="0"/>
      <w:divBdr>
        <w:top w:val="none" w:sz="0" w:space="0" w:color="auto"/>
        <w:left w:val="none" w:sz="0" w:space="0" w:color="auto"/>
        <w:bottom w:val="none" w:sz="0" w:space="0" w:color="auto"/>
        <w:right w:val="none" w:sz="0" w:space="0" w:color="auto"/>
      </w:divBdr>
    </w:div>
    <w:div w:id="155190747">
      <w:bodyDiv w:val="1"/>
      <w:marLeft w:val="0"/>
      <w:marRight w:val="0"/>
      <w:marTop w:val="0"/>
      <w:marBottom w:val="0"/>
      <w:divBdr>
        <w:top w:val="none" w:sz="0" w:space="0" w:color="auto"/>
        <w:left w:val="none" w:sz="0" w:space="0" w:color="auto"/>
        <w:bottom w:val="none" w:sz="0" w:space="0" w:color="auto"/>
        <w:right w:val="none" w:sz="0" w:space="0" w:color="auto"/>
      </w:divBdr>
      <w:divsChild>
        <w:div w:id="20741667">
          <w:marLeft w:val="270"/>
          <w:marRight w:val="0"/>
          <w:marTop w:val="0"/>
          <w:marBottom w:val="0"/>
          <w:divBdr>
            <w:top w:val="none" w:sz="0" w:space="0" w:color="auto"/>
            <w:left w:val="none" w:sz="0" w:space="0" w:color="auto"/>
            <w:bottom w:val="none" w:sz="0" w:space="0" w:color="auto"/>
            <w:right w:val="none" w:sz="0" w:space="0" w:color="auto"/>
          </w:divBdr>
        </w:div>
        <w:div w:id="1033924936">
          <w:marLeft w:val="270"/>
          <w:marRight w:val="0"/>
          <w:marTop w:val="0"/>
          <w:marBottom w:val="0"/>
          <w:divBdr>
            <w:top w:val="none" w:sz="0" w:space="0" w:color="auto"/>
            <w:left w:val="none" w:sz="0" w:space="0" w:color="auto"/>
            <w:bottom w:val="none" w:sz="0" w:space="0" w:color="auto"/>
            <w:right w:val="none" w:sz="0" w:space="0" w:color="auto"/>
          </w:divBdr>
        </w:div>
      </w:divsChild>
    </w:div>
    <w:div w:id="244656145">
      <w:bodyDiv w:val="1"/>
      <w:marLeft w:val="0"/>
      <w:marRight w:val="0"/>
      <w:marTop w:val="0"/>
      <w:marBottom w:val="0"/>
      <w:divBdr>
        <w:top w:val="none" w:sz="0" w:space="0" w:color="auto"/>
        <w:left w:val="none" w:sz="0" w:space="0" w:color="auto"/>
        <w:bottom w:val="none" w:sz="0" w:space="0" w:color="auto"/>
        <w:right w:val="none" w:sz="0" w:space="0" w:color="auto"/>
      </w:divBdr>
    </w:div>
    <w:div w:id="255988447">
      <w:bodyDiv w:val="1"/>
      <w:marLeft w:val="0"/>
      <w:marRight w:val="0"/>
      <w:marTop w:val="0"/>
      <w:marBottom w:val="0"/>
      <w:divBdr>
        <w:top w:val="none" w:sz="0" w:space="0" w:color="auto"/>
        <w:left w:val="none" w:sz="0" w:space="0" w:color="auto"/>
        <w:bottom w:val="none" w:sz="0" w:space="0" w:color="auto"/>
        <w:right w:val="none" w:sz="0" w:space="0" w:color="auto"/>
      </w:divBdr>
    </w:div>
    <w:div w:id="349068558">
      <w:bodyDiv w:val="1"/>
      <w:marLeft w:val="0"/>
      <w:marRight w:val="0"/>
      <w:marTop w:val="0"/>
      <w:marBottom w:val="0"/>
      <w:divBdr>
        <w:top w:val="none" w:sz="0" w:space="0" w:color="auto"/>
        <w:left w:val="none" w:sz="0" w:space="0" w:color="auto"/>
        <w:bottom w:val="none" w:sz="0" w:space="0" w:color="auto"/>
        <w:right w:val="none" w:sz="0" w:space="0" w:color="auto"/>
      </w:divBdr>
    </w:div>
    <w:div w:id="396055760">
      <w:bodyDiv w:val="1"/>
      <w:marLeft w:val="0"/>
      <w:marRight w:val="0"/>
      <w:marTop w:val="0"/>
      <w:marBottom w:val="0"/>
      <w:divBdr>
        <w:top w:val="none" w:sz="0" w:space="0" w:color="auto"/>
        <w:left w:val="none" w:sz="0" w:space="0" w:color="auto"/>
        <w:bottom w:val="none" w:sz="0" w:space="0" w:color="auto"/>
        <w:right w:val="none" w:sz="0" w:space="0" w:color="auto"/>
      </w:divBdr>
    </w:div>
    <w:div w:id="402025641">
      <w:bodyDiv w:val="1"/>
      <w:marLeft w:val="0"/>
      <w:marRight w:val="0"/>
      <w:marTop w:val="0"/>
      <w:marBottom w:val="0"/>
      <w:divBdr>
        <w:top w:val="none" w:sz="0" w:space="0" w:color="auto"/>
        <w:left w:val="none" w:sz="0" w:space="0" w:color="auto"/>
        <w:bottom w:val="none" w:sz="0" w:space="0" w:color="auto"/>
        <w:right w:val="none" w:sz="0" w:space="0" w:color="auto"/>
      </w:divBdr>
      <w:divsChild>
        <w:div w:id="378239992">
          <w:marLeft w:val="0"/>
          <w:marRight w:val="0"/>
          <w:marTop w:val="0"/>
          <w:marBottom w:val="0"/>
          <w:divBdr>
            <w:top w:val="none" w:sz="0" w:space="0" w:color="auto"/>
            <w:left w:val="none" w:sz="0" w:space="0" w:color="auto"/>
            <w:bottom w:val="none" w:sz="0" w:space="0" w:color="auto"/>
            <w:right w:val="none" w:sz="0" w:space="0" w:color="auto"/>
          </w:divBdr>
          <w:divsChild>
            <w:div w:id="167182864">
              <w:marLeft w:val="0"/>
              <w:marRight w:val="0"/>
              <w:marTop w:val="0"/>
              <w:marBottom w:val="0"/>
              <w:divBdr>
                <w:top w:val="none" w:sz="0" w:space="0" w:color="auto"/>
                <w:left w:val="none" w:sz="0" w:space="0" w:color="auto"/>
                <w:bottom w:val="none" w:sz="0" w:space="0" w:color="auto"/>
                <w:right w:val="none" w:sz="0" w:space="0" w:color="auto"/>
              </w:divBdr>
            </w:div>
          </w:divsChild>
        </w:div>
        <w:div w:id="1723821942">
          <w:marLeft w:val="0"/>
          <w:marRight w:val="0"/>
          <w:marTop w:val="0"/>
          <w:marBottom w:val="0"/>
          <w:divBdr>
            <w:top w:val="none" w:sz="0" w:space="0" w:color="auto"/>
            <w:left w:val="none" w:sz="0" w:space="0" w:color="auto"/>
            <w:bottom w:val="none" w:sz="0" w:space="0" w:color="auto"/>
            <w:right w:val="none" w:sz="0" w:space="0" w:color="auto"/>
          </w:divBdr>
        </w:div>
        <w:div w:id="1906260954">
          <w:marLeft w:val="0"/>
          <w:marRight w:val="0"/>
          <w:marTop w:val="0"/>
          <w:marBottom w:val="0"/>
          <w:divBdr>
            <w:top w:val="none" w:sz="0" w:space="0" w:color="auto"/>
            <w:left w:val="none" w:sz="0" w:space="0" w:color="auto"/>
            <w:bottom w:val="none" w:sz="0" w:space="0" w:color="auto"/>
            <w:right w:val="none" w:sz="0" w:space="0" w:color="auto"/>
          </w:divBdr>
        </w:div>
      </w:divsChild>
    </w:div>
    <w:div w:id="612978445">
      <w:bodyDiv w:val="1"/>
      <w:marLeft w:val="0"/>
      <w:marRight w:val="0"/>
      <w:marTop w:val="0"/>
      <w:marBottom w:val="0"/>
      <w:divBdr>
        <w:top w:val="none" w:sz="0" w:space="0" w:color="auto"/>
        <w:left w:val="none" w:sz="0" w:space="0" w:color="auto"/>
        <w:bottom w:val="none" w:sz="0" w:space="0" w:color="auto"/>
        <w:right w:val="none" w:sz="0" w:space="0" w:color="auto"/>
      </w:divBdr>
    </w:div>
    <w:div w:id="628360076">
      <w:bodyDiv w:val="1"/>
      <w:marLeft w:val="0"/>
      <w:marRight w:val="0"/>
      <w:marTop w:val="0"/>
      <w:marBottom w:val="0"/>
      <w:divBdr>
        <w:top w:val="none" w:sz="0" w:space="0" w:color="auto"/>
        <w:left w:val="none" w:sz="0" w:space="0" w:color="auto"/>
        <w:bottom w:val="none" w:sz="0" w:space="0" w:color="auto"/>
        <w:right w:val="none" w:sz="0" w:space="0" w:color="auto"/>
      </w:divBdr>
    </w:div>
    <w:div w:id="684329316">
      <w:bodyDiv w:val="1"/>
      <w:marLeft w:val="0"/>
      <w:marRight w:val="0"/>
      <w:marTop w:val="0"/>
      <w:marBottom w:val="0"/>
      <w:divBdr>
        <w:top w:val="none" w:sz="0" w:space="0" w:color="auto"/>
        <w:left w:val="none" w:sz="0" w:space="0" w:color="auto"/>
        <w:bottom w:val="none" w:sz="0" w:space="0" w:color="auto"/>
        <w:right w:val="none" w:sz="0" w:space="0" w:color="auto"/>
      </w:divBdr>
    </w:div>
    <w:div w:id="684483152">
      <w:bodyDiv w:val="1"/>
      <w:marLeft w:val="0"/>
      <w:marRight w:val="0"/>
      <w:marTop w:val="0"/>
      <w:marBottom w:val="0"/>
      <w:divBdr>
        <w:top w:val="none" w:sz="0" w:space="0" w:color="auto"/>
        <w:left w:val="none" w:sz="0" w:space="0" w:color="auto"/>
        <w:bottom w:val="none" w:sz="0" w:space="0" w:color="auto"/>
        <w:right w:val="none" w:sz="0" w:space="0" w:color="auto"/>
      </w:divBdr>
      <w:divsChild>
        <w:div w:id="1409306894">
          <w:marLeft w:val="-240"/>
          <w:marRight w:val="-240"/>
          <w:marTop w:val="0"/>
          <w:marBottom w:val="0"/>
          <w:divBdr>
            <w:top w:val="none" w:sz="0" w:space="0" w:color="auto"/>
            <w:left w:val="none" w:sz="0" w:space="0" w:color="auto"/>
            <w:bottom w:val="none" w:sz="0" w:space="0" w:color="auto"/>
            <w:right w:val="none" w:sz="0" w:space="0" w:color="auto"/>
          </w:divBdr>
          <w:divsChild>
            <w:div w:id="1748918107">
              <w:marLeft w:val="0"/>
              <w:marRight w:val="0"/>
              <w:marTop w:val="0"/>
              <w:marBottom w:val="0"/>
              <w:divBdr>
                <w:top w:val="none" w:sz="0" w:space="0" w:color="auto"/>
                <w:left w:val="none" w:sz="0" w:space="0" w:color="auto"/>
                <w:bottom w:val="none" w:sz="0" w:space="0" w:color="auto"/>
                <w:right w:val="none" w:sz="0" w:space="0" w:color="auto"/>
              </w:divBdr>
              <w:divsChild>
                <w:div w:id="57259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741705">
      <w:bodyDiv w:val="1"/>
      <w:marLeft w:val="0"/>
      <w:marRight w:val="0"/>
      <w:marTop w:val="0"/>
      <w:marBottom w:val="0"/>
      <w:divBdr>
        <w:top w:val="none" w:sz="0" w:space="0" w:color="auto"/>
        <w:left w:val="none" w:sz="0" w:space="0" w:color="auto"/>
        <w:bottom w:val="none" w:sz="0" w:space="0" w:color="auto"/>
        <w:right w:val="none" w:sz="0" w:space="0" w:color="auto"/>
      </w:divBdr>
    </w:div>
    <w:div w:id="879166398">
      <w:bodyDiv w:val="1"/>
      <w:marLeft w:val="0"/>
      <w:marRight w:val="0"/>
      <w:marTop w:val="0"/>
      <w:marBottom w:val="0"/>
      <w:divBdr>
        <w:top w:val="none" w:sz="0" w:space="0" w:color="auto"/>
        <w:left w:val="none" w:sz="0" w:space="0" w:color="auto"/>
        <w:bottom w:val="none" w:sz="0" w:space="0" w:color="auto"/>
        <w:right w:val="none" w:sz="0" w:space="0" w:color="auto"/>
      </w:divBdr>
    </w:div>
    <w:div w:id="923879481">
      <w:bodyDiv w:val="1"/>
      <w:marLeft w:val="0"/>
      <w:marRight w:val="0"/>
      <w:marTop w:val="0"/>
      <w:marBottom w:val="0"/>
      <w:divBdr>
        <w:top w:val="none" w:sz="0" w:space="0" w:color="auto"/>
        <w:left w:val="none" w:sz="0" w:space="0" w:color="auto"/>
        <w:bottom w:val="none" w:sz="0" w:space="0" w:color="auto"/>
        <w:right w:val="none" w:sz="0" w:space="0" w:color="auto"/>
      </w:divBdr>
    </w:div>
    <w:div w:id="1002512289">
      <w:bodyDiv w:val="1"/>
      <w:marLeft w:val="0"/>
      <w:marRight w:val="0"/>
      <w:marTop w:val="0"/>
      <w:marBottom w:val="0"/>
      <w:divBdr>
        <w:top w:val="none" w:sz="0" w:space="0" w:color="auto"/>
        <w:left w:val="none" w:sz="0" w:space="0" w:color="auto"/>
        <w:bottom w:val="none" w:sz="0" w:space="0" w:color="auto"/>
        <w:right w:val="none" w:sz="0" w:space="0" w:color="auto"/>
      </w:divBdr>
    </w:div>
    <w:div w:id="1007488649">
      <w:bodyDiv w:val="1"/>
      <w:marLeft w:val="0"/>
      <w:marRight w:val="0"/>
      <w:marTop w:val="0"/>
      <w:marBottom w:val="0"/>
      <w:divBdr>
        <w:top w:val="none" w:sz="0" w:space="0" w:color="auto"/>
        <w:left w:val="none" w:sz="0" w:space="0" w:color="auto"/>
        <w:bottom w:val="none" w:sz="0" w:space="0" w:color="auto"/>
        <w:right w:val="none" w:sz="0" w:space="0" w:color="auto"/>
      </w:divBdr>
    </w:div>
    <w:div w:id="1291592833">
      <w:bodyDiv w:val="1"/>
      <w:marLeft w:val="0"/>
      <w:marRight w:val="0"/>
      <w:marTop w:val="0"/>
      <w:marBottom w:val="0"/>
      <w:divBdr>
        <w:top w:val="none" w:sz="0" w:space="0" w:color="auto"/>
        <w:left w:val="none" w:sz="0" w:space="0" w:color="auto"/>
        <w:bottom w:val="none" w:sz="0" w:space="0" w:color="auto"/>
        <w:right w:val="none" w:sz="0" w:space="0" w:color="auto"/>
      </w:divBdr>
      <w:divsChild>
        <w:div w:id="626855665">
          <w:marLeft w:val="0"/>
          <w:marRight w:val="0"/>
          <w:marTop w:val="0"/>
          <w:marBottom w:val="0"/>
          <w:divBdr>
            <w:top w:val="none" w:sz="0" w:space="0" w:color="auto"/>
            <w:left w:val="none" w:sz="0" w:space="0" w:color="auto"/>
            <w:bottom w:val="none" w:sz="0" w:space="0" w:color="auto"/>
            <w:right w:val="none" w:sz="0" w:space="0" w:color="auto"/>
          </w:divBdr>
        </w:div>
        <w:div w:id="1462185805">
          <w:marLeft w:val="0"/>
          <w:marRight w:val="0"/>
          <w:marTop w:val="0"/>
          <w:marBottom w:val="0"/>
          <w:divBdr>
            <w:top w:val="none" w:sz="0" w:space="0" w:color="auto"/>
            <w:left w:val="none" w:sz="0" w:space="0" w:color="auto"/>
            <w:bottom w:val="none" w:sz="0" w:space="0" w:color="auto"/>
            <w:right w:val="none" w:sz="0" w:space="0" w:color="auto"/>
          </w:divBdr>
          <w:divsChild>
            <w:div w:id="21223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29495">
      <w:bodyDiv w:val="1"/>
      <w:marLeft w:val="0"/>
      <w:marRight w:val="0"/>
      <w:marTop w:val="0"/>
      <w:marBottom w:val="0"/>
      <w:divBdr>
        <w:top w:val="none" w:sz="0" w:space="0" w:color="auto"/>
        <w:left w:val="none" w:sz="0" w:space="0" w:color="auto"/>
        <w:bottom w:val="none" w:sz="0" w:space="0" w:color="auto"/>
        <w:right w:val="none" w:sz="0" w:space="0" w:color="auto"/>
      </w:divBdr>
    </w:div>
    <w:div w:id="1344357509">
      <w:bodyDiv w:val="1"/>
      <w:marLeft w:val="0"/>
      <w:marRight w:val="0"/>
      <w:marTop w:val="0"/>
      <w:marBottom w:val="0"/>
      <w:divBdr>
        <w:top w:val="none" w:sz="0" w:space="0" w:color="auto"/>
        <w:left w:val="none" w:sz="0" w:space="0" w:color="auto"/>
        <w:bottom w:val="none" w:sz="0" w:space="0" w:color="auto"/>
        <w:right w:val="none" w:sz="0" w:space="0" w:color="auto"/>
      </w:divBdr>
    </w:div>
    <w:div w:id="1376393882">
      <w:bodyDiv w:val="1"/>
      <w:marLeft w:val="0"/>
      <w:marRight w:val="0"/>
      <w:marTop w:val="0"/>
      <w:marBottom w:val="0"/>
      <w:divBdr>
        <w:top w:val="none" w:sz="0" w:space="0" w:color="auto"/>
        <w:left w:val="none" w:sz="0" w:space="0" w:color="auto"/>
        <w:bottom w:val="none" w:sz="0" w:space="0" w:color="auto"/>
        <w:right w:val="none" w:sz="0" w:space="0" w:color="auto"/>
      </w:divBdr>
    </w:div>
    <w:div w:id="1508134928">
      <w:bodyDiv w:val="1"/>
      <w:marLeft w:val="0"/>
      <w:marRight w:val="0"/>
      <w:marTop w:val="0"/>
      <w:marBottom w:val="0"/>
      <w:divBdr>
        <w:top w:val="none" w:sz="0" w:space="0" w:color="auto"/>
        <w:left w:val="none" w:sz="0" w:space="0" w:color="auto"/>
        <w:bottom w:val="none" w:sz="0" w:space="0" w:color="auto"/>
        <w:right w:val="none" w:sz="0" w:space="0" w:color="auto"/>
      </w:divBdr>
    </w:div>
    <w:div w:id="1511680376">
      <w:bodyDiv w:val="1"/>
      <w:marLeft w:val="0"/>
      <w:marRight w:val="0"/>
      <w:marTop w:val="0"/>
      <w:marBottom w:val="0"/>
      <w:divBdr>
        <w:top w:val="none" w:sz="0" w:space="0" w:color="auto"/>
        <w:left w:val="none" w:sz="0" w:space="0" w:color="auto"/>
        <w:bottom w:val="none" w:sz="0" w:space="0" w:color="auto"/>
        <w:right w:val="none" w:sz="0" w:space="0" w:color="auto"/>
      </w:divBdr>
    </w:div>
    <w:div w:id="1514760107">
      <w:bodyDiv w:val="1"/>
      <w:marLeft w:val="0"/>
      <w:marRight w:val="0"/>
      <w:marTop w:val="0"/>
      <w:marBottom w:val="0"/>
      <w:divBdr>
        <w:top w:val="none" w:sz="0" w:space="0" w:color="auto"/>
        <w:left w:val="none" w:sz="0" w:space="0" w:color="auto"/>
        <w:bottom w:val="none" w:sz="0" w:space="0" w:color="auto"/>
        <w:right w:val="none" w:sz="0" w:space="0" w:color="auto"/>
      </w:divBdr>
      <w:divsChild>
        <w:div w:id="929893940">
          <w:marLeft w:val="-240"/>
          <w:marRight w:val="-240"/>
          <w:marTop w:val="0"/>
          <w:marBottom w:val="0"/>
          <w:divBdr>
            <w:top w:val="none" w:sz="0" w:space="0" w:color="auto"/>
            <w:left w:val="none" w:sz="0" w:space="0" w:color="auto"/>
            <w:bottom w:val="none" w:sz="0" w:space="0" w:color="auto"/>
            <w:right w:val="none" w:sz="0" w:space="0" w:color="auto"/>
          </w:divBdr>
          <w:divsChild>
            <w:div w:id="259605884">
              <w:marLeft w:val="0"/>
              <w:marRight w:val="0"/>
              <w:marTop w:val="0"/>
              <w:marBottom w:val="0"/>
              <w:divBdr>
                <w:top w:val="none" w:sz="0" w:space="0" w:color="auto"/>
                <w:left w:val="none" w:sz="0" w:space="0" w:color="auto"/>
                <w:bottom w:val="none" w:sz="0" w:space="0" w:color="auto"/>
                <w:right w:val="none" w:sz="0" w:space="0" w:color="auto"/>
              </w:divBdr>
              <w:divsChild>
                <w:div w:id="85284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905830">
      <w:bodyDiv w:val="1"/>
      <w:marLeft w:val="0"/>
      <w:marRight w:val="0"/>
      <w:marTop w:val="0"/>
      <w:marBottom w:val="0"/>
      <w:divBdr>
        <w:top w:val="none" w:sz="0" w:space="0" w:color="auto"/>
        <w:left w:val="none" w:sz="0" w:space="0" w:color="auto"/>
        <w:bottom w:val="none" w:sz="0" w:space="0" w:color="auto"/>
        <w:right w:val="none" w:sz="0" w:space="0" w:color="auto"/>
      </w:divBdr>
    </w:div>
    <w:div w:id="1570847492">
      <w:bodyDiv w:val="1"/>
      <w:marLeft w:val="0"/>
      <w:marRight w:val="0"/>
      <w:marTop w:val="0"/>
      <w:marBottom w:val="0"/>
      <w:divBdr>
        <w:top w:val="none" w:sz="0" w:space="0" w:color="auto"/>
        <w:left w:val="none" w:sz="0" w:space="0" w:color="auto"/>
        <w:bottom w:val="none" w:sz="0" w:space="0" w:color="auto"/>
        <w:right w:val="none" w:sz="0" w:space="0" w:color="auto"/>
      </w:divBdr>
    </w:div>
    <w:div w:id="1573856412">
      <w:bodyDiv w:val="1"/>
      <w:marLeft w:val="0"/>
      <w:marRight w:val="0"/>
      <w:marTop w:val="0"/>
      <w:marBottom w:val="0"/>
      <w:divBdr>
        <w:top w:val="none" w:sz="0" w:space="0" w:color="auto"/>
        <w:left w:val="none" w:sz="0" w:space="0" w:color="auto"/>
        <w:bottom w:val="none" w:sz="0" w:space="0" w:color="auto"/>
        <w:right w:val="none" w:sz="0" w:space="0" w:color="auto"/>
      </w:divBdr>
      <w:divsChild>
        <w:div w:id="1184709664">
          <w:marLeft w:val="0"/>
          <w:marRight w:val="0"/>
          <w:marTop w:val="0"/>
          <w:marBottom w:val="0"/>
          <w:divBdr>
            <w:top w:val="none" w:sz="0" w:space="0" w:color="auto"/>
            <w:left w:val="none" w:sz="0" w:space="0" w:color="auto"/>
            <w:bottom w:val="none" w:sz="0" w:space="0" w:color="auto"/>
            <w:right w:val="none" w:sz="0" w:space="0" w:color="auto"/>
          </w:divBdr>
        </w:div>
      </w:divsChild>
    </w:div>
    <w:div w:id="1631398698">
      <w:bodyDiv w:val="1"/>
      <w:marLeft w:val="0"/>
      <w:marRight w:val="0"/>
      <w:marTop w:val="0"/>
      <w:marBottom w:val="0"/>
      <w:divBdr>
        <w:top w:val="none" w:sz="0" w:space="0" w:color="auto"/>
        <w:left w:val="none" w:sz="0" w:space="0" w:color="auto"/>
        <w:bottom w:val="none" w:sz="0" w:space="0" w:color="auto"/>
        <w:right w:val="none" w:sz="0" w:space="0" w:color="auto"/>
      </w:divBdr>
    </w:div>
    <w:div w:id="1673557505">
      <w:bodyDiv w:val="1"/>
      <w:marLeft w:val="0"/>
      <w:marRight w:val="0"/>
      <w:marTop w:val="0"/>
      <w:marBottom w:val="0"/>
      <w:divBdr>
        <w:top w:val="none" w:sz="0" w:space="0" w:color="auto"/>
        <w:left w:val="none" w:sz="0" w:space="0" w:color="auto"/>
        <w:bottom w:val="none" w:sz="0" w:space="0" w:color="auto"/>
        <w:right w:val="none" w:sz="0" w:space="0" w:color="auto"/>
      </w:divBdr>
    </w:div>
    <w:div w:id="1793864359">
      <w:bodyDiv w:val="1"/>
      <w:marLeft w:val="0"/>
      <w:marRight w:val="0"/>
      <w:marTop w:val="0"/>
      <w:marBottom w:val="0"/>
      <w:divBdr>
        <w:top w:val="none" w:sz="0" w:space="0" w:color="auto"/>
        <w:left w:val="none" w:sz="0" w:space="0" w:color="auto"/>
        <w:bottom w:val="none" w:sz="0" w:space="0" w:color="auto"/>
        <w:right w:val="none" w:sz="0" w:space="0" w:color="auto"/>
      </w:divBdr>
    </w:div>
    <w:div w:id="1835102533">
      <w:bodyDiv w:val="1"/>
      <w:marLeft w:val="0"/>
      <w:marRight w:val="0"/>
      <w:marTop w:val="0"/>
      <w:marBottom w:val="0"/>
      <w:divBdr>
        <w:top w:val="none" w:sz="0" w:space="0" w:color="auto"/>
        <w:left w:val="none" w:sz="0" w:space="0" w:color="auto"/>
        <w:bottom w:val="none" w:sz="0" w:space="0" w:color="auto"/>
        <w:right w:val="none" w:sz="0" w:space="0" w:color="auto"/>
      </w:divBdr>
    </w:div>
    <w:div w:id="1868592796">
      <w:bodyDiv w:val="1"/>
      <w:marLeft w:val="0"/>
      <w:marRight w:val="0"/>
      <w:marTop w:val="0"/>
      <w:marBottom w:val="0"/>
      <w:divBdr>
        <w:top w:val="none" w:sz="0" w:space="0" w:color="auto"/>
        <w:left w:val="none" w:sz="0" w:space="0" w:color="auto"/>
        <w:bottom w:val="none" w:sz="0" w:space="0" w:color="auto"/>
        <w:right w:val="none" w:sz="0" w:space="0" w:color="auto"/>
      </w:divBdr>
    </w:div>
    <w:div w:id="1874340027">
      <w:bodyDiv w:val="1"/>
      <w:marLeft w:val="0"/>
      <w:marRight w:val="0"/>
      <w:marTop w:val="0"/>
      <w:marBottom w:val="0"/>
      <w:divBdr>
        <w:top w:val="none" w:sz="0" w:space="0" w:color="auto"/>
        <w:left w:val="none" w:sz="0" w:space="0" w:color="auto"/>
        <w:bottom w:val="none" w:sz="0" w:space="0" w:color="auto"/>
        <w:right w:val="none" w:sz="0" w:space="0" w:color="auto"/>
      </w:divBdr>
    </w:div>
    <w:div w:id="2008557863">
      <w:bodyDiv w:val="1"/>
      <w:marLeft w:val="0"/>
      <w:marRight w:val="0"/>
      <w:marTop w:val="0"/>
      <w:marBottom w:val="0"/>
      <w:divBdr>
        <w:top w:val="none" w:sz="0" w:space="0" w:color="auto"/>
        <w:left w:val="none" w:sz="0" w:space="0" w:color="auto"/>
        <w:bottom w:val="none" w:sz="0" w:space="0" w:color="auto"/>
        <w:right w:val="none" w:sz="0" w:space="0" w:color="auto"/>
      </w:divBdr>
      <w:divsChild>
        <w:div w:id="839467289">
          <w:marLeft w:val="0"/>
          <w:marRight w:val="0"/>
          <w:marTop w:val="0"/>
          <w:marBottom w:val="0"/>
          <w:divBdr>
            <w:top w:val="none" w:sz="0" w:space="0" w:color="auto"/>
            <w:left w:val="none" w:sz="0" w:space="0" w:color="auto"/>
            <w:bottom w:val="none" w:sz="0" w:space="0" w:color="auto"/>
            <w:right w:val="none" w:sz="0" w:space="0" w:color="auto"/>
          </w:divBdr>
          <w:divsChild>
            <w:div w:id="69758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04763">
      <w:bodyDiv w:val="1"/>
      <w:marLeft w:val="0"/>
      <w:marRight w:val="0"/>
      <w:marTop w:val="0"/>
      <w:marBottom w:val="0"/>
      <w:divBdr>
        <w:top w:val="none" w:sz="0" w:space="0" w:color="auto"/>
        <w:left w:val="none" w:sz="0" w:space="0" w:color="auto"/>
        <w:bottom w:val="none" w:sz="0" w:space="0" w:color="auto"/>
        <w:right w:val="none" w:sz="0" w:space="0" w:color="auto"/>
      </w:divBdr>
    </w:div>
    <w:div w:id="210510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eur03.safelinks.protection.outlook.com/?url=https%3A%2F%2Fpopp.undp.org%2FSitePages%2FPOPPSubject.aspx%3FSBJID%3D7%26Menu%3DBusinessUnit&amp;data=02%7C01%7Calissar.chaker%40undp.org%7C2312599c329649c798ed08d85c2ba9d3%7Cb3e5db5e2944483799f57488ace54319%7C0%7C0%7C637360690206370667&amp;sdata=mVk7wbxCcdFkQMeuX1suLDjqtOK6oqmKPBo%2B%2BcgDRYo%3D&amp;reserved=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ur03.safelinks.protection.outlook.com/?url=https%3A%2F%2Fpopp.undp.org%2F&amp;data=02%7C01%7Calissar.chaker%40undp.org%7C2312599c329649c798ed08d85c2ba9d3%7Cb3e5db5e2944483799f57488ace54319%7C0%7C0%7C637360690206360672&amp;sdata=DuMkOjS0nBmzNTaQT27GGT4fAfgKCaPcjv6h4BqLz5U%3D&amp;reserved=0"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8" Type="http://schemas.openxmlformats.org/officeDocument/2006/relationships/hyperlink" Target="https://www.un.org/sites/un2.un.org/files/un_framework_report_on_covid-19.pdf" TargetMode="External"/><Relationship Id="rId3" Type="http://schemas.openxmlformats.org/officeDocument/2006/relationships/hyperlink" Target="http://hdr.undp.org/sites/default/files/fr_pr_human_development_on_course_to_decline_for_the_first_time_since_1990.pdf" TargetMode="External"/><Relationship Id="rId7" Type="http://schemas.openxmlformats.org/officeDocument/2006/relationships/hyperlink" Target="https://www.wri.org/blog/2019/08/17-countries-home-one-quarter-world-population-face-extremely-high-water-stress?fbclid=IwAR2wrpvl83TNV0dIcFswDb-ixTu2qDtJA71cnbJfUTe03ueiLnMv1-AdMrs" TargetMode="External"/><Relationship Id="rId2" Type="http://schemas.openxmlformats.org/officeDocument/2006/relationships/hyperlink" Target="https://www.ilo.org/wcmsp5/groups/public/%20-%20ed_emp/documents/publication/wcms_447495.pdf" TargetMode="External"/><Relationship Id="rId1" Type="http://schemas.openxmlformats.org/officeDocument/2006/relationships/hyperlink" Target="http://www.itceq.tn/wp-content/uploads/files/notes2018/indicateur-dev-regional.pdf" TargetMode="External"/><Relationship Id="rId6" Type="http://schemas.openxmlformats.org/officeDocument/2006/relationships/hyperlink" Target="http://www.mdici.gov.tn/impact-economique-de-la-pandemie-du-covid-19-sur-leconomie-tunisienne-pour-lannee-2020/" TargetMode="External"/><Relationship Id="rId5" Type="http://schemas.openxmlformats.org/officeDocument/2006/relationships/hyperlink" Target="http://ecomnewsmed.com/article/5414/tunisie--quelles-sont-les-mesures-economiques-prises-par-le-gouvernement-pour-lutter-contre-les-consequences-du-coronavirus-" TargetMode="External"/><Relationship Id="rId10" Type="http://schemas.openxmlformats.org/officeDocument/2006/relationships/hyperlink" Target="https://www.jeuneafrique.com/mag/538651/economie/economie-informelle-en-tunisie-la-republique-de-la-debrouille/" TargetMode="External"/><Relationship Id="rId4" Type="http://schemas.openxmlformats.org/officeDocument/2006/relationships/hyperlink" Target="http://www.mdici.gov.tn/covid-19-appui-aux-investisseurs-et-au-secteur-prive/" TargetMode="External"/><Relationship Id="rId9" Type="http://schemas.openxmlformats.org/officeDocument/2006/relationships/hyperlink" Target="http://www.hlb-tunisia.com/MIQYES-Sante-de-la-PME-2018-22-05-2019.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0719863A42424F9D780946E59E1755" ma:contentTypeVersion="12" ma:contentTypeDescription="Create a new document." ma:contentTypeScope="" ma:versionID="b2164dd11d442d502bf79c2a350d059f">
  <xsd:schema xmlns:xsd="http://www.w3.org/2001/XMLSchema" xmlns:xs="http://www.w3.org/2001/XMLSchema" xmlns:p="http://schemas.microsoft.com/office/2006/metadata/properties" xmlns:ns3="aeaa4b5d-3390-41bb-ad18-4851a4af12fb" xmlns:ns4="ccd9b2fb-7c31-4c1f-be75-1b3fbe4e4e08" targetNamespace="http://schemas.microsoft.com/office/2006/metadata/properties" ma:root="true" ma:fieldsID="bcdf96de7f8bc16116017fb1ab81cf16" ns3:_="" ns4:_="">
    <xsd:import namespace="aeaa4b5d-3390-41bb-ad18-4851a4af12fb"/>
    <xsd:import namespace="ccd9b2fb-7c31-4c1f-be75-1b3fbe4e4e0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a4b5d-3390-41bb-ad18-4851a4af12f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d9b2fb-7c31-4c1f-be75-1b3fbe4e4e0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1536CA-031B-4734-B72A-FC97D049F716}">
  <ds:schemaRefs>
    <ds:schemaRef ds:uri="http://schemas.microsoft.com/sharepoint/v3/contenttype/forms"/>
  </ds:schemaRefs>
</ds:datastoreItem>
</file>

<file path=customXml/itemProps2.xml><?xml version="1.0" encoding="utf-8"?>
<ds:datastoreItem xmlns:ds="http://schemas.openxmlformats.org/officeDocument/2006/customXml" ds:itemID="{BFF4B98A-4C32-498E-BAA7-050884B86E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a4b5d-3390-41bb-ad18-4851a4af12fb"/>
    <ds:schemaRef ds:uri="ccd9b2fb-7c31-4c1f-be75-1b3fbe4e4e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EE7507-F385-40AE-B6B3-43E86D877DB3}">
  <ds:schemaRefs>
    <ds:schemaRef ds:uri="http://schemas.openxmlformats.org/officeDocument/2006/bibliography"/>
  </ds:schemaRefs>
</ds:datastoreItem>
</file>

<file path=customXml/itemProps4.xml><?xml version="1.0" encoding="utf-8"?>
<ds:datastoreItem xmlns:ds="http://schemas.openxmlformats.org/officeDocument/2006/customXml" ds:itemID="{7E47715B-D560-4A11-8C65-9348A6F414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6394</Words>
  <Characters>36446</Characters>
  <Application>Microsoft Office Word</Application>
  <DocSecurity>4</DocSecurity>
  <Lines>303</Lines>
  <Paragraphs>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 GODMAIRE</dc:creator>
  <cp:keywords/>
  <dc:description/>
  <cp:lastModifiedBy>Svetlana Iazykova</cp:lastModifiedBy>
  <cp:revision>2</cp:revision>
  <cp:lastPrinted>2020-10-21T22:01:00Z</cp:lastPrinted>
  <dcterms:created xsi:type="dcterms:W3CDTF">2020-11-05T13:38:00Z</dcterms:created>
  <dcterms:modified xsi:type="dcterms:W3CDTF">2020-11-05T13:38:00Z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0x010100930719863A42424F9D780946E59E1755</vt:lpwstr>
  </property>
  <property fmtid="{D5CDD505-2E9C-101B-9397-08002B2CF9AE}" pid="3" name="_dlc_DocIdItemGuid">
    <vt:lpwstr>a9705d0f-2e84-4f4e-ba7c-333cb4b5d989</vt:lpwstr>
  </property>
</Properties>
</file>